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92F435" w14:textId="77777777" w:rsidR="00CB3C7E" w:rsidRPr="00316A36" w:rsidRDefault="00CB3C7E" w:rsidP="00316A36">
      <w:pPr>
        <w:spacing w:after="0" w:line="360" w:lineRule="auto"/>
        <w:jc w:val="both"/>
        <w:rPr>
          <w:rFonts w:ascii="Book Antiqua" w:hAnsi="Book Antiqua"/>
          <w:b/>
          <w:sz w:val="24"/>
          <w:szCs w:val="24"/>
          <w:lang w:val="en-GB"/>
        </w:rPr>
      </w:pPr>
      <w:r w:rsidRPr="00316A36">
        <w:rPr>
          <w:rFonts w:ascii="Book Antiqua" w:hAnsi="Book Antiqua"/>
          <w:b/>
          <w:sz w:val="24"/>
          <w:szCs w:val="24"/>
          <w:lang w:val="en-GB"/>
        </w:rPr>
        <w:t xml:space="preserve">Name of </w:t>
      </w:r>
      <w:r w:rsidR="00CD5F2B" w:rsidRPr="00316A36">
        <w:rPr>
          <w:rFonts w:ascii="Book Antiqua" w:hAnsi="Book Antiqua"/>
          <w:b/>
          <w:sz w:val="24"/>
          <w:szCs w:val="24"/>
          <w:lang w:val="en-GB"/>
        </w:rPr>
        <w:t>J</w:t>
      </w:r>
      <w:r w:rsidRPr="00316A36">
        <w:rPr>
          <w:rFonts w:ascii="Book Antiqua" w:hAnsi="Book Antiqua"/>
          <w:b/>
          <w:sz w:val="24"/>
          <w:szCs w:val="24"/>
          <w:lang w:val="en-GB"/>
        </w:rPr>
        <w:t xml:space="preserve">ournal: </w:t>
      </w:r>
      <w:r w:rsidRPr="00316A36">
        <w:rPr>
          <w:rFonts w:ascii="Book Antiqua" w:hAnsi="Book Antiqua"/>
          <w:b/>
          <w:i/>
          <w:iCs/>
          <w:sz w:val="24"/>
          <w:szCs w:val="24"/>
          <w:lang w:val="en-GB"/>
        </w:rPr>
        <w:t>World Journal of Gastrointestinal Oncology</w:t>
      </w:r>
    </w:p>
    <w:p w14:paraId="70AF5BFC" w14:textId="77777777" w:rsidR="00CB3C7E" w:rsidRPr="00316A36" w:rsidRDefault="00CB3C7E" w:rsidP="00316A36">
      <w:pPr>
        <w:spacing w:after="0" w:line="360" w:lineRule="auto"/>
        <w:jc w:val="both"/>
        <w:rPr>
          <w:rFonts w:ascii="Book Antiqua" w:eastAsia="宋体" w:hAnsi="Book Antiqua"/>
          <w:b/>
          <w:sz w:val="24"/>
          <w:szCs w:val="24"/>
          <w:lang w:val="en-GB" w:eastAsia="zh-CN"/>
        </w:rPr>
      </w:pPr>
      <w:r w:rsidRPr="00316A36">
        <w:rPr>
          <w:rFonts w:ascii="Book Antiqua" w:hAnsi="Book Antiqua"/>
          <w:b/>
          <w:sz w:val="24"/>
          <w:szCs w:val="24"/>
          <w:lang w:val="en-GB"/>
        </w:rPr>
        <w:t xml:space="preserve">ESPS Manuscript NO: </w:t>
      </w:r>
      <w:r w:rsidRPr="00316A36">
        <w:rPr>
          <w:rFonts w:ascii="Book Antiqua" w:eastAsia="宋体" w:hAnsi="Book Antiqua"/>
          <w:b/>
          <w:sz w:val="24"/>
          <w:szCs w:val="24"/>
          <w:lang w:val="en-GB" w:eastAsia="zh-CN"/>
        </w:rPr>
        <w:t>19871</w:t>
      </w:r>
    </w:p>
    <w:p w14:paraId="1268BE5F" w14:textId="58D39ECC" w:rsidR="00CB3C7E" w:rsidRPr="00316A36" w:rsidRDefault="00CB3C7E" w:rsidP="00316A36">
      <w:pPr>
        <w:spacing w:after="0" w:line="360" w:lineRule="auto"/>
        <w:jc w:val="both"/>
        <w:rPr>
          <w:rFonts w:ascii="Book Antiqua" w:eastAsia="宋体" w:hAnsi="Book Antiqua"/>
          <w:b/>
          <w:sz w:val="24"/>
          <w:szCs w:val="24"/>
          <w:lang w:val="en-GB" w:eastAsia="zh-CN"/>
        </w:rPr>
      </w:pPr>
      <w:r w:rsidRPr="00316A36">
        <w:rPr>
          <w:rFonts w:ascii="Book Antiqua" w:hAnsi="Book Antiqua"/>
          <w:b/>
          <w:sz w:val="24"/>
          <w:szCs w:val="24"/>
          <w:lang w:val="en-GB"/>
        </w:rPr>
        <w:t>Manuscript Type:</w:t>
      </w:r>
      <w:r w:rsidRPr="00316A36">
        <w:rPr>
          <w:rFonts w:ascii="Book Antiqua" w:eastAsia="宋体" w:hAnsi="Book Antiqua"/>
          <w:b/>
          <w:sz w:val="24"/>
          <w:szCs w:val="24"/>
          <w:lang w:val="en-GB" w:eastAsia="zh-CN"/>
        </w:rPr>
        <w:t xml:space="preserve"> R</w:t>
      </w:r>
      <w:r w:rsidR="00A332C6" w:rsidRPr="00316A36">
        <w:rPr>
          <w:rFonts w:ascii="Book Antiqua" w:eastAsia="宋体" w:hAnsi="Book Antiqua"/>
          <w:b/>
          <w:sz w:val="24"/>
          <w:szCs w:val="24"/>
          <w:lang w:val="en-GB" w:eastAsia="zh-CN"/>
        </w:rPr>
        <w:t>eview</w:t>
      </w:r>
    </w:p>
    <w:p w14:paraId="575C04AC" w14:textId="77777777" w:rsidR="00CB3C7E" w:rsidRPr="00316A36" w:rsidRDefault="00CB3C7E" w:rsidP="00316A36">
      <w:pPr>
        <w:spacing w:after="0" w:line="360" w:lineRule="auto"/>
        <w:jc w:val="both"/>
        <w:rPr>
          <w:rFonts w:ascii="Book Antiqua" w:eastAsia="宋体" w:hAnsi="Book Antiqua" w:cs="Times New Roman"/>
          <w:b/>
          <w:sz w:val="24"/>
          <w:szCs w:val="24"/>
          <w:lang w:val="en-US" w:eastAsia="zh-CN"/>
        </w:rPr>
      </w:pPr>
    </w:p>
    <w:p w14:paraId="002C233D" w14:textId="682ADCB4" w:rsidR="00E800D6" w:rsidRPr="00316A36" w:rsidRDefault="000D0E97" w:rsidP="00316A36">
      <w:pPr>
        <w:spacing w:after="0" w:line="360" w:lineRule="auto"/>
        <w:jc w:val="both"/>
        <w:rPr>
          <w:rFonts w:ascii="Book Antiqua" w:eastAsia="宋体" w:hAnsi="Book Antiqua" w:cs="Times New Roman"/>
          <w:b/>
          <w:sz w:val="24"/>
          <w:szCs w:val="24"/>
          <w:lang w:val="en-US" w:eastAsia="zh-CN"/>
        </w:rPr>
      </w:pPr>
      <w:r w:rsidRPr="00316A36">
        <w:rPr>
          <w:rFonts w:ascii="Book Antiqua" w:eastAsia="Times New Roman" w:hAnsi="Book Antiqua" w:cs="Times New Roman"/>
          <w:b/>
          <w:sz w:val="24"/>
          <w:szCs w:val="24"/>
          <w:lang w:val="en-US"/>
        </w:rPr>
        <w:t>M</w:t>
      </w:r>
      <w:r w:rsidR="00E800D6" w:rsidRPr="00316A36">
        <w:rPr>
          <w:rFonts w:ascii="Book Antiqua" w:eastAsia="Times New Roman" w:hAnsi="Book Antiqua" w:cs="Times New Roman"/>
          <w:b/>
          <w:sz w:val="24"/>
          <w:szCs w:val="24"/>
          <w:lang w:val="en-US"/>
        </w:rPr>
        <w:t>edical tr</w:t>
      </w:r>
      <w:r w:rsidR="001C35BE" w:rsidRPr="00316A36">
        <w:rPr>
          <w:rFonts w:ascii="Book Antiqua" w:eastAsia="Times New Roman" w:hAnsi="Book Antiqua" w:cs="Times New Roman"/>
          <w:b/>
          <w:sz w:val="24"/>
          <w:szCs w:val="24"/>
          <w:lang w:val="en-US"/>
        </w:rPr>
        <w:t xml:space="preserve">eatment for </w:t>
      </w:r>
      <w:r w:rsidR="00041769" w:rsidRPr="00316A36">
        <w:rPr>
          <w:rFonts w:ascii="Book Antiqua" w:eastAsia="Times New Roman" w:hAnsi="Book Antiqua" w:cs="Times New Roman"/>
          <w:b/>
          <w:sz w:val="24"/>
          <w:szCs w:val="24"/>
          <w:lang w:val="en-US"/>
        </w:rPr>
        <w:t>g</w:t>
      </w:r>
      <w:r w:rsidR="001C35BE" w:rsidRPr="00316A36">
        <w:rPr>
          <w:rFonts w:ascii="Book Antiqua" w:eastAsia="Times New Roman" w:hAnsi="Book Antiqua" w:cs="Times New Roman"/>
          <w:b/>
          <w:sz w:val="24"/>
          <w:szCs w:val="24"/>
          <w:lang w:val="en-US"/>
        </w:rPr>
        <w:t>astro</w:t>
      </w:r>
      <w:r w:rsidR="00E34826">
        <w:rPr>
          <w:rFonts w:ascii="Book Antiqua" w:eastAsia="宋体" w:hAnsi="Book Antiqua" w:cs="Times New Roman" w:hint="eastAsia"/>
          <w:b/>
          <w:sz w:val="24"/>
          <w:szCs w:val="24"/>
          <w:lang w:val="en-US" w:eastAsia="zh-CN"/>
        </w:rPr>
        <w:t>-</w:t>
      </w:r>
      <w:r w:rsidR="001C35BE" w:rsidRPr="00316A36">
        <w:rPr>
          <w:rFonts w:ascii="Book Antiqua" w:eastAsia="Times New Roman" w:hAnsi="Book Antiqua" w:cs="Times New Roman"/>
          <w:b/>
          <w:sz w:val="24"/>
          <w:szCs w:val="24"/>
          <w:lang w:val="en-US"/>
        </w:rPr>
        <w:t>ent</w:t>
      </w:r>
      <w:r w:rsidR="00E800D6" w:rsidRPr="00316A36">
        <w:rPr>
          <w:rFonts w:ascii="Book Antiqua" w:eastAsia="Times New Roman" w:hAnsi="Book Antiqua" w:cs="Times New Roman"/>
          <w:b/>
          <w:sz w:val="24"/>
          <w:szCs w:val="24"/>
          <w:lang w:val="en-US"/>
        </w:rPr>
        <w:t>ero-pa</w:t>
      </w:r>
      <w:r w:rsidR="00CB3C7E" w:rsidRPr="00316A36">
        <w:rPr>
          <w:rFonts w:ascii="Book Antiqua" w:eastAsia="Times New Roman" w:hAnsi="Book Antiqua" w:cs="Times New Roman"/>
          <w:b/>
          <w:sz w:val="24"/>
          <w:szCs w:val="24"/>
          <w:lang w:val="en-US"/>
        </w:rPr>
        <w:t xml:space="preserve">ncreatic neuroendocrine </w:t>
      </w:r>
      <w:r w:rsidR="003F61A2" w:rsidRPr="00316A36">
        <w:rPr>
          <w:rFonts w:ascii="Book Antiqua" w:eastAsia="Times New Roman" w:hAnsi="Book Antiqua" w:cs="Times New Roman"/>
          <w:b/>
          <w:sz w:val="24"/>
          <w:szCs w:val="24"/>
          <w:lang w:val="en-US"/>
        </w:rPr>
        <w:t>tumour</w:t>
      </w:r>
      <w:r w:rsidR="00CB3C7E" w:rsidRPr="00316A36">
        <w:rPr>
          <w:rFonts w:ascii="Book Antiqua" w:eastAsia="Times New Roman" w:hAnsi="Book Antiqua" w:cs="Times New Roman"/>
          <w:b/>
          <w:sz w:val="24"/>
          <w:szCs w:val="24"/>
          <w:lang w:val="en-US"/>
        </w:rPr>
        <w:t>s</w:t>
      </w:r>
    </w:p>
    <w:p w14:paraId="38508C17" w14:textId="77777777" w:rsidR="00CD5F2B" w:rsidRPr="00316A36" w:rsidRDefault="00CD5F2B" w:rsidP="00316A36">
      <w:pPr>
        <w:spacing w:after="0" w:line="360" w:lineRule="auto"/>
        <w:jc w:val="both"/>
        <w:rPr>
          <w:rFonts w:ascii="Book Antiqua" w:eastAsia="宋体" w:hAnsi="Book Antiqua" w:cs="Times New Roman"/>
          <w:b/>
          <w:sz w:val="24"/>
          <w:szCs w:val="24"/>
          <w:lang w:val="en-US" w:eastAsia="zh-CN"/>
        </w:rPr>
      </w:pPr>
    </w:p>
    <w:p w14:paraId="051B194A" w14:textId="77777777" w:rsidR="00E800D6" w:rsidRPr="00316A36" w:rsidRDefault="004B0043" w:rsidP="00316A36">
      <w:pPr>
        <w:spacing w:after="0" w:line="360" w:lineRule="auto"/>
        <w:jc w:val="both"/>
        <w:rPr>
          <w:rFonts w:ascii="Book Antiqua" w:eastAsia="宋体" w:hAnsi="Book Antiqua" w:cs="Times New Roman"/>
          <w:sz w:val="24"/>
          <w:szCs w:val="24"/>
          <w:lang w:eastAsia="zh-CN"/>
        </w:rPr>
      </w:pPr>
      <w:r w:rsidRPr="00316A36">
        <w:rPr>
          <w:rFonts w:ascii="Book Antiqua" w:hAnsi="Book Antiqua" w:cs="Times New Roman"/>
          <w:sz w:val="24"/>
          <w:szCs w:val="24"/>
        </w:rPr>
        <w:t xml:space="preserve">Berardi R </w:t>
      </w:r>
      <w:r w:rsidRPr="00316A36">
        <w:rPr>
          <w:rFonts w:ascii="Book Antiqua" w:hAnsi="Book Antiqua" w:cs="Times New Roman"/>
          <w:i/>
          <w:sz w:val="24"/>
          <w:szCs w:val="24"/>
        </w:rPr>
        <w:t>et al.</w:t>
      </w:r>
      <w:r w:rsidRPr="00316A36">
        <w:rPr>
          <w:rFonts w:ascii="Book Antiqua" w:hAnsi="Book Antiqua" w:cs="Times New Roman"/>
          <w:sz w:val="24"/>
          <w:szCs w:val="24"/>
        </w:rPr>
        <w:t xml:space="preserve"> Gastro-entero-pancreatic neuroendocrine </w:t>
      </w:r>
      <w:r w:rsidR="003F61A2" w:rsidRPr="00316A36">
        <w:rPr>
          <w:rFonts w:ascii="Book Antiqua" w:hAnsi="Book Antiqua" w:cs="Times New Roman"/>
          <w:sz w:val="24"/>
          <w:szCs w:val="24"/>
        </w:rPr>
        <w:t>tumour</w:t>
      </w:r>
      <w:r w:rsidRPr="00316A36">
        <w:rPr>
          <w:rFonts w:ascii="Book Antiqua" w:hAnsi="Book Antiqua" w:cs="Times New Roman"/>
          <w:sz w:val="24"/>
          <w:szCs w:val="24"/>
        </w:rPr>
        <w:t>s</w:t>
      </w:r>
    </w:p>
    <w:p w14:paraId="7BA5DFF4" w14:textId="77777777" w:rsidR="00CD5F2B" w:rsidRPr="00316A36" w:rsidRDefault="00CD5F2B" w:rsidP="00316A36">
      <w:pPr>
        <w:spacing w:after="0" w:line="360" w:lineRule="auto"/>
        <w:jc w:val="both"/>
        <w:rPr>
          <w:rFonts w:ascii="Book Antiqua" w:eastAsia="宋体" w:hAnsi="Book Antiqua" w:cs="Times New Roman"/>
          <w:sz w:val="24"/>
          <w:szCs w:val="24"/>
          <w:lang w:eastAsia="zh-CN"/>
        </w:rPr>
      </w:pPr>
    </w:p>
    <w:p w14:paraId="258D9D10" w14:textId="77777777" w:rsidR="00CB3C7E" w:rsidRPr="00316A36" w:rsidRDefault="004B0043" w:rsidP="00316A36">
      <w:pPr>
        <w:spacing w:after="0" w:line="360" w:lineRule="auto"/>
        <w:jc w:val="both"/>
        <w:rPr>
          <w:rFonts w:ascii="Book Antiqua" w:eastAsia="宋体" w:hAnsi="Book Antiqua" w:cs="Times New Roman"/>
          <w:b/>
          <w:sz w:val="24"/>
          <w:szCs w:val="24"/>
          <w:lang w:eastAsia="zh-CN"/>
        </w:rPr>
      </w:pPr>
      <w:r w:rsidRPr="00316A36">
        <w:rPr>
          <w:rFonts w:ascii="Book Antiqua" w:eastAsia="宋体" w:hAnsi="Book Antiqua" w:cs="Times New Roman"/>
          <w:b/>
          <w:sz w:val="24"/>
          <w:szCs w:val="24"/>
        </w:rPr>
        <w:t>Rossana Berardi, Francesca Morgese, Mariangela Torniai, Agnese Savini, Stefano Partelli, Silvia Rinaldi, Miriam Caramanti, Consuelo Ferrini, Massimo Falconi, Stefano Cascinu</w:t>
      </w:r>
    </w:p>
    <w:p w14:paraId="5A26B9C2" w14:textId="77777777" w:rsidR="00260452" w:rsidRPr="00316A36" w:rsidRDefault="00260452" w:rsidP="00316A36">
      <w:pPr>
        <w:spacing w:after="0" w:line="360" w:lineRule="auto"/>
        <w:jc w:val="both"/>
        <w:rPr>
          <w:rFonts w:ascii="Book Antiqua" w:eastAsia="宋体" w:hAnsi="Book Antiqua" w:cs="Times New Roman"/>
          <w:sz w:val="24"/>
          <w:szCs w:val="24"/>
          <w:lang w:eastAsia="zh-CN"/>
        </w:rPr>
      </w:pPr>
    </w:p>
    <w:p w14:paraId="1AB13B8B" w14:textId="23B01CBD" w:rsidR="00260452" w:rsidRPr="00316A36" w:rsidRDefault="00260452" w:rsidP="00316A36">
      <w:pPr>
        <w:spacing w:after="0" w:line="360" w:lineRule="auto"/>
        <w:jc w:val="both"/>
        <w:rPr>
          <w:rFonts w:ascii="Book Antiqua" w:eastAsia="宋体" w:hAnsi="Book Antiqua" w:cs="Times New Roman"/>
          <w:b/>
          <w:sz w:val="24"/>
          <w:szCs w:val="24"/>
          <w:lang w:eastAsia="zh-CN"/>
        </w:rPr>
      </w:pPr>
      <w:r w:rsidRPr="00316A36">
        <w:rPr>
          <w:rFonts w:ascii="Book Antiqua" w:eastAsia="宋体" w:hAnsi="Book Antiqua" w:cs="Times New Roman"/>
          <w:b/>
          <w:sz w:val="24"/>
          <w:szCs w:val="24"/>
        </w:rPr>
        <w:t xml:space="preserve">Rossana Berardi, </w:t>
      </w:r>
      <w:r w:rsidR="00C951ED" w:rsidRPr="00316A36">
        <w:rPr>
          <w:rFonts w:ascii="Book Antiqua" w:eastAsia="宋体" w:hAnsi="Book Antiqua" w:cs="Times New Roman"/>
          <w:b/>
          <w:sz w:val="24"/>
          <w:szCs w:val="24"/>
        </w:rPr>
        <w:t xml:space="preserve">Francesca Morgese, Mariangela Torniai, Agnese Savini, </w:t>
      </w:r>
      <w:r w:rsidR="00E747B7" w:rsidRPr="00316A36">
        <w:rPr>
          <w:rFonts w:ascii="Book Antiqua" w:eastAsia="宋体" w:hAnsi="Book Antiqua" w:cs="Times New Roman"/>
          <w:b/>
          <w:sz w:val="24"/>
          <w:szCs w:val="24"/>
        </w:rPr>
        <w:t xml:space="preserve">Silvia Rinaldi, Miriam Caramanti, </w:t>
      </w:r>
      <w:r w:rsidR="00C951ED" w:rsidRPr="00316A36">
        <w:rPr>
          <w:rFonts w:ascii="Book Antiqua" w:eastAsia="宋体" w:hAnsi="Book Antiqua" w:cs="Times New Roman"/>
          <w:b/>
          <w:sz w:val="24"/>
          <w:szCs w:val="24"/>
        </w:rPr>
        <w:t>Consuelo Ferrini</w:t>
      </w:r>
      <w:r w:rsidR="00E95FA3" w:rsidRPr="00316A36">
        <w:rPr>
          <w:rFonts w:ascii="Book Antiqua" w:eastAsia="宋体" w:hAnsi="Book Antiqua" w:cs="Times New Roman"/>
          <w:b/>
          <w:sz w:val="24"/>
          <w:szCs w:val="24"/>
          <w:lang w:eastAsia="zh-CN"/>
        </w:rPr>
        <w:t>,</w:t>
      </w:r>
      <w:r w:rsidRPr="00316A36">
        <w:rPr>
          <w:rFonts w:ascii="Book Antiqua" w:eastAsia="宋体" w:hAnsi="Book Antiqua" w:cs="Times New Roman"/>
          <w:b/>
          <w:sz w:val="24"/>
          <w:szCs w:val="24"/>
        </w:rPr>
        <w:t xml:space="preserve"> Stefano Cascinu</w:t>
      </w:r>
      <w:r w:rsidRPr="00316A36">
        <w:rPr>
          <w:rFonts w:ascii="Book Antiqua" w:eastAsia="宋体" w:hAnsi="Book Antiqua" w:cs="Times New Roman"/>
          <w:b/>
          <w:sz w:val="24"/>
          <w:szCs w:val="24"/>
          <w:lang w:eastAsia="zh-CN"/>
        </w:rPr>
        <w:t xml:space="preserve">, </w:t>
      </w:r>
      <w:r w:rsidRPr="00316A36">
        <w:rPr>
          <w:rFonts w:ascii="Book Antiqua" w:eastAsia="宋体" w:hAnsi="Book Antiqua" w:cs="Times New Roman"/>
          <w:sz w:val="24"/>
          <w:szCs w:val="24"/>
        </w:rPr>
        <w:t>Department of Medical Oncology, Università Politecnica delle Marche,</w:t>
      </w:r>
      <w:r w:rsidR="0027486F" w:rsidRPr="00316A36">
        <w:rPr>
          <w:rFonts w:ascii="Book Antiqua" w:eastAsia="宋体" w:hAnsi="Book Antiqua" w:cs="Times New Roman"/>
          <w:sz w:val="24"/>
          <w:szCs w:val="24"/>
        </w:rPr>
        <w:t xml:space="preserve"> 601</w:t>
      </w:r>
      <w:r w:rsidR="0027486F" w:rsidRPr="00316A36">
        <w:rPr>
          <w:rFonts w:ascii="Book Antiqua" w:eastAsia="宋体" w:hAnsi="Book Antiqua" w:cs="Times New Roman"/>
          <w:sz w:val="24"/>
          <w:szCs w:val="24"/>
          <w:lang w:eastAsia="zh-CN"/>
        </w:rPr>
        <w:t>26</w:t>
      </w:r>
      <w:r w:rsidRPr="00316A36">
        <w:rPr>
          <w:rFonts w:ascii="Book Antiqua" w:eastAsia="宋体" w:hAnsi="Book Antiqua" w:cs="Times New Roman"/>
          <w:sz w:val="24"/>
          <w:szCs w:val="24"/>
        </w:rPr>
        <w:t xml:space="preserve"> Ancona</w:t>
      </w:r>
      <w:r w:rsidR="0027486F" w:rsidRPr="00316A36">
        <w:rPr>
          <w:rFonts w:ascii="Book Antiqua" w:eastAsia="宋体" w:hAnsi="Book Antiqua" w:cs="Times New Roman"/>
          <w:sz w:val="24"/>
          <w:szCs w:val="24"/>
          <w:lang w:eastAsia="zh-CN"/>
        </w:rPr>
        <w:t>,</w:t>
      </w:r>
      <w:r w:rsidR="00316A36">
        <w:rPr>
          <w:rFonts w:ascii="Book Antiqua" w:eastAsia="宋体" w:hAnsi="Book Antiqua" w:cs="Times New Roman"/>
          <w:sz w:val="24"/>
          <w:szCs w:val="24"/>
        </w:rPr>
        <w:t xml:space="preserve"> </w:t>
      </w:r>
      <w:r w:rsidRPr="00316A36">
        <w:rPr>
          <w:rFonts w:ascii="Book Antiqua" w:eastAsia="宋体" w:hAnsi="Book Antiqua" w:cs="Times New Roman"/>
          <w:sz w:val="24"/>
          <w:szCs w:val="24"/>
        </w:rPr>
        <w:t>Italy</w:t>
      </w:r>
    </w:p>
    <w:p w14:paraId="1C4604D6" w14:textId="77777777" w:rsidR="004A1334" w:rsidRPr="00316A36" w:rsidRDefault="004A1334" w:rsidP="00316A36">
      <w:pPr>
        <w:adjustRightInd w:val="0"/>
        <w:snapToGrid w:val="0"/>
        <w:spacing w:after="0" w:line="360" w:lineRule="auto"/>
        <w:jc w:val="both"/>
        <w:rPr>
          <w:rFonts w:ascii="Book Antiqua" w:eastAsia="宋体" w:hAnsi="Book Antiqua"/>
          <w:b/>
          <w:sz w:val="24"/>
          <w:szCs w:val="24"/>
          <w:lang w:eastAsia="zh-CN"/>
        </w:rPr>
      </w:pPr>
      <w:bookmarkStart w:id="0" w:name="OLE_LINK37"/>
      <w:bookmarkStart w:id="1" w:name="OLE_LINK38"/>
      <w:bookmarkStart w:id="2" w:name="OLE_LINK23"/>
      <w:bookmarkStart w:id="3" w:name="OLE_LINK29"/>
      <w:bookmarkStart w:id="4" w:name="OLE_LINK36"/>
      <w:bookmarkStart w:id="5" w:name="OLE_LINK44"/>
      <w:bookmarkStart w:id="6" w:name="OLE_LINK50"/>
      <w:bookmarkStart w:id="7" w:name="OLE_LINK60"/>
      <w:bookmarkStart w:id="8" w:name="OLE_LINK65"/>
    </w:p>
    <w:p w14:paraId="45344834" w14:textId="2EB7B2B8" w:rsidR="004A1334" w:rsidRPr="00316A36" w:rsidRDefault="00F37F85" w:rsidP="00316A36">
      <w:pPr>
        <w:autoSpaceDE w:val="0"/>
        <w:autoSpaceDN w:val="0"/>
        <w:spacing w:after="0" w:line="360" w:lineRule="auto"/>
        <w:jc w:val="both"/>
        <w:rPr>
          <w:rFonts w:ascii="Book Antiqua" w:eastAsia="宋体" w:hAnsi="Book Antiqua" w:cs="Times New Roman"/>
          <w:bCs/>
          <w:sz w:val="24"/>
          <w:szCs w:val="24"/>
          <w:lang w:eastAsia="zh-CN"/>
        </w:rPr>
      </w:pPr>
      <w:r w:rsidRPr="00316A36">
        <w:rPr>
          <w:rFonts w:ascii="Book Antiqua" w:eastAsia="宋体" w:hAnsi="Book Antiqua" w:cs="Times New Roman"/>
          <w:b/>
          <w:sz w:val="24"/>
          <w:szCs w:val="24"/>
        </w:rPr>
        <w:t xml:space="preserve">Stefano Partelli, Massimo Falconi, </w:t>
      </w:r>
      <w:r w:rsidRPr="00316A36">
        <w:rPr>
          <w:rFonts w:ascii="Book Antiqua" w:hAnsi="Book Antiqua" w:cs="Times New Roman"/>
          <w:bCs/>
          <w:sz w:val="24"/>
          <w:szCs w:val="24"/>
        </w:rPr>
        <w:t>Chirurgia del Pancreas, Ospedale San Raffaele IRCCS, Università Vita e Salute,</w:t>
      </w:r>
      <w:r w:rsidR="0027486F" w:rsidRPr="00316A36">
        <w:rPr>
          <w:rFonts w:ascii="Book Antiqua" w:hAnsi="Book Antiqua" w:cs="Times New Roman"/>
          <w:bCs/>
          <w:sz w:val="24"/>
          <w:szCs w:val="24"/>
        </w:rPr>
        <w:t xml:space="preserve"> 20132</w:t>
      </w:r>
      <w:r w:rsidRPr="00316A36">
        <w:rPr>
          <w:rFonts w:ascii="Book Antiqua" w:hAnsi="Book Antiqua" w:cs="Times New Roman"/>
          <w:bCs/>
          <w:sz w:val="24"/>
          <w:szCs w:val="24"/>
        </w:rPr>
        <w:t xml:space="preserve"> Milano, </w:t>
      </w:r>
      <w:r w:rsidR="0027486F" w:rsidRPr="00316A36">
        <w:rPr>
          <w:rFonts w:ascii="Book Antiqua" w:hAnsi="Book Antiqua" w:cs="Times New Roman"/>
          <w:bCs/>
          <w:sz w:val="24"/>
          <w:szCs w:val="24"/>
        </w:rPr>
        <w:t>Italy</w:t>
      </w:r>
    </w:p>
    <w:p w14:paraId="01C2D128" w14:textId="77777777" w:rsidR="004A1334" w:rsidRPr="00316A36" w:rsidRDefault="004A1334" w:rsidP="00316A36">
      <w:pPr>
        <w:adjustRightInd w:val="0"/>
        <w:snapToGrid w:val="0"/>
        <w:spacing w:after="0" w:line="360" w:lineRule="auto"/>
        <w:jc w:val="both"/>
        <w:rPr>
          <w:rFonts w:ascii="Book Antiqua" w:eastAsia="宋体" w:hAnsi="Book Antiqua"/>
          <w:b/>
          <w:sz w:val="24"/>
          <w:szCs w:val="24"/>
          <w:lang w:eastAsia="zh-CN"/>
        </w:rPr>
      </w:pPr>
    </w:p>
    <w:p w14:paraId="7820CB6E" w14:textId="5BDA88B3" w:rsidR="004A1334" w:rsidRPr="00316A36" w:rsidRDefault="00260452" w:rsidP="00316A36">
      <w:pPr>
        <w:adjustRightInd w:val="0"/>
        <w:snapToGrid w:val="0"/>
        <w:spacing w:after="0" w:line="360" w:lineRule="auto"/>
        <w:jc w:val="both"/>
        <w:rPr>
          <w:rFonts w:ascii="Book Antiqua" w:eastAsia="宋体" w:hAnsi="Book Antiqua"/>
          <w:b/>
          <w:sz w:val="24"/>
          <w:szCs w:val="24"/>
          <w:lang w:val="en-US" w:eastAsia="zh-CN"/>
        </w:rPr>
      </w:pPr>
      <w:r w:rsidRPr="00316A36">
        <w:rPr>
          <w:rFonts w:ascii="Book Antiqua" w:eastAsia="宋体" w:hAnsi="Book Antiqua"/>
          <w:b/>
          <w:sz w:val="24"/>
          <w:szCs w:val="24"/>
          <w:lang w:val="en-US"/>
        </w:rPr>
        <w:t>Author contributions:</w:t>
      </w:r>
      <w:bookmarkEnd w:id="0"/>
      <w:bookmarkEnd w:id="1"/>
      <w:bookmarkEnd w:id="2"/>
      <w:bookmarkEnd w:id="3"/>
      <w:bookmarkEnd w:id="4"/>
      <w:bookmarkEnd w:id="5"/>
      <w:bookmarkEnd w:id="6"/>
      <w:bookmarkEnd w:id="7"/>
      <w:bookmarkEnd w:id="8"/>
      <w:r w:rsidR="0027486F" w:rsidRPr="00316A36">
        <w:rPr>
          <w:rFonts w:ascii="Book Antiqua" w:eastAsia="宋体" w:hAnsi="Book Antiqua"/>
          <w:b/>
          <w:sz w:val="24"/>
          <w:szCs w:val="24"/>
          <w:lang w:val="en-US" w:eastAsia="zh-CN"/>
        </w:rPr>
        <w:t xml:space="preserve"> </w:t>
      </w:r>
      <w:r w:rsidR="005D5DC1" w:rsidRPr="00316A36">
        <w:rPr>
          <w:rFonts w:ascii="Book Antiqua" w:eastAsia="宋体" w:hAnsi="Book Antiqua" w:cs="Times New Roman"/>
          <w:sz w:val="24"/>
          <w:szCs w:val="24"/>
          <w:lang w:val="en-GB"/>
        </w:rPr>
        <w:t>Berardi R</w:t>
      </w:r>
      <w:r w:rsidR="006E215F" w:rsidRPr="00316A36">
        <w:rPr>
          <w:rFonts w:ascii="Book Antiqua" w:eastAsia="宋体" w:hAnsi="Book Antiqua" w:cs="Times New Roman"/>
          <w:sz w:val="24"/>
          <w:szCs w:val="24"/>
          <w:lang w:val="en-GB"/>
        </w:rPr>
        <w:t xml:space="preserve"> was responsible for manuscript conception, revising literature and writing the paper and had the final responsibility to submit for publication</w:t>
      </w:r>
      <w:r w:rsidR="0027486F" w:rsidRPr="00316A36">
        <w:rPr>
          <w:rFonts w:ascii="Book Antiqua" w:eastAsia="宋体" w:hAnsi="Book Antiqua" w:cs="Times New Roman"/>
          <w:sz w:val="24"/>
          <w:szCs w:val="24"/>
          <w:lang w:val="en-GB" w:eastAsia="zh-CN"/>
        </w:rPr>
        <w:t>;</w:t>
      </w:r>
      <w:r w:rsidR="0027486F" w:rsidRPr="00316A36">
        <w:rPr>
          <w:rFonts w:ascii="Book Antiqua" w:eastAsia="宋体" w:hAnsi="Book Antiqua"/>
          <w:b/>
          <w:sz w:val="24"/>
          <w:szCs w:val="24"/>
          <w:lang w:val="en-US" w:eastAsia="zh-CN"/>
        </w:rPr>
        <w:t xml:space="preserve"> </w:t>
      </w:r>
      <w:r w:rsidR="005D5DC1" w:rsidRPr="00316A36">
        <w:rPr>
          <w:rFonts w:ascii="Book Antiqua" w:eastAsia="宋体" w:hAnsi="Book Antiqua" w:cs="Times New Roman"/>
          <w:sz w:val="24"/>
          <w:szCs w:val="24"/>
          <w:lang w:val="en-GB"/>
        </w:rPr>
        <w:t xml:space="preserve">Morgese F, Torniai M, Savini A, Partelli S, Rinaldi S, Caramanti M, Ferrini C, Falconi M and Cascinu S </w:t>
      </w:r>
      <w:r w:rsidR="006E215F" w:rsidRPr="00316A36">
        <w:rPr>
          <w:rFonts w:ascii="Book Antiqua" w:eastAsia="宋体" w:hAnsi="Book Antiqua" w:cs="Times New Roman"/>
          <w:sz w:val="24"/>
          <w:szCs w:val="24"/>
          <w:lang w:val="en-GB"/>
        </w:rPr>
        <w:t xml:space="preserve">contributed in performing research, </w:t>
      </w:r>
      <w:r w:rsidR="002B2443" w:rsidRPr="00316A36">
        <w:rPr>
          <w:rFonts w:ascii="Book Antiqua" w:eastAsia="宋体" w:hAnsi="Book Antiqua" w:cs="Times New Roman"/>
          <w:sz w:val="24"/>
          <w:szCs w:val="24"/>
          <w:lang w:val="en-GB"/>
        </w:rPr>
        <w:t>analysing</w:t>
      </w:r>
      <w:r w:rsidR="006E215F" w:rsidRPr="00316A36">
        <w:rPr>
          <w:rFonts w:ascii="Book Antiqua" w:eastAsia="宋体" w:hAnsi="Book Antiqua" w:cs="Times New Roman"/>
          <w:sz w:val="24"/>
          <w:szCs w:val="24"/>
          <w:lang w:val="en-GB"/>
        </w:rPr>
        <w:t xml:space="preserve"> lit</w:t>
      </w:r>
      <w:r w:rsidR="0027486F" w:rsidRPr="00316A36">
        <w:rPr>
          <w:rFonts w:ascii="Book Antiqua" w:eastAsia="宋体" w:hAnsi="Book Antiqua" w:cs="Times New Roman"/>
          <w:sz w:val="24"/>
          <w:szCs w:val="24"/>
          <w:lang w:val="en-GB"/>
        </w:rPr>
        <w:t>erature data, writing the paper</w:t>
      </w:r>
      <w:r w:rsidR="0027486F" w:rsidRPr="00316A36">
        <w:rPr>
          <w:rFonts w:ascii="Book Antiqua" w:eastAsia="宋体" w:hAnsi="Book Antiqua" w:cs="Times New Roman"/>
          <w:sz w:val="24"/>
          <w:szCs w:val="24"/>
          <w:lang w:val="en-GB" w:eastAsia="zh-CN"/>
        </w:rPr>
        <w:t xml:space="preserve">; </w:t>
      </w:r>
      <w:r w:rsidR="0027486F" w:rsidRPr="00316A36">
        <w:rPr>
          <w:rFonts w:ascii="Book Antiqua" w:eastAsia="宋体" w:hAnsi="Book Antiqua" w:cs="Times New Roman"/>
          <w:sz w:val="24"/>
          <w:szCs w:val="24"/>
          <w:lang w:val="en-GB"/>
        </w:rPr>
        <w:t>a</w:t>
      </w:r>
      <w:r w:rsidR="006E215F" w:rsidRPr="00316A36">
        <w:rPr>
          <w:rFonts w:ascii="Book Antiqua" w:eastAsia="宋体" w:hAnsi="Book Antiqua" w:cs="Times New Roman"/>
          <w:sz w:val="24"/>
          <w:szCs w:val="24"/>
          <w:lang w:val="en-GB"/>
        </w:rPr>
        <w:t>ll authors ha</w:t>
      </w:r>
      <w:r w:rsidR="0027486F" w:rsidRPr="00316A36">
        <w:rPr>
          <w:rFonts w:ascii="Book Antiqua" w:eastAsia="宋体" w:hAnsi="Book Antiqua" w:cs="Times New Roman"/>
          <w:sz w:val="24"/>
          <w:szCs w:val="24"/>
          <w:lang w:val="en-GB" w:eastAsia="zh-CN"/>
        </w:rPr>
        <w:t>d</w:t>
      </w:r>
      <w:r w:rsidR="006E215F" w:rsidRPr="00316A36">
        <w:rPr>
          <w:rFonts w:ascii="Book Antiqua" w:eastAsia="宋体" w:hAnsi="Book Antiqua" w:cs="Times New Roman"/>
          <w:sz w:val="24"/>
          <w:szCs w:val="24"/>
          <w:lang w:val="en-GB"/>
        </w:rPr>
        <w:t xml:space="preserve"> contributed to the manuscript and approved the final version</w:t>
      </w:r>
      <w:r w:rsidR="00EC1610" w:rsidRPr="00316A36">
        <w:rPr>
          <w:rFonts w:ascii="Book Antiqua" w:eastAsia="宋体" w:hAnsi="Book Antiqua" w:cs="Times New Roman"/>
          <w:sz w:val="24"/>
          <w:szCs w:val="24"/>
          <w:lang w:val="en-GB"/>
        </w:rPr>
        <w:t>.</w:t>
      </w:r>
    </w:p>
    <w:p w14:paraId="2C17CE7E" w14:textId="77777777" w:rsidR="004A1334" w:rsidRPr="00316A36" w:rsidRDefault="004A1334" w:rsidP="00316A36">
      <w:pPr>
        <w:spacing w:after="0" w:line="360" w:lineRule="auto"/>
        <w:jc w:val="both"/>
        <w:rPr>
          <w:rFonts w:ascii="Book Antiqua" w:eastAsia="宋体" w:hAnsi="Book Antiqua" w:cs="Times New Roman"/>
          <w:sz w:val="24"/>
          <w:szCs w:val="24"/>
          <w:lang w:val="en-GB" w:eastAsia="zh-CN"/>
        </w:rPr>
      </w:pPr>
    </w:p>
    <w:p w14:paraId="28598061" w14:textId="77777777" w:rsidR="004A1334" w:rsidRPr="00316A36" w:rsidRDefault="00594B0B" w:rsidP="00316A36">
      <w:pPr>
        <w:adjustRightInd w:val="0"/>
        <w:snapToGrid w:val="0"/>
        <w:spacing w:after="0" w:line="360" w:lineRule="auto"/>
        <w:jc w:val="both"/>
        <w:rPr>
          <w:rFonts w:ascii="Book Antiqua" w:hAnsi="Book Antiqua"/>
          <w:sz w:val="24"/>
          <w:szCs w:val="24"/>
          <w:lang w:val="en-US"/>
        </w:rPr>
      </w:pPr>
      <w:r w:rsidRPr="00316A36">
        <w:rPr>
          <w:rFonts w:ascii="Book Antiqua" w:hAnsi="Book Antiqua" w:cs="Times New Roman"/>
          <w:b/>
          <w:sz w:val="24"/>
          <w:szCs w:val="24"/>
          <w:lang w:val="en-US" w:eastAsia="zh-CN"/>
        </w:rPr>
        <w:t>Conflict-of-interest</w:t>
      </w:r>
      <w:r w:rsidR="00FB2885" w:rsidRPr="00316A36">
        <w:rPr>
          <w:rFonts w:ascii="Book Antiqua" w:hAnsi="Book Antiqua" w:cs="Times New Roman"/>
          <w:b/>
          <w:sz w:val="24"/>
          <w:szCs w:val="24"/>
          <w:lang w:val="en-US" w:eastAsia="zh-CN"/>
        </w:rPr>
        <w:t xml:space="preserve"> statement</w:t>
      </w:r>
      <w:r w:rsidRPr="00316A36">
        <w:rPr>
          <w:rFonts w:ascii="Book Antiqua" w:hAnsi="Book Antiqua" w:cs="Times New Roman"/>
          <w:b/>
          <w:sz w:val="24"/>
          <w:szCs w:val="24"/>
          <w:lang w:val="en-US" w:eastAsia="zh-CN"/>
        </w:rPr>
        <w:t xml:space="preserve">: </w:t>
      </w:r>
      <w:r w:rsidRPr="00316A36">
        <w:rPr>
          <w:rFonts w:ascii="Book Antiqua" w:hAnsi="Book Antiqua"/>
          <w:sz w:val="24"/>
          <w:szCs w:val="24"/>
          <w:lang w:val="en-US"/>
        </w:rPr>
        <w:t>All authors declare that they have no competing interests.</w:t>
      </w:r>
      <w:r w:rsidR="00645C8A" w:rsidRPr="00316A36">
        <w:rPr>
          <w:rFonts w:ascii="Book Antiqua" w:hAnsi="Book Antiqua"/>
          <w:sz w:val="24"/>
          <w:szCs w:val="24"/>
          <w:lang w:val="en-US"/>
        </w:rPr>
        <w:t xml:space="preserve"> </w:t>
      </w:r>
    </w:p>
    <w:p w14:paraId="0C9EE375" w14:textId="77777777" w:rsidR="004A1334" w:rsidRPr="00316A36" w:rsidRDefault="004A1334" w:rsidP="00316A36">
      <w:pPr>
        <w:adjustRightInd w:val="0"/>
        <w:snapToGrid w:val="0"/>
        <w:spacing w:after="0" w:line="360" w:lineRule="auto"/>
        <w:jc w:val="both"/>
        <w:rPr>
          <w:rFonts w:ascii="Book Antiqua" w:eastAsia="宋体" w:hAnsi="Book Antiqua"/>
          <w:sz w:val="24"/>
          <w:szCs w:val="24"/>
          <w:lang w:val="en-US"/>
        </w:rPr>
      </w:pPr>
    </w:p>
    <w:p w14:paraId="4688A74A" w14:textId="77777777" w:rsidR="00B30482" w:rsidRPr="00316A36" w:rsidRDefault="004B0043" w:rsidP="00316A36">
      <w:pPr>
        <w:autoSpaceDE w:val="0"/>
        <w:autoSpaceDN w:val="0"/>
        <w:adjustRightInd w:val="0"/>
        <w:spacing w:after="0" w:line="360" w:lineRule="auto"/>
        <w:jc w:val="both"/>
        <w:rPr>
          <w:rFonts w:ascii="Book Antiqua" w:hAnsi="Book Antiqua"/>
          <w:sz w:val="24"/>
          <w:szCs w:val="24"/>
        </w:rPr>
      </w:pPr>
      <w:r w:rsidRPr="00316A36">
        <w:rPr>
          <w:rFonts w:ascii="Book Antiqua" w:hAnsi="Book Antiqua" w:cs="Book Antiqua"/>
          <w:b/>
          <w:sz w:val="24"/>
          <w:szCs w:val="24"/>
          <w:lang w:val="en-GB"/>
        </w:rPr>
        <w:t>Open-Access:</w:t>
      </w:r>
      <w:r w:rsidRPr="00316A36">
        <w:rPr>
          <w:rFonts w:ascii="Book Antiqua" w:hAnsi="Book Antiqua" w:cs="Book Antiqua"/>
          <w:sz w:val="24"/>
          <w:szCs w:val="24"/>
          <w:lang w:val="en-GB"/>
        </w:rPr>
        <w:t xml:space="preserve"> </w:t>
      </w:r>
      <w:r w:rsidRPr="00316A36">
        <w:rPr>
          <w:rFonts w:ascii="Book Antiqua" w:hAnsi="Book Antiqua"/>
          <w:sz w:val="24"/>
          <w:szCs w:val="24"/>
          <w:lang w:val="en-US"/>
        </w:rPr>
        <w:t>This article is an open-access article which was selected by</w:t>
      </w:r>
      <w:r w:rsidR="00D07733" w:rsidRPr="00316A36">
        <w:rPr>
          <w:rFonts w:ascii="Book Antiqua" w:hAnsi="Book Antiqua"/>
          <w:sz w:val="24"/>
          <w:szCs w:val="24"/>
          <w:lang w:val="en-US"/>
        </w:rPr>
        <w:t xml:space="preserve"> </w:t>
      </w:r>
      <w:r w:rsidRPr="00316A36">
        <w:rPr>
          <w:rFonts w:ascii="Book Antiqua" w:hAnsi="Book Antiqua"/>
          <w:sz w:val="24"/>
          <w:szCs w:val="24"/>
          <w:lang w:val="en-US"/>
        </w:rPr>
        <w:t>an in-house</w:t>
      </w:r>
      <w:r w:rsidR="00FB2885" w:rsidRPr="00316A36">
        <w:rPr>
          <w:rFonts w:ascii="Book Antiqua" w:hAnsi="Book Antiqua"/>
          <w:sz w:val="24"/>
          <w:szCs w:val="24"/>
          <w:lang w:val="en-US"/>
        </w:rPr>
        <w:t xml:space="preserve"> </w:t>
      </w:r>
      <w:r w:rsidRPr="00316A36">
        <w:rPr>
          <w:rFonts w:ascii="Book Antiqua" w:hAnsi="Book Antiqua"/>
          <w:sz w:val="24"/>
          <w:szCs w:val="24"/>
          <w:lang w:val="en-US"/>
        </w:rPr>
        <w:t>editor and fully peer-review</w:t>
      </w:r>
      <w:r w:rsidR="00FB2885" w:rsidRPr="00316A36">
        <w:rPr>
          <w:rFonts w:ascii="Book Antiqua" w:hAnsi="Book Antiqua"/>
          <w:sz w:val="24"/>
          <w:szCs w:val="24"/>
          <w:lang w:val="en-US"/>
        </w:rPr>
        <w:t xml:space="preserve">ed by external reviewers. It is </w:t>
      </w:r>
      <w:r w:rsidRPr="00316A36">
        <w:rPr>
          <w:rFonts w:ascii="Book Antiqua" w:hAnsi="Book Antiqua"/>
          <w:sz w:val="24"/>
          <w:szCs w:val="24"/>
          <w:lang w:val="en-US"/>
        </w:rPr>
        <w:t>distributed in accordance with the Creative Commons Attribution Non Commerci</w:t>
      </w:r>
      <w:r w:rsidR="00FB2885" w:rsidRPr="00316A36">
        <w:rPr>
          <w:rFonts w:ascii="Book Antiqua" w:hAnsi="Book Antiqua"/>
          <w:sz w:val="24"/>
          <w:szCs w:val="24"/>
          <w:lang w:val="en-US"/>
        </w:rPr>
        <w:t xml:space="preserve">al </w:t>
      </w:r>
      <w:r w:rsidRPr="00316A36">
        <w:rPr>
          <w:rFonts w:ascii="Book Antiqua" w:hAnsi="Book Antiqua"/>
          <w:sz w:val="24"/>
          <w:szCs w:val="24"/>
          <w:lang w:val="en-US"/>
        </w:rPr>
        <w:t>(CC BY-NC 4.0) license, which permits others to distr</w:t>
      </w:r>
      <w:r w:rsidR="00FB2885" w:rsidRPr="00316A36">
        <w:rPr>
          <w:rFonts w:ascii="Book Antiqua" w:hAnsi="Book Antiqua"/>
          <w:sz w:val="24"/>
          <w:szCs w:val="24"/>
          <w:lang w:val="en-US"/>
        </w:rPr>
        <w:t xml:space="preserve">ibute, remix, adapt, build upon </w:t>
      </w:r>
      <w:r w:rsidRPr="00316A36">
        <w:rPr>
          <w:rFonts w:ascii="Book Antiqua" w:hAnsi="Book Antiqua"/>
          <w:sz w:val="24"/>
          <w:szCs w:val="24"/>
          <w:lang w:val="en-US"/>
        </w:rPr>
        <w:t>this work non-commercially, and license their deriv</w:t>
      </w:r>
      <w:r w:rsidR="00FB2885" w:rsidRPr="00316A36">
        <w:rPr>
          <w:rFonts w:ascii="Book Antiqua" w:hAnsi="Book Antiqua"/>
          <w:sz w:val="24"/>
          <w:szCs w:val="24"/>
          <w:lang w:val="en-US"/>
        </w:rPr>
        <w:t xml:space="preserve">ative works on different terms, </w:t>
      </w:r>
      <w:r w:rsidRPr="00316A36">
        <w:rPr>
          <w:rFonts w:ascii="Book Antiqua" w:hAnsi="Book Antiqua"/>
          <w:sz w:val="24"/>
          <w:szCs w:val="24"/>
          <w:lang w:val="en-US"/>
        </w:rPr>
        <w:t xml:space="preserve">provided the original work is properly </w:t>
      </w:r>
      <w:r w:rsidRPr="00316A36">
        <w:rPr>
          <w:rFonts w:ascii="Book Antiqua" w:hAnsi="Book Antiqua"/>
          <w:sz w:val="24"/>
          <w:szCs w:val="24"/>
          <w:lang w:val="en-US"/>
        </w:rPr>
        <w:lastRenderedPageBreak/>
        <w:t xml:space="preserve">cited and the use is non-commercial. </w:t>
      </w:r>
      <w:r w:rsidRPr="00316A36">
        <w:rPr>
          <w:rFonts w:ascii="Book Antiqua" w:hAnsi="Book Antiqua"/>
          <w:sz w:val="24"/>
          <w:szCs w:val="24"/>
        </w:rPr>
        <w:t>See: http://creativecommons.org/licenses/by-nc/4.0/</w:t>
      </w:r>
    </w:p>
    <w:p w14:paraId="0386AD09" w14:textId="77777777" w:rsidR="00260452" w:rsidRPr="00316A36" w:rsidRDefault="00260452" w:rsidP="00316A36">
      <w:pPr>
        <w:adjustRightInd w:val="0"/>
        <w:snapToGrid w:val="0"/>
        <w:spacing w:after="0" w:line="360" w:lineRule="auto"/>
        <w:jc w:val="both"/>
        <w:rPr>
          <w:rFonts w:ascii="Book Antiqua" w:eastAsia="宋体" w:hAnsi="Book Antiqua"/>
          <w:b/>
          <w:sz w:val="24"/>
          <w:szCs w:val="24"/>
        </w:rPr>
      </w:pPr>
    </w:p>
    <w:p w14:paraId="490CF2DF" w14:textId="7FFCE14B" w:rsidR="00191494" w:rsidRPr="00EF78A5" w:rsidRDefault="00191494" w:rsidP="00316A36">
      <w:pPr>
        <w:spacing w:after="0" w:line="360" w:lineRule="auto"/>
        <w:jc w:val="both"/>
        <w:rPr>
          <w:rFonts w:ascii="Book Antiqua" w:hAnsi="Book Antiqua" w:cs="Times New Roman"/>
          <w:sz w:val="24"/>
          <w:szCs w:val="24"/>
          <w:lang w:val="en-US"/>
        </w:rPr>
      </w:pPr>
      <w:r w:rsidRPr="00316A36">
        <w:rPr>
          <w:rFonts w:ascii="Book Antiqua" w:hAnsi="Book Antiqua" w:cs="Times New Roman"/>
          <w:b/>
          <w:sz w:val="24"/>
          <w:szCs w:val="24"/>
        </w:rPr>
        <w:t>Correspondence to</w:t>
      </w:r>
      <w:r w:rsidRPr="00316A36">
        <w:rPr>
          <w:rFonts w:ascii="Book Antiqua" w:hAnsi="Book Antiqua" w:cs="Times New Roman"/>
          <w:sz w:val="24"/>
          <w:szCs w:val="24"/>
        </w:rPr>
        <w:t>:</w:t>
      </w:r>
      <w:r w:rsidR="00EB370B" w:rsidRPr="00316A36">
        <w:rPr>
          <w:rFonts w:ascii="Book Antiqua" w:hAnsi="Book Antiqua" w:cs="Times New Roman"/>
          <w:sz w:val="24"/>
          <w:szCs w:val="24"/>
        </w:rPr>
        <w:t xml:space="preserve"> </w:t>
      </w:r>
      <w:r w:rsidR="004B0043" w:rsidRPr="00316A36">
        <w:rPr>
          <w:rFonts w:ascii="Book Antiqua" w:hAnsi="Book Antiqua" w:cs="Times New Roman"/>
          <w:b/>
          <w:sz w:val="24"/>
          <w:szCs w:val="24"/>
        </w:rPr>
        <w:t>Rossana Berardi, MD,</w:t>
      </w:r>
      <w:r w:rsidR="0027486F" w:rsidRPr="00316A36">
        <w:rPr>
          <w:rFonts w:ascii="Book Antiqua" w:eastAsia="宋体" w:hAnsi="Book Antiqua" w:cs="Times New Roman"/>
          <w:sz w:val="24"/>
          <w:szCs w:val="24"/>
        </w:rPr>
        <w:t xml:space="preserve"> Department of</w:t>
      </w:r>
      <w:r w:rsidRPr="00316A36">
        <w:rPr>
          <w:rFonts w:ascii="Book Antiqua" w:hAnsi="Book Antiqua" w:cs="Times New Roman"/>
          <w:sz w:val="24"/>
          <w:szCs w:val="24"/>
        </w:rPr>
        <w:t xml:space="preserve"> Medical Oncology, Università Politecnica delle Marche</w:t>
      </w:r>
      <w:r w:rsidR="0027486F" w:rsidRPr="00316A36">
        <w:rPr>
          <w:rFonts w:ascii="Book Antiqua" w:eastAsia="宋体" w:hAnsi="Book Antiqua" w:cs="Times New Roman"/>
          <w:sz w:val="24"/>
          <w:szCs w:val="24"/>
          <w:lang w:eastAsia="zh-CN"/>
        </w:rPr>
        <w:t xml:space="preserve">, </w:t>
      </w:r>
      <w:r w:rsidRPr="00316A36">
        <w:rPr>
          <w:rFonts w:ascii="Book Antiqua" w:hAnsi="Book Antiqua" w:cs="Times New Roman"/>
          <w:sz w:val="24"/>
          <w:szCs w:val="24"/>
        </w:rPr>
        <w:t xml:space="preserve">Azienda Ospedaliero-Universitaria Ospedali Riuniti Umberto I </w:t>
      </w:r>
      <w:r w:rsidR="0027486F" w:rsidRPr="00316A36">
        <w:rPr>
          <w:rFonts w:ascii="Book Antiqua" w:eastAsia="宋体" w:hAnsi="Book Antiqua" w:cs="Times New Roman"/>
          <w:sz w:val="24"/>
          <w:szCs w:val="24"/>
          <w:lang w:eastAsia="zh-CN"/>
        </w:rPr>
        <w:t>-</w:t>
      </w:r>
      <w:r w:rsidRPr="00316A36">
        <w:rPr>
          <w:rFonts w:ascii="Book Antiqua" w:hAnsi="Book Antiqua" w:cs="Times New Roman"/>
          <w:sz w:val="24"/>
          <w:szCs w:val="24"/>
        </w:rPr>
        <w:t xml:space="preserve"> GM Lancisi </w:t>
      </w:r>
      <w:r w:rsidR="0027486F" w:rsidRPr="00316A36">
        <w:rPr>
          <w:rFonts w:ascii="Book Antiqua" w:eastAsia="宋体" w:hAnsi="Book Antiqua" w:cs="Times New Roman"/>
          <w:sz w:val="24"/>
          <w:szCs w:val="24"/>
          <w:lang w:eastAsia="zh-CN"/>
        </w:rPr>
        <w:t>-</w:t>
      </w:r>
      <w:r w:rsidRPr="00316A36">
        <w:rPr>
          <w:rFonts w:ascii="Book Antiqua" w:hAnsi="Book Antiqua" w:cs="Times New Roman"/>
          <w:sz w:val="24"/>
          <w:szCs w:val="24"/>
        </w:rPr>
        <w:t xml:space="preserve"> G Salesi di Ancona</w:t>
      </w:r>
      <w:r w:rsidR="00DE639B" w:rsidRPr="00316A36">
        <w:rPr>
          <w:rFonts w:ascii="Book Antiqua" w:hAnsi="Book Antiqua" w:cs="Times New Roman"/>
          <w:sz w:val="24"/>
          <w:szCs w:val="24"/>
        </w:rPr>
        <w:t xml:space="preserve">, </w:t>
      </w:r>
      <w:r w:rsidRPr="00316A36">
        <w:rPr>
          <w:rFonts w:ascii="Book Antiqua" w:hAnsi="Book Antiqua" w:cs="Times New Roman"/>
          <w:sz w:val="24"/>
          <w:szCs w:val="24"/>
        </w:rPr>
        <w:t>Via</w:t>
      </w:r>
      <w:r w:rsidR="00316A36">
        <w:rPr>
          <w:rFonts w:ascii="Book Antiqua" w:hAnsi="Book Antiqua" w:cs="Times New Roman"/>
          <w:sz w:val="24"/>
          <w:szCs w:val="24"/>
        </w:rPr>
        <w:t xml:space="preserve"> </w:t>
      </w:r>
      <w:r w:rsidRPr="00316A36">
        <w:rPr>
          <w:rFonts w:ascii="Book Antiqua" w:hAnsi="Book Antiqua" w:cs="Times New Roman"/>
          <w:sz w:val="24"/>
          <w:szCs w:val="24"/>
        </w:rPr>
        <w:t>Conca 71</w:t>
      </w:r>
      <w:r w:rsidR="0027486F" w:rsidRPr="00316A36">
        <w:rPr>
          <w:rFonts w:ascii="Book Antiqua" w:eastAsia="宋体" w:hAnsi="Book Antiqua" w:cs="Times New Roman"/>
          <w:sz w:val="24"/>
          <w:szCs w:val="24"/>
          <w:lang w:eastAsia="zh-CN"/>
        </w:rPr>
        <w:t>,</w:t>
      </w:r>
      <w:r w:rsidRPr="00316A36">
        <w:rPr>
          <w:rFonts w:ascii="Book Antiqua" w:hAnsi="Book Antiqua" w:cs="Times New Roman"/>
          <w:sz w:val="24"/>
          <w:szCs w:val="24"/>
        </w:rPr>
        <w:t xml:space="preserve"> 60126 Ancona</w:t>
      </w:r>
      <w:r w:rsidR="0027486F" w:rsidRPr="00316A36">
        <w:rPr>
          <w:rFonts w:ascii="Book Antiqua" w:eastAsia="宋体" w:hAnsi="Book Antiqua" w:cs="Times New Roman"/>
          <w:sz w:val="24"/>
          <w:szCs w:val="24"/>
          <w:lang w:eastAsia="zh-CN"/>
        </w:rPr>
        <w:t>,</w:t>
      </w:r>
      <w:r w:rsidRPr="00316A36">
        <w:rPr>
          <w:rFonts w:ascii="Book Antiqua" w:hAnsi="Book Antiqua" w:cs="Times New Roman"/>
          <w:sz w:val="24"/>
          <w:szCs w:val="24"/>
        </w:rPr>
        <w:t xml:space="preserve"> Italy</w:t>
      </w:r>
      <w:r w:rsidR="00DE639B" w:rsidRPr="00316A36">
        <w:rPr>
          <w:rFonts w:ascii="Book Antiqua" w:hAnsi="Book Antiqua" w:cs="Times New Roman"/>
          <w:sz w:val="24"/>
          <w:szCs w:val="24"/>
        </w:rPr>
        <w:t>.</w:t>
      </w:r>
      <w:r w:rsidRPr="00316A36">
        <w:rPr>
          <w:rFonts w:ascii="Book Antiqua" w:hAnsi="Book Antiqua" w:cs="Times New Roman"/>
          <w:sz w:val="24"/>
          <w:szCs w:val="24"/>
        </w:rPr>
        <w:t xml:space="preserve"> </w:t>
      </w:r>
      <w:hyperlink r:id="rId8" w:history="1">
        <w:r w:rsidR="00D07733" w:rsidRPr="00316A36">
          <w:rPr>
            <w:rStyle w:val="Hyperlink"/>
            <w:rFonts w:ascii="Book Antiqua" w:hAnsi="Book Antiqua" w:cs="Times New Roman"/>
            <w:color w:val="auto"/>
            <w:sz w:val="24"/>
            <w:szCs w:val="24"/>
            <w:u w:val="none"/>
            <w:lang w:val="en-US"/>
          </w:rPr>
          <w:t>r.berardi@univpm.it</w:t>
        </w:r>
      </w:hyperlink>
      <w:r w:rsidR="00D07733" w:rsidRPr="00316A36">
        <w:rPr>
          <w:rFonts w:ascii="Book Antiqua" w:hAnsi="Book Antiqua" w:cs="Times New Roman"/>
          <w:sz w:val="24"/>
          <w:szCs w:val="24"/>
          <w:lang w:val="en-US"/>
        </w:rPr>
        <w:t xml:space="preserve"> </w:t>
      </w:r>
      <w:r w:rsidR="004B0043" w:rsidRPr="00316A36">
        <w:rPr>
          <w:rFonts w:ascii="Book Antiqua" w:hAnsi="Book Antiqua" w:cs="Times New Roman"/>
          <w:b/>
          <w:sz w:val="24"/>
          <w:szCs w:val="24"/>
          <w:lang w:val="en-US"/>
        </w:rPr>
        <w:t>Telephone:</w:t>
      </w:r>
      <w:r w:rsidRPr="00316A36">
        <w:rPr>
          <w:rFonts w:ascii="Book Antiqua" w:hAnsi="Book Antiqua" w:cs="Times New Roman"/>
          <w:sz w:val="24"/>
          <w:szCs w:val="24"/>
          <w:lang w:val="en-US"/>
        </w:rPr>
        <w:t xml:space="preserve"> +39</w:t>
      </w:r>
      <w:r w:rsidR="0027486F" w:rsidRPr="00316A36">
        <w:rPr>
          <w:rFonts w:ascii="Book Antiqua" w:eastAsia="宋体" w:hAnsi="Book Antiqua" w:cs="Times New Roman"/>
          <w:sz w:val="24"/>
          <w:szCs w:val="24"/>
          <w:lang w:val="en-US" w:eastAsia="zh-CN"/>
        </w:rPr>
        <w:t>-</w:t>
      </w:r>
      <w:r w:rsidRPr="00316A36">
        <w:rPr>
          <w:rFonts w:ascii="Book Antiqua" w:hAnsi="Book Antiqua" w:cs="Times New Roman"/>
          <w:sz w:val="24"/>
          <w:szCs w:val="24"/>
          <w:lang w:val="en-US"/>
        </w:rPr>
        <w:t>071</w:t>
      </w:r>
      <w:r w:rsidR="0027486F" w:rsidRPr="00316A36">
        <w:rPr>
          <w:rFonts w:ascii="Book Antiqua" w:eastAsia="宋体" w:hAnsi="Book Antiqua" w:cs="Times New Roman"/>
          <w:sz w:val="24"/>
          <w:szCs w:val="24"/>
          <w:lang w:val="en-US" w:eastAsia="zh-CN"/>
        </w:rPr>
        <w:t>-</w:t>
      </w:r>
      <w:r w:rsidRPr="00316A36">
        <w:rPr>
          <w:rFonts w:ascii="Book Antiqua" w:hAnsi="Book Antiqua" w:cs="Times New Roman"/>
          <w:sz w:val="24"/>
          <w:szCs w:val="24"/>
          <w:lang w:val="en-US"/>
        </w:rPr>
        <w:t>5965715</w:t>
      </w:r>
      <w:r w:rsidRPr="00316A36">
        <w:rPr>
          <w:rFonts w:ascii="Book Antiqua" w:hAnsi="Book Antiqua" w:cs="Times New Roman"/>
          <w:sz w:val="24"/>
          <w:szCs w:val="24"/>
          <w:lang w:val="en-US"/>
        </w:rPr>
        <w:tab/>
      </w:r>
      <w:r w:rsidRPr="00316A36">
        <w:rPr>
          <w:rFonts w:ascii="Book Antiqua" w:hAnsi="Book Antiqua" w:cs="Times New Roman"/>
          <w:sz w:val="24"/>
          <w:szCs w:val="24"/>
          <w:lang w:val="en-US"/>
        </w:rPr>
        <w:tab/>
      </w:r>
    </w:p>
    <w:p w14:paraId="10CE2D0E" w14:textId="054D5033" w:rsidR="00260452" w:rsidRPr="00316A36" w:rsidRDefault="004B0043" w:rsidP="00316A36">
      <w:pPr>
        <w:spacing w:after="0" w:line="360" w:lineRule="auto"/>
        <w:jc w:val="both"/>
        <w:rPr>
          <w:rFonts w:ascii="Book Antiqua" w:hAnsi="Book Antiqua" w:cs="Times New Roman"/>
          <w:sz w:val="24"/>
          <w:szCs w:val="24"/>
          <w:lang w:val="en-US"/>
        </w:rPr>
      </w:pPr>
      <w:r w:rsidRPr="00316A36">
        <w:rPr>
          <w:rFonts w:ascii="Book Antiqua" w:hAnsi="Book Antiqua" w:cs="Times New Roman"/>
          <w:b/>
          <w:sz w:val="24"/>
          <w:szCs w:val="24"/>
          <w:lang w:val="en-US"/>
        </w:rPr>
        <w:t>Fax:</w:t>
      </w:r>
      <w:r w:rsidR="00191494" w:rsidRPr="00316A36">
        <w:rPr>
          <w:rFonts w:ascii="Book Antiqua" w:hAnsi="Book Antiqua" w:cs="Times New Roman"/>
          <w:sz w:val="24"/>
          <w:szCs w:val="24"/>
          <w:lang w:val="en-US"/>
        </w:rPr>
        <w:t xml:space="preserve"> +39</w:t>
      </w:r>
      <w:r w:rsidR="0027486F" w:rsidRPr="00316A36">
        <w:rPr>
          <w:rFonts w:ascii="Book Antiqua" w:eastAsia="宋体" w:hAnsi="Book Antiqua" w:cs="Times New Roman"/>
          <w:sz w:val="24"/>
          <w:szCs w:val="24"/>
          <w:lang w:val="en-US" w:eastAsia="zh-CN"/>
        </w:rPr>
        <w:t>-</w:t>
      </w:r>
      <w:r w:rsidR="00191494" w:rsidRPr="00316A36">
        <w:rPr>
          <w:rFonts w:ascii="Book Antiqua" w:hAnsi="Book Antiqua" w:cs="Times New Roman"/>
          <w:sz w:val="24"/>
          <w:szCs w:val="24"/>
          <w:lang w:val="en-US"/>
        </w:rPr>
        <w:t>071</w:t>
      </w:r>
      <w:r w:rsidR="0027486F" w:rsidRPr="00316A36">
        <w:rPr>
          <w:rFonts w:ascii="Book Antiqua" w:eastAsia="宋体" w:hAnsi="Book Antiqua" w:cs="Times New Roman"/>
          <w:sz w:val="24"/>
          <w:szCs w:val="24"/>
          <w:lang w:val="en-US" w:eastAsia="zh-CN"/>
        </w:rPr>
        <w:t>-</w:t>
      </w:r>
      <w:r w:rsidR="00191494" w:rsidRPr="00316A36">
        <w:rPr>
          <w:rFonts w:ascii="Book Antiqua" w:hAnsi="Book Antiqua" w:cs="Times New Roman"/>
          <w:sz w:val="24"/>
          <w:szCs w:val="24"/>
          <w:lang w:val="en-US"/>
        </w:rPr>
        <w:t>5965053</w:t>
      </w:r>
    </w:p>
    <w:p w14:paraId="50A335F8" w14:textId="77777777" w:rsidR="00260452" w:rsidRPr="00316A36" w:rsidRDefault="00260452" w:rsidP="00316A36">
      <w:pPr>
        <w:spacing w:after="0" w:line="360" w:lineRule="auto"/>
        <w:jc w:val="both"/>
        <w:rPr>
          <w:rFonts w:ascii="Book Antiqua" w:hAnsi="Book Antiqua" w:cs="Times New Roman"/>
          <w:sz w:val="24"/>
          <w:szCs w:val="24"/>
          <w:lang w:val="en-GB"/>
        </w:rPr>
      </w:pPr>
    </w:p>
    <w:p w14:paraId="5723910E" w14:textId="55EEDF2A" w:rsidR="0027486F" w:rsidRPr="00EF78A5" w:rsidRDefault="0027486F" w:rsidP="00316A36">
      <w:pPr>
        <w:spacing w:after="0" w:line="360" w:lineRule="auto"/>
        <w:jc w:val="both"/>
        <w:rPr>
          <w:rFonts w:ascii="Book Antiqua" w:hAnsi="Book Antiqua"/>
          <w:b/>
          <w:sz w:val="24"/>
          <w:szCs w:val="24"/>
          <w:lang w:val="en-US"/>
        </w:rPr>
      </w:pPr>
      <w:r w:rsidRPr="00EF78A5">
        <w:rPr>
          <w:rFonts w:ascii="Book Antiqua" w:hAnsi="Book Antiqua"/>
          <w:b/>
          <w:sz w:val="24"/>
          <w:szCs w:val="24"/>
          <w:lang w:val="en-US"/>
        </w:rPr>
        <w:t>Received:</w:t>
      </w:r>
      <w:r w:rsidRPr="00EF78A5">
        <w:rPr>
          <w:rFonts w:ascii="Book Antiqua" w:eastAsia="宋体" w:hAnsi="Book Antiqua"/>
          <w:b/>
          <w:sz w:val="24"/>
          <w:szCs w:val="24"/>
          <w:lang w:val="en-US" w:eastAsia="zh-CN"/>
        </w:rPr>
        <w:t xml:space="preserve"> </w:t>
      </w:r>
      <w:r w:rsidRPr="00EF78A5">
        <w:rPr>
          <w:rFonts w:ascii="Book Antiqua" w:eastAsia="宋体" w:hAnsi="Book Antiqua"/>
          <w:sz w:val="24"/>
          <w:szCs w:val="24"/>
          <w:lang w:val="en-US" w:eastAsia="zh-CN"/>
        </w:rPr>
        <w:t>May 24, 2015</w:t>
      </w:r>
      <w:r w:rsidR="00316A36" w:rsidRPr="00EF78A5">
        <w:rPr>
          <w:rFonts w:ascii="Book Antiqua" w:hAnsi="Book Antiqua"/>
          <w:sz w:val="24"/>
          <w:szCs w:val="24"/>
          <w:lang w:val="en-US"/>
        </w:rPr>
        <w:t xml:space="preserve"> </w:t>
      </w:r>
    </w:p>
    <w:p w14:paraId="0A80AC84" w14:textId="7EAA221E" w:rsidR="0027486F" w:rsidRPr="00EF78A5" w:rsidRDefault="0027486F" w:rsidP="00316A36">
      <w:pPr>
        <w:spacing w:after="0" w:line="360" w:lineRule="auto"/>
        <w:jc w:val="both"/>
        <w:rPr>
          <w:rFonts w:ascii="Book Antiqua" w:hAnsi="Book Antiqua"/>
          <w:b/>
          <w:sz w:val="24"/>
          <w:szCs w:val="24"/>
          <w:lang w:val="en-US"/>
        </w:rPr>
      </w:pPr>
      <w:r w:rsidRPr="00EF78A5">
        <w:rPr>
          <w:rFonts w:ascii="Book Antiqua" w:hAnsi="Book Antiqua"/>
          <w:b/>
          <w:sz w:val="24"/>
          <w:szCs w:val="24"/>
          <w:lang w:val="en-US"/>
        </w:rPr>
        <w:t>Peer-review started:</w:t>
      </w:r>
      <w:r w:rsidRPr="00EF78A5">
        <w:rPr>
          <w:rFonts w:ascii="Book Antiqua" w:eastAsia="宋体" w:hAnsi="Book Antiqua"/>
          <w:sz w:val="24"/>
          <w:szCs w:val="24"/>
          <w:lang w:val="en-US" w:eastAsia="zh-CN"/>
        </w:rPr>
        <w:t xml:space="preserve"> May 25, 2015</w:t>
      </w:r>
      <w:r w:rsidR="00316A36" w:rsidRPr="00EF78A5">
        <w:rPr>
          <w:rFonts w:ascii="Book Antiqua" w:hAnsi="Book Antiqua"/>
          <w:sz w:val="24"/>
          <w:szCs w:val="24"/>
          <w:lang w:val="en-US"/>
        </w:rPr>
        <w:t xml:space="preserve"> </w:t>
      </w:r>
    </w:p>
    <w:p w14:paraId="0567030C" w14:textId="5B5C3A77" w:rsidR="0027486F" w:rsidRPr="00EF78A5" w:rsidRDefault="0027486F" w:rsidP="00316A36">
      <w:pPr>
        <w:spacing w:after="0" w:line="360" w:lineRule="auto"/>
        <w:jc w:val="both"/>
        <w:rPr>
          <w:rFonts w:ascii="Book Antiqua" w:eastAsia="宋体" w:hAnsi="Book Antiqua"/>
          <w:b/>
          <w:sz w:val="24"/>
          <w:szCs w:val="24"/>
          <w:lang w:val="en-US" w:eastAsia="zh-CN"/>
        </w:rPr>
      </w:pPr>
      <w:r w:rsidRPr="00EF78A5">
        <w:rPr>
          <w:rFonts w:ascii="Book Antiqua" w:hAnsi="Book Antiqua"/>
          <w:b/>
          <w:sz w:val="24"/>
          <w:szCs w:val="24"/>
          <w:lang w:val="en-US"/>
        </w:rPr>
        <w:t>First decision:</w:t>
      </w:r>
      <w:r w:rsidRPr="00EF78A5">
        <w:rPr>
          <w:rFonts w:ascii="Book Antiqua" w:eastAsia="宋体" w:hAnsi="Book Antiqua"/>
          <w:sz w:val="24"/>
          <w:szCs w:val="24"/>
          <w:lang w:val="en-US" w:eastAsia="zh-CN"/>
        </w:rPr>
        <w:t xml:space="preserve"> September 14, 2015</w:t>
      </w:r>
    </w:p>
    <w:p w14:paraId="5BEC9496" w14:textId="361DF538" w:rsidR="0027486F" w:rsidRPr="00EF78A5" w:rsidRDefault="0027486F" w:rsidP="00316A36">
      <w:pPr>
        <w:spacing w:after="0" w:line="360" w:lineRule="auto"/>
        <w:jc w:val="both"/>
        <w:rPr>
          <w:rFonts w:ascii="Book Antiqua" w:hAnsi="Book Antiqua"/>
          <w:b/>
          <w:sz w:val="24"/>
          <w:szCs w:val="24"/>
          <w:lang w:val="en-US"/>
        </w:rPr>
      </w:pPr>
      <w:r w:rsidRPr="00EF78A5">
        <w:rPr>
          <w:rFonts w:ascii="Book Antiqua" w:hAnsi="Book Antiqua"/>
          <w:b/>
          <w:sz w:val="24"/>
          <w:szCs w:val="24"/>
          <w:lang w:val="en-US"/>
        </w:rPr>
        <w:t>Revised:</w:t>
      </w:r>
      <w:r w:rsidRPr="00EF78A5">
        <w:rPr>
          <w:rFonts w:ascii="Book Antiqua" w:hAnsi="Book Antiqua"/>
          <w:sz w:val="24"/>
          <w:szCs w:val="24"/>
          <w:lang w:val="en-US"/>
        </w:rPr>
        <w:t xml:space="preserve"> </w:t>
      </w:r>
      <w:r w:rsidRPr="00EF78A5">
        <w:rPr>
          <w:rFonts w:ascii="Book Antiqua" w:eastAsia="宋体" w:hAnsi="Book Antiqua"/>
          <w:sz w:val="24"/>
          <w:szCs w:val="24"/>
          <w:lang w:val="en-US" w:eastAsia="zh-CN"/>
        </w:rPr>
        <w:t>January 1</w:t>
      </w:r>
      <w:r w:rsidR="007630E1">
        <w:rPr>
          <w:rFonts w:ascii="Book Antiqua" w:eastAsia="宋体" w:hAnsi="Book Antiqua" w:hint="eastAsia"/>
          <w:sz w:val="24"/>
          <w:szCs w:val="24"/>
          <w:lang w:val="en-US" w:eastAsia="zh-CN"/>
        </w:rPr>
        <w:t>8</w:t>
      </w:r>
      <w:r w:rsidRPr="00EF78A5">
        <w:rPr>
          <w:rFonts w:ascii="Book Antiqua" w:eastAsia="宋体" w:hAnsi="Book Antiqua"/>
          <w:sz w:val="24"/>
          <w:szCs w:val="24"/>
          <w:lang w:val="en-US" w:eastAsia="zh-CN"/>
        </w:rPr>
        <w:t>, 2016</w:t>
      </w:r>
      <w:r w:rsidRPr="00EF78A5">
        <w:rPr>
          <w:rFonts w:ascii="Book Antiqua" w:hAnsi="Book Antiqua"/>
          <w:sz w:val="24"/>
          <w:szCs w:val="24"/>
          <w:lang w:val="en-US"/>
        </w:rPr>
        <w:t xml:space="preserve"> </w:t>
      </w:r>
    </w:p>
    <w:p w14:paraId="1E0D254C" w14:textId="60FE3217" w:rsidR="0027486F" w:rsidRPr="00EF78A5" w:rsidRDefault="0027486F" w:rsidP="00316A36">
      <w:pPr>
        <w:spacing w:after="0" w:line="360" w:lineRule="auto"/>
        <w:jc w:val="both"/>
        <w:rPr>
          <w:rFonts w:ascii="Book Antiqua" w:hAnsi="Book Antiqua"/>
          <w:b/>
          <w:sz w:val="24"/>
          <w:szCs w:val="24"/>
          <w:lang w:val="en-US"/>
        </w:rPr>
      </w:pPr>
      <w:r w:rsidRPr="00EF78A5">
        <w:rPr>
          <w:rFonts w:ascii="Book Antiqua" w:hAnsi="Book Antiqua"/>
          <w:b/>
          <w:sz w:val="24"/>
          <w:szCs w:val="24"/>
          <w:lang w:val="en-US"/>
        </w:rPr>
        <w:t>Accepted:</w:t>
      </w:r>
      <w:r w:rsidR="00316A36" w:rsidRPr="00EF78A5">
        <w:rPr>
          <w:rFonts w:ascii="Book Antiqua" w:hAnsi="Book Antiqua"/>
          <w:b/>
          <w:sz w:val="24"/>
          <w:szCs w:val="24"/>
          <w:lang w:val="en-US"/>
        </w:rPr>
        <w:t xml:space="preserve"> </w:t>
      </w:r>
      <w:r w:rsidR="000901DC" w:rsidRPr="000901DC">
        <w:rPr>
          <w:rFonts w:ascii="Book Antiqua" w:hAnsi="Book Antiqua"/>
          <w:sz w:val="24"/>
          <w:szCs w:val="24"/>
          <w:lang w:val="en-US"/>
        </w:rPr>
        <w:t>February 14, 2016</w:t>
      </w:r>
    </w:p>
    <w:p w14:paraId="795C902D" w14:textId="770B5F92" w:rsidR="0027486F" w:rsidRPr="00EF78A5" w:rsidRDefault="0027486F" w:rsidP="00316A36">
      <w:pPr>
        <w:spacing w:after="0" w:line="360" w:lineRule="auto"/>
        <w:jc w:val="both"/>
        <w:rPr>
          <w:rFonts w:ascii="Book Antiqua" w:hAnsi="Book Antiqua"/>
          <w:b/>
          <w:sz w:val="24"/>
          <w:szCs w:val="24"/>
          <w:lang w:val="en-US"/>
        </w:rPr>
      </w:pPr>
      <w:r w:rsidRPr="00EF78A5">
        <w:rPr>
          <w:rFonts w:ascii="Book Antiqua" w:hAnsi="Book Antiqua"/>
          <w:b/>
          <w:sz w:val="24"/>
          <w:szCs w:val="24"/>
          <w:lang w:val="en-US"/>
        </w:rPr>
        <w:t>Article in press:</w:t>
      </w:r>
      <w:r w:rsidR="00316A36" w:rsidRPr="00EF78A5">
        <w:rPr>
          <w:rFonts w:ascii="Book Antiqua" w:hAnsi="Book Antiqua"/>
          <w:sz w:val="24"/>
          <w:szCs w:val="24"/>
          <w:lang w:val="en-US"/>
        </w:rPr>
        <w:t xml:space="preserve"> </w:t>
      </w:r>
    </w:p>
    <w:p w14:paraId="6F13F7B2" w14:textId="77777777" w:rsidR="0027486F" w:rsidRPr="00EF78A5" w:rsidRDefault="0027486F" w:rsidP="00316A36">
      <w:pPr>
        <w:spacing w:after="0" w:line="360" w:lineRule="auto"/>
        <w:jc w:val="both"/>
        <w:rPr>
          <w:rFonts w:ascii="Book Antiqua" w:hAnsi="Book Antiqua"/>
          <w:b/>
          <w:sz w:val="24"/>
          <w:szCs w:val="24"/>
          <w:lang w:val="en-US"/>
        </w:rPr>
      </w:pPr>
      <w:r w:rsidRPr="00EF78A5">
        <w:rPr>
          <w:rFonts w:ascii="Book Antiqua" w:hAnsi="Book Antiqua"/>
          <w:b/>
          <w:sz w:val="24"/>
          <w:szCs w:val="24"/>
          <w:lang w:val="en-US"/>
        </w:rPr>
        <w:t xml:space="preserve">Published online: </w:t>
      </w:r>
    </w:p>
    <w:p w14:paraId="720AC07C" w14:textId="77777777" w:rsidR="0027486F" w:rsidRPr="00EF78A5" w:rsidRDefault="0027486F" w:rsidP="00316A36">
      <w:pPr>
        <w:spacing w:after="0" w:line="360" w:lineRule="auto"/>
        <w:jc w:val="both"/>
        <w:rPr>
          <w:rFonts w:ascii="Book Antiqua" w:hAnsi="Book Antiqua" w:cs="Times New Roman"/>
          <w:b/>
          <w:sz w:val="24"/>
          <w:szCs w:val="24"/>
          <w:lang w:val="en-US" w:eastAsia="zh-CN"/>
        </w:rPr>
      </w:pPr>
    </w:p>
    <w:p w14:paraId="6849C4F6" w14:textId="77777777" w:rsidR="0027486F" w:rsidRPr="00316A36" w:rsidRDefault="0027486F" w:rsidP="00316A36">
      <w:pPr>
        <w:spacing w:after="0" w:line="360" w:lineRule="auto"/>
        <w:jc w:val="both"/>
        <w:rPr>
          <w:rFonts w:ascii="Book Antiqua" w:hAnsi="Book Antiqua" w:cs="Times New Roman"/>
          <w:b/>
          <w:sz w:val="24"/>
          <w:szCs w:val="24"/>
          <w:lang w:val="en-GB"/>
        </w:rPr>
      </w:pPr>
      <w:r w:rsidRPr="00316A36">
        <w:rPr>
          <w:rFonts w:ascii="Book Antiqua" w:hAnsi="Book Antiqua" w:cs="Times New Roman"/>
          <w:b/>
          <w:sz w:val="24"/>
          <w:szCs w:val="24"/>
          <w:lang w:val="en-GB"/>
        </w:rPr>
        <w:br w:type="page"/>
      </w:r>
    </w:p>
    <w:p w14:paraId="4554F0FE" w14:textId="1EBD8952" w:rsidR="00D56115" w:rsidRPr="00316A36" w:rsidRDefault="004B6591" w:rsidP="00316A36">
      <w:pPr>
        <w:spacing w:after="0" w:line="360" w:lineRule="auto"/>
        <w:jc w:val="both"/>
        <w:rPr>
          <w:rFonts w:ascii="Book Antiqua" w:eastAsia="宋体" w:hAnsi="Book Antiqua" w:cs="Times New Roman"/>
          <w:sz w:val="24"/>
          <w:szCs w:val="24"/>
          <w:lang w:val="en-GB" w:eastAsia="zh-CN"/>
        </w:rPr>
      </w:pPr>
      <w:r w:rsidRPr="00316A36">
        <w:rPr>
          <w:rFonts w:ascii="Book Antiqua" w:hAnsi="Book Antiqua" w:cs="Times New Roman"/>
          <w:b/>
          <w:sz w:val="24"/>
          <w:szCs w:val="24"/>
          <w:lang w:val="en-GB"/>
        </w:rPr>
        <w:lastRenderedPageBreak/>
        <w:t>Abstract</w:t>
      </w:r>
    </w:p>
    <w:p w14:paraId="66AE13D1" w14:textId="4F61DCAD" w:rsidR="006E3C18" w:rsidRPr="00316A36" w:rsidRDefault="00855934" w:rsidP="00316A36">
      <w:pPr>
        <w:spacing w:after="0" w:line="360" w:lineRule="auto"/>
        <w:jc w:val="both"/>
        <w:rPr>
          <w:rFonts w:ascii="Book Antiqua" w:hAnsi="Book Antiqua" w:cs="Times New Roman"/>
          <w:sz w:val="24"/>
          <w:szCs w:val="24"/>
          <w:lang w:val="en-GB"/>
        </w:rPr>
      </w:pPr>
      <w:r w:rsidRPr="00316A36">
        <w:rPr>
          <w:rFonts w:ascii="Book Antiqua" w:hAnsi="Book Antiqua" w:cs="Times New Roman"/>
          <w:sz w:val="24"/>
          <w:szCs w:val="24"/>
          <w:lang w:val="en-GB"/>
        </w:rPr>
        <w:t>G</w:t>
      </w:r>
      <w:r w:rsidR="00F9518B" w:rsidRPr="00316A36">
        <w:rPr>
          <w:rFonts w:ascii="Book Antiqua" w:hAnsi="Book Antiqua" w:cs="Times New Roman"/>
          <w:sz w:val="24"/>
          <w:szCs w:val="24"/>
          <w:lang w:val="en-GB"/>
        </w:rPr>
        <w:t xml:space="preserve">astro-entero-pancreatic </w:t>
      </w:r>
      <w:r w:rsidRPr="00316A36">
        <w:rPr>
          <w:rFonts w:ascii="Book Antiqua" w:hAnsi="Book Antiqua" w:cs="Times New Roman"/>
          <w:sz w:val="24"/>
          <w:szCs w:val="24"/>
          <w:lang w:val="en-GB"/>
        </w:rPr>
        <w:t>neuroendocrine r</w:t>
      </w:r>
      <w:r w:rsidR="00555E4D">
        <w:rPr>
          <w:rFonts w:ascii="Book Antiqua" w:hAnsi="Book Antiqua" w:cs="Times New Roman"/>
          <w:sz w:val="24"/>
          <w:szCs w:val="24"/>
          <w:lang w:val="en-GB"/>
        </w:rPr>
        <w:t>epr</w:t>
      </w:r>
      <w:r w:rsidRPr="00316A36">
        <w:rPr>
          <w:rFonts w:ascii="Book Antiqua" w:hAnsi="Book Antiqua" w:cs="Times New Roman"/>
          <w:sz w:val="24"/>
          <w:szCs w:val="24"/>
          <w:lang w:val="en-GB"/>
        </w:rPr>
        <w:t>esent</w:t>
      </w:r>
      <w:r w:rsidR="00E34826">
        <w:rPr>
          <w:rFonts w:ascii="Book Antiqua" w:eastAsia="宋体" w:hAnsi="Book Antiqua" w:cs="Times New Roman" w:hint="eastAsia"/>
          <w:sz w:val="24"/>
          <w:szCs w:val="24"/>
          <w:lang w:val="en-GB" w:eastAsia="zh-CN"/>
        </w:rPr>
        <w:t>s</w:t>
      </w:r>
      <w:r w:rsidR="00F9518B" w:rsidRPr="00316A36">
        <w:rPr>
          <w:rFonts w:ascii="Book Antiqua" w:hAnsi="Book Antiqua" w:cs="Times New Roman"/>
          <w:sz w:val="24"/>
          <w:szCs w:val="24"/>
          <w:lang w:val="en-GB"/>
        </w:rPr>
        <w:t xml:space="preserve"> a </w:t>
      </w:r>
      <w:r w:rsidR="00CC265B" w:rsidRPr="00316A36">
        <w:rPr>
          <w:rFonts w:ascii="Book Antiqua" w:hAnsi="Book Antiqua" w:cs="Times New Roman"/>
          <w:sz w:val="24"/>
          <w:szCs w:val="24"/>
          <w:lang w:val="en-GB"/>
        </w:rPr>
        <w:t>variou</w:t>
      </w:r>
      <w:r w:rsidR="00F9518B" w:rsidRPr="00316A36">
        <w:rPr>
          <w:rFonts w:ascii="Book Antiqua" w:hAnsi="Book Antiqua" w:cs="Times New Roman"/>
          <w:sz w:val="24"/>
          <w:szCs w:val="24"/>
          <w:lang w:val="en-GB"/>
        </w:rPr>
        <w:t xml:space="preserve">s </w:t>
      </w:r>
      <w:r w:rsidR="00CC265B" w:rsidRPr="00316A36">
        <w:rPr>
          <w:rFonts w:ascii="Book Antiqua" w:hAnsi="Book Antiqua" w:cs="Times New Roman"/>
          <w:sz w:val="24"/>
          <w:szCs w:val="24"/>
          <w:lang w:val="en-GB"/>
        </w:rPr>
        <w:t>family</w:t>
      </w:r>
      <w:r w:rsidR="00F9518B" w:rsidRPr="00316A36">
        <w:rPr>
          <w:rFonts w:ascii="Book Antiqua" w:hAnsi="Book Antiqua" w:cs="Times New Roman"/>
          <w:sz w:val="24"/>
          <w:szCs w:val="24"/>
          <w:lang w:val="en-GB"/>
        </w:rPr>
        <w:t xml:space="preserve"> of rare </w:t>
      </w:r>
      <w:r w:rsidR="00CC265B" w:rsidRPr="00316A36">
        <w:rPr>
          <w:rFonts w:ascii="Book Antiqua" w:hAnsi="Book Antiqua" w:cs="Times New Roman"/>
          <w:sz w:val="24"/>
          <w:szCs w:val="24"/>
          <w:lang w:val="en-GB"/>
        </w:rPr>
        <w:t>tumour</w:t>
      </w:r>
      <w:r w:rsidR="00F9518B" w:rsidRPr="00316A36">
        <w:rPr>
          <w:rFonts w:ascii="Book Antiqua" w:hAnsi="Book Antiqua" w:cs="Times New Roman"/>
          <w:sz w:val="24"/>
          <w:szCs w:val="24"/>
          <w:lang w:val="en-GB"/>
        </w:rPr>
        <w:t xml:space="preserve">s. </w:t>
      </w:r>
      <w:r w:rsidR="00C1454C" w:rsidRPr="00316A36">
        <w:rPr>
          <w:rFonts w:ascii="Book Antiqua" w:hAnsi="Book Antiqua" w:cs="Times New Roman"/>
          <w:sz w:val="24"/>
          <w:szCs w:val="24"/>
          <w:lang w:val="en-GB"/>
        </w:rPr>
        <w:t>Surg</w:t>
      </w:r>
      <w:r w:rsidR="00CC265B" w:rsidRPr="00316A36">
        <w:rPr>
          <w:rFonts w:ascii="Book Antiqua" w:hAnsi="Book Antiqua" w:cs="Times New Roman"/>
          <w:sz w:val="24"/>
          <w:szCs w:val="24"/>
          <w:lang w:val="en-GB"/>
        </w:rPr>
        <w:t xml:space="preserve">ery </w:t>
      </w:r>
      <w:r w:rsidR="00C1454C" w:rsidRPr="00316A36">
        <w:rPr>
          <w:rFonts w:ascii="Book Antiqua" w:hAnsi="Book Antiqua" w:cs="Times New Roman"/>
          <w:sz w:val="24"/>
          <w:szCs w:val="24"/>
          <w:lang w:val="en-GB"/>
        </w:rPr>
        <w:t>is</w:t>
      </w:r>
      <w:r w:rsidRPr="00316A36">
        <w:rPr>
          <w:rFonts w:ascii="Book Antiqua" w:hAnsi="Book Antiqua" w:cs="Times New Roman"/>
          <w:sz w:val="24"/>
          <w:szCs w:val="24"/>
          <w:lang w:val="en-GB"/>
        </w:rPr>
        <w:t xml:space="preserve"> the first </w:t>
      </w:r>
      <w:r w:rsidR="00CC265B" w:rsidRPr="00316A36">
        <w:rPr>
          <w:rFonts w:ascii="Book Antiqua" w:hAnsi="Book Antiqua" w:cs="Times New Roman"/>
          <w:sz w:val="24"/>
          <w:szCs w:val="24"/>
          <w:lang w:val="en-GB"/>
        </w:rPr>
        <w:t>choice</w:t>
      </w:r>
      <w:r w:rsidRPr="00316A36">
        <w:rPr>
          <w:rFonts w:ascii="Book Antiqua" w:hAnsi="Book Antiqua" w:cs="Times New Roman"/>
          <w:sz w:val="24"/>
          <w:szCs w:val="24"/>
          <w:lang w:val="en-GB"/>
        </w:rPr>
        <w:t xml:space="preserve"> </w:t>
      </w:r>
      <w:r w:rsidR="00CC265B" w:rsidRPr="00316A36">
        <w:rPr>
          <w:rFonts w:ascii="Book Antiqua" w:hAnsi="Book Antiqua" w:cs="Times New Roman"/>
          <w:sz w:val="24"/>
          <w:szCs w:val="24"/>
          <w:lang w:val="en-GB"/>
        </w:rPr>
        <w:t>in</w:t>
      </w:r>
      <w:r w:rsidRPr="00316A36">
        <w:rPr>
          <w:rFonts w:ascii="Book Antiqua" w:hAnsi="Book Antiqua" w:cs="Times New Roman"/>
          <w:sz w:val="24"/>
          <w:szCs w:val="24"/>
          <w:lang w:val="en-GB"/>
        </w:rPr>
        <w:t xml:space="preserve"> </w:t>
      </w:r>
      <w:r w:rsidR="00396A7A" w:rsidRPr="00316A36">
        <w:rPr>
          <w:rFonts w:ascii="Book Antiqua" w:hAnsi="Book Antiqua" w:cs="Times New Roman"/>
          <w:sz w:val="24"/>
          <w:szCs w:val="24"/>
          <w:lang w:val="en-GB"/>
        </w:rPr>
        <w:t>neoplasms (GEP-NENs) p</w:t>
      </w:r>
      <w:r w:rsidR="00C1454C" w:rsidRPr="00316A36">
        <w:rPr>
          <w:rFonts w:ascii="Book Antiqua" w:hAnsi="Book Antiqua" w:cs="Times New Roman"/>
          <w:sz w:val="24"/>
          <w:szCs w:val="24"/>
          <w:lang w:val="en-GB"/>
        </w:rPr>
        <w:t>atient</w:t>
      </w:r>
      <w:r w:rsidRPr="00316A36">
        <w:rPr>
          <w:rFonts w:ascii="Book Antiqua" w:hAnsi="Book Antiqua" w:cs="Times New Roman"/>
          <w:sz w:val="24"/>
          <w:szCs w:val="24"/>
          <w:lang w:val="en-GB"/>
        </w:rPr>
        <w:t>s</w:t>
      </w:r>
      <w:r w:rsidR="00C1454C" w:rsidRPr="00316A36">
        <w:rPr>
          <w:rFonts w:ascii="Book Antiqua" w:hAnsi="Book Antiqua" w:cs="Times New Roman"/>
          <w:sz w:val="24"/>
          <w:szCs w:val="24"/>
          <w:lang w:val="en-GB"/>
        </w:rPr>
        <w:t xml:space="preserve"> with </w:t>
      </w:r>
      <w:r w:rsidR="00C951ED" w:rsidRPr="00316A36">
        <w:rPr>
          <w:rFonts w:ascii="Book Antiqua" w:hAnsi="Book Antiqua" w:cs="Times New Roman"/>
          <w:sz w:val="24"/>
          <w:szCs w:val="24"/>
          <w:lang w:val="en-GB"/>
        </w:rPr>
        <w:t xml:space="preserve">localized </w:t>
      </w:r>
      <w:r w:rsidR="00396A7A" w:rsidRPr="00316A36">
        <w:rPr>
          <w:rFonts w:ascii="Book Antiqua" w:hAnsi="Book Antiqua" w:cs="Times New Roman"/>
          <w:sz w:val="24"/>
          <w:szCs w:val="24"/>
          <w:lang w:val="en-GB"/>
        </w:rPr>
        <w:t>disease</w:t>
      </w:r>
      <w:r w:rsidR="00C1454C" w:rsidRPr="00316A36">
        <w:rPr>
          <w:rFonts w:ascii="Book Antiqua" w:hAnsi="Book Antiqua" w:cs="Times New Roman"/>
          <w:sz w:val="24"/>
          <w:szCs w:val="24"/>
          <w:lang w:val="en-GB"/>
        </w:rPr>
        <w:t xml:space="preserve"> whil</w:t>
      </w:r>
      <w:r w:rsidR="00F37F85" w:rsidRPr="00316A36">
        <w:rPr>
          <w:rFonts w:ascii="Book Antiqua" w:hAnsi="Book Antiqua" w:cs="Times New Roman"/>
          <w:sz w:val="24"/>
          <w:szCs w:val="24"/>
          <w:lang w:val="en-GB"/>
        </w:rPr>
        <w:t>st</w:t>
      </w:r>
      <w:r w:rsidR="00C1454C" w:rsidRPr="00316A36">
        <w:rPr>
          <w:rFonts w:ascii="Book Antiqua" w:hAnsi="Book Antiqua" w:cs="Times New Roman"/>
          <w:sz w:val="24"/>
          <w:szCs w:val="24"/>
          <w:lang w:val="en-GB"/>
        </w:rPr>
        <w:t xml:space="preserve"> in </w:t>
      </w:r>
      <w:r w:rsidRPr="00316A36">
        <w:rPr>
          <w:rFonts w:ascii="Book Antiqua" w:hAnsi="Book Antiqua" w:cs="Times New Roman"/>
          <w:sz w:val="24"/>
          <w:szCs w:val="24"/>
          <w:lang w:val="en-GB"/>
        </w:rPr>
        <w:t xml:space="preserve">the </w:t>
      </w:r>
      <w:r w:rsidR="00C1454C" w:rsidRPr="00316A36">
        <w:rPr>
          <w:rFonts w:ascii="Book Antiqua" w:hAnsi="Book Antiqua" w:cs="Times New Roman"/>
          <w:sz w:val="24"/>
          <w:szCs w:val="24"/>
          <w:lang w:val="en-GB"/>
        </w:rPr>
        <w:t xml:space="preserve">metastatic </w:t>
      </w:r>
      <w:r w:rsidRPr="00316A36">
        <w:rPr>
          <w:rFonts w:ascii="Book Antiqua" w:hAnsi="Book Antiqua" w:cs="Times New Roman"/>
          <w:sz w:val="24"/>
          <w:szCs w:val="24"/>
          <w:lang w:val="en-GB"/>
        </w:rPr>
        <w:t>setting</w:t>
      </w:r>
      <w:r w:rsidR="00C1454C" w:rsidRPr="00316A36">
        <w:rPr>
          <w:rFonts w:ascii="Book Antiqua" w:hAnsi="Book Antiqua" w:cs="Times New Roman"/>
          <w:sz w:val="24"/>
          <w:szCs w:val="24"/>
          <w:lang w:val="en-GB"/>
        </w:rPr>
        <w:t xml:space="preserve"> </w:t>
      </w:r>
      <w:r w:rsidR="00AE26DD" w:rsidRPr="00316A36">
        <w:rPr>
          <w:rFonts w:ascii="Book Antiqua" w:hAnsi="Book Antiqua" w:cs="Times New Roman"/>
          <w:sz w:val="24"/>
          <w:szCs w:val="24"/>
          <w:lang w:val="en-GB"/>
        </w:rPr>
        <w:t>m</w:t>
      </w:r>
      <w:r w:rsidR="00C1454C" w:rsidRPr="00316A36">
        <w:rPr>
          <w:rFonts w:ascii="Book Antiqua" w:hAnsi="Book Antiqua" w:cs="Times New Roman"/>
          <w:sz w:val="24"/>
          <w:szCs w:val="24"/>
          <w:lang w:val="en-GB"/>
        </w:rPr>
        <w:t xml:space="preserve">any </w:t>
      </w:r>
      <w:r w:rsidR="00396A7A" w:rsidRPr="00316A36">
        <w:rPr>
          <w:rFonts w:ascii="Book Antiqua" w:hAnsi="Book Antiqua" w:cs="Times New Roman"/>
          <w:sz w:val="24"/>
          <w:szCs w:val="24"/>
          <w:lang w:val="en-GB"/>
        </w:rPr>
        <w:t xml:space="preserve">other </w:t>
      </w:r>
      <w:r w:rsidR="00C1454C" w:rsidRPr="00316A36">
        <w:rPr>
          <w:rFonts w:ascii="Book Antiqua" w:hAnsi="Book Antiqua" w:cs="Times New Roman"/>
          <w:sz w:val="24"/>
          <w:szCs w:val="24"/>
          <w:lang w:val="en-GB"/>
        </w:rPr>
        <w:t>treatment options are available. Somatostatin analog</w:t>
      </w:r>
      <w:r w:rsidR="00FF60C9" w:rsidRPr="00316A36">
        <w:rPr>
          <w:rFonts w:ascii="Book Antiqua" w:hAnsi="Book Antiqua" w:cs="Times New Roman"/>
          <w:sz w:val="24"/>
          <w:szCs w:val="24"/>
          <w:lang w:val="en-GB"/>
        </w:rPr>
        <w:t>ue</w:t>
      </w:r>
      <w:r w:rsidR="00C1454C" w:rsidRPr="00316A36">
        <w:rPr>
          <w:rFonts w:ascii="Book Antiqua" w:hAnsi="Book Antiqua" w:cs="Times New Roman"/>
          <w:sz w:val="24"/>
          <w:szCs w:val="24"/>
          <w:lang w:val="en-GB"/>
        </w:rPr>
        <w:t>s</w:t>
      </w:r>
      <w:r w:rsidRPr="00316A36">
        <w:rPr>
          <w:rFonts w:ascii="Book Antiqua" w:hAnsi="Book Antiqua" w:cs="Times New Roman"/>
          <w:sz w:val="24"/>
          <w:szCs w:val="24"/>
          <w:lang w:val="en-GB"/>
        </w:rPr>
        <w:t xml:space="preserve"> are </w:t>
      </w:r>
      <w:r w:rsidR="00396A7A" w:rsidRPr="00316A36">
        <w:rPr>
          <w:rFonts w:ascii="Book Antiqua" w:hAnsi="Book Antiqua" w:cs="Times New Roman"/>
          <w:sz w:val="24"/>
          <w:szCs w:val="24"/>
          <w:lang w:val="en-GB"/>
        </w:rPr>
        <w:t>indicated</w:t>
      </w:r>
      <w:r w:rsidR="00C1454C" w:rsidRPr="00316A36">
        <w:rPr>
          <w:rFonts w:ascii="Book Antiqua" w:hAnsi="Book Antiqua" w:cs="Times New Roman"/>
          <w:sz w:val="24"/>
          <w:szCs w:val="24"/>
          <w:lang w:val="en-GB"/>
        </w:rPr>
        <w:t xml:space="preserve"> for symptoms control in functioning </w:t>
      </w:r>
      <w:r w:rsidR="003F61A2" w:rsidRPr="00316A36">
        <w:rPr>
          <w:rFonts w:ascii="Book Antiqua" w:hAnsi="Book Antiqua" w:cs="Times New Roman"/>
          <w:sz w:val="24"/>
          <w:szCs w:val="24"/>
          <w:lang w:val="en-GB"/>
        </w:rPr>
        <w:t>tumour</w:t>
      </w:r>
      <w:r w:rsidR="00C1454C" w:rsidRPr="00316A36">
        <w:rPr>
          <w:rFonts w:ascii="Book Antiqua" w:hAnsi="Book Antiqua" w:cs="Times New Roman"/>
          <w:sz w:val="24"/>
          <w:szCs w:val="24"/>
          <w:lang w:val="en-GB"/>
        </w:rPr>
        <w:t>s</w:t>
      </w:r>
      <w:r w:rsidR="00396A7A" w:rsidRPr="00316A36">
        <w:rPr>
          <w:rFonts w:ascii="Book Antiqua" w:hAnsi="Book Antiqua" w:cs="Times New Roman"/>
          <w:sz w:val="24"/>
          <w:szCs w:val="24"/>
          <w:lang w:val="en-GB"/>
        </w:rPr>
        <w:t>. Furthermore they may be</w:t>
      </w:r>
      <w:r w:rsidR="00C1454C" w:rsidRPr="00316A36">
        <w:rPr>
          <w:rFonts w:ascii="Book Antiqua" w:hAnsi="Book Antiqua" w:cs="Times New Roman"/>
          <w:sz w:val="24"/>
          <w:szCs w:val="24"/>
          <w:lang w:val="en-GB"/>
        </w:rPr>
        <w:t xml:space="preserve"> effective to inhibit </w:t>
      </w:r>
      <w:r w:rsidR="003F61A2" w:rsidRPr="00316A36">
        <w:rPr>
          <w:rFonts w:ascii="Book Antiqua" w:hAnsi="Book Antiqua" w:cs="Times New Roman"/>
          <w:sz w:val="24"/>
          <w:szCs w:val="24"/>
          <w:lang w:val="en-GB"/>
        </w:rPr>
        <w:t>tumour</w:t>
      </w:r>
      <w:r w:rsidR="00C1454C" w:rsidRPr="00316A36">
        <w:rPr>
          <w:rFonts w:ascii="Book Antiqua" w:hAnsi="Book Antiqua" w:cs="Times New Roman"/>
          <w:sz w:val="24"/>
          <w:szCs w:val="24"/>
          <w:lang w:val="en-GB"/>
        </w:rPr>
        <w:t xml:space="preserve"> progression.</w:t>
      </w:r>
      <w:r w:rsidR="00CC265B" w:rsidRPr="00316A36">
        <w:rPr>
          <w:rFonts w:ascii="Book Antiqua" w:hAnsi="Book Antiqua" w:cs="Times New Roman"/>
          <w:sz w:val="24"/>
          <w:szCs w:val="24"/>
          <w:lang w:val="en-GB"/>
        </w:rPr>
        <w:t xml:space="preserve"> </w:t>
      </w:r>
      <w:r w:rsidR="00396A7A" w:rsidRPr="00316A36">
        <w:rPr>
          <w:rFonts w:ascii="Book Antiqua" w:hAnsi="Book Antiqua" w:cs="Times New Roman"/>
          <w:sz w:val="24"/>
          <w:szCs w:val="24"/>
          <w:lang w:val="en-GB"/>
        </w:rPr>
        <w:t>GEP-NENs</w:t>
      </w:r>
      <w:r w:rsidR="00CC265B" w:rsidRPr="00316A36">
        <w:rPr>
          <w:rFonts w:ascii="Book Antiqua" w:hAnsi="Book Antiqua" w:cs="Times New Roman"/>
          <w:sz w:val="24"/>
          <w:szCs w:val="24"/>
          <w:lang w:val="en-GB"/>
        </w:rPr>
        <w:t xml:space="preserve"> pathogenesis </w:t>
      </w:r>
      <w:r w:rsidR="00AE26DD" w:rsidRPr="00316A36">
        <w:rPr>
          <w:rFonts w:ascii="Book Antiqua" w:hAnsi="Book Antiqua" w:cs="Times New Roman"/>
          <w:sz w:val="24"/>
          <w:szCs w:val="24"/>
          <w:lang w:val="en-GB"/>
        </w:rPr>
        <w:t xml:space="preserve">has </w:t>
      </w:r>
      <w:r w:rsidR="009440CA" w:rsidRPr="00316A36">
        <w:rPr>
          <w:rFonts w:ascii="Book Antiqua" w:hAnsi="Book Antiqua" w:cs="Times New Roman"/>
          <w:sz w:val="24"/>
          <w:szCs w:val="24"/>
          <w:lang w:val="en-GB"/>
        </w:rPr>
        <w:t xml:space="preserve">been extensively </w:t>
      </w:r>
      <w:r w:rsidR="002F4CA3" w:rsidRPr="00316A36">
        <w:rPr>
          <w:rFonts w:ascii="Book Antiqua" w:hAnsi="Book Antiqua" w:cs="Times New Roman"/>
          <w:sz w:val="24"/>
          <w:szCs w:val="24"/>
          <w:lang w:val="en-GB"/>
        </w:rPr>
        <w:t xml:space="preserve">studied </w:t>
      </w:r>
      <w:r w:rsidR="00AE26DD" w:rsidRPr="00316A36">
        <w:rPr>
          <w:rFonts w:ascii="Book Antiqua" w:hAnsi="Book Antiqua" w:cs="Times New Roman"/>
          <w:sz w:val="24"/>
          <w:szCs w:val="24"/>
          <w:lang w:val="en-GB"/>
        </w:rPr>
        <w:t xml:space="preserve">in </w:t>
      </w:r>
      <w:r w:rsidR="002F4CA3" w:rsidRPr="00316A36">
        <w:rPr>
          <w:rFonts w:ascii="Book Antiqua" w:hAnsi="Book Antiqua" w:cs="Times New Roman"/>
          <w:sz w:val="24"/>
          <w:szCs w:val="24"/>
          <w:lang w:val="en-GB"/>
        </w:rPr>
        <w:t>the last</w:t>
      </w:r>
      <w:r w:rsidR="00AE26DD" w:rsidRPr="00316A36">
        <w:rPr>
          <w:rFonts w:ascii="Book Antiqua" w:hAnsi="Book Antiqua" w:cs="Times New Roman"/>
          <w:sz w:val="24"/>
          <w:szCs w:val="24"/>
          <w:lang w:val="en-GB"/>
        </w:rPr>
        <w:t xml:space="preserve"> years</w:t>
      </w:r>
      <w:r w:rsidR="002F4CA3" w:rsidRPr="00316A36">
        <w:rPr>
          <w:rFonts w:ascii="Book Antiqua" w:hAnsi="Book Antiqua" w:cs="Times New Roman"/>
          <w:sz w:val="24"/>
          <w:szCs w:val="24"/>
          <w:lang w:val="en-GB"/>
        </w:rPr>
        <w:t xml:space="preserve"> </w:t>
      </w:r>
      <w:r w:rsidR="00396A7A" w:rsidRPr="00316A36">
        <w:rPr>
          <w:rFonts w:ascii="Book Antiqua" w:hAnsi="Book Antiqua" w:cs="Times New Roman"/>
          <w:sz w:val="24"/>
          <w:szCs w:val="24"/>
          <w:lang w:val="en-GB"/>
        </w:rPr>
        <w:t>therefore</w:t>
      </w:r>
      <w:r w:rsidR="00AE26DD" w:rsidRPr="00316A36">
        <w:rPr>
          <w:rFonts w:ascii="Book Antiqua" w:hAnsi="Book Antiqua" w:cs="Times New Roman"/>
          <w:sz w:val="24"/>
          <w:szCs w:val="24"/>
          <w:lang w:val="en-GB"/>
        </w:rPr>
        <w:t xml:space="preserve"> </w:t>
      </w:r>
      <w:r w:rsidR="00396A7A" w:rsidRPr="00316A36">
        <w:rPr>
          <w:rFonts w:ascii="Book Antiqua" w:hAnsi="Book Antiqua" w:cs="Times New Roman"/>
          <w:sz w:val="24"/>
          <w:szCs w:val="24"/>
          <w:lang w:val="en-GB"/>
        </w:rPr>
        <w:t>several</w:t>
      </w:r>
      <w:r w:rsidR="00AE26DD" w:rsidRPr="00316A36">
        <w:rPr>
          <w:rFonts w:ascii="Book Antiqua" w:hAnsi="Book Antiqua" w:cs="Times New Roman"/>
          <w:sz w:val="24"/>
          <w:szCs w:val="24"/>
          <w:lang w:val="en-GB"/>
        </w:rPr>
        <w:t xml:space="preserve"> driver mutations pathway genes have been identified as crucial factors in their </w:t>
      </w:r>
      <w:r w:rsidR="003F61A2" w:rsidRPr="00316A36">
        <w:rPr>
          <w:rFonts w:ascii="Book Antiqua" w:hAnsi="Book Antiqua" w:cs="Times New Roman"/>
          <w:sz w:val="24"/>
          <w:szCs w:val="24"/>
          <w:lang w:val="en-GB"/>
        </w:rPr>
        <w:t>tumour</w:t>
      </w:r>
      <w:r w:rsidR="00AE26DD" w:rsidRPr="00316A36">
        <w:rPr>
          <w:rFonts w:ascii="Book Antiqua" w:hAnsi="Book Antiqua" w:cs="Times New Roman"/>
          <w:sz w:val="24"/>
          <w:szCs w:val="24"/>
          <w:lang w:val="en-GB"/>
        </w:rPr>
        <w:t xml:space="preserve">igenesis. </w:t>
      </w:r>
      <w:r w:rsidR="00CC265B" w:rsidRPr="00316A36">
        <w:rPr>
          <w:rFonts w:ascii="Book Antiqua" w:hAnsi="Book Antiqua" w:cs="Times New Roman"/>
          <w:sz w:val="24"/>
          <w:szCs w:val="24"/>
          <w:lang w:val="en-GB"/>
        </w:rPr>
        <w:t>GEP-NEN</w:t>
      </w:r>
      <w:r w:rsidR="00F9518B" w:rsidRPr="00316A36">
        <w:rPr>
          <w:rFonts w:ascii="Book Antiqua" w:hAnsi="Book Antiqua" w:cs="Times New Roman"/>
          <w:sz w:val="24"/>
          <w:szCs w:val="24"/>
          <w:lang w:val="en-GB"/>
        </w:rPr>
        <w:t xml:space="preserve">s </w:t>
      </w:r>
      <w:r w:rsidR="00396A7A" w:rsidRPr="00316A36">
        <w:rPr>
          <w:rFonts w:ascii="Book Antiqua" w:hAnsi="Book Antiqua" w:cs="Times New Roman"/>
          <w:sz w:val="24"/>
          <w:szCs w:val="24"/>
          <w:lang w:val="en-GB"/>
        </w:rPr>
        <w:t xml:space="preserve">can </w:t>
      </w:r>
      <w:r w:rsidR="009C387F" w:rsidRPr="00316A36">
        <w:rPr>
          <w:rFonts w:ascii="Book Antiqua" w:hAnsi="Book Antiqua" w:cs="Times New Roman"/>
          <w:sz w:val="24"/>
          <w:szCs w:val="24"/>
          <w:lang w:val="en-GB"/>
        </w:rPr>
        <w:t>over</w:t>
      </w:r>
      <w:r w:rsidR="00C951ED" w:rsidRPr="00316A36">
        <w:rPr>
          <w:rFonts w:ascii="Book Antiqua" w:hAnsi="Book Antiqua" w:cs="Times New Roman"/>
          <w:sz w:val="24"/>
          <w:szCs w:val="24"/>
          <w:lang w:val="en-GB"/>
        </w:rPr>
        <w:t>-</w:t>
      </w:r>
      <w:r w:rsidR="009C387F" w:rsidRPr="00316A36">
        <w:rPr>
          <w:rFonts w:ascii="Book Antiqua" w:hAnsi="Book Antiqua" w:cs="Times New Roman"/>
          <w:sz w:val="24"/>
          <w:szCs w:val="24"/>
          <w:lang w:val="en-GB"/>
        </w:rPr>
        <w:t xml:space="preserve">express </w:t>
      </w:r>
      <w:r w:rsidR="00316A36" w:rsidRPr="00316A36">
        <w:rPr>
          <w:rFonts w:ascii="Book Antiqua" w:hAnsi="Book Antiqua" w:cs="Times New Roman"/>
          <w:sz w:val="24"/>
          <w:szCs w:val="24"/>
          <w:lang w:val="en-GB"/>
        </w:rPr>
        <w:t>vascular endothelial growth facto</w:t>
      </w:r>
      <w:r w:rsidR="009C387F" w:rsidRPr="00316A36">
        <w:rPr>
          <w:rFonts w:ascii="Book Antiqua" w:hAnsi="Book Antiqua" w:cs="Times New Roman"/>
          <w:sz w:val="24"/>
          <w:szCs w:val="24"/>
          <w:lang w:val="en-GB"/>
        </w:rPr>
        <w:t>r (VEGF)</w:t>
      </w:r>
      <w:r w:rsidR="00F9518B" w:rsidRPr="00316A36">
        <w:rPr>
          <w:rFonts w:ascii="Book Antiqua" w:hAnsi="Book Antiqua" w:cs="Times New Roman"/>
          <w:sz w:val="24"/>
          <w:szCs w:val="24"/>
          <w:lang w:val="en-GB"/>
        </w:rPr>
        <w:t xml:space="preserve">, </w:t>
      </w:r>
      <w:r w:rsidR="00A60776" w:rsidRPr="00316A36">
        <w:rPr>
          <w:rFonts w:ascii="Book Antiqua" w:hAnsi="Book Antiqua" w:cs="Times New Roman"/>
          <w:sz w:val="24"/>
          <w:szCs w:val="24"/>
          <w:lang w:val="en-GB"/>
        </w:rPr>
        <w:t>basic</w:t>
      </w:r>
      <w:r w:rsidR="009C387F" w:rsidRPr="00316A36">
        <w:rPr>
          <w:rFonts w:ascii="Book Antiqua" w:hAnsi="Book Antiqua" w:cs="Times New Roman"/>
          <w:sz w:val="24"/>
          <w:szCs w:val="24"/>
          <w:lang w:val="en-US"/>
        </w:rPr>
        <w:t>-</w:t>
      </w:r>
      <w:r w:rsidR="009C387F" w:rsidRPr="00316A36">
        <w:rPr>
          <w:rFonts w:ascii="Book Antiqua" w:hAnsi="Book Antiqua" w:cs="Times New Roman"/>
          <w:sz w:val="24"/>
          <w:szCs w:val="24"/>
          <w:lang w:val="en-GB"/>
        </w:rPr>
        <w:t>fibroblastic growth factor (b</w:t>
      </w:r>
      <w:r w:rsidR="00F9518B" w:rsidRPr="00316A36">
        <w:rPr>
          <w:rFonts w:ascii="Book Antiqua" w:hAnsi="Book Antiqua" w:cs="Times New Roman"/>
          <w:sz w:val="24"/>
          <w:szCs w:val="24"/>
          <w:lang w:val="en-GB"/>
        </w:rPr>
        <w:t>FGF</w:t>
      </w:r>
      <w:r w:rsidR="009C387F" w:rsidRPr="00316A36">
        <w:rPr>
          <w:rFonts w:ascii="Book Antiqua" w:hAnsi="Book Antiqua" w:cs="Times New Roman"/>
          <w:sz w:val="24"/>
          <w:szCs w:val="24"/>
          <w:lang w:val="en-GB"/>
        </w:rPr>
        <w:t>)</w:t>
      </w:r>
      <w:r w:rsidR="00F9518B" w:rsidRPr="00316A36">
        <w:rPr>
          <w:rFonts w:ascii="Book Antiqua" w:hAnsi="Book Antiqua" w:cs="Times New Roman"/>
          <w:sz w:val="24"/>
          <w:szCs w:val="24"/>
          <w:lang w:val="en-GB"/>
        </w:rPr>
        <w:t xml:space="preserve">, </w:t>
      </w:r>
      <w:r w:rsidR="00316A36" w:rsidRPr="00316A36">
        <w:rPr>
          <w:rFonts w:ascii="Book Antiqua" w:hAnsi="Book Antiqua" w:cs="Times New Roman"/>
          <w:sz w:val="24"/>
          <w:szCs w:val="24"/>
          <w:lang w:val="en-GB"/>
        </w:rPr>
        <w:t>t</w:t>
      </w:r>
      <w:r w:rsidR="009C387F" w:rsidRPr="00316A36">
        <w:rPr>
          <w:rFonts w:ascii="Book Antiqua" w:hAnsi="Book Antiqua" w:cs="Times New Roman"/>
          <w:sz w:val="24"/>
          <w:szCs w:val="24"/>
          <w:lang w:val="en-GB"/>
        </w:rPr>
        <w:t>ransforming growth factor (</w:t>
      </w:r>
      <w:r w:rsidR="00F9518B" w:rsidRPr="00316A36">
        <w:rPr>
          <w:rFonts w:ascii="Book Antiqua" w:hAnsi="Book Antiqua" w:cs="Times New Roman"/>
          <w:sz w:val="24"/>
          <w:szCs w:val="24"/>
          <w:lang w:val="en-GB"/>
        </w:rPr>
        <w:t>TGF</w:t>
      </w:r>
      <w:r w:rsidR="00EB370B" w:rsidRPr="00316A36">
        <w:rPr>
          <w:rFonts w:ascii="Book Antiqua" w:hAnsi="Book Antiqua" w:cs="Times New Roman"/>
          <w:sz w:val="24"/>
          <w:szCs w:val="24"/>
          <w:lang w:val="en-GB"/>
        </w:rPr>
        <w:t>-</w:t>
      </w:r>
      <w:r w:rsidR="00396A7A" w:rsidRPr="00316A36">
        <w:rPr>
          <w:rFonts w:ascii="Book Antiqua" w:hAnsi="Book Antiqua" w:cs="Times New Roman"/>
          <w:sz w:val="24"/>
          <w:szCs w:val="24"/>
          <w:lang w:val="en-GB"/>
        </w:rPr>
        <w:t xml:space="preserve">α </w:t>
      </w:r>
      <w:r w:rsidR="00F9518B" w:rsidRPr="00316A36">
        <w:rPr>
          <w:rFonts w:ascii="Book Antiqua" w:hAnsi="Book Antiqua" w:cs="Times New Roman"/>
          <w:sz w:val="24"/>
          <w:szCs w:val="24"/>
          <w:lang w:val="en-GB"/>
        </w:rPr>
        <w:t xml:space="preserve">and </w:t>
      </w:r>
      <w:r w:rsidR="00371BAD">
        <w:rPr>
          <w:rFonts w:ascii="Book Antiqua" w:eastAsia="宋体" w:hAnsi="Book Antiqua" w:cs="Times New Roman" w:hint="eastAsia"/>
          <w:sz w:val="24"/>
          <w:szCs w:val="24"/>
          <w:lang w:val="en-GB" w:eastAsia="zh-CN"/>
        </w:rPr>
        <w:t>-</w:t>
      </w:r>
      <w:r w:rsidR="00396A7A" w:rsidRPr="00316A36">
        <w:rPr>
          <w:rFonts w:ascii="Book Antiqua" w:hAnsi="Book Antiqua" w:cs="Times New Roman"/>
          <w:sz w:val="24"/>
          <w:szCs w:val="24"/>
          <w:lang w:val="en-GB"/>
        </w:rPr>
        <w:t>β</w:t>
      </w:r>
      <w:r w:rsidR="009C387F" w:rsidRPr="00316A36">
        <w:rPr>
          <w:rFonts w:ascii="Book Antiqua" w:hAnsi="Book Antiqua" w:cs="Times New Roman"/>
          <w:sz w:val="24"/>
          <w:szCs w:val="24"/>
          <w:lang w:val="en-US"/>
        </w:rPr>
        <w:t>)</w:t>
      </w:r>
      <w:r w:rsidR="00F9518B" w:rsidRPr="00316A36">
        <w:rPr>
          <w:rFonts w:ascii="Book Antiqua" w:hAnsi="Book Antiqua" w:cs="Times New Roman"/>
          <w:sz w:val="24"/>
          <w:szCs w:val="24"/>
          <w:lang w:val="en-GB"/>
        </w:rPr>
        <w:t xml:space="preserve">, </w:t>
      </w:r>
      <w:r w:rsidR="009C387F" w:rsidRPr="00316A36">
        <w:rPr>
          <w:rFonts w:ascii="Book Antiqua" w:hAnsi="Book Antiqua" w:cs="Times New Roman"/>
          <w:sz w:val="24"/>
          <w:szCs w:val="24"/>
          <w:lang w:val="en-GB"/>
        </w:rPr>
        <w:t>Plate</w:t>
      </w:r>
      <w:r w:rsidR="00F37F85" w:rsidRPr="00316A36">
        <w:rPr>
          <w:rFonts w:ascii="Book Antiqua" w:hAnsi="Book Antiqua" w:cs="Times New Roman"/>
          <w:sz w:val="24"/>
          <w:szCs w:val="24"/>
          <w:lang w:val="en-GB"/>
        </w:rPr>
        <w:t>let derive</w:t>
      </w:r>
      <w:r w:rsidR="00FF60C9" w:rsidRPr="00316A36">
        <w:rPr>
          <w:rFonts w:ascii="Book Antiqua" w:hAnsi="Book Antiqua" w:cs="Times New Roman"/>
          <w:sz w:val="24"/>
          <w:szCs w:val="24"/>
          <w:lang w:val="en-GB"/>
        </w:rPr>
        <w:t>d growth factor (</w:t>
      </w:r>
      <w:r w:rsidR="00F9518B" w:rsidRPr="00316A36">
        <w:rPr>
          <w:rFonts w:ascii="Book Antiqua" w:hAnsi="Book Antiqua" w:cs="Times New Roman"/>
          <w:sz w:val="24"/>
          <w:szCs w:val="24"/>
          <w:lang w:val="en-GB"/>
        </w:rPr>
        <w:t>PDGF</w:t>
      </w:r>
      <w:r w:rsidR="00FF60C9" w:rsidRPr="00316A36">
        <w:rPr>
          <w:rFonts w:ascii="Book Antiqua" w:hAnsi="Book Antiqua" w:cs="Times New Roman"/>
          <w:sz w:val="24"/>
          <w:szCs w:val="24"/>
          <w:lang w:val="en-GB"/>
        </w:rPr>
        <w:t>)</w:t>
      </w:r>
      <w:r w:rsidR="00F9518B" w:rsidRPr="00316A36">
        <w:rPr>
          <w:rFonts w:ascii="Book Antiqua" w:hAnsi="Book Antiqua" w:cs="Times New Roman"/>
          <w:sz w:val="24"/>
          <w:szCs w:val="24"/>
          <w:lang w:val="en-GB"/>
        </w:rPr>
        <w:t xml:space="preserve">, </w:t>
      </w:r>
      <w:r w:rsidR="00316A36" w:rsidRPr="00316A36">
        <w:rPr>
          <w:rFonts w:ascii="Book Antiqua" w:hAnsi="Book Antiqua" w:cs="Times New Roman"/>
          <w:sz w:val="24"/>
          <w:szCs w:val="24"/>
          <w:lang w:val="en-GB"/>
        </w:rPr>
        <w:t>i</w:t>
      </w:r>
      <w:r w:rsidR="00FF60C9" w:rsidRPr="00316A36">
        <w:rPr>
          <w:rFonts w:ascii="Book Antiqua" w:hAnsi="Book Antiqua" w:cs="Times New Roman"/>
          <w:sz w:val="24"/>
          <w:szCs w:val="24"/>
          <w:lang w:val="en-GB"/>
        </w:rPr>
        <w:t>nsulin-like growth factor-1 (IGF-1)</w:t>
      </w:r>
      <w:r w:rsidR="00F9518B" w:rsidRPr="00316A36">
        <w:rPr>
          <w:rFonts w:ascii="Book Antiqua" w:hAnsi="Book Antiqua" w:cs="Times New Roman"/>
          <w:sz w:val="24"/>
          <w:szCs w:val="24"/>
          <w:lang w:val="en-GB"/>
        </w:rPr>
        <w:t xml:space="preserve"> and </w:t>
      </w:r>
      <w:r w:rsidR="002F4CA3" w:rsidRPr="00316A36">
        <w:rPr>
          <w:rFonts w:ascii="Book Antiqua" w:hAnsi="Book Antiqua" w:cs="Times New Roman"/>
          <w:sz w:val="24"/>
          <w:szCs w:val="24"/>
          <w:lang w:val="en-GB"/>
        </w:rPr>
        <w:t xml:space="preserve">their </w:t>
      </w:r>
      <w:r w:rsidR="00F9518B" w:rsidRPr="00316A36">
        <w:rPr>
          <w:rFonts w:ascii="Book Antiqua" w:hAnsi="Book Antiqua" w:cs="Times New Roman"/>
          <w:sz w:val="24"/>
          <w:szCs w:val="24"/>
          <w:lang w:val="en-GB"/>
        </w:rPr>
        <w:t>recept</w:t>
      </w:r>
      <w:r w:rsidR="00FF60C9" w:rsidRPr="00316A36">
        <w:rPr>
          <w:rFonts w:ascii="Book Antiqua" w:hAnsi="Book Antiqua" w:cs="Times New Roman"/>
          <w:sz w:val="24"/>
          <w:szCs w:val="24"/>
          <w:lang w:val="en-GB"/>
        </w:rPr>
        <w:t>ors PDGFR (PDGF receptor), IGF-1</w:t>
      </w:r>
      <w:r w:rsidR="00F9518B" w:rsidRPr="00316A36">
        <w:rPr>
          <w:rFonts w:ascii="Book Antiqua" w:hAnsi="Book Antiqua" w:cs="Times New Roman"/>
          <w:sz w:val="24"/>
          <w:szCs w:val="24"/>
          <w:lang w:val="en-GB"/>
        </w:rPr>
        <w:t>R</w:t>
      </w:r>
      <w:r w:rsidR="00FF60C9" w:rsidRPr="00316A36">
        <w:rPr>
          <w:rFonts w:ascii="Book Antiqua" w:hAnsi="Book Antiqua" w:cs="Times New Roman"/>
          <w:sz w:val="24"/>
          <w:szCs w:val="24"/>
          <w:lang w:val="en-GB"/>
        </w:rPr>
        <w:t xml:space="preserve"> (IGF-1 receptor)</w:t>
      </w:r>
      <w:r w:rsidR="00F9518B" w:rsidRPr="00316A36">
        <w:rPr>
          <w:rFonts w:ascii="Book Antiqua" w:hAnsi="Book Antiqua" w:cs="Times New Roman"/>
          <w:sz w:val="24"/>
          <w:szCs w:val="24"/>
          <w:lang w:val="en-GB"/>
        </w:rPr>
        <w:t>, EGFR (</w:t>
      </w:r>
      <w:r w:rsidR="009440CA" w:rsidRPr="00316A36">
        <w:rPr>
          <w:rFonts w:ascii="Book Antiqua" w:hAnsi="Book Antiqua" w:cs="Times New Roman"/>
          <w:sz w:val="24"/>
          <w:szCs w:val="24"/>
          <w:lang w:val="en-GB"/>
        </w:rPr>
        <w:t>E</w:t>
      </w:r>
      <w:r w:rsidR="00F9518B" w:rsidRPr="00316A36">
        <w:rPr>
          <w:rFonts w:ascii="Book Antiqua" w:hAnsi="Book Antiqua" w:cs="Times New Roman"/>
          <w:sz w:val="24"/>
          <w:szCs w:val="24"/>
          <w:lang w:val="en-GB"/>
        </w:rPr>
        <w:t>pidermal growth factor receptor), VEGFR (VEGF receptor), and c-k</w:t>
      </w:r>
      <w:r w:rsidR="00AE26DD" w:rsidRPr="00316A36">
        <w:rPr>
          <w:rFonts w:ascii="Book Antiqua" w:hAnsi="Book Antiqua" w:cs="Times New Roman"/>
          <w:sz w:val="24"/>
          <w:szCs w:val="24"/>
          <w:lang w:val="en-GB"/>
        </w:rPr>
        <w:t xml:space="preserve">it (stem cell factor receptor) </w:t>
      </w:r>
      <w:r w:rsidR="00F9518B" w:rsidRPr="00316A36">
        <w:rPr>
          <w:rFonts w:ascii="Book Antiqua" w:hAnsi="Book Antiqua" w:cs="Times New Roman"/>
          <w:sz w:val="24"/>
          <w:szCs w:val="24"/>
          <w:lang w:val="en-GB"/>
        </w:rPr>
        <w:t xml:space="preserve">that can be considered as </w:t>
      </w:r>
      <w:r w:rsidRPr="00316A36">
        <w:rPr>
          <w:rFonts w:ascii="Book Antiqua" w:hAnsi="Book Antiqua" w:cs="Times New Roman"/>
          <w:sz w:val="24"/>
          <w:szCs w:val="24"/>
          <w:lang w:val="en-GB"/>
        </w:rPr>
        <w:t xml:space="preserve">potential </w:t>
      </w:r>
      <w:r w:rsidR="00F9518B" w:rsidRPr="00316A36">
        <w:rPr>
          <w:rFonts w:ascii="Book Antiqua" w:hAnsi="Book Antiqua" w:cs="Times New Roman"/>
          <w:sz w:val="24"/>
          <w:szCs w:val="24"/>
          <w:lang w:val="en-GB"/>
        </w:rPr>
        <w:t xml:space="preserve">targets. The availability of </w:t>
      </w:r>
      <w:r w:rsidR="00AE26DD" w:rsidRPr="00316A36">
        <w:rPr>
          <w:rFonts w:ascii="Book Antiqua" w:hAnsi="Book Antiqua" w:cs="Times New Roman"/>
          <w:sz w:val="24"/>
          <w:szCs w:val="24"/>
          <w:lang w:val="en-GB"/>
        </w:rPr>
        <w:t>new</w:t>
      </w:r>
      <w:r w:rsidR="00F9518B" w:rsidRPr="00316A36">
        <w:rPr>
          <w:rFonts w:ascii="Book Antiqua" w:hAnsi="Book Antiqua" w:cs="Times New Roman"/>
          <w:sz w:val="24"/>
          <w:szCs w:val="24"/>
          <w:lang w:val="en-GB"/>
        </w:rPr>
        <w:t xml:space="preserve"> </w:t>
      </w:r>
      <w:r w:rsidR="00396A7A" w:rsidRPr="00316A36">
        <w:rPr>
          <w:rFonts w:ascii="Book Antiqua" w:hAnsi="Book Antiqua" w:cs="Times New Roman"/>
          <w:sz w:val="24"/>
          <w:szCs w:val="24"/>
          <w:lang w:val="en-GB"/>
        </w:rPr>
        <w:t>targeted agents,</w:t>
      </w:r>
      <w:r w:rsidR="00F9518B" w:rsidRPr="00316A36">
        <w:rPr>
          <w:rFonts w:ascii="Book Antiqua" w:hAnsi="Book Antiqua" w:cs="Times New Roman"/>
          <w:sz w:val="24"/>
          <w:szCs w:val="24"/>
          <w:lang w:val="en-GB"/>
        </w:rPr>
        <w:t xml:space="preserve"> </w:t>
      </w:r>
      <w:r w:rsidR="00AE26DD" w:rsidRPr="00316A36">
        <w:rPr>
          <w:rFonts w:ascii="Book Antiqua" w:hAnsi="Book Antiqua" w:cs="Times New Roman"/>
          <w:sz w:val="24"/>
          <w:szCs w:val="24"/>
          <w:lang w:val="en-GB"/>
        </w:rPr>
        <w:t xml:space="preserve">such as </w:t>
      </w:r>
      <w:r w:rsidR="002F4CA3" w:rsidRPr="00316A36">
        <w:rPr>
          <w:rFonts w:ascii="Book Antiqua" w:hAnsi="Book Antiqua" w:cs="Times New Roman"/>
          <w:sz w:val="24"/>
          <w:szCs w:val="24"/>
          <w:lang w:val="en-GB"/>
        </w:rPr>
        <w:t>everolimus</w:t>
      </w:r>
      <w:r w:rsidR="00396A7A" w:rsidRPr="00316A36">
        <w:rPr>
          <w:rFonts w:ascii="Book Antiqua" w:hAnsi="Book Antiqua" w:cs="Times New Roman"/>
          <w:sz w:val="24"/>
          <w:szCs w:val="24"/>
          <w:lang w:val="en-GB"/>
        </w:rPr>
        <w:t xml:space="preserve"> </w:t>
      </w:r>
      <w:r w:rsidR="00C1454C" w:rsidRPr="00316A36">
        <w:rPr>
          <w:rFonts w:ascii="Book Antiqua" w:hAnsi="Book Antiqua" w:cs="Times New Roman"/>
          <w:sz w:val="24"/>
          <w:szCs w:val="24"/>
          <w:lang w:val="en-GB"/>
        </w:rPr>
        <w:t xml:space="preserve">and </w:t>
      </w:r>
      <w:r w:rsidR="002F4CA3" w:rsidRPr="00316A36">
        <w:rPr>
          <w:rFonts w:ascii="Book Antiqua" w:hAnsi="Book Antiqua" w:cs="Times New Roman"/>
          <w:sz w:val="24"/>
          <w:szCs w:val="24"/>
          <w:lang w:val="en-GB"/>
        </w:rPr>
        <w:t>sunitinib</w:t>
      </w:r>
      <w:r w:rsidR="00396A7A" w:rsidRPr="00316A36">
        <w:rPr>
          <w:rFonts w:ascii="Book Antiqua" w:hAnsi="Book Antiqua" w:cs="Times New Roman"/>
          <w:sz w:val="24"/>
          <w:szCs w:val="24"/>
          <w:lang w:val="en-GB"/>
        </w:rPr>
        <w:t>,</w:t>
      </w:r>
      <w:r w:rsidR="00C1454C" w:rsidRPr="00316A36">
        <w:rPr>
          <w:rFonts w:ascii="Book Antiqua" w:hAnsi="Book Antiqua" w:cs="Times New Roman"/>
          <w:sz w:val="24"/>
          <w:szCs w:val="24"/>
          <w:lang w:val="en-GB"/>
        </w:rPr>
        <w:t xml:space="preserve"> </w:t>
      </w:r>
      <w:r w:rsidR="00396A7A" w:rsidRPr="00316A36">
        <w:rPr>
          <w:rFonts w:ascii="Book Antiqua" w:hAnsi="Book Antiqua" w:cs="Times New Roman"/>
          <w:sz w:val="24"/>
          <w:szCs w:val="24"/>
          <w:lang w:val="en-GB"/>
        </w:rPr>
        <w:t xml:space="preserve">that are effective </w:t>
      </w:r>
      <w:r w:rsidR="002F4CA3" w:rsidRPr="00316A36">
        <w:rPr>
          <w:rFonts w:ascii="Book Antiqua" w:hAnsi="Book Antiqua" w:cs="Times New Roman"/>
          <w:sz w:val="24"/>
          <w:szCs w:val="24"/>
          <w:lang w:val="en-GB"/>
        </w:rPr>
        <w:t>in</w:t>
      </w:r>
      <w:r w:rsidR="00AE26DD" w:rsidRPr="00316A36">
        <w:rPr>
          <w:rFonts w:ascii="Book Antiqua" w:hAnsi="Book Antiqua" w:cs="Times New Roman"/>
          <w:sz w:val="24"/>
          <w:szCs w:val="24"/>
          <w:lang w:val="en-GB"/>
        </w:rPr>
        <w:t xml:space="preserve"> </w:t>
      </w:r>
      <w:r w:rsidR="002B2443" w:rsidRPr="00316A36">
        <w:rPr>
          <w:rFonts w:ascii="Book Antiqua" w:hAnsi="Book Antiqua" w:cs="Times New Roman"/>
          <w:sz w:val="24"/>
          <w:szCs w:val="24"/>
          <w:lang w:val="en-GB"/>
        </w:rPr>
        <w:t xml:space="preserve">advanced and </w:t>
      </w:r>
      <w:r w:rsidR="00AE26DD" w:rsidRPr="00316A36">
        <w:rPr>
          <w:rFonts w:ascii="Book Antiqua" w:hAnsi="Book Antiqua" w:cs="Times New Roman"/>
          <w:sz w:val="24"/>
          <w:szCs w:val="24"/>
          <w:lang w:val="en-GB"/>
        </w:rPr>
        <w:t>metastatic pancreatic NET</w:t>
      </w:r>
      <w:r w:rsidRPr="00316A36">
        <w:rPr>
          <w:rFonts w:ascii="Book Antiqua" w:hAnsi="Book Antiqua" w:cs="Times New Roman"/>
          <w:sz w:val="24"/>
          <w:szCs w:val="24"/>
          <w:lang w:val="en-GB"/>
        </w:rPr>
        <w:t>s (</w:t>
      </w:r>
      <w:r w:rsidR="00F33B01" w:rsidRPr="00316A36">
        <w:rPr>
          <w:rFonts w:ascii="Book Antiqua" w:hAnsi="Book Antiqua" w:cs="Times New Roman"/>
          <w:sz w:val="24"/>
          <w:szCs w:val="24"/>
          <w:lang w:val="en-GB"/>
        </w:rPr>
        <w:t>P-</w:t>
      </w:r>
      <w:r w:rsidRPr="00316A36">
        <w:rPr>
          <w:rFonts w:ascii="Book Antiqua" w:hAnsi="Book Antiqua" w:cs="Times New Roman"/>
          <w:sz w:val="24"/>
          <w:szCs w:val="24"/>
          <w:lang w:val="en-GB"/>
        </w:rPr>
        <w:t>NETs)</w:t>
      </w:r>
      <w:r w:rsidR="00AE26DD" w:rsidRPr="00316A36">
        <w:rPr>
          <w:rFonts w:ascii="Book Antiqua" w:hAnsi="Book Antiqua" w:cs="Times New Roman"/>
          <w:sz w:val="24"/>
          <w:szCs w:val="24"/>
          <w:lang w:val="en-GB"/>
        </w:rPr>
        <w:t xml:space="preserve">, </w:t>
      </w:r>
      <w:r w:rsidR="00F9518B" w:rsidRPr="00316A36">
        <w:rPr>
          <w:rFonts w:ascii="Book Antiqua" w:hAnsi="Book Antiqua" w:cs="Times New Roman"/>
          <w:sz w:val="24"/>
          <w:szCs w:val="24"/>
          <w:lang w:val="en-GB"/>
        </w:rPr>
        <w:t>has provided new treatment opportunities</w:t>
      </w:r>
      <w:r w:rsidR="00AE26DD" w:rsidRPr="00316A36">
        <w:rPr>
          <w:rFonts w:ascii="Book Antiqua" w:hAnsi="Book Antiqua" w:cs="Times New Roman"/>
          <w:sz w:val="24"/>
          <w:szCs w:val="24"/>
          <w:lang w:val="en-GB"/>
        </w:rPr>
        <w:t xml:space="preserve">. </w:t>
      </w:r>
      <w:r w:rsidR="006E3C18" w:rsidRPr="00316A36">
        <w:rPr>
          <w:rFonts w:ascii="Book Antiqua" w:hAnsi="Book Antiqua" w:cs="Times New Roman"/>
          <w:sz w:val="24"/>
          <w:szCs w:val="24"/>
          <w:lang w:val="en-GB"/>
        </w:rPr>
        <w:t>Many trials combing new drugs</w:t>
      </w:r>
      <w:r w:rsidR="00396A7A" w:rsidRPr="00316A36">
        <w:rPr>
          <w:rFonts w:ascii="Book Antiqua" w:hAnsi="Book Antiqua" w:cs="Times New Roman"/>
          <w:sz w:val="24"/>
          <w:szCs w:val="24"/>
          <w:lang w:val="en-GB"/>
        </w:rPr>
        <w:t xml:space="preserve"> are ongoing</w:t>
      </w:r>
      <w:r w:rsidR="006E3C18" w:rsidRPr="00316A36">
        <w:rPr>
          <w:rFonts w:ascii="Book Antiqua" w:hAnsi="Book Antiqua" w:cs="Times New Roman"/>
          <w:sz w:val="24"/>
          <w:szCs w:val="24"/>
          <w:lang w:val="en-GB"/>
        </w:rPr>
        <w:t xml:space="preserve">. </w:t>
      </w:r>
    </w:p>
    <w:p w14:paraId="3F3B2712" w14:textId="77777777" w:rsidR="006E3C18" w:rsidRPr="00316A36" w:rsidRDefault="006E3C18" w:rsidP="00316A36">
      <w:pPr>
        <w:spacing w:after="0" w:line="360" w:lineRule="auto"/>
        <w:jc w:val="both"/>
        <w:rPr>
          <w:rFonts w:ascii="Book Antiqua" w:hAnsi="Book Antiqua" w:cs="Times New Roman"/>
          <w:sz w:val="24"/>
          <w:szCs w:val="24"/>
          <w:lang w:val="en-GB"/>
        </w:rPr>
      </w:pPr>
    </w:p>
    <w:p w14:paraId="22DB61A4" w14:textId="1425567A" w:rsidR="00316A36" w:rsidRPr="00316A36" w:rsidRDefault="00E95355" w:rsidP="00316A36">
      <w:pPr>
        <w:spacing w:after="0" w:line="360" w:lineRule="auto"/>
        <w:jc w:val="both"/>
        <w:rPr>
          <w:rFonts w:ascii="Book Antiqua" w:eastAsia="宋体" w:hAnsi="Book Antiqua" w:cs="Times New Roman"/>
          <w:sz w:val="24"/>
          <w:szCs w:val="24"/>
          <w:lang w:val="en-GB" w:eastAsia="zh-CN"/>
        </w:rPr>
      </w:pPr>
      <w:r w:rsidRPr="00316A36">
        <w:rPr>
          <w:rFonts w:ascii="Book Antiqua" w:hAnsi="Book Antiqua" w:cs="Times New Roman"/>
          <w:b/>
          <w:sz w:val="24"/>
          <w:szCs w:val="24"/>
          <w:lang w:val="en-GB"/>
        </w:rPr>
        <w:t>K</w:t>
      </w:r>
      <w:r w:rsidR="004B6591" w:rsidRPr="00316A36">
        <w:rPr>
          <w:rFonts w:ascii="Book Antiqua" w:hAnsi="Book Antiqua" w:cs="Times New Roman"/>
          <w:b/>
          <w:sz w:val="24"/>
          <w:szCs w:val="24"/>
          <w:lang w:val="en-GB"/>
        </w:rPr>
        <w:t>ey</w:t>
      </w:r>
      <w:r w:rsidR="00316A36" w:rsidRPr="00316A36">
        <w:rPr>
          <w:rFonts w:ascii="Book Antiqua" w:eastAsia="宋体" w:hAnsi="Book Antiqua" w:cs="Times New Roman"/>
          <w:b/>
          <w:sz w:val="24"/>
          <w:szCs w:val="24"/>
          <w:lang w:val="en-GB" w:eastAsia="zh-CN"/>
        </w:rPr>
        <w:t xml:space="preserve"> </w:t>
      </w:r>
      <w:r w:rsidR="004B6591" w:rsidRPr="00316A36">
        <w:rPr>
          <w:rFonts w:ascii="Book Antiqua" w:hAnsi="Book Antiqua" w:cs="Times New Roman"/>
          <w:b/>
          <w:sz w:val="24"/>
          <w:szCs w:val="24"/>
          <w:lang w:val="en-GB"/>
        </w:rPr>
        <w:t>word</w:t>
      </w:r>
      <w:r w:rsidR="00371BAD">
        <w:rPr>
          <w:rFonts w:ascii="Book Antiqua" w:eastAsia="宋体" w:hAnsi="Book Antiqua" w:cs="Times New Roman" w:hint="eastAsia"/>
          <w:b/>
          <w:sz w:val="24"/>
          <w:szCs w:val="24"/>
          <w:lang w:val="en-GB" w:eastAsia="zh-CN"/>
        </w:rPr>
        <w:t>s</w:t>
      </w:r>
      <w:r w:rsidR="004B6591" w:rsidRPr="00316A36">
        <w:rPr>
          <w:rFonts w:ascii="Book Antiqua" w:hAnsi="Book Antiqua" w:cs="Times New Roman"/>
          <w:sz w:val="24"/>
          <w:szCs w:val="24"/>
          <w:lang w:val="en-GB"/>
        </w:rPr>
        <w:t xml:space="preserve">: </w:t>
      </w:r>
      <w:r w:rsidR="00316A36" w:rsidRPr="00316A36">
        <w:rPr>
          <w:rFonts w:ascii="Book Antiqua" w:eastAsia="Times New Roman" w:hAnsi="Book Antiqua" w:cs="Times New Roman"/>
          <w:sz w:val="24"/>
          <w:szCs w:val="24"/>
          <w:lang w:val="en-US"/>
        </w:rPr>
        <w:t>Neuroendocrine neoplasms of the gastro-entero-pancreatic system</w:t>
      </w:r>
      <w:r w:rsidR="00316A36" w:rsidRPr="00316A36">
        <w:rPr>
          <w:rFonts w:ascii="Book Antiqua" w:eastAsia="宋体" w:hAnsi="Book Antiqua" w:cs="Times New Roman"/>
          <w:sz w:val="24"/>
          <w:szCs w:val="24"/>
          <w:lang w:val="en-GB" w:eastAsia="zh-CN"/>
        </w:rPr>
        <w:t>;</w:t>
      </w:r>
      <w:r w:rsidR="004B6591" w:rsidRPr="00316A36">
        <w:rPr>
          <w:rFonts w:ascii="Book Antiqua" w:hAnsi="Book Antiqua" w:cs="Times New Roman"/>
          <w:sz w:val="24"/>
          <w:szCs w:val="24"/>
          <w:lang w:val="en-GB"/>
        </w:rPr>
        <w:t xml:space="preserve"> </w:t>
      </w:r>
      <w:r w:rsidR="00316A36" w:rsidRPr="00316A36">
        <w:rPr>
          <w:rFonts w:ascii="Book Antiqua" w:hAnsi="Book Antiqua" w:cs="Times New Roman"/>
          <w:sz w:val="24"/>
          <w:szCs w:val="24"/>
          <w:lang w:val="en-GB"/>
        </w:rPr>
        <w:t>C</w:t>
      </w:r>
      <w:r w:rsidR="00DE639B" w:rsidRPr="00316A36">
        <w:rPr>
          <w:rFonts w:ascii="Book Antiqua" w:hAnsi="Book Antiqua" w:cs="Times New Roman"/>
          <w:sz w:val="24"/>
          <w:szCs w:val="24"/>
          <w:lang w:val="en-GB"/>
        </w:rPr>
        <w:t>hemotherapy</w:t>
      </w:r>
      <w:r w:rsidR="00316A36" w:rsidRPr="00316A36">
        <w:rPr>
          <w:rFonts w:ascii="Book Antiqua" w:eastAsia="宋体" w:hAnsi="Book Antiqua" w:cs="Times New Roman"/>
          <w:sz w:val="24"/>
          <w:szCs w:val="24"/>
          <w:lang w:val="en-GB" w:eastAsia="zh-CN"/>
        </w:rPr>
        <w:t>;</w:t>
      </w:r>
      <w:r w:rsidR="00DE639B" w:rsidRPr="00316A36">
        <w:rPr>
          <w:rFonts w:ascii="Book Antiqua" w:hAnsi="Book Antiqua" w:cs="Times New Roman"/>
          <w:sz w:val="24"/>
          <w:szCs w:val="24"/>
          <w:lang w:val="en-GB"/>
        </w:rPr>
        <w:t xml:space="preserve"> </w:t>
      </w:r>
      <w:r w:rsidR="00316A36" w:rsidRPr="00316A36">
        <w:rPr>
          <w:rFonts w:ascii="Book Antiqua" w:hAnsi="Book Antiqua" w:cs="Times New Roman"/>
          <w:sz w:val="24"/>
          <w:szCs w:val="24"/>
          <w:lang w:val="en-GB"/>
        </w:rPr>
        <w:t>T</w:t>
      </w:r>
      <w:r w:rsidR="004B6591" w:rsidRPr="00316A36">
        <w:rPr>
          <w:rFonts w:ascii="Book Antiqua" w:hAnsi="Book Antiqua" w:cs="Times New Roman"/>
          <w:sz w:val="24"/>
          <w:szCs w:val="24"/>
          <w:lang w:val="en-GB"/>
        </w:rPr>
        <w:t>argeted agents</w:t>
      </w:r>
      <w:r w:rsidR="00316A36" w:rsidRPr="00316A36">
        <w:rPr>
          <w:rFonts w:ascii="Book Antiqua" w:eastAsia="宋体" w:hAnsi="Book Antiqua" w:cs="Times New Roman"/>
          <w:sz w:val="24"/>
          <w:szCs w:val="24"/>
          <w:lang w:val="en-GB" w:eastAsia="zh-CN"/>
        </w:rPr>
        <w:t>;</w:t>
      </w:r>
      <w:r w:rsidR="00316A36" w:rsidRPr="00316A36">
        <w:rPr>
          <w:rFonts w:ascii="Book Antiqua" w:hAnsi="Book Antiqua" w:cs="Times New Roman"/>
          <w:sz w:val="24"/>
          <w:szCs w:val="24"/>
          <w:lang w:val="en-GB"/>
        </w:rPr>
        <w:t xml:space="preserve"> S</w:t>
      </w:r>
      <w:r w:rsidR="00450988" w:rsidRPr="00316A36">
        <w:rPr>
          <w:rFonts w:ascii="Book Antiqua" w:hAnsi="Book Antiqua" w:cs="Times New Roman"/>
          <w:sz w:val="24"/>
          <w:szCs w:val="24"/>
          <w:lang w:val="en-GB"/>
        </w:rPr>
        <w:t>omatostatin analog</w:t>
      </w:r>
      <w:r w:rsidR="00C951ED" w:rsidRPr="00316A36">
        <w:rPr>
          <w:rFonts w:ascii="Book Antiqua" w:hAnsi="Book Antiqua" w:cs="Times New Roman"/>
          <w:sz w:val="24"/>
          <w:szCs w:val="24"/>
          <w:lang w:val="en-GB"/>
        </w:rPr>
        <w:t>ue</w:t>
      </w:r>
      <w:r w:rsidR="00450988" w:rsidRPr="00316A36">
        <w:rPr>
          <w:rFonts w:ascii="Book Antiqua" w:hAnsi="Book Antiqua" w:cs="Times New Roman"/>
          <w:sz w:val="24"/>
          <w:szCs w:val="24"/>
          <w:lang w:val="en-GB"/>
        </w:rPr>
        <w:t>s</w:t>
      </w:r>
      <w:r w:rsidR="00316A36" w:rsidRPr="00316A36">
        <w:rPr>
          <w:rFonts w:ascii="Book Antiqua" w:eastAsia="宋体" w:hAnsi="Book Antiqua" w:cs="Times New Roman"/>
          <w:sz w:val="24"/>
          <w:szCs w:val="24"/>
          <w:lang w:val="en-GB" w:eastAsia="zh-CN"/>
        </w:rPr>
        <w:t>;</w:t>
      </w:r>
      <w:r w:rsidR="00316A36" w:rsidRPr="00316A36">
        <w:rPr>
          <w:rFonts w:ascii="Book Antiqua" w:hAnsi="Book Antiqua" w:cs="Times New Roman"/>
          <w:sz w:val="24"/>
          <w:szCs w:val="24"/>
          <w:lang w:val="en-GB"/>
        </w:rPr>
        <w:t xml:space="preserve"> Everolimus</w:t>
      </w:r>
      <w:r w:rsidR="007630E1">
        <w:rPr>
          <w:rFonts w:ascii="Book Antiqua" w:eastAsia="宋体" w:hAnsi="Book Antiqua" w:cs="Times New Roman" w:hint="eastAsia"/>
          <w:sz w:val="24"/>
          <w:szCs w:val="24"/>
          <w:lang w:val="en-GB" w:eastAsia="zh-CN"/>
        </w:rPr>
        <w:t>;</w:t>
      </w:r>
      <w:r w:rsidR="00316A36" w:rsidRPr="00316A36">
        <w:rPr>
          <w:rFonts w:ascii="Book Antiqua" w:hAnsi="Book Antiqua" w:cs="Times New Roman"/>
          <w:sz w:val="24"/>
          <w:szCs w:val="24"/>
          <w:lang w:val="en-GB"/>
        </w:rPr>
        <w:t xml:space="preserve"> </w:t>
      </w:r>
      <w:r w:rsidR="007630E1" w:rsidRPr="00316A36">
        <w:rPr>
          <w:rFonts w:ascii="Book Antiqua" w:hAnsi="Book Antiqua" w:cs="Times New Roman"/>
          <w:sz w:val="24"/>
          <w:szCs w:val="24"/>
          <w:lang w:val="en-GB"/>
        </w:rPr>
        <w:t>S</w:t>
      </w:r>
      <w:r w:rsidR="00316A36" w:rsidRPr="00316A36">
        <w:rPr>
          <w:rFonts w:ascii="Book Antiqua" w:hAnsi="Book Antiqua" w:cs="Times New Roman"/>
          <w:sz w:val="24"/>
          <w:szCs w:val="24"/>
          <w:lang w:val="en-GB"/>
        </w:rPr>
        <w:t>unitinib</w:t>
      </w:r>
    </w:p>
    <w:p w14:paraId="6108D0E2" w14:textId="77777777" w:rsidR="00316A36" w:rsidRPr="00371BAD" w:rsidRDefault="00316A36" w:rsidP="00316A36">
      <w:pPr>
        <w:spacing w:after="0" w:line="360" w:lineRule="auto"/>
        <w:jc w:val="both"/>
        <w:rPr>
          <w:rFonts w:ascii="Book Antiqua" w:eastAsia="宋体" w:hAnsi="Book Antiqua" w:cs="Times New Roman"/>
          <w:sz w:val="24"/>
          <w:szCs w:val="24"/>
          <w:lang w:val="en-GB" w:eastAsia="zh-CN"/>
        </w:rPr>
      </w:pPr>
    </w:p>
    <w:p w14:paraId="5A9ED5C9" w14:textId="77777777" w:rsidR="00316A36" w:rsidRPr="00EF78A5" w:rsidRDefault="00316A36" w:rsidP="00316A36">
      <w:pPr>
        <w:spacing w:after="0" w:line="360" w:lineRule="auto"/>
        <w:jc w:val="both"/>
        <w:rPr>
          <w:rFonts w:ascii="Book Antiqua" w:hAnsi="Book Antiqua"/>
          <w:sz w:val="24"/>
          <w:szCs w:val="24"/>
          <w:lang w:val="en-US"/>
        </w:rPr>
      </w:pPr>
      <w:proofErr w:type="gramStart"/>
      <w:r w:rsidRPr="00EF78A5">
        <w:rPr>
          <w:rFonts w:ascii="Book Antiqua" w:hAnsi="Book Antiqua"/>
          <w:b/>
          <w:sz w:val="24"/>
          <w:szCs w:val="24"/>
          <w:lang w:val="en-US"/>
        </w:rPr>
        <w:t xml:space="preserve">© </w:t>
      </w:r>
      <w:r w:rsidRPr="00EF78A5">
        <w:rPr>
          <w:rFonts w:ascii="Book Antiqua" w:hAnsi="Book Antiqua" w:cs="Arial"/>
          <w:b/>
          <w:sz w:val="24"/>
          <w:szCs w:val="24"/>
          <w:lang w:val="en-US"/>
        </w:rPr>
        <w:t>The Author(s) 2016.</w:t>
      </w:r>
      <w:proofErr w:type="gramEnd"/>
      <w:r w:rsidRPr="00EF78A5">
        <w:rPr>
          <w:rFonts w:ascii="Book Antiqua" w:hAnsi="Book Antiqua" w:cs="Arial"/>
          <w:sz w:val="24"/>
          <w:szCs w:val="24"/>
          <w:lang w:val="en-US"/>
        </w:rPr>
        <w:t xml:space="preserve"> Published by Baishideng Publishing Group Inc. All rights reserved.</w:t>
      </w:r>
    </w:p>
    <w:p w14:paraId="786F7874" w14:textId="77777777" w:rsidR="00316A36" w:rsidRPr="00EF78A5" w:rsidRDefault="00316A36" w:rsidP="00316A36">
      <w:pPr>
        <w:spacing w:after="0" w:line="360" w:lineRule="auto"/>
        <w:jc w:val="both"/>
        <w:rPr>
          <w:rFonts w:ascii="Book Antiqua" w:eastAsia="宋体" w:hAnsi="Book Antiqua" w:cs="Times New Roman"/>
          <w:sz w:val="24"/>
          <w:szCs w:val="24"/>
          <w:lang w:val="en-US" w:eastAsia="zh-CN"/>
        </w:rPr>
      </w:pPr>
    </w:p>
    <w:p w14:paraId="28D71523" w14:textId="61F22C4B" w:rsidR="004A1334" w:rsidRPr="00316A36" w:rsidRDefault="004B6591" w:rsidP="00316A36">
      <w:pPr>
        <w:spacing w:after="0" w:line="360" w:lineRule="auto"/>
        <w:jc w:val="both"/>
        <w:rPr>
          <w:rFonts w:ascii="Book Antiqua" w:hAnsi="Book Antiqua" w:cs="Times New Roman"/>
          <w:sz w:val="24"/>
          <w:szCs w:val="24"/>
          <w:lang w:val="en-US"/>
        </w:rPr>
      </w:pPr>
      <w:r w:rsidRPr="00316A36">
        <w:rPr>
          <w:rFonts w:ascii="Book Antiqua" w:hAnsi="Book Antiqua" w:cs="Times New Roman"/>
          <w:b/>
          <w:sz w:val="24"/>
          <w:szCs w:val="24"/>
          <w:lang w:val="en-GB"/>
        </w:rPr>
        <w:t>Core tip:</w:t>
      </w:r>
      <w:r w:rsidR="00316A36">
        <w:rPr>
          <w:rFonts w:ascii="Book Antiqua" w:hAnsi="Book Antiqua" w:cs="Times New Roman"/>
          <w:sz w:val="24"/>
          <w:szCs w:val="24"/>
          <w:lang w:val="en-GB"/>
        </w:rPr>
        <w:t xml:space="preserve"> </w:t>
      </w:r>
      <w:r w:rsidR="00450988" w:rsidRPr="00316A36">
        <w:rPr>
          <w:rFonts w:ascii="Book Antiqua" w:hAnsi="Book Antiqua" w:cs="Times New Roman"/>
          <w:sz w:val="24"/>
          <w:szCs w:val="24"/>
          <w:lang w:val="en-GB"/>
        </w:rPr>
        <w:t>I</w:t>
      </w:r>
      <w:r w:rsidR="00855934" w:rsidRPr="00316A36">
        <w:rPr>
          <w:rFonts w:ascii="Book Antiqua" w:hAnsi="Book Antiqua" w:cs="Times New Roman"/>
          <w:sz w:val="24"/>
          <w:szCs w:val="24"/>
          <w:lang w:val="en-GB"/>
        </w:rPr>
        <w:t xml:space="preserve">n this review, </w:t>
      </w:r>
      <w:r w:rsidRPr="00316A36">
        <w:rPr>
          <w:rFonts w:ascii="Book Antiqua" w:hAnsi="Book Antiqua" w:cs="Times New Roman"/>
          <w:sz w:val="24"/>
          <w:szCs w:val="24"/>
          <w:lang w:val="en-GB"/>
        </w:rPr>
        <w:t xml:space="preserve">recent </w:t>
      </w:r>
      <w:r w:rsidR="00144F94" w:rsidRPr="00316A36">
        <w:rPr>
          <w:rFonts w:ascii="Book Antiqua" w:hAnsi="Book Antiqua" w:cs="Times New Roman"/>
          <w:sz w:val="24"/>
          <w:szCs w:val="24"/>
          <w:lang w:val="en-GB"/>
        </w:rPr>
        <w:t>evidences</w:t>
      </w:r>
      <w:r w:rsidRPr="00316A36">
        <w:rPr>
          <w:rFonts w:ascii="Book Antiqua" w:hAnsi="Book Antiqua" w:cs="Times New Roman"/>
          <w:sz w:val="24"/>
          <w:szCs w:val="24"/>
          <w:lang w:val="en-GB"/>
        </w:rPr>
        <w:t xml:space="preserve"> in </w:t>
      </w:r>
      <w:r w:rsidR="00144F94" w:rsidRPr="00316A36">
        <w:rPr>
          <w:rFonts w:ascii="Book Antiqua" w:hAnsi="Book Antiqua" w:cs="Times New Roman"/>
          <w:sz w:val="24"/>
          <w:szCs w:val="24"/>
          <w:lang w:val="en-GB"/>
        </w:rPr>
        <w:t xml:space="preserve">the </w:t>
      </w:r>
      <w:r w:rsidRPr="00316A36">
        <w:rPr>
          <w:rFonts w:ascii="Book Antiqua" w:hAnsi="Book Antiqua" w:cs="Times New Roman"/>
          <w:sz w:val="24"/>
          <w:szCs w:val="24"/>
          <w:lang w:val="en-GB"/>
        </w:rPr>
        <w:t>biolog</w:t>
      </w:r>
      <w:r w:rsidR="00144F94" w:rsidRPr="00316A36">
        <w:rPr>
          <w:rFonts w:ascii="Book Antiqua" w:hAnsi="Book Antiqua" w:cs="Times New Roman"/>
          <w:sz w:val="24"/>
          <w:szCs w:val="24"/>
          <w:lang w:val="en-GB"/>
        </w:rPr>
        <w:t>y</w:t>
      </w:r>
      <w:r w:rsidRPr="00316A36">
        <w:rPr>
          <w:rFonts w:ascii="Book Antiqua" w:hAnsi="Book Antiqua" w:cs="Times New Roman"/>
          <w:sz w:val="24"/>
          <w:szCs w:val="24"/>
          <w:lang w:val="en-GB"/>
        </w:rPr>
        <w:t xml:space="preserve"> and patholog</w:t>
      </w:r>
      <w:r w:rsidR="00144F94" w:rsidRPr="00316A36">
        <w:rPr>
          <w:rFonts w:ascii="Book Antiqua" w:hAnsi="Book Antiqua" w:cs="Times New Roman"/>
          <w:sz w:val="24"/>
          <w:szCs w:val="24"/>
          <w:lang w:val="en-GB"/>
        </w:rPr>
        <w:t>y</w:t>
      </w:r>
      <w:r w:rsidRPr="00316A36">
        <w:rPr>
          <w:rFonts w:ascii="Book Antiqua" w:hAnsi="Book Antiqua" w:cs="Times New Roman"/>
          <w:sz w:val="24"/>
          <w:szCs w:val="24"/>
          <w:lang w:val="en-GB"/>
        </w:rPr>
        <w:t xml:space="preserve"> of </w:t>
      </w:r>
      <w:r w:rsidR="00316A36" w:rsidRPr="00316A36">
        <w:rPr>
          <w:rFonts w:ascii="Book Antiqua" w:eastAsia="Times New Roman" w:hAnsi="Book Antiqua" w:cs="Times New Roman"/>
          <w:sz w:val="24"/>
          <w:szCs w:val="24"/>
          <w:lang w:val="en-US"/>
        </w:rPr>
        <w:t>neuroendocrine neoplasms of the gastro-entero-pancreatic system</w:t>
      </w:r>
      <w:r w:rsidR="002B2443" w:rsidRPr="00316A36">
        <w:rPr>
          <w:rFonts w:ascii="Book Antiqua" w:hAnsi="Book Antiqua" w:cs="Times New Roman"/>
          <w:sz w:val="24"/>
          <w:szCs w:val="24"/>
          <w:lang w:val="en-GB"/>
        </w:rPr>
        <w:t xml:space="preserve"> were analysed</w:t>
      </w:r>
      <w:r w:rsidRPr="00316A36">
        <w:rPr>
          <w:rFonts w:ascii="Book Antiqua" w:hAnsi="Book Antiqua" w:cs="Times New Roman"/>
          <w:sz w:val="24"/>
          <w:szCs w:val="24"/>
          <w:lang w:val="en-US"/>
        </w:rPr>
        <w:t xml:space="preserve">, focusing on new biological perspectives </w:t>
      </w:r>
      <w:r w:rsidR="00144F94" w:rsidRPr="00316A36">
        <w:rPr>
          <w:rFonts w:ascii="Book Antiqua" w:hAnsi="Book Antiqua" w:cs="Times New Roman"/>
          <w:sz w:val="24"/>
          <w:szCs w:val="24"/>
          <w:lang w:val="en-US"/>
        </w:rPr>
        <w:t>of</w:t>
      </w:r>
      <w:r w:rsidRPr="00316A36">
        <w:rPr>
          <w:rFonts w:ascii="Book Antiqua" w:hAnsi="Book Antiqua" w:cs="Times New Roman"/>
          <w:sz w:val="24"/>
          <w:szCs w:val="24"/>
          <w:lang w:val="en-US"/>
        </w:rPr>
        <w:t xml:space="preserve"> medical treatment.</w:t>
      </w:r>
      <w:r w:rsidR="00450988" w:rsidRPr="00316A36">
        <w:rPr>
          <w:rFonts w:ascii="Book Antiqua" w:hAnsi="Book Antiqua" w:cs="Times New Roman"/>
          <w:sz w:val="24"/>
          <w:szCs w:val="24"/>
          <w:lang w:val="en-US"/>
        </w:rPr>
        <w:t xml:space="preserve"> </w:t>
      </w:r>
      <w:r w:rsidR="00C00BC7" w:rsidRPr="00316A36">
        <w:rPr>
          <w:rFonts w:ascii="Book Antiqua" w:hAnsi="Book Antiqua" w:cs="Times New Roman"/>
          <w:sz w:val="24"/>
          <w:szCs w:val="24"/>
          <w:lang w:val="en-US"/>
        </w:rPr>
        <w:t>T</w:t>
      </w:r>
      <w:r w:rsidR="00450988" w:rsidRPr="00316A36">
        <w:rPr>
          <w:rFonts w:ascii="Book Antiqua" w:hAnsi="Book Antiqua" w:cs="Times New Roman"/>
          <w:sz w:val="24"/>
          <w:szCs w:val="24"/>
          <w:lang w:val="en-US"/>
        </w:rPr>
        <w:t xml:space="preserve">he evidence-based data of </w:t>
      </w:r>
      <w:r w:rsidR="00F37F85" w:rsidRPr="00316A36">
        <w:rPr>
          <w:rFonts w:ascii="Book Antiqua" w:hAnsi="Book Antiqua" w:cs="Times New Roman"/>
          <w:sz w:val="24"/>
          <w:szCs w:val="24"/>
          <w:lang w:val="en-US"/>
        </w:rPr>
        <w:t>new-targeted</w:t>
      </w:r>
      <w:r w:rsidR="00450988" w:rsidRPr="00316A36">
        <w:rPr>
          <w:rFonts w:ascii="Book Antiqua" w:hAnsi="Book Antiqua" w:cs="Times New Roman"/>
          <w:sz w:val="24"/>
          <w:szCs w:val="24"/>
          <w:lang w:val="en-US"/>
        </w:rPr>
        <w:t xml:space="preserve"> drugs and the new molecular knowledge </w:t>
      </w:r>
      <w:r w:rsidR="002B2443" w:rsidRPr="00316A36">
        <w:rPr>
          <w:rFonts w:ascii="Book Antiqua" w:hAnsi="Book Antiqua" w:cs="Times New Roman"/>
          <w:sz w:val="24"/>
          <w:szCs w:val="24"/>
          <w:lang w:val="en-US"/>
        </w:rPr>
        <w:t xml:space="preserve">are </w:t>
      </w:r>
      <w:r w:rsidR="00C00BC7" w:rsidRPr="00316A36">
        <w:rPr>
          <w:rFonts w:ascii="Book Antiqua" w:hAnsi="Book Antiqua" w:cs="Times New Roman"/>
          <w:sz w:val="24"/>
          <w:szCs w:val="24"/>
          <w:lang w:val="en-US"/>
        </w:rPr>
        <w:t>summarized</w:t>
      </w:r>
      <w:r w:rsidR="002B2443" w:rsidRPr="00316A36">
        <w:rPr>
          <w:rFonts w:ascii="Book Antiqua" w:hAnsi="Book Antiqua" w:cs="Times New Roman"/>
          <w:sz w:val="24"/>
          <w:szCs w:val="24"/>
          <w:lang w:val="en-US"/>
        </w:rPr>
        <w:t xml:space="preserve"> </w:t>
      </w:r>
      <w:r w:rsidR="00A60776" w:rsidRPr="00316A36">
        <w:rPr>
          <w:rFonts w:ascii="Book Antiqua" w:hAnsi="Book Antiqua" w:cs="Times New Roman"/>
          <w:sz w:val="24"/>
          <w:szCs w:val="24"/>
          <w:lang w:val="en-US"/>
        </w:rPr>
        <w:t>l</w:t>
      </w:r>
      <w:r w:rsidR="002B2443" w:rsidRPr="00316A36">
        <w:rPr>
          <w:rFonts w:ascii="Book Antiqua" w:hAnsi="Book Antiqua" w:cs="Times New Roman"/>
          <w:sz w:val="24"/>
          <w:szCs w:val="24"/>
          <w:lang w:val="en-US"/>
        </w:rPr>
        <w:t xml:space="preserve">ooking at </w:t>
      </w:r>
      <w:r w:rsidR="00450988" w:rsidRPr="00316A36">
        <w:rPr>
          <w:rFonts w:ascii="Book Antiqua" w:hAnsi="Book Antiqua" w:cs="Times New Roman"/>
          <w:sz w:val="24"/>
          <w:szCs w:val="24"/>
          <w:lang w:val="en-US"/>
        </w:rPr>
        <w:t>the basis for future studies.</w:t>
      </w:r>
    </w:p>
    <w:p w14:paraId="76DDBD4E" w14:textId="77777777" w:rsidR="00316A36" w:rsidRPr="00EF78A5" w:rsidRDefault="00316A36" w:rsidP="00316A36">
      <w:pPr>
        <w:spacing w:after="0" w:line="360" w:lineRule="auto"/>
        <w:jc w:val="both"/>
        <w:rPr>
          <w:rFonts w:ascii="Book Antiqua" w:eastAsia="宋体" w:hAnsi="Book Antiqua" w:cs="Times New Roman"/>
          <w:sz w:val="24"/>
          <w:szCs w:val="24"/>
          <w:lang w:val="en-US" w:eastAsia="zh-CN"/>
        </w:rPr>
      </w:pPr>
    </w:p>
    <w:p w14:paraId="33B44E00" w14:textId="1484967C" w:rsidR="00316A36" w:rsidRPr="00EF78A5" w:rsidRDefault="00316A36" w:rsidP="00316A36">
      <w:pPr>
        <w:spacing w:after="0" w:line="360" w:lineRule="auto"/>
        <w:jc w:val="both"/>
        <w:rPr>
          <w:rFonts w:ascii="Book Antiqua" w:eastAsia="宋体" w:hAnsi="Book Antiqua" w:cs="Times New Roman"/>
          <w:sz w:val="24"/>
          <w:szCs w:val="24"/>
          <w:lang w:val="en-US" w:eastAsia="zh-CN"/>
        </w:rPr>
      </w:pPr>
      <w:r w:rsidRPr="00316A36">
        <w:rPr>
          <w:rFonts w:ascii="Book Antiqua" w:eastAsia="宋体" w:hAnsi="Book Antiqua" w:cs="Times New Roman"/>
          <w:sz w:val="24"/>
          <w:szCs w:val="24"/>
        </w:rPr>
        <w:t>Berardi</w:t>
      </w:r>
      <w:r w:rsidRPr="00316A36">
        <w:rPr>
          <w:rFonts w:ascii="Book Antiqua" w:eastAsia="宋体" w:hAnsi="Book Antiqua" w:cs="Times New Roman"/>
          <w:sz w:val="24"/>
          <w:szCs w:val="24"/>
          <w:lang w:eastAsia="zh-CN"/>
        </w:rPr>
        <w:t xml:space="preserve"> R</w:t>
      </w:r>
      <w:r w:rsidRPr="00316A36">
        <w:rPr>
          <w:rFonts w:ascii="Book Antiqua" w:eastAsia="宋体" w:hAnsi="Book Antiqua" w:cs="Times New Roman"/>
          <w:sz w:val="24"/>
          <w:szCs w:val="24"/>
        </w:rPr>
        <w:t>, Morgese</w:t>
      </w:r>
      <w:r w:rsidRPr="00316A36">
        <w:rPr>
          <w:rFonts w:ascii="Book Antiqua" w:eastAsia="宋体" w:hAnsi="Book Antiqua" w:cs="Times New Roman"/>
          <w:sz w:val="24"/>
          <w:szCs w:val="24"/>
          <w:lang w:eastAsia="zh-CN"/>
        </w:rPr>
        <w:t xml:space="preserve"> F</w:t>
      </w:r>
      <w:r w:rsidRPr="00316A36">
        <w:rPr>
          <w:rFonts w:ascii="Book Antiqua" w:eastAsia="宋体" w:hAnsi="Book Antiqua" w:cs="Times New Roman"/>
          <w:sz w:val="24"/>
          <w:szCs w:val="24"/>
        </w:rPr>
        <w:t>, Torniai</w:t>
      </w:r>
      <w:r w:rsidRPr="00316A36">
        <w:rPr>
          <w:rFonts w:ascii="Book Antiqua" w:eastAsia="宋体" w:hAnsi="Book Antiqua" w:cs="Times New Roman"/>
          <w:sz w:val="24"/>
          <w:szCs w:val="24"/>
          <w:lang w:eastAsia="zh-CN"/>
        </w:rPr>
        <w:t xml:space="preserve"> M</w:t>
      </w:r>
      <w:r w:rsidRPr="00316A36">
        <w:rPr>
          <w:rFonts w:ascii="Book Antiqua" w:eastAsia="宋体" w:hAnsi="Book Antiqua" w:cs="Times New Roman"/>
          <w:sz w:val="24"/>
          <w:szCs w:val="24"/>
        </w:rPr>
        <w:t>, Savini</w:t>
      </w:r>
      <w:r w:rsidRPr="00316A36">
        <w:rPr>
          <w:rFonts w:ascii="Book Antiqua" w:eastAsia="宋体" w:hAnsi="Book Antiqua" w:cs="Times New Roman"/>
          <w:sz w:val="24"/>
          <w:szCs w:val="24"/>
          <w:lang w:eastAsia="zh-CN"/>
        </w:rPr>
        <w:t xml:space="preserve"> A</w:t>
      </w:r>
      <w:r w:rsidRPr="00316A36">
        <w:rPr>
          <w:rFonts w:ascii="Book Antiqua" w:eastAsia="宋体" w:hAnsi="Book Antiqua" w:cs="Times New Roman"/>
          <w:sz w:val="24"/>
          <w:szCs w:val="24"/>
        </w:rPr>
        <w:t>, Partelli</w:t>
      </w:r>
      <w:r w:rsidRPr="00316A36">
        <w:rPr>
          <w:rFonts w:ascii="Book Antiqua" w:eastAsia="宋体" w:hAnsi="Book Antiqua" w:cs="Times New Roman"/>
          <w:sz w:val="24"/>
          <w:szCs w:val="24"/>
          <w:lang w:eastAsia="zh-CN"/>
        </w:rPr>
        <w:t xml:space="preserve"> S</w:t>
      </w:r>
      <w:r w:rsidRPr="00316A36">
        <w:rPr>
          <w:rFonts w:ascii="Book Antiqua" w:eastAsia="宋体" w:hAnsi="Book Antiqua" w:cs="Times New Roman"/>
          <w:sz w:val="24"/>
          <w:szCs w:val="24"/>
        </w:rPr>
        <w:t>, Rinaldi</w:t>
      </w:r>
      <w:r w:rsidRPr="00316A36">
        <w:rPr>
          <w:rFonts w:ascii="Book Antiqua" w:eastAsia="宋体" w:hAnsi="Book Antiqua" w:cs="Times New Roman"/>
          <w:sz w:val="24"/>
          <w:szCs w:val="24"/>
          <w:lang w:eastAsia="zh-CN"/>
        </w:rPr>
        <w:t xml:space="preserve"> S</w:t>
      </w:r>
      <w:r w:rsidRPr="00316A36">
        <w:rPr>
          <w:rFonts w:ascii="Book Antiqua" w:eastAsia="宋体" w:hAnsi="Book Antiqua" w:cs="Times New Roman"/>
          <w:sz w:val="24"/>
          <w:szCs w:val="24"/>
        </w:rPr>
        <w:t>, Caramanti</w:t>
      </w:r>
      <w:r w:rsidRPr="00316A36">
        <w:rPr>
          <w:rFonts w:ascii="Book Antiqua" w:eastAsia="宋体" w:hAnsi="Book Antiqua" w:cs="Times New Roman"/>
          <w:sz w:val="24"/>
          <w:szCs w:val="24"/>
          <w:lang w:eastAsia="zh-CN"/>
        </w:rPr>
        <w:t xml:space="preserve"> M</w:t>
      </w:r>
      <w:r w:rsidRPr="00316A36">
        <w:rPr>
          <w:rFonts w:ascii="Book Antiqua" w:eastAsia="宋体" w:hAnsi="Book Antiqua" w:cs="Times New Roman"/>
          <w:sz w:val="24"/>
          <w:szCs w:val="24"/>
        </w:rPr>
        <w:t>, Ferrini</w:t>
      </w:r>
      <w:r w:rsidRPr="00316A36">
        <w:rPr>
          <w:rFonts w:ascii="Book Antiqua" w:eastAsia="宋体" w:hAnsi="Book Antiqua" w:cs="Times New Roman"/>
          <w:sz w:val="24"/>
          <w:szCs w:val="24"/>
          <w:lang w:eastAsia="zh-CN"/>
        </w:rPr>
        <w:t xml:space="preserve"> C</w:t>
      </w:r>
      <w:r w:rsidRPr="00316A36">
        <w:rPr>
          <w:rFonts w:ascii="Book Antiqua" w:eastAsia="宋体" w:hAnsi="Book Antiqua" w:cs="Times New Roman"/>
          <w:sz w:val="24"/>
          <w:szCs w:val="24"/>
        </w:rPr>
        <w:t>, Falconi</w:t>
      </w:r>
      <w:r w:rsidRPr="00316A36">
        <w:rPr>
          <w:rFonts w:ascii="Book Antiqua" w:eastAsia="宋体" w:hAnsi="Book Antiqua" w:cs="Times New Roman"/>
          <w:sz w:val="24"/>
          <w:szCs w:val="24"/>
          <w:lang w:eastAsia="zh-CN"/>
        </w:rPr>
        <w:t xml:space="preserve"> M</w:t>
      </w:r>
      <w:r w:rsidRPr="00316A36">
        <w:rPr>
          <w:rFonts w:ascii="Book Antiqua" w:eastAsia="宋体" w:hAnsi="Book Antiqua" w:cs="Times New Roman"/>
          <w:sz w:val="24"/>
          <w:szCs w:val="24"/>
        </w:rPr>
        <w:t>, Cascinu</w:t>
      </w:r>
      <w:r w:rsidRPr="00316A36">
        <w:rPr>
          <w:rFonts w:ascii="Book Antiqua" w:eastAsia="宋体" w:hAnsi="Book Antiqua" w:cs="Times New Roman"/>
          <w:sz w:val="24"/>
          <w:szCs w:val="24"/>
          <w:lang w:eastAsia="zh-CN"/>
        </w:rPr>
        <w:t xml:space="preserve"> S.</w:t>
      </w:r>
      <w:r w:rsidRPr="00EF78A5">
        <w:rPr>
          <w:rFonts w:ascii="Book Antiqua" w:eastAsia="Times New Roman" w:hAnsi="Book Antiqua" w:cs="Times New Roman"/>
          <w:sz w:val="24"/>
          <w:szCs w:val="24"/>
        </w:rPr>
        <w:t xml:space="preserve"> Medical treatment for gastro-entero-pancreatic neuroendocrine tumours</w:t>
      </w:r>
      <w:r w:rsidRPr="00EF78A5">
        <w:rPr>
          <w:rFonts w:ascii="Book Antiqua" w:eastAsia="宋体" w:hAnsi="Book Antiqua" w:cs="Times New Roman"/>
          <w:sz w:val="24"/>
          <w:szCs w:val="24"/>
          <w:lang w:eastAsia="zh-CN"/>
        </w:rPr>
        <w:t>.</w:t>
      </w:r>
      <w:r w:rsidRPr="00316A36">
        <w:rPr>
          <w:rFonts w:ascii="Book Antiqua" w:hAnsi="Book Antiqua"/>
          <w:i/>
          <w:iCs/>
          <w:sz w:val="24"/>
          <w:szCs w:val="24"/>
        </w:rPr>
        <w:t xml:space="preserve"> </w:t>
      </w:r>
      <w:r w:rsidRPr="00EF78A5">
        <w:rPr>
          <w:rFonts w:ascii="Book Antiqua" w:hAnsi="Book Antiqua"/>
          <w:i/>
          <w:iCs/>
          <w:sz w:val="24"/>
          <w:szCs w:val="24"/>
          <w:lang w:val="en-US"/>
        </w:rPr>
        <w:t>World J Gastrointest Oncol</w:t>
      </w:r>
      <w:r w:rsidRPr="00EF78A5">
        <w:rPr>
          <w:rFonts w:ascii="Book Antiqua" w:eastAsia="宋体" w:hAnsi="Book Antiqua"/>
          <w:i/>
          <w:iCs/>
          <w:sz w:val="24"/>
          <w:szCs w:val="24"/>
          <w:lang w:val="en-US" w:eastAsia="zh-CN"/>
        </w:rPr>
        <w:t xml:space="preserve"> </w:t>
      </w:r>
      <w:r w:rsidRPr="00EF78A5">
        <w:rPr>
          <w:rFonts w:ascii="Book Antiqua" w:eastAsia="宋体" w:hAnsi="Book Antiqua"/>
          <w:iCs/>
          <w:sz w:val="24"/>
          <w:szCs w:val="24"/>
          <w:lang w:val="en-US" w:eastAsia="zh-CN"/>
        </w:rPr>
        <w:t xml:space="preserve">2016; </w:t>
      </w:r>
      <w:proofErr w:type="gramStart"/>
      <w:r w:rsidRPr="00EF78A5">
        <w:rPr>
          <w:rFonts w:ascii="Book Antiqua" w:eastAsia="宋体" w:hAnsi="Book Antiqua"/>
          <w:iCs/>
          <w:sz w:val="24"/>
          <w:szCs w:val="24"/>
          <w:lang w:val="en-US" w:eastAsia="zh-CN"/>
        </w:rPr>
        <w:t>In</w:t>
      </w:r>
      <w:proofErr w:type="gramEnd"/>
      <w:r w:rsidRPr="00EF78A5">
        <w:rPr>
          <w:rFonts w:ascii="Book Antiqua" w:eastAsia="宋体" w:hAnsi="Book Antiqua"/>
          <w:iCs/>
          <w:sz w:val="24"/>
          <w:szCs w:val="24"/>
          <w:lang w:val="en-US" w:eastAsia="zh-CN"/>
        </w:rPr>
        <w:t xml:space="preserve"> press</w:t>
      </w:r>
    </w:p>
    <w:p w14:paraId="5E52A060" w14:textId="77777777" w:rsidR="004A1334" w:rsidRPr="00316A36" w:rsidRDefault="004A1334" w:rsidP="00316A36">
      <w:pPr>
        <w:spacing w:after="0" w:line="360" w:lineRule="auto"/>
        <w:jc w:val="both"/>
        <w:rPr>
          <w:rFonts w:ascii="Book Antiqua" w:hAnsi="Book Antiqua" w:cs="Times New Roman"/>
          <w:sz w:val="24"/>
          <w:szCs w:val="24"/>
          <w:lang w:val="en-US"/>
        </w:rPr>
      </w:pPr>
    </w:p>
    <w:p w14:paraId="724D181A" w14:textId="0278FAB1" w:rsidR="00F64AB9" w:rsidRPr="00316A36" w:rsidRDefault="00F64AB9" w:rsidP="00316A36">
      <w:pPr>
        <w:spacing w:after="0" w:line="360" w:lineRule="auto"/>
        <w:jc w:val="both"/>
        <w:rPr>
          <w:rFonts w:ascii="Book Antiqua" w:eastAsia="Times New Roman" w:hAnsi="Book Antiqua" w:cs="Times New Roman"/>
          <w:b/>
          <w:sz w:val="24"/>
          <w:szCs w:val="24"/>
          <w:lang w:val="en-US"/>
        </w:rPr>
      </w:pPr>
      <w:r w:rsidRPr="00316A36">
        <w:rPr>
          <w:rFonts w:ascii="Book Antiqua" w:eastAsia="Times New Roman" w:hAnsi="Book Antiqua" w:cs="Times New Roman"/>
          <w:b/>
          <w:sz w:val="24"/>
          <w:szCs w:val="24"/>
          <w:lang w:val="en-US"/>
        </w:rPr>
        <w:t>INTRODUCTION</w:t>
      </w:r>
    </w:p>
    <w:p w14:paraId="12A2873F" w14:textId="0DBB0F12" w:rsidR="00F64AB9" w:rsidRPr="00316A36" w:rsidRDefault="008D6173" w:rsidP="00316A36">
      <w:pPr>
        <w:spacing w:after="0" w:line="360" w:lineRule="auto"/>
        <w:jc w:val="both"/>
        <w:rPr>
          <w:rFonts w:ascii="Book Antiqua" w:eastAsia="Times New Roman" w:hAnsi="Book Antiqua" w:cs="Times New Roman"/>
          <w:sz w:val="24"/>
          <w:szCs w:val="24"/>
          <w:lang w:val="en-US"/>
        </w:rPr>
      </w:pPr>
      <w:r w:rsidRPr="00316A36">
        <w:rPr>
          <w:rFonts w:ascii="Book Antiqua" w:eastAsia="Times New Roman" w:hAnsi="Book Antiqua" w:cs="Times New Roman"/>
          <w:sz w:val="24"/>
          <w:szCs w:val="24"/>
          <w:lang w:val="en-US"/>
        </w:rPr>
        <w:lastRenderedPageBreak/>
        <w:t>Neuroendocrine neoplasms</w:t>
      </w:r>
      <w:r w:rsidR="00F64AB9" w:rsidRPr="00316A36">
        <w:rPr>
          <w:rFonts w:ascii="Book Antiqua" w:eastAsia="Times New Roman" w:hAnsi="Book Antiqua" w:cs="Times New Roman"/>
          <w:sz w:val="24"/>
          <w:szCs w:val="24"/>
          <w:lang w:val="en-US"/>
        </w:rPr>
        <w:t xml:space="preserve"> of the gastro-entero-pancreatic system (GEP-NENs) include a het</w:t>
      </w:r>
      <w:r w:rsidR="00995E16" w:rsidRPr="00316A36">
        <w:rPr>
          <w:rFonts w:ascii="Book Antiqua" w:eastAsia="Times New Roman" w:hAnsi="Book Antiqua" w:cs="Times New Roman"/>
          <w:sz w:val="24"/>
          <w:szCs w:val="24"/>
          <w:lang w:val="en-US"/>
        </w:rPr>
        <w:t xml:space="preserve">erogeneous group of disease </w:t>
      </w:r>
      <w:r w:rsidR="00EB370B" w:rsidRPr="00316A36">
        <w:rPr>
          <w:rFonts w:ascii="Book Antiqua" w:eastAsia="Times New Roman" w:hAnsi="Book Antiqua" w:cs="Times New Roman"/>
          <w:sz w:val="24"/>
          <w:szCs w:val="24"/>
          <w:lang w:val="en-US"/>
        </w:rPr>
        <w:t>emerging</w:t>
      </w:r>
      <w:r w:rsidR="00F64AB9" w:rsidRPr="00316A36">
        <w:rPr>
          <w:rFonts w:ascii="Book Antiqua" w:eastAsia="Times New Roman" w:hAnsi="Book Antiqua" w:cs="Times New Roman"/>
          <w:sz w:val="24"/>
          <w:szCs w:val="24"/>
          <w:lang w:val="en-US"/>
        </w:rPr>
        <w:t xml:space="preserve"> from </w:t>
      </w:r>
      <w:r w:rsidRPr="00316A36">
        <w:rPr>
          <w:rFonts w:ascii="Book Antiqua" w:eastAsia="Times New Roman" w:hAnsi="Book Antiqua" w:cs="Times New Roman"/>
          <w:sz w:val="24"/>
          <w:szCs w:val="24"/>
          <w:lang w:val="en-US"/>
        </w:rPr>
        <w:t>neuro</w:t>
      </w:r>
      <w:r w:rsidR="00995E16" w:rsidRPr="00316A36">
        <w:rPr>
          <w:rFonts w:ascii="Book Antiqua" w:eastAsia="Times New Roman" w:hAnsi="Book Antiqua" w:cs="Times New Roman"/>
          <w:sz w:val="24"/>
          <w:szCs w:val="24"/>
          <w:lang w:val="en-US"/>
        </w:rPr>
        <w:t xml:space="preserve">endocrine cells </w:t>
      </w:r>
      <w:r w:rsidR="00F64AB9" w:rsidRPr="00316A36">
        <w:rPr>
          <w:rFonts w:ascii="Book Antiqua" w:eastAsia="Times New Roman" w:hAnsi="Book Antiqua" w:cs="Times New Roman"/>
          <w:sz w:val="24"/>
          <w:szCs w:val="24"/>
          <w:lang w:val="en-US"/>
        </w:rPr>
        <w:t xml:space="preserve">of gastro-intestinal </w:t>
      </w:r>
      <w:r w:rsidR="00995E16" w:rsidRPr="00316A36">
        <w:rPr>
          <w:rFonts w:ascii="Book Antiqua" w:eastAsia="Times New Roman" w:hAnsi="Book Antiqua" w:cs="Times New Roman"/>
          <w:sz w:val="24"/>
          <w:szCs w:val="24"/>
          <w:lang w:val="en-US"/>
        </w:rPr>
        <w:t xml:space="preserve">tract and pancreatic </w:t>
      </w:r>
      <w:proofErr w:type="gramStart"/>
      <w:r w:rsidR="00995E16" w:rsidRPr="00316A36">
        <w:rPr>
          <w:rFonts w:ascii="Book Antiqua" w:eastAsia="Times New Roman" w:hAnsi="Book Antiqua" w:cs="Times New Roman"/>
          <w:sz w:val="24"/>
          <w:szCs w:val="24"/>
          <w:lang w:val="en-US"/>
        </w:rPr>
        <w:t>islets</w:t>
      </w:r>
      <w:r w:rsidR="00F64AB9" w:rsidRPr="00316A36">
        <w:rPr>
          <w:rFonts w:ascii="Book Antiqua" w:eastAsia="Times New Roman" w:hAnsi="Book Antiqua" w:cs="Times New Roman"/>
          <w:sz w:val="24"/>
          <w:szCs w:val="24"/>
          <w:vertAlign w:val="superscript"/>
          <w:lang w:val="en-US"/>
        </w:rPr>
        <w:t>[</w:t>
      </w:r>
      <w:proofErr w:type="gramEnd"/>
      <w:r w:rsidR="00F64AB9" w:rsidRPr="00316A36">
        <w:rPr>
          <w:rFonts w:ascii="Book Antiqua" w:eastAsia="Times New Roman" w:hAnsi="Book Antiqua" w:cs="Times New Roman"/>
          <w:sz w:val="24"/>
          <w:szCs w:val="24"/>
          <w:vertAlign w:val="superscript"/>
          <w:lang w:val="en-US"/>
        </w:rPr>
        <w:t>1]</w:t>
      </w:r>
      <w:r w:rsidR="00F64AB9" w:rsidRPr="00316A36">
        <w:rPr>
          <w:rFonts w:ascii="Book Antiqua" w:eastAsia="Times New Roman" w:hAnsi="Book Antiqua" w:cs="Times New Roman"/>
          <w:sz w:val="24"/>
          <w:szCs w:val="24"/>
          <w:lang w:val="en-US"/>
        </w:rPr>
        <w:t>.</w:t>
      </w:r>
      <w:r w:rsidR="00F64AB9" w:rsidRPr="00316A36">
        <w:rPr>
          <w:rFonts w:ascii="Book Antiqua" w:hAnsi="Book Antiqua" w:cs="Times New Roman"/>
          <w:sz w:val="24"/>
          <w:szCs w:val="24"/>
          <w:lang w:val="en-US"/>
        </w:rPr>
        <w:t xml:space="preserve"> </w:t>
      </w:r>
      <w:r w:rsidR="00F64AB9" w:rsidRPr="00316A36">
        <w:rPr>
          <w:rFonts w:ascii="Book Antiqua" w:eastAsia="Times New Roman" w:hAnsi="Book Antiqua" w:cs="Times New Roman"/>
          <w:sz w:val="24"/>
          <w:szCs w:val="24"/>
          <w:lang w:val="en-US"/>
        </w:rPr>
        <w:t xml:space="preserve">Nevertheless, despite their morphologic, clinical and prognostic heterogeneity, GEP-NENs are often considered as a single </w:t>
      </w:r>
      <w:proofErr w:type="gramStart"/>
      <w:r w:rsidR="00F64AB9" w:rsidRPr="00316A36">
        <w:rPr>
          <w:rFonts w:ascii="Book Antiqua" w:eastAsia="Times New Roman" w:hAnsi="Book Antiqua" w:cs="Times New Roman"/>
          <w:sz w:val="24"/>
          <w:szCs w:val="24"/>
          <w:lang w:val="en-US"/>
        </w:rPr>
        <w:t>entity</w:t>
      </w:r>
      <w:r w:rsidR="00F64AB9" w:rsidRPr="00316A36">
        <w:rPr>
          <w:rFonts w:ascii="Book Antiqua" w:eastAsia="Times New Roman" w:hAnsi="Book Antiqua" w:cs="Times New Roman"/>
          <w:sz w:val="24"/>
          <w:szCs w:val="24"/>
          <w:vertAlign w:val="superscript"/>
          <w:lang w:val="en-US"/>
        </w:rPr>
        <w:t>[</w:t>
      </w:r>
      <w:proofErr w:type="gramEnd"/>
      <w:r w:rsidR="00F64AB9" w:rsidRPr="00316A36">
        <w:rPr>
          <w:rFonts w:ascii="Book Antiqua" w:eastAsia="Times New Roman" w:hAnsi="Book Antiqua" w:cs="Times New Roman"/>
          <w:sz w:val="24"/>
          <w:szCs w:val="24"/>
          <w:vertAlign w:val="superscript"/>
          <w:lang w:val="en-US"/>
        </w:rPr>
        <w:t>2]</w:t>
      </w:r>
      <w:r w:rsidR="00F64AB9" w:rsidRPr="00316A36">
        <w:rPr>
          <w:rFonts w:ascii="Book Antiqua" w:eastAsia="Times New Roman" w:hAnsi="Book Antiqua" w:cs="Times New Roman"/>
          <w:sz w:val="24"/>
          <w:szCs w:val="24"/>
          <w:lang w:val="en-US"/>
        </w:rPr>
        <w:t>.</w:t>
      </w:r>
      <w:r w:rsidR="00316A36">
        <w:rPr>
          <w:rFonts w:ascii="Book Antiqua" w:hAnsi="Book Antiqua" w:cs="Times New Roman"/>
          <w:sz w:val="24"/>
          <w:szCs w:val="24"/>
          <w:lang w:val="en-US"/>
        </w:rPr>
        <w:t xml:space="preserve"> </w:t>
      </w:r>
    </w:p>
    <w:p w14:paraId="002B41A6" w14:textId="785BB947" w:rsidR="00F64AB9" w:rsidRPr="00316A36" w:rsidRDefault="00F64AB9" w:rsidP="00371BAD">
      <w:pPr>
        <w:spacing w:after="0" w:line="360" w:lineRule="auto"/>
        <w:ind w:firstLineChars="100" w:firstLine="240"/>
        <w:jc w:val="both"/>
        <w:rPr>
          <w:rFonts w:ascii="Book Antiqua" w:eastAsia="Times New Roman" w:hAnsi="Book Antiqua" w:cs="Times New Roman"/>
          <w:sz w:val="24"/>
          <w:szCs w:val="24"/>
          <w:lang w:val="en-US"/>
        </w:rPr>
      </w:pPr>
      <w:r w:rsidRPr="00316A36">
        <w:rPr>
          <w:rFonts w:ascii="Book Antiqua" w:eastAsia="Times New Roman" w:hAnsi="Book Antiqua" w:cs="Times New Roman"/>
          <w:sz w:val="24"/>
          <w:szCs w:val="24"/>
          <w:lang w:val="en-US"/>
        </w:rPr>
        <w:t xml:space="preserve">Although still considered a rare disease, SEER data showed an increasing incidence in the last three decades up to 3.65/100000 per </w:t>
      </w:r>
      <w:proofErr w:type="gramStart"/>
      <w:r w:rsidRPr="00316A36">
        <w:rPr>
          <w:rFonts w:ascii="Book Antiqua" w:eastAsia="Times New Roman" w:hAnsi="Book Antiqua" w:cs="Times New Roman"/>
          <w:sz w:val="24"/>
          <w:szCs w:val="24"/>
          <w:lang w:val="en-US"/>
        </w:rPr>
        <w:t>years</w:t>
      </w:r>
      <w:r w:rsidRPr="00316A36">
        <w:rPr>
          <w:rFonts w:ascii="Book Antiqua" w:eastAsia="Times New Roman" w:hAnsi="Book Antiqua" w:cs="Times New Roman"/>
          <w:sz w:val="24"/>
          <w:szCs w:val="24"/>
          <w:vertAlign w:val="superscript"/>
          <w:lang w:val="en-US"/>
        </w:rPr>
        <w:t>[</w:t>
      </w:r>
      <w:proofErr w:type="gramEnd"/>
      <w:r w:rsidRPr="00316A36">
        <w:rPr>
          <w:rFonts w:ascii="Book Antiqua" w:eastAsia="Times New Roman" w:hAnsi="Book Antiqua" w:cs="Times New Roman"/>
          <w:sz w:val="24"/>
          <w:szCs w:val="24"/>
          <w:vertAlign w:val="superscript"/>
          <w:lang w:val="en-US"/>
        </w:rPr>
        <w:t>3]</w:t>
      </w:r>
      <w:r w:rsidRPr="00316A36">
        <w:rPr>
          <w:rFonts w:ascii="Book Antiqua" w:eastAsia="Times New Roman" w:hAnsi="Book Antiqua" w:cs="Times New Roman"/>
          <w:sz w:val="24"/>
          <w:szCs w:val="24"/>
          <w:lang w:val="en-US"/>
        </w:rPr>
        <w:t xml:space="preserve">. This may be due to a remarkable improvement of diagnostic technique as well as a real change in population </w:t>
      </w:r>
      <w:proofErr w:type="gramStart"/>
      <w:r w:rsidRPr="00316A36">
        <w:rPr>
          <w:rFonts w:ascii="Book Antiqua" w:eastAsia="Times New Roman" w:hAnsi="Book Antiqua" w:cs="Times New Roman"/>
          <w:sz w:val="24"/>
          <w:szCs w:val="24"/>
          <w:lang w:val="en-US"/>
        </w:rPr>
        <w:t>demography</w:t>
      </w:r>
      <w:r w:rsidRPr="00316A36">
        <w:rPr>
          <w:rFonts w:ascii="Book Antiqua" w:eastAsia="Times New Roman" w:hAnsi="Book Antiqua" w:cs="Times New Roman"/>
          <w:sz w:val="24"/>
          <w:szCs w:val="24"/>
          <w:vertAlign w:val="superscript"/>
          <w:lang w:val="en-US"/>
        </w:rPr>
        <w:t>[</w:t>
      </w:r>
      <w:proofErr w:type="gramEnd"/>
      <w:r w:rsidRPr="00316A36">
        <w:rPr>
          <w:rFonts w:ascii="Book Antiqua" w:eastAsia="Times New Roman" w:hAnsi="Book Antiqua" w:cs="Times New Roman"/>
          <w:sz w:val="24"/>
          <w:szCs w:val="24"/>
          <w:vertAlign w:val="superscript"/>
          <w:lang w:val="en-US"/>
        </w:rPr>
        <w:t>4]</w:t>
      </w:r>
      <w:r w:rsidRPr="00316A36">
        <w:rPr>
          <w:rFonts w:ascii="Book Antiqua" w:eastAsia="Times New Roman" w:hAnsi="Book Antiqua" w:cs="Times New Roman"/>
          <w:sz w:val="24"/>
          <w:szCs w:val="24"/>
          <w:lang w:val="en-US"/>
        </w:rPr>
        <w:t>. GEP-NENs are more frequent</w:t>
      </w:r>
      <w:r w:rsidR="008E0B4B" w:rsidRPr="00316A36">
        <w:rPr>
          <w:rFonts w:ascii="Book Antiqua" w:eastAsia="Times New Roman" w:hAnsi="Book Antiqua" w:cs="Times New Roman"/>
          <w:sz w:val="24"/>
          <w:szCs w:val="24"/>
          <w:lang w:val="en-US"/>
        </w:rPr>
        <w:t xml:space="preserve">ly detected in adult </w:t>
      </w:r>
      <w:proofErr w:type="gramStart"/>
      <w:r w:rsidR="008E0B4B" w:rsidRPr="00316A36">
        <w:rPr>
          <w:rFonts w:ascii="Book Antiqua" w:eastAsia="Times New Roman" w:hAnsi="Book Antiqua" w:cs="Times New Roman"/>
          <w:sz w:val="24"/>
          <w:szCs w:val="24"/>
          <w:lang w:val="en-US"/>
        </w:rPr>
        <w:t>population</w:t>
      </w:r>
      <w:r w:rsidRPr="00316A36">
        <w:rPr>
          <w:rFonts w:ascii="Book Antiqua" w:eastAsia="Times New Roman" w:hAnsi="Book Antiqua" w:cs="Times New Roman"/>
          <w:sz w:val="24"/>
          <w:szCs w:val="24"/>
          <w:vertAlign w:val="superscript"/>
          <w:lang w:val="en-US"/>
        </w:rPr>
        <w:t>[</w:t>
      </w:r>
      <w:proofErr w:type="gramEnd"/>
      <w:r w:rsidRPr="00316A36">
        <w:rPr>
          <w:rFonts w:ascii="Book Antiqua" w:eastAsia="Times New Roman" w:hAnsi="Book Antiqua" w:cs="Times New Roman"/>
          <w:sz w:val="24"/>
          <w:szCs w:val="24"/>
          <w:vertAlign w:val="superscript"/>
          <w:lang w:val="en-US"/>
        </w:rPr>
        <w:t>5]</w:t>
      </w:r>
      <w:r w:rsidRPr="00316A36">
        <w:rPr>
          <w:rFonts w:ascii="Book Antiqua" w:eastAsia="Times New Roman" w:hAnsi="Book Antiqua" w:cs="Times New Roman"/>
          <w:sz w:val="24"/>
          <w:szCs w:val="24"/>
          <w:lang w:val="en-US"/>
        </w:rPr>
        <w:t xml:space="preserve"> and in about 50% of cases nodal (25%) or distant (25%) metasta</w:t>
      </w:r>
      <w:r w:rsidR="008E0B4B" w:rsidRPr="00316A36">
        <w:rPr>
          <w:rFonts w:ascii="Book Antiqua" w:eastAsia="Times New Roman" w:hAnsi="Book Antiqua" w:cs="Times New Roman"/>
          <w:sz w:val="24"/>
          <w:szCs w:val="24"/>
          <w:lang w:val="en-US"/>
        </w:rPr>
        <w:t>ses are already existing</w:t>
      </w:r>
      <w:r w:rsidRPr="00316A36">
        <w:rPr>
          <w:rFonts w:ascii="Book Antiqua" w:eastAsia="Times New Roman" w:hAnsi="Book Antiqua" w:cs="Times New Roman"/>
          <w:sz w:val="24"/>
          <w:szCs w:val="24"/>
          <w:lang w:val="en-US"/>
        </w:rPr>
        <w:t xml:space="preserve"> </w:t>
      </w:r>
      <w:r w:rsidR="008E0B4B" w:rsidRPr="00316A36">
        <w:rPr>
          <w:rFonts w:ascii="Book Antiqua" w:eastAsia="Times New Roman" w:hAnsi="Book Antiqua" w:cs="Times New Roman"/>
          <w:sz w:val="24"/>
          <w:szCs w:val="24"/>
          <w:lang w:val="en-US"/>
        </w:rPr>
        <w:t>from the begining</w:t>
      </w:r>
      <w:r w:rsidRPr="00316A36">
        <w:rPr>
          <w:rFonts w:ascii="Book Antiqua" w:eastAsia="Times New Roman" w:hAnsi="Book Antiqua" w:cs="Times New Roman"/>
          <w:sz w:val="24"/>
          <w:szCs w:val="24"/>
          <w:vertAlign w:val="superscript"/>
          <w:lang w:val="en-US"/>
        </w:rPr>
        <w:t>[3,6]</w:t>
      </w:r>
      <w:r w:rsidRPr="00316A36">
        <w:rPr>
          <w:rFonts w:ascii="Book Antiqua" w:eastAsia="Times New Roman" w:hAnsi="Book Antiqua" w:cs="Times New Roman"/>
          <w:sz w:val="24"/>
          <w:szCs w:val="24"/>
          <w:lang w:val="en-US"/>
        </w:rPr>
        <w:t xml:space="preserve">. On the basis of their morphologic features and proliferation index, NENs are currently stratified in two groups, according to WHO 2010 classification </w:t>
      </w:r>
      <w:proofErr w:type="gramStart"/>
      <w:r w:rsidRPr="00316A36">
        <w:rPr>
          <w:rFonts w:ascii="Book Antiqua" w:eastAsia="Times New Roman" w:hAnsi="Book Antiqua" w:cs="Times New Roman"/>
          <w:sz w:val="24"/>
          <w:szCs w:val="24"/>
          <w:lang w:val="en-US"/>
        </w:rPr>
        <w:t>criteria</w:t>
      </w:r>
      <w:r w:rsidRPr="00316A36">
        <w:rPr>
          <w:rFonts w:ascii="Book Antiqua" w:eastAsia="Times New Roman" w:hAnsi="Book Antiqua" w:cs="Times New Roman"/>
          <w:sz w:val="24"/>
          <w:szCs w:val="24"/>
          <w:vertAlign w:val="superscript"/>
          <w:lang w:val="en-US"/>
        </w:rPr>
        <w:t>[</w:t>
      </w:r>
      <w:proofErr w:type="gramEnd"/>
      <w:r w:rsidRPr="00316A36">
        <w:rPr>
          <w:rFonts w:ascii="Book Antiqua" w:eastAsia="Times New Roman" w:hAnsi="Book Antiqua" w:cs="Times New Roman"/>
          <w:sz w:val="24"/>
          <w:szCs w:val="24"/>
          <w:vertAlign w:val="superscript"/>
          <w:lang w:val="en-US"/>
        </w:rPr>
        <w:t>7]</w:t>
      </w:r>
      <w:r w:rsidRPr="00316A36">
        <w:rPr>
          <w:rFonts w:ascii="Book Antiqua" w:eastAsia="Times New Roman" w:hAnsi="Book Antiqua" w:cs="Times New Roman"/>
          <w:sz w:val="24"/>
          <w:szCs w:val="24"/>
          <w:lang w:val="en-US"/>
        </w:rPr>
        <w:t xml:space="preserve">: </w:t>
      </w:r>
      <w:r w:rsidR="006B251C" w:rsidRPr="00316A36">
        <w:rPr>
          <w:rFonts w:ascii="Book Antiqua" w:eastAsia="Times New Roman" w:hAnsi="Book Antiqua" w:cs="Times New Roman"/>
          <w:sz w:val="24"/>
          <w:szCs w:val="24"/>
          <w:lang w:val="en-US"/>
        </w:rPr>
        <w:t>N</w:t>
      </w:r>
      <w:r w:rsidRPr="00316A36">
        <w:rPr>
          <w:rFonts w:ascii="Book Antiqua" w:eastAsia="Times New Roman" w:hAnsi="Book Antiqua" w:cs="Times New Roman"/>
          <w:sz w:val="24"/>
          <w:szCs w:val="24"/>
          <w:lang w:val="en-US"/>
        </w:rPr>
        <w:t xml:space="preserve">euroendocrine carcinomas (NECs), G3 </w:t>
      </w:r>
      <w:r w:rsidR="003F61A2" w:rsidRPr="00316A36">
        <w:rPr>
          <w:rFonts w:ascii="Book Antiqua" w:eastAsia="Times New Roman" w:hAnsi="Book Antiqua" w:cs="Times New Roman"/>
          <w:sz w:val="24"/>
          <w:szCs w:val="24"/>
          <w:lang w:val="en-US"/>
        </w:rPr>
        <w:t>tumour</w:t>
      </w:r>
      <w:r w:rsidRPr="00316A36">
        <w:rPr>
          <w:rFonts w:ascii="Book Antiqua" w:eastAsia="Times New Roman" w:hAnsi="Book Antiqua" w:cs="Times New Roman"/>
          <w:sz w:val="24"/>
          <w:szCs w:val="24"/>
          <w:lang w:val="en-US"/>
        </w:rPr>
        <w:t>s with ki67 proliferation index</w:t>
      </w:r>
      <w:r w:rsidR="00316A36">
        <w:rPr>
          <w:rFonts w:ascii="Book Antiqua" w:eastAsia="Times New Roman" w:hAnsi="Book Antiqua" w:cs="Times New Roman"/>
          <w:sz w:val="24"/>
          <w:szCs w:val="24"/>
          <w:lang w:val="en-US"/>
        </w:rPr>
        <w:t xml:space="preserve"> </w:t>
      </w:r>
      <w:r w:rsidRPr="00316A36">
        <w:rPr>
          <w:rFonts w:ascii="Book Antiqua" w:eastAsia="Times New Roman" w:hAnsi="Book Antiqua" w:cs="Times New Roman"/>
          <w:sz w:val="24"/>
          <w:szCs w:val="24"/>
          <w:lang w:val="en-US"/>
        </w:rPr>
        <w:t xml:space="preserve">&gt; 20%, and neuroendocrine </w:t>
      </w:r>
      <w:r w:rsidR="003F61A2" w:rsidRPr="00316A36">
        <w:rPr>
          <w:rFonts w:ascii="Book Antiqua" w:eastAsia="Times New Roman" w:hAnsi="Book Antiqua" w:cs="Times New Roman"/>
          <w:sz w:val="24"/>
          <w:szCs w:val="24"/>
          <w:lang w:val="en-US"/>
        </w:rPr>
        <w:t>tumour</w:t>
      </w:r>
      <w:r w:rsidRPr="00316A36">
        <w:rPr>
          <w:rFonts w:ascii="Book Antiqua" w:eastAsia="Times New Roman" w:hAnsi="Book Antiqua" w:cs="Times New Roman"/>
          <w:sz w:val="24"/>
          <w:szCs w:val="24"/>
          <w:lang w:val="en-US"/>
        </w:rPr>
        <w:t>s (NETs), including G1 (ki67 &lt; 3%) and G2 (ki67 between 3</w:t>
      </w:r>
      <w:r w:rsidR="00E34826">
        <w:rPr>
          <w:rFonts w:ascii="Book Antiqua" w:eastAsia="宋体" w:hAnsi="Book Antiqua" w:cs="Times New Roman" w:hint="eastAsia"/>
          <w:sz w:val="24"/>
          <w:szCs w:val="24"/>
          <w:lang w:val="en-US" w:eastAsia="zh-CN"/>
        </w:rPr>
        <w:t>%</w:t>
      </w:r>
      <w:r w:rsidRPr="00316A36">
        <w:rPr>
          <w:rFonts w:ascii="Book Antiqua" w:eastAsia="Times New Roman" w:hAnsi="Book Antiqua" w:cs="Times New Roman"/>
          <w:sz w:val="24"/>
          <w:szCs w:val="24"/>
          <w:lang w:val="en-US"/>
        </w:rPr>
        <w:t xml:space="preserve"> and 20%) neoplasms. Neuroendocrine carcinomas represent a separate cluster in the family of NENs, with specific biological features and a more aggressive behavior, so chemotherapy is currently considered the standard of care in this specific </w:t>
      </w:r>
      <w:proofErr w:type="gramStart"/>
      <w:r w:rsidRPr="00316A36">
        <w:rPr>
          <w:rFonts w:ascii="Book Antiqua" w:eastAsia="Times New Roman" w:hAnsi="Book Antiqua" w:cs="Times New Roman"/>
          <w:sz w:val="24"/>
          <w:szCs w:val="24"/>
          <w:lang w:val="en-US"/>
        </w:rPr>
        <w:t>set</w:t>
      </w:r>
      <w:r w:rsidRPr="00316A36">
        <w:rPr>
          <w:rFonts w:ascii="Book Antiqua" w:eastAsia="Times New Roman" w:hAnsi="Book Antiqua" w:cs="Times New Roman"/>
          <w:sz w:val="24"/>
          <w:szCs w:val="24"/>
          <w:vertAlign w:val="superscript"/>
          <w:lang w:val="en-US"/>
        </w:rPr>
        <w:t>[</w:t>
      </w:r>
      <w:proofErr w:type="gramEnd"/>
      <w:r w:rsidRPr="00316A36">
        <w:rPr>
          <w:rFonts w:ascii="Book Antiqua" w:eastAsia="Times New Roman" w:hAnsi="Book Antiqua" w:cs="Times New Roman"/>
          <w:sz w:val="24"/>
          <w:szCs w:val="24"/>
          <w:vertAlign w:val="superscript"/>
          <w:lang w:val="en-US"/>
        </w:rPr>
        <w:t>8,9]</w:t>
      </w:r>
      <w:r w:rsidRPr="00316A36">
        <w:rPr>
          <w:rFonts w:ascii="Book Antiqua" w:eastAsia="Times New Roman" w:hAnsi="Book Antiqua" w:cs="Times New Roman"/>
          <w:sz w:val="24"/>
          <w:szCs w:val="24"/>
          <w:lang w:val="en-US"/>
        </w:rPr>
        <w:t>. Conversely well a</w:t>
      </w:r>
      <w:r w:rsidR="005A5174" w:rsidRPr="00316A36">
        <w:rPr>
          <w:rFonts w:ascii="Book Antiqua" w:eastAsia="Times New Roman" w:hAnsi="Book Antiqua" w:cs="Times New Roman"/>
          <w:sz w:val="24"/>
          <w:szCs w:val="24"/>
          <w:lang w:val="en-US"/>
        </w:rPr>
        <w:t>nd moderately-differentiated NEN</w:t>
      </w:r>
      <w:r w:rsidRPr="00316A36">
        <w:rPr>
          <w:rFonts w:ascii="Book Antiqua" w:eastAsia="Times New Roman" w:hAnsi="Book Antiqua" w:cs="Times New Roman"/>
          <w:sz w:val="24"/>
          <w:szCs w:val="24"/>
          <w:lang w:val="en-US"/>
        </w:rPr>
        <w:t>s do not represent a single</w:t>
      </w:r>
      <w:r w:rsidR="005A5174" w:rsidRPr="00316A36">
        <w:rPr>
          <w:rFonts w:ascii="Book Antiqua" w:eastAsia="Times New Roman" w:hAnsi="Book Antiqua" w:cs="Times New Roman"/>
          <w:sz w:val="24"/>
          <w:szCs w:val="24"/>
          <w:lang w:val="en-US"/>
        </w:rPr>
        <w:t xml:space="preserve"> entity and their pathogenesis </w:t>
      </w:r>
      <w:r w:rsidRPr="00316A36">
        <w:rPr>
          <w:rFonts w:ascii="Book Antiqua" w:eastAsia="Times New Roman" w:hAnsi="Book Antiqua" w:cs="Times New Roman"/>
          <w:sz w:val="24"/>
          <w:szCs w:val="24"/>
          <w:lang w:val="en-US"/>
        </w:rPr>
        <w:t xml:space="preserve">has become clearer in recent years. In fact many driver mutations pathway genes have been identified as crucial factors in </w:t>
      </w:r>
      <w:r w:rsidR="005A5174" w:rsidRPr="00316A36">
        <w:rPr>
          <w:rFonts w:ascii="Book Antiqua" w:eastAsia="Times New Roman" w:hAnsi="Book Antiqua" w:cs="Times New Roman"/>
          <w:sz w:val="24"/>
          <w:szCs w:val="24"/>
          <w:lang w:val="en-US"/>
        </w:rPr>
        <w:t xml:space="preserve">their </w:t>
      </w:r>
      <w:r w:rsidR="003F61A2" w:rsidRPr="00316A36">
        <w:rPr>
          <w:rFonts w:ascii="Book Antiqua" w:eastAsia="Times New Roman" w:hAnsi="Book Antiqua" w:cs="Times New Roman"/>
          <w:sz w:val="24"/>
          <w:szCs w:val="24"/>
          <w:lang w:val="en-US"/>
        </w:rPr>
        <w:t>tumour</w:t>
      </w:r>
      <w:r w:rsidR="005A5174" w:rsidRPr="00316A36">
        <w:rPr>
          <w:rFonts w:ascii="Book Antiqua" w:eastAsia="Times New Roman" w:hAnsi="Book Antiqua" w:cs="Times New Roman"/>
          <w:sz w:val="24"/>
          <w:szCs w:val="24"/>
          <w:lang w:val="en-US"/>
        </w:rPr>
        <w:t xml:space="preserve">igenesis. Therefore </w:t>
      </w:r>
      <w:r w:rsidR="00F11A1D" w:rsidRPr="00316A36">
        <w:rPr>
          <w:rFonts w:ascii="Book Antiqua" w:hAnsi="Book Antiqua" w:cs="Times New Roman"/>
          <w:sz w:val="24"/>
          <w:szCs w:val="24"/>
          <w:lang w:val="en-US"/>
        </w:rPr>
        <w:t>alter</w:t>
      </w:r>
      <w:r w:rsidRPr="00316A36">
        <w:rPr>
          <w:rFonts w:ascii="Book Antiqua" w:hAnsi="Book Antiqua" w:cs="Times New Roman"/>
          <w:sz w:val="24"/>
          <w:szCs w:val="24"/>
          <w:lang w:val="en-US"/>
        </w:rPr>
        <w:t xml:space="preserve">ed </w:t>
      </w:r>
      <w:r w:rsidR="00E505E3" w:rsidRPr="00316A36">
        <w:rPr>
          <w:rFonts w:ascii="Book Antiqua" w:hAnsi="Book Antiqua" w:cs="Times New Roman"/>
          <w:sz w:val="24"/>
          <w:szCs w:val="24"/>
          <w:lang w:val="en-US"/>
        </w:rPr>
        <w:t>pathways</w:t>
      </w:r>
      <w:r w:rsidR="00100D0F" w:rsidRPr="00316A36">
        <w:rPr>
          <w:rFonts w:ascii="Book Antiqua" w:hAnsi="Book Antiqua" w:cs="Times New Roman"/>
          <w:sz w:val="24"/>
          <w:szCs w:val="24"/>
          <w:lang w:val="en-US"/>
        </w:rPr>
        <w:t xml:space="preserve"> represent </w:t>
      </w:r>
      <w:r w:rsidR="00F11A1D" w:rsidRPr="00316A36">
        <w:rPr>
          <w:rFonts w:ascii="Book Antiqua" w:hAnsi="Book Antiqua" w:cs="Times New Roman"/>
          <w:sz w:val="24"/>
          <w:szCs w:val="24"/>
          <w:lang w:val="en-US"/>
        </w:rPr>
        <w:t>as a profitable</w:t>
      </w:r>
      <w:r w:rsidRPr="00316A36">
        <w:rPr>
          <w:rFonts w:ascii="Book Antiqua" w:hAnsi="Book Antiqua" w:cs="Times New Roman"/>
          <w:sz w:val="24"/>
          <w:szCs w:val="24"/>
          <w:lang w:val="en-US"/>
        </w:rPr>
        <w:t xml:space="preserve"> </w:t>
      </w:r>
      <w:r w:rsidR="00F11A1D" w:rsidRPr="00316A36">
        <w:rPr>
          <w:rFonts w:ascii="Book Antiqua" w:hAnsi="Book Antiqua" w:cs="Times New Roman"/>
          <w:sz w:val="24"/>
          <w:szCs w:val="24"/>
          <w:lang w:val="en-US"/>
        </w:rPr>
        <w:t xml:space="preserve">therapeutic choice </w:t>
      </w:r>
      <w:r w:rsidRPr="00316A36">
        <w:rPr>
          <w:rFonts w:ascii="Book Antiqua" w:hAnsi="Book Antiqua" w:cs="Times New Roman"/>
          <w:sz w:val="24"/>
          <w:szCs w:val="24"/>
          <w:lang w:val="en-US"/>
        </w:rPr>
        <w:t>in ne</w:t>
      </w:r>
      <w:r w:rsidR="005A5174" w:rsidRPr="00316A36">
        <w:rPr>
          <w:rFonts w:ascii="Book Antiqua" w:hAnsi="Book Antiqua" w:cs="Times New Roman"/>
          <w:sz w:val="24"/>
          <w:szCs w:val="24"/>
          <w:lang w:val="en-US"/>
        </w:rPr>
        <w:t xml:space="preserve">oplastic disease and also in </w:t>
      </w:r>
      <w:proofErr w:type="gramStart"/>
      <w:r w:rsidR="005A5174" w:rsidRPr="00316A36">
        <w:rPr>
          <w:rFonts w:ascii="Book Antiqua" w:hAnsi="Book Antiqua" w:cs="Times New Roman"/>
          <w:sz w:val="24"/>
          <w:szCs w:val="24"/>
          <w:lang w:val="en-US"/>
        </w:rPr>
        <w:t>NEN</w:t>
      </w:r>
      <w:r w:rsidRPr="00316A36">
        <w:rPr>
          <w:rFonts w:ascii="Book Antiqua" w:hAnsi="Book Antiqua" w:cs="Times New Roman"/>
          <w:sz w:val="24"/>
          <w:szCs w:val="24"/>
          <w:lang w:val="en-US"/>
        </w:rPr>
        <w:t>s</w:t>
      </w:r>
      <w:r w:rsidRPr="00316A36">
        <w:rPr>
          <w:rFonts w:ascii="Book Antiqua" w:eastAsia="Times New Roman" w:hAnsi="Book Antiqua" w:cs="Times New Roman"/>
          <w:sz w:val="24"/>
          <w:szCs w:val="24"/>
          <w:vertAlign w:val="superscript"/>
          <w:lang w:val="en-US"/>
        </w:rPr>
        <w:t>[</w:t>
      </w:r>
      <w:proofErr w:type="gramEnd"/>
      <w:r w:rsidRPr="00316A36">
        <w:rPr>
          <w:rFonts w:ascii="Book Antiqua" w:eastAsia="Times New Roman" w:hAnsi="Book Antiqua" w:cs="Times New Roman"/>
          <w:sz w:val="24"/>
          <w:szCs w:val="24"/>
          <w:vertAlign w:val="superscript"/>
          <w:lang w:val="en-US"/>
        </w:rPr>
        <w:t>10-13]</w:t>
      </w:r>
      <w:r w:rsidRPr="00316A36">
        <w:rPr>
          <w:rFonts w:ascii="Book Antiqua" w:hAnsi="Book Antiqua" w:cs="Times New Roman"/>
          <w:sz w:val="24"/>
          <w:szCs w:val="24"/>
          <w:lang w:val="en-US"/>
        </w:rPr>
        <w:t xml:space="preserve">. </w:t>
      </w:r>
    </w:p>
    <w:p w14:paraId="168234E8" w14:textId="77777777" w:rsidR="00F64AB9" w:rsidRPr="00316A36" w:rsidRDefault="00F64AB9" w:rsidP="00371BAD">
      <w:pPr>
        <w:autoSpaceDE w:val="0"/>
        <w:autoSpaceDN w:val="0"/>
        <w:adjustRightInd w:val="0"/>
        <w:spacing w:after="0" w:line="360" w:lineRule="auto"/>
        <w:ind w:firstLineChars="100" w:firstLine="240"/>
        <w:jc w:val="both"/>
        <w:rPr>
          <w:rFonts w:ascii="Book Antiqua" w:hAnsi="Book Antiqua" w:cs="Times New Roman"/>
          <w:sz w:val="24"/>
          <w:szCs w:val="24"/>
          <w:lang w:val="en-GB"/>
        </w:rPr>
      </w:pPr>
      <w:r w:rsidRPr="00316A36">
        <w:rPr>
          <w:rFonts w:ascii="Book Antiqua" w:hAnsi="Book Antiqua" w:cs="Times New Roman"/>
          <w:sz w:val="24"/>
          <w:szCs w:val="24"/>
          <w:lang w:val="en-GB"/>
        </w:rPr>
        <w:t>Despite extensive a</w:t>
      </w:r>
      <w:r w:rsidR="00BB42D5" w:rsidRPr="00316A36">
        <w:rPr>
          <w:rFonts w:ascii="Book Antiqua" w:hAnsi="Book Antiqua" w:cs="Times New Roman"/>
          <w:sz w:val="24"/>
          <w:szCs w:val="24"/>
          <w:lang w:val="en-GB"/>
        </w:rPr>
        <w:t>nd remarkable medical</w:t>
      </w:r>
      <w:r w:rsidR="005A5174" w:rsidRPr="00316A36">
        <w:rPr>
          <w:rFonts w:ascii="Book Antiqua" w:hAnsi="Book Antiqua" w:cs="Times New Roman"/>
          <w:sz w:val="24"/>
          <w:szCs w:val="24"/>
          <w:lang w:val="en-GB"/>
        </w:rPr>
        <w:t xml:space="preserve"> exertions</w:t>
      </w:r>
      <w:r w:rsidR="00BB42D5" w:rsidRPr="00316A36">
        <w:rPr>
          <w:rFonts w:ascii="Book Antiqua" w:hAnsi="Book Antiqua" w:cs="Times New Roman"/>
          <w:sz w:val="24"/>
          <w:szCs w:val="24"/>
          <w:lang w:val="en-GB"/>
        </w:rPr>
        <w:t>,</w:t>
      </w:r>
      <w:r w:rsidRPr="00316A36">
        <w:rPr>
          <w:rFonts w:ascii="Book Antiqua" w:hAnsi="Book Antiqua" w:cs="Times New Roman"/>
          <w:sz w:val="24"/>
          <w:szCs w:val="24"/>
          <w:lang w:val="en-GB"/>
        </w:rPr>
        <w:t xml:space="preserve"> therapeutic </w:t>
      </w:r>
      <w:r w:rsidR="00BB42D5" w:rsidRPr="00316A36">
        <w:rPr>
          <w:rFonts w:ascii="Book Antiqua" w:hAnsi="Book Antiqua" w:cs="Times New Roman"/>
          <w:sz w:val="24"/>
          <w:szCs w:val="24"/>
          <w:lang w:val="en-GB"/>
        </w:rPr>
        <w:t>choices</w:t>
      </w:r>
      <w:r w:rsidRPr="00316A36">
        <w:rPr>
          <w:rFonts w:ascii="Book Antiqua" w:hAnsi="Book Antiqua" w:cs="Times New Roman"/>
          <w:sz w:val="24"/>
          <w:szCs w:val="24"/>
          <w:lang w:val="en-GB"/>
        </w:rPr>
        <w:t xml:space="preserve"> are still </w:t>
      </w:r>
      <w:r w:rsidR="000731D1" w:rsidRPr="00316A36">
        <w:rPr>
          <w:rFonts w:ascii="Book Antiqua" w:hAnsi="Book Antiqua" w:cs="Times New Roman"/>
          <w:sz w:val="24"/>
          <w:szCs w:val="24"/>
          <w:lang w:val="en-GB"/>
        </w:rPr>
        <w:t>unsatisfactory</w:t>
      </w:r>
      <w:r w:rsidRPr="00316A36">
        <w:rPr>
          <w:rFonts w:ascii="Book Antiqua" w:hAnsi="Book Antiqua" w:cs="Times New Roman"/>
          <w:sz w:val="24"/>
          <w:szCs w:val="24"/>
          <w:lang w:val="en-GB"/>
        </w:rPr>
        <w:t>, mainly due to the lack of a broad knowledge of biological m</w:t>
      </w:r>
      <w:r w:rsidR="000731D1" w:rsidRPr="00316A36">
        <w:rPr>
          <w:rFonts w:ascii="Book Antiqua" w:hAnsi="Book Antiqua" w:cs="Times New Roman"/>
          <w:sz w:val="24"/>
          <w:szCs w:val="24"/>
          <w:lang w:val="en-GB"/>
        </w:rPr>
        <w:t>echanisms and</w:t>
      </w:r>
      <w:r w:rsidR="00287EB9" w:rsidRPr="00316A36">
        <w:rPr>
          <w:rFonts w:ascii="Book Antiqua" w:hAnsi="Book Antiqua" w:cs="Times New Roman"/>
          <w:sz w:val="24"/>
          <w:szCs w:val="24"/>
          <w:lang w:val="en-GB"/>
        </w:rPr>
        <w:t xml:space="preserve"> predictive factors</w:t>
      </w:r>
      <w:r w:rsidRPr="00316A36">
        <w:rPr>
          <w:rFonts w:ascii="Book Antiqua" w:hAnsi="Book Antiqua" w:cs="Times New Roman"/>
          <w:sz w:val="24"/>
          <w:szCs w:val="24"/>
          <w:lang w:val="en-GB"/>
        </w:rPr>
        <w:t>. This review aims to summarize the present knowledge about chemotherapy and the pathways involved in sporadic well and moderately differentiated GEP-NETs, highlighting available evidences and new biological perspectives on biological and targeted therapies.</w:t>
      </w:r>
    </w:p>
    <w:p w14:paraId="1E695043" w14:textId="77777777" w:rsidR="00F64AB9" w:rsidRPr="00316A36" w:rsidRDefault="00F64AB9" w:rsidP="00316A36">
      <w:pPr>
        <w:spacing w:after="0" w:line="360" w:lineRule="auto"/>
        <w:jc w:val="both"/>
        <w:rPr>
          <w:rFonts w:ascii="Book Antiqua" w:hAnsi="Book Antiqua" w:cs="Times New Roman"/>
          <w:b/>
          <w:sz w:val="24"/>
          <w:szCs w:val="24"/>
          <w:lang w:val="en-GB"/>
        </w:rPr>
      </w:pPr>
    </w:p>
    <w:p w14:paraId="4938D9E1" w14:textId="77777777" w:rsidR="00F64AB9" w:rsidRPr="00316A36" w:rsidRDefault="00F64AB9" w:rsidP="00316A36">
      <w:pPr>
        <w:spacing w:after="0" w:line="360" w:lineRule="auto"/>
        <w:jc w:val="both"/>
        <w:rPr>
          <w:rFonts w:ascii="Book Antiqua" w:hAnsi="Book Antiqua" w:cs="Times New Roman"/>
          <w:b/>
          <w:sz w:val="24"/>
          <w:szCs w:val="24"/>
          <w:lang w:val="en-GB"/>
        </w:rPr>
      </w:pPr>
      <w:r w:rsidRPr="00316A36">
        <w:rPr>
          <w:rFonts w:ascii="Book Antiqua" w:hAnsi="Book Antiqua" w:cs="Times New Roman"/>
          <w:b/>
          <w:sz w:val="24"/>
          <w:szCs w:val="24"/>
          <w:lang w:val="en-GB"/>
        </w:rPr>
        <w:t>CHEMOTHERAPY</w:t>
      </w:r>
    </w:p>
    <w:p w14:paraId="250B67C7" w14:textId="77777777" w:rsidR="00F64AB9" w:rsidRPr="00316A36" w:rsidRDefault="00F64AB9" w:rsidP="00316A36">
      <w:pPr>
        <w:spacing w:after="0" w:line="360" w:lineRule="auto"/>
        <w:jc w:val="both"/>
        <w:rPr>
          <w:rFonts w:ascii="Book Antiqua" w:hAnsi="Book Antiqua" w:cs="Times New Roman"/>
          <w:sz w:val="24"/>
          <w:szCs w:val="24"/>
          <w:lang w:val="en-GB"/>
        </w:rPr>
      </w:pPr>
      <w:r w:rsidRPr="00316A36">
        <w:rPr>
          <w:rFonts w:ascii="Book Antiqua" w:hAnsi="Book Antiqua" w:cs="Times New Roman"/>
          <w:sz w:val="24"/>
          <w:szCs w:val="24"/>
          <w:lang w:val="en-GB"/>
        </w:rPr>
        <w:t xml:space="preserve">Although most of the studies were conducted on a heterogeneous population and the relationship between response rate </w:t>
      </w:r>
      <w:r w:rsidR="00E066D3" w:rsidRPr="00316A36">
        <w:rPr>
          <w:rFonts w:ascii="Book Antiqua" w:hAnsi="Book Antiqua" w:cs="Times New Roman"/>
          <w:sz w:val="24"/>
          <w:szCs w:val="24"/>
          <w:lang w:val="en-GB"/>
        </w:rPr>
        <w:t xml:space="preserve">(RR) </w:t>
      </w:r>
      <w:r w:rsidRPr="00316A36">
        <w:rPr>
          <w:rFonts w:ascii="Book Antiqua" w:hAnsi="Book Antiqua" w:cs="Times New Roman"/>
          <w:sz w:val="24"/>
          <w:szCs w:val="24"/>
          <w:lang w:val="en-GB"/>
        </w:rPr>
        <w:t xml:space="preserve">and proliferation index value is often not clearly defined, </w:t>
      </w:r>
      <w:r w:rsidR="00E505E3" w:rsidRPr="00316A36">
        <w:rPr>
          <w:rFonts w:ascii="Book Antiqua" w:hAnsi="Book Antiqua" w:cs="Times New Roman"/>
          <w:sz w:val="24"/>
          <w:szCs w:val="24"/>
          <w:lang w:val="en-GB"/>
        </w:rPr>
        <w:t>GEP-NENs therapy should include citotoxic agents, especially in symptomatic subject</w:t>
      </w:r>
      <w:r w:rsidRPr="00316A36">
        <w:rPr>
          <w:rFonts w:ascii="Book Antiqua" w:hAnsi="Book Antiqua" w:cs="Times New Roman"/>
          <w:sz w:val="24"/>
          <w:szCs w:val="24"/>
          <w:lang w:val="en-GB"/>
        </w:rPr>
        <w:t xml:space="preserve">s, progressive disease, moderated differentiation and more aggressive features. </w:t>
      </w:r>
      <w:r w:rsidRPr="00316A36">
        <w:rPr>
          <w:rFonts w:ascii="Book Antiqua" w:hAnsi="Book Antiqua" w:cs="Times New Roman"/>
          <w:sz w:val="24"/>
          <w:szCs w:val="24"/>
          <w:lang w:val="en-GB"/>
        </w:rPr>
        <w:lastRenderedPageBreak/>
        <w:t xml:space="preserve">Chemotherapy should also be evaluated when the aim is to obtain a response in case of bulky lesions. However the best sequence for chemotherapy still remains </w:t>
      </w:r>
      <w:proofErr w:type="gramStart"/>
      <w:r w:rsidRPr="00316A36">
        <w:rPr>
          <w:rFonts w:ascii="Book Antiqua" w:hAnsi="Book Antiqua" w:cs="Times New Roman"/>
          <w:sz w:val="24"/>
          <w:szCs w:val="24"/>
          <w:lang w:val="en-GB"/>
        </w:rPr>
        <w:t>uncertain</w:t>
      </w:r>
      <w:r w:rsidRPr="00316A36">
        <w:rPr>
          <w:rFonts w:ascii="Book Antiqua" w:eastAsia="Times New Roman" w:hAnsi="Book Antiqua" w:cs="Times New Roman"/>
          <w:sz w:val="24"/>
          <w:szCs w:val="24"/>
          <w:vertAlign w:val="superscript"/>
          <w:lang w:val="en-US"/>
        </w:rPr>
        <w:t>[</w:t>
      </w:r>
      <w:proofErr w:type="gramEnd"/>
      <w:r w:rsidRPr="00316A36">
        <w:rPr>
          <w:rFonts w:ascii="Book Antiqua" w:eastAsia="Times New Roman" w:hAnsi="Book Antiqua" w:cs="Times New Roman"/>
          <w:sz w:val="24"/>
          <w:szCs w:val="24"/>
          <w:vertAlign w:val="superscript"/>
          <w:lang w:val="en-US"/>
        </w:rPr>
        <w:t>14-18]</w:t>
      </w:r>
      <w:r w:rsidRPr="00316A36">
        <w:rPr>
          <w:rFonts w:ascii="Book Antiqua" w:eastAsia="Times New Roman" w:hAnsi="Book Antiqua" w:cs="Times New Roman"/>
          <w:sz w:val="24"/>
          <w:szCs w:val="24"/>
          <w:lang w:val="en-US"/>
        </w:rPr>
        <w:t>.</w:t>
      </w:r>
      <w:r w:rsidRPr="00316A36">
        <w:rPr>
          <w:rFonts w:ascii="Book Antiqua" w:hAnsi="Book Antiqua" w:cs="Times New Roman"/>
          <w:sz w:val="24"/>
          <w:szCs w:val="24"/>
          <w:lang w:val="en-GB"/>
        </w:rPr>
        <w:t xml:space="preserve"> </w:t>
      </w:r>
    </w:p>
    <w:p w14:paraId="41990B5E" w14:textId="3EF74407" w:rsidR="00F64AB9" w:rsidRPr="00316A36" w:rsidRDefault="00F64AB9" w:rsidP="00371BAD">
      <w:pPr>
        <w:spacing w:after="0" w:line="360" w:lineRule="auto"/>
        <w:ind w:firstLineChars="100" w:firstLine="240"/>
        <w:jc w:val="both"/>
        <w:rPr>
          <w:rFonts w:ascii="Book Antiqua" w:hAnsi="Book Antiqua" w:cs="Arial"/>
          <w:sz w:val="24"/>
          <w:szCs w:val="24"/>
          <w:lang w:val="en-US"/>
        </w:rPr>
      </w:pPr>
      <w:r w:rsidRPr="00316A36">
        <w:rPr>
          <w:rFonts w:ascii="Book Antiqua" w:hAnsi="Book Antiqua" w:cs="Arial"/>
          <w:sz w:val="24"/>
          <w:szCs w:val="24"/>
          <w:lang w:val="en-US"/>
        </w:rPr>
        <w:t xml:space="preserve">The most common used chemotherapy schemes include alkylating agents </w:t>
      </w:r>
      <w:r w:rsidR="00371BAD">
        <w:rPr>
          <w:rFonts w:ascii="Book Antiqua" w:eastAsia="宋体" w:hAnsi="Book Antiqua" w:cs="Arial" w:hint="eastAsia"/>
          <w:sz w:val="24"/>
          <w:szCs w:val="24"/>
          <w:lang w:val="en-US" w:eastAsia="zh-CN"/>
        </w:rPr>
        <w:t>[</w:t>
      </w:r>
      <w:r w:rsidRPr="00316A36">
        <w:rPr>
          <w:rFonts w:ascii="Book Antiqua" w:hAnsi="Book Antiqua" w:cs="Arial"/>
          <w:sz w:val="24"/>
          <w:szCs w:val="24"/>
          <w:lang w:val="en-US"/>
        </w:rPr>
        <w:t>streptozotocin (STZ), dacarbazine, temozolomide</w:t>
      </w:r>
      <w:r w:rsidR="00371BAD">
        <w:rPr>
          <w:rFonts w:ascii="Book Antiqua" w:eastAsia="宋体" w:hAnsi="Book Antiqua" w:cs="Arial" w:hint="eastAsia"/>
          <w:sz w:val="24"/>
          <w:szCs w:val="24"/>
          <w:lang w:val="en-US" w:eastAsia="zh-CN"/>
        </w:rPr>
        <w:t>]</w:t>
      </w:r>
      <w:r w:rsidRPr="00316A36">
        <w:rPr>
          <w:rFonts w:ascii="Book Antiqua" w:hAnsi="Book Antiqua" w:cs="Arial"/>
          <w:sz w:val="24"/>
          <w:szCs w:val="24"/>
          <w:lang w:val="en-US"/>
        </w:rPr>
        <w:t xml:space="preserve">, antimetabolites </w:t>
      </w:r>
      <w:r w:rsidR="00371BAD">
        <w:rPr>
          <w:rFonts w:ascii="Book Antiqua" w:eastAsia="宋体" w:hAnsi="Book Antiqua" w:cs="Arial" w:hint="eastAsia"/>
          <w:sz w:val="24"/>
          <w:szCs w:val="24"/>
          <w:lang w:val="en-US" w:eastAsia="zh-CN"/>
        </w:rPr>
        <w:t>[</w:t>
      </w:r>
      <w:r w:rsidRPr="00316A36">
        <w:rPr>
          <w:rFonts w:ascii="Book Antiqua" w:hAnsi="Book Antiqua" w:cs="Arial"/>
          <w:sz w:val="24"/>
          <w:szCs w:val="24"/>
          <w:lang w:val="en-US"/>
        </w:rPr>
        <w:t>5-fluorouracil (5</w:t>
      </w:r>
      <w:r w:rsidR="00DA4097" w:rsidRPr="00316A36">
        <w:rPr>
          <w:rFonts w:ascii="Book Antiqua" w:hAnsi="Book Antiqua" w:cs="Arial"/>
          <w:sz w:val="24"/>
          <w:szCs w:val="24"/>
          <w:lang w:val="en-US"/>
        </w:rPr>
        <w:t>-</w:t>
      </w:r>
      <w:r w:rsidRPr="00316A36">
        <w:rPr>
          <w:rFonts w:ascii="Book Antiqua" w:hAnsi="Book Antiqua" w:cs="Arial"/>
          <w:sz w:val="24"/>
          <w:szCs w:val="24"/>
          <w:lang w:val="en-US"/>
        </w:rPr>
        <w:t>FU), capecitabine</w:t>
      </w:r>
      <w:r w:rsidR="00371BAD">
        <w:rPr>
          <w:rFonts w:ascii="Book Antiqua" w:eastAsia="宋体" w:hAnsi="Book Antiqua" w:cs="Arial" w:hint="eastAsia"/>
          <w:sz w:val="24"/>
          <w:szCs w:val="24"/>
          <w:lang w:val="en-US" w:eastAsia="zh-CN"/>
        </w:rPr>
        <w:t>]</w:t>
      </w:r>
      <w:r w:rsidRPr="00316A36">
        <w:rPr>
          <w:rFonts w:ascii="Book Antiqua" w:hAnsi="Book Antiqua" w:cs="Arial"/>
          <w:sz w:val="24"/>
          <w:szCs w:val="24"/>
          <w:lang w:val="en-US"/>
        </w:rPr>
        <w:t xml:space="preserve"> and platinum derivatives. </w:t>
      </w:r>
    </w:p>
    <w:p w14:paraId="2755F954" w14:textId="213F88F9" w:rsidR="00F64AB9" w:rsidRPr="00316A36" w:rsidRDefault="00F64AB9" w:rsidP="00371BAD">
      <w:pPr>
        <w:autoSpaceDE w:val="0"/>
        <w:autoSpaceDN w:val="0"/>
        <w:adjustRightInd w:val="0"/>
        <w:spacing w:after="0" w:line="360" w:lineRule="auto"/>
        <w:ind w:firstLineChars="100" w:firstLine="240"/>
        <w:jc w:val="both"/>
        <w:rPr>
          <w:rFonts w:ascii="Book Antiqua" w:hAnsi="Book Antiqua" w:cs="Times New Roman"/>
          <w:sz w:val="24"/>
          <w:szCs w:val="24"/>
          <w:lang w:val="en-GB"/>
        </w:rPr>
      </w:pPr>
      <w:r w:rsidRPr="00316A36">
        <w:rPr>
          <w:rFonts w:ascii="Book Antiqua" w:hAnsi="Book Antiqua" w:cs="Times New Roman"/>
          <w:sz w:val="24"/>
          <w:szCs w:val="24"/>
          <w:lang w:val="en-GB"/>
        </w:rPr>
        <w:t xml:space="preserve">Temozolomide (TMZ) combined with </w:t>
      </w:r>
      <w:r w:rsidR="00371BAD">
        <w:rPr>
          <w:rFonts w:ascii="Book Antiqua" w:hAnsi="Book Antiqua" w:cs="Times New Roman"/>
          <w:sz w:val="24"/>
          <w:szCs w:val="24"/>
          <w:lang w:val="en-GB"/>
        </w:rPr>
        <w:t>5-</w:t>
      </w:r>
      <w:proofErr w:type="gramStart"/>
      <w:r w:rsidR="00371BAD">
        <w:rPr>
          <w:rFonts w:ascii="Book Antiqua" w:hAnsi="Book Antiqua" w:cs="Times New Roman"/>
          <w:sz w:val="24"/>
          <w:szCs w:val="24"/>
          <w:lang w:val="en-GB"/>
        </w:rPr>
        <w:t>FU</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19]</w:t>
      </w:r>
      <w:r w:rsidRPr="00316A36">
        <w:rPr>
          <w:rFonts w:ascii="Book Antiqua" w:hAnsi="Book Antiqua" w:cs="Times New Roman"/>
          <w:sz w:val="24"/>
          <w:szCs w:val="24"/>
          <w:lang w:val="en-GB"/>
        </w:rPr>
        <w:t xml:space="preserve"> or capecitabine</w:t>
      </w:r>
      <w:r w:rsidRPr="00316A36">
        <w:rPr>
          <w:rFonts w:ascii="Book Antiqua" w:hAnsi="Book Antiqua" w:cs="Times New Roman"/>
          <w:sz w:val="24"/>
          <w:szCs w:val="24"/>
          <w:vertAlign w:val="superscript"/>
          <w:lang w:val="en-GB"/>
        </w:rPr>
        <w:t xml:space="preserve">[20] </w:t>
      </w:r>
      <w:r w:rsidRPr="00316A36">
        <w:rPr>
          <w:rFonts w:ascii="Book Antiqua" w:hAnsi="Book Antiqua" w:cs="Times New Roman"/>
          <w:sz w:val="24"/>
          <w:szCs w:val="24"/>
          <w:lang w:val="en-GB"/>
        </w:rPr>
        <w:t>can represent the regimen of ch</w:t>
      </w:r>
      <w:r w:rsidR="003F5D1F" w:rsidRPr="00316A36">
        <w:rPr>
          <w:rFonts w:ascii="Book Antiqua" w:hAnsi="Book Antiqua" w:cs="Times New Roman"/>
          <w:sz w:val="24"/>
          <w:szCs w:val="24"/>
          <w:lang w:val="en-GB"/>
        </w:rPr>
        <w:t>oice in G1 and G2 advanced P-NEN</w:t>
      </w:r>
      <w:r w:rsidRPr="00316A36">
        <w:rPr>
          <w:rFonts w:ascii="Book Antiqua" w:hAnsi="Book Antiqua" w:cs="Times New Roman"/>
          <w:sz w:val="24"/>
          <w:szCs w:val="24"/>
          <w:lang w:val="en-GB"/>
        </w:rPr>
        <w:t>s. Retrospec</w:t>
      </w:r>
      <w:r w:rsidR="00E066D3" w:rsidRPr="00316A36">
        <w:rPr>
          <w:rFonts w:ascii="Book Antiqua" w:hAnsi="Book Antiqua" w:cs="Times New Roman"/>
          <w:sz w:val="24"/>
          <w:szCs w:val="24"/>
          <w:lang w:val="en-GB"/>
        </w:rPr>
        <w:t>tive data showed a RR</w:t>
      </w:r>
      <w:r w:rsidRPr="00316A36">
        <w:rPr>
          <w:rFonts w:ascii="Book Antiqua" w:hAnsi="Book Antiqua" w:cs="Times New Roman"/>
          <w:sz w:val="24"/>
          <w:szCs w:val="24"/>
          <w:lang w:val="en-GB"/>
        </w:rPr>
        <w:t xml:space="preserve"> of 70% and </w:t>
      </w:r>
      <w:r w:rsidR="00E066D3" w:rsidRPr="00316A36">
        <w:rPr>
          <w:rFonts w:ascii="Book Antiqua" w:hAnsi="Book Antiqua" w:cs="Times New Roman"/>
          <w:sz w:val="24"/>
          <w:szCs w:val="24"/>
          <w:lang w:val="en-GB"/>
        </w:rPr>
        <w:t>progression-free survival (</w:t>
      </w:r>
      <w:r w:rsidRPr="00316A36">
        <w:rPr>
          <w:rFonts w:ascii="Book Antiqua" w:hAnsi="Book Antiqua" w:cs="Times New Roman"/>
          <w:sz w:val="24"/>
          <w:szCs w:val="24"/>
          <w:lang w:val="en-GB"/>
        </w:rPr>
        <w:t>PFS</w:t>
      </w:r>
      <w:r w:rsidR="00E066D3" w:rsidRPr="00316A36">
        <w:rPr>
          <w:rFonts w:ascii="Book Antiqua" w:hAnsi="Book Antiqua" w:cs="Times New Roman"/>
          <w:sz w:val="24"/>
          <w:szCs w:val="24"/>
          <w:lang w:val="en-GB"/>
        </w:rPr>
        <w:t>)</w:t>
      </w:r>
      <w:r w:rsidRPr="00316A36">
        <w:rPr>
          <w:rFonts w:ascii="Book Antiqua" w:hAnsi="Book Antiqua" w:cs="Times New Roman"/>
          <w:sz w:val="24"/>
          <w:szCs w:val="24"/>
          <w:lang w:val="en-GB"/>
        </w:rPr>
        <w:t xml:space="preserve"> of 18 mo of temozolomide and capecitabine </w:t>
      </w:r>
      <w:proofErr w:type="gramStart"/>
      <w:r w:rsidRPr="00316A36">
        <w:rPr>
          <w:rFonts w:ascii="Book Antiqua" w:hAnsi="Book Antiqua" w:cs="Times New Roman"/>
          <w:sz w:val="24"/>
          <w:szCs w:val="24"/>
          <w:lang w:val="en-GB"/>
        </w:rPr>
        <w:t>combination</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20]</w:t>
      </w:r>
      <w:r w:rsidRPr="00316A36">
        <w:rPr>
          <w:rFonts w:ascii="Book Antiqua" w:hAnsi="Book Antiqua" w:cs="Times New Roman"/>
          <w:sz w:val="24"/>
          <w:szCs w:val="24"/>
          <w:lang w:val="en-GB"/>
        </w:rPr>
        <w:t>.</w:t>
      </w:r>
    </w:p>
    <w:p w14:paraId="284ADFBD" w14:textId="7F9405E0" w:rsidR="00F64AB9" w:rsidRPr="00316A36" w:rsidRDefault="00F64AB9" w:rsidP="00371BAD">
      <w:pPr>
        <w:autoSpaceDE w:val="0"/>
        <w:autoSpaceDN w:val="0"/>
        <w:adjustRightInd w:val="0"/>
        <w:spacing w:after="0" w:line="360" w:lineRule="auto"/>
        <w:ind w:firstLineChars="100" w:firstLine="240"/>
        <w:jc w:val="both"/>
        <w:rPr>
          <w:rFonts w:ascii="Book Antiqua" w:hAnsi="Book Antiqua" w:cs="Arial"/>
          <w:sz w:val="24"/>
          <w:szCs w:val="24"/>
          <w:lang w:val="en-US"/>
        </w:rPr>
      </w:pPr>
      <w:r w:rsidRPr="00316A36">
        <w:rPr>
          <w:rFonts w:ascii="Book Antiqua" w:hAnsi="Book Antiqua" w:cs="Times New Roman"/>
          <w:sz w:val="24"/>
          <w:szCs w:val="24"/>
          <w:lang w:val="en-GB"/>
        </w:rPr>
        <w:t>Furthermore</w:t>
      </w:r>
      <w:r w:rsidR="00DA4097" w:rsidRPr="00316A36">
        <w:rPr>
          <w:rFonts w:ascii="Book Antiqua" w:hAnsi="Book Antiqua" w:cs="Times New Roman"/>
          <w:sz w:val="24"/>
          <w:szCs w:val="24"/>
          <w:lang w:val="en-GB"/>
        </w:rPr>
        <w:t xml:space="preserve"> </w:t>
      </w:r>
      <w:r w:rsidR="003F5D1F" w:rsidRPr="00316A36">
        <w:rPr>
          <w:rFonts w:ascii="Book Antiqua" w:hAnsi="Book Antiqua" w:cs="Times New Roman"/>
          <w:sz w:val="24"/>
          <w:szCs w:val="24"/>
          <w:lang w:val="en-GB"/>
        </w:rPr>
        <w:t>the association of STZ and</w:t>
      </w:r>
      <w:r w:rsidRPr="00316A36">
        <w:rPr>
          <w:rFonts w:ascii="Book Antiqua" w:hAnsi="Book Antiqua" w:cs="Times New Roman"/>
          <w:sz w:val="24"/>
          <w:szCs w:val="24"/>
          <w:lang w:val="en-GB"/>
        </w:rPr>
        <w:t xml:space="preserve"> 5</w:t>
      </w:r>
      <w:r w:rsidR="00DA4097" w:rsidRPr="00316A36">
        <w:rPr>
          <w:rFonts w:ascii="Book Antiqua" w:hAnsi="Book Antiqua" w:cs="Times New Roman"/>
          <w:sz w:val="24"/>
          <w:szCs w:val="24"/>
          <w:lang w:val="en-GB"/>
        </w:rPr>
        <w:t>-</w:t>
      </w:r>
      <w:r w:rsidRPr="00316A36">
        <w:rPr>
          <w:rFonts w:ascii="Book Antiqua" w:hAnsi="Book Antiqua" w:cs="Times New Roman"/>
          <w:sz w:val="24"/>
          <w:szCs w:val="24"/>
          <w:lang w:val="en-GB"/>
        </w:rPr>
        <w:t>FU is frequently eva</w:t>
      </w:r>
      <w:r w:rsidR="003F5D1F" w:rsidRPr="00316A36">
        <w:rPr>
          <w:rFonts w:ascii="Book Antiqua" w:hAnsi="Book Antiqua" w:cs="Times New Roman"/>
          <w:sz w:val="24"/>
          <w:szCs w:val="24"/>
          <w:lang w:val="en-GB"/>
        </w:rPr>
        <w:t>luated as a first-line therapy</w:t>
      </w:r>
      <w:r w:rsidRPr="00316A36">
        <w:rPr>
          <w:rFonts w:ascii="Book Antiqua" w:hAnsi="Book Antiqua" w:cs="Times New Roman"/>
          <w:sz w:val="24"/>
          <w:szCs w:val="24"/>
          <w:lang w:val="en-GB"/>
        </w:rPr>
        <w:t xml:space="preserve"> for advanced </w:t>
      </w:r>
      <w:r w:rsidR="003F5D1F" w:rsidRPr="00316A36">
        <w:rPr>
          <w:rFonts w:ascii="Book Antiqua" w:hAnsi="Book Antiqua" w:cs="Times New Roman"/>
          <w:sz w:val="24"/>
          <w:szCs w:val="24"/>
          <w:lang w:val="en-GB"/>
        </w:rPr>
        <w:t>P-NEN</w:t>
      </w:r>
      <w:r w:rsidRPr="00316A36">
        <w:rPr>
          <w:rFonts w:ascii="Book Antiqua" w:hAnsi="Book Antiqua" w:cs="Times New Roman"/>
          <w:sz w:val="24"/>
          <w:szCs w:val="24"/>
          <w:lang w:val="en-GB"/>
        </w:rPr>
        <w:t xml:space="preserve">s with </w:t>
      </w:r>
      <w:r w:rsidR="003F5D1F" w:rsidRPr="00316A36">
        <w:rPr>
          <w:rFonts w:ascii="Book Antiqua" w:hAnsi="Book Antiqua" w:cs="Times New Roman"/>
          <w:sz w:val="24"/>
          <w:szCs w:val="24"/>
          <w:lang w:val="en-GB"/>
        </w:rPr>
        <w:t>RRs between</w:t>
      </w:r>
      <w:r w:rsidRPr="00316A36">
        <w:rPr>
          <w:rFonts w:ascii="Book Antiqua" w:hAnsi="Book Antiqua" w:cs="Times New Roman"/>
          <w:sz w:val="24"/>
          <w:szCs w:val="24"/>
          <w:lang w:val="en-GB"/>
        </w:rPr>
        <w:t xml:space="preserve"> 6</w:t>
      </w:r>
      <w:r w:rsidR="00371BAD">
        <w:rPr>
          <w:rFonts w:ascii="Book Antiqua" w:eastAsia="宋体" w:hAnsi="Book Antiqua" w:cs="Times New Roman" w:hint="eastAsia"/>
          <w:sz w:val="24"/>
          <w:szCs w:val="24"/>
          <w:lang w:val="en-GB" w:eastAsia="zh-CN"/>
        </w:rPr>
        <w:t>%</w:t>
      </w:r>
      <w:r w:rsidRPr="00316A36">
        <w:rPr>
          <w:rFonts w:ascii="Book Antiqua" w:hAnsi="Book Antiqua" w:cs="Times New Roman"/>
          <w:sz w:val="24"/>
          <w:szCs w:val="24"/>
          <w:lang w:val="en-GB"/>
        </w:rPr>
        <w:t xml:space="preserve"> to 40%, with the benefit in </w:t>
      </w:r>
      <w:r w:rsidR="00E066D3" w:rsidRPr="00316A36">
        <w:rPr>
          <w:rFonts w:ascii="Book Antiqua" w:hAnsi="Book Antiqua" w:cs="Times New Roman"/>
          <w:sz w:val="24"/>
          <w:szCs w:val="24"/>
          <w:lang w:val="en-GB"/>
        </w:rPr>
        <w:t>PFS</w:t>
      </w:r>
      <w:r w:rsidRPr="00316A36">
        <w:rPr>
          <w:rFonts w:ascii="Book Antiqua" w:hAnsi="Book Antiqua" w:cs="Times New Roman"/>
          <w:sz w:val="24"/>
          <w:szCs w:val="24"/>
          <w:lang w:val="en-GB"/>
        </w:rPr>
        <w:t xml:space="preserve"> </w:t>
      </w:r>
      <w:r w:rsidR="00F33D2B" w:rsidRPr="00316A36">
        <w:rPr>
          <w:rFonts w:ascii="Book Antiqua" w:hAnsi="Book Antiqua" w:cs="Times New Roman"/>
          <w:sz w:val="24"/>
          <w:szCs w:val="24"/>
          <w:lang w:val="en-GB"/>
        </w:rPr>
        <w:t>ranging between</w:t>
      </w:r>
      <w:r w:rsidRPr="00316A36">
        <w:rPr>
          <w:rFonts w:ascii="Book Antiqua" w:hAnsi="Book Antiqua" w:cs="Times New Roman"/>
          <w:sz w:val="24"/>
          <w:szCs w:val="24"/>
          <w:lang w:val="en-GB"/>
        </w:rPr>
        <w:t xml:space="preserve"> 5 </w:t>
      </w:r>
      <w:r w:rsidR="00F33D2B" w:rsidRPr="00316A36">
        <w:rPr>
          <w:rFonts w:ascii="Book Antiqua" w:hAnsi="Book Antiqua" w:cs="Times New Roman"/>
          <w:sz w:val="24"/>
          <w:szCs w:val="24"/>
          <w:lang w:val="en-GB"/>
        </w:rPr>
        <w:t>and</w:t>
      </w:r>
      <w:r w:rsidRPr="00316A36">
        <w:rPr>
          <w:rFonts w:ascii="Book Antiqua" w:hAnsi="Book Antiqua" w:cs="Times New Roman"/>
          <w:sz w:val="24"/>
          <w:szCs w:val="24"/>
          <w:lang w:val="en-GB"/>
        </w:rPr>
        <w:t xml:space="preserve"> 20 mo and with a median </w:t>
      </w:r>
      <w:r w:rsidR="003F5D1F" w:rsidRPr="00316A36">
        <w:rPr>
          <w:rFonts w:ascii="Book Antiqua" w:hAnsi="Book Antiqua" w:cs="Times New Roman"/>
          <w:sz w:val="24"/>
          <w:szCs w:val="24"/>
          <w:lang w:val="en-GB"/>
        </w:rPr>
        <w:t xml:space="preserve">overall </w:t>
      </w:r>
      <w:r w:rsidRPr="00316A36">
        <w:rPr>
          <w:rFonts w:ascii="Book Antiqua" w:hAnsi="Book Antiqua" w:cs="Times New Roman"/>
          <w:sz w:val="24"/>
          <w:szCs w:val="24"/>
          <w:lang w:val="en-GB"/>
        </w:rPr>
        <w:t>survival</w:t>
      </w:r>
      <w:r w:rsidR="003F5D1F" w:rsidRPr="00316A36">
        <w:rPr>
          <w:rFonts w:ascii="Book Antiqua" w:hAnsi="Book Antiqua" w:cs="Times New Roman"/>
          <w:sz w:val="24"/>
          <w:szCs w:val="24"/>
          <w:lang w:val="en-GB"/>
        </w:rPr>
        <w:t xml:space="preserve"> (mOS)</w:t>
      </w:r>
      <w:r w:rsidRPr="00316A36">
        <w:rPr>
          <w:rFonts w:ascii="Book Antiqua" w:hAnsi="Book Antiqua" w:cs="Times New Roman"/>
          <w:sz w:val="24"/>
          <w:szCs w:val="24"/>
          <w:lang w:val="en-GB"/>
        </w:rPr>
        <w:t xml:space="preserve"> of 16</w:t>
      </w:r>
      <w:r w:rsidR="00371BAD">
        <w:rPr>
          <w:rFonts w:ascii="Book Antiqua" w:eastAsia="宋体" w:hAnsi="Book Antiqua" w:cs="Times New Roman" w:hint="eastAsia"/>
          <w:sz w:val="24"/>
          <w:szCs w:val="24"/>
          <w:lang w:val="en-GB" w:eastAsia="zh-CN"/>
        </w:rPr>
        <w:t>-</w:t>
      </w:r>
      <w:r w:rsidR="00371BAD">
        <w:rPr>
          <w:rFonts w:ascii="Book Antiqua" w:hAnsi="Book Antiqua" w:cs="Times New Roman"/>
          <w:sz w:val="24"/>
          <w:szCs w:val="24"/>
          <w:lang w:val="en-GB"/>
        </w:rPr>
        <w:t xml:space="preserve">24 </w:t>
      </w:r>
      <w:proofErr w:type="gramStart"/>
      <w:r w:rsidR="00371BAD">
        <w:rPr>
          <w:rFonts w:ascii="Book Antiqua" w:hAnsi="Book Antiqua" w:cs="Times New Roman"/>
          <w:sz w:val="24"/>
          <w:szCs w:val="24"/>
          <w:lang w:val="en-GB"/>
        </w:rPr>
        <w:t>mo</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19]</w:t>
      </w:r>
      <w:r w:rsidRPr="00316A36">
        <w:rPr>
          <w:rFonts w:ascii="Book Antiqua" w:hAnsi="Book Antiqua" w:cs="Times New Roman"/>
          <w:sz w:val="24"/>
          <w:szCs w:val="24"/>
          <w:lang w:val="en-GB"/>
        </w:rPr>
        <w:t xml:space="preserve">. </w:t>
      </w:r>
    </w:p>
    <w:p w14:paraId="5B760F6E" w14:textId="77777777" w:rsidR="00F64AB9" w:rsidRPr="00316A36" w:rsidRDefault="00F64AB9" w:rsidP="00371BAD">
      <w:pPr>
        <w:autoSpaceDE w:val="0"/>
        <w:autoSpaceDN w:val="0"/>
        <w:adjustRightInd w:val="0"/>
        <w:spacing w:after="0" w:line="360" w:lineRule="auto"/>
        <w:ind w:firstLineChars="100" w:firstLine="240"/>
        <w:jc w:val="both"/>
        <w:rPr>
          <w:rFonts w:ascii="Book Antiqua" w:hAnsi="Book Antiqua" w:cs="Arial"/>
          <w:sz w:val="24"/>
          <w:szCs w:val="24"/>
          <w:lang w:val="en-US"/>
        </w:rPr>
      </w:pPr>
      <w:r w:rsidRPr="00316A36">
        <w:rPr>
          <w:rFonts w:ascii="Book Antiqua" w:hAnsi="Book Antiqua" w:cs="Arial"/>
          <w:sz w:val="24"/>
          <w:szCs w:val="24"/>
          <w:lang w:val="en-US"/>
        </w:rPr>
        <w:t>Then, oxaliplatin in combination with capecitabine could also be considered for different setting of G1-G2 GEP-</w:t>
      </w:r>
      <w:proofErr w:type="gramStart"/>
      <w:r w:rsidRPr="00316A36">
        <w:rPr>
          <w:rFonts w:ascii="Book Antiqua" w:hAnsi="Book Antiqua" w:cs="Arial"/>
          <w:sz w:val="24"/>
          <w:szCs w:val="24"/>
          <w:lang w:val="en-US"/>
        </w:rPr>
        <w:t>NETs</w:t>
      </w:r>
      <w:r w:rsidRPr="00316A36">
        <w:rPr>
          <w:rFonts w:ascii="Book Antiqua" w:eastAsia="Times New Roman" w:hAnsi="Book Antiqua" w:cs="Times New Roman"/>
          <w:sz w:val="24"/>
          <w:szCs w:val="24"/>
          <w:vertAlign w:val="superscript"/>
          <w:lang w:val="en-US"/>
        </w:rPr>
        <w:t>[</w:t>
      </w:r>
      <w:proofErr w:type="gramEnd"/>
      <w:r w:rsidRPr="00316A36">
        <w:rPr>
          <w:rFonts w:ascii="Book Antiqua" w:eastAsia="Times New Roman" w:hAnsi="Book Antiqua" w:cs="Times New Roman"/>
          <w:sz w:val="24"/>
          <w:szCs w:val="24"/>
          <w:vertAlign w:val="superscript"/>
          <w:lang w:val="en-US"/>
        </w:rPr>
        <w:t>15]</w:t>
      </w:r>
      <w:r w:rsidRPr="00316A36">
        <w:rPr>
          <w:rFonts w:ascii="Book Antiqua" w:hAnsi="Book Antiqua" w:cs="Arial"/>
          <w:sz w:val="24"/>
          <w:szCs w:val="24"/>
          <w:lang w:val="en-US"/>
        </w:rPr>
        <w:t xml:space="preserve">. </w:t>
      </w:r>
      <w:r w:rsidRPr="00316A36">
        <w:rPr>
          <w:rFonts w:ascii="Book Antiqua" w:hAnsi="Book Antiqua" w:cs="Times New Roman"/>
          <w:sz w:val="24"/>
          <w:szCs w:val="24"/>
          <w:lang w:val="en-GB"/>
        </w:rPr>
        <w:t>None of small retrospective studies or case reports conducted with other chemotherapy regimens have demonstrated sufficient efficacy in GEP-NETs.</w:t>
      </w:r>
    </w:p>
    <w:p w14:paraId="79784F2B" w14:textId="6CB2546A" w:rsidR="00F64AB9" w:rsidRPr="00371BAD" w:rsidRDefault="00F64AB9" w:rsidP="00316A36">
      <w:pPr>
        <w:spacing w:after="0" w:line="360" w:lineRule="auto"/>
        <w:jc w:val="both"/>
        <w:rPr>
          <w:rFonts w:ascii="Book Antiqua" w:eastAsia="宋体" w:hAnsi="Book Antiqua" w:cs="Times New Roman"/>
          <w:sz w:val="24"/>
          <w:szCs w:val="24"/>
          <w:lang w:val="en-GB" w:eastAsia="zh-CN"/>
        </w:rPr>
      </w:pPr>
    </w:p>
    <w:p w14:paraId="17821252" w14:textId="77777777" w:rsidR="00F64AB9" w:rsidRPr="00316A36" w:rsidRDefault="00F64AB9" w:rsidP="00316A36">
      <w:pPr>
        <w:spacing w:after="0" w:line="360" w:lineRule="auto"/>
        <w:jc w:val="both"/>
        <w:rPr>
          <w:rFonts w:ascii="Book Antiqua" w:hAnsi="Book Antiqua" w:cs="Times New Roman"/>
          <w:b/>
          <w:sz w:val="24"/>
          <w:szCs w:val="24"/>
          <w:lang w:val="en-GB"/>
        </w:rPr>
      </w:pPr>
      <w:r w:rsidRPr="00316A36">
        <w:rPr>
          <w:rFonts w:ascii="Book Antiqua" w:hAnsi="Book Antiqua" w:cs="Times New Roman"/>
          <w:b/>
          <w:sz w:val="24"/>
          <w:szCs w:val="24"/>
          <w:lang w:val="en-GB"/>
        </w:rPr>
        <w:t>SOMATOSTATIN</w:t>
      </w:r>
    </w:p>
    <w:p w14:paraId="74058444" w14:textId="6317DA66" w:rsidR="00F64AB9" w:rsidRPr="00316A36" w:rsidRDefault="00CC7047" w:rsidP="00316A36">
      <w:pPr>
        <w:spacing w:after="0" w:line="360" w:lineRule="auto"/>
        <w:jc w:val="both"/>
        <w:rPr>
          <w:rFonts w:ascii="Book Antiqua" w:hAnsi="Book Antiqua" w:cs="Times New Roman"/>
          <w:sz w:val="24"/>
          <w:szCs w:val="24"/>
          <w:lang w:val="en-GB"/>
        </w:rPr>
      </w:pPr>
      <w:r w:rsidRPr="00316A36">
        <w:rPr>
          <w:rFonts w:ascii="Book Antiqua" w:hAnsi="Book Antiqua" w:cs="AdvPS6F00"/>
          <w:sz w:val="24"/>
          <w:szCs w:val="24"/>
          <w:lang w:val="en-GB"/>
        </w:rPr>
        <w:t xml:space="preserve">Many </w:t>
      </w:r>
      <w:r w:rsidR="00F33D2B" w:rsidRPr="00316A36">
        <w:rPr>
          <w:rFonts w:ascii="Book Antiqua" w:hAnsi="Book Antiqua" w:cs="AdvPS6F00"/>
          <w:sz w:val="24"/>
          <w:szCs w:val="24"/>
          <w:lang w:val="en-GB"/>
        </w:rPr>
        <w:t>studies</w:t>
      </w:r>
      <w:r w:rsidRPr="00316A36">
        <w:rPr>
          <w:rFonts w:ascii="Book Antiqua" w:hAnsi="Book Antiqua" w:cs="AdvPS6F00"/>
          <w:sz w:val="24"/>
          <w:szCs w:val="24"/>
          <w:lang w:val="en-GB"/>
        </w:rPr>
        <w:t xml:space="preserve"> have shown the importance of somatostatin </w:t>
      </w:r>
      <w:r w:rsidR="00F64AB9" w:rsidRPr="00316A36">
        <w:rPr>
          <w:rFonts w:ascii="Book Antiqua" w:hAnsi="Book Antiqua" w:cs="AdvPS6F00"/>
          <w:sz w:val="24"/>
          <w:szCs w:val="24"/>
          <w:lang w:val="en-GB"/>
        </w:rPr>
        <w:t xml:space="preserve">in </w:t>
      </w:r>
      <w:r w:rsidRPr="00316A36">
        <w:rPr>
          <w:rFonts w:ascii="Book Antiqua" w:hAnsi="Book Antiqua" w:cs="AdvPS6F00"/>
          <w:sz w:val="24"/>
          <w:szCs w:val="24"/>
          <w:lang w:val="en-GB"/>
        </w:rPr>
        <w:t>the regulation of NENs’ physiological functions</w:t>
      </w:r>
      <w:r w:rsidR="00F64AB9" w:rsidRPr="00316A36">
        <w:rPr>
          <w:rFonts w:ascii="Book Antiqua" w:hAnsi="Book Antiqua" w:cs="AdvPS6F00"/>
          <w:sz w:val="24"/>
          <w:szCs w:val="24"/>
          <w:lang w:val="en-GB"/>
        </w:rPr>
        <w:t xml:space="preserve">. </w:t>
      </w:r>
      <w:r w:rsidRPr="00316A36">
        <w:rPr>
          <w:rFonts w:ascii="Book Antiqua" w:hAnsi="Book Antiqua" w:cs="Times New Roman"/>
          <w:sz w:val="24"/>
          <w:szCs w:val="24"/>
          <w:lang w:val="en-GB"/>
        </w:rPr>
        <w:t>Currently, a cluster of five distinct</w:t>
      </w:r>
      <w:r w:rsidR="00F64AB9" w:rsidRPr="00316A36">
        <w:rPr>
          <w:rFonts w:ascii="Book Antiqua" w:hAnsi="Book Antiqua" w:cs="Times New Roman"/>
          <w:sz w:val="24"/>
          <w:szCs w:val="24"/>
          <w:lang w:val="en-GB"/>
        </w:rPr>
        <w:t xml:space="preserve"> somatostatin receptors (SSTRs) has been characterized in humans (SSTR1–SSTR5)</w:t>
      </w:r>
      <w:r w:rsidR="00F64AB9" w:rsidRPr="00316A36">
        <w:rPr>
          <w:rFonts w:ascii="Book Antiqua" w:eastAsia="Times New Roman" w:hAnsi="Book Antiqua" w:cs="Times New Roman"/>
          <w:sz w:val="24"/>
          <w:szCs w:val="24"/>
          <w:vertAlign w:val="superscript"/>
          <w:lang w:val="en-US"/>
        </w:rPr>
        <w:t>[21,22]</w:t>
      </w:r>
      <w:r w:rsidR="00F64AB9" w:rsidRPr="00316A36">
        <w:rPr>
          <w:rFonts w:ascii="Book Antiqua" w:hAnsi="Book Antiqua" w:cs="Times New Roman"/>
          <w:sz w:val="24"/>
          <w:szCs w:val="24"/>
          <w:lang w:val="en-US"/>
        </w:rPr>
        <w:t>.</w:t>
      </w:r>
      <w:r w:rsidR="00F64AB9" w:rsidRPr="00316A36">
        <w:rPr>
          <w:rFonts w:ascii="Book Antiqua" w:hAnsi="Book Antiqua" w:cs="Times New Roman"/>
          <w:sz w:val="24"/>
          <w:szCs w:val="24"/>
          <w:lang w:val="en-GB"/>
        </w:rPr>
        <w:t xml:space="preserve"> </w:t>
      </w:r>
    </w:p>
    <w:p w14:paraId="12B0128D" w14:textId="105D5208" w:rsidR="00F64AB9" w:rsidRPr="00316A36" w:rsidRDefault="00F64AB9" w:rsidP="00371BAD">
      <w:pPr>
        <w:spacing w:after="0" w:line="360" w:lineRule="auto"/>
        <w:ind w:firstLineChars="100" w:firstLine="240"/>
        <w:jc w:val="both"/>
        <w:rPr>
          <w:rFonts w:ascii="Book Antiqua" w:hAnsi="Book Antiqua" w:cs="Times New Roman"/>
          <w:sz w:val="24"/>
          <w:szCs w:val="24"/>
          <w:lang w:val="en-US"/>
        </w:rPr>
      </w:pPr>
      <w:r w:rsidRPr="00316A36">
        <w:rPr>
          <w:rFonts w:ascii="Book Antiqua" w:hAnsi="Book Antiqua" w:cs="Times New Roman"/>
          <w:sz w:val="24"/>
          <w:szCs w:val="24"/>
          <w:lang w:val="en-GB"/>
        </w:rPr>
        <w:t>The presence of SSTRs has been demonstrated in over 80% of well-diff</w:t>
      </w:r>
      <w:r w:rsidR="009144ED" w:rsidRPr="00316A36">
        <w:rPr>
          <w:rFonts w:ascii="Book Antiqua" w:hAnsi="Book Antiqua" w:cs="Times New Roman"/>
          <w:sz w:val="24"/>
          <w:szCs w:val="24"/>
          <w:lang w:val="en-GB"/>
        </w:rPr>
        <w:t>erentiated GEP-NEN</w:t>
      </w:r>
      <w:r w:rsidRPr="00316A36">
        <w:rPr>
          <w:rFonts w:ascii="Book Antiqua" w:hAnsi="Book Antiqua" w:cs="Times New Roman"/>
          <w:sz w:val="24"/>
          <w:szCs w:val="24"/>
          <w:lang w:val="en-GB"/>
        </w:rPr>
        <w:t>s, with a clear pred</w:t>
      </w:r>
      <w:r w:rsidR="009144ED" w:rsidRPr="00316A36">
        <w:rPr>
          <w:rFonts w:ascii="Book Antiqua" w:hAnsi="Book Antiqua" w:cs="Times New Roman"/>
          <w:sz w:val="24"/>
          <w:szCs w:val="24"/>
          <w:lang w:val="en-GB"/>
        </w:rPr>
        <w:t>ominance of SSTR2 both in GI-NEN</w:t>
      </w:r>
      <w:r w:rsidRPr="00316A36">
        <w:rPr>
          <w:rFonts w:ascii="Book Antiqua" w:hAnsi="Book Antiqua" w:cs="Times New Roman"/>
          <w:sz w:val="24"/>
          <w:szCs w:val="24"/>
          <w:lang w:val="en-GB"/>
        </w:rPr>
        <w:t>s (90%) and P-NETs (80%)</w:t>
      </w:r>
      <w:r w:rsidRPr="00316A36">
        <w:rPr>
          <w:rFonts w:ascii="Book Antiqua" w:eastAsia="Times New Roman" w:hAnsi="Book Antiqua" w:cs="Times New Roman"/>
          <w:sz w:val="24"/>
          <w:szCs w:val="24"/>
          <w:vertAlign w:val="superscript"/>
          <w:lang w:val="en-US"/>
        </w:rPr>
        <w:t>[23,24]</w:t>
      </w:r>
      <w:r w:rsidRPr="00316A36">
        <w:rPr>
          <w:rFonts w:ascii="Book Antiqua" w:hAnsi="Book Antiqua" w:cs="Times New Roman"/>
          <w:sz w:val="24"/>
          <w:szCs w:val="24"/>
          <w:lang w:val="en-US"/>
        </w:rPr>
        <w:t>.</w:t>
      </w:r>
    </w:p>
    <w:p w14:paraId="07C469CB" w14:textId="6720C98E" w:rsidR="00F64AB9" w:rsidRPr="00316A36" w:rsidRDefault="00F64AB9" w:rsidP="00316A36">
      <w:pPr>
        <w:spacing w:after="0" w:line="360" w:lineRule="auto"/>
        <w:jc w:val="both"/>
        <w:rPr>
          <w:rFonts w:ascii="Book Antiqua" w:hAnsi="Book Antiqua" w:cs="Times New Roman"/>
          <w:sz w:val="24"/>
          <w:szCs w:val="24"/>
          <w:lang w:val="en-GB"/>
        </w:rPr>
      </w:pPr>
      <w:r w:rsidRPr="00316A36">
        <w:rPr>
          <w:rFonts w:ascii="Book Antiqua" w:hAnsi="Book Antiqua" w:cs="Times New Roman"/>
          <w:sz w:val="24"/>
          <w:szCs w:val="24"/>
          <w:lang w:val="en-GB"/>
        </w:rPr>
        <w:t>Among the different SSTR subtypes, SST</w:t>
      </w:r>
      <w:r w:rsidR="009144ED" w:rsidRPr="00316A36">
        <w:rPr>
          <w:rFonts w:ascii="Book Antiqua" w:hAnsi="Book Antiqua" w:cs="Times New Roman"/>
          <w:sz w:val="24"/>
          <w:szCs w:val="24"/>
          <w:lang w:val="en-GB"/>
        </w:rPr>
        <w:t>R2 is usually the most prevalent in NEN</w:t>
      </w:r>
      <w:r w:rsidR="00BB71B2" w:rsidRPr="00316A36">
        <w:rPr>
          <w:rFonts w:ascii="Book Antiqua" w:hAnsi="Book Antiqua" w:cs="Times New Roman"/>
          <w:sz w:val="24"/>
          <w:szCs w:val="24"/>
          <w:lang w:val="en-GB"/>
        </w:rPr>
        <w:t>s, after that</w:t>
      </w:r>
      <w:r w:rsidRPr="00316A36">
        <w:rPr>
          <w:rFonts w:ascii="Book Antiqua" w:hAnsi="Book Antiqua" w:cs="Times New Roman"/>
          <w:sz w:val="24"/>
          <w:szCs w:val="24"/>
          <w:lang w:val="en-GB"/>
        </w:rPr>
        <w:t xml:space="preserve"> SSTR1 and SSTR5, whilst SSTR3 is less commonly expressed and SSTR4 almost </w:t>
      </w:r>
      <w:proofErr w:type="gramStart"/>
      <w:r w:rsidRPr="00316A36">
        <w:rPr>
          <w:rFonts w:ascii="Book Antiqua" w:hAnsi="Book Antiqua" w:cs="Times New Roman"/>
          <w:sz w:val="24"/>
          <w:szCs w:val="24"/>
          <w:lang w:val="en-GB"/>
        </w:rPr>
        <w:t>absent</w:t>
      </w:r>
      <w:r w:rsidRPr="00316A36">
        <w:rPr>
          <w:rFonts w:ascii="Book Antiqua" w:hAnsi="Book Antiqua" w:cs="Times New Roman"/>
          <w:sz w:val="24"/>
          <w:szCs w:val="24"/>
          <w:vertAlign w:val="superscript"/>
          <w:lang w:val="en-GB"/>
        </w:rPr>
        <w:t>[</w:t>
      </w:r>
      <w:proofErr w:type="gramEnd"/>
      <w:r w:rsidRPr="00316A36">
        <w:rPr>
          <w:rFonts w:ascii="Book Antiqua" w:eastAsia="Times New Roman" w:hAnsi="Book Antiqua" w:cs="Times New Roman"/>
          <w:sz w:val="24"/>
          <w:szCs w:val="24"/>
          <w:vertAlign w:val="superscript"/>
          <w:lang w:val="en-GB"/>
        </w:rPr>
        <w:t>25</w:t>
      </w:r>
      <w:r w:rsidRPr="00316A36">
        <w:rPr>
          <w:rFonts w:ascii="Book Antiqua" w:eastAsia="Times New Roman" w:hAnsi="Book Antiqua" w:cs="Times New Roman"/>
          <w:sz w:val="24"/>
          <w:szCs w:val="24"/>
          <w:vertAlign w:val="superscript"/>
          <w:lang w:val="en-US"/>
        </w:rPr>
        <w:t>-27]</w:t>
      </w:r>
      <w:r w:rsidRPr="00316A36">
        <w:rPr>
          <w:rFonts w:ascii="Book Antiqua" w:hAnsi="Book Antiqua" w:cs="Times New Roman"/>
          <w:sz w:val="24"/>
          <w:szCs w:val="24"/>
          <w:lang w:val="en-GB"/>
        </w:rPr>
        <w:t xml:space="preserve">. </w:t>
      </w:r>
    </w:p>
    <w:p w14:paraId="151B3790" w14:textId="77777777" w:rsidR="00F64AB9" w:rsidRPr="00316A36" w:rsidRDefault="00F64AB9" w:rsidP="00371BAD">
      <w:pPr>
        <w:autoSpaceDE w:val="0"/>
        <w:autoSpaceDN w:val="0"/>
        <w:adjustRightInd w:val="0"/>
        <w:spacing w:after="0" w:line="360" w:lineRule="auto"/>
        <w:ind w:firstLineChars="100" w:firstLine="240"/>
        <w:jc w:val="both"/>
        <w:rPr>
          <w:rFonts w:ascii="Book Antiqua" w:hAnsi="Book Antiqua" w:cs="Times New Roman"/>
          <w:sz w:val="24"/>
          <w:szCs w:val="24"/>
          <w:lang w:val="en-GB"/>
        </w:rPr>
      </w:pPr>
      <w:r w:rsidRPr="00316A36">
        <w:rPr>
          <w:rFonts w:ascii="Book Antiqua" w:hAnsi="Book Antiqua" w:cs="Times New Roman"/>
          <w:sz w:val="24"/>
          <w:szCs w:val="24"/>
          <w:lang w:val="en-GB"/>
        </w:rPr>
        <w:t xml:space="preserve">In general, </w:t>
      </w:r>
      <w:r w:rsidR="003F61A2" w:rsidRPr="00316A36">
        <w:rPr>
          <w:rFonts w:ascii="Book Antiqua" w:hAnsi="Book Antiqua" w:cs="Times New Roman"/>
          <w:sz w:val="24"/>
          <w:szCs w:val="24"/>
          <w:lang w:val="en-GB"/>
        </w:rPr>
        <w:t>tumour</w:t>
      </w:r>
      <w:r w:rsidRPr="00316A36">
        <w:rPr>
          <w:rFonts w:ascii="Book Antiqua" w:hAnsi="Book Antiqua" w:cs="Times New Roman"/>
          <w:sz w:val="24"/>
          <w:szCs w:val="24"/>
          <w:lang w:val="en-GB"/>
        </w:rPr>
        <w:t xml:space="preserve"> dedifferentiation is usually associated with a reduction of receptor density and changes in receptor subtype profile; thus, the presence of SSTRs might be also useful as a </w:t>
      </w:r>
      <w:r w:rsidR="003F61A2" w:rsidRPr="00316A36">
        <w:rPr>
          <w:rFonts w:ascii="Book Antiqua" w:hAnsi="Book Antiqua" w:cs="Times New Roman"/>
          <w:sz w:val="24"/>
          <w:szCs w:val="24"/>
          <w:lang w:val="en-GB"/>
        </w:rPr>
        <w:t>tumour</w:t>
      </w:r>
      <w:r w:rsidRPr="00316A36">
        <w:rPr>
          <w:rFonts w:ascii="Book Antiqua" w:hAnsi="Book Antiqua" w:cs="Times New Roman"/>
          <w:sz w:val="24"/>
          <w:szCs w:val="24"/>
          <w:lang w:val="en-GB"/>
        </w:rPr>
        <w:t xml:space="preserve"> specific predictor of prognosis. </w:t>
      </w:r>
    </w:p>
    <w:p w14:paraId="502F463C" w14:textId="11417230" w:rsidR="00F64AB9" w:rsidRPr="00316A36" w:rsidRDefault="00E0712B" w:rsidP="00371BAD">
      <w:pPr>
        <w:autoSpaceDE w:val="0"/>
        <w:autoSpaceDN w:val="0"/>
        <w:adjustRightInd w:val="0"/>
        <w:spacing w:after="0" w:line="360" w:lineRule="auto"/>
        <w:ind w:firstLineChars="100" w:firstLine="240"/>
        <w:jc w:val="both"/>
        <w:rPr>
          <w:rFonts w:ascii="Book Antiqua" w:hAnsi="Book Antiqua" w:cs="Times New Roman"/>
          <w:sz w:val="24"/>
          <w:szCs w:val="24"/>
          <w:lang w:val="en-GB"/>
        </w:rPr>
      </w:pPr>
      <w:r w:rsidRPr="00316A36">
        <w:rPr>
          <w:rFonts w:ascii="Book Antiqua" w:hAnsi="Book Antiqua" w:cs="Times New Roman"/>
          <w:sz w:val="24"/>
          <w:szCs w:val="24"/>
          <w:lang w:val="en-GB"/>
        </w:rPr>
        <w:t>Furthermore</w:t>
      </w:r>
      <w:r w:rsidR="00F64AB9" w:rsidRPr="00316A36">
        <w:rPr>
          <w:rFonts w:ascii="Book Antiqua" w:hAnsi="Book Antiqua" w:cs="Times New Roman"/>
          <w:sz w:val="24"/>
          <w:szCs w:val="24"/>
          <w:lang w:val="en-GB"/>
        </w:rPr>
        <w:t xml:space="preserve">, the </w:t>
      </w:r>
      <w:r w:rsidRPr="00316A36">
        <w:rPr>
          <w:rFonts w:ascii="Book Antiqua" w:hAnsi="Book Antiqua" w:cs="Times New Roman"/>
          <w:sz w:val="24"/>
          <w:szCs w:val="24"/>
          <w:lang w:val="en-GB"/>
        </w:rPr>
        <w:t xml:space="preserve">presence of </w:t>
      </w:r>
      <w:r w:rsidR="00F64AB9" w:rsidRPr="00316A36">
        <w:rPr>
          <w:rFonts w:ascii="Book Antiqua" w:hAnsi="Book Antiqua" w:cs="Times New Roman"/>
          <w:sz w:val="24"/>
          <w:szCs w:val="24"/>
          <w:lang w:val="en-GB"/>
        </w:rPr>
        <w:t xml:space="preserve">SSTR5 </w:t>
      </w:r>
      <w:r w:rsidRPr="00316A36">
        <w:rPr>
          <w:rFonts w:ascii="Book Antiqua" w:hAnsi="Book Antiqua" w:cs="Times New Roman"/>
          <w:sz w:val="24"/>
          <w:szCs w:val="24"/>
          <w:lang w:val="en-GB"/>
        </w:rPr>
        <w:t xml:space="preserve">seems to correlate </w:t>
      </w:r>
      <w:r w:rsidR="00F64AB9" w:rsidRPr="00316A36">
        <w:rPr>
          <w:rFonts w:ascii="Book Antiqua" w:hAnsi="Book Antiqua" w:cs="Times New Roman"/>
          <w:sz w:val="24"/>
          <w:szCs w:val="24"/>
          <w:lang w:val="en-GB"/>
        </w:rPr>
        <w:t xml:space="preserve">with </w:t>
      </w:r>
      <w:r w:rsidR="005C764F" w:rsidRPr="00316A36">
        <w:rPr>
          <w:rFonts w:ascii="Book Antiqua" w:hAnsi="Book Antiqua" w:cs="Times New Roman"/>
          <w:sz w:val="24"/>
          <w:szCs w:val="24"/>
          <w:lang w:val="en-GB"/>
        </w:rPr>
        <w:t>a major risk of</w:t>
      </w:r>
      <w:r w:rsidR="00F64AB9" w:rsidRPr="00316A36">
        <w:rPr>
          <w:rFonts w:ascii="Book Antiqua" w:hAnsi="Book Antiqua" w:cs="Times New Roman"/>
          <w:sz w:val="24"/>
          <w:szCs w:val="24"/>
          <w:lang w:val="en-GB"/>
        </w:rPr>
        <w:t xml:space="preserve"> </w:t>
      </w:r>
      <w:r w:rsidR="005C764F" w:rsidRPr="00316A36">
        <w:rPr>
          <w:rFonts w:ascii="Book Antiqua" w:hAnsi="Book Antiqua" w:cs="Times New Roman"/>
          <w:sz w:val="24"/>
          <w:szCs w:val="24"/>
          <w:lang w:val="en-GB"/>
        </w:rPr>
        <w:t xml:space="preserve">angioinvasion </w:t>
      </w:r>
      <w:r w:rsidR="00F64AB9" w:rsidRPr="00316A36">
        <w:rPr>
          <w:rFonts w:ascii="Book Antiqua" w:hAnsi="Book Antiqua" w:cs="Times New Roman"/>
          <w:sz w:val="24"/>
          <w:szCs w:val="24"/>
          <w:lang w:val="en-GB"/>
        </w:rPr>
        <w:t xml:space="preserve">and </w:t>
      </w:r>
      <w:r w:rsidR="005C764F" w:rsidRPr="00316A36">
        <w:rPr>
          <w:rFonts w:ascii="Book Antiqua" w:hAnsi="Book Antiqua" w:cs="Times New Roman"/>
          <w:sz w:val="24"/>
          <w:szCs w:val="24"/>
          <w:lang w:val="en-GB"/>
        </w:rPr>
        <w:t xml:space="preserve">distant </w:t>
      </w:r>
      <w:proofErr w:type="gramStart"/>
      <w:r w:rsidR="005C764F" w:rsidRPr="00316A36">
        <w:rPr>
          <w:rFonts w:ascii="Book Antiqua" w:hAnsi="Book Antiqua" w:cs="Times New Roman"/>
          <w:sz w:val="24"/>
          <w:szCs w:val="24"/>
          <w:lang w:val="en-GB"/>
        </w:rPr>
        <w:t>metastasis</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eastAsia="Times New Roman" w:hAnsi="Book Antiqua" w:cs="Times New Roman"/>
          <w:sz w:val="24"/>
          <w:szCs w:val="24"/>
          <w:vertAlign w:val="superscript"/>
          <w:lang w:val="en-GB"/>
        </w:rPr>
        <w:t>28</w:t>
      </w:r>
      <w:r w:rsidR="00F64AB9" w:rsidRPr="00316A36">
        <w:rPr>
          <w:rFonts w:ascii="Book Antiqua" w:eastAsia="Times New Roman" w:hAnsi="Book Antiqua" w:cs="Times New Roman"/>
          <w:sz w:val="24"/>
          <w:szCs w:val="24"/>
          <w:vertAlign w:val="superscript"/>
          <w:lang w:val="en-US"/>
        </w:rPr>
        <w:t>]</w:t>
      </w:r>
      <w:r w:rsidR="00867422" w:rsidRPr="00316A36">
        <w:rPr>
          <w:rFonts w:ascii="Book Antiqua" w:hAnsi="Book Antiqua" w:cs="Times New Roman"/>
          <w:sz w:val="24"/>
          <w:szCs w:val="24"/>
          <w:lang w:val="en-GB"/>
        </w:rPr>
        <w:t>; instead</w:t>
      </w:r>
      <w:r w:rsidR="00F64AB9" w:rsidRPr="00316A36">
        <w:rPr>
          <w:rFonts w:ascii="Book Antiqua" w:hAnsi="Book Antiqua" w:cs="Times New Roman"/>
          <w:sz w:val="24"/>
          <w:szCs w:val="24"/>
          <w:lang w:val="en-GB"/>
        </w:rPr>
        <w:t xml:space="preserve">, the loss </w:t>
      </w:r>
      <w:r w:rsidR="003F61A2" w:rsidRPr="00316A36">
        <w:rPr>
          <w:rFonts w:ascii="Book Antiqua" w:hAnsi="Book Antiqua" w:cs="Times New Roman"/>
          <w:sz w:val="24"/>
          <w:szCs w:val="24"/>
          <w:lang w:val="en-GB"/>
        </w:rPr>
        <w:t xml:space="preserve">expression </w:t>
      </w:r>
      <w:r w:rsidR="00F64AB9" w:rsidRPr="00316A36">
        <w:rPr>
          <w:rFonts w:ascii="Book Antiqua" w:hAnsi="Book Antiqua" w:cs="Times New Roman"/>
          <w:sz w:val="24"/>
          <w:szCs w:val="24"/>
          <w:lang w:val="en-GB"/>
        </w:rPr>
        <w:t xml:space="preserve">of SSTR2 </w:t>
      </w:r>
      <w:r w:rsidR="00E75440" w:rsidRPr="00316A36">
        <w:rPr>
          <w:rFonts w:ascii="Book Antiqua" w:hAnsi="Book Antiqua" w:cs="Times New Roman"/>
          <w:sz w:val="24"/>
          <w:szCs w:val="24"/>
          <w:lang w:val="en-GB"/>
        </w:rPr>
        <w:t>could be highly associated with</w:t>
      </w:r>
      <w:r w:rsidR="00F64AB9" w:rsidRPr="00316A36">
        <w:rPr>
          <w:rFonts w:ascii="Book Antiqua" w:hAnsi="Book Antiqua" w:cs="Times New Roman"/>
          <w:sz w:val="24"/>
          <w:szCs w:val="24"/>
          <w:lang w:val="en-GB"/>
        </w:rPr>
        <w:t xml:space="preserve"> </w:t>
      </w:r>
      <w:r w:rsidR="00E75440" w:rsidRPr="00316A36">
        <w:rPr>
          <w:rFonts w:ascii="Book Antiqua" w:hAnsi="Book Antiqua" w:cs="Times New Roman"/>
          <w:sz w:val="24"/>
          <w:szCs w:val="24"/>
          <w:lang w:val="en-GB"/>
        </w:rPr>
        <w:t>the dis</w:t>
      </w:r>
      <w:r w:rsidR="00F64AB9" w:rsidRPr="00316A36">
        <w:rPr>
          <w:rFonts w:ascii="Book Antiqua" w:hAnsi="Book Antiqua" w:cs="Times New Roman"/>
          <w:sz w:val="24"/>
          <w:szCs w:val="24"/>
          <w:lang w:val="en-GB"/>
        </w:rPr>
        <w:t xml:space="preserve">regulation of </w:t>
      </w:r>
      <w:r w:rsidR="003F61A2" w:rsidRPr="00316A36">
        <w:rPr>
          <w:rFonts w:ascii="Book Antiqua" w:hAnsi="Book Antiqua" w:cs="Times New Roman"/>
          <w:sz w:val="24"/>
          <w:szCs w:val="24"/>
          <w:lang w:val="en-GB"/>
        </w:rPr>
        <w:t xml:space="preserve">tumour </w:t>
      </w:r>
      <w:r w:rsidR="00F64AB9" w:rsidRPr="00316A36">
        <w:rPr>
          <w:rFonts w:ascii="Book Antiqua" w:hAnsi="Book Antiqua" w:cs="Times New Roman"/>
          <w:sz w:val="24"/>
          <w:szCs w:val="24"/>
          <w:lang w:val="en-GB"/>
        </w:rPr>
        <w:t xml:space="preserve">proliferation, consequently promoting </w:t>
      </w:r>
      <w:r w:rsidR="003F61A2" w:rsidRPr="00316A36">
        <w:rPr>
          <w:rFonts w:ascii="Book Antiqua" w:hAnsi="Book Antiqua" w:cs="Times New Roman"/>
          <w:sz w:val="24"/>
          <w:szCs w:val="24"/>
          <w:lang w:val="en-GB"/>
        </w:rPr>
        <w:lastRenderedPageBreak/>
        <w:t>tumour</w:t>
      </w:r>
      <w:r w:rsidR="00F64AB9" w:rsidRPr="00316A36">
        <w:rPr>
          <w:rFonts w:ascii="Book Antiqua" w:hAnsi="Book Antiqua" w:cs="Times New Roman"/>
          <w:sz w:val="24"/>
          <w:szCs w:val="24"/>
          <w:lang w:val="en-GB"/>
        </w:rPr>
        <w:t xml:space="preserve"> growth</w:t>
      </w:r>
      <w:r w:rsidR="00F64AB9" w:rsidRPr="00316A36">
        <w:rPr>
          <w:rFonts w:ascii="Book Antiqua" w:hAnsi="Book Antiqua" w:cs="Times New Roman"/>
          <w:sz w:val="24"/>
          <w:szCs w:val="24"/>
          <w:vertAlign w:val="superscript"/>
          <w:lang w:val="en-GB"/>
        </w:rPr>
        <w:t>[</w:t>
      </w:r>
      <w:r w:rsidR="00F64AB9" w:rsidRPr="00316A36">
        <w:rPr>
          <w:rFonts w:ascii="Book Antiqua" w:eastAsia="Times New Roman" w:hAnsi="Book Antiqua" w:cs="Times New Roman"/>
          <w:sz w:val="24"/>
          <w:szCs w:val="24"/>
          <w:vertAlign w:val="superscript"/>
          <w:lang w:val="en-GB"/>
        </w:rPr>
        <w:t>29</w:t>
      </w:r>
      <w:r w:rsidR="00F64AB9" w:rsidRPr="00316A36">
        <w:rPr>
          <w:rFonts w:ascii="Book Antiqua" w:eastAsia="Times New Roman" w:hAnsi="Book Antiqua" w:cs="Times New Roman"/>
          <w:sz w:val="24"/>
          <w:szCs w:val="24"/>
          <w:vertAlign w:val="superscript"/>
          <w:lang w:val="en-US"/>
        </w:rPr>
        <w:t>]</w:t>
      </w:r>
      <w:r w:rsidR="0063003F" w:rsidRPr="00316A36">
        <w:rPr>
          <w:rFonts w:ascii="Book Antiqua" w:hAnsi="Book Antiqua" w:cs="Times New Roman"/>
          <w:sz w:val="24"/>
          <w:szCs w:val="24"/>
          <w:lang w:val="en-GB"/>
        </w:rPr>
        <w:t>.</w:t>
      </w:r>
      <w:r w:rsidR="00F64AB9" w:rsidRPr="00316A36">
        <w:rPr>
          <w:rFonts w:ascii="Book Antiqua" w:hAnsi="Book Antiqua" w:cs="Times New Roman"/>
          <w:sz w:val="24"/>
          <w:szCs w:val="24"/>
          <w:lang w:val="en-GB"/>
        </w:rPr>
        <w:t xml:space="preserve"> </w:t>
      </w:r>
      <w:r w:rsidR="0063003F" w:rsidRPr="00316A36">
        <w:rPr>
          <w:rFonts w:ascii="Book Antiqua" w:hAnsi="Book Antiqua" w:cs="Times New Roman"/>
          <w:sz w:val="24"/>
          <w:szCs w:val="24"/>
          <w:lang w:val="en-GB"/>
        </w:rPr>
        <w:t>The lack of SSTR2 induces the generation of</w:t>
      </w:r>
      <w:r w:rsidR="00F64AB9" w:rsidRPr="00316A36">
        <w:rPr>
          <w:rFonts w:ascii="Book Antiqua" w:hAnsi="Book Antiqua" w:cs="Times New Roman"/>
          <w:sz w:val="24"/>
          <w:szCs w:val="24"/>
          <w:lang w:val="en-GB"/>
        </w:rPr>
        <w:t xml:space="preserve"> </w:t>
      </w:r>
      <w:r w:rsidR="0063003F" w:rsidRPr="00316A36">
        <w:rPr>
          <w:rFonts w:ascii="Book Antiqua" w:hAnsi="Book Antiqua" w:cs="Times New Roman"/>
          <w:sz w:val="24"/>
          <w:szCs w:val="24"/>
          <w:lang w:val="en-GB"/>
        </w:rPr>
        <w:t xml:space="preserve">new membrane </w:t>
      </w:r>
      <w:r w:rsidR="00F64AB9" w:rsidRPr="00316A36">
        <w:rPr>
          <w:rFonts w:ascii="Book Antiqua" w:hAnsi="Book Antiqua" w:cs="Times New Roman"/>
          <w:sz w:val="24"/>
          <w:szCs w:val="24"/>
          <w:lang w:val="en-GB"/>
        </w:rPr>
        <w:t xml:space="preserve">dimers, with development of </w:t>
      </w:r>
      <w:r w:rsidR="0063003F" w:rsidRPr="00316A36">
        <w:rPr>
          <w:rFonts w:ascii="Book Antiqua" w:hAnsi="Book Antiqua" w:cs="Times New Roman"/>
          <w:sz w:val="24"/>
          <w:szCs w:val="24"/>
          <w:lang w:val="en-GB"/>
        </w:rPr>
        <w:t>different</w:t>
      </w:r>
      <w:r w:rsidR="00F64AB9" w:rsidRPr="00316A36">
        <w:rPr>
          <w:rFonts w:ascii="Book Antiqua" w:hAnsi="Book Antiqua" w:cs="Times New Roman"/>
          <w:sz w:val="24"/>
          <w:szCs w:val="24"/>
          <w:lang w:val="en-GB"/>
        </w:rPr>
        <w:t xml:space="preserve"> receptors</w:t>
      </w:r>
      <w:r w:rsidR="00C02D82" w:rsidRPr="00316A36">
        <w:rPr>
          <w:rFonts w:ascii="Book Antiqua" w:hAnsi="Book Antiqua" w:cs="Times New Roman"/>
          <w:sz w:val="24"/>
          <w:szCs w:val="24"/>
          <w:lang w:val="en-GB"/>
        </w:rPr>
        <w:t>,</w:t>
      </w:r>
      <w:r w:rsidR="00F64AB9" w:rsidRPr="00316A36">
        <w:rPr>
          <w:rFonts w:ascii="Book Antiqua" w:hAnsi="Book Antiqua" w:cs="Times New Roman"/>
          <w:sz w:val="24"/>
          <w:szCs w:val="24"/>
          <w:lang w:val="en-GB"/>
        </w:rPr>
        <w:t xml:space="preserve"> characterized by </w:t>
      </w:r>
      <w:r w:rsidR="00C02D82" w:rsidRPr="00316A36">
        <w:rPr>
          <w:rFonts w:ascii="Book Antiqua" w:hAnsi="Book Antiqua" w:cs="Times New Roman"/>
          <w:sz w:val="24"/>
          <w:szCs w:val="24"/>
          <w:lang w:val="en-GB"/>
        </w:rPr>
        <w:t xml:space="preserve">new </w:t>
      </w:r>
      <w:proofErr w:type="gramStart"/>
      <w:r w:rsidR="0063003F" w:rsidRPr="00316A36">
        <w:rPr>
          <w:rFonts w:ascii="Book Antiqua" w:hAnsi="Book Antiqua" w:cs="Times New Roman"/>
          <w:sz w:val="24"/>
          <w:szCs w:val="24"/>
          <w:lang w:val="en-GB"/>
        </w:rPr>
        <w:t>function</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eastAsia="Times New Roman" w:hAnsi="Book Antiqua" w:cs="Times New Roman"/>
          <w:sz w:val="24"/>
          <w:szCs w:val="24"/>
          <w:vertAlign w:val="superscript"/>
          <w:lang w:val="en-US"/>
        </w:rPr>
        <w:t>29-36]</w:t>
      </w:r>
      <w:r w:rsidR="00F64AB9" w:rsidRPr="00316A36">
        <w:rPr>
          <w:rFonts w:ascii="Book Antiqua" w:hAnsi="Book Antiqua" w:cs="Times New Roman"/>
          <w:sz w:val="24"/>
          <w:szCs w:val="24"/>
          <w:lang w:val="en-GB"/>
        </w:rPr>
        <w:t xml:space="preserve">. It remains unclear if only numeric reduction of SSTRs or also their down-regulation are linked with </w:t>
      </w:r>
      <w:r w:rsidR="003F61A2" w:rsidRPr="00316A36">
        <w:rPr>
          <w:rFonts w:ascii="Book Antiqua" w:hAnsi="Book Antiqua" w:cs="Times New Roman"/>
          <w:sz w:val="24"/>
          <w:szCs w:val="24"/>
          <w:lang w:val="en-GB"/>
        </w:rPr>
        <w:t>tumour</w:t>
      </w:r>
      <w:r w:rsidR="00F64AB9" w:rsidRPr="00316A36">
        <w:rPr>
          <w:rFonts w:ascii="Book Antiqua" w:hAnsi="Book Antiqua" w:cs="Times New Roman"/>
          <w:sz w:val="24"/>
          <w:szCs w:val="24"/>
          <w:lang w:val="en-GB"/>
        </w:rPr>
        <w:t xml:space="preserve"> </w:t>
      </w:r>
      <w:proofErr w:type="gramStart"/>
      <w:r w:rsidR="00F64AB9" w:rsidRPr="00316A36">
        <w:rPr>
          <w:rFonts w:ascii="Book Antiqua" w:hAnsi="Book Antiqua" w:cs="Times New Roman"/>
          <w:sz w:val="24"/>
          <w:szCs w:val="24"/>
          <w:lang w:val="en-GB"/>
        </w:rPr>
        <w:t>dedifferentiation</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eastAsia="Times New Roman" w:hAnsi="Book Antiqua" w:cs="Times New Roman"/>
          <w:sz w:val="24"/>
          <w:szCs w:val="24"/>
          <w:vertAlign w:val="superscript"/>
          <w:lang w:val="en-GB"/>
        </w:rPr>
        <w:t>37</w:t>
      </w:r>
      <w:r w:rsidR="00F64AB9" w:rsidRPr="00316A36">
        <w:rPr>
          <w:rFonts w:ascii="Book Antiqua" w:eastAsia="Times New Roman" w:hAnsi="Book Antiqua" w:cs="Times New Roman"/>
          <w:sz w:val="24"/>
          <w:szCs w:val="24"/>
          <w:vertAlign w:val="superscript"/>
          <w:lang w:val="en-US"/>
        </w:rPr>
        <w:t>]</w:t>
      </w:r>
      <w:r w:rsidR="00F64AB9" w:rsidRPr="00316A36">
        <w:rPr>
          <w:rFonts w:ascii="Book Antiqua" w:hAnsi="Book Antiqua" w:cs="Times New Roman"/>
          <w:sz w:val="24"/>
          <w:szCs w:val="24"/>
          <w:lang w:val="en-GB"/>
        </w:rPr>
        <w:t xml:space="preserve">. In </w:t>
      </w:r>
      <w:r w:rsidR="003A7210" w:rsidRPr="00316A36">
        <w:rPr>
          <w:rFonts w:ascii="Book Antiqua" w:hAnsi="Book Antiqua" w:cs="Times New Roman"/>
          <w:sz w:val="24"/>
          <w:szCs w:val="24"/>
          <w:lang w:val="en-GB"/>
        </w:rPr>
        <w:t>Gastrinomas, glucagonomas and VIPomas P-NEN</w:t>
      </w:r>
      <w:r w:rsidR="00F64AB9" w:rsidRPr="00316A36">
        <w:rPr>
          <w:rFonts w:ascii="Book Antiqua" w:hAnsi="Book Antiqua" w:cs="Times New Roman"/>
          <w:sz w:val="24"/>
          <w:szCs w:val="24"/>
          <w:lang w:val="en-GB"/>
        </w:rPr>
        <w:t xml:space="preserve">s, </w:t>
      </w:r>
      <w:r w:rsidR="00D66D67" w:rsidRPr="00316A36">
        <w:rPr>
          <w:rFonts w:ascii="Book Antiqua" w:hAnsi="Book Antiqua" w:cs="Times New Roman"/>
          <w:sz w:val="24"/>
          <w:szCs w:val="24"/>
          <w:lang w:val="en-GB"/>
        </w:rPr>
        <w:t>SSTRs</w:t>
      </w:r>
      <w:r w:rsidR="005C3163" w:rsidRPr="00316A36">
        <w:rPr>
          <w:rFonts w:ascii="Book Antiqua" w:hAnsi="Book Antiqua" w:cs="Times New Roman"/>
          <w:sz w:val="24"/>
          <w:szCs w:val="24"/>
          <w:lang w:val="en-GB"/>
        </w:rPr>
        <w:t xml:space="preserve"> are </w:t>
      </w:r>
      <w:r w:rsidR="00F64AB9" w:rsidRPr="00316A36">
        <w:rPr>
          <w:rFonts w:ascii="Book Antiqua" w:hAnsi="Book Antiqua" w:cs="Times New Roman"/>
          <w:sz w:val="24"/>
          <w:szCs w:val="24"/>
          <w:lang w:val="en-GB"/>
        </w:rPr>
        <w:t>high express</w:t>
      </w:r>
      <w:r w:rsidR="005C3163" w:rsidRPr="00316A36">
        <w:rPr>
          <w:rFonts w:ascii="Book Antiqua" w:hAnsi="Book Antiqua" w:cs="Times New Roman"/>
          <w:sz w:val="24"/>
          <w:szCs w:val="24"/>
          <w:lang w:val="en-GB"/>
        </w:rPr>
        <w:t>ed</w:t>
      </w:r>
      <w:r w:rsidR="00F64AB9" w:rsidRPr="00316A36">
        <w:rPr>
          <w:rFonts w:ascii="Book Antiqua" w:hAnsi="Book Antiqua" w:cs="Times New Roman"/>
          <w:sz w:val="24"/>
          <w:szCs w:val="24"/>
          <w:lang w:val="en-GB"/>
        </w:rPr>
        <w:t xml:space="preserve"> (80</w:t>
      </w:r>
      <w:r w:rsidR="00371BAD">
        <w:rPr>
          <w:rFonts w:ascii="Book Antiqua" w:eastAsia="宋体" w:hAnsi="Book Antiqua" w:cs="Times New Roman" w:hint="eastAsia"/>
          <w:sz w:val="24"/>
          <w:szCs w:val="24"/>
          <w:lang w:val="en-GB" w:eastAsia="zh-CN"/>
        </w:rPr>
        <w:t>%-</w:t>
      </w:r>
      <w:r w:rsidR="00F64AB9" w:rsidRPr="00316A36">
        <w:rPr>
          <w:rFonts w:ascii="Book Antiqua" w:hAnsi="Book Antiqua" w:cs="Times New Roman"/>
          <w:sz w:val="24"/>
          <w:szCs w:val="24"/>
          <w:lang w:val="en-GB"/>
        </w:rPr>
        <w:t xml:space="preserve">100% of patients). However, </w:t>
      </w:r>
      <w:r w:rsidR="005C3163" w:rsidRPr="00316A36">
        <w:rPr>
          <w:rFonts w:ascii="Book Antiqua" w:hAnsi="Book Antiqua" w:cs="Times New Roman"/>
          <w:sz w:val="24"/>
          <w:szCs w:val="24"/>
          <w:lang w:val="en-GB"/>
        </w:rPr>
        <w:t>SSTR</w:t>
      </w:r>
      <w:r w:rsidR="00D66D67" w:rsidRPr="00316A36">
        <w:rPr>
          <w:rFonts w:ascii="Book Antiqua" w:hAnsi="Book Antiqua" w:cs="Times New Roman"/>
          <w:sz w:val="24"/>
          <w:szCs w:val="24"/>
          <w:lang w:val="en-GB"/>
        </w:rPr>
        <w:t>s</w:t>
      </w:r>
      <w:r w:rsidR="005C3163" w:rsidRPr="00316A36">
        <w:rPr>
          <w:rFonts w:ascii="Book Antiqua" w:hAnsi="Book Antiqua" w:cs="Times New Roman"/>
          <w:sz w:val="24"/>
          <w:szCs w:val="24"/>
          <w:lang w:val="en-GB"/>
        </w:rPr>
        <w:t xml:space="preserve"> </w:t>
      </w:r>
      <w:r w:rsidR="00D66D67" w:rsidRPr="00316A36">
        <w:rPr>
          <w:rFonts w:ascii="Book Antiqua" w:hAnsi="Book Antiqua" w:cs="Times New Roman"/>
          <w:sz w:val="24"/>
          <w:szCs w:val="24"/>
          <w:lang w:val="en-GB"/>
        </w:rPr>
        <w:t>seem</w:t>
      </w:r>
      <w:r w:rsidR="005C3163" w:rsidRPr="00316A36">
        <w:rPr>
          <w:rFonts w:ascii="Book Antiqua" w:hAnsi="Book Antiqua" w:cs="Times New Roman"/>
          <w:sz w:val="24"/>
          <w:szCs w:val="24"/>
          <w:lang w:val="en-GB"/>
        </w:rPr>
        <w:t xml:space="preserve"> to be expressed in 50</w:t>
      </w:r>
      <w:r w:rsidR="00371BAD">
        <w:rPr>
          <w:rFonts w:ascii="Book Antiqua" w:eastAsia="宋体" w:hAnsi="Book Antiqua" w:cs="Times New Roman" w:hint="eastAsia"/>
          <w:sz w:val="24"/>
          <w:szCs w:val="24"/>
          <w:lang w:val="en-GB" w:eastAsia="zh-CN"/>
        </w:rPr>
        <w:t>%-</w:t>
      </w:r>
      <w:r w:rsidR="005C3163" w:rsidRPr="00316A36">
        <w:rPr>
          <w:rFonts w:ascii="Book Antiqua" w:hAnsi="Book Antiqua" w:cs="Times New Roman"/>
          <w:sz w:val="24"/>
          <w:szCs w:val="24"/>
          <w:lang w:val="en-GB"/>
        </w:rPr>
        <w:t xml:space="preserve">70% of </w:t>
      </w:r>
      <w:r w:rsidR="00F64AB9" w:rsidRPr="00316A36">
        <w:rPr>
          <w:rFonts w:ascii="Book Antiqua" w:hAnsi="Book Antiqua" w:cs="Times New Roman"/>
          <w:sz w:val="24"/>
          <w:szCs w:val="24"/>
          <w:lang w:val="en-GB"/>
        </w:rPr>
        <w:t xml:space="preserve">insulinomas, especially SSTR5 mRNA expression was demonstrated to be positively correlated with histopathological features of </w:t>
      </w:r>
      <w:r w:rsidR="003F61A2" w:rsidRPr="00316A36">
        <w:rPr>
          <w:rFonts w:ascii="Book Antiqua" w:hAnsi="Book Antiqua" w:cs="Times New Roman"/>
          <w:sz w:val="24"/>
          <w:szCs w:val="24"/>
          <w:lang w:val="en-GB"/>
        </w:rPr>
        <w:t>tumour</w:t>
      </w:r>
      <w:r w:rsidR="00F64AB9" w:rsidRPr="00316A36">
        <w:rPr>
          <w:rFonts w:ascii="Book Antiqua" w:hAnsi="Book Antiqua" w:cs="Times New Roman"/>
          <w:sz w:val="24"/>
          <w:szCs w:val="24"/>
          <w:lang w:val="en-GB"/>
        </w:rPr>
        <w:t xml:space="preserve"> aggressiveness in primary </w:t>
      </w:r>
      <w:proofErr w:type="gramStart"/>
      <w:r w:rsidR="00F64AB9" w:rsidRPr="00316A36">
        <w:rPr>
          <w:rFonts w:ascii="Book Antiqua" w:hAnsi="Book Antiqua" w:cs="Times New Roman"/>
          <w:sz w:val="24"/>
          <w:szCs w:val="24"/>
          <w:lang w:val="en-GB"/>
        </w:rPr>
        <w:t>insulinomas</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eastAsia="Times New Roman" w:hAnsi="Book Antiqua" w:cs="Times New Roman"/>
          <w:sz w:val="24"/>
          <w:szCs w:val="24"/>
          <w:vertAlign w:val="superscript"/>
          <w:lang w:val="en-US"/>
        </w:rPr>
        <w:t>38]</w:t>
      </w:r>
      <w:r w:rsidR="00F64AB9" w:rsidRPr="00316A36">
        <w:rPr>
          <w:rFonts w:ascii="Book Antiqua" w:hAnsi="Book Antiqua" w:cs="Times New Roman"/>
          <w:sz w:val="24"/>
          <w:szCs w:val="24"/>
          <w:lang w:val="en-GB"/>
        </w:rPr>
        <w:t xml:space="preserve">. </w:t>
      </w:r>
    </w:p>
    <w:p w14:paraId="40A64B1B" w14:textId="16C665EB" w:rsidR="00F64AB9" w:rsidRPr="00316A36" w:rsidRDefault="00F64AB9" w:rsidP="00371BAD">
      <w:pPr>
        <w:autoSpaceDE w:val="0"/>
        <w:autoSpaceDN w:val="0"/>
        <w:adjustRightInd w:val="0"/>
        <w:spacing w:after="0" w:line="360" w:lineRule="auto"/>
        <w:ind w:firstLineChars="100" w:firstLine="240"/>
        <w:jc w:val="both"/>
        <w:rPr>
          <w:rFonts w:ascii="Book Antiqua" w:hAnsi="Book Antiqua" w:cs="Times New Roman"/>
          <w:sz w:val="24"/>
          <w:szCs w:val="24"/>
          <w:lang w:val="en-GB"/>
        </w:rPr>
      </w:pPr>
      <w:r w:rsidRPr="00316A36">
        <w:rPr>
          <w:rFonts w:ascii="Book Antiqua" w:hAnsi="Book Antiqua" w:cs="Times New Roman"/>
          <w:sz w:val="24"/>
          <w:szCs w:val="24"/>
          <w:lang w:val="en-GB"/>
        </w:rPr>
        <w:t xml:space="preserve">Therefore, </w:t>
      </w:r>
      <w:r w:rsidR="005C3163" w:rsidRPr="00316A36">
        <w:rPr>
          <w:rFonts w:ascii="Book Antiqua" w:hAnsi="Book Antiqua" w:cs="Times New Roman"/>
          <w:sz w:val="24"/>
          <w:szCs w:val="24"/>
          <w:lang w:val="en-GB"/>
        </w:rPr>
        <w:t>in P-NENs subtypes</w:t>
      </w:r>
      <w:r w:rsidR="00F753D5" w:rsidRPr="00316A36">
        <w:rPr>
          <w:rFonts w:ascii="Book Antiqua" w:hAnsi="Book Antiqua" w:cs="Times New Roman"/>
          <w:sz w:val="24"/>
          <w:szCs w:val="24"/>
          <w:lang w:val="en-GB"/>
        </w:rPr>
        <w:t>,</w:t>
      </w:r>
      <w:r w:rsidR="005C3163" w:rsidRPr="00316A36">
        <w:rPr>
          <w:rFonts w:ascii="Book Antiqua" w:hAnsi="Book Antiqua" w:cs="Times New Roman"/>
          <w:sz w:val="24"/>
          <w:szCs w:val="24"/>
          <w:lang w:val="en-GB"/>
        </w:rPr>
        <w:t xml:space="preserve"> </w:t>
      </w:r>
      <w:r w:rsidR="00F753D5" w:rsidRPr="00316A36">
        <w:rPr>
          <w:rFonts w:ascii="Book Antiqua" w:hAnsi="Book Antiqua" w:cs="Times New Roman"/>
          <w:sz w:val="24"/>
          <w:szCs w:val="24"/>
          <w:lang w:val="en-GB"/>
        </w:rPr>
        <w:t xml:space="preserve">which express </w:t>
      </w:r>
      <w:r w:rsidR="005C3163" w:rsidRPr="00316A36">
        <w:rPr>
          <w:rFonts w:ascii="Book Antiqua" w:hAnsi="Book Antiqua" w:cs="Times New Roman"/>
          <w:sz w:val="24"/>
          <w:szCs w:val="24"/>
          <w:lang w:val="en-GB"/>
        </w:rPr>
        <w:t>l</w:t>
      </w:r>
      <w:r w:rsidR="00F753D5" w:rsidRPr="00316A36">
        <w:rPr>
          <w:rFonts w:ascii="Book Antiqua" w:hAnsi="Book Antiqua" w:cs="Times New Roman"/>
          <w:sz w:val="24"/>
          <w:szCs w:val="24"/>
          <w:lang w:val="en-GB"/>
        </w:rPr>
        <w:t>ess</w:t>
      </w:r>
      <w:r w:rsidR="005C3163" w:rsidRPr="00316A36">
        <w:rPr>
          <w:rFonts w:ascii="Book Antiqua" w:hAnsi="Book Antiqua" w:cs="Times New Roman"/>
          <w:sz w:val="24"/>
          <w:szCs w:val="24"/>
          <w:lang w:val="en-GB"/>
        </w:rPr>
        <w:t xml:space="preserve"> SSTR</w:t>
      </w:r>
      <w:r w:rsidR="00F753D5" w:rsidRPr="00316A36">
        <w:rPr>
          <w:rFonts w:ascii="Book Antiqua" w:hAnsi="Book Antiqua" w:cs="Times New Roman"/>
          <w:sz w:val="24"/>
          <w:szCs w:val="24"/>
          <w:lang w:val="en-GB"/>
        </w:rPr>
        <w:t>,</w:t>
      </w:r>
      <w:r w:rsidR="005C3163" w:rsidRPr="00316A36">
        <w:rPr>
          <w:rFonts w:ascii="Book Antiqua" w:hAnsi="Book Antiqua" w:cs="Times New Roman"/>
          <w:sz w:val="24"/>
          <w:szCs w:val="24"/>
          <w:lang w:val="en-GB"/>
        </w:rPr>
        <w:t xml:space="preserve"> </w:t>
      </w:r>
      <w:r w:rsidRPr="00316A36">
        <w:rPr>
          <w:rFonts w:ascii="Book Antiqua" w:hAnsi="Book Antiqua" w:cs="AdvOTa9103878"/>
          <w:sz w:val="24"/>
          <w:szCs w:val="24"/>
          <w:lang w:val="en-GB"/>
        </w:rPr>
        <w:t xml:space="preserve">short synthetic analogues of somatostatin (SSAs) </w:t>
      </w:r>
      <w:r w:rsidR="005C3163" w:rsidRPr="00316A36">
        <w:rPr>
          <w:rFonts w:ascii="Book Antiqua" w:hAnsi="Book Antiqua" w:cs="Times New Roman"/>
          <w:sz w:val="24"/>
          <w:szCs w:val="24"/>
          <w:lang w:val="en-GB"/>
        </w:rPr>
        <w:t xml:space="preserve">show </w:t>
      </w:r>
      <w:r w:rsidR="00F753D5" w:rsidRPr="00316A36">
        <w:rPr>
          <w:rFonts w:ascii="Book Antiqua" w:hAnsi="Book Antiqua" w:cs="Times New Roman"/>
          <w:sz w:val="24"/>
          <w:szCs w:val="24"/>
          <w:lang w:val="en-GB"/>
        </w:rPr>
        <w:t xml:space="preserve">a </w:t>
      </w:r>
      <w:r w:rsidR="005C3163" w:rsidRPr="00316A36">
        <w:rPr>
          <w:rFonts w:ascii="Book Antiqua" w:hAnsi="Book Antiqua" w:cs="Times New Roman"/>
          <w:sz w:val="24"/>
          <w:szCs w:val="24"/>
          <w:lang w:val="en-GB"/>
        </w:rPr>
        <w:t xml:space="preserve">reduced activity </w:t>
      </w:r>
      <w:r w:rsidRPr="00316A36">
        <w:rPr>
          <w:rFonts w:ascii="Book Antiqua" w:hAnsi="Book Antiqua" w:cs="Times New Roman"/>
          <w:sz w:val="24"/>
          <w:szCs w:val="24"/>
          <w:lang w:val="en-GB"/>
        </w:rPr>
        <w:t>in symptom</w:t>
      </w:r>
      <w:r w:rsidR="005C3163" w:rsidRPr="00316A36">
        <w:rPr>
          <w:rFonts w:ascii="Book Antiqua" w:hAnsi="Book Antiqua" w:cs="Times New Roman"/>
          <w:sz w:val="24"/>
          <w:szCs w:val="24"/>
          <w:lang w:val="en-GB"/>
        </w:rPr>
        <w:t>s’</w:t>
      </w:r>
      <w:r w:rsidRPr="00316A36">
        <w:rPr>
          <w:rFonts w:ascii="Book Antiqua" w:hAnsi="Book Antiqua" w:cs="Times New Roman"/>
          <w:sz w:val="24"/>
          <w:szCs w:val="24"/>
          <w:lang w:val="en-GB"/>
        </w:rPr>
        <w:t xml:space="preserve"> </w:t>
      </w:r>
      <w:r w:rsidR="005C3163" w:rsidRPr="00316A36">
        <w:rPr>
          <w:rFonts w:ascii="Book Antiqua" w:hAnsi="Book Antiqua" w:cs="Times New Roman"/>
          <w:sz w:val="24"/>
          <w:szCs w:val="24"/>
          <w:lang w:val="en-GB"/>
        </w:rPr>
        <w:t>control</w:t>
      </w:r>
      <w:r w:rsidRPr="00316A36">
        <w:rPr>
          <w:rFonts w:ascii="Book Antiqua" w:hAnsi="Book Antiqua" w:cs="Times New Roman"/>
          <w:sz w:val="24"/>
          <w:szCs w:val="24"/>
          <w:lang w:val="en-GB"/>
        </w:rPr>
        <w:t xml:space="preserve"> </w:t>
      </w:r>
      <w:r w:rsidR="00F753D5" w:rsidRPr="00316A36">
        <w:rPr>
          <w:rFonts w:ascii="Book Antiqua" w:hAnsi="Book Antiqua" w:cs="Times New Roman"/>
          <w:sz w:val="24"/>
          <w:szCs w:val="24"/>
          <w:lang w:val="en-GB"/>
        </w:rPr>
        <w:t xml:space="preserve">with a </w:t>
      </w:r>
      <w:r w:rsidRPr="00316A36">
        <w:rPr>
          <w:rFonts w:ascii="Book Antiqua" w:hAnsi="Book Antiqua" w:cs="Times New Roman"/>
          <w:sz w:val="24"/>
          <w:szCs w:val="24"/>
          <w:lang w:val="en-GB"/>
        </w:rPr>
        <w:t>worsen hypoglycaemia</w:t>
      </w:r>
      <w:r w:rsidRPr="00316A36">
        <w:rPr>
          <w:rFonts w:ascii="Book Antiqua" w:hAnsi="Book Antiqua" w:cs="Times New Roman"/>
          <w:sz w:val="24"/>
          <w:szCs w:val="24"/>
          <w:vertAlign w:val="superscript"/>
          <w:lang w:val="en-GB"/>
        </w:rPr>
        <w:t>[</w:t>
      </w:r>
      <w:r w:rsidRPr="00316A36">
        <w:rPr>
          <w:rFonts w:ascii="Book Antiqua" w:eastAsia="Times New Roman" w:hAnsi="Book Antiqua" w:cs="Times New Roman"/>
          <w:sz w:val="24"/>
          <w:szCs w:val="24"/>
          <w:vertAlign w:val="superscript"/>
          <w:lang w:val="en-US"/>
        </w:rPr>
        <w:t>39,40]</w:t>
      </w:r>
      <w:r w:rsidRPr="00316A36">
        <w:rPr>
          <w:rFonts w:ascii="Book Antiqua" w:hAnsi="Book Antiqua" w:cs="Times New Roman"/>
          <w:sz w:val="24"/>
          <w:szCs w:val="24"/>
          <w:lang w:val="en-GB"/>
        </w:rPr>
        <w:t>.</w:t>
      </w:r>
      <w:r w:rsidRPr="00316A36">
        <w:rPr>
          <w:rFonts w:ascii="Book Antiqua" w:hAnsi="Book Antiqua" w:cs="Times New Roman"/>
          <w:sz w:val="24"/>
          <w:szCs w:val="24"/>
          <w:lang w:val="en-US"/>
        </w:rPr>
        <w:t xml:space="preserve"> </w:t>
      </w:r>
      <w:r w:rsidRPr="00316A36">
        <w:rPr>
          <w:rFonts w:ascii="Book Antiqua" w:hAnsi="Book Antiqua" w:cs="Times New Roman"/>
          <w:sz w:val="24"/>
          <w:szCs w:val="24"/>
          <w:lang w:val="en-GB"/>
        </w:rPr>
        <w:t xml:space="preserve">This high and heterogeneous expression does not show any relevant correlation between the subtype(s) expressed and the primary </w:t>
      </w:r>
      <w:r w:rsidR="003F61A2" w:rsidRPr="00316A36">
        <w:rPr>
          <w:rFonts w:ascii="Book Antiqua" w:hAnsi="Book Antiqua" w:cs="Times New Roman"/>
          <w:sz w:val="24"/>
          <w:szCs w:val="24"/>
          <w:lang w:val="en-GB"/>
        </w:rPr>
        <w:t>tumour</w:t>
      </w:r>
      <w:r w:rsidRPr="00316A36">
        <w:rPr>
          <w:rFonts w:ascii="Book Antiqua" w:hAnsi="Book Antiqua" w:cs="Times New Roman"/>
          <w:sz w:val="24"/>
          <w:szCs w:val="24"/>
          <w:lang w:val="en-GB"/>
        </w:rPr>
        <w:t xml:space="preserve"> origin, or a specific hormone </w:t>
      </w:r>
      <w:proofErr w:type="gramStart"/>
      <w:r w:rsidRPr="00316A36">
        <w:rPr>
          <w:rFonts w:ascii="Book Antiqua" w:hAnsi="Book Antiqua" w:cs="Times New Roman"/>
          <w:sz w:val="24"/>
          <w:szCs w:val="24"/>
          <w:lang w:val="en-GB"/>
        </w:rPr>
        <w:t>secretion</w:t>
      </w:r>
      <w:r w:rsidRPr="00316A36">
        <w:rPr>
          <w:rFonts w:ascii="Book Antiqua" w:hAnsi="Book Antiqua" w:cs="Times New Roman"/>
          <w:sz w:val="24"/>
          <w:szCs w:val="24"/>
          <w:vertAlign w:val="superscript"/>
          <w:lang w:val="en-GB"/>
        </w:rPr>
        <w:t>[</w:t>
      </w:r>
      <w:proofErr w:type="gramEnd"/>
      <w:r w:rsidRPr="00316A36">
        <w:rPr>
          <w:rFonts w:ascii="Book Antiqua" w:eastAsia="Times New Roman" w:hAnsi="Book Antiqua" w:cs="Times New Roman"/>
          <w:sz w:val="24"/>
          <w:szCs w:val="24"/>
          <w:vertAlign w:val="superscript"/>
          <w:lang w:val="en-US"/>
        </w:rPr>
        <w:t>41-43]</w:t>
      </w:r>
      <w:r w:rsidRPr="00316A36">
        <w:rPr>
          <w:rFonts w:ascii="Book Antiqua" w:hAnsi="Book Antiqua" w:cs="Times New Roman"/>
          <w:sz w:val="24"/>
          <w:szCs w:val="24"/>
          <w:lang w:val="en-GB"/>
        </w:rPr>
        <w:t xml:space="preserve">. </w:t>
      </w:r>
    </w:p>
    <w:p w14:paraId="469C2672" w14:textId="77777777" w:rsidR="00F64AB9" w:rsidRPr="00316A36" w:rsidRDefault="00F64AB9" w:rsidP="00371BAD">
      <w:pPr>
        <w:autoSpaceDE w:val="0"/>
        <w:autoSpaceDN w:val="0"/>
        <w:adjustRightInd w:val="0"/>
        <w:spacing w:after="0" w:line="360" w:lineRule="auto"/>
        <w:ind w:firstLineChars="100" w:firstLine="240"/>
        <w:jc w:val="both"/>
        <w:rPr>
          <w:rFonts w:ascii="Book Antiqua" w:hAnsi="Book Antiqua" w:cs="AdvPS6F00"/>
          <w:sz w:val="24"/>
          <w:szCs w:val="24"/>
          <w:lang w:val="en-GB"/>
        </w:rPr>
      </w:pPr>
      <w:r w:rsidRPr="00316A36">
        <w:rPr>
          <w:rFonts w:ascii="Book Antiqua" w:hAnsi="Book Antiqua" w:cs="AdvPS6F00"/>
          <w:sz w:val="24"/>
          <w:szCs w:val="24"/>
          <w:lang w:val="en-GB"/>
        </w:rPr>
        <w:t xml:space="preserve">The intracellular pathways activated by SSTRs appear different in several types of </w:t>
      </w:r>
      <w:r w:rsidR="003F61A2" w:rsidRPr="00316A36">
        <w:rPr>
          <w:rFonts w:ascii="Book Antiqua" w:hAnsi="Book Antiqua" w:cs="AdvPS6F00"/>
          <w:sz w:val="24"/>
          <w:szCs w:val="24"/>
          <w:lang w:val="en-GB"/>
        </w:rPr>
        <w:t>tumour</w:t>
      </w:r>
      <w:r w:rsidRPr="00316A36">
        <w:rPr>
          <w:rFonts w:ascii="Book Antiqua" w:hAnsi="Book Antiqua" w:cs="AdvPS6F00"/>
          <w:sz w:val="24"/>
          <w:szCs w:val="24"/>
          <w:lang w:val="en-GB"/>
        </w:rPr>
        <w:t xml:space="preserve"> cells and depend on the specific SSTR distribution pattern, signalling elements, as well as to receptor desensitization, internalization, and cross </w:t>
      </w:r>
      <w:proofErr w:type="gramStart"/>
      <w:r w:rsidRPr="00316A36">
        <w:rPr>
          <w:rFonts w:ascii="Book Antiqua" w:hAnsi="Book Antiqua" w:cs="AdvPS6F00"/>
          <w:sz w:val="24"/>
          <w:szCs w:val="24"/>
          <w:lang w:val="en-GB"/>
        </w:rPr>
        <w:t>talk</w:t>
      </w:r>
      <w:r w:rsidRPr="00316A36">
        <w:rPr>
          <w:rFonts w:ascii="Book Antiqua" w:hAnsi="Book Antiqua" w:cs="Times New Roman"/>
          <w:sz w:val="24"/>
          <w:szCs w:val="24"/>
          <w:vertAlign w:val="superscript"/>
          <w:lang w:val="en-GB"/>
        </w:rPr>
        <w:t>[</w:t>
      </w:r>
      <w:proofErr w:type="gramEnd"/>
      <w:r w:rsidRPr="00316A36">
        <w:rPr>
          <w:rFonts w:ascii="Book Antiqua" w:eastAsia="Times New Roman" w:hAnsi="Book Antiqua" w:cs="Times New Roman"/>
          <w:sz w:val="24"/>
          <w:szCs w:val="24"/>
          <w:vertAlign w:val="superscript"/>
          <w:lang w:val="en-GB"/>
        </w:rPr>
        <w:t>44</w:t>
      </w:r>
      <w:r w:rsidRPr="00316A36">
        <w:rPr>
          <w:rFonts w:ascii="Book Antiqua" w:eastAsia="Times New Roman" w:hAnsi="Book Antiqua" w:cs="Times New Roman"/>
          <w:sz w:val="24"/>
          <w:szCs w:val="24"/>
          <w:vertAlign w:val="superscript"/>
          <w:lang w:val="en-US"/>
        </w:rPr>
        <w:t>,45]</w:t>
      </w:r>
      <w:r w:rsidRPr="00316A36">
        <w:rPr>
          <w:rFonts w:ascii="Book Antiqua" w:hAnsi="Book Antiqua" w:cs="AdvPS6F00"/>
          <w:sz w:val="24"/>
          <w:szCs w:val="24"/>
          <w:lang w:val="en-GB"/>
        </w:rPr>
        <w:t xml:space="preserve">. </w:t>
      </w:r>
      <w:r w:rsidRPr="00316A36">
        <w:rPr>
          <w:rFonts w:ascii="Book Antiqua" w:hAnsi="Book Antiqua" w:cs="AdvPS6F00"/>
          <w:sz w:val="24"/>
          <w:szCs w:val="24"/>
          <w:lang w:val="en-GB"/>
        </w:rPr>
        <w:tab/>
      </w:r>
    </w:p>
    <w:p w14:paraId="6F7BC2DF" w14:textId="31212870" w:rsidR="00F64AB9" w:rsidRPr="00316A36" w:rsidRDefault="00F64AB9" w:rsidP="00371BAD">
      <w:pPr>
        <w:autoSpaceDE w:val="0"/>
        <w:autoSpaceDN w:val="0"/>
        <w:adjustRightInd w:val="0"/>
        <w:spacing w:after="0" w:line="360" w:lineRule="auto"/>
        <w:ind w:firstLineChars="100" w:firstLine="240"/>
        <w:jc w:val="both"/>
        <w:rPr>
          <w:rFonts w:ascii="Book Antiqua" w:hAnsi="Book Antiqua" w:cs="AdvPS6F00"/>
          <w:sz w:val="24"/>
          <w:szCs w:val="24"/>
          <w:lang w:val="en-GB"/>
        </w:rPr>
      </w:pPr>
      <w:r w:rsidRPr="00316A36">
        <w:rPr>
          <w:rFonts w:ascii="Book Antiqua" w:hAnsi="Book Antiqua" w:cs="AdvPS6F00"/>
          <w:sz w:val="24"/>
          <w:szCs w:val="24"/>
          <w:lang w:val="en-GB"/>
        </w:rPr>
        <w:t xml:space="preserve">The activation of G-proteins regulates the </w:t>
      </w:r>
      <w:r w:rsidR="00F753D5" w:rsidRPr="00316A36">
        <w:rPr>
          <w:rFonts w:ascii="Book Antiqua" w:hAnsi="Book Antiqua" w:cs="AdvPS6F00"/>
          <w:sz w:val="24"/>
          <w:szCs w:val="24"/>
          <w:lang w:val="en-GB"/>
        </w:rPr>
        <w:t>different</w:t>
      </w:r>
      <w:r w:rsidRPr="00316A36">
        <w:rPr>
          <w:rFonts w:ascii="Book Antiqua" w:hAnsi="Book Antiqua" w:cs="AdvPS6F00"/>
          <w:sz w:val="24"/>
          <w:szCs w:val="24"/>
          <w:lang w:val="en-GB"/>
        </w:rPr>
        <w:t xml:space="preserve"> </w:t>
      </w:r>
      <w:r w:rsidR="00AA7C27" w:rsidRPr="00316A36">
        <w:rPr>
          <w:rFonts w:ascii="Book Antiqua" w:hAnsi="Book Antiqua" w:cs="AdvPS6F00"/>
          <w:sz w:val="24"/>
          <w:szCs w:val="24"/>
          <w:lang w:val="en-GB"/>
        </w:rPr>
        <w:t>critical</w:t>
      </w:r>
      <w:r w:rsidRPr="00316A36">
        <w:rPr>
          <w:rFonts w:ascii="Book Antiqua" w:hAnsi="Book Antiqua" w:cs="AdvPS6F00"/>
          <w:sz w:val="24"/>
          <w:szCs w:val="24"/>
          <w:lang w:val="en-GB"/>
        </w:rPr>
        <w:t xml:space="preserve"> </w:t>
      </w:r>
      <w:r w:rsidR="00AA7C27" w:rsidRPr="00316A36">
        <w:rPr>
          <w:rFonts w:ascii="Book Antiqua" w:hAnsi="Book Antiqua" w:cs="AdvPS6F00"/>
          <w:sz w:val="24"/>
          <w:szCs w:val="24"/>
          <w:lang w:val="en-GB"/>
        </w:rPr>
        <w:t>enzymatic proteins</w:t>
      </w:r>
      <w:r w:rsidRPr="00316A36">
        <w:rPr>
          <w:rFonts w:ascii="Book Antiqua" w:hAnsi="Book Antiqua" w:cs="AdvPS6F00"/>
          <w:sz w:val="24"/>
          <w:szCs w:val="24"/>
          <w:lang w:val="en-GB"/>
        </w:rPr>
        <w:t xml:space="preserve"> </w:t>
      </w:r>
      <w:r w:rsidR="00F753D5" w:rsidRPr="00316A36">
        <w:rPr>
          <w:rFonts w:ascii="Book Antiqua" w:hAnsi="Book Antiqua" w:cs="AdvPS6F00"/>
          <w:sz w:val="24"/>
          <w:szCs w:val="24"/>
          <w:lang w:val="en-GB"/>
        </w:rPr>
        <w:t xml:space="preserve">such as </w:t>
      </w:r>
      <w:r w:rsidRPr="00316A36">
        <w:rPr>
          <w:rFonts w:ascii="Book Antiqua" w:hAnsi="Book Antiqua" w:cs="AdvPS6F00"/>
          <w:sz w:val="24"/>
          <w:szCs w:val="24"/>
          <w:lang w:val="en-GB"/>
        </w:rPr>
        <w:t>adenylyl cyclase and protein kinase A, phospho-tyrosine phosphatases (PTPs) and MAPKs (mitogen activated kinases)</w:t>
      </w:r>
      <w:r w:rsidRPr="00316A36">
        <w:rPr>
          <w:rFonts w:ascii="Book Antiqua" w:hAnsi="Book Antiqua" w:cs="Times New Roman"/>
          <w:sz w:val="24"/>
          <w:szCs w:val="24"/>
          <w:vertAlign w:val="superscript"/>
          <w:lang w:val="en-GB"/>
        </w:rPr>
        <w:t>[22,</w:t>
      </w:r>
      <w:r w:rsidRPr="00316A36">
        <w:rPr>
          <w:rFonts w:ascii="Book Antiqua" w:eastAsia="Times New Roman" w:hAnsi="Book Antiqua" w:cs="Times New Roman"/>
          <w:sz w:val="24"/>
          <w:szCs w:val="24"/>
          <w:vertAlign w:val="superscript"/>
          <w:lang w:val="en-GB"/>
        </w:rPr>
        <w:t>46</w:t>
      </w:r>
      <w:r w:rsidRPr="00316A36">
        <w:rPr>
          <w:rFonts w:ascii="Book Antiqua" w:eastAsia="Times New Roman" w:hAnsi="Book Antiqua" w:cs="Times New Roman"/>
          <w:sz w:val="24"/>
          <w:szCs w:val="24"/>
          <w:vertAlign w:val="superscript"/>
          <w:lang w:val="en-US"/>
        </w:rPr>
        <w:t>,47]</w:t>
      </w:r>
      <w:r w:rsidRPr="00316A36">
        <w:rPr>
          <w:rFonts w:ascii="Book Antiqua" w:hAnsi="Book Antiqua" w:cs="AdvPS6F00"/>
          <w:sz w:val="24"/>
          <w:szCs w:val="24"/>
          <w:lang w:val="en-GB"/>
        </w:rPr>
        <w:t xml:space="preserve">. </w:t>
      </w:r>
    </w:p>
    <w:p w14:paraId="79EFCE95" w14:textId="14E55C07" w:rsidR="00F64AB9" w:rsidRPr="00316A36" w:rsidRDefault="00F64AB9" w:rsidP="00371BAD">
      <w:pPr>
        <w:autoSpaceDE w:val="0"/>
        <w:autoSpaceDN w:val="0"/>
        <w:adjustRightInd w:val="0"/>
        <w:spacing w:after="0" w:line="360" w:lineRule="auto"/>
        <w:ind w:firstLineChars="100" w:firstLine="240"/>
        <w:jc w:val="both"/>
        <w:rPr>
          <w:rFonts w:ascii="Book Antiqua" w:hAnsi="Book Antiqua" w:cs="AdvPS9725"/>
          <w:sz w:val="24"/>
          <w:szCs w:val="24"/>
          <w:lang w:val="en-GB"/>
        </w:rPr>
      </w:pPr>
      <w:r w:rsidRPr="00316A36">
        <w:rPr>
          <w:rFonts w:ascii="Book Antiqua" w:hAnsi="Book Antiqua" w:cs="BookAntiqua"/>
          <w:sz w:val="24"/>
          <w:szCs w:val="24"/>
          <w:lang w:val="en-GB"/>
        </w:rPr>
        <w:t xml:space="preserve">In particular </w:t>
      </w:r>
      <w:r w:rsidRPr="00316A36">
        <w:rPr>
          <w:rFonts w:ascii="Book Antiqua" w:hAnsi="Book Antiqua" w:cs="AdvPS9725"/>
          <w:sz w:val="24"/>
          <w:szCs w:val="24"/>
          <w:lang w:val="en-GB"/>
        </w:rPr>
        <w:t xml:space="preserve">SSTR1 </w:t>
      </w:r>
      <w:r w:rsidR="00AA7C27" w:rsidRPr="00316A36">
        <w:rPr>
          <w:rFonts w:ascii="Book Antiqua" w:hAnsi="Book Antiqua" w:cs="AdvPS9725"/>
          <w:sz w:val="24"/>
          <w:szCs w:val="24"/>
          <w:lang w:val="en-GB"/>
        </w:rPr>
        <w:t>induces</w:t>
      </w:r>
      <w:r w:rsidRPr="00316A36">
        <w:rPr>
          <w:rFonts w:ascii="Book Antiqua" w:hAnsi="Book Antiqua" w:cs="AdvPS9725"/>
          <w:sz w:val="24"/>
          <w:szCs w:val="24"/>
          <w:lang w:val="en-GB"/>
        </w:rPr>
        <w:t xml:space="preserve"> MAPK pathway</w:t>
      </w:r>
      <w:r w:rsidR="00AA7C27" w:rsidRPr="00316A36">
        <w:rPr>
          <w:rFonts w:ascii="Book Antiqua" w:hAnsi="Book Antiqua" w:cs="AdvPS9725"/>
          <w:sz w:val="24"/>
          <w:szCs w:val="24"/>
          <w:lang w:val="en-GB"/>
        </w:rPr>
        <w:t xml:space="preserve"> activations</w:t>
      </w:r>
      <w:r w:rsidRPr="00316A36">
        <w:rPr>
          <w:rFonts w:ascii="Book Antiqua" w:hAnsi="Book Antiqua" w:cs="AdvPS9725"/>
          <w:sz w:val="24"/>
          <w:szCs w:val="24"/>
          <w:lang w:val="en-GB"/>
        </w:rPr>
        <w:t xml:space="preserve">, SSTR2 </w:t>
      </w:r>
      <w:r w:rsidR="00AA7C27" w:rsidRPr="00316A36">
        <w:rPr>
          <w:rFonts w:ascii="Book Antiqua" w:hAnsi="Book Antiqua" w:cs="AdvPS9725"/>
          <w:sz w:val="24"/>
          <w:szCs w:val="24"/>
          <w:lang w:val="en-GB"/>
        </w:rPr>
        <w:t>improves</w:t>
      </w:r>
      <w:r w:rsidRPr="00316A36">
        <w:rPr>
          <w:rFonts w:ascii="Book Antiqua" w:hAnsi="Book Antiqua" w:cs="AdvPS9725"/>
          <w:sz w:val="24"/>
          <w:szCs w:val="24"/>
          <w:lang w:val="en-GB"/>
        </w:rPr>
        <w:t xml:space="preserve"> SHP1 and epidermal growth factor receptor (EGFR) </w:t>
      </w:r>
      <w:r w:rsidR="00443B13" w:rsidRPr="00316A36">
        <w:rPr>
          <w:rFonts w:ascii="Book Antiqua" w:hAnsi="Book Antiqua" w:cs="AdvPS9725"/>
          <w:sz w:val="24"/>
          <w:szCs w:val="24"/>
          <w:lang w:val="en-GB"/>
        </w:rPr>
        <w:t xml:space="preserve">work, up-regulate </w:t>
      </w:r>
      <w:r w:rsidR="00443B13" w:rsidRPr="00316A36">
        <w:rPr>
          <w:rFonts w:ascii="Book Antiqua" w:hAnsi="Book Antiqua" w:cs="AdvPS9794"/>
          <w:sz w:val="24"/>
          <w:szCs w:val="24"/>
          <w:lang w:val="en-GB"/>
        </w:rPr>
        <w:t xml:space="preserve">p21 </w:t>
      </w:r>
      <w:r w:rsidR="00443B13" w:rsidRPr="00316A36">
        <w:rPr>
          <w:rFonts w:ascii="Book Antiqua" w:hAnsi="Book Antiqua" w:cs="AdvPS9725"/>
          <w:sz w:val="24"/>
          <w:szCs w:val="24"/>
          <w:lang w:val="en-GB"/>
        </w:rPr>
        <w:t xml:space="preserve">and </w:t>
      </w:r>
      <w:r w:rsidR="00443B13" w:rsidRPr="00316A36">
        <w:rPr>
          <w:rFonts w:ascii="Book Antiqua" w:hAnsi="Book Antiqua" w:cs="AdvPS9794"/>
          <w:sz w:val="24"/>
          <w:szCs w:val="24"/>
          <w:lang w:val="en-GB"/>
        </w:rPr>
        <w:t>Rb</w:t>
      </w:r>
      <w:r w:rsidR="00443B13" w:rsidRPr="00316A36">
        <w:rPr>
          <w:rFonts w:ascii="Book Antiqua" w:hAnsi="Book Antiqua" w:cs="AdvPS9725"/>
          <w:sz w:val="24"/>
          <w:szCs w:val="24"/>
          <w:lang w:val="en-GB"/>
        </w:rPr>
        <w:t xml:space="preserve"> reducing</w:t>
      </w:r>
      <w:r w:rsidRPr="00316A36">
        <w:rPr>
          <w:rFonts w:ascii="Book Antiqua" w:hAnsi="Book Antiqua" w:cs="AdvPS9725"/>
          <w:sz w:val="24"/>
          <w:szCs w:val="24"/>
          <w:lang w:val="en-GB"/>
        </w:rPr>
        <w:t xml:space="preserve"> MAPK </w:t>
      </w:r>
      <w:r w:rsidR="00443B13" w:rsidRPr="00316A36">
        <w:rPr>
          <w:rFonts w:ascii="Book Antiqua" w:hAnsi="Book Antiqua" w:cs="AdvPS9725"/>
          <w:sz w:val="24"/>
          <w:szCs w:val="24"/>
          <w:lang w:val="en-GB"/>
        </w:rPr>
        <w:t xml:space="preserve">switching on </w:t>
      </w:r>
      <w:r w:rsidR="003046E9" w:rsidRPr="00316A36">
        <w:rPr>
          <w:rFonts w:ascii="Book Antiqua" w:hAnsi="Book Antiqua" w:cs="AdvPS9725"/>
          <w:sz w:val="24"/>
          <w:szCs w:val="24"/>
          <w:lang w:val="en-GB"/>
        </w:rPr>
        <w:t>and blocking cellular proliferation.</w:t>
      </w:r>
      <w:r w:rsidRPr="00316A36">
        <w:rPr>
          <w:rFonts w:ascii="Book Antiqua" w:hAnsi="Book Antiqua" w:cs="AdvPS9725"/>
          <w:sz w:val="24"/>
          <w:szCs w:val="24"/>
          <w:lang w:val="en-GB"/>
        </w:rPr>
        <w:t xml:space="preserve"> SSTR3 </w:t>
      </w:r>
      <w:r w:rsidR="003046E9" w:rsidRPr="00316A36">
        <w:rPr>
          <w:rFonts w:ascii="Book Antiqua" w:hAnsi="Book Antiqua" w:cs="AdvPS9725"/>
          <w:sz w:val="24"/>
          <w:szCs w:val="24"/>
          <w:lang w:val="en-GB"/>
        </w:rPr>
        <w:t>activates</w:t>
      </w:r>
      <w:r w:rsidRPr="00316A36">
        <w:rPr>
          <w:rFonts w:ascii="Book Antiqua" w:hAnsi="Book Antiqua" w:cs="AdvPS9725"/>
          <w:sz w:val="24"/>
          <w:szCs w:val="24"/>
          <w:lang w:val="en-GB"/>
        </w:rPr>
        <w:t xml:space="preserve"> </w:t>
      </w:r>
      <w:r w:rsidR="003046E9" w:rsidRPr="00316A36">
        <w:rPr>
          <w:rFonts w:ascii="Book Antiqua" w:hAnsi="Book Antiqua" w:cs="AdvPS9794"/>
          <w:sz w:val="24"/>
          <w:szCs w:val="24"/>
          <w:lang w:val="en-GB"/>
        </w:rPr>
        <w:t xml:space="preserve">p53 </w:t>
      </w:r>
      <w:r w:rsidR="003046E9" w:rsidRPr="00316A36">
        <w:rPr>
          <w:rFonts w:ascii="Book Antiqua" w:hAnsi="Book Antiqua" w:cs="AdvPS9725"/>
          <w:sz w:val="24"/>
          <w:szCs w:val="24"/>
          <w:lang w:val="en-GB"/>
        </w:rPr>
        <w:t xml:space="preserve">and Bax inducing </w:t>
      </w:r>
      <w:r w:rsidRPr="00316A36">
        <w:rPr>
          <w:rFonts w:ascii="Book Antiqua" w:hAnsi="Book Antiqua" w:cs="AdvPS9725"/>
          <w:sz w:val="24"/>
          <w:szCs w:val="24"/>
          <w:lang w:val="en-GB"/>
        </w:rPr>
        <w:t>apoptosis</w:t>
      </w:r>
      <w:r w:rsidR="003046E9" w:rsidRPr="00316A36">
        <w:rPr>
          <w:rFonts w:ascii="Book Antiqua" w:hAnsi="Book Antiqua" w:cs="AdvPS9725"/>
          <w:sz w:val="24"/>
          <w:szCs w:val="24"/>
          <w:lang w:val="en-GB"/>
        </w:rPr>
        <w:t>, besides it</w:t>
      </w:r>
      <w:r w:rsidRPr="00316A36">
        <w:rPr>
          <w:rFonts w:ascii="Book Antiqua" w:hAnsi="Book Antiqua" w:cs="AdvPS9725"/>
          <w:sz w:val="24"/>
          <w:szCs w:val="24"/>
          <w:lang w:val="en-GB"/>
        </w:rPr>
        <w:t xml:space="preserve"> </w:t>
      </w:r>
      <w:r w:rsidR="000646D1" w:rsidRPr="00316A36">
        <w:rPr>
          <w:rFonts w:ascii="Book Antiqua" w:hAnsi="Book Antiqua" w:cs="AdvPS9725"/>
          <w:sz w:val="24"/>
          <w:szCs w:val="24"/>
          <w:lang w:val="en-GB"/>
        </w:rPr>
        <w:t>block</w:t>
      </w:r>
      <w:r w:rsidRPr="00316A36">
        <w:rPr>
          <w:rFonts w:ascii="Book Antiqua" w:hAnsi="Book Antiqua" w:cs="AdvPS9725"/>
          <w:sz w:val="24"/>
          <w:szCs w:val="24"/>
          <w:lang w:val="en-GB"/>
        </w:rPr>
        <w:t>s vascular endothelial growth factor receptor (VEGFR)</w:t>
      </w:r>
      <w:r w:rsidR="003046E9" w:rsidRPr="00316A36">
        <w:rPr>
          <w:rFonts w:ascii="Book Antiqua" w:hAnsi="Book Antiqua" w:cs="AdvPS9725"/>
          <w:sz w:val="24"/>
          <w:szCs w:val="24"/>
          <w:lang w:val="en-GB"/>
        </w:rPr>
        <w:t>.</w:t>
      </w:r>
      <w:r w:rsidR="00316A36">
        <w:rPr>
          <w:rFonts w:ascii="Book Antiqua" w:hAnsi="Book Antiqua" w:cs="AdvPS9725"/>
          <w:sz w:val="24"/>
          <w:szCs w:val="24"/>
          <w:lang w:val="en-GB"/>
        </w:rPr>
        <w:t xml:space="preserve"> </w:t>
      </w:r>
      <w:r w:rsidRPr="00316A36">
        <w:rPr>
          <w:rFonts w:ascii="Book Antiqua" w:hAnsi="Book Antiqua" w:cs="AdvPS9725"/>
          <w:sz w:val="24"/>
          <w:szCs w:val="24"/>
          <w:lang w:val="en-GB"/>
        </w:rPr>
        <w:t xml:space="preserve">SSTR5 </w:t>
      </w:r>
      <w:r w:rsidR="000646D1" w:rsidRPr="00316A36">
        <w:rPr>
          <w:rFonts w:ascii="Book Antiqua" w:hAnsi="Book Antiqua" w:cs="AdvPS9725"/>
          <w:sz w:val="24"/>
          <w:szCs w:val="24"/>
          <w:lang w:val="en-GB"/>
        </w:rPr>
        <w:t>induce the activations of</w:t>
      </w:r>
      <w:r w:rsidRPr="00316A36">
        <w:rPr>
          <w:rFonts w:ascii="Book Antiqua" w:hAnsi="Book Antiqua" w:cs="AdvPS9725"/>
          <w:sz w:val="24"/>
          <w:szCs w:val="24"/>
          <w:lang w:val="en-GB"/>
        </w:rPr>
        <w:t xml:space="preserve"> PTPs. </w:t>
      </w:r>
      <w:r w:rsidR="000646D1" w:rsidRPr="00316A36">
        <w:rPr>
          <w:rFonts w:ascii="Book Antiqua" w:hAnsi="Book Antiqua" w:cs="AdvPS9725"/>
          <w:sz w:val="24"/>
          <w:szCs w:val="24"/>
          <w:lang w:val="en-GB"/>
        </w:rPr>
        <w:t>Globally</w:t>
      </w:r>
      <w:r w:rsidRPr="00316A36">
        <w:rPr>
          <w:rFonts w:ascii="Book Antiqua" w:hAnsi="Book Antiqua" w:cs="AdvPS9725"/>
          <w:sz w:val="24"/>
          <w:szCs w:val="24"/>
          <w:lang w:val="en-GB"/>
        </w:rPr>
        <w:t xml:space="preserve">, </w:t>
      </w:r>
      <w:r w:rsidR="000646D1" w:rsidRPr="00316A36">
        <w:rPr>
          <w:rFonts w:ascii="Book Antiqua" w:hAnsi="Book Antiqua" w:cs="AdvPS9725"/>
          <w:sz w:val="24"/>
          <w:szCs w:val="24"/>
          <w:lang w:val="en-GB"/>
        </w:rPr>
        <w:t>these mechanisms</w:t>
      </w:r>
      <w:r w:rsidRPr="00316A36">
        <w:rPr>
          <w:rFonts w:ascii="Book Antiqua" w:hAnsi="Book Antiqua" w:cs="AdvPS9725"/>
          <w:sz w:val="24"/>
          <w:szCs w:val="24"/>
          <w:lang w:val="en-GB"/>
        </w:rPr>
        <w:t xml:space="preserve"> </w:t>
      </w:r>
      <w:r w:rsidR="000646D1" w:rsidRPr="00316A36">
        <w:rPr>
          <w:rFonts w:ascii="Book Antiqua" w:hAnsi="Book Antiqua" w:cs="AdvPS9725"/>
          <w:sz w:val="24"/>
          <w:szCs w:val="24"/>
          <w:lang w:val="en-GB"/>
        </w:rPr>
        <w:t>leads to an inhibition of cellular proliferation and hormones secretion</w:t>
      </w:r>
      <w:r w:rsidRPr="00316A36">
        <w:rPr>
          <w:rFonts w:ascii="Book Antiqua" w:hAnsi="Book Antiqua" w:cs="AdvPS9725"/>
          <w:sz w:val="24"/>
          <w:szCs w:val="24"/>
          <w:lang w:val="en-GB"/>
        </w:rPr>
        <w:t>. Conversely</w:t>
      </w:r>
      <w:r w:rsidR="000646D1" w:rsidRPr="00316A36">
        <w:rPr>
          <w:rFonts w:ascii="Book Antiqua" w:hAnsi="Book Antiqua" w:cs="AdvPS9725"/>
          <w:sz w:val="24"/>
          <w:szCs w:val="24"/>
          <w:lang w:val="en-GB"/>
        </w:rPr>
        <w:t>,</w:t>
      </w:r>
      <w:r w:rsidRPr="00316A36">
        <w:rPr>
          <w:rFonts w:ascii="Book Antiqua" w:hAnsi="Book Antiqua" w:cs="AdvPS9725"/>
          <w:sz w:val="24"/>
          <w:szCs w:val="24"/>
          <w:lang w:val="en-GB"/>
        </w:rPr>
        <w:t xml:space="preserve"> SSTR4 </w:t>
      </w:r>
      <w:r w:rsidR="000646D1" w:rsidRPr="00316A36">
        <w:rPr>
          <w:rFonts w:ascii="Book Antiqua" w:hAnsi="Book Antiqua" w:cs="AdvPS9725"/>
          <w:sz w:val="24"/>
          <w:szCs w:val="24"/>
          <w:lang w:val="en-GB"/>
        </w:rPr>
        <w:t>promotes cell mitosis up-regulating</w:t>
      </w:r>
      <w:r w:rsidR="00B9636E">
        <w:rPr>
          <w:rFonts w:ascii="Book Antiqua" w:hAnsi="Book Antiqua" w:cs="AdvPS9725"/>
          <w:sz w:val="24"/>
          <w:szCs w:val="24"/>
          <w:lang w:val="en-GB"/>
        </w:rPr>
        <w:t xml:space="preserve"> MAPK/ERK1/2 </w:t>
      </w:r>
      <w:proofErr w:type="gramStart"/>
      <w:r w:rsidR="00B9636E">
        <w:rPr>
          <w:rFonts w:ascii="Book Antiqua" w:hAnsi="Book Antiqua" w:cs="AdvPS9725"/>
          <w:sz w:val="24"/>
          <w:szCs w:val="24"/>
          <w:lang w:val="en-GB"/>
        </w:rPr>
        <w:t>pathway</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21,</w:t>
      </w:r>
      <w:r w:rsidRPr="00316A36">
        <w:rPr>
          <w:rFonts w:ascii="Book Antiqua" w:eastAsia="Times New Roman" w:hAnsi="Book Antiqua" w:cs="Times New Roman"/>
          <w:sz w:val="24"/>
          <w:szCs w:val="24"/>
          <w:vertAlign w:val="superscript"/>
          <w:lang w:val="en-GB"/>
        </w:rPr>
        <w:t>48</w:t>
      </w:r>
      <w:r w:rsidRPr="00316A36">
        <w:rPr>
          <w:rFonts w:ascii="Book Antiqua" w:eastAsia="Times New Roman" w:hAnsi="Book Antiqua" w:cs="Times New Roman"/>
          <w:sz w:val="24"/>
          <w:szCs w:val="24"/>
          <w:vertAlign w:val="superscript"/>
          <w:lang w:val="en-US"/>
        </w:rPr>
        <w:t>]</w:t>
      </w:r>
      <w:r w:rsidRPr="00316A36">
        <w:rPr>
          <w:rFonts w:ascii="Book Antiqua" w:hAnsi="Book Antiqua" w:cs="AdvPS9725"/>
          <w:sz w:val="24"/>
          <w:szCs w:val="24"/>
          <w:lang w:val="en-GB"/>
        </w:rPr>
        <w:t xml:space="preserve">. </w:t>
      </w:r>
    </w:p>
    <w:p w14:paraId="2F641506" w14:textId="38670E98" w:rsidR="00F64AB9" w:rsidRPr="00316A36" w:rsidRDefault="009269BB" w:rsidP="00B9636E">
      <w:pPr>
        <w:autoSpaceDE w:val="0"/>
        <w:autoSpaceDN w:val="0"/>
        <w:adjustRightInd w:val="0"/>
        <w:spacing w:after="0" w:line="360" w:lineRule="auto"/>
        <w:ind w:firstLineChars="100" w:firstLine="240"/>
        <w:jc w:val="both"/>
        <w:rPr>
          <w:rFonts w:ascii="Book Antiqua" w:hAnsi="Book Antiqua" w:cs="AdvOTa9103878"/>
          <w:sz w:val="24"/>
          <w:szCs w:val="24"/>
          <w:lang w:val="en-GB"/>
        </w:rPr>
      </w:pPr>
      <w:r w:rsidRPr="00316A36">
        <w:rPr>
          <w:rFonts w:ascii="Book Antiqua" w:hAnsi="Book Antiqua" w:cs="AdvOTa9103878"/>
          <w:sz w:val="24"/>
          <w:szCs w:val="24"/>
          <w:lang w:val="en-GB"/>
        </w:rPr>
        <w:t xml:space="preserve">Since the </w:t>
      </w:r>
      <w:r w:rsidR="00D66D67" w:rsidRPr="00316A36">
        <w:rPr>
          <w:rFonts w:ascii="Book Antiqua" w:hAnsi="Book Antiqua" w:cs="AdvOTa9103878"/>
          <w:sz w:val="24"/>
          <w:szCs w:val="24"/>
          <w:lang w:val="en-GB"/>
        </w:rPr>
        <w:t>80s</w:t>
      </w:r>
      <w:r w:rsidR="00B9636E">
        <w:rPr>
          <w:rFonts w:ascii="Book Antiqua" w:eastAsia="宋体" w:hAnsi="Book Antiqua" w:cs="AdvOTa9103878"/>
          <w:sz w:val="24"/>
          <w:szCs w:val="24"/>
          <w:lang w:val="en-GB" w:eastAsia="zh-CN"/>
        </w:rPr>
        <w:t>’</w:t>
      </w:r>
      <w:r w:rsidR="00D66D67" w:rsidRPr="00316A36">
        <w:rPr>
          <w:rFonts w:ascii="Book Antiqua" w:hAnsi="Book Antiqua" w:cs="AdvOTa9103878"/>
          <w:sz w:val="24"/>
          <w:szCs w:val="24"/>
          <w:lang w:val="en-GB"/>
        </w:rPr>
        <w:t>,</w:t>
      </w:r>
      <w:r w:rsidR="00F64AB9" w:rsidRPr="00316A36">
        <w:rPr>
          <w:rFonts w:ascii="Book Antiqua" w:hAnsi="Book Antiqua" w:cs="AdvOTa9103878"/>
          <w:sz w:val="24"/>
          <w:szCs w:val="24"/>
          <w:lang w:val="en-GB"/>
        </w:rPr>
        <w:t xml:space="preserve"> </w:t>
      </w:r>
      <w:r w:rsidRPr="00316A36">
        <w:rPr>
          <w:rFonts w:ascii="Book Antiqua" w:hAnsi="Book Antiqua" w:cs="AdvOTa9103878"/>
          <w:sz w:val="24"/>
          <w:szCs w:val="24"/>
          <w:lang w:val="en-GB"/>
        </w:rPr>
        <w:t>several</w:t>
      </w:r>
      <w:r w:rsidR="00F64AB9" w:rsidRPr="00316A36">
        <w:rPr>
          <w:rFonts w:ascii="Book Antiqua" w:hAnsi="Book Antiqua" w:cs="AdvOTa9103878"/>
          <w:sz w:val="24"/>
          <w:szCs w:val="24"/>
          <w:lang w:val="en-GB"/>
        </w:rPr>
        <w:t xml:space="preserve"> SSAs including octreotide, lanreotide, vapreotide, seglitide and pasireotide, were studied.</w:t>
      </w:r>
      <w:r w:rsidR="00B9636E">
        <w:rPr>
          <w:rFonts w:ascii="Book Antiqua" w:eastAsia="宋体" w:hAnsi="Book Antiqua" w:cs="AdvOTa9103878" w:hint="eastAsia"/>
          <w:sz w:val="24"/>
          <w:szCs w:val="24"/>
          <w:lang w:val="en-GB" w:eastAsia="zh-CN"/>
        </w:rPr>
        <w:t xml:space="preserve"> </w:t>
      </w:r>
      <w:r w:rsidRPr="00316A36">
        <w:rPr>
          <w:rFonts w:ascii="Book Antiqua" w:hAnsi="Book Antiqua" w:cs="AdvOTa9103878"/>
          <w:sz w:val="24"/>
          <w:szCs w:val="24"/>
          <w:lang w:val="en-GB"/>
        </w:rPr>
        <w:t xml:space="preserve">In contrast to the endogenous somatostatin, these peptides have a more durable half-life </w:t>
      </w:r>
      <w:r w:rsidR="00B9636E">
        <w:rPr>
          <w:rFonts w:ascii="Book Antiqua" w:hAnsi="Book Antiqua" w:cs="AdvOTa9103878"/>
          <w:sz w:val="24"/>
          <w:szCs w:val="24"/>
          <w:lang w:val="en-GB"/>
        </w:rPr>
        <w:t xml:space="preserve">(1.5-2 h </w:t>
      </w:r>
      <w:r w:rsidR="00B9636E" w:rsidRPr="00B9636E">
        <w:rPr>
          <w:rFonts w:ascii="Book Antiqua" w:hAnsi="Book Antiqua" w:cs="AdvOTa9103878"/>
          <w:i/>
          <w:sz w:val="24"/>
          <w:szCs w:val="24"/>
          <w:lang w:val="en-GB"/>
        </w:rPr>
        <w:t>vs</w:t>
      </w:r>
      <w:r w:rsidR="00546170" w:rsidRPr="00316A36">
        <w:rPr>
          <w:rFonts w:ascii="Book Antiqua" w:hAnsi="Book Antiqua" w:cs="AdvOTa9103878"/>
          <w:sz w:val="24"/>
          <w:szCs w:val="24"/>
          <w:lang w:val="en-GB"/>
        </w:rPr>
        <w:t xml:space="preserve"> 1-2 min) </w:t>
      </w:r>
      <w:r w:rsidRPr="00316A36">
        <w:rPr>
          <w:rFonts w:ascii="Book Antiqua" w:hAnsi="Book Antiqua" w:cs="AdvOTa9103878"/>
          <w:sz w:val="24"/>
          <w:szCs w:val="24"/>
          <w:lang w:val="en-GB"/>
        </w:rPr>
        <w:t xml:space="preserve">and activity, as they </w:t>
      </w:r>
      <w:r w:rsidR="00546170" w:rsidRPr="00316A36">
        <w:rPr>
          <w:rFonts w:ascii="Book Antiqua" w:hAnsi="Book Antiqua" w:cs="AdvOTa9103878"/>
          <w:sz w:val="24"/>
          <w:szCs w:val="24"/>
          <w:lang w:val="en-GB"/>
        </w:rPr>
        <w:t>have a greater</w:t>
      </w:r>
      <w:r w:rsidR="00316A36">
        <w:rPr>
          <w:rFonts w:ascii="Book Antiqua" w:hAnsi="Book Antiqua" w:cs="AdvOTa9103878"/>
          <w:sz w:val="24"/>
          <w:szCs w:val="24"/>
          <w:lang w:val="en-GB"/>
        </w:rPr>
        <w:t xml:space="preserve"> </w:t>
      </w:r>
      <w:r w:rsidR="00546170" w:rsidRPr="00316A36">
        <w:rPr>
          <w:rFonts w:ascii="Book Antiqua" w:hAnsi="Book Antiqua" w:cs="AdvOTa9103878"/>
          <w:sz w:val="24"/>
          <w:szCs w:val="24"/>
          <w:lang w:val="en-GB"/>
        </w:rPr>
        <w:t>resistance</w:t>
      </w:r>
      <w:r w:rsidRPr="00316A36">
        <w:rPr>
          <w:rFonts w:ascii="Book Antiqua" w:hAnsi="Book Antiqua" w:cs="AdvOTa9103878"/>
          <w:sz w:val="24"/>
          <w:szCs w:val="24"/>
          <w:lang w:val="en-GB"/>
        </w:rPr>
        <w:t xml:space="preserve"> to </w:t>
      </w:r>
      <w:proofErr w:type="gramStart"/>
      <w:r w:rsidRPr="00316A36">
        <w:rPr>
          <w:rFonts w:ascii="Book Antiqua" w:hAnsi="Book Antiqua" w:cs="AdvOTa9103878"/>
          <w:sz w:val="24"/>
          <w:szCs w:val="24"/>
          <w:lang w:val="en-GB"/>
        </w:rPr>
        <w:t>peptidase</w:t>
      </w:r>
      <w:r w:rsidR="00546170" w:rsidRPr="00316A36">
        <w:rPr>
          <w:rFonts w:ascii="Book Antiqua" w:hAnsi="Book Antiqua" w:cs="Times New Roman"/>
          <w:sz w:val="24"/>
          <w:szCs w:val="24"/>
          <w:vertAlign w:val="superscript"/>
          <w:lang w:val="en-GB"/>
        </w:rPr>
        <w:t>[</w:t>
      </w:r>
      <w:proofErr w:type="gramEnd"/>
      <w:r w:rsidR="00F64AB9" w:rsidRPr="00316A36">
        <w:rPr>
          <w:rFonts w:ascii="Book Antiqua" w:hAnsi="Book Antiqua" w:cs="Times New Roman"/>
          <w:sz w:val="24"/>
          <w:szCs w:val="24"/>
          <w:vertAlign w:val="superscript"/>
          <w:lang w:val="en-GB"/>
        </w:rPr>
        <w:t>49</w:t>
      </w:r>
      <w:r w:rsidR="00F64AB9" w:rsidRPr="00316A36">
        <w:rPr>
          <w:rFonts w:ascii="Book Antiqua" w:eastAsia="Times New Roman" w:hAnsi="Book Antiqua" w:cs="Times New Roman"/>
          <w:sz w:val="24"/>
          <w:szCs w:val="24"/>
          <w:vertAlign w:val="superscript"/>
          <w:lang w:val="en-US"/>
        </w:rPr>
        <w:t>]</w:t>
      </w:r>
      <w:r w:rsidR="00F64AB9" w:rsidRPr="00316A36">
        <w:rPr>
          <w:rFonts w:ascii="Book Antiqua" w:hAnsi="Book Antiqua" w:cs="AdvOTa9103878"/>
          <w:sz w:val="24"/>
          <w:szCs w:val="24"/>
          <w:lang w:val="en-GB"/>
        </w:rPr>
        <w:t>.</w:t>
      </w:r>
    </w:p>
    <w:p w14:paraId="3EBA30A4" w14:textId="694B7456" w:rsidR="00854F26" w:rsidRPr="00B9636E" w:rsidRDefault="00546170" w:rsidP="00B9636E">
      <w:pPr>
        <w:autoSpaceDE w:val="0"/>
        <w:autoSpaceDN w:val="0"/>
        <w:adjustRightInd w:val="0"/>
        <w:spacing w:after="0" w:line="360" w:lineRule="auto"/>
        <w:ind w:firstLineChars="100" w:firstLine="240"/>
        <w:jc w:val="both"/>
        <w:rPr>
          <w:rFonts w:ascii="Book Antiqua" w:hAnsi="Book Antiqua" w:cs="AdvOTa9103878"/>
          <w:sz w:val="24"/>
          <w:szCs w:val="24"/>
          <w:lang w:val="en-GB"/>
        </w:rPr>
      </w:pPr>
      <w:r w:rsidRPr="00316A36">
        <w:rPr>
          <w:rFonts w:ascii="Book Antiqua" w:hAnsi="Book Antiqua" w:cs="AdvOTa9103878"/>
          <w:sz w:val="24"/>
          <w:szCs w:val="24"/>
          <w:lang w:val="en-GB"/>
        </w:rPr>
        <w:t>Furthermore, compared to native somatostatin,</w:t>
      </w:r>
      <w:r w:rsidR="00F64AB9" w:rsidRPr="00316A36">
        <w:rPr>
          <w:rFonts w:ascii="Book Antiqua" w:hAnsi="Book Antiqua" w:cs="AdvOTa9103878"/>
          <w:sz w:val="24"/>
          <w:szCs w:val="24"/>
          <w:lang w:val="en-GB"/>
        </w:rPr>
        <w:t xml:space="preserve"> </w:t>
      </w:r>
      <w:r w:rsidRPr="00316A36">
        <w:rPr>
          <w:rFonts w:ascii="Book Antiqua" w:hAnsi="Book Antiqua" w:cs="AdvOTa9103878"/>
          <w:sz w:val="24"/>
          <w:szCs w:val="24"/>
          <w:lang w:val="en-GB"/>
        </w:rPr>
        <w:t>they have</w:t>
      </w:r>
      <w:r w:rsidR="00F64AB9" w:rsidRPr="00316A36">
        <w:rPr>
          <w:rFonts w:ascii="Book Antiqua" w:hAnsi="Book Antiqua" w:cs="AdvOTa9103878"/>
          <w:sz w:val="24"/>
          <w:szCs w:val="24"/>
          <w:lang w:val="en-GB"/>
        </w:rPr>
        <w:t xml:space="preserve"> di</w:t>
      </w:r>
      <w:r w:rsidRPr="00316A36">
        <w:rPr>
          <w:rFonts w:ascii="Book Antiqua" w:hAnsi="Book Antiqua" w:cs="AdvOTa9103878"/>
          <w:sz w:val="24"/>
          <w:szCs w:val="24"/>
          <w:lang w:val="en-GB"/>
        </w:rPr>
        <w:t>verse</w:t>
      </w:r>
      <w:r w:rsidR="00F64AB9" w:rsidRPr="00316A36">
        <w:rPr>
          <w:rFonts w:ascii="Book Antiqua" w:hAnsi="Book Antiqua" w:cs="AdvOTa9103878"/>
          <w:sz w:val="24"/>
          <w:szCs w:val="24"/>
          <w:lang w:val="en-GB"/>
        </w:rPr>
        <w:t xml:space="preserve"> affinity for the </w:t>
      </w:r>
      <w:r w:rsidRPr="00316A36">
        <w:rPr>
          <w:rFonts w:ascii="Book Antiqua" w:hAnsi="Book Antiqua" w:cs="AdvOTa9103878"/>
          <w:sz w:val="24"/>
          <w:szCs w:val="24"/>
          <w:lang w:val="en-GB"/>
        </w:rPr>
        <w:t xml:space="preserve">aforementioned </w:t>
      </w:r>
      <w:r w:rsidR="00F64AB9" w:rsidRPr="00316A36">
        <w:rPr>
          <w:rFonts w:ascii="Book Antiqua" w:hAnsi="Book Antiqua" w:cs="AdvOTa9103878"/>
          <w:sz w:val="24"/>
          <w:szCs w:val="24"/>
          <w:lang w:val="en-GB"/>
        </w:rPr>
        <w:t xml:space="preserve">receptor </w:t>
      </w:r>
      <w:proofErr w:type="gramStart"/>
      <w:r w:rsidR="00F64AB9" w:rsidRPr="00316A36">
        <w:rPr>
          <w:rFonts w:ascii="Book Antiqua" w:hAnsi="Book Antiqua" w:cs="AdvOTa9103878"/>
          <w:sz w:val="24"/>
          <w:szCs w:val="24"/>
          <w:lang w:val="en-GB"/>
        </w:rPr>
        <w:t>subtypes</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hAnsi="Book Antiqua" w:cs="Times New Roman"/>
          <w:sz w:val="24"/>
          <w:szCs w:val="24"/>
          <w:vertAlign w:val="superscript"/>
          <w:lang w:val="en-GB"/>
        </w:rPr>
        <w:t>25,37,</w:t>
      </w:r>
      <w:r w:rsidR="00F64AB9" w:rsidRPr="00316A36">
        <w:rPr>
          <w:rFonts w:ascii="Book Antiqua" w:eastAsia="Times New Roman" w:hAnsi="Book Antiqua" w:cs="Times New Roman"/>
          <w:sz w:val="24"/>
          <w:szCs w:val="24"/>
          <w:vertAlign w:val="superscript"/>
          <w:lang w:val="en-GB"/>
        </w:rPr>
        <w:t>50</w:t>
      </w:r>
      <w:r w:rsidR="00F64AB9" w:rsidRPr="00316A36">
        <w:rPr>
          <w:rFonts w:ascii="Book Antiqua" w:eastAsia="Times New Roman" w:hAnsi="Book Antiqua" w:cs="Times New Roman"/>
          <w:sz w:val="24"/>
          <w:szCs w:val="24"/>
          <w:vertAlign w:val="superscript"/>
          <w:lang w:val="en-US"/>
        </w:rPr>
        <w:t>]</w:t>
      </w:r>
      <w:r w:rsidR="00F64AB9" w:rsidRPr="00316A36">
        <w:rPr>
          <w:rFonts w:ascii="Book Antiqua" w:hAnsi="Book Antiqua" w:cs="AdvOTa9103878"/>
          <w:sz w:val="24"/>
          <w:szCs w:val="24"/>
          <w:lang w:val="en-GB"/>
        </w:rPr>
        <w:t xml:space="preserve">. </w:t>
      </w:r>
      <w:r w:rsidR="00854F26" w:rsidRPr="00316A36">
        <w:rPr>
          <w:rFonts w:ascii="Book Antiqua" w:hAnsi="Book Antiqua" w:cs="AdvOTa9103878"/>
          <w:sz w:val="24"/>
          <w:szCs w:val="24"/>
          <w:lang w:val="en-GB"/>
        </w:rPr>
        <w:t>In particular t</w:t>
      </w:r>
      <w:r w:rsidR="00D66D67" w:rsidRPr="00316A36">
        <w:rPr>
          <w:rFonts w:ascii="Book Antiqua" w:hAnsi="Book Antiqua" w:cs="Times New Roman"/>
          <w:sz w:val="24"/>
          <w:szCs w:val="24"/>
          <w:lang w:val="en-GB"/>
        </w:rPr>
        <w:t>he natural ligands of SSTR1-5</w:t>
      </w:r>
      <w:r w:rsidR="00854F26" w:rsidRPr="00316A36">
        <w:rPr>
          <w:rFonts w:ascii="Book Antiqua" w:hAnsi="Book Antiqua" w:cs="Times New Roman"/>
          <w:sz w:val="24"/>
          <w:szCs w:val="24"/>
          <w:lang w:val="en-GB"/>
        </w:rPr>
        <w:t xml:space="preserve"> </w:t>
      </w:r>
      <w:r w:rsidR="00854F26" w:rsidRPr="00316A36">
        <w:rPr>
          <w:rFonts w:ascii="Book Antiqua" w:hAnsi="Book Antiqua" w:cs="AdvOTa9103878"/>
          <w:sz w:val="24"/>
          <w:szCs w:val="24"/>
          <w:lang w:val="en-GB"/>
        </w:rPr>
        <w:t xml:space="preserve">can bind all </w:t>
      </w:r>
      <w:r w:rsidR="00D66D67" w:rsidRPr="00316A36">
        <w:rPr>
          <w:rFonts w:ascii="Book Antiqua" w:hAnsi="Book Antiqua" w:cs="AdvOTa9103878"/>
          <w:sz w:val="24"/>
          <w:szCs w:val="24"/>
          <w:lang w:val="en-GB"/>
        </w:rPr>
        <w:t>SSTRs</w:t>
      </w:r>
      <w:r w:rsidR="00854F26" w:rsidRPr="00316A36">
        <w:rPr>
          <w:rFonts w:ascii="Book Antiqua" w:hAnsi="Book Antiqua" w:cs="AdvOTa9103878"/>
          <w:sz w:val="24"/>
          <w:szCs w:val="24"/>
          <w:lang w:val="en-GB"/>
        </w:rPr>
        <w:t xml:space="preserve"> with high affinity. </w:t>
      </w:r>
      <w:r w:rsidR="00854F26" w:rsidRPr="00316A36">
        <w:rPr>
          <w:rFonts w:ascii="Book Antiqua" w:hAnsi="Book Antiqua" w:cs="AdvPS6F00"/>
          <w:sz w:val="24"/>
          <w:szCs w:val="24"/>
          <w:lang w:val="en-GB"/>
        </w:rPr>
        <w:t xml:space="preserve">Conversely different SSAs, in the same cell type, may </w:t>
      </w:r>
      <w:r w:rsidR="00854F26" w:rsidRPr="00316A36">
        <w:rPr>
          <w:rFonts w:ascii="Book Antiqua" w:hAnsi="Book Antiqua" w:cs="AdvPS6F00"/>
          <w:sz w:val="24"/>
          <w:szCs w:val="24"/>
          <w:lang w:val="en-GB"/>
        </w:rPr>
        <w:lastRenderedPageBreak/>
        <w:t xml:space="preserve">elicit differential effects, due to the activation of different subsets of intracellular </w:t>
      </w:r>
      <w:proofErr w:type="gramStart"/>
      <w:r w:rsidR="00854F26" w:rsidRPr="00316A36">
        <w:rPr>
          <w:rFonts w:ascii="Book Antiqua" w:hAnsi="Book Antiqua" w:cs="AdvPS6F00"/>
          <w:sz w:val="24"/>
          <w:szCs w:val="24"/>
          <w:lang w:val="en-GB"/>
        </w:rPr>
        <w:t>mediators</w:t>
      </w:r>
      <w:r w:rsidR="00854F26" w:rsidRPr="00316A36">
        <w:rPr>
          <w:rFonts w:ascii="Book Antiqua" w:hAnsi="Book Antiqua" w:cs="Times New Roman"/>
          <w:sz w:val="24"/>
          <w:szCs w:val="24"/>
          <w:vertAlign w:val="superscript"/>
          <w:lang w:val="en-GB"/>
        </w:rPr>
        <w:t>[</w:t>
      </w:r>
      <w:proofErr w:type="gramEnd"/>
      <w:r w:rsidR="00854F26" w:rsidRPr="00316A36">
        <w:rPr>
          <w:rFonts w:ascii="Book Antiqua" w:hAnsi="Book Antiqua" w:cs="Times New Roman"/>
          <w:sz w:val="24"/>
          <w:szCs w:val="24"/>
          <w:vertAlign w:val="superscript"/>
          <w:lang w:val="en-GB"/>
        </w:rPr>
        <w:t>45,51,52</w:t>
      </w:r>
      <w:r w:rsidR="00854F26" w:rsidRPr="00316A36">
        <w:rPr>
          <w:rFonts w:ascii="Book Antiqua" w:eastAsia="Times New Roman" w:hAnsi="Book Antiqua" w:cs="Times New Roman"/>
          <w:sz w:val="24"/>
          <w:szCs w:val="24"/>
          <w:vertAlign w:val="superscript"/>
          <w:lang w:val="en-US"/>
        </w:rPr>
        <w:t>]</w:t>
      </w:r>
      <w:r w:rsidR="00854F26" w:rsidRPr="00316A36">
        <w:rPr>
          <w:rFonts w:ascii="Book Antiqua" w:hAnsi="Book Antiqua" w:cs="AdvPS6F00"/>
          <w:sz w:val="24"/>
          <w:szCs w:val="24"/>
          <w:lang w:val="en-GB"/>
        </w:rPr>
        <w:t xml:space="preserve">. </w:t>
      </w:r>
    </w:p>
    <w:p w14:paraId="07E8D674" w14:textId="77777777" w:rsidR="00854F26" w:rsidRPr="00316A36" w:rsidRDefault="00854F26" w:rsidP="00B9636E">
      <w:pPr>
        <w:autoSpaceDE w:val="0"/>
        <w:autoSpaceDN w:val="0"/>
        <w:adjustRightInd w:val="0"/>
        <w:spacing w:after="0" w:line="360" w:lineRule="auto"/>
        <w:ind w:firstLineChars="100" w:firstLine="240"/>
        <w:jc w:val="both"/>
        <w:rPr>
          <w:rFonts w:ascii="Book Antiqua" w:hAnsi="Book Antiqua" w:cs="AdvOTa9103878"/>
          <w:sz w:val="24"/>
          <w:szCs w:val="24"/>
          <w:lang w:val="en-GB"/>
        </w:rPr>
      </w:pPr>
      <w:r w:rsidRPr="00316A36">
        <w:rPr>
          <w:rFonts w:ascii="Book Antiqua" w:hAnsi="Book Antiqua" w:cs="AdvOTa9103878"/>
          <w:sz w:val="24"/>
          <w:szCs w:val="24"/>
          <w:lang w:val="en-GB"/>
        </w:rPr>
        <w:t>The analogues octreotide, lanreotide, vapreotide and seglitide exhibit elevated affinity for SSTR2 and lower for SSTR3 and SSTR5. Multi-SSTR-targeted analogue SOM230 (pasireotide) shows higher binding capacity towards SSTR1 and activates also SSTR 2, 3 and 5</w:t>
      </w:r>
      <w:r w:rsidRPr="00316A36">
        <w:rPr>
          <w:rFonts w:ascii="Book Antiqua" w:hAnsi="Book Antiqua" w:cs="Times New Roman"/>
          <w:sz w:val="24"/>
          <w:szCs w:val="24"/>
          <w:vertAlign w:val="superscript"/>
          <w:lang w:val="en-GB"/>
        </w:rPr>
        <w:t>[50,53</w:t>
      </w:r>
      <w:r w:rsidRPr="00316A36">
        <w:rPr>
          <w:rFonts w:ascii="Book Antiqua" w:eastAsia="Times New Roman" w:hAnsi="Book Antiqua" w:cs="Times New Roman"/>
          <w:sz w:val="24"/>
          <w:szCs w:val="24"/>
          <w:vertAlign w:val="superscript"/>
          <w:lang w:val="en-US"/>
        </w:rPr>
        <w:t>]</w:t>
      </w:r>
      <w:r w:rsidRPr="00316A36">
        <w:rPr>
          <w:rFonts w:ascii="Book Antiqua" w:hAnsi="Book Antiqua" w:cs="AdvOTa9103878"/>
          <w:sz w:val="24"/>
          <w:szCs w:val="24"/>
          <w:lang w:val="en-GB"/>
        </w:rPr>
        <w:t>.</w:t>
      </w:r>
    </w:p>
    <w:p w14:paraId="48F8E2BD" w14:textId="75AE0693" w:rsidR="00854F26" w:rsidRPr="00316A36" w:rsidRDefault="00854F26" w:rsidP="00B9636E">
      <w:pPr>
        <w:autoSpaceDE w:val="0"/>
        <w:autoSpaceDN w:val="0"/>
        <w:adjustRightInd w:val="0"/>
        <w:spacing w:after="0" w:line="360" w:lineRule="auto"/>
        <w:ind w:firstLineChars="100" w:firstLine="240"/>
        <w:jc w:val="both"/>
        <w:rPr>
          <w:rFonts w:ascii="Book Antiqua" w:hAnsi="Book Antiqua" w:cs="AdvOTa9103878"/>
          <w:sz w:val="24"/>
          <w:szCs w:val="24"/>
          <w:lang w:val="en-GB"/>
        </w:rPr>
      </w:pPr>
      <w:r w:rsidRPr="00316A36">
        <w:rPr>
          <w:rFonts w:ascii="Book Antiqua" w:hAnsi="Book Antiqua" w:cs="AdvOTa9103878"/>
          <w:sz w:val="24"/>
          <w:szCs w:val="24"/>
          <w:lang w:val="en-GB"/>
        </w:rPr>
        <w:t xml:space="preserve">The various </w:t>
      </w:r>
      <w:r w:rsidR="00D66D67" w:rsidRPr="00316A36">
        <w:rPr>
          <w:rFonts w:ascii="Book Antiqua" w:hAnsi="Book Antiqua" w:cs="AdvOTa9103878"/>
          <w:sz w:val="24"/>
          <w:szCs w:val="24"/>
          <w:lang w:val="en-GB"/>
        </w:rPr>
        <w:t>SSTR</w:t>
      </w:r>
      <w:r w:rsidRPr="00316A36">
        <w:rPr>
          <w:rFonts w:ascii="Book Antiqua" w:hAnsi="Book Antiqua" w:cs="AdvOTa9103878"/>
          <w:sz w:val="24"/>
          <w:szCs w:val="24"/>
          <w:lang w:val="en-GB"/>
        </w:rPr>
        <w:t xml:space="preserve"> binding show a different affinity with their own ligands, which is responsible for the distinct biological and clinical </w:t>
      </w:r>
      <w:proofErr w:type="gramStart"/>
      <w:r w:rsidRPr="00316A36">
        <w:rPr>
          <w:rFonts w:ascii="Book Antiqua" w:hAnsi="Book Antiqua" w:cs="AdvOTa9103878"/>
          <w:sz w:val="24"/>
          <w:szCs w:val="24"/>
          <w:lang w:val="en-GB"/>
        </w:rPr>
        <w:t>activity</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37</w:t>
      </w:r>
      <w:r w:rsidRPr="00316A36">
        <w:rPr>
          <w:rFonts w:ascii="Book Antiqua" w:eastAsia="Times New Roman" w:hAnsi="Book Antiqua" w:cs="Times New Roman"/>
          <w:sz w:val="24"/>
          <w:szCs w:val="24"/>
          <w:vertAlign w:val="superscript"/>
          <w:lang w:val="en-US"/>
        </w:rPr>
        <w:t>]</w:t>
      </w:r>
      <w:r w:rsidRPr="00316A36">
        <w:rPr>
          <w:rFonts w:ascii="Book Antiqua" w:hAnsi="Book Antiqua" w:cs="AdvOTa9103878"/>
          <w:sz w:val="24"/>
          <w:szCs w:val="24"/>
          <w:lang w:val="en-GB"/>
        </w:rPr>
        <w:t>.</w:t>
      </w:r>
      <w:r w:rsidRPr="00B9636E">
        <w:rPr>
          <w:rFonts w:ascii="Book Antiqua" w:hAnsi="Book Antiqua" w:cs="AdvOTa9103878"/>
          <w:sz w:val="24"/>
          <w:szCs w:val="24"/>
          <w:lang w:val="en-GB"/>
        </w:rPr>
        <w:t xml:space="preserve"> </w:t>
      </w:r>
      <w:r w:rsidR="00B9636E" w:rsidRPr="00B9636E">
        <w:rPr>
          <w:rFonts w:ascii="Book Antiqua" w:hAnsi="Book Antiqua" w:cs="AdvPS9725"/>
          <w:sz w:val="24"/>
          <w:szCs w:val="24"/>
          <w:lang w:val="en-GB"/>
        </w:rPr>
        <w:t>Imam</w:t>
      </w:r>
      <w:r w:rsidR="00B9636E" w:rsidRPr="00B9636E">
        <w:rPr>
          <w:rFonts w:ascii="Book Antiqua" w:hAnsi="Book Antiqua" w:cs="AdvOTa9103878"/>
          <w:sz w:val="24"/>
          <w:szCs w:val="24"/>
          <w:lang w:val="en-GB"/>
        </w:rPr>
        <w:t xml:space="preserve"> </w:t>
      </w:r>
      <w:r w:rsidR="00B9636E">
        <w:rPr>
          <w:rFonts w:ascii="Book Antiqua" w:eastAsia="宋体" w:hAnsi="Book Antiqua" w:cs="AdvOTa9103878" w:hint="eastAsia"/>
          <w:i/>
          <w:sz w:val="24"/>
          <w:szCs w:val="24"/>
          <w:lang w:val="en-GB" w:eastAsia="zh-CN"/>
        </w:rPr>
        <w:t xml:space="preserve">et </w:t>
      </w:r>
      <w:proofErr w:type="gramStart"/>
      <w:r w:rsidR="00B9636E">
        <w:rPr>
          <w:rFonts w:ascii="Book Antiqua" w:eastAsia="宋体" w:hAnsi="Book Antiqua" w:cs="AdvOTa9103878" w:hint="eastAsia"/>
          <w:i/>
          <w:sz w:val="24"/>
          <w:szCs w:val="24"/>
          <w:lang w:val="en-GB" w:eastAsia="zh-CN"/>
        </w:rPr>
        <w:t>al</w:t>
      </w:r>
      <w:r w:rsidR="00B9636E">
        <w:rPr>
          <w:rFonts w:ascii="Book Antiqua" w:eastAsia="宋体" w:hAnsi="Book Antiqua" w:cs="AdvOTa9103878" w:hint="eastAsia"/>
          <w:sz w:val="24"/>
          <w:szCs w:val="24"/>
          <w:vertAlign w:val="superscript"/>
          <w:lang w:val="en-GB" w:eastAsia="zh-CN"/>
        </w:rPr>
        <w:t>[</w:t>
      </w:r>
      <w:proofErr w:type="gramEnd"/>
      <w:r w:rsidR="00B9636E">
        <w:rPr>
          <w:rFonts w:ascii="Book Antiqua" w:eastAsia="宋体" w:hAnsi="Book Antiqua" w:cs="AdvOTa9103878" w:hint="eastAsia"/>
          <w:sz w:val="24"/>
          <w:szCs w:val="24"/>
          <w:vertAlign w:val="superscript"/>
          <w:lang w:val="en-GB" w:eastAsia="zh-CN"/>
        </w:rPr>
        <w:t xml:space="preserve">54] </w:t>
      </w:r>
      <w:r w:rsidR="00B9636E" w:rsidRPr="00B9636E">
        <w:rPr>
          <w:rFonts w:ascii="Book Antiqua" w:eastAsia="宋体" w:hAnsi="Book Antiqua" w:cs="AdvOTa9103878"/>
          <w:sz w:val="24"/>
          <w:szCs w:val="24"/>
          <w:lang w:val="en-GB" w:eastAsia="zh-CN"/>
        </w:rPr>
        <w:t xml:space="preserve">and </w:t>
      </w:r>
      <w:r w:rsidRPr="00316A36">
        <w:rPr>
          <w:rFonts w:ascii="Book Antiqua" w:hAnsi="Book Antiqua" w:cs="AdvOTa9103878"/>
          <w:sz w:val="24"/>
          <w:szCs w:val="24"/>
          <w:lang w:val="en-GB"/>
        </w:rPr>
        <w:t xml:space="preserve">Eriksson </w:t>
      </w:r>
      <w:r w:rsidR="00B9636E">
        <w:rPr>
          <w:rFonts w:ascii="Book Antiqua" w:eastAsia="宋体" w:hAnsi="Book Antiqua" w:cs="AdvOTa9103878" w:hint="eastAsia"/>
          <w:i/>
          <w:sz w:val="24"/>
          <w:szCs w:val="24"/>
          <w:lang w:val="en-GB" w:eastAsia="zh-CN"/>
        </w:rPr>
        <w:t>et al</w:t>
      </w:r>
      <w:r w:rsidR="00B9636E">
        <w:rPr>
          <w:rFonts w:ascii="Book Antiqua" w:eastAsia="宋体" w:hAnsi="Book Antiqua" w:cs="AdvOTa9103878" w:hint="eastAsia"/>
          <w:sz w:val="24"/>
          <w:szCs w:val="24"/>
          <w:vertAlign w:val="superscript"/>
          <w:lang w:val="en-GB" w:eastAsia="zh-CN"/>
        </w:rPr>
        <w:t>[55]</w:t>
      </w:r>
      <w:r w:rsidRPr="00316A36">
        <w:rPr>
          <w:rFonts w:ascii="Book Antiqua" w:hAnsi="Book Antiqua" w:cs="AdvOTf0bf83d5.I"/>
          <w:sz w:val="24"/>
          <w:szCs w:val="24"/>
          <w:lang w:val="en-GB"/>
        </w:rPr>
        <w:t xml:space="preserve"> </w:t>
      </w:r>
      <w:r w:rsidRPr="00316A36">
        <w:rPr>
          <w:rFonts w:ascii="Book Antiqua" w:hAnsi="Book Antiqua" w:cs="AdvOTa9103878"/>
          <w:sz w:val="24"/>
          <w:szCs w:val="24"/>
          <w:lang w:val="en-GB"/>
        </w:rPr>
        <w:t xml:space="preserve">demonstrated a pro-apoptotic role of SSAs. In fact they analysed </w:t>
      </w:r>
      <w:r w:rsidR="00D66D67" w:rsidRPr="00316A36">
        <w:rPr>
          <w:rFonts w:ascii="Book Antiqua" w:hAnsi="Book Antiqua" w:cs="AdvOTa9103878"/>
          <w:sz w:val="24"/>
          <w:szCs w:val="24"/>
          <w:lang w:val="en-GB"/>
        </w:rPr>
        <w:t>tumor</w:t>
      </w:r>
      <w:r w:rsidRPr="00316A36">
        <w:rPr>
          <w:rFonts w:ascii="Book Antiqua" w:hAnsi="Book Antiqua" w:cs="AdvOTa9103878"/>
          <w:sz w:val="24"/>
          <w:szCs w:val="24"/>
          <w:lang w:val="en-GB"/>
        </w:rPr>
        <w:t xml:space="preserve"> samples of GEP-NENs patients, </w:t>
      </w:r>
      <w:r w:rsidR="00D66D67" w:rsidRPr="00316A36">
        <w:rPr>
          <w:rFonts w:ascii="Book Antiqua" w:hAnsi="Book Antiqua" w:cs="AdvOTa9103878"/>
          <w:sz w:val="24"/>
          <w:szCs w:val="24"/>
          <w:lang w:val="en-GB"/>
        </w:rPr>
        <w:t>who</w:t>
      </w:r>
      <w:r w:rsidRPr="00316A36">
        <w:rPr>
          <w:rFonts w:ascii="Book Antiqua" w:hAnsi="Book Antiqua" w:cs="AdvOTa9103878"/>
          <w:sz w:val="24"/>
          <w:szCs w:val="24"/>
          <w:lang w:val="en-GB"/>
        </w:rPr>
        <w:t xml:space="preserve"> received high doses of </w:t>
      </w:r>
      <w:proofErr w:type="gramStart"/>
      <w:r w:rsidR="00D66D67" w:rsidRPr="00316A36">
        <w:rPr>
          <w:rFonts w:ascii="Book Antiqua" w:hAnsi="Book Antiqua" w:cs="AdvOTa9103878"/>
          <w:sz w:val="24"/>
          <w:szCs w:val="24"/>
          <w:lang w:val="en-GB"/>
        </w:rPr>
        <w:t>SSAs</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54,55</w:t>
      </w:r>
      <w:r w:rsidRPr="00316A36">
        <w:rPr>
          <w:rFonts w:ascii="Book Antiqua" w:eastAsia="Times New Roman" w:hAnsi="Book Antiqua" w:cs="Times New Roman"/>
          <w:sz w:val="24"/>
          <w:szCs w:val="24"/>
          <w:vertAlign w:val="superscript"/>
          <w:lang w:val="en-US"/>
        </w:rPr>
        <w:t>]</w:t>
      </w:r>
      <w:r w:rsidRPr="00316A36">
        <w:rPr>
          <w:rFonts w:ascii="Book Antiqua" w:hAnsi="Book Antiqua" w:cs="AdvOTa9103878"/>
          <w:sz w:val="24"/>
          <w:szCs w:val="24"/>
          <w:lang w:val="en-GB"/>
        </w:rPr>
        <w:t>, founding increased apoptosis processes.</w:t>
      </w:r>
      <w:r w:rsidR="00B9636E">
        <w:rPr>
          <w:rFonts w:ascii="Book Antiqua" w:eastAsia="宋体" w:hAnsi="Book Antiqua" w:cs="AdvOTa9103878" w:hint="eastAsia"/>
          <w:sz w:val="24"/>
          <w:szCs w:val="24"/>
          <w:lang w:val="en-GB" w:eastAsia="zh-CN"/>
        </w:rPr>
        <w:t xml:space="preserve"> </w:t>
      </w:r>
      <w:r w:rsidRPr="00316A36">
        <w:rPr>
          <w:rFonts w:ascii="Book Antiqua" w:hAnsi="Book Antiqua" w:cs="AdvPS9725"/>
          <w:sz w:val="24"/>
          <w:szCs w:val="24"/>
          <w:lang w:val="en-GB"/>
        </w:rPr>
        <w:t>The antiproliferative effect of SSAs is mediated by direct and indirect mechanisms.</w:t>
      </w:r>
      <w:r w:rsidR="00B9636E">
        <w:rPr>
          <w:rFonts w:ascii="Book Antiqua" w:eastAsia="宋体" w:hAnsi="Book Antiqua" w:cs="AdvOTa9103878" w:hint="eastAsia"/>
          <w:sz w:val="24"/>
          <w:szCs w:val="24"/>
          <w:lang w:val="en-GB" w:eastAsia="zh-CN"/>
        </w:rPr>
        <w:t xml:space="preserve"> </w:t>
      </w:r>
      <w:r w:rsidRPr="00316A36">
        <w:rPr>
          <w:rFonts w:ascii="Book Antiqua" w:hAnsi="Book Antiqua" w:cs="AdvOTa9103878"/>
          <w:sz w:val="24"/>
          <w:szCs w:val="24"/>
          <w:lang w:val="en-GB"/>
        </w:rPr>
        <w:t>The inhibition of SSTRs, if expressed on tumour cells’ membrane, operates directly on cell proliferation, stimulating</w:t>
      </w:r>
      <w:r w:rsidR="00D66D67" w:rsidRPr="00316A36">
        <w:rPr>
          <w:rFonts w:ascii="Book Antiqua" w:hAnsi="Book Antiqua" w:cs="AdvOTa9103878"/>
          <w:sz w:val="24"/>
          <w:szCs w:val="24"/>
          <w:lang w:val="en-GB"/>
        </w:rPr>
        <w:t xml:space="preserve"> </w:t>
      </w:r>
      <w:r w:rsidRPr="00316A36">
        <w:rPr>
          <w:rFonts w:ascii="Book Antiqua" w:hAnsi="Book Antiqua" w:cs="AdvOTa9103878"/>
          <w:sz w:val="24"/>
          <w:szCs w:val="24"/>
          <w:lang w:val="en-GB"/>
        </w:rPr>
        <w:t xml:space="preserve">antimitotic and apoptotic activities. SSAs induce cell growth inhibition also with indirect activities, </w:t>
      </w:r>
      <w:r w:rsidR="00D66D67" w:rsidRPr="00316A36">
        <w:rPr>
          <w:rFonts w:ascii="Book Antiqua" w:hAnsi="Book Antiqua" w:cs="AdvOTa9103878"/>
          <w:sz w:val="24"/>
          <w:szCs w:val="24"/>
          <w:lang w:val="en-GB"/>
        </w:rPr>
        <w:t>such as</w:t>
      </w:r>
      <w:r w:rsidRPr="00316A36">
        <w:rPr>
          <w:rFonts w:ascii="Book Antiqua" w:hAnsi="Book Antiqua" w:cs="AdvOTa9103878"/>
          <w:sz w:val="24"/>
          <w:szCs w:val="24"/>
          <w:lang w:val="en-GB"/>
        </w:rPr>
        <w:t xml:space="preserve"> angiogenesis inhibition, modulation of immune system and growth factors’ block.</w:t>
      </w:r>
    </w:p>
    <w:p w14:paraId="77C3D184" w14:textId="2D04DB01" w:rsidR="00854F26" w:rsidRPr="00B9636E" w:rsidRDefault="00854F26" w:rsidP="00B9636E">
      <w:pPr>
        <w:autoSpaceDE w:val="0"/>
        <w:autoSpaceDN w:val="0"/>
        <w:adjustRightInd w:val="0"/>
        <w:spacing w:after="0" w:line="360" w:lineRule="auto"/>
        <w:ind w:firstLineChars="100" w:firstLine="240"/>
        <w:jc w:val="both"/>
        <w:rPr>
          <w:rFonts w:ascii="Book Antiqua" w:hAnsi="Book Antiqua" w:cs="AdvOTa9103878"/>
          <w:sz w:val="24"/>
          <w:szCs w:val="24"/>
          <w:lang w:val="en-GB"/>
        </w:rPr>
      </w:pPr>
      <w:r w:rsidRPr="00316A36">
        <w:rPr>
          <w:rFonts w:ascii="Book Antiqua" w:hAnsi="Book Antiqua" w:cs="AdvOTa9103878"/>
          <w:sz w:val="24"/>
          <w:szCs w:val="24"/>
          <w:lang w:val="en-GB"/>
        </w:rPr>
        <w:t xml:space="preserve">The indirect antiproliferative efficacy of SSAs </w:t>
      </w:r>
      <w:r w:rsidRPr="00316A36">
        <w:rPr>
          <w:rFonts w:ascii="Book Antiqua" w:hAnsi="Book Antiqua" w:cs="AdvPS9725"/>
          <w:sz w:val="24"/>
          <w:szCs w:val="24"/>
          <w:lang w:val="en-GB"/>
        </w:rPr>
        <w:t xml:space="preserve">does not require SSTR tumour expression and </w:t>
      </w:r>
      <w:r w:rsidRPr="00316A36">
        <w:rPr>
          <w:rFonts w:ascii="Book Antiqua" w:hAnsi="Book Antiqua" w:cs="AdvOTa9103878"/>
          <w:sz w:val="24"/>
          <w:szCs w:val="24"/>
          <w:lang w:val="en-GB"/>
        </w:rPr>
        <w:t xml:space="preserve">is shown by an antiangiogenic or immunomodulation mechanism, mediated by stimulation of the production of natural-killer </w:t>
      </w:r>
      <w:proofErr w:type="gramStart"/>
      <w:r w:rsidRPr="00316A36">
        <w:rPr>
          <w:rFonts w:ascii="Book Antiqua" w:hAnsi="Book Antiqua" w:cs="AdvOTa9103878"/>
          <w:sz w:val="24"/>
          <w:szCs w:val="24"/>
          <w:lang w:val="en-GB"/>
        </w:rPr>
        <w:t>cells</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56-58</w:t>
      </w:r>
      <w:r w:rsidRPr="00316A36">
        <w:rPr>
          <w:rFonts w:ascii="Book Antiqua" w:eastAsia="Times New Roman" w:hAnsi="Book Antiqua" w:cs="Times New Roman"/>
          <w:sz w:val="24"/>
          <w:szCs w:val="24"/>
          <w:vertAlign w:val="superscript"/>
          <w:lang w:val="en-US"/>
        </w:rPr>
        <w:t>]</w:t>
      </w:r>
      <w:r w:rsidRPr="00316A36">
        <w:rPr>
          <w:rFonts w:ascii="Book Antiqua" w:hAnsi="Book Antiqua" w:cs="AdvOTa9103878"/>
          <w:sz w:val="24"/>
          <w:szCs w:val="24"/>
          <w:lang w:val="en-GB"/>
        </w:rPr>
        <w:t xml:space="preserve">. The antiproliferative activity of SSAs has been shown through various experimental </w:t>
      </w:r>
      <w:proofErr w:type="gramStart"/>
      <w:r w:rsidRPr="00316A36">
        <w:rPr>
          <w:rFonts w:ascii="Book Antiqua" w:hAnsi="Book Antiqua" w:cs="AdvOTa9103878"/>
          <w:sz w:val="24"/>
          <w:szCs w:val="24"/>
          <w:lang w:val="en-GB"/>
        </w:rPr>
        <w:t>models</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59-64</w:t>
      </w:r>
      <w:r w:rsidRPr="00316A36">
        <w:rPr>
          <w:rFonts w:ascii="Book Antiqua" w:eastAsia="Times New Roman" w:hAnsi="Book Antiqua" w:cs="Times New Roman"/>
          <w:sz w:val="24"/>
          <w:szCs w:val="24"/>
          <w:vertAlign w:val="superscript"/>
          <w:lang w:val="en-US"/>
        </w:rPr>
        <w:t>]</w:t>
      </w:r>
      <w:r w:rsidRPr="00316A36">
        <w:rPr>
          <w:rFonts w:ascii="Book Antiqua" w:hAnsi="Book Antiqua" w:cs="AdvOTa9103878"/>
          <w:sz w:val="24"/>
          <w:szCs w:val="24"/>
          <w:lang w:val="en-GB"/>
        </w:rPr>
        <w:t xml:space="preserve">. </w:t>
      </w:r>
      <w:r w:rsidRPr="00316A36">
        <w:rPr>
          <w:rFonts w:ascii="Book Antiqua" w:hAnsi="Book Antiqua" w:cs="Times New Roman"/>
          <w:sz w:val="24"/>
          <w:szCs w:val="24"/>
          <w:lang w:val="en-US"/>
        </w:rPr>
        <w:t xml:space="preserve">The indication of using SSAs as fundamental therapy in NETs derives mainly from two studies: PROMID and CLARINET </w:t>
      </w:r>
      <w:proofErr w:type="gramStart"/>
      <w:r w:rsidRPr="00316A36">
        <w:rPr>
          <w:rFonts w:ascii="Book Antiqua" w:hAnsi="Book Antiqua" w:cs="Times New Roman"/>
          <w:sz w:val="24"/>
          <w:szCs w:val="24"/>
          <w:lang w:val="en-US"/>
        </w:rPr>
        <w:t>trials</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65,66</w:t>
      </w:r>
      <w:r w:rsidRPr="00316A36">
        <w:rPr>
          <w:rFonts w:ascii="Book Antiqua" w:eastAsia="Times New Roman" w:hAnsi="Book Antiqua" w:cs="Times New Roman"/>
          <w:sz w:val="24"/>
          <w:szCs w:val="24"/>
          <w:vertAlign w:val="superscript"/>
          <w:lang w:val="en-US"/>
        </w:rPr>
        <w:t>]</w:t>
      </w:r>
      <w:r w:rsidRPr="00316A36">
        <w:rPr>
          <w:rFonts w:ascii="Book Antiqua" w:hAnsi="Book Antiqua" w:cs="Times New Roman"/>
          <w:sz w:val="24"/>
          <w:szCs w:val="24"/>
          <w:lang w:val="en-US"/>
        </w:rPr>
        <w:t>.</w:t>
      </w:r>
      <w:r w:rsidR="00B9636E">
        <w:rPr>
          <w:rFonts w:ascii="Book Antiqua" w:eastAsia="宋体" w:hAnsi="Book Antiqua" w:cs="AdvOTa9103878" w:hint="eastAsia"/>
          <w:sz w:val="24"/>
          <w:szCs w:val="24"/>
          <w:lang w:val="en-GB" w:eastAsia="zh-CN"/>
        </w:rPr>
        <w:t xml:space="preserve"> </w:t>
      </w:r>
      <w:r w:rsidRPr="00316A36">
        <w:rPr>
          <w:rFonts w:ascii="Book Antiqua" w:hAnsi="Book Antiqua" w:cs="Times New Roman"/>
          <w:sz w:val="24"/>
          <w:szCs w:val="24"/>
          <w:lang w:val="en-US"/>
        </w:rPr>
        <w:t>The PROMID study showed a significant benefit with octreotide LAR (long-acting release) therapy in 85 subjects affected by advanced midgut NENs.</w:t>
      </w:r>
    </w:p>
    <w:p w14:paraId="2E49B1DC" w14:textId="2C9ADA1D" w:rsidR="00854F26" w:rsidRPr="00316A36" w:rsidRDefault="00854F26" w:rsidP="00B9636E">
      <w:pPr>
        <w:spacing w:after="0" w:line="360" w:lineRule="auto"/>
        <w:ind w:firstLineChars="100" w:firstLine="240"/>
        <w:jc w:val="both"/>
        <w:rPr>
          <w:rFonts w:ascii="Book Antiqua" w:hAnsi="Book Antiqua" w:cs="Times New Roman"/>
          <w:sz w:val="24"/>
          <w:szCs w:val="24"/>
          <w:lang w:val="en-US"/>
        </w:rPr>
      </w:pPr>
      <w:r w:rsidRPr="00316A36">
        <w:rPr>
          <w:rFonts w:ascii="Book Antiqua" w:hAnsi="Book Antiqua" w:cs="Times New Roman"/>
          <w:sz w:val="24"/>
          <w:szCs w:val="24"/>
          <w:lang w:val="en-US"/>
        </w:rPr>
        <w:t>This study demonstrated an advantage in time to progression (TTP). In fact in patients treated with octreotide LAR a mTTP of 14.3 mo</w:t>
      </w:r>
      <w:r w:rsidR="00D66D67" w:rsidRPr="00316A36">
        <w:rPr>
          <w:rFonts w:ascii="Book Antiqua" w:hAnsi="Book Antiqua" w:cs="Times New Roman"/>
          <w:sz w:val="24"/>
          <w:szCs w:val="24"/>
          <w:lang w:val="en-US"/>
        </w:rPr>
        <w:t xml:space="preserve"> was observed,</w:t>
      </w:r>
      <w:r w:rsidRPr="00316A36">
        <w:rPr>
          <w:rFonts w:ascii="Book Antiqua" w:hAnsi="Book Antiqua" w:cs="Times New Roman"/>
          <w:sz w:val="24"/>
          <w:szCs w:val="24"/>
          <w:lang w:val="en-US"/>
        </w:rPr>
        <w:t xml:space="preserve"> whilst patients in the control arm, receiving placebo</w:t>
      </w:r>
      <w:r w:rsidR="00D66D67" w:rsidRPr="00316A36">
        <w:rPr>
          <w:rFonts w:ascii="Book Antiqua" w:hAnsi="Book Antiqua" w:cs="Times New Roman"/>
          <w:sz w:val="24"/>
          <w:szCs w:val="24"/>
          <w:lang w:val="en-US"/>
        </w:rPr>
        <w:t xml:space="preserve">, </w:t>
      </w:r>
      <w:r w:rsidRPr="00316A36">
        <w:rPr>
          <w:rFonts w:ascii="Book Antiqua" w:hAnsi="Book Antiqua" w:cs="Times New Roman"/>
          <w:sz w:val="24"/>
          <w:szCs w:val="24"/>
          <w:lang w:val="en-US"/>
        </w:rPr>
        <w:t xml:space="preserve">reported a mTTP of 6 mo. Sixty-four percent of subjects in the experimental arm showed stable disease (SD), which was observed only in 37.2% of subjects </w:t>
      </w:r>
      <w:r w:rsidR="00D66D67" w:rsidRPr="00316A36">
        <w:rPr>
          <w:rFonts w:ascii="Book Antiqua" w:hAnsi="Book Antiqua" w:cs="Times New Roman"/>
          <w:sz w:val="24"/>
          <w:szCs w:val="24"/>
          <w:lang w:val="en-US"/>
        </w:rPr>
        <w:t>assuming</w:t>
      </w:r>
      <w:r w:rsidRPr="00316A36">
        <w:rPr>
          <w:rFonts w:ascii="Book Antiqua" w:hAnsi="Book Antiqua" w:cs="Times New Roman"/>
          <w:sz w:val="24"/>
          <w:szCs w:val="24"/>
          <w:lang w:val="en-US"/>
        </w:rPr>
        <w:t xml:space="preserve"> placebo. Furthermore, patients treated with octreotide LAR experienced a 67% risk reduction of tumour progression compared with patients receiving placebo. The benefit of octreotide LAR was independent either of chromogranin level or hormone secretion.</w:t>
      </w:r>
    </w:p>
    <w:p w14:paraId="5C3916F8" w14:textId="7E83132B" w:rsidR="00854F26" w:rsidRPr="00316A36" w:rsidRDefault="00854F26" w:rsidP="00B9636E">
      <w:pPr>
        <w:spacing w:after="0" w:line="360" w:lineRule="auto"/>
        <w:ind w:firstLineChars="100" w:firstLine="240"/>
        <w:jc w:val="both"/>
        <w:rPr>
          <w:rFonts w:ascii="Book Antiqua" w:hAnsi="Book Antiqua" w:cs="Times New Roman"/>
          <w:sz w:val="24"/>
          <w:szCs w:val="24"/>
          <w:lang w:val="en-US"/>
        </w:rPr>
      </w:pPr>
      <w:r w:rsidRPr="00316A36">
        <w:rPr>
          <w:rFonts w:ascii="Book Antiqua" w:hAnsi="Book Antiqua" w:cs="Times New Roman"/>
          <w:sz w:val="24"/>
          <w:szCs w:val="24"/>
          <w:lang w:val="en-US"/>
        </w:rPr>
        <w:t xml:space="preserve">The study did not show significant differences in </w:t>
      </w:r>
      <w:r w:rsidR="00D66D67" w:rsidRPr="00316A36">
        <w:rPr>
          <w:rFonts w:ascii="Book Antiqua" w:hAnsi="Book Antiqua" w:cs="Times New Roman"/>
          <w:sz w:val="24"/>
          <w:szCs w:val="24"/>
          <w:lang w:val="en-US"/>
        </w:rPr>
        <w:t>OS</w:t>
      </w:r>
      <w:r w:rsidRPr="00316A36">
        <w:rPr>
          <w:rFonts w:ascii="Book Antiqua" w:hAnsi="Book Antiqua" w:cs="Times New Roman"/>
          <w:sz w:val="24"/>
          <w:szCs w:val="24"/>
          <w:lang w:val="en-US"/>
        </w:rPr>
        <w:t>, presumably due to the few deaths’ percentage in both treatment arm</w:t>
      </w:r>
      <w:r w:rsidR="00D66D67" w:rsidRPr="00316A36">
        <w:rPr>
          <w:rFonts w:ascii="Book Antiqua" w:hAnsi="Book Antiqua" w:cs="Times New Roman"/>
          <w:sz w:val="24"/>
          <w:szCs w:val="24"/>
          <w:lang w:val="en-US"/>
        </w:rPr>
        <w:t>s</w:t>
      </w:r>
      <w:r w:rsidRPr="00316A36">
        <w:rPr>
          <w:rFonts w:ascii="Book Antiqua" w:hAnsi="Book Antiqua" w:cs="Times New Roman"/>
          <w:sz w:val="24"/>
          <w:szCs w:val="24"/>
          <w:lang w:val="en-US"/>
        </w:rPr>
        <w:t>. Furthermore the failure of the demonstration of an impact of octreotide in survival could be also done to the high rate of cross</w:t>
      </w:r>
      <w:r w:rsidR="00D66D67" w:rsidRPr="00316A36">
        <w:rPr>
          <w:rFonts w:ascii="Book Antiqua" w:hAnsi="Book Antiqua" w:cs="Times New Roman"/>
          <w:sz w:val="24"/>
          <w:szCs w:val="24"/>
          <w:lang w:val="en-US"/>
        </w:rPr>
        <w:t>-</w:t>
      </w:r>
      <w:proofErr w:type="gramStart"/>
      <w:r w:rsidRPr="00316A36">
        <w:rPr>
          <w:rFonts w:ascii="Book Antiqua" w:hAnsi="Book Antiqua" w:cs="Times New Roman"/>
          <w:sz w:val="24"/>
          <w:szCs w:val="24"/>
          <w:lang w:val="en-US"/>
        </w:rPr>
        <w:t>over</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67</w:t>
      </w:r>
      <w:r w:rsidRPr="00316A36">
        <w:rPr>
          <w:rFonts w:ascii="Book Antiqua" w:eastAsia="Times New Roman" w:hAnsi="Book Antiqua" w:cs="Times New Roman"/>
          <w:sz w:val="24"/>
          <w:szCs w:val="24"/>
          <w:vertAlign w:val="superscript"/>
          <w:lang w:val="en-US"/>
        </w:rPr>
        <w:t>]</w:t>
      </w:r>
      <w:r w:rsidRPr="00316A36">
        <w:rPr>
          <w:rFonts w:ascii="Book Antiqua" w:hAnsi="Book Antiqua" w:cs="Times New Roman"/>
          <w:sz w:val="24"/>
          <w:szCs w:val="24"/>
          <w:lang w:val="en-US"/>
        </w:rPr>
        <w:t>.</w:t>
      </w:r>
    </w:p>
    <w:p w14:paraId="6045A659" w14:textId="787394E7" w:rsidR="00854F26" w:rsidRPr="00316A36" w:rsidRDefault="00D66D67" w:rsidP="00B9636E">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316A36">
        <w:rPr>
          <w:rFonts w:ascii="Book Antiqua" w:hAnsi="Book Antiqua" w:cs="Times New Roman"/>
          <w:sz w:val="24"/>
          <w:szCs w:val="24"/>
          <w:lang w:val="en-US"/>
        </w:rPr>
        <w:lastRenderedPageBreak/>
        <w:t xml:space="preserve">Based on </w:t>
      </w:r>
      <w:r w:rsidR="00854F26" w:rsidRPr="00316A36">
        <w:rPr>
          <w:rFonts w:ascii="Book Antiqua" w:hAnsi="Book Antiqua" w:cs="Times New Roman"/>
          <w:sz w:val="24"/>
          <w:szCs w:val="24"/>
          <w:lang w:val="en-US"/>
        </w:rPr>
        <w:t xml:space="preserve">PROMID results, </w:t>
      </w:r>
      <w:r w:rsidRPr="00316A36">
        <w:rPr>
          <w:rFonts w:ascii="Book Antiqua" w:hAnsi="Book Antiqua" w:cs="Times New Roman"/>
          <w:sz w:val="24"/>
          <w:szCs w:val="24"/>
          <w:lang w:val="en-US"/>
        </w:rPr>
        <w:t>octreotide LAR</w:t>
      </w:r>
      <w:r w:rsidR="00854F26" w:rsidRPr="00316A36">
        <w:rPr>
          <w:rFonts w:ascii="Book Antiqua" w:hAnsi="Book Antiqua" w:cs="Times New Roman"/>
          <w:sz w:val="24"/>
          <w:szCs w:val="24"/>
          <w:lang w:val="en-US"/>
        </w:rPr>
        <w:t xml:space="preserve"> has been approved as treatment of recurrent and advanced neuroendocrine tumors’ patients, irrespective of </w:t>
      </w:r>
      <w:r w:rsidRPr="00316A36">
        <w:rPr>
          <w:rFonts w:ascii="Book Antiqua" w:hAnsi="Book Antiqua" w:cs="Times New Roman"/>
          <w:sz w:val="24"/>
          <w:szCs w:val="24"/>
          <w:lang w:val="en-US"/>
        </w:rPr>
        <w:t xml:space="preserve">the </w:t>
      </w:r>
      <w:r w:rsidR="00854F26" w:rsidRPr="00316A36">
        <w:rPr>
          <w:rFonts w:ascii="Book Antiqua" w:hAnsi="Book Antiqua" w:cs="Times New Roman"/>
          <w:sz w:val="24"/>
          <w:szCs w:val="24"/>
          <w:lang w:val="en-US"/>
        </w:rPr>
        <w:t>site of primary tumour, functional status and symptoms’ presence.</w:t>
      </w:r>
      <w:r w:rsidR="00B9636E">
        <w:rPr>
          <w:rFonts w:ascii="Book Antiqua" w:eastAsia="宋体" w:hAnsi="Book Antiqua" w:cs="Times New Roman" w:hint="eastAsia"/>
          <w:sz w:val="24"/>
          <w:szCs w:val="24"/>
          <w:lang w:val="en-US" w:eastAsia="zh-CN"/>
        </w:rPr>
        <w:t xml:space="preserve"> </w:t>
      </w:r>
      <w:r w:rsidR="00854F26" w:rsidRPr="00316A36">
        <w:rPr>
          <w:rFonts w:ascii="Book Antiqua" w:hAnsi="Book Antiqua" w:cs="Times New Roman"/>
          <w:sz w:val="24"/>
          <w:szCs w:val="24"/>
          <w:lang w:val="en-US"/>
        </w:rPr>
        <w:t>Lanreotide is another SSA with a similar</w:t>
      </w:r>
      <w:r w:rsidR="00854F26" w:rsidRPr="00B9636E">
        <w:rPr>
          <w:rFonts w:ascii="Book Antiqua" w:hAnsi="Book Antiqua" w:cs="Times New Roman"/>
          <w:i/>
          <w:sz w:val="24"/>
          <w:szCs w:val="24"/>
          <w:lang w:val="en-US"/>
        </w:rPr>
        <w:t xml:space="preserve"> in vitro</w:t>
      </w:r>
      <w:r w:rsidR="00854F26" w:rsidRPr="00316A36">
        <w:rPr>
          <w:rFonts w:ascii="Book Antiqua" w:hAnsi="Book Antiqua" w:cs="Times New Roman"/>
          <w:sz w:val="24"/>
          <w:szCs w:val="24"/>
          <w:lang w:val="en-US"/>
        </w:rPr>
        <w:t xml:space="preserve"> hormone release inhibitory profile to </w:t>
      </w:r>
      <w:proofErr w:type="gramStart"/>
      <w:r w:rsidR="00854F26" w:rsidRPr="00316A36">
        <w:rPr>
          <w:rFonts w:ascii="Book Antiqua" w:hAnsi="Book Antiqua" w:cs="Times New Roman"/>
          <w:sz w:val="24"/>
          <w:szCs w:val="24"/>
          <w:lang w:val="en-US"/>
        </w:rPr>
        <w:t>octreotide</w:t>
      </w:r>
      <w:r w:rsidR="00854F26" w:rsidRPr="00316A36">
        <w:rPr>
          <w:rFonts w:ascii="Book Antiqua" w:hAnsi="Book Antiqua" w:cs="Times New Roman"/>
          <w:sz w:val="24"/>
          <w:szCs w:val="24"/>
          <w:vertAlign w:val="superscript"/>
          <w:lang w:val="en-GB"/>
        </w:rPr>
        <w:t>[</w:t>
      </w:r>
      <w:proofErr w:type="gramEnd"/>
      <w:r w:rsidR="00854F26" w:rsidRPr="00316A36">
        <w:rPr>
          <w:rFonts w:ascii="Book Antiqua" w:hAnsi="Book Antiqua" w:cs="Times New Roman"/>
          <w:sz w:val="24"/>
          <w:szCs w:val="24"/>
          <w:vertAlign w:val="superscript"/>
          <w:lang w:val="en-GB"/>
        </w:rPr>
        <w:t>68</w:t>
      </w:r>
      <w:r w:rsidR="00854F26" w:rsidRPr="00316A36">
        <w:rPr>
          <w:rFonts w:ascii="Book Antiqua" w:eastAsia="Times New Roman" w:hAnsi="Book Antiqua" w:cs="Times New Roman"/>
          <w:sz w:val="24"/>
          <w:szCs w:val="24"/>
          <w:vertAlign w:val="superscript"/>
          <w:lang w:val="en-US"/>
        </w:rPr>
        <w:t>]</w:t>
      </w:r>
      <w:r w:rsidR="00854F26" w:rsidRPr="00316A36">
        <w:rPr>
          <w:rFonts w:ascii="Book Antiqua" w:hAnsi="Book Antiqua" w:cs="Times New Roman"/>
          <w:sz w:val="24"/>
          <w:szCs w:val="24"/>
          <w:lang w:val="en-US"/>
        </w:rPr>
        <w:t xml:space="preserve">. </w:t>
      </w:r>
    </w:p>
    <w:p w14:paraId="6B0B9852" w14:textId="34764ED1" w:rsidR="00854F26" w:rsidRPr="00316A36" w:rsidRDefault="00854F26" w:rsidP="00B9636E">
      <w:pPr>
        <w:spacing w:after="0" w:line="360" w:lineRule="auto"/>
        <w:ind w:firstLineChars="100" w:firstLine="240"/>
        <w:jc w:val="both"/>
        <w:rPr>
          <w:rFonts w:ascii="Book Antiqua" w:hAnsi="Book Antiqua" w:cs="AdvPS9725"/>
          <w:sz w:val="24"/>
          <w:szCs w:val="24"/>
          <w:lang w:val="en-US"/>
        </w:rPr>
      </w:pPr>
      <w:r w:rsidRPr="00316A36">
        <w:rPr>
          <w:rFonts w:ascii="Book Antiqua" w:hAnsi="Book Antiqua" w:cs="Times New Roman"/>
          <w:sz w:val="24"/>
          <w:szCs w:val="24"/>
          <w:lang w:val="en-US"/>
        </w:rPr>
        <w:t>Recently, the CLARINET trial focused on 204 subjects suffering of nonfunctioning GEP-NENs who were randomized to receive either depot lanreotide, 120 m</w:t>
      </w:r>
      <w:r w:rsidR="00B9636E">
        <w:rPr>
          <w:rFonts w:ascii="Book Antiqua" w:hAnsi="Book Antiqua" w:cs="Times New Roman"/>
          <w:sz w:val="24"/>
          <w:szCs w:val="24"/>
          <w:lang w:val="en-US"/>
        </w:rPr>
        <w:t>g every 4 wk</w:t>
      </w:r>
      <w:r w:rsidR="006B251C">
        <w:rPr>
          <w:rFonts w:ascii="Book Antiqua" w:hAnsi="Book Antiqua" w:cs="Times New Roman"/>
          <w:sz w:val="24"/>
          <w:szCs w:val="24"/>
          <w:lang w:val="en-US"/>
        </w:rPr>
        <w:t xml:space="preserve"> for 96 wk</w:t>
      </w:r>
      <w:r w:rsidRPr="00316A36">
        <w:rPr>
          <w:rFonts w:ascii="Book Antiqua" w:hAnsi="Book Antiqua" w:cs="Times New Roman"/>
          <w:sz w:val="24"/>
          <w:szCs w:val="24"/>
          <w:lang w:val="en-US"/>
        </w:rPr>
        <w:t>, or placebo.</w:t>
      </w:r>
      <w:r w:rsidRPr="00316A36">
        <w:rPr>
          <w:rFonts w:ascii="Book Antiqua" w:eastAsia="DejaVuSans" w:hAnsi="Book Antiqua" w:cs="Times New Roman"/>
          <w:sz w:val="24"/>
          <w:szCs w:val="24"/>
          <w:lang w:val="en-US"/>
        </w:rPr>
        <w:t xml:space="preserve"> </w:t>
      </w:r>
      <w:r w:rsidRPr="00316A36">
        <w:rPr>
          <w:rFonts w:ascii="Book Antiqua" w:hAnsi="Book Antiqua" w:cs="Times New Roman"/>
          <w:sz w:val="24"/>
          <w:szCs w:val="24"/>
          <w:lang w:val="en-US"/>
        </w:rPr>
        <w:t>The study demonstrated an improvement in PFS for patients treated with lanreotide (mPFS not reached in lanreotide arm; mPFS of 18 mo in placebo arm</w:t>
      </w:r>
      <w:r w:rsidR="00B9636E">
        <w:rPr>
          <w:rFonts w:ascii="Book Antiqua" w:eastAsia="宋体" w:hAnsi="Book Antiqua" w:cs="Times New Roman" w:hint="eastAsia"/>
          <w:sz w:val="24"/>
          <w:szCs w:val="24"/>
          <w:lang w:val="en-US" w:eastAsia="zh-CN"/>
        </w:rPr>
        <w:t>)</w:t>
      </w:r>
      <w:r w:rsidRPr="00316A36">
        <w:rPr>
          <w:rFonts w:ascii="Book Antiqua" w:hAnsi="Book Antiqua" w:cs="Times New Roman"/>
          <w:sz w:val="24"/>
          <w:szCs w:val="24"/>
          <w:lang w:val="en-US"/>
        </w:rPr>
        <w:t>.</w:t>
      </w:r>
      <w:r w:rsidR="00316A36">
        <w:rPr>
          <w:rFonts w:ascii="Book Antiqua" w:hAnsi="Book Antiqua" w:cs="AdvPS9725"/>
          <w:sz w:val="24"/>
          <w:szCs w:val="24"/>
          <w:lang w:val="en-US"/>
        </w:rPr>
        <w:t xml:space="preserve"> </w:t>
      </w:r>
      <w:r w:rsidRPr="00316A36">
        <w:rPr>
          <w:rFonts w:ascii="Book Antiqua" w:hAnsi="Book Antiqua" w:cs="AdvPS9725"/>
          <w:sz w:val="24"/>
          <w:szCs w:val="24"/>
          <w:lang w:val="en-US"/>
        </w:rPr>
        <w:t>This benefit was confirmed both in patients with P-NENs and midgut NENs.</w:t>
      </w:r>
    </w:p>
    <w:p w14:paraId="17860A4B" w14:textId="6EA8B470" w:rsidR="00854F26" w:rsidRPr="00316A36" w:rsidRDefault="00854F26" w:rsidP="00B9636E">
      <w:pPr>
        <w:spacing w:after="0" w:line="360" w:lineRule="auto"/>
        <w:ind w:firstLineChars="100" w:firstLine="240"/>
        <w:jc w:val="both"/>
        <w:rPr>
          <w:rFonts w:ascii="Book Antiqua" w:hAnsi="Book Antiqua" w:cs="Times New Roman"/>
          <w:sz w:val="24"/>
          <w:szCs w:val="24"/>
          <w:lang w:val="en-US"/>
        </w:rPr>
      </w:pPr>
      <w:r w:rsidRPr="00316A36">
        <w:rPr>
          <w:rFonts w:ascii="Book Antiqua" w:hAnsi="Book Antiqua" w:cs="Times New Roman"/>
          <w:sz w:val="24"/>
          <w:szCs w:val="24"/>
          <w:lang w:val="en-US"/>
        </w:rPr>
        <w:t xml:space="preserve">Pasireotide, a new </w:t>
      </w:r>
      <w:r w:rsidR="009B14B5" w:rsidRPr="00316A36">
        <w:rPr>
          <w:rFonts w:ascii="Book Antiqua" w:hAnsi="Book Antiqua" w:cs="Times New Roman"/>
          <w:sz w:val="24"/>
          <w:szCs w:val="24"/>
          <w:lang w:val="en-US"/>
        </w:rPr>
        <w:t>SSA</w:t>
      </w:r>
      <w:r w:rsidRPr="00316A36">
        <w:rPr>
          <w:rFonts w:ascii="Book Antiqua" w:hAnsi="Book Antiqua" w:cs="Times New Roman"/>
          <w:sz w:val="24"/>
          <w:szCs w:val="24"/>
          <w:lang w:val="en-US"/>
        </w:rPr>
        <w:t>, is characterized by an elevated binding affinity to four of the five SSTR sub</w:t>
      </w:r>
      <w:r w:rsidR="00BC010C" w:rsidRPr="00316A36">
        <w:rPr>
          <w:rFonts w:ascii="Book Antiqua" w:hAnsi="Book Antiqua" w:cs="Times New Roman"/>
          <w:sz w:val="24"/>
          <w:szCs w:val="24"/>
          <w:lang w:val="en-US"/>
        </w:rPr>
        <w:t>-</w:t>
      </w:r>
      <w:proofErr w:type="gramStart"/>
      <w:r w:rsidRPr="00316A36">
        <w:rPr>
          <w:rFonts w:ascii="Book Antiqua" w:hAnsi="Book Antiqua" w:cs="Times New Roman"/>
          <w:sz w:val="24"/>
          <w:szCs w:val="24"/>
          <w:lang w:val="en-US"/>
        </w:rPr>
        <w:t>types</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69</w:t>
      </w:r>
      <w:r w:rsidRPr="00316A36">
        <w:rPr>
          <w:rFonts w:ascii="Book Antiqua" w:eastAsia="Times New Roman" w:hAnsi="Book Antiqua" w:cs="Times New Roman"/>
          <w:sz w:val="24"/>
          <w:szCs w:val="24"/>
          <w:vertAlign w:val="superscript"/>
          <w:lang w:val="en-US"/>
        </w:rPr>
        <w:t>]</w:t>
      </w:r>
      <w:r w:rsidRPr="00316A36">
        <w:rPr>
          <w:rFonts w:ascii="Book Antiqua" w:hAnsi="Book Antiqua" w:cs="Times New Roman"/>
          <w:sz w:val="24"/>
          <w:szCs w:val="24"/>
          <w:lang w:val="en-US"/>
        </w:rPr>
        <w:t xml:space="preserve">. Hence, due to its broad binding profile, pasireotide may represent an effective therapeutic opportunity in tumours refractory to octreotide or </w:t>
      </w:r>
      <w:proofErr w:type="gramStart"/>
      <w:r w:rsidRPr="00316A36">
        <w:rPr>
          <w:rFonts w:ascii="Book Antiqua" w:hAnsi="Book Antiqua" w:cs="Times New Roman"/>
          <w:sz w:val="24"/>
          <w:szCs w:val="24"/>
          <w:lang w:val="en-US"/>
        </w:rPr>
        <w:t>lanreotide</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70</w:t>
      </w:r>
      <w:r w:rsidRPr="00316A36">
        <w:rPr>
          <w:rFonts w:ascii="Book Antiqua" w:eastAsia="Times New Roman" w:hAnsi="Book Antiqua" w:cs="Times New Roman"/>
          <w:sz w:val="24"/>
          <w:szCs w:val="24"/>
          <w:vertAlign w:val="superscript"/>
          <w:lang w:val="en-US"/>
        </w:rPr>
        <w:t>]</w:t>
      </w:r>
      <w:r w:rsidRPr="00316A36">
        <w:rPr>
          <w:rFonts w:ascii="Book Antiqua" w:hAnsi="Book Antiqua" w:cs="Times New Roman"/>
          <w:sz w:val="24"/>
          <w:szCs w:val="24"/>
          <w:lang w:val="en-US"/>
        </w:rPr>
        <w:t>.</w:t>
      </w:r>
      <w:r w:rsidR="00B9636E">
        <w:rPr>
          <w:rFonts w:ascii="Book Antiqua" w:eastAsia="宋体" w:hAnsi="Book Antiqua" w:cs="Times New Roman" w:hint="eastAsia"/>
          <w:sz w:val="24"/>
          <w:szCs w:val="24"/>
          <w:lang w:val="en-US" w:eastAsia="zh-CN"/>
        </w:rPr>
        <w:t xml:space="preserve"> </w:t>
      </w:r>
      <w:r w:rsidRPr="00316A36">
        <w:rPr>
          <w:rFonts w:ascii="Book Antiqua" w:hAnsi="Book Antiqua" w:cs="Times New Roman"/>
          <w:sz w:val="24"/>
          <w:szCs w:val="24"/>
          <w:lang w:val="en-US"/>
        </w:rPr>
        <w:t xml:space="preserve">However, its role in GEP-NETs still remains to be defined. In a phase III study pasireotide did not improve the control of flushing or diarrhea in patients affected by refractory carcinoid </w:t>
      </w:r>
      <w:proofErr w:type="gramStart"/>
      <w:r w:rsidRPr="00316A36">
        <w:rPr>
          <w:rFonts w:ascii="Book Antiqua" w:hAnsi="Book Antiqua" w:cs="Times New Roman"/>
          <w:sz w:val="24"/>
          <w:szCs w:val="24"/>
          <w:lang w:val="en-US"/>
        </w:rPr>
        <w:t>syndrome</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71</w:t>
      </w:r>
      <w:r w:rsidRPr="00316A36">
        <w:rPr>
          <w:rFonts w:ascii="Book Antiqua" w:eastAsia="Times New Roman" w:hAnsi="Book Antiqua" w:cs="Times New Roman"/>
          <w:sz w:val="24"/>
          <w:szCs w:val="24"/>
          <w:vertAlign w:val="superscript"/>
          <w:lang w:val="en-US"/>
        </w:rPr>
        <w:t>]</w:t>
      </w:r>
      <w:r w:rsidRPr="00316A36">
        <w:rPr>
          <w:rFonts w:ascii="Book Antiqua" w:hAnsi="Book Antiqua" w:cs="Times New Roman"/>
          <w:sz w:val="24"/>
          <w:szCs w:val="24"/>
          <w:lang w:val="en-US"/>
        </w:rPr>
        <w:t xml:space="preserve"> (Table 1).</w:t>
      </w:r>
      <w:r w:rsidR="00B9636E">
        <w:rPr>
          <w:rFonts w:ascii="Book Antiqua" w:eastAsia="宋体" w:hAnsi="Book Antiqua" w:cs="Times New Roman" w:hint="eastAsia"/>
          <w:sz w:val="24"/>
          <w:szCs w:val="24"/>
          <w:lang w:val="en-US" w:eastAsia="zh-CN"/>
        </w:rPr>
        <w:t xml:space="preserve"> </w:t>
      </w:r>
      <w:r w:rsidRPr="00316A36">
        <w:rPr>
          <w:rFonts w:ascii="Book Antiqua" w:hAnsi="Book Antiqua" w:cs="Times New Roman"/>
          <w:sz w:val="24"/>
          <w:szCs w:val="24"/>
          <w:lang w:val="en-US"/>
        </w:rPr>
        <w:t xml:space="preserve">The antiproliferative effects are being tested in several clinical </w:t>
      </w:r>
      <w:proofErr w:type="gramStart"/>
      <w:r w:rsidRPr="00316A36">
        <w:rPr>
          <w:rFonts w:ascii="Book Antiqua" w:hAnsi="Book Antiqua" w:cs="Times New Roman"/>
          <w:sz w:val="24"/>
          <w:szCs w:val="24"/>
          <w:lang w:val="en-US"/>
        </w:rPr>
        <w:t>studies</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72,73</w:t>
      </w:r>
      <w:r w:rsidRPr="00316A36">
        <w:rPr>
          <w:rFonts w:ascii="Book Antiqua" w:eastAsia="Times New Roman" w:hAnsi="Book Antiqua" w:cs="Times New Roman"/>
          <w:sz w:val="24"/>
          <w:szCs w:val="24"/>
          <w:vertAlign w:val="superscript"/>
          <w:lang w:val="en-US"/>
        </w:rPr>
        <w:t>]</w:t>
      </w:r>
      <w:r w:rsidRPr="00316A36">
        <w:rPr>
          <w:rFonts w:ascii="Book Antiqua" w:hAnsi="Book Antiqua" w:cs="Times New Roman"/>
          <w:sz w:val="24"/>
          <w:szCs w:val="24"/>
          <w:lang w:val="en-US"/>
        </w:rPr>
        <w:t>.</w:t>
      </w:r>
      <w:r w:rsidR="00B9636E">
        <w:rPr>
          <w:rFonts w:ascii="Book Antiqua" w:eastAsia="宋体" w:hAnsi="Book Antiqua" w:cs="Times New Roman" w:hint="eastAsia"/>
          <w:sz w:val="24"/>
          <w:szCs w:val="24"/>
          <w:lang w:val="en-US" w:eastAsia="zh-CN"/>
        </w:rPr>
        <w:t xml:space="preserve"> </w:t>
      </w:r>
      <w:r w:rsidRPr="00316A36">
        <w:rPr>
          <w:rFonts w:ascii="Book Antiqua" w:hAnsi="Book Antiqua" w:cstheme="minorHAnsi"/>
          <w:sz w:val="24"/>
          <w:szCs w:val="24"/>
          <w:lang w:val="en-GB"/>
        </w:rPr>
        <w:t xml:space="preserve">Telotristat etiprate (LX1606) is an oral serotonin synthesis inhibitor used in patients with diarrhoea related to carcinoid </w:t>
      </w:r>
      <w:proofErr w:type="gramStart"/>
      <w:r w:rsidRPr="00316A36">
        <w:rPr>
          <w:rFonts w:ascii="Book Antiqua" w:hAnsi="Book Antiqua" w:cstheme="minorHAnsi"/>
          <w:sz w:val="24"/>
          <w:szCs w:val="24"/>
          <w:lang w:val="en-GB"/>
        </w:rPr>
        <w:t>syndrome</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74</w:t>
      </w:r>
      <w:r w:rsidRPr="00316A36">
        <w:rPr>
          <w:rFonts w:ascii="Book Antiqua" w:eastAsia="Times New Roman" w:hAnsi="Book Antiqua" w:cs="Times New Roman"/>
          <w:sz w:val="24"/>
          <w:szCs w:val="24"/>
          <w:vertAlign w:val="superscript"/>
          <w:lang w:val="en-US"/>
        </w:rPr>
        <w:t>]</w:t>
      </w:r>
      <w:r w:rsidRPr="00316A36">
        <w:rPr>
          <w:rFonts w:ascii="Book Antiqua" w:hAnsi="Book Antiqua" w:cstheme="minorHAnsi"/>
          <w:sz w:val="24"/>
          <w:szCs w:val="24"/>
          <w:lang w:val="en-GB"/>
        </w:rPr>
        <w:t xml:space="preserve">. </w:t>
      </w:r>
    </w:p>
    <w:p w14:paraId="0C459A5E" w14:textId="5CE4FBD7" w:rsidR="00854F26" w:rsidRPr="00316A36" w:rsidRDefault="00854F26" w:rsidP="00B9636E">
      <w:pPr>
        <w:spacing w:after="0" w:line="360" w:lineRule="auto"/>
        <w:ind w:firstLineChars="100" w:firstLine="240"/>
        <w:jc w:val="both"/>
        <w:rPr>
          <w:rFonts w:ascii="Book Antiqua" w:hAnsi="Book Antiqua" w:cs="Times New Roman"/>
          <w:sz w:val="24"/>
          <w:szCs w:val="24"/>
          <w:lang w:val="en-US"/>
        </w:rPr>
      </w:pPr>
      <w:r w:rsidRPr="00316A36">
        <w:rPr>
          <w:rFonts w:ascii="Book Antiqua" w:hAnsi="Book Antiqua" w:cstheme="minorHAnsi"/>
          <w:sz w:val="24"/>
          <w:szCs w:val="24"/>
          <w:lang w:val="en-GB"/>
        </w:rPr>
        <w:t>A recent randomized prospective single-arm study has been conducted in patients with carcinoid tumour and diarrhoea (≥ 4 bowel movements/day) inadequately controlled by octreotide. Among patients treated with telotristat etiprate, 28% experienced a ≥ 30% reduction in bowel movements</w:t>
      </w:r>
      <w:r w:rsidR="00B9636E">
        <w:rPr>
          <w:rFonts w:ascii="Book Antiqua" w:hAnsi="Book Antiqua" w:cstheme="minorHAnsi"/>
          <w:sz w:val="24"/>
          <w:szCs w:val="24"/>
          <w:lang w:val="en-GB"/>
        </w:rPr>
        <w:t xml:space="preserve"> frequency for more than 2 wk</w:t>
      </w:r>
      <w:r w:rsidRPr="00316A36">
        <w:rPr>
          <w:rFonts w:ascii="Book Antiqua" w:hAnsi="Book Antiqua" w:cstheme="minorHAnsi"/>
          <w:sz w:val="24"/>
          <w:szCs w:val="24"/>
          <w:lang w:val="en-GB"/>
        </w:rPr>
        <w:t xml:space="preserve"> and 56% had a biochemical response. These results suggest a potential activity of telotristat etiprate in controlling carcinoid synd</w:t>
      </w:r>
      <w:r w:rsidR="00B9636E">
        <w:rPr>
          <w:rFonts w:ascii="Book Antiqua" w:hAnsi="Book Antiqua" w:cstheme="minorHAnsi"/>
          <w:sz w:val="24"/>
          <w:szCs w:val="24"/>
          <w:lang w:val="en-GB"/>
        </w:rPr>
        <w:t xml:space="preserve">rome and diarrhoea. Pavel </w:t>
      </w:r>
      <w:r w:rsidR="00B9636E" w:rsidRPr="00B9636E">
        <w:rPr>
          <w:rFonts w:ascii="Book Antiqua" w:hAnsi="Book Antiqua" w:cstheme="minorHAnsi"/>
          <w:i/>
          <w:sz w:val="24"/>
          <w:szCs w:val="24"/>
          <w:lang w:val="en-GB"/>
        </w:rPr>
        <w:t xml:space="preserve">et </w:t>
      </w:r>
      <w:proofErr w:type="gramStart"/>
      <w:r w:rsidR="00B9636E" w:rsidRPr="00B9636E">
        <w:rPr>
          <w:rFonts w:ascii="Book Antiqua" w:hAnsi="Book Antiqua" w:cstheme="minorHAnsi"/>
          <w:i/>
          <w:sz w:val="24"/>
          <w:szCs w:val="24"/>
          <w:lang w:val="en-GB"/>
        </w:rPr>
        <w:t>al</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75</w:t>
      </w:r>
      <w:r w:rsidRPr="00316A36">
        <w:rPr>
          <w:rFonts w:ascii="Book Antiqua" w:eastAsia="Times New Roman" w:hAnsi="Book Antiqua" w:cs="Times New Roman"/>
          <w:sz w:val="24"/>
          <w:szCs w:val="24"/>
          <w:vertAlign w:val="superscript"/>
          <w:lang w:val="en-US"/>
        </w:rPr>
        <w:t>]</w:t>
      </w:r>
      <w:r w:rsidRPr="00316A36">
        <w:rPr>
          <w:rFonts w:ascii="Book Antiqua" w:hAnsi="Book Antiqua" w:cs="Times New Roman"/>
          <w:sz w:val="24"/>
          <w:szCs w:val="24"/>
          <w:lang w:val="en-US"/>
        </w:rPr>
        <w:t xml:space="preserve"> </w:t>
      </w:r>
      <w:r w:rsidRPr="00316A36">
        <w:rPr>
          <w:rFonts w:ascii="Book Antiqua" w:hAnsi="Book Antiqua" w:cstheme="minorHAnsi"/>
          <w:sz w:val="24"/>
          <w:szCs w:val="24"/>
          <w:lang w:val="en-GB"/>
        </w:rPr>
        <w:t>made a prospective ex</w:t>
      </w:r>
      <w:r w:rsidR="00B9636E">
        <w:rPr>
          <w:rFonts w:ascii="Book Antiqua" w:hAnsi="Book Antiqua" w:cstheme="minorHAnsi"/>
          <w:sz w:val="24"/>
          <w:szCs w:val="24"/>
          <w:lang w:val="en-GB"/>
        </w:rPr>
        <w:t>ploratory dose escalating 12-w</w:t>
      </w:r>
      <w:r w:rsidRPr="00316A36">
        <w:rPr>
          <w:rFonts w:ascii="Book Antiqua" w:hAnsi="Book Antiqua" w:cstheme="minorHAnsi"/>
          <w:sz w:val="24"/>
          <w:szCs w:val="24"/>
          <w:lang w:val="en-GB"/>
        </w:rPr>
        <w:t xml:space="preserve">k open label multicentre study of telotristat etiprate in metastatic well-differentiated NETs with ≥ 4-bowel movements/day. Whole patients experienced reductions in bowel movements, 74.2% mean reduction in metabolites of serotonin and 75% of patients reported adequate relief of GI symptoms </w:t>
      </w:r>
      <w:r w:rsidRPr="00316A36">
        <w:rPr>
          <w:rFonts w:ascii="Book Antiqua" w:hAnsi="Book Antiqua" w:cs="Times New Roman"/>
          <w:sz w:val="24"/>
          <w:szCs w:val="24"/>
          <w:lang w:val="en-US"/>
        </w:rPr>
        <w:t>(Table 1).</w:t>
      </w:r>
      <w:r w:rsidRPr="00316A36">
        <w:rPr>
          <w:rFonts w:ascii="Book Antiqua" w:hAnsi="Book Antiqua" w:cstheme="minorHAnsi"/>
          <w:sz w:val="24"/>
          <w:szCs w:val="24"/>
          <w:lang w:val="en-GB"/>
        </w:rPr>
        <w:t xml:space="preserve"> </w:t>
      </w:r>
    </w:p>
    <w:p w14:paraId="5ADC85F9" w14:textId="77777777" w:rsidR="00F64AB9" w:rsidRPr="00B9636E" w:rsidRDefault="00F64AB9" w:rsidP="00316A36">
      <w:pPr>
        <w:autoSpaceDE w:val="0"/>
        <w:autoSpaceDN w:val="0"/>
        <w:adjustRightInd w:val="0"/>
        <w:spacing w:after="0" w:line="360" w:lineRule="auto"/>
        <w:jc w:val="both"/>
        <w:rPr>
          <w:rFonts w:ascii="Book Antiqua" w:eastAsia="宋体" w:hAnsi="Book Antiqua" w:cs="AdvPS6F00"/>
          <w:sz w:val="24"/>
          <w:szCs w:val="24"/>
          <w:lang w:val="en-GB" w:eastAsia="zh-CN"/>
        </w:rPr>
      </w:pPr>
    </w:p>
    <w:p w14:paraId="52DF565F" w14:textId="45C4859F" w:rsidR="00F64AB9" w:rsidRPr="006E7EB0" w:rsidRDefault="00F64AB9" w:rsidP="00316A36">
      <w:pPr>
        <w:autoSpaceDE w:val="0"/>
        <w:autoSpaceDN w:val="0"/>
        <w:adjustRightInd w:val="0"/>
        <w:spacing w:after="0" w:line="360" w:lineRule="auto"/>
        <w:jc w:val="both"/>
        <w:rPr>
          <w:rFonts w:ascii="Book Antiqua" w:eastAsia="宋体" w:hAnsi="Book Antiqua" w:cs="AdvPS6F00"/>
          <w:b/>
          <w:sz w:val="24"/>
          <w:szCs w:val="24"/>
          <w:lang w:val="en-US" w:eastAsia="zh-CN"/>
        </w:rPr>
      </w:pPr>
      <w:r w:rsidRPr="00316A36">
        <w:rPr>
          <w:rFonts w:ascii="Book Antiqua" w:hAnsi="Book Antiqua" w:cs="Times New Roman"/>
          <w:b/>
          <w:sz w:val="24"/>
          <w:szCs w:val="24"/>
          <w:lang w:val="en-GB"/>
        </w:rPr>
        <w:t xml:space="preserve">MAMMALIAN TARGET OF RAPAMYCIN </w:t>
      </w:r>
      <w:r w:rsidRPr="00316A36">
        <w:rPr>
          <w:rFonts w:ascii="Book Antiqua" w:hAnsi="Book Antiqua" w:cs="Arial"/>
          <w:b/>
          <w:sz w:val="24"/>
          <w:szCs w:val="24"/>
          <w:lang w:val="en-US"/>
        </w:rPr>
        <w:t>PROTEIN KINASE B</w:t>
      </w:r>
      <w:r w:rsidRPr="00316A36">
        <w:rPr>
          <w:rFonts w:ascii="Book Antiqua" w:hAnsi="Book Antiqua" w:cs="Times New Roman"/>
          <w:b/>
          <w:sz w:val="24"/>
          <w:szCs w:val="24"/>
          <w:lang w:val="en-GB"/>
        </w:rPr>
        <w:t xml:space="preserve">, </w:t>
      </w:r>
      <w:hyperlink r:id="rId9" w:history="1">
        <w:r w:rsidRPr="00316A36">
          <w:rPr>
            <w:rStyle w:val="Hyperlink"/>
            <w:rFonts w:ascii="Book Antiqua" w:hAnsi="Book Antiqua"/>
            <w:b/>
            <w:color w:val="auto"/>
            <w:sz w:val="24"/>
            <w:szCs w:val="24"/>
            <w:u w:val="none"/>
            <w:lang w:val="en-US"/>
          </w:rPr>
          <w:t>PHOSPHOINOSITIDE 3-KINASE</w:t>
        </w:r>
      </w:hyperlink>
      <w:r w:rsidRPr="00316A36">
        <w:rPr>
          <w:rFonts w:ascii="Book Antiqua" w:hAnsi="Book Antiqua" w:cs="Times New Roman"/>
          <w:b/>
          <w:sz w:val="24"/>
          <w:szCs w:val="24"/>
          <w:lang w:val="en-GB"/>
        </w:rPr>
        <w:t xml:space="preserve"> AND </w:t>
      </w:r>
      <w:r w:rsidRPr="00316A36">
        <w:rPr>
          <w:rFonts w:ascii="Book Antiqua" w:hAnsi="Book Antiqua"/>
          <w:b/>
          <w:sz w:val="24"/>
          <w:szCs w:val="24"/>
          <w:lang w:val="en-US"/>
        </w:rPr>
        <w:t>PHOSPHATASE AND TENSIN HOMOLOG</w:t>
      </w:r>
      <w:r w:rsidRPr="00316A36">
        <w:rPr>
          <w:rFonts w:ascii="Book Antiqua" w:hAnsi="Book Antiqua" w:cs="Times New Roman"/>
          <w:b/>
          <w:sz w:val="24"/>
          <w:szCs w:val="24"/>
          <w:lang w:val="en-GB"/>
        </w:rPr>
        <w:t xml:space="preserve"> </w:t>
      </w:r>
      <w:r w:rsidRPr="00316A36">
        <w:rPr>
          <w:rFonts w:ascii="Book Antiqua" w:hAnsi="Book Antiqua" w:cs="AdvPS6F00"/>
          <w:b/>
          <w:sz w:val="24"/>
          <w:szCs w:val="24"/>
          <w:lang w:val="en-US"/>
        </w:rPr>
        <w:t>PATHWAY</w:t>
      </w:r>
    </w:p>
    <w:p w14:paraId="7D7C358D" w14:textId="445E7EE0" w:rsidR="00F64AB9" w:rsidRPr="006E7EB0" w:rsidRDefault="0078057F" w:rsidP="00316A36">
      <w:pPr>
        <w:autoSpaceDE w:val="0"/>
        <w:autoSpaceDN w:val="0"/>
        <w:adjustRightInd w:val="0"/>
        <w:spacing w:after="0" w:line="360" w:lineRule="auto"/>
        <w:jc w:val="both"/>
        <w:rPr>
          <w:rFonts w:ascii="Book Antiqua" w:hAnsi="Book Antiqua" w:cs="AdvPS6F00"/>
          <w:sz w:val="24"/>
          <w:szCs w:val="24"/>
          <w:lang w:val="en-US"/>
        </w:rPr>
      </w:pPr>
      <w:r w:rsidRPr="00316A36">
        <w:rPr>
          <w:rFonts w:ascii="Book Antiqua" w:hAnsi="Book Antiqua" w:cs="AdvPS6F00"/>
          <w:sz w:val="24"/>
          <w:szCs w:val="24"/>
          <w:lang w:val="en-US"/>
        </w:rPr>
        <w:t xml:space="preserve">A considerable number of intracellular pathways </w:t>
      </w:r>
      <w:r w:rsidR="00BC010C" w:rsidRPr="00316A36">
        <w:rPr>
          <w:rFonts w:ascii="Book Antiqua" w:hAnsi="Book Antiqua" w:cs="AdvPS6F00"/>
          <w:sz w:val="24"/>
          <w:szCs w:val="24"/>
          <w:lang w:val="en-US"/>
        </w:rPr>
        <w:t>seem</w:t>
      </w:r>
      <w:r w:rsidR="007B7A03" w:rsidRPr="00316A36">
        <w:rPr>
          <w:rFonts w:ascii="Book Antiqua" w:hAnsi="Book Antiqua" w:cs="AdvPS6F00"/>
          <w:sz w:val="24"/>
          <w:szCs w:val="24"/>
          <w:lang w:val="en-US"/>
        </w:rPr>
        <w:t xml:space="preserve"> to </w:t>
      </w:r>
      <w:r w:rsidRPr="00316A36">
        <w:rPr>
          <w:rFonts w:ascii="Book Antiqua" w:hAnsi="Book Antiqua" w:cs="AdvPS6F00"/>
          <w:sz w:val="24"/>
          <w:szCs w:val="24"/>
          <w:lang w:val="en-US"/>
        </w:rPr>
        <w:t xml:space="preserve">condition </w:t>
      </w:r>
      <w:r w:rsidR="005237AE" w:rsidRPr="00316A36">
        <w:rPr>
          <w:rFonts w:ascii="Book Antiqua" w:hAnsi="Book Antiqua" w:cs="AdvPS6F00"/>
          <w:sz w:val="24"/>
          <w:szCs w:val="24"/>
          <w:lang w:val="en-US"/>
        </w:rPr>
        <w:t xml:space="preserve">tumorigenesis </w:t>
      </w:r>
      <w:r w:rsidR="007B7A03" w:rsidRPr="00316A36">
        <w:rPr>
          <w:rFonts w:ascii="Book Antiqua" w:hAnsi="Book Antiqua" w:cs="AdvPS6F00"/>
          <w:sz w:val="24"/>
          <w:szCs w:val="24"/>
          <w:lang w:val="en-US"/>
        </w:rPr>
        <w:t xml:space="preserve">and </w:t>
      </w:r>
      <w:r w:rsidR="005237AE" w:rsidRPr="00316A36">
        <w:rPr>
          <w:rFonts w:ascii="Book Antiqua" w:hAnsi="Book Antiqua" w:cs="AdvPS6F00"/>
          <w:sz w:val="24"/>
          <w:szCs w:val="24"/>
          <w:lang w:val="en-US"/>
        </w:rPr>
        <w:t>neoplastic</w:t>
      </w:r>
      <w:r w:rsidR="007B7A03" w:rsidRPr="00316A36">
        <w:rPr>
          <w:rFonts w:ascii="Book Antiqua" w:hAnsi="Book Antiqua" w:cs="AdvPS6F00"/>
          <w:sz w:val="24"/>
          <w:szCs w:val="24"/>
          <w:lang w:val="en-US"/>
        </w:rPr>
        <w:t xml:space="preserve"> spread in NEN</w:t>
      </w:r>
      <w:r w:rsidR="00F64AB9" w:rsidRPr="00316A36">
        <w:rPr>
          <w:rFonts w:ascii="Book Antiqua" w:hAnsi="Book Antiqua" w:cs="AdvPS6F00"/>
          <w:sz w:val="24"/>
          <w:szCs w:val="24"/>
          <w:lang w:val="en-US"/>
        </w:rPr>
        <w:t>s</w:t>
      </w:r>
      <w:r w:rsidR="007B7A03" w:rsidRPr="00316A36">
        <w:rPr>
          <w:rFonts w:ascii="Book Antiqua" w:hAnsi="Book Antiqua" w:cs="AdvPS6F00"/>
          <w:sz w:val="24"/>
          <w:szCs w:val="24"/>
          <w:lang w:val="en-US"/>
        </w:rPr>
        <w:t>, as</w:t>
      </w:r>
      <w:r w:rsidR="00F64AB9" w:rsidRPr="00316A36">
        <w:rPr>
          <w:rFonts w:ascii="Book Antiqua" w:hAnsi="Book Antiqua" w:cs="AdvPS6F00"/>
          <w:sz w:val="24"/>
          <w:szCs w:val="24"/>
          <w:lang w:val="en-US"/>
        </w:rPr>
        <w:t xml:space="preserve"> RTKs (receptor tyrosine kinases) and GPCRs (G-protein </w:t>
      </w:r>
      <w:r w:rsidR="00F64AB9" w:rsidRPr="00316A36">
        <w:rPr>
          <w:rFonts w:ascii="Book Antiqua" w:hAnsi="Book Antiqua" w:cs="AdvPS6F00"/>
          <w:sz w:val="24"/>
          <w:szCs w:val="24"/>
          <w:lang w:val="en-US"/>
        </w:rPr>
        <w:lastRenderedPageBreak/>
        <w:t>coupled recep</w:t>
      </w:r>
      <w:r w:rsidR="007B7A03" w:rsidRPr="00316A36">
        <w:rPr>
          <w:rFonts w:ascii="Book Antiqua" w:hAnsi="Book Antiqua" w:cs="AdvPS6F00"/>
          <w:sz w:val="24"/>
          <w:szCs w:val="24"/>
          <w:lang w:val="en-US"/>
        </w:rPr>
        <w:t>tors) transduction mechanisms. The</w:t>
      </w:r>
      <w:r w:rsidR="005237AE" w:rsidRPr="00316A36">
        <w:rPr>
          <w:rFonts w:ascii="Book Antiqua" w:hAnsi="Book Antiqua" w:cs="AdvPS6F00"/>
          <w:sz w:val="24"/>
          <w:szCs w:val="24"/>
          <w:lang w:val="en-US"/>
        </w:rPr>
        <w:t>ir action seems to be</w:t>
      </w:r>
      <w:r w:rsidR="00F64AB9" w:rsidRPr="00316A36">
        <w:rPr>
          <w:rFonts w:ascii="Book Antiqua" w:hAnsi="Book Antiqua" w:cs="AdvPS6F00"/>
          <w:sz w:val="24"/>
          <w:szCs w:val="24"/>
          <w:lang w:val="en-US"/>
        </w:rPr>
        <w:t xml:space="preserve"> modulate</w:t>
      </w:r>
      <w:r w:rsidR="005237AE" w:rsidRPr="00316A36">
        <w:rPr>
          <w:rFonts w:ascii="Book Antiqua" w:hAnsi="Book Antiqua" w:cs="AdvPS6F00"/>
          <w:sz w:val="24"/>
          <w:szCs w:val="24"/>
          <w:lang w:val="en-US"/>
        </w:rPr>
        <w:t>d by</w:t>
      </w:r>
      <w:r w:rsidR="00F64AB9" w:rsidRPr="00316A36">
        <w:rPr>
          <w:rFonts w:ascii="Book Antiqua" w:hAnsi="Book Antiqua" w:cs="AdvPS6F00"/>
          <w:sz w:val="24"/>
          <w:szCs w:val="24"/>
          <w:lang w:val="en-US"/>
        </w:rPr>
        <w:t xml:space="preserve"> Ras/Raf, MA</w:t>
      </w:r>
      <w:r w:rsidR="00F64AB9" w:rsidRPr="006E7EB0">
        <w:rPr>
          <w:rFonts w:ascii="Book Antiqua" w:hAnsi="Book Antiqua" w:cs="AdvPS6F00"/>
          <w:sz w:val="24"/>
          <w:szCs w:val="24"/>
          <w:lang w:val="en-US"/>
        </w:rPr>
        <w:t xml:space="preserve">PK, </w:t>
      </w:r>
      <w:hyperlink r:id="rId10" w:history="1">
        <w:r w:rsidR="006E7EB0" w:rsidRPr="006E7EB0">
          <w:rPr>
            <w:rStyle w:val="Hyperlink"/>
            <w:rFonts w:ascii="Book Antiqua" w:hAnsi="Book Antiqua"/>
            <w:color w:val="auto"/>
            <w:sz w:val="24"/>
            <w:szCs w:val="24"/>
            <w:u w:val="none"/>
            <w:lang w:val="en-US"/>
          </w:rPr>
          <w:t>phosphoinositide 3-kinase</w:t>
        </w:r>
      </w:hyperlink>
      <w:r w:rsidR="006E7EB0" w:rsidRPr="006E7EB0">
        <w:rPr>
          <w:rStyle w:val="Hyperlink"/>
          <w:rFonts w:ascii="Book Antiqua" w:eastAsia="宋体" w:hAnsi="Book Antiqua" w:hint="eastAsia"/>
          <w:color w:val="auto"/>
          <w:sz w:val="24"/>
          <w:szCs w:val="24"/>
          <w:u w:val="none"/>
          <w:lang w:val="en-US" w:eastAsia="zh-CN"/>
        </w:rPr>
        <w:t xml:space="preserve"> </w:t>
      </w:r>
      <w:r w:rsidR="006E7EB0" w:rsidRPr="006E7EB0">
        <w:rPr>
          <w:rFonts w:ascii="Book Antiqua" w:hAnsi="Book Antiqua" w:cs="Times New Roman"/>
          <w:sz w:val="24"/>
          <w:szCs w:val="24"/>
          <w:lang w:val="en-GB"/>
        </w:rPr>
        <w:t>(PI3K)</w:t>
      </w:r>
      <w:r w:rsidR="00F64AB9" w:rsidRPr="006E7EB0">
        <w:rPr>
          <w:rFonts w:ascii="Book Antiqua" w:hAnsi="Book Antiqua" w:cs="AdvPS6F00"/>
          <w:sz w:val="24"/>
          <w:szCs w:val="24"/>
          <w:lang w:val="en-US"/>
        </w:rPr>
        <w:t>-</w:t>
      </w:r>
      <w:r w:rsidR="006E7EB0" w:rsidRPr="006E7EB0">
        <w:rPr>
          <w:rFonts w:ascii="Book Antiqua" w:hAnsi="Book Antiqua" w:cs="Arial"/>
          <w:sz w:val="24"/>
          <w:szCs w:val="24"/>
          <w:lang w:val="en-US"/>
        </w:rPr>
        <w:t>protein kinase B</w:t>
      </w:r>
      <w:r w:rsidR="006E7EB0" w:rsidRPr="006E7EB0">
        <w:rPr>
          <w:rFonts w:ascii="Book Antiqua" w:hAnsi="Book Antiqua" w:cs="Times New Roman"/>
          <w:sz w:val="24"/>
          <w:szCs w:val="24"/>
          <w:lang w:val="en-GB"/>
        </w:rPr>
        <w:t xml:space="preserve"> (AKT)</w:t>
      </w:r>
      <w:r w:rsidR="00F64AB9" w:rsidRPr="00316A36">
        <w:rPr>
          <w:rFonts w:ascii="Book Antiqua" w:hAnsi="Book Antiqua" w:cs="AdvPS6F00"/>
          <w:sz w:val="24"/>
          <w:szCs w:val="24"/>
          <w:lang w:val="en-US"/>
        </w:rPr>
        <w:t xml:space="preserve">-mTOR </w:t>
      </w:r>
      <w:r w:rsidR="006E7EB0" w:rsidRPr="006E7EB0">
        <w:rPr>
          <w:rFonts w:ascii="Book Antiqua" w:eastAsia="宋体" w:hAnsi="Book Antiqua" w:cs="AdvPS6F00"/>
          <w:sz w:val="24"/>
          <w:szCs w:val="24"/>
          <w:lang w:val="en-US" w:eastAsia="zh-CN"/>
        </w:rPr>
        <w:t>(</w:t>
      </w:r>
      <w:r w:rsidR="006E7EB0" w:rsidRPr="006E7EB0">
        <w:rPr>
          <w:rFonts w:ascii="Book Antiqua" w:hAnsi="Book Antiqua" w:cs="Times New Roman"/>
          <w:sz w:val="24"/>
          <w:szCs w:val="24"/>
          <w:lang w:val="en-GB"/>
        </w:rPr>
        <w:t>mammalian target of rapamycin</w:t>
      </w:r>
      <w:r w:rsidR="006E7EB0" w:rsidRPr="006E7EB0">
        <w:rPr>
          <w:rFonts w:ascii="Book Antiqua" w:eastAsia="宋体" w:hAnsi="Book Antiqua" w:cs="Times New Roman"/>
          <w:sz w:val="24"/>
          <w:szCs w:val="24"/>
          <w:lang w:val="en-GB" w:eastAsia="zh-CN"/>
        </w:rPr>
        <w:t>)</w:t>
      </w:r>
      <w:r w:rsidR="006E7EB0" w:rsidRPr="006E7EB0">
        <w:rPr>
          <w:rFonts w:ascii="Book Antiqua" w:hAnsi="Book Antiqua" w:cs="AdvPS6F00"/>
          <w:sz w:val="24"/>
          <w:szCs w:val="24"/>
          <w:lang w:val="en-US"/>
        </w:rPr>
        <w:t xml:space="preserve"> </w:t>
      </w:r>
      <w:r w:rsidR="00F64AB9" w:rsidRPr="00316A36">
        <w:rPr>
          <w:rFonts w:ascii="Book Antiqua" w:hAnsi="Book Antiqua" w:cs="AdvPS6F00"/>
          <w:sz w:val="24"/>
          <w:szCs w:val="24"/>
          <w:lang w:val="en-US"/>
        </w:rPr>
        <w:t>and JNK</w:t>
      </w:r>
      <w:r w:rsidR="007B7A03" w:rsidRPr="00316A36">
        <w:rPr>
          <w:rFonts w:ascii="Book Antiqua" w:hAnsi="Book Antiqua" w:cs="AdvPS6F00"/>
          <w:sz w:val="24"/>
          <w:szCs w:val="24"/>
          <w:lang w:val="en-US"/>
        </w:rPr>
        <w:t xml:space="preserve"> </w:t>
      </w:r>
      <w:r w:rsidR="005237AE" w:rsidRPr="00316A36">
        <w:rPr>
          <w:rFonts w:ascii="Book Antiqua" w:hAnsi="Book Antiqua" w:cs="AdvPS6F00"/>
          <w:sz w:val="24"/>
          <w:szCs w:val="24"/>
          <w:lang w:val="en-US"/>
        </w:rPr>
        <w:t>increasing</w:t>
      </w:r>
      <w:r w:rsidR="007B7A03" w:rsidRPr="00316A36">
        <w:rPr>
          <w:rFonts w:ascii="Book Antiqua" w:hAnsi="Book Antiqua" w:cs="AdvPS6F00"/>
          <w:sz w:val="24"/>
          <w:szCs w:val="24"/>
          <w:lang w:val="en-US"/>
        </w:rPr>
        <w:t xml:space="preserve"> </w:t>
      </w:r>
      <w:r w:rsidR="005237AE" w:rsidRPr="00316A36">
        <w:rPr>
          <w:rFonts w:ascii="Book Antiqua" w:hAnsi="Book Antiqua" w:cs="AdvPS6F00"/>
          <w:sz w:val="24"/>
          <w:szCs w:val="24"/>
          <w:lang w:val="en-US"/>
        </w:rPr>
        <w:t>cells’ growth and number</w:t>
      </w:r>
      <w:r w:rsidR="00F64AB9" w:rsidRPr="00316A36">
        <w:rPr>
          <w:rFonts w:ascii="Book Antiqua" w:hAnsi="Book Antiqua" w:cs="AdvPS6F00"/>
          <w:sz w:val="24"/>
          <w:szCs w:val="24"/>
          <w:lang w:val="en-US"/>
        </w:rPr>
        <w:t>.</w:t>
      </w:r>
      <w:r w:rsidR="006E7EB0">
        <w:rPr>
          <w:rFonts w:ascii="Book Antiqua" w:eastAsia="宋体" w:hAnsi="Book Antiqua" w:cs="AdvPS6F00" w:hint="eastAsia"/>
          <w:sz w:val="24"/>
          <w:szCs w:val="24"/>
          <w:lang w:val="en-US" w:eastAsia="zh-CN"/>
        </w:rPr>
        <w:t xml:space="preserve"> </w:t>
      </w:r>
      <w:r w:rsidR="00F64AB9" w:rsidRPr="00316A36">
        <w:rPr>
          <w:rFonts w:ascii="Book Antiqua" w:hAnsi="Book Antiqua" w:cs="AdvPS6F00"/>
          <w:sz w:val="24"/>
          <w:szCs w:val="24"/>
          <w:lang w:val="en-US"/>
        </w:rPr>
        <w:t>The AKT family of serine/threonine kinases is an important mediator of PI3K signaling</w:t>
      </w:r>
      <w:r w:rsidR="005237AE" w:rsidRPr="00316A36">
        <w:rPr>
          <w:rFonts w:ascii="Book Antiqua" w:hAnsi="Book Antiqua" w:cs="AdvPS6F00"/>
          <w:sz w:val="24"/>
          <w:szCs w:val="24"/>
          <w:lang w:val="en-US"/>
        </w:rPr>
        <w:t xml:space="preserve">, promoting the principal </w:t>
      </w:r>
      <w:r w:rsidR="00F64AB9" w:rsidRPr="00316A36">
        <w:rPr>
          <w:rFonts w:ascii="Book Antiqua" w:hAnsi="Book Antiqua" w:cs="AdvPS6F00"/>
          <w:sz w:val="24"/>
          <w:szCs w:val="24"/>
          <w:lang w:val="en-US"/>
        </w:rPr>
        <w:t xml:space="preserve">cellular </w:t>
      </w:r>
      <w:proofErr w:type="gramStart"/>
      <w:r w:rsidR="00F64AB9" w:rsidRPr="00316A36">
        <w:rPr>
          <w:rFonts w:ascii="Book Antiqua" w:hAnsi="Book Antiqua" w:cs="AdvPS6F00"/>
          <w:sz w:val="24"/>
          <w:szCs w:val="24"/>
          <w:lang w:val="en-US"/>
        </w:rPr>
        <w:t>functions</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hAnsi="Book Antiqua" w:cs="Times New Roman"/>
          <w:sz w:val="24"/>
          <w:szCs w:val="24"/>
          <w:vertAlign w:val="superscript"/>
          <w:lang w:val="en-GB"/>
        </w:rPr>
        <w:t>76</w:t>
      </w:r>
      <w:r w:rsidR="00F64AB9" w:rsidRPr="00316A36">
        <w:rPr>
          <w:rFonts w:ascii="Book Antiqua" w:eastAsia="Times New Roman" w:hAnsi="Book Antiqua" w:cs="Times New Roman"/>
          <w:sz w:val="24"/>
          <w:szCs w:val="24"/>
          <w:vertAlign w:val="superscript"/>
          <w:lang w:val="en-US"/>
        </w:rPr>
        <w:t>]</w:t>
      </w:r>
      <w:r w:rsidR="00F64AB9" w:rsidRPr="00316A36">
        <w:rPr>
          <w:rFonts w:ascii="Book Antiqua" w:hAnsi="Book Antiqua" w:cs="AdvPS6F00"/>
          <w:sz w:val="24"/>
          <w:szCs w:val="24"/>
          <w:lang w:val="en-US"/>
        </w:rPr>
        <w:t xml:space="preserve">. </w:t>
      </w:r>
      <w:r w:rsidR="005237AE" w:rsidRPr="00316A36">
        <w:rPr>
          <w:rFonts w:ascii="Book Antiqua" w:hAnsi="Book Antiqua" w:cs="AdvPS6F00"/>
          <w:sz w:val="24"/>
          <w:szCs w:val="24"/>
          <w:lang w:val="en-US"/>
        </w:rPr>
        <w:t>Akt isoforms seem to be</w:t>
      </w:r>
      <w:r w:rsidR="00BB64B0" w:rsidRPr="00316A36">
        <w:rPr>
          <w:rFonts w:ascii="Book Antiqua" w:hAnsi="Book Antiqua" w:cs="AdvPS6F00"/>
          <w:sz w:val="24"/>
          <w:szCs w:val="24"/>
          <w:lang w:val="en-US"/>
        </w:rPr>
        <w:t xml:space="preserve"> an eminent</w:t>
      </w:r>
      <w:r w:rsidR="005237AE" w:rsidRPr="00316A36">
        <w:rPr>
          <w:rFonts w:ascii="Book Antiqua" w:hAnsi="Book Antiqua" w:cs="AdvPS6F00"/>
          <w:sz w:val="24"/>
          <w:szCs w:val="24"/>
          <w:lang w:val="en-US"/>
        </w:rPr>
        <w:t xml:space="preserve"> target for GEP-NENs</w:t>
      </w:r>
      <w:r w:rsidR="00F64AB9" w:rsidRPr="00316A36">
        <w:rPr>
          <w:rFonts w:ascii="Book Antiqua" w:hAnsi="Book Antiqua" w:cs="AdvPS6F00"/>
          <w:sz w:val="24"/>
          <w:szCs w:val="24"/>
          <w:lang w:val="en-US"/>
        </w:rPr>
        <w:t xml:space="preserve"> </w:t>
      </w:r>
      <w:proofErr w:type="gramStart"/>
      <w:r w:rsidR="00F64AB9" w:rsidRPr="00316A36">
        <w:rPr>
          <w:rFonts w:ascii="Book Antiqua" w:hAnsi="Book Antiqua" w:cs="AdvPS6F00"/>
          <w:sz w:val="24"/>
          <w:szCs w:val="24"/>
          <w:lang w:val="en-US"/>
        </w:rPr>
        <w:t>therapy</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hAnsi="Book Antiqua" w:cs="Times New Roman"/>
          <w:sz w:val="24"/>
          <w:szCs w:val="24"/>
          <w:vertAlign w:val="superscript"/>
          <w:lang w:val="en-GB"/>
        </w:rPr>
        <w:t>77</w:t>
      </w:r>
      <w:r w:rsidR="00F64AB9" w:rsidRPr="00316A36">
        <w:rPr>
          <w:rFonts w:ascii="Book Antiqua" w:eastAsia="Times New Roman" w:hAnsi="Book Antiqua" w:cs="Times New Roman"/>
          <w:sz w:val="24"/>
          <w:szCs w:val="24"/>
          <w:vertAlign w:val="superscript"/>
          <w:lang w:val="en-US"/>
        </w:rPr>
        <w:t>]</w:t>
      </w:r>
      <w:r w:rsidR="00F64AB9" w:rsidRPr="00316A36">
        <w:rPr>
          <w:rFonts w:ascii="Book Antiqua" w:hAnsi="Book Antiqua" w:cs="AdvPS6F00"/>
          <w:sz w:val="24"/>
          <w:szCs w:val="24"/>
          <w:lang w:val="en-US"/>
        </w:rPr>
        <w:t>.</w:t>
      </w:r>
      <w:r w:rsidR="006E7EB0">
        <w:rPr>
          <w:rFonts w:ascii="Book Antiqua" w:eastAsia="宋体" w:hAnsi="Book Antiqua" w:cs="AdvPS6F00" w:hint="eastAsia"/>
          <w:sz w:val="24"/>
          <w:szCs w:val="24"/>
          <w:lang w:val="en-US" w:eastAsia="zh-CN"/>
        </w:rPr>
        <w:t xml:space="preserve"> </w:t>
      </w:r>
      <w:r w:rsidR="00F64AB9" w:rsidRPr="00316A36">
        <w:rPr>
          <w:rFonts w:ascii="Book Antiqua" w:hAnsi="Book Antiqua" w:cs="AdvPS6F00"/>
          <w:sz w:val="24"/>
          <w:szCs w:val="24"/>
          <w:lang w:val="en-US"/>
        </w:rPr>
        <w:t>PI3K/AKT/mTOR pathway</w:t>
      </w:r>
      <w:r w:rsidR="00A473E7" w:rsidRPr="00316A36">
        <w:rPr>
          <w:rFonts w:ascii="Book Antiqua" w:hAnsi="Book Antiqua" w:cs="AdvPS6F00"/>
          <w:sz w:val="24"/>
          <w:szCs w:val="24"/>
          <w:lang w:val="en-US"/>
        </w:rPr>
        <w:t xml:space="preserve"> is especially activated among</w:t>
      </w:r>
      <w:r w:rsidR="00F64AB9" w:rsidRPr="00316A36">
        <w:rPr>
          <w:rFonts w:ascii="Book Antiqua" w:hAnsi="Book Antiqua" w:cs="AdvPS6F00"/>
          <w:sz w:val="24"/>
          <w:szCs w:val="24"/>
          <w:lang w:val="en-US"/>
        </w:rPr>
        <w:t xml:space="preserve"> P-</w:t>
      </w:r>
      <w:proofErr w:type="gramStart"/>
      <w:r w:rsidR="00F64AB9" w:rsidRPr="00316A36">
        <w:rPr>
          <w:rFonts w:ascii="Book Antiqua" w:hAnsi="Book Antiqua" w:cs="AdvPS6F00"/>
          <w:sz w:val="24"/>
          <w:szCs w:val="24"/>
          <w:lang w:val="en-US"/>
        </w:rPr>
        <w:t>NE</w:t>
      </w:r>
      <w:r w:rsidR="00BC010C" w:rsidRPr="00316A36">
        <w:rPr>
          <w:rFonts w:ascii="Book Antiqua" w:hAnsi="Book Antiqua" w:cs="AdvPS6F00"/>
          <w:sz w:val="24"/>
          <w:szCs w:val="24"/>
          <w:lang w:val="en-US"/>
        </w:rPr>
        <w:t>N</w:t>
      </w:r>
      <w:r w:rsidR="00F64AB9" w:rsidRPr="00316A36">
        <w:rPr>
          <w:rFonts w:ascii="Book Antiqua" w:hAnsi="Book Antiqua" w:cs="AdvPS6F00"/>
          <w:sz w:val="24"/>
          <w:szCs w:val="24"/>
          <w:lang w:val="en-US"/>
        </w:rPr>
        <w:t>s</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hAnsi="Book Antiqua" w:cs="Times New Roman"/>
          <w:sz w:val="24"/>
          <w:szCs w:val="24"/>
          <w:vertAlign w:val="superscript"/>
          <w:lang w:val="en-GB"/>
        </w:rPr>
        <w:t>78</w:t>
      </w:r>
      <w:r w:rsidR="00F64AB9" w:rsidRPr="00316A36">
        <w:rPr>
          <w:rFonts w:ascii="Book Antiqua" w:eastAsia="Times New Roman" w:hAnsi="Book Antiqua" w:cs="Times New Roman"/>
          <w:sz w:val="24"/>
          <w:szCs w:val="24"/>
          <w:vertAlign w:val="superscript"/>
          <w:lang w:val="en-US"/>
        </w:rPr>
        <w:t xml:space="preserve">] </w:t>
      </w:r>
      <w:r w:rsidR="00F64AB9" w:rsidRPr="00316A36">
        <w:rPr>
          <w:rFonts w:ascii="Book Antiqua" w:hAnsi="Book Antiqua" w:cs="AdvPS6F00"/>
          <w:sz w:val="24"/>
          <w:szCs w:val="24"/>
          <w:lang w:val="en-US"/>
        </w:rPr>
        <w:t xml:space="preserve">and </w:t>
      </w:r>
      <w:r w:rsidR="00A473E7" w:rsidRPr="00316A36">
        <w:rPr>
          <w:rFonts w:ascii="Book Antiqua" w:hAnsi="Book Antiqua" w:cs="AdvPS6F00"/>
          <w:sz w:val="24"/>
          <w:szCs w:val="24"/>
          <w:lang w:val="en-US"/>
        </w:rPr>
        <w:t xml:space="preserve">their </w:t>
      </w:r>
      <w:r w:rsidR="00F64AB9" w:rsidRPr="00316A36">
        <w:rPr>
          <w:rFonts w:ascii="Book Antiqua" w:hAnsi="Book Antiqua" w:cs="AdvPS6F00"/>
          <w:sz w:val="24"/>
          <w:szCs w:val="24"/>
          <w:lang w:val="en-US"/>
        </w:rPr>
        <w:t xml:space="preserve">somatic mutations </w:t>
      </w:r>
      <w:r w:rsidR="00A473E7" w:rsidRPr="00316A36">
        <w:rPr>
          <w:rFonts w:ascii="Book Antiqua" w:hAnsi="Book Antiqua" w:cs="AdvPS6F00"/>
          <w:sz w:val="24"/>
          <w:szCs w:val="24"/>
          <w:lang w:val="en-US"/>
        </w:rPr>
        <w:t>are detected among a minority</w:t>
      </w:r>
      <w:r w:rsidR="00F64AB9" w:rsidRPr="00316A36">
        <w:rPr>
          <w:rFonts w:ascii="Book Antiqua" w:hAnsi="Book Antiqua" w:cs="AdvPS6F00"/>
          <w:sz w:val="24"/>
          <w:szCs w:val="24"/>
          <w:lang w:val="en-US"/>
        </w:rPr>
        <w:t xml:space="preserve"> of P-NETs</w:t>
      </w:r>
      <w:r w:rsidR="00F64AB9" w:rsidRPr="00316A36">
        <w:rPr>
          <w:rFonts w:ascii="Book Antiqua" w:hAnsi="Book Antiqua" w:cs="Times New Roman"/>
          <w:sz w:val="24"/>
          <w:szCs w:val="24"/>
          <w:vertAlign w:val="superscript"/>
          <w:lang w:val="en-GB"/>
        </w:rPr>
        <w:t>[79</w:t>
      </w:r>
      <w:r w:rsidR="00F64AB9" w:rsidRPr="00316A36">
        <w:rPr>
          <w:rFonts w:ascii="Book Antiqua" w:eastAsia="Times New Roman" w:hAnsi="Book Antiqua" w:cs="Times New Roman"/>
          <w:sz w:val="24"/>
          <w:szCs w:val="24"/>
          <w:vertAlign w:val="superscript"/>
          <w:lang w:val="en-US"/>
        </w:rPr>
        <w:t>]</w:t>
      </w:r>
      <w:r w:rsidR="00F64AB9" w:rsidRPr="00316A36">
        <w:rPr>
          <w:rFonts w:ascii="Book Antiqua" w:hAnsi="Book Antiqua" w:cs="AdvPS6F00"/>
          <w:sz w:val="24"/>
          <w:szCs w:val="24"/>
          <w:lang w:val="en-US"/>
        </w:rPr>
        <w:t>.</w:t>
      </w:r>
      <w:r w:rsidR="006E7EB0">
        <w:rPr>
          <w:rFonts w:ascii="Book Antiqua" w:eastAsia="宋体" w:hAnsi="Book Antiqua" w:cs="AdvPS6F00" w:hint="eastAsia"/>
          <w:sz w:val="24"/>
          <w:szCs w:val="24"/>
          <w:lang w:val="en-US" w:eastAsia="zh-CN"/>
        </w:rPr>
        <w:t xml:space="preserve"> </w:t>
      </w:r>
      <w:r w:rsidR="00F64AB9" w:rsidRPr="00316A36">
        <w:rPr>
          <w:rFonts w:ascii="Book Antiqua" w:hAnsi="Book Antiqua" w:cs="AdvPS6F00"/>
          <w:sz w:val="24"/>
          <w:szCs w:val="24"/>
          <w:lang w:val="en-US"/>
        </w:rPr>
        <w:t>Alt</w:t>
      </w:r>
      <w:r w:rsidR="00B26262" w:rsidRPr="00316A36">
        <w:rPr>
          <w:rFonts w:ascii="Book Antiqua" w:hAnsi="Book Antiqua" w:cs="AdvPS6F00"/>
          <w:sz w:val="24"/>
          <w:szCs w:val="24"/>
          <w:lang w:val="en-US"/>
        </w:rPr>
        <w:t>hough discrete mutations in the aforementioned pathway</w:t>
      </w:r>
      <w:r w:rsidR="00F64AB9" w:rsidRPr="00316A36">
        <w:rPr>
          <w:rFonts w:ascii="Book Antiqua" w:hAnsi="Book Antiqua" w:cs="AdvPS6F00"/>
          <w:sz w:val="24"/>
          <w:szCs w:val="24"/>
          <w:lang w:val="en-US"/>
        </w:rPr>
        <w:t xml:space="preserve"> are rarely found in G</w:t>
      </w:r>
      <w:r w:rsidR="00BC010C" w:rsidRPr="00316A36">
        <w:rPr>
          <w:rFonts w:ascii="Book Antiqua" w:hAnsi="Book Antiqua" w:cs="AdvPS6F00"/>
          <w:sz w:val="24"/>
          <w:szCs w:val="24"/>
          <w:lang w:val="en-US"/>
        </w:rPr>
        <w:t>EP-</w:t>
      </w:r>
      <w:r w:rsidR="00F64AB9" w:rsidRPr="00316A36">
        <w:rPr>
          <w:rFonts w:ascii="Book Antiqua" w:hAnsi="Book Antiqua" w:cs="AdvPS6F00"/>
          <w:sz w:val="24"/>
          <w:szCs w:val="24"/>
          <w:lang w:val="en-US"/>
        </w:rPr>
        <w:t>NE</w:t>
      </w:r>
      <w:r w:rsidR="00BC010C" w:rsidRPr="00316A36">
        <w:rPr>
          <w:rFonts w:ascii="Book Antiqua" w:hAnsi="Book Antiqua" w:cs="AdvPS6F00"/>
          <w:sz w:val="24"/>
          <w:szCs w:val="24"/>
          <w:lang w:val="en-US"/>
        </w:rPr>
        <w:t>N</w:t>
      </w:r>
      <w:r w:rsidR="00F64AB9" w:rsidRPr="00316A36">
        <w:rPr>
          <w:rFonts w:ascii="Book Antiqua" w:hAnsi="Book Antiqua" w:cs="AdvPS6F00"/>
          <w:sz w:val="24"/>
          <w:szCs w:val="24"/>
          <w:lang w:val="en-US"/>
        </w:rPr>
        <w:t xml:space="preserve">s, overexpression of mTOR and/or its downstream targets is individuate in a high frequency of cases and is correlated with higher proliferative activity and adverse clinical </w:t>
      </w:r>
      <w:proofErr w:type="gramStart"/>
      <w:r w:rsidR="00F64AB9" w:rsidRPr="00316A36">
        <w:rPr>
          <w:rFonts w:ascii="Book Antiqua" w:hAnsi="Book Antiqua" w:cs="AdvPS6F00"/>
          <w:sz w:val="24"/>
          <w:szCs w:val="24"/>
          <w:lang w:val="en-US"/>
        </w:rPr>
        <w:t>outcomes</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hAnsi="Book Antiqua" w:cs="Times New Roman"/>
          <w:sz w:val="24"/>
          <w:szCs w:val="24"/>
          <w:vertAlign w:val="superscript"/>
          <w:lang w:val="en-GB"/>
        </w:rPr>
        <w:t>80</w:t>
      </w:r>
      <w:r w:rsidR="006E7EB0">
        <w:rPr>
          <w:rFonts w:ascii="Book Antiqua" w:eastAsia="宋体" w:hAnsi="Book Antiqua" w:cs="Times New Roman" w:hint="eastAsia"/>
          <w:sz w:val="24"/>
          <w:szCs w:val="24"/>
          <w:vertAlign w:val="superscript"/>
          <w:lang w:val="en-GB" w:eastAsia="zh-CN"/>
        </w:rPr>
        <w:t>,</w:t>
      </w:r>
      <w:r w:rsidR="00B26262" w:rsidRPr="00316A36">
        <w:rPr>
          <w:rFonts w:ascii="Book Antiqua" w:hAnsi="Book Antiqua" w:cs="Times New Roman"/>
          <w:sz w:val="24"/>
          <w:szCs w:val="24"/>
          <w:vertAlign w:val="superscript"/>
          <w:lang w:val="en-GB"/>
        </w:rPr>
        <w:t>81</w:t>
      </w:r>
      <w:r w:rsidR="00F64AB9" w:rsidRPr="00316A36">
        <w:rPr>
          <w:rFonts w:ascii="Book Antiqua" w:eastAsia="Times New Roman" w:hAnsi="Book Antiqua" w:cs="Times New Roman"/>
          <w:sz w:val="24"/>
          <w:szCs w:val="24"/>
          <w:vertAlign w:val="superscript"/>
          <w:lang w:val="en-US"/>
        </w:rPr>
        <w:t>]</w:t>
      </w:r>
      <w:r w:rsidR="00F64AB9" w:rsidRPr="00316A36">
        <w:rPr>
          <w:rFonts w:ascii="Book Antiqua" w:hAnsi="Book Antiqua" w:cs="AdvPS6F00"/>
          <w:sz w:val="24"/>
          <w:szCs w:val="24"/>
          <w:lang w:val="en-US"/>
        </w:rPr>
        <w:t>.</w:t>
      </w:r>
      <w:r w:rsidR="00B26262" w:rsidRPr="00316A36">
        <w:rPr>
          <w:rFonts w:ascii="Book Antiqua" w:hAnsi="Book Antiqua" w:cs="AdvPS6F00"/>
          <w:sz w:val="24"/>
          <w:szCs w:val="24"/>
          <w:lang w:val="en-US"/>
        </w:rPr>
        <w:t xml:space="preserve"> </w:t>
      </w:r>
      <w:proofErr w:type="gramStart"/>
      <w:r w:rsidR="00B26262" w:rsidRPr="00316A36">
        <w:rPr>
          <w:rFonts w:ascii="Book Antiqua" w:hAnsi="Book Antiqua" w:cs="AdvPS6F00"/>
          <w:sz w:val="24"/>
          <w:szCs w:val="24"/>
          <w:lang w:val="en-US"/>
        </w:rPr>
        <w:t>mTOR</w:t>
      </w:r>
      <w:proofErr w:type="gramEnd"/>
      <w:r w:rsidR="00677F17" w:rsidRPr="00316A36">
        <w:rPr>
          <w:rFonts w:ascii="Book Antiqua" w:hAnsi="Book Antiqua" w:cs="AdvPS6F00"/>
          <w:sz w:val="24"/>
          <w:szCs w:val="24"/>
          <w:lang w:val="en-US"/>
        </w:rPr>
        <w:t xml:space="preserve"> is composed by two complexes working together guarantying many cells’ activities</w:t>
      </w:r>
      <w:r w:rsidR="00677F17" w:rsidRPr="00316A36">
        <w:rPr>
          <w:rFonts w:ascii="Book Antiqua" w:hAnsi="Book Antiqua" w:cs="Times New Roman"/>
          <w:sz w:val="24"/>
          <w:szCs w:val="24"/>
          <w:vertAlign w:val="superscript"/>
          <w:lang w:val="en-GB"/>
        </w:rPr>
        <w:t>[82-91]</w:t>
      </w:r>
      <w:r w:rsidR="00677F17" w:rsidRPr="00316A36">
        <w:rPr>
          <w:rFonts w:ascii="Book Antiqua" w:hAnsi="Book Antiqua" w:cs="AdvPS6F00"/>
          <w:sz w:val="24"/>
          <w:szCs w:val="24"/>
          <w:lang w:val="en-US"/>
        </w:rPr>
        <w:t>.</w:t>
      </w:r>
      <w:r w:rsidR="00316A36">
        <w:rPr>
          <w:rFonts w:ascii="Book Antiqua" w:hAnsi="Book Antiqua" w:cs="AdvPS6F00"/>
          <w:sz w:val="24"/>
          <w:szCs w:val="24"/>
          <w:lang w:val="en-US"/>
        </w:rPr>
        <w:t xml:space="preserve"> </w:t>
      </w:r>
      <w:r w:rsidR="00677F17" w:rsidRPr="00316A36">
        <w:rPr>
          <w:rFonts w:ascii="Book Antiqua" w:hAnsi="Book Antiqua" w:cs="Garamond"/>
          <w:sz w:val="24"/>
          <w:szCs w:val="24"/>
          <w:lang w:val="en-US"/>
        </w:rPr>
        <w:t xml:space="preserve">The importance of mTOR inhibitors results from the aforementioned </w:t>
      </w:r>
      <w:proofErr w:type="gramStart"/>
      <w:r w:rsidR="00677F17" w:rsidRPr="00316A36">
        <w:rPr>
          <w:rFonts w:ascii="Book Antiqua" w:hAnsi="Book Antiqua" w:cs="Garamond"/>
          <w:sz w:val="24"/>
          <w:szCs w:val="24"/>
          <w:lang w:val="en-US"/>
        </w:rPr>
        <w:t>considerations</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hAnsi="Book Antiqua" w:cs="Times New Roman"/>
          <w:sz w:val="24"/>
          <w:szCs w:val="24"/>
          <w:vertAlign w:val="superscript"/>
          <w:lang w:val="en-GB"/>
        </w:rPr>
        <w:t>92,93</w:t>
      </w:r>
      <w:r w:rsidR="00F64AB9" w:rsidRPr="00316A36">
        <w:rPr>
          <w:rFonts w:ascii="Book Antiqua" w:eastAsia="Times New Roman" w:hAnsi="Book Antiqua" w:cs="Times New Roman"/>
          <w:sz w:val="24"/>
          <w:szCs w:val="24"/>
          <w:vertAlign w:val="superscript"/>
          <w:lang w:val="en-US"/>
        </w:rPr>
        <w:t>]</w:t>
      </w:r>
      <w:r w:rsidR="00F64AB9" w:rsidRPr="00316A36">
        <w:rPr>
          <w:rFonts w:ascii="Book Antiqua" w:hAnsi="Book Antiqua" w:cs="Garamond"/>
          <w:sz w:val="24"/>
          <w:szCs w:val="24"/>
          <w:lang w:val="en-US"/>
        </w:rPr>
        <w:t>.</w:t>
      </w:r>
      <w:r w:rsidR="006E7EB0">
        <w:rPr>
          <w:rFonts w:ascii="Book Antiqua" w:eastAsia="宋体" w:hAnsi="Book Antiqua" w:cs="AdvPS6F00" w:hint="eastAsia"/>
          <w:sz w:val="24"/>
          <w:szCs w:val="24"/>
          <w:lang w:val="en-US" w:eastAsia="zh-CN"/>
        </w:rPr>
        <w:t xml:space="preserve"> </w:t>
      </w:r>
      <w:r w:rsidR="00330043" w:rsidRPr="00316A36">
        <w:rPr>
          <w:rFonts w:ascii="Book Antiqua" w:hAnsi="Book Antiqua" w:cs="Times New Roman"/>
          <w:sz w:val="24"/>
          <w:szCs w:val="24"/>
          <w:lang w:val="en-US"/>
        </w:rPr>
        <w:t>RADIANT-1 (phase II study) represents</w:t>
      </w:r>
      <w:r w:rsidR="00F64AB9" w:rsidRPr="00316A36">
        <w:rPr>
          <w:rFonts w:ascii="Book Antiqua" w:hAnsi="Book Antiqua" w:cs="Times New Roman"/>
          <w:sz w:val="24"/>
          <w:szCs w:val="24"/>
          <w:lang w:val="en-US"/>
        </w:rPr>
        <w:t xml:space="preserve"> the first trial demonstrating everolimus utility in GEP-</w:t>
      </w:r>
      <w:proofErr w:type="gramStart"/>
      <w:r w:rsidR="00F64AB9" w:rsidRPr="00316A36">
        <w:rPr>
          <w:rFonts w:ascii="Book Antiqua" w:hAnsi="Book Antiqua" w:cs="Times New Roman"/>
          <w:sz w:val="24"/>
          <w:szCs w:val="24"/>
          <w:lang w:val="en-US"/>
        </w:rPr>
        <w:t>NETs</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hAnsi="Book Antiqua" w:cs="Times New Roman"/>
          <w:sz w:val="24"/>
          <w:szCs w:val="24"/>
          <w:vertAlign w:val="superscript"/>
          <w:lang w:val="en-GB"/>
        </w:rPr>
        <w:t>94</w:t>
      </w:r>
      <w:r w:rsidR="00F64AB9" w:rsidRPr="00316A36">
        <w:rPr>
          <w:rFonts w:ascii="Book Antiqua" w:eastAsia="Times New Roman" w:hAnsi="Book Antiqua" w:cs="Times New Roman"/>
          <w:sz w:val="24"/>
          <w:szCs w:val="24"/>
          <w:vertAlign w:val="superscript"/>
          <w:lang w:val="en-US"/>
        </w:rPr>
        <w:t>]</w:t>
      </w:r>
      <w:r w:rsidR="00F64AB9" w:rsidRPr="00316A36">
        <w:rPr>
          <w:rFonts w:ascii="Book Antiqua" w:hAnsi="Book Antiqua" w:cs="Times New Roman"/>
          <w:sz w:val="24"/>
          <w:szCs w:val="24"/>
          <w:lang w:val="en-US"/>
        </w:rPr>
        <w:t>.</w:t>
      </w:r>
      <w:r w:rsidR="006E7EB0">
        <w:rPr>
          <w:rFonts w:ascii="Book Antiqua" w:eastAsia="宋体" w:hAnsi="Book Antiqua" w:cs="AdvPS6F00" w:hint="eastAsia"/>
          <w:sz w:val="24"/>
          <w:szCs w:val="24"/>
          <w:lang w:val="en-US" w:eastAsia="zh-CN"/>
        </w:rPr>
        <w:t xml:space="preserve"> </w:t>
      </w:r>
      <w:r w:rsidR="00F64AB9" w:rsidRPr="00316A36">
        <w:rPr>
          <w:rFonts w:ascii="Book Antiqua" w:hAnsi="Book Antiqua" w:cs="Times New Roman"/>
          <w:sz w:val="24"/>
          <w:szCs w:val="24"/>
          <w:lang w:val="en-US"/>
        </w:rPr>
        <w:t>The tri</w:t>
      </w:r>
      <w:r w:rsidR="006B251C">
        <w:rPr>
          <w:rFonts w:ascii="Book Antiqua" w:hAnsi="Book Antiqua" w:cs="Times New Roman"/>
          <w:sz w:val="24"/>
          <w:szCs w:val="24"/>
          <w:lang w:val="en-US"/>
        </w:rPr>
        <w:t xml:space="preserve">al compared everolimus alone </w:t>
      </w:r>
      <w:r w:rsidR="006B251C" w:rsidRPr="006B251C">
        <w:rPr>
          <w:rFonts w:ascii="Book Antiqua" w:hAnsi="Book Antiqua" w:cs="Times New Roman"/>
          <w:i/>
          <w:sz w:val="24"/>
          <w:szCs w:val="24"/>
          <w:lang w:val="en-US"/>
        </w:rPr>
        <w:t>vs</w:t>
      </w:r>
      <w:r w:rsidR="00F64AB9" w:rsidRPr="00316A36">
        <w:rPr>
          <w:rFonts w:ascii="Book Antiqua" w:hAnsi="Book Antiqua" w:cs="Times New Roman"/>
          <w:sz w:val="24"/>
          <w:szCs w:val="24"/>
          <w:lang w:val="en-US"/>
        </w:rPr>
        <w:t xml:space="preserve"> everolimus plus octreotide in 160 patients. </w:t>
      </w:r>
      <w:r w:rsidR="00C73B32" w:rsidRPr="00316A36">
        <w:rPr>
          <w:rFonts w:ascii="Book Antiqua" w:hAnsi="Book Antiqua" w:cs="Times New Roman"/>
          <w:sz w:val="24"/>
          <w:szCs w:val="24"/>
          <w:lang w:val="en-US"/>
        </w:rPr>
        <w:t xml:space="preserve">Regarding </w:t>
      </w:r>
      <w:r w:rsidR="00F64AB9" w:rsidRPr="00316A36">
        <w:rPr>
          <w:rFonts w:ascii="Book Antiqua" w:hAnsi="Book Antiqua" w:cs="Times New Roman"/>
          <w:sz w:val="24"/>
          <w:szCs w:val="24"/>
          <w:lang w:val="en-US"/>
        </w:rPr>
        <w:t>combined therapy arm the median PFS</w:t>
      </w:r>
      <w:r w:rsidR="00C73B32" w:rsidRPr="00316A36">
        <w:rPr>
          <w:rFonts w:ascii="Book Antiqua" w:hAnsi="Book Antiqua" w:cs="Times New Roman"/>
          <w:sz w:val="24"/>
          <w:szCs w:val="24"/>
          <w:lang w:val="en-US"/>
        </w:rPr>
        <w:t xml:space="preserve"> was 16.7 mo with a</w:t>
      </w:r>
      <w:r w:rsidR="00F64AB9" w:rsidRPr="00316A36">
        <w:rPr>
          <w:rFonts w:ascii="Book Antiqua" w:hAnsi="Book Antiqua" w:cs="Times New Roman"/>
          <w:sz w:val="24"/>
          <w:szCs w:val="24"/>
          <w:lang w:val="en-US"/>
        </w:rPr>
        <w:t xml:space="preserve"> </w:t>
      </w:r>
      <w:r w:rsidR="00C73B32" w:rsidRPr="00316A36">
        <w:rPr>
          <w:rFonts w:ascii="Book Antiqua" w:hAnsi="Book Antiqua" w:cs="Times New Roman"/>
          <w:sz w:val="24"/>
          <w:szCs w:val="24"/>
          <w:lang w:val="en-US"/>
        </w:rPr>
        <w:t>quite well tolerance</w:t>
      </w:r>
      <w:r w:rsidR="00F64AB9" w:rsidRPr="00316A36">
        <w:rPr>
          <w:rFonts w:ascii="Book Antiqua" w:hAnsi="Book Antiqua" w:cs="Times New Roman"/>
          <w:sz w:val="24"/>
          <w:szCs w:val="24"/>
          <w:lang w:val="en-US"/>
        </w:rPr>
        <w:t>.</w:t>
      </w:r>
    </w:p>
    <w:p w14:paraId="34A53E4A" w14:textId="38B4064E" w:rsidR="005B32C8" w:rsidRPr="00316A36" w:rsidRDefault="00C73B32" w:rsidP="00F03288">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316A36">
        <w:rPr>
          <w:rFonts w:ascii="Book Antiqua" w:hAnsi="Book Antiqua" w:cs="Times New Roman"/>
          <w:sz w:val="24"/>
          <w:szCs w:val="24"/>
          <w:lang w:val="en-US"/>
        </w:rPr>
        <w:t>In RADIANT-2</w:t>
      </w:r>
      <w:r w:rsidR="00F64AB9" w:rsidRPr="00316A36">
        <w:rPr>
          <w:rFonts w:ascii="Book Antiqua" w:hAnsi="Book Antiqua" w:cs="Times New Roman"/>
          <w:sz w:val="24"/>
          <w:szCs w:val="24"/>
          <w:lang w:val="en-US"/>
        </w:rPr>
        <w:t xml:space="preserve"> </w:t>
      </w:r>
      <w:r w:rsidRPr="00316A36">
        <w:rPr>
          <w:rFonts w:ascii="Book Antiqua" w:hAnsi="Book Antiqua" w:cs="Times New Roman"/>
          <w:sz w:val="24"/>
          <w:szCs w:val="24"/>
          <w:lang w:val="en-US"/>
        </w:rPr>
        <w:t>(phase III trial)</w:t>
      </w:r>
      <w:r w:rsidR="00F64AB9" w:rsidRPr="00316A36">
        <w:rPr>
          <w:rFonts w:ascii="Book Antiqua" w:hAnsi="Book Antiqua" w:cs="Times New Roman"/>
          <w:sz w:val="24"/>
          <w:szCs w:val="24"/>
          <w:lang w:val="en-US"/>
        </w:rPr>
        <w:t xml:space="preserve"> </w:t>
      </w:r>
      <w:r w:rsidRPr="00316A36">
        <w:rPr>
          <w:rFonts w:ascii="Book Antiqua" w:hAnsi="Book Antiqua" w:cs="Times New Roman"/>
          <w:sz w:val="24"/>
          <w:szCs w:val="24"/>
          <w:lang w:val="en-US"/>
        </w:rPr>
        <w:t>subjects</w:t>
      </w:r>
      <w:r w:rsidR="00F64AB9" w:rsidRPr="00316A36">
        <w:rPr>
          <w:rFonts w:ascii="Book Antiqua" w:hAnsi="Book Antiqua" w:cs="Times New Roman"/>
          <w:sz w:val="24"/>
          <w:szCs w:val="24"/>
          <w:lang w:val="en-US"/>
        </w:rPr>
        <w:t xml:space="preserve"> </w:t>
      </w:r>
      <w:r w:rsidR="00317211" w:rsidRPr="00316A36">
        <w:rPr>
          <w:rFonts w:ascii="Book Antiqua" w:hAnsi="Book Antiqua" w:cs="Times New Roman"/>
          <w:sz w:val="24"/>
          <w:szCs w:val="24"/>
          <w:lang w:val="en-US"/>
        </w:rPr>
        <w:t>affected by sym</w:t>
      </w:r>
      <w:r w:rsidR="00BC010C" w:rsidRPr="00316A36">
        <w:rPr>
          <w:rFonts w:ascii="Book Antiqua" w:hAnsi="Book Antiqua" w:cs="Times New Roman"/>
          <w:sz w:val="24"/>
          <w:szCs w:val="24"/>
          <w:lang w:val="en-US"/>
        </w:rPr>
        <w:t>ptomatic well-differentiated NET</w:t>
      </w:r>
      <w:r w:rsidR="00317211" w:rsidRPr="00316A36">
        <w:rPr>
          <w:rFonts w:ascii="Book Antiqua" w:hAnsi="Book Antiqua" w:cs="Times New Roman"/>
          <w:sz w:val="24"/>
          <w:szCs w:val="24"/>
          <w:lang w:val="en-US"/>
        </w:rPr>
        <w:t xml:space="preserve">s </w:t>
      </w:r>
      <w:r w:rsidR="00F64AB9" w:rsidRPr="00316A36">
        <w:rPr>
          <w:rFonts w:ascii="Book Antiqua" w:hAnsi="Book Antiqua" w:cs="Times New Roman"/>
          <w:sz w:val="24"/>
          <w:szCs w:val="24"/>
          <w:lang w:val="en-US"/>
        </w:rPr>
        <w:t>re</w:t>
      </w:r>
      <w:r w:rsidRPr="00316A36">
        <w:rPr>
          <w:rFonts w:ascii="Book Antiqua" w:hAnsi="Book Antiqua" w:cs="Times New Roman"/>
          <w:sz w:val="24"/>
          <w:szCs w:val="24"/>
          <w:lang w:val="en-US"/>
        </w:rPr>
        <w:t>ceived</w:t>
      </w:r>
      <w:r w:rsidR="00F64AB9" w:rsidRPr="00316A36">
        <w:rPr>
          <w:rFonts w:ascii="Book Antiqua" w:hAnsi="Book Antiqua" w:cs="Times New Roman"/>
          <w:sz w:val="24"/>
          <w:szCs w:val="24"/>
          <w:lang w:val="en-US"/>
        </w:rPr>
        <w:t xml:space="preserve"> everolimus </w:t>
      </w:r>
      <w:r w:rsidRPr="00316A36">
        <w:rPr>
          <w:rFonts w:ascii="Book Antiqua" w:hAnsi="Book Antiqua" w:cs="Times New Roman"/>
          <w:sz w:val="24"/>
          <w:szCs w:val="24"/>
          <w:lang w:val="en-US"/>
        </w:rPr>
        <w:t xml:space="preserve">plus </w:t>
      </w:r>
      <w:r w:rsidR="00F64AB9" w:rsidRPr="00316A36">
        <w:rPr>
          <w:rFonts w:ascii="Book Antiqua" w:hAnsi="Book Antiqua" w:cs="Times New Roman"/>
          <w:sz w:val="24"/>
          <w:szCs w:val="24"/>
          <w:lang w:val="en-US"/>
        </w:rPr>
        <w:t xml:space="preserve">octreotide </w:t>
      </w:r>
      <w:r w:rsidR="006B251C" w:rsidRPr="006B251C">
        <w:rPr>
          <w:rFonts w:ascii="Book Antiqua" w:hAnsi="Book Antiqua" w:cs="Times New Roman"/>
          <w:i/>
          <w:sz w:val="24"/>
          <w:szCs w:val="24"/>
          <w:lang w:val="en-US"/>
        </w:rPr>
        <w:t>vs</w:t>
      </w:r>
      <w:r w:rsidRPr="00316A36">
        <w:rPr>
          <w:rFonts w:ascii="Book Antiqua" w:hAnsi="Book Antiqua" w:cs="Times New Roman"/>
          <w:sz w:val="24"/>
          <w:szCs w:val="24"/>
          <w:lang w:val="en-US"/>
        </w:rPr>
        <w:t xml:space="preserve"> </w:t>
      </w:r>
      <w:r w:rsidR="00F64AB9" w:rsidRPr="00316A36">
        <w:rPr>
          <w:rFonts w:ascii="Book Antiqua" w:hAnsi="Book Antiqua" w:cs="Times New Roman"/>
          <w:sz w:val="24"/>
          <w:szCs w:val="24"/>
          <w:lang w:val="en-US"/>
        </w:rPr>
        <w:t>octreotide alone</w:t>
      </w:r>
      <w:r w:rsidR="005B32C8" w:rsidRPr="00316A36">
        <w:rPr>
          <w:rFonts w:ascii="Book Antiqua" w:hAnsi="Book Antiqua" w:cs="Times New Roman"/>
          <w:sz w:val="24"/>
          <w:szCs w:val="24"/>
          <w:lang w:val="en-US"/>
        </w:rPr>
        <w:t>.</w:t>
      </w:r>
      <w:r w:rsidR="00317211" w:rsidRPr="00316A36">
        <w:rPr>
          <w:rFonts w:ascii="Book Antiqua" w:hAnsi="Book Antiqua" w:cs="Times New Roman"/>
          <w:sz w:val="24"/>
          <w:szCs w:val="24"/>
          <w:lang w:val="en-US"/>
        </w:rPr>
        <w:t xml:space="preserve"> </w:t>
      </w:r>
      <w:r w:rsidR="005B32C8" w:rsidRPr="00316A36">
        <w:rPr>
          <w:rFonts w:ascii="Book Antiqua" w:hAnsi="Book Antiqua" w:cs="Times New Roman"/>
          <w:sz w:val="24"/>
          <w:szCs w:val="24"/>
          <w:lang w:val="en-US"/>
        </w:rPr>
        <w:t>A</w:t>
      </w:r>
      <w:r w:rsidR="00317211" w:rsidRPr="00316A36">
        <w:rPr>
          <w:rFonts w:ascii="Book Antiqua" w:hAnsi="Book Antiqua" w:cs="Times New Roman"/>
          <w:sz w:val="24"/>
          <w:szCs w:val="24"/>
          <w:lang w:val="en-US"/>
        </w:rPr>
        <w:t xml:space="preserve"> lack o</w:t>
      </w:r>
      <w:r w:rsidR="005B32C8" w:rsidRPr="00316A36">
        <w:rPr>
          <w:rFonts w:ascii="Book Antiqua" w:hAnsi="Book Antiqua" w:cs="Times New Roman"/>
          <w:sz w:val="24"/>
          <w:szCs w:val="24"/>
          <w:lang w:val="en-US"/>
        </w:rPr>
        <w:t>f significant benefit in PFS was showed in</w:t>
      </w:r>
      <w:r w:rsidR="00317211" w:rsidRPr="00316A36">
        <w:rPr>
          <w:rFonts w:ascii="Book Antiqua" w:hAnsi="Book Antiqua" w:cs="Times New Roman"/>
          <w:sz w:val="24"/>
          <w:szCs w:val="24"/>
          <w:lang w:val="en-US"/>
        </w:rPr>
        <w:t xml:space="preserve"> the combination arm</w:t>
      </w:r>
      <w:r w:rsidR="00F64AB9" w:rsidRPr="00316A36">
        <w:rPr>
          <w:rFonts w:ascii="Book Antiqua" w:hAnsi="Book Antiqua" w:cs="Times New Roman"/>
          <w:sz w:val="24"/>
          <w:szCs w:val="24"/>
          <w:lang w:val="en-US"/>
        </w:rPr>
        <w:t>. The most common grade 3/4 side effects in the everolimus arm were stomatitis (6.5%), diarrhea (6%), infections (5.1%), and hyperglycemia (5.1%)</w:t>
      </w:r>
      <w:r w:rsidRPr="00316A36">
        <w:rPr>
          <w:rFonts w:ascii="Book Antiqua" w:hAnsi="Book Antiqua" w:cs="Times New Roman"/>
          <w:sz w:val="24"/>
          <w:szCs w:val="24"/>
          <w:vertAlign w:val="superscript"/>
          <w:lang w:val="en-GB"/>
        </w:rPr>
        <w:t>[95</w:t>
      </w:r>
      <w:r w:rsidRPr="00316A36">
        <w:rPr>
          <w:rFonts w:ascii="Book Antiqua" w:eastAsia="Times New Roman" w:hAnsi="Book Antiqua" w:cs="Times New Roman"/>
          <w:sz w:val="24"/>
          <w:szCs w:val="24"/>
          <w:vertAlign w:val="superscript"/>
          <w:lang w:val="en-US"/>
        </w:rPr>
        <w:t>]</w:t>
      </w:r>
      <w:r w:rsidRPr="00316A36">
        <w:rPr>
          <w:rFonts w:ascii="Book Antiqua" w:hAnsi="Book Antiqua" w:cs="Times New Roman"/>
          <w:sz w:val="24"/>
          <w:szCs w:val="24"/>
          <w:lang w:val="en-US"/>
        </w:rPr>
        <w:t>.</w:t>
      </w:r>
      <w:r w:rsidR="00F03288">
        <w:rPr>
          <w:rFonts w:ascii="Book Antiqua" w:eastAsia="宋体" w:hAnsi="Book Antiqua" w:cs="Times New Roman" w:hint="eastAsia"/>
          <w:sz w:val="24"/>
          <w:szCs w:val="24"/>
          <w:lang w:val="en-US" w:eastAsia="zh-CN"/>
        </w:rPr>
        <w:t xml:space="preserve"> </w:t>
      </w:r>
      <w:r w:rsidR="00F64AB9" w:rsidRPr="00316A36">
        <w:rPr>
          <w:rFonts w:ascii="Book Antiqua" w:hAnsi="Book Antiqua" w:cs="Times New Roman"/>
          <w:sz w:val="24"/>
          <w:szCs w:val="24"/>
          <w:lang w:val="en-US"/>
        </w:rPr>
        <w:t>RADIANT</w:t>
      </w:r>
      <w:r w:rsidR="0036718F" w:rsidRPr="00316A36">
        <w:rPr>
          <w:rFonts w:ascii="Book Antiqua" w:hAnsi="Book Antiqua" w:cs="Times New Roman"/>
          <w:sz w:val="24"/>
          <w:szCs w:val="24"/>
          <w:lang w:val="en-US"/>
        </w:rPr>
        <w:t>-</w:t>
      </w:r>
      <w:r w:rsidR="00F64AB9" w:rsidRPr="00316A36">
        <w:rPr>
          <w:rFonts w:ascii="Book Antiqua" w:hAnsi="Book Antiqua" w:cs="Times New Roman"/>
          <w:sz w:val="24"/>
          <w:szCs w:val="24"/>
          <w:lang w:val="en-US"/>
        </w:rPr>
        <w:t>3</w:t>
      </w:r>
      <w:r w:rsidR="0036718F" w:rsidRPr="00316A36">
        <w:rPr>
          <w:rFonts w:ascii="Book Antiqua" w:hAnsi="Book Antiqua" w:cs="Times New Roman"/>
          <w:sz w:val="24"/>
          <w:szCs w:val="24"/>
          <w:lang w:val="en-US"/>
        </w:rPr>
        <w:t xml:space="preserve"> (phase III trial)</w:t>
      </w:r>
      <w:r w:rsidR="00F64AB9" w:rsidRPr="00316A36">
        <w:rPr>
          <w:rFonts w:ascii="Book Antiqua" w:hAnsi="Book Antiqua" w:cs="Times New Roman"/>
          <w:sz w:val="24"/>
          <w:szCs w:val="24"/>
          <w:lang w:val="en-US"/>
        </w:rPr>
        <w:t xml:space="preserve"> </w:t>
      </w:r>
      <w:r w:rsidR="0036718F" w:rsidRPr="00316A36">
        <w:rPr>
          <w:rFonts w:ascii="Book Antiqua" w:hAnsi="Book Antiqua" w:cs="Times New Roman"/>
          <w:sz w:val="24"/>
          <w:szCs w:val="24"/>
          <w:lang w:val="en-US"/>
        </w:rPr>
        <w:t xml:space="preserve">contemplated everolimus </w:t>
      </w:r>
      <w:r w:rsidR="006B251C" w:rsidRPr="006B251C">
        <w:rPr>
          <w:rFonts w:ascii="Book Antiqua" w:hAnsi="Book Antiqua" w:cs="Times New Roman"/>
          <w:i/>
          <w:sz w:val="24"/>
          <w:szCs w:val="24"/>
          <w:lang w:val="en-US"/>
        </w:rPr>
        <w:t>vs</w:t>
      </w:r>
      <w:r w:rsidR="00F64AB9" w:rsidRPr="00316A36">
        <w:rPr>
          <w:rFonts w:ascii="Book Antiqua" w:hAnsi="Book Antiqua" w:cs="Times New Roman"/>
          <w:sz w:val="24"/>
          <w:szCs w:val="24"/>
          <w:lang w:val="en-US"/>
        </w:rPr>
        <w:t xml:space="preserve"> </w:t>
      </w:r>
      <w:proofErr w:type="gramStart"/>
      <w:r w:rsidR="00F64AB9" w:rsidRPr="00316A36">
        <w:rPr>
          <w:rFonts w:ascii="Book Antiqua" w:hAnsi="Book Antiqua" w:cs="Times New Roman"/>
          <w:sz w:val="24"/>
          <w:szCs w:val="24"/>
          <w:lang w:val="en-US"/>
        </w:rPr>
        <w:t>placebo</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hAnsi="Book Antiqua" w:cs="Times New Roman"/>
          <w:sz w:val="24"/>
          <w:szCs w:val="24"/>
          <w:vertAlign w:val="superscript"/>
          <w:lang w:val="en-GB"/>
        </w:rPr>
        <w:t>96</w:t>
      </w:r>
      <w:r w:rsidR="00F64AB9" w:rsidRPr="00316A36">
        <w:rPr>
          <w:rFonts w:ascii="Book Antiqua" w:eastAsia="Times New Roman" w:hAnsi="Book Antiqua" w:cs="Times New Roman"/>
          <w:sz w:val="24"/>
          <w:szCs w:val="24"/>
          <w:vertAlign w:val="superscript"/>
          <w:lang w:val="en-US"/>
        </w:rPr>
        <w:t>]</w:t>
      </w:r>
      <w:r w:rsidR="00F64AB9" w:rsidRPr="00316A36">
        <w:rPr>
          <w:rFonts w:ascii="Book Antiqua" w:hAnsi="Book Antiqua" w:cs="Times New Roman"/>
          <w:sz w:val="24"/>
          <w:szCs w:val="24"/>
          <w:lang w:val="en-US"/>
        </w:rPr>
        <w:t>.</w:t>
      </w:r>
      <w:r w:rsidR="005B32C8" w:rsidRPr="00316A36">
        <w:rPr>
          <w:rFonts w:ascii="Book Antiqua" w:hAnsi="Book Antiqua" w:cs="Times New Roman"/>
          <w:sz w:val="24"/>
          <w:szCs w:val="24"/>
          <w:lang w:val="en-US"/>
        </w:rPr>
        <w:t xml:space="preserve"> The study recruited only G1-G2 P-NETs subjects.</w:t>
      </w:r>
      <w:r w:rsidR="00F64AB9" w:rsidRPr="00316A36">
        <w:rPr>
          <w:rFonts w:ascii="Book Antiqua" w:hAnsi="Book Antiqua" w:cs="Times New Roman"/>
          <w:sz w:val="24"/>
          <w:szCs w:val="24"/>
          <w:lang w:val="en-US"/>
        </w:rPr>
        <w:t xml:space="preserve"> Everolimus </w:t>
      </w:r>
      <w:r w:rsidR="0036718F" w:rsidRPr="00316A36">
        <w:rPr>
          <w:rFonts w:ascii="Book Antiqua" w:hAnsi="Book Antiqua" w:cs="Times New Roman"/>
          <w:sz w:val="24"/>
          <w:szCs w:val="24"/>
          <w:lang w:val="en-US"/>
        </w:rPr>
        <w:t xml:space="preserve">arm </w:t>
      </w:r>
      <w:r w:rsidR="00F64AB9" w:rsidRPr="00316A36">
        <w:rPr>
          <w:rFonts w:ascii="Book Antiqua" w:hAnsi="Book Antiqua" w:cs="Times New Roman"/>
          <w:sz w:val="24"/>
          <w:szCs w:val="24"/>
          <w:lang w:val="en-US"/>
        </w:rPr>
        <w:t>was associated</w:t>
      </w:r>
      <w:r w:rsidR="0036718F" w:rsidRPr="00316A36">
        <w:rPr>
          <w:rFonts w:ascii="Book Antiqua" w:hAnsi="Book Antiqua" w:cs="Times New Roman"/>
          <w:sz w:val="24"/>
          <w:szCs w:val="24"/>
          <w:lang w:val="en-US"/>
        </w:rPr>
        <w:t xml:space="preserve"> with a</w:t>
      </w:r>
      <w:r w:rsidR="005B32C8" w:rsidRPr="00316A36">
        <w:rPr>
          <w:rFonts w:ascii="Book Antiqua" w:hAnsi="Book Antiqua" w:cs="Times New Roman"/>
          <w:sz w:val="24"/>
          <w:szCs w:val="24"/>
          <w:lang w:val="en-US"/>
        </w:rPr>
        <w:t xml:space="preserve"> better PFS although</w:t>
      </w:r>
      <w:r w:rsidR="0036718F" w:rsidRPr="00316A36">
        <w:rPr>
          <w:rFonts w:ascii="Book Antiqua" w:hAnsi="Book Antiqua" w:cs="Times New Roman"/>
          <w:sz w:val="24"/>
          <w:szCs w:val="24"/>
          <w:lang w:val="en-US"/>
        </w:rPr>
        <w:t xml:space="preserve"> </w:t>
      </w:r>
      <w:r w:rsidR="005B32C8" w:rsidRPr="00316A36">
        <w:rPr>
          <w:rFonts w:ascii="Book Antiqua" w:hAnsi="Book Antiqua" w:cs="Times New Roman"/>
          <w:sz w:val="24"/>
          <w:szCs w:val="24"/>
          <w:lang w:val="en-US"/>
        </w:rPr>
        <w:t xml:space="preserve">a </w:t>
      </w:r>
      <w:r w:rsidR="0036718F" w:rsidRPr="00316A36">
        <w:rPr>
          <w:rFonts w:ascii="Book Antiqua" w:hAnsi="Book Antiqua" w:cs="Times New Roman"/>
          <w:sz w:val="24"/>
          <w:szCs w:val="24"/>
          <w:lang w:val="en-US"/>
        </w:rPr>
        <w:t>low ORR</w:t>
      </w:r>
      <w:r w:rsidR="005B32C8" w:rsidRPr="00316A36">
        <w:rPr>
          <w:rFonts w:ascii="Book Antiqua" w:hAnsi="Book Antiqua" w:cs="Times New Roman"/>
          <w:sz w:val="24"/>
          <w:szCs w:val="24"/>
          <w:lang w:val="en-US"/>
        </w:rPr>
        <w:t>.</w:t>
      </w:r>
      <w:r w:rsidR="00F64AB9" w:rsidRPr="00316A36">
        <w:rPr>
          <w:rFonts w:ascii="Book Antiqua" w:hAnsi="Book Antiqua" w:cs="Times New Roman"/>
          <w:sz w:val="24"/>
          <w:szCs w:val="24"/>
          <w:lang w:val="en-US"/>
        </w:rPr>
        <w:t xml:space="preserve"> </w:t>
      </w:r>
      <w:r w:rsidR="005B32C8" w:rsidRPr="00316A36">
        <w:rPr>
          <w:rFonts w:ascii="Book Antiqua" w:hAnsi="Book Antiqua" w:cs="Times New Roman"/>
          <w:sz w:val="24"/>
          <w:szCs w:val="24"/>
          <w:lang w:val="en-US"/>
        </w:rPr>
        <w:t>Therefore</w:t>
      </w:r>
      <w:r w:rsidR="00F64AB9" w:rsidRPr="00316A36">
        <w:rPr>
          <w:rFonts w:ascii="Book Antiqua" w:hAnsi="Book Antiqua" w:cs="Times New Roman"/>
          <w:sz w:val="24"/>
          <w:szCs w:val="24"/>
          <w:lang w:val="en-US"/>
        </w:rPr>
        <w:t xml:space="preserve"> everolimus was approved</w:t>
      </w:r>
      <w:r w:rsidR="005B32C8" w:rsidRPr="00316A36">
        <w:rPr>
          <w:rFonts w:ascii="Book Antiqua" w:hAnsi="Book Antiqua" w:cs="Times New Roman"/>
          <w:sz w:val="24"/>
          <w:szCs w:val="24"/>
          <w:lang w:val="en-US"/>
        </w:rPr>
        <w:t xml:space="preserve"> in the management of</w:t>
      </w:r>
      <w:r w:rsidR="00F64AB9" w:rsidRPr="00316A36">
        <w:rPr>
          <w:rFonts w:ascii="Book Antiqua" w:hAnsi="Book Antiqua" w:cs="Times New Roman"/>
          <w:sz w:val="24"/>
          <w:szCs w:val="24"/>
          <w:lang w:val="en-US"/>
        </w:rPr>
        <w:t xml:space="preserve"> advanced</w:t>
      </w:r>
      <w:r w:rsidR="005B32C8" w:rsidRPr="00316A36">
        <w:rPr>
          <w:rFonts w:ascii="Book Antiqua" w:hAnsi="Book Antiqua" w:cs="Times New Roman"/>
          <w:sz w:val="24"/>
          <w:szCs w:val="24"/>
          <w:lang w:val="en-US"/>
        </w:rPr>
        <w:t xml:space="preserve"> P-NE</w:t>
      </w:r>
      <w:r w:rsidR="00BC010C" w:rsidRPr="00316A36">
        <w:rPr>
          <w:rFonts w:ascii="Book Antiqua" w:hAnsi="Book Antiqua" w:cs="Times New Roman"/>
          <w:sz w:val="24"/>
          <w:szCs w:val="24"/>
          <w:lang w:val="en-US"/>
        </w:rPr>
        <w:t>T</w:t>
      </w:r>
      <w:r w:rsidR="005B32C8" w:rsidRPr="00316A36">
        <w:rPr>
          <w:rFonts w:ascii="Book Antiqua" w:hAnsi="Book Antiqua" w:cs="Times New Roman"/>
          <w:sz w:val="24"/>
          <w:szCs w:val="24"/>
          <w:lang w:val="en-US"/>
        </w:rPr>
        <w:t>s.</w:t>
      </w:r>
      <w:r w:rsidR="00F64AB9" w:rsidRPr="00316A36">
        <w:rPr>
          <w:rFonts w:ascii="Book Antiqua" w:hAnsi="Book Antiqua" w:cs="Times New Roman"/>
          <w:sz w:val="24"/>
          <w:szCs w:val="24"/>
          <w:lang w:val="en-US"/>
        </w:rPr>
        <w:t xml:space="preserve"> </w:t>
      </w:r>
    </w:p>
    <w:p w14:paraId="62370D23" w14:textId="60A8A929" w:rsidR="00F64AB9" w:rsidRPr="00316A36" w:rsidRDefault="008E41AA" w:rsidP="00F03288">
      <w:pPr>
        <w:autoSpaceDE w:val="0"/>
        <w:autoSpaceDN w:val="0"/>
        <w:adjustRightInd w:val="0"/>
        <w:spacing w:after="0" w:line="360" w:lineRule="auto"/>
        <w:ind w:firstLineChars="100" w:firstLine="240"/>
        <w:jc w:val="both"/>
        <w:rPr>
          <w:rFonts w:ascii="Book Antiqua" w:hAnsi="Book Antiqua" w:cs="Times New Roman"/>
          <w:sz w:val="24"/>
          <w:szCs w:val="24"/>
          <w:lang w:val="en-US"/>
        </w:rPr>
      </w:pPr>
      <w:r w:rsidRPr="00316A36">
        <w:rPr>
          <w:rFonts w:ascii="Book Antiqua" w:hAnsi="Book Antiqua" w:cs="Times New Roman"/>
          <w:sz w:val="24"/>
          <w:szCs w:val="24"/>
          <w:lang w:val="en-US"/>
        </w:rPr>
        <w:t>RADIANT-4 (ongoing phase III trial) investigates role</w:t>
      </w:r>
      <w:r w:rsidR="003A0419" w:rsidRPr="00316A36">
        <w:rPr>
          <w:rFonts w:ascii="Book Antiqua" w:hAnsi="Book Antiqua" w:cs="Times New Roman"/>
          <w:sz w:val="24"/>
          <w:szCs w:val="24"/>
          <w:lang w:val="en-US"/>
        </w:rPr>
        <w:t xml:space="preserve"> of everolimus in gastrointestinal/pulmonary neuroendocrine tumors.</w:t>
      </w:r>
      <w:r w:rsidR="00F64AB9" w:rsidRPr="00316A36">
        <w:rPr>
          <w:rFonts w:ascii="Book Antiqua" w:hAnsi="Book Antiqua" w:cs="Times New Roman"/>
          <w:sz w:val="24"/>
          <w:szCs w:val="24"/>
          <w:lang w:val="en-US"/>
        </w:rPr>
        <w:t xml:space="preserve"> It may lead to a better definition of the role of </w:t>
      </w:r>
      <w:r w:rsidR="003A0419" w:rsidRPr="00316A36">
        <w:rPr>
          <w:rFonts w:ascii="Book Antiqua" w:hAnsi="Book Antiqua" w:cs="Times New Roman"/>
          <w:sz w:val="24"/>
          <w:szCs w:val="24"/>
          <w:lang w:val="en-US"/>
        </w:rPr>
        <w:t xml:space="preserve">everolimus </w:t>
      </w:r>
      <w:r w:rsidR="00F64AB9" w:rsidRPr="00316A36">
        <w:rPr>
          <w:rFonts w:ascii="Book Antiqua" w:hAnsi="Book Antiqua" w:cs="Times New Roman"/>
          <w:sz w:val="24"/>
          <w:szCs w:val="24"/>
          <w:lang w:val="en-US"/>
        </w:rPr>
        <w:t xml:space="preserve">in patients with carcinoid </w:t>
      </w:r>
      <w:r w:rsidR="003F61A2" w:rsidRPr="00316A36">
        <w:rPr>
          <w:rFonts w:ascii="Book Antiqua" w:hAnsi="Book Antiqua" w:cs="Times New Roman"/>
          <w:sz w:val="24"/>
          <w:szCs w:val="24"/>
          <w:lang w:val="en-US"/>
        </w:rPr>
        <w:t>tumour</w:t>
      </w:r>
      <w:r w:rsidR="00F64AB9" w:rsidRPr="00316A36">
        <w:rPr>
          <w:rFonts w:ascii="Book Antiqua" w:hAnsi="Book Antiqua" w:cs="Times New Roman"/>
          <w:sz w:val="24"/>
          <w:szCs w:val="24"/>
          <w:lang w:val="en-US"/>
        </w:rPr>
        <w:t>s.</w:t>
      </w:r>
      <w:r w:rsidR="00F03288">
        <w:rPr>
          <w:rFonts w:ascii="Book Antiqua" w:eastAsia="宋体" w:hAnsi="Book Antiqua" w:cs="Times New Roman" w:hint="eastAsia"/>
          <w:sz w:val="24"/>
          <w:szCs w:val="24"/>
          <w:lang w:val="en-US" w:eastAsia="zh-CN"/>
        </w:rPr>
        <w:t xml:space="preserve"> </w:t>
      </w:r>
      <w:r w:rsidR="00F64AB9" w:rsidRPr="00316A36">
        <w:rPr>
          <w:rFonts w:ascii="Book Antiqua" w:hAnsi="Book Antiqua" w:cs="Times New Roman"/>
          <w:sz w:val="24"/>
          <w:szCs w:val="24"/>
          <w:lang w:val="en-US"/>
        </w:rPr>
        <w:t xml:space="preserve">Finally, other </w:t>
      </w:r>
      <w:r w:rsidR="003A0419" w:rsidRPr="00316A36">
        <w:rPr>
          <w:rFonts w:ascii="Book Antiqua" w:hAnsi="Book Antiqua" w:cs="Times New Roman"/>
          <w:sz w:val="24"/>
          <w:szCs w:val="24"/>
          <w:lang w:val="en-US"/>
        </w:rPr>
        <w:t>targeted therapies are being studied</w:t>
      </w:r>
      <w:r w:rsidR="00F64AB9" w:rsidRPr="00316A36">
        <w:rPr>
          <w:rFonts w:ascii="Book Antiqua" w:hAnsi="Book Antiqua" w:cs="Times New Roman"/>
          <w:sz w:val="24"/>
          <w:szCs w:val="24"/>
          <w:lang w:val="en-US"/>
        </w:rPr>
        <w:t xml:space="preserve"> </w:t>
      </w:r>
      <w:r w:rsidR="00BC010C" w:rsidRPr="00316A36">
        <w:rPr>
          <w:rFonts w:ascii="Book Antiqua" w:hAnsi="Book Antiqua" w:cs="Times New Roman"/>
          <w:sz w:val="24"/>
          <w:szCs w:val="24"/>
          <w:lang w:val="en-US"/>
        </w:rPr>
        <w:t>in NET</w:t>
      </w:r>
      <w:r w:rsidR="003A0419" w:rsidRPr="00316A36">
        <w:rPr>
          <w:rFonts w:ascii="Book Antiqua" w:hAnsi="Book Antiqua" w:cs="Times New Roman"/>
          <w:sz w:val="24"/>
          <w:szCs w:val="24"/>
          <w:lang w:val="en-US"/>
        </w:rPr>
        <w:t xml:space="preserve">s </w:t>
      </w:r>
      <w:r w:rsidR="00F64AB9" w:rsidRPr="00316A36">
        <w:rPr>
          <w:rFonts w:ascii="Book Antiqua" w:hAnsi="Book Antiqua" w:cs="Times New Roman"/>
          <w:sz w:val="24"/>
          <w:szCs w:val="24"/>
          <w:lang w:val="en-US"/>
        </w:rPr>
        <w:t>(Table</w:t>
      </w:r>
      <w:r w:rsidR="00832392">
        <w:rPr>
          <w:rFonts w:ascii="Book Antiqua" w:eastAsia="宋体" w:hAnsi="Book Antiqua" w:cs="Times New Roman" w:hint="eastAsia"/>
          <w:sz w:val="24"/>
          <w:szCs w:val="24"/>
          <w:lang w:val="en-US" w:eastAsia="zh-CN"/>
        </w:rPr>
        <w:t xml:space="preserve"> </w:t>
      </w:r>
      <w:r w:rsidR="00F64AB9" w:rsidRPr="00316A36">
        <w:rPr>
          <w:rFonts w:ascii="Book Antiqua" w:hAnsi="Book Antiqua" w:cs="Times New Roman"/>
          <w:sz w:val="24"/>
          <w:szCs w:val="24"/>
          <w:lang w:val="en-US"/>
        </w:rPr>
        <w:t>1).</w:t>
      </w:r>
      <w:r w:rsidR="00F03288">
        <w:rPr>
          <w:rFonts w:ascii="Book Antiqua" w:eastAsia="宋体" w:hAnsi="Book Antiqua" w:cs="Times New Roman" w:hint="eastAsia"/>
          <w:sz w:val="24"/>
          <w:szCs w:val="24"/>
          <w:lang w:val="en-US" w:eastAsia="zh-CN"/>
        </w:rPr>
        <w:t xml:space="preserve"> </w:t>
      </w:r>
      <w:r w:rsidR="00BC010C" w:rsidRPr="00316A36">
        <w:rPr>
          <w:rFonts w:ascii="Book Antiqua" w:hAnsi="Book Antiqua" w:cs="Times New Roman"/>
          <w:sz w:val="24"/>
          <w:szCs w:val="24"/>
          <w:lang w:val="en-US"/>
        </w:rPr>
        <w:t>Furthermore</w:t>
      </w:r>
      <w:r w:rsidR="000B0FAE" w:rsidRPr="00316A36">
        <w:rPr>
          <w:rFonts w:ascii="Book Antiqua" w:hAnsi="Book Antiqua" w:cs="Times New Roman"/>
          <w:sz w:val="24"/>
          <w:szCs w:val="24"/>
          <w:lang w:val="en-US"/>
        </w:rPr>
        <w:t xml:space="preserve"> t</w:t>
      </w:r>
      <w:r w:rsidR="00F64AB9" w:rsidRPr="00316A36">
        <w:rPr>
          <w:rFonts w:ascii="Book Antiqua" w:hAnsi="Book Antiqua" w:cs="Times New Roman"/>
          <w:sz w:val="24"/>
          <w:szCs w:val="24"/>
          <w:lang w:val="en-US"/>
        </w:rPr>
        <w:t>emsirolimus</w:t>
      </w:r>
      <w:r w:rsidR="000B0FAE" w:rsidRPr="00316A36">
        <w:rPr>
          <w:rFonts w:ascii="Book Antiqua" w:hAnsi="Book Antiqua" w:cs="Times New Roman"/>
          <w:sz w:val="24"/>
          <w:szCs w:val="24"/>
          <w:lang w:val="en-US"/>
        </w:rPr>
        <w:t>,</w:t>
      </w:r>
      <w:r w:rsidR="00F64AB9" w:rsidRPr="00316A36">
        <w:rPr>
          <w:rFonts w:ascii="Book Antiqua" w:hAnsi="Book Antiqua" w:cs="Times New Roman"/>
          <w:sz w:val="24"/>
          <w:szCs w:val="24"/>
          <w:lang w:val="en-US"/>
        </w:rPr>
        <w:t xml:space="preserve"> another mTOR inhibitor</w:t>
      </w:r>
      <w:r w:rsidR="000B0FAE" w:rsidRPr="00316A36">
        <w:rPr>
          <w:rFonts w:ascii="Book Antiqua" w:hAnsi="Book Antiqua" w:cs="Times New Roman"/>
          <w:sz w:val="24"/>
          <w:szCs w:val="24"/>
          <w:lang w:val="en-US"/>
        </w:rPr>
        <w:t>, was</w:t>
      </w:r>
      <w:r w:rsidR="00F64AB9" w:rsidRPr="00316A36">
        <w:rPr>
          <w:rFonts w:ascii="Book Antiqua" w:hAnsi="Book Antiqua" w:cs="Times New Roman"/>
          <w:sz w:val="24"/>
          <w:szCs w:val="24"/>
          <w:lang w:val="en-US"/>
        </w:rPr>
        <w:t xml:space="preserve"> evaluated </w:t>
      </w:r>
      <w:r w:rsidR="000B0FAE" w:rsidRPr="00316A36">
        <w:rPr>
          <w:rFonts w:ascii="Book Antiqua" w:hAnsi="Book Antiqua" w:cs="Times New Roman"/>
          <w:sz w:val="24"/>
          <w:szCs w:val="24"/>
          <w:lang w:val="en-US"/>
        </w:rPr>
        <w:t xml:space="preserve">in </w:t>
      </w:r>
      <w:proofErr w:type="gramStart"/>
      <w:r w:rsidR="000B0FAE" w:rsidRPr="00316A36">
        <w:rPr>
          <w:rFonts w:ascii="Book Antiqua" w:hAnsi="Book Antiqua" w:cs="Times New Roman"/>
          <w:sz w:val="24"/>
          <w:szCs w:val="24"/>
          <w:lang w:val="en-US"/>
        </w:rPr>
        <w:t>NE</w:t>
      </w:r>
      <w:r w:rsidR="00BC010C" w:rsidRPr="00316A36">
        <w:rPr>
          <w:rFonts w:ascii="Book Antiqua" w:hAnsi="Book Antiqua" w:cs="Times New Roman"/>
          <w:sz w:val="24"/>
          <w:szCs w:val="24"/>
          <w:lang w:val="en-US"/>
        </w:rPr>
        <w:t>T</w:t>
      </w:r>
      <w:r w:rsidR="000B0FAE" w:rsidRPr="00316A36">
        <w:rPr>
          <w:rFonts w:ascii="Book Antiqua" w:hAnsi="Book Antiqua" w:cs="Times New Roman"/>
          <w:sz w:val="24"/>
          <w:szCs w:val="24"/>
          <w:lang w:val="en-US"/>
        </w:rPr>
        <w:t>s</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hAnsi="Book Antiqua" w:cs="Times New Roman"/>
          <w:sz w:val="24"/>
          <w:szCs w:val="24"/>
          <w:vertAlign w:val="superscript"/>
          <w:lang w:val="en-GB"/>
        </w:rPr>
        <w:t>97</w:t>
      </w:r>
      <w:r w:rsidR="00F64AB9" w:rsidRPr="00316A36">
        <w:rPr>
          <w:rFonts w:ascii="Book Antiqua" w:eastAsia="Times New Roman" w:hAnsi="Book Antiqua" w:cs="Times New Roman"/>
          <w:sz w:val="24"/>
          <w:szCs w:val="24"/>
          <w:vertAlign w:val="superscript"/>
          <w:lang w:val="en-US"/>
        </w:rPr>
        <w:t>]</w:t>
      </w:r>
      <w:r w:rsidR="00F64AB9" w:rsidRPr="00316A36">
        <w:rPr>
          <w:rFonts w:ascii="Book Antiqua" w:hAnsi="Book Antiqua" w:cs="Times New Roman"/>
          <w:sz w:val="24"/>
          <w:szCs w:val="24"/>
          <w:lang w:val="en-US"/>
        </w:rPr>
        <w:t>.</w:t>
      </w:r>
      <w:r w:rsidR="00F03288">
        <w:rPr>
          <w:rFonts w:ascii="Book Antiqua" w:eastAsia="宋体" w:hAnsi="Book Antiqua" w:cs="Times New Roman" w:hint="eastAsia"/>
          <w:sz w:val="24"/>
          <w:szCs w:val="24"/>
          <w:lang w:val="en-US" w:eastAsia="zh-CN"/>
        </w:rPr>
        <w:t xml:space="preserve"> </w:t>
      </w:r>
      <w:r w:rsidR="00F64AB9" w:rsidRPr="00316A36">
        <w:rPr>
          <w:rFonts w:ascii="Book Antiqua" w:hAnsi="Book Antiqua" w:cs="Times New Roman"/>
          <w:sz w:val="24"/>
          <w:szCs w:val="24"/>
          <w:lang w:val="en-US"/>
        </w:rPr>
        <w:t>However, the results were not considered clinically relevant and further studies with this agent in NETs won’t be performed.</w:t>
      </w:r>
    </w:p>
    <w:p w14:paraId="74FFF046" w14:textId="4DE3FAF9" w:rsidR="00F64AB9" w:rsidRPr="00316A36" w:rsidRDefault="00F64AB9" w:rsidP="00F03288">
      <w:pPr>
        <w:autoSpaceDE w:val="0"/>
        <w:autoSpaceDN w:val="0"/>
        <w:adjustRightInd w:val="0"/>
        <w:spacing w:after="0" w:line="360" w:lineRule="auto"/>
        <w:ind w:firstLineChars="100" w:firstLine="240"/>
        <w:jc w:val="both"/>
        <w:rPr>
          <w:rFonts w:ascii="Book Antiqua" w:hAnsi="Book Antiqua" w:cs="Garamond"/>
          <w:sz w:val="24"/>
          <w:szCs w:val="24"/>
          <w:lang w:val="en-US"/>
        </w:rPr>
      </w:pPr>
      <w:r w:rsidRPr="00316A36">
        <w:rPr>
          <w:rFonts w:ascii="Book Antiqua" w:hAnsi="Book Antiqua" w:cs="Garamond"/>
          <w:sz w:val="24"/>
          <w:szCs w:val="24"/>
          <w:lang w:val="en-US"/>
        </w:rPr>
        <w:t xml:space="preserve">Another fundamental </w:t>
      </w:r>
      <w:r w:rsidR="00790D16" w:rsidRPr="00316A36">
        <w:rPr>
          <w:rFonts w:ascii="Book Antiqua" w:hAnsi="Book Antiqua" w:cs="Garamond"/>
          <w:sz w:val="24"/>
          <w:szCs w:val="24"/>
          <w:lang w:val="en-US"/>
        </w:rPr>
        <w:t xml:space="preserve">target </w:t>
      </w:r>
      <w:r w:rsidRPr="00316A36">
        <w:rPr>
          <w:rFonts w:ascii="Book Antiqua" w:hAnsi="Book Antiqua" w:cs="Garamond"/>
          <w:sz w:val="24"/>
          <w:szCs w:val="24"/>
          <w:lang w:val="en-US"/>
        </w:rPr>
        <w:t xml:space="preserve">implicated is PTEN (phosphatase and tensin homologue). Loss of PTEN is commonly individualized in a several human </w:t>
      </w:r>
      <w:proofErr w:type="gramStart"/>
      <w:r w:rsidRPr="00316A36">
        <w:rPr>
          <w:rFonts w:ascii="Book Antiqua" w:hAnsi="Book Antiqua" w:cs="Garamond"/>
          <w:sz w:val="24"/>
          <w:szCs w:val="24"/>
          <w:lang w:val="en-US"/>
        </w:rPr>
        <w:t>cancers</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98</w:t>
      </w:r>
      <w:r w:rsidRPr="00316A36">
        <w:rPr>
          <w:rFonts w:ascii="Book Antiqua" w:eastAsia="Times New Roman" w:hAnsi="Book Antiqua" w:cs="Times New Roman"/>
          <w:sz w:val="24"/>
          <w:szCs w:val="24"/>
          <w:vertAlign w:val="superscript"/>
          <w:lang w:val="en-US"/>
        </w:rPr>
        <w:t xml:space="preserve">] </w:t>
      </w:r>
      <w:r w:rsidRPr="00316A36">
        <w:rPr>
          <w:rFonts w:ascii="Book Antiqua" w:hAnsi="Book Antiqua" w:cs="Garamond"/>
          <w:sz w:val="24"/>
          <w:szCs w:val="24"/>
          <w:lang w:val="en-US"/>
        </w:rPr>
        <w:t>and is related to the presence of metastases and therapy resistance towards mTOR inhibition</w:t>
      </w:r>
      <w:r w:rsidRPr="00316A36">
        <w:rPr>
          <w:rFonts w:ascii="Book Antiqua" w:hAnsi="Book Antiqua" w:cs="Times New Roman"/>
          <w:sz w:val="24"/>
          <w:szCs w:val="24"/>
          <w:vertAlign w:val="superscript"/>
          <w:lang w:val="en-GB"/>
        </w:rPr>
        <w:t>[99-103</w:t>
      </w:r>
      <w:r w:rsidRPr="00316A36">
        <w:rPr>
          <w:rFonts w:ascii="Book Antiqua" w:eastAsia="Times New Roman" w:hAnsi="Book Antiqua" w:cs="Times New Roman"/>
          <w:sz w:val="24"/>
          <w:szCs w:val="24"/>
          <w:vertAlign w:val="superscript"/>
          <w:lang w:val="en-US"/>
        </w:rPr>
        <w:t>]</w:t>
      </w:r>
      <w:r w:rsidRPr="00316A36">
        <w:rPr>
          <w:rFonts w:ascii="Book Antiqua" w:hAnsi="Book Antiqua" w:cs="Garamond"/>
          <w:sz w:val="24"/>
          <w:szCs w:val="24"/>
          <w:lang w:val="en-US"/>
        </w:rPr>
        <w:t xml:space="preserve">. PTEN is </w:t>
      </w:r>
      <w:r w:rsidRPr="00316A36">
        <w:rPr>
          <w:rFonts w:ascii="Book Antiqua" w:hAnsi="Book Antiqua" w:cs="Garamond"/>
          <w:sz w:val="24"/>
          <w:szCs w:val="24"/>
          <w:lang w:val="en-US"/>
        </w:rPr>
        <w:lastRenderedPageBreak/>
        <w:t xml:space="preserve">localized in the nucleus. Its activation through internalization leads to a reduction of </w:t>
      </w:r>
      <w:proofErr w:type="gramStart"/>
      <w:r w:rsidRPr="00316A36">
        <w:rPr>
          <w:rFonts w:ascii="Book Antiqua" w:hAnsi="Book Antiqua" w:cs="Garamond"/>
          <w:sz w:val="24"/>
          <w:szCs w:val="24"/>
          <w:lang w:val="en-US"/>
        </w:rPr>
        <w:t>Act</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104</w:t>
      </w:r>
      <w:r w:rsidR="00804079" w:rsidRPr="00316A36">
        <w:rPr>
          <w:rFonts w:ascii="Book Antiqua" w:hAnsi="Book Antiqua" w:cs="Times New Roman"/>
          <w:sz w:val="24"/>
          <w:szCs w:val="24"/>
          <w:vertAlign w:val="superscript"/>
          <w:lang w:val="en-GB"/>
        </w:rPr>
        <w:t>-106</w:t>
      </w:r>
      <w:r w:rsidRPr="00316A36">
        <w:rPr>
          <w:rFonts w:ascii="Book Antiqua" w:eastAsia="Times New Roman" w:hAnsi="Book Antiqua" w:cs="Times New Roman"/>
          <w:sz w:val="24"/>
          <w:szCs w:val="24"/>
          <w:vertAlign w:val="superscript"/>
          <w:lang w:val="en-US"/>
        </w:rPr>
        <w:t>]</w:t>
      </w:r>
      <w:r w:rsidRPr="00316A36">
        <w:rPr>
          <w:rFonts w:ascii="Book Antiqua" w:hAnsi="Book Antiqua" w:cs="Garamond"/>
          <w:sz w:val="24"/>
          <w:szCs w:val="24"/>
          <w:lang w:val="en-US"/>
        </w:rPr>
        <w:t>. PTEN is frequently mutated in P-NE</w:t>
      </w:r>
      <w:r w:rsidR="00BC010C" w:rsidRPr="00316A36">
        <w:rPr>
          <w:rFonts w:ascii="Book Antiqua" w:hAnsi="Book Antiqua" w:cs="Garamond"/>
          <w:sz w:val="24"/>
          <w:szCs w:val="24"/>
          <w:lang w:val="en-US"/>
        </w:rPr>
        <w:t>T</w:t>
      </w:r>
      <w:r w:rsidRPr="00316A36">
        <w:rPr>
          <w:rFonts w:ascii="Book Antiqua" w:hAnsi="Book Antiqua" w:cs="Garamond"/>
          <w:sz w:val="24"/>
          <w:szCs w:val="24"/>
          <w:lang w:val="en-US"/>
        </w:rPr>
        <w:t xml:space="preserve">s and a low expression of PTEN correlates with high </w:t>
      </w:r>
      <w:proofErr w:type="gramStart"/>
      <w:r w:rsidRPr="00316A36">
        <w:rPr>
          <w:rFonts w:ascii="Book Antiqua" w:hAnsi="Book Antiqua" w:cs="Garamond"/>
          <w:sz w:val="24"/>
          <w:szCs w:val="24"/>
          <w:lang w:val="en-US"/>
        </w:rPr>
        <w:t>grading</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107</w:t>
      </w:r>
      <w:r w:rsidRPr="00316A36">
        <w:rPr>
          <w:rFonts w:ascii="Book Antiqua" w:eastAsia="Times New Roman" w:hAnsi="Book Antiqua" w:cs="Times New Roman"/>
          <w:sz w:val="24"/>
          <w:szCs w:val="24"/>
          <w:vertAlign w:val="superscript"/>
          <w:lang w:val="en-US"/>
        </w:rPr>
        <w:t>]</w:t>
      </w:r>
      <w:r w:rsidRPr="00316A36">
        <w:rPr>
          <w:rFonts w:ascii="Book Antiqua" w:hAnsi="Book Antiqua" w:cs="Garamond"/>
          <w:sz w:val="24"/>
          <w:szCs w:val="24"/>
          <w:lang w:val="en-US"/>
        </w:rPr>
        <w:t>.</w:t>
      </w:r>
      <w:r w:rsidRPr="00316A36">
        <w:rPr>
          <w:rFonts w:ascii="Book Antiqua" w:hAnsi="Book Antiqua" w:cs="Times New Roman"/>
          <w:sz w:val="24"/>
          <w:szCs w:val="24"/>
          <w:lang w:val="en-US"/>
        </w:rPr>
        <w:t xml:space="preserve"> </w:t>
      </w:r>
    </w:p>
    <w:p w14:paraId="19B1913D" w14:textId="5BDF469D" w:rsidR="00F64AB9" w:rsidRPr="00316A36" w:rsidRDefault="00F64AB9" w:rsidP="00F03288">
      <w:pPr>
        <w:autoSpaceDE w:val="0"/>
        <w:autoSpaceDN w:val="0"/>
        <w:adjustRightInd w:val="0"/>
        <w:spacing w:after="0" w:line="360" w:lineRule="auto"/>
        <w:ind w:firstLineChars="100" w:firstLine="240"/>
        <w:jc w:val="both"/>
        <w:rPr>
          <w:rFonts w:ascii="Book Antiqua" w:hAnsi="Book Antiqua" w:cs="BookAntiqua"/>
          <w:sz w:val="24"/>
          <w:szCs w:val="24"/>
          <w:lang w:val="en-GB"/>
        </w:rPr>
      </w:pPr>
      <w:r w:rsidRPr="00316A36">
        <w:rPr>
          <w:rFonts w:ascii="Book Antiqua" w:hAnsi="Book Antiqua" w:cs="BookAntiqua"/>
          <w:sz w:val="24"/>
          <w:szCs w:val="24"/>
          <w:lang w:val="en-GB"/>
        </w:rPr>
        <w:t>PI3K pathway represents a hot point in NE</w:t>
      </w:r>
      <w:r w:rsidR="00BC010C" w:rsidRPr="00316A36">
        <w:rPr>
          <w:rFonts w:ascii="Book Antiqua" w:hAnsi="Book Antiqua" w:cs="BookAntiqua"/>
          <w:sz w:val="24"/>
          <w:szCs w:val="24"/>
          <w:lang w:val="en-GB"/>
        </w:rPr>
        <w:t>T</w:t>
      </w:r>
      <w:r w:rsidRPr="00316A36">
        <w:rPr>
          <w:rFonts w:ascii="Book Antiqua" w:hAnsi="Book Antiqua" w:cs="BookAntiqua"/>
          <w:sz w:val="24"/>
          <w:szCs w:val="24"/>
          <w:lang w:val="en-GB"/>
        </w:rPr>
        <w:t xml:space="preserve">s proliferation and some studies evaluating its inhibition are ongoing. BEZ235 is a PI3K inhibitor studied </w:t>
      </w:r>
      <w:r w:rsidR="00CD6324" w:rsidRPr="00316A36">
        <w:rPr>
          <w:rFonts w:ascii="Book Antiqua" w:hAnsi="Book Antiqua" w:cs="BookAntiqua"/>
          <w:sz w:val="24"/>
          <w:szCs w:val="24"/>
          <w:lang w:val="en-GB"/>
        </w:rPr>
        <w:t xml:space="preserve">associated </w:t>
      </w:r>
      <w:r w:rsidRPr="00316A36">
        <w:rPr>
          <w:rFonts w:ascii="Book Antiqua" w:hAnsi="Book Antiqua" w:cs="BookAntiqua"/>
          <w:sz w:val="24"/>
          <w:szCs w:val="24"/>
          <w:lang w:val="en-GB"/>
        </w:rPr>
        <w:t xml:space="preserve">with everolimus </w:t>
      </w:r>
      <w:r w:rsidR="00CD6324" w:rsidRPr="00316A36">
        <w:rPr>
          <w:rFonts w:ascii="Book Antiqua" w:hAnsi="Book Antiqua" w:cs="BookAntiqua"/>
          <w:sz w:val="24"/>
          <w:szCs w:val="24"/>
          <w:lang w:val="en-GB"/>
        </w:rPr>
        <w:t>(phase II study)</w:t>
      </w:r>
      <w:r w:rsidRPr="00316A36">
        <w:rPr>
          <w:rFonts w:ascii="Book Antiqua" w:hAnsi="Book Antiqua" w:cs="BookAntiqua"/>
          <w:sz w:val="24"/>
          <w:szCs w:val="24"/>
          <w:lang w:val="en-GB"/>
        </w:rPr>
        <w:t xml:space="preserve"> (Table 2). Then a phase I study is on-going using BYL179 in combination with everolimus and exemestane in P-NE</w:t>
      </w:r>
      <w:r w:rsidR="00BC010C" w:rsidRPr="00316A36">
        <w:rPr>
          <w:rFonts w:ascii="Book Antiqua" w:hAnsi="Book Antiqua" w:cs="BookAntiqua"/>
          <w:sz w:val="24"/>
          <w:szCs w:val="24"/>
          <w:lang w:val="en-GB"/>
        </w:rPr>
        <w:t>T</w:t>
      </w:r>
      <w:r w:rsidRPr="00316A36">
        <w:rPr>
          <w:rFonts w:ascii="Book Antiqua" w:hAnsi="Book Antiqua" w:cs="BookAntiqua"/>
          <w:sz w:val="24"/>
          <w:szCs w:val="24"/>
          <w:lang w:val="en-GB"/>
        </w:rPr>
        <w:t>s.</w:t>
      </w:r>
    </w:p>
    <w:p w14:paraId="2325B683" w14:textId="77777777" w:rsidR="00F64AB9" w:rsidRPr="00F03288" w:rsidRDefault="00F64AB9" w:rsidP="00316A36">
      <w:pPr>
        <w:spacing w:after="0" w:line="360" w:lineRule="auto"/>
        <w:jc w:val="both"/>
        <w:rPr>
          <w:rFonts w:ascii="Book Antiqua" w:eastAsia="宋体" w:hAnsi="Book Antiqua"/>
          <w:b/>
          <w:sz w:val="24"/>
          <w:szCs w:val="24"/>
          <w:lang w:val="en-US" w:eastAsia="zh-CN"/>
        </w:rPr>
      </w:pPr>
    </w:p>
    <w:p w14:paraId="78D772EA" w14:textId="2DFAA9C0" w:rsidR="00F64AB9" w:rsidRPr="00316A36" w:rsidRDefault="00F64AB9" w:rsidP="00316A36">
      <w:pPr>
        <w:spacing w:after="0" w:line="360" w:lineRule="auto"/>
        <w:jc w:val="both"/>
        <w:rPr>
          <w:rFonts w:ascii="Book Antiqua" w:hAnsi="Book Antiqua"/>
          <w:b/>
          <w:sz w:val="24"/>
          <w:szCs w:val="24"/>
          <w:lang w:val="en-US"/>
        </w:rPr>
      </w:pPr>
      <w:r w:rsidRPr="00316A36">
        <w:rPr>
          <w:rFonts w:ascii="Book Antiqua" w:hAnsi="Book Antiqua"/>
          <w:b/>
          <w:sz w:val="24"/>
          <w:szCs w:val="24"/>
          <w:lang w:val="en-US"/>
        </w:rPr>
        <w:t>INSULIN GROWTH FACTOR</w:t>
      </w:r>
      <w:r w:rsidR="00F03288">
        <w:rPr>
          <w:rFonts w:ascii="Book Antiqua" w:eastAsia="宋体" w:hAnsi="Book Antiqua" w:hint="eastAsia"/>
          <w:b/>
          <w:sz w:val="24"/>
          <w:szCs w:val="24"/>
          <w:lang w:val="en-US" w:eastAsia="zh-CN"/>
        </w:rPr>
        <w:t>-</w:t>
      </w:r>
      <w:r w:rsidRPr="00316A36">
        <w:rPr>
          <w:rFonts w:ascii="Book Antiqua" w:hAnsi="Book Antiqua"/>
          <w:b/>
          <w:sz w:val="24"/>
          <w:szCs w:val="24"/>
          <w:lang w:val="en-US"/>
        </w:rPr>
        <w:t>1</w:t>
      </w:r>
    </w:p>
    <w:p w14:paraId="7C60651A" w14:textId="67169F06" w:rsidR="00F64AB9" w:rsidRPr="00F03288" w:rsidRDefault="00F03288" w:rsidP="00F03288">
      <w:pPr>
        <w:spacing w:after="0" w:line="360" w:lineRule="auto"/>
        <w:jc w:val="both"/>
        <w:rPr>
          <w:rFonts w:ascii="Book Antiqua" w:hAnsi="Book Antiqua"/>
          <w:b/>
          <w:sz w:val="24"/>
          <w:szCs w:val="24"/>
          <w:lang w:val="en-US"/>
        </w:rPr>
      </w:pPr>
      <w:r w:rsidRPr="00F03288">
        <w:rPr>
          <w:rFonts w:ascii="Book Antiqua" w:hAnsi="Book Antiqua"/>
          <w:sz w:val="24"/>
          <w:szCs w:val="24"/>
          <w:lang w:val="en-US"/>
        </w:rPr>
        <w:t>Insulin growth factor 1 (IGF</w:t>
      </w:r>
      <w:r>
        <w:rPr>
          <w:rFonts w:ascii="Book Antiqua" w:eastAsia="宋体" w:hAnsi="Book Antiqua" w:hint="eastAsia"/>
          <w:sz w:val="24"/>
          <w:szCs w:val="24"/>
          <w:lang w:val="en-US" w:eastAsia="zh-CN"/>
        </w:rPr>
        <w:t>-</w:t>
      </w:r>
      <w:r w:rsidRPr="00F03288">
        <w:rPr>
          <w:rFonts w:ascii="Book Antiqua" w:hAnsi="Book Antiqua"/>
          <w:sz w:val="24"/>
          <w:szCs w:val="24"/>
          <w:lang w:val="en-US"/>
        </w:rPr>
        <w:t>1)</w:t>
      </w:r>
      <w:r w:rsidR="00A9339C" w:rsidRPr="00F03288">
        <w:rPr>
          <w:rFonts w:ascii="Book Antiqua" w:hAnsi="Book Antiqua" w:cs="AdvPS9725"/>
          <w:sz w:val="24"/>
          <w:szCs w:val="24"/>
          <w:lang w:val="en-GB"/>
        </w:rPr>
        <w:t xml:space="preserve"> </w:t>
      </w:r>
      <w:r w:rsidR="006C0383" w:rsidRPr="00316A36">
        <w:rPr>
          <w:rFonts w:ascii="Book Antiqua" w:hAnsi="Book Antiqua" w:cs="AdvPS9725"/>
          <w:sz w:val="24"/>
          <w:szCs w:val="24"/>
          <w:lang w:val="en-GB"/>
        </w:rPr>
        <w:t>re</w:t>
      </w:r>
      <w:r w:rsidR="00A9339C" w:rsidRPr="00316A36">
        <w:rPr>
          <w:rFonts w:ascii="Book Antiqua" w:hAnsi="Book Antiqua" w:cs="AdvPS9725"/>
          <w:sz w:val="24"/>
          <w:szCs w:val="24"/>
          <w:lang w:val="en-GB"/>
        </w:rPr>
        <w:t>presents a fundamental</w:t>
      </w:r>
      <w:r w:rsidR="00F64AB9" w:rsidRPr="00316A36">
        <w:rPr>
          <w:rFonts w:ascii="Book Antiqua" w:hAnsi="Book Antiqua" w:cs="AdvPS9725"/>
          <w:sz w:val="24"/>
          <w:szCs w:val="24"/>
          <w:lang w:val="en-GB"/>
        </w:rPr>
        <w:t xml:space="preserve"> factor in </w:t>
      </w:r>
      <w:r w:rsidR="003F61A2" w:rsidRPr="00316A36">
        <w:rPr>
          <w:rFonts w:ascii="Book Antiqua" w:hAnsi="Book Antiqua" w:cs="AdvPS9725"/>
          <w:sz w:val="24"/>
          <w:szCs w:val="24"/>
          <w:lang w:val="en-GB"/>
        </w:rPr>
        <w:t>tumour</w:t>
      </w:r>
      <w:r w:rsidR="006C0383" w:rsidRPr="00316A36">
        <w:rPr>
          <w:rFonts w:ascii="Book Antiqua" w:hAnsi="Book Antiqua" w:cs="AdvPS9725"/>
          <w:sz w:val="24"/>
          <w:szCs w:val="24"/>
          <w:lang w:val="en-GB"/>
        </w:rPr>
        <w:t xml:space="preserve"> expansion, so</w:t>
      </w:r>
      <w:r w:rsidR="00F64AB9" w:rsidRPr="00316A36">
        <w:rPr>
          <w:rFonts w:ascii="Book Antiqua" w:hAnsi="Book Antiqua" w:cs="AdvPS9725"/>
          <w:sz w:val="24"/>
          <w:szCs w:val="24"/>
          <w:lang w:val="en-GB"/>
        </w:rPr>
        <w:t xml:space="preserve"> its inhibition may reduce </w:t>
      </w:r>
      <w:r w:rsidR="003F61A2" w:rsidRPr="00316A36">
        <w:rPr>
          <w:rFonts w:ascii="Book Antiqua" w:hAnsi="Book Antiqua" w:cs="AdvPS9725"/>
          <w:sz w:val="24"/>
          <w:szCs w:val="24"/>
          <w:lang w:val="en-GB"/>
        </w:rPr>
        <w:t>tumour</w:t>
      </w:r>
      <w:r w:rsidR="00F64AB9" w:rsidRPr="00316A36">
        <w:rPr>
          <w:rFonts w:ascii="Book Antiqua" w:hAnsi="Book Antiqua" w:cs="AdvPS9725"/>
          <w:sz w:val="24"/>
          <w:szCs w:val="24"/>
          <w:lang w:val="en-GB"/>
        </w:rPr>
        <w:t xml:space="preserve"> proliferation. </w:t>
      </w:r>
      <w:r w:rsidR="00BC010C" w:rsidRPr="00316A36">
        <w:rPr>
          <w:rFonts w:ascii="Book Antiqua" w:hAnsi="Book Antiqua" w:cs="BookAntiqua"/>
          <w:sz w:val="24"/>
          <w:szCs w:val="24"/>
          <w:lang w:val="en-GB"/>
        </w:rPr>
        <w:t>NETs</w:t>
      </w:r>
      <w:r w:rsidR="00F64AB9" w:rsidRPr="00316A36">
        <w:rPr>
          <w:rFonts w:ascii="Book Antiqua" w:hAnsi="Book Antiqua" w:cs="BookAntiqua"/>
          <w:sz w:val="24"/>
          <w:szCs w:val="24"/>
          <w:lang w:val="en-GB"/>
        </w:rPr>
        <w:t xml:space="preserve"> </w:t>
      </w:r>
      <w:r w:rsidR="00873F81" w:rsidRPr="00316A36">
        <w:rPr>
          <w:rFonts w:ascii="Book Antiqua" w:hAnsi="Book Antiqua" w:cs="BookAntiqua"/>
          <w:sz w:val="24"/>
          <w:szCs w:val="24"/>
          <w:lang w:val="en-GB"/>
        </w:rPr>
        <w:t xml:space="preserve">have </w:t>
      </w:r>
      <w:r w:rsidR="006C0383" w:rsidRPr="00316A36">
        <w:rPr>
          <w:rFonts w:ascii="Book Antiqua" w:hAnsi="Book Antiqua" w:cs="BookAntiqua"/>
          <w:sz w:val="24"/>
          <w:szCs w:val="24"/>
          <w:lang w:val="en-GB"/>
        </w:rPr>
        <w:t xml:space="preserve">demonstrated to </w:t>
      </w:r>
      <w:r w:rsidR="00F64AB9" w:rsidRPr="00316A36">
        <w:rPr>
          <w:rFonts w:ascii="Book Antiqua" w:hAnsi="Book Antiqua" w:cs="BookAntiqua"/>
          <w:sz w:val="24"/>
          <w:szCs w:val="24"/>
          <w:lang w:val="en-GB"/>
        </w:rPr>
        <w:t>secrete</w:t>
      </w:r>
      <w:r w:rsidR="006C0383" w:rsidRPr="00316A36">
        <w:rPr>
          <w:rFonts w:ascii="Book Antiqua" w:hAnsi="Book Antiqua" w:cs="BookAntiqua"/>
          <w:sz w:val="24"/>
          <w:szCs w:val="24"/>
          <w:lang w:val="en-GB"/>
        </w:rPr>
        <w:t xml:space="preserve"> a significant quantity</w:t>
      </w:r>
      <w:r w:rsidR="00F64AB9" w:rsidRPr="00316A36">
        <w:rPr>
          <w:rFonts w:ascii="Book Antiqua" w:hAnsi="Book Antiqua" w:cs="BookAntiqua"/>
          <w:sz w:val="24"/>
          <w:szCs w:val="24"/>
          <w:lang w:val="en-GB"/>
        </w:rPr>
        <w:t xml:space="preserve"> of IGF-1</w:t>
      </w:r>
      <w:r w:rsidR="00873F81" w:rsidRPr="00316A36">
        <w:rPr>
          <w:rFonts w:ascii="Book Antiqua" w:hAnsi="Book Antiqua" w:cs="BookAntiqua"/>
          <w:sz w:val="24"/>
          <w:szCs w:val="24"/>
          <w:lang w:val="en-GB"/>
        </w:rPr>
        <w:t>, then its receptor (</w:t>
      </w:r>
      <w:r w:rsidR="006C0383" w:rsidRPr="00316A36">
        <w:rPr>
          <w:rFonts w:ascii="Book Antiqua" w:hAnsi="Book Antiqua" w:cs="BookAntiqua-Bold"/>
          <w:bCs/>
          <w:sz w:val="24"/>
          <w:szCs w:val="24"/>
          <w:lang w:val="en-GB"/>
        </w:rPr>
        <w:t>IGF-1R</w:t>
      </w:r>
      <w:r w:rsidR="00873F81" w:rsidRPr="00316A36">
        <w:rPr>
          <w:rFonts w:ascii="Book Antiqua" w:hAnsi="Book Antiqua" w:cs="BookAntiqua-Bold"/>
          <w:bCs/>
          <w:sz w:val="24"/>
          <w:szCs w:val="24"/>
          <w:lang w:val="en-GB"/>
        </w:rPr>
        <w:t>)</w:t>
      </w:r>
      <w:r w:rsidR="006C0383" w:rsidRPr="00316A36">
        <w:rPr>
          <w:rFonts w:ascii="Book Antiqua" w:hAnsi="Book Antiqua" w:cs="BookAntiqua-Bold"/>
          <w:b/>
          <w:bCs/>
          <w:sz w:val="24"/>
          <w:szCs w:val="24"/>
          <w:lang w:val="en-GB"/>
        </w:rPr>
        <w:t xml:space="preserve"> </w:t>
      </w:r>
      <w:r w:rsidR="00873F81" w:rsidRPr="00316A36">
        <w:rPr>
          <w:rFonts w:ascii="Book Antiqua" w:hAnsi="Book Antiqua" w:cs="BookAntiqua"/>
          <w:sz w:val="24"/>
          <w:szCs w:val="24"/>
          <w:lang w:val="en-GB"/>
        </w:rPr>
        <w:t>show</w:t>
      </w:r>
      <w:r w:rsidR="00BC010C" w:rsidRPr="00316A36">
        <w:rPr>
          <w:rFonts w:ascii="Book Antiqua" w:hAnsi="Book Antiqua" w:cs="BookAntiqua"/>
          <w:sz w:val="24"/>
          <w:szCs w:val="24"/>
          <w:lang w:val="en-GB"/>
        </w:rPr>
        <w:t>s</w:t>
      </w:r>
      <w:r w:rsidR="00873F81" w:rsidRPr="00316A36">
        <w:rPr>
          <w:rFonts w:ascii="Book Antiqua" w:hAnsi="Book Antiqua" w:cs="BookAntiqua"/>
          <w:sz w:val="24"/>
          <w:szCs w:val="24"/>
          <w:lang w:val="en-GB"/>
        </w:rPr>
        <w:t xml:space="preserve"> a key role </w:t>
      </w:r>
      <w:r w:rsidR="006C0383" w:rsidRPr="00316A36">
        <w:rPr>
          <w:rFonts w:ascii="Book Antiqua" w:hAnsi="Book Antiqua" w:cs="BookAntiqua"/>
          <w:sz w:val="24"/>
          <w:szCs w:val="24"/>
          <w:lang w:val="en-GB"/>
        </w:rPr>
        <w:t>in GEP-NETs</w:t>
      </w:r>
      <w:r w:rsidR="00873F81" w:rsidRPr="00316A36">
        <w:rPr>
          <w:rFonts w:ascii="Book Antiqua" w:hAnsi="Book Antiqua" w:cs="BookAntiqua"/>
          <w:sz w:val="24"/>
          <w:szCs w:val="24"/>
          <w:lang w:val="en-GB"/>
        </w:rPr>
        <w:t xml:space="preserve"> </w:t>
      </w:r>
      <w:proofErr w:type="gramStart"/>
      <w:r w:rsidR="00873F81" w:rsidRPr="00316A36">
        <w:rPr>
          <w:rFonts w:ascii="Book Antiqua" w:hAnsi="Book Antiqua" w:cs="BookAntiqua"/>
          <w:sz w:val="24"/>
          <w:szCs w:val="24"/>
          <w:lang w:val="en-GB"/>
        </w:rPr>
        <w:t>tumorigenesis</w:t>
      </w:r>
      <w:r w:rsidR="00873F81" w:rsidRPr="00316A36">
        <w:rPr>
          <w:rFonts w:ascii="Book Antiqua" w:hAnsi="Book Antiqua" w:cs="Times New Roman"/>
          <w:sz w:val="24"/>
          <w:szCs w:val="24"/>
          <w:vertAlign w:val="superscript"/>
          <w:lang w:val="en-GB"/>
        </w:rPr>
        <w:t>[</w:t>
      </w:r>
      <w:proofErr w:type="gramEnd"/>
      <w:r w:rsidR="00873F81" w:rsidRPr="00316A36">
        <w:rPr>
          <w:rFonts w:ascii="Book Antiqua" w:hAnsi="Book Antiqua" w:cs="Times New Roman"/>
          <w:sz w:val="24"/>
          <w:szCs w:val="24"/>
          <w:vertAlign w:val="superscript"/>
          <w:lang w:val="en-GB"/>
        </w:rPr>
        <w:t>108</w:t>
      </w:r>
      <w:r>
        <w:rPr>
          <w:rFonts w:ascii="Book Antiqua" w:eastAsia="宋体" w:hAnsi="Book Antiqua" w:cs="Times New Roman" w:hint="eastAsia"/>
          <w:sz w:val="24"/>
          <w:szCs w:val="24"/>
          <w:vertAlign w:val="superscript"/>
          <w:lang w:val="en-GB" w:eastAsia="zh-CN"/>
        </w:rPr>
        <w:t>,</w:t>
      </w:r>
      <w:r w:rsidR="00873F81" w:rsidRPr="00316A36">
        <w:rPr>
          <w:rFonts w:ascii="Book Antiqua" w:hAnsi="Book Antiqua" w:cs="Times New Roman"/>
          <w:sz w:val="24"/>
          <w:szCs w:val="24"/>
          <w:vertAlign w:val="superscript"/>
          <w:lang w:val="en-GB"/>
        </w:rPr>
        <w:t>109</w:t>
      </w:r>
      <w:r w:rsidR="00873F81" w:rsidRPr="00316A36">
        <w:rPr>
          <w:rFonts w:ascii="Book Antiqua" w:eastAsia="Times New Roman" w:hAnsi="Book Antiqua" w:cs="Times New Roman"/>
          <w:sz w:val="24"/>
          <w:szCs w:val="24"/>
          <w:vertAlign w:val="superscript"/>
          <w:lang w:val="en-US"/>
        </w:rPr>
        <w:t>]</w:t>
      </w:r>
      <w:r w:rsidR="00873F81" w:rsidRPr="00316A36">
        <w:rPr>
          <w:rFonts w:ascii="Book Antiqua" w:hAnsi="Book Antiqua" w:cs="BookAntiqua"/>
          <w:sz w:val="24"/>
          <w:szCs w:val="24"/>
          <w:lang w:val="en-GB"/>
        </w:rPr>
        <w:t>.</w:t>
      </w:r>
    </w:p>
    <w:p w14:paraId="6CE647B5" w14:textId="16870B9A" w:rsidR="00F64AB9" w:rsidRPr="00F03288" w:rsidRDefault="00F64AB9" w:rsidP="00F03288">
      <w:pPr>
        <w:autoSpaceDE w:val="0"/>
        <w:autoSpaceDN w:val="0"/>
        <w:adjustRightInd w:val="0"/>
        <w:spacing w:after="0" w:line="360" w:lineRule="auto"/>
        <w:ind w:firstLineChars="100" w:firstLine="240"/>
        <w:jc w:val="both"/>
        <w:rPr>
          <w:rFonts w:ascii="Book Antiqua" w:hAnsi="Book Antiqua" w:cs="BookAntiqua"/>
          <w:sz w:val="24"/>
          <w:szCs w:val="24"/>
          <w:lang w:val="en-GB"/>
        </w:rPr>
      </w:pPr>
      <w:r w:rsidRPr="00316A36">
        <w:rPr>
          <w:rFonts w:ascii="Book Antiqua" w:hAnsi="Book Antiqua" w:cs="BookAntiqua"/>
          <w:sz w:val="24"/>
          <w:szCs w:val="24"/>
          <w:lang w:val="en-GB"/>
        </w:rPr>
        <w:t xml:space="preserve">Furthermore, </w:t>
      </w:r>
      <w:r w:rsidR="00873F81" w:rsidRPr="00316A36">
        <w:rPr>
          <w:rFonts w:ascii="Book Antiqua" w:hAnsi="Book Antiqua" w:cs="BookAntiqua"/>
          <w:sz w:val="24"/>
          <w:szCs w:val="24"/>
          <w:lang w:val="en-GB"/>
        </w:rPr>
        <w:t>many evidences</w:t>
      </w:r>
      <w:r w:rsidRPr="00316A36">
        <w:rPr>
          <w:rFonts w:ascii="Book Antiqua" w:hAnsi="Book Antiqua" w:cs="BookAntiqua"/>
          <w:sz w:val="24"/>
          <w:szCs w:val="24"/>
          <w:lang w:val="en-GB"/>
        </w:rPr>
        <w:t xml:space="preserve"> </w:t>
      </w:r>
      <w:r w:rsidR="00873F81" w:rsidRPr="00316A36">
        <w:rPr>
          <w:rFonts w:ascii="Book Antiqua" w:hAnsi="Book Antiqua" w:cs="BookAntiqua"/>
          <w:sz w:val="24"/>
          <w:szCs w:val="24"/>
          <w:lang w:val="en-GB"/>
        </w:rPr>
        <w:t>have related</w:t>
      </w:r>
      <w:r w:rsidRPr="00316A36">
        <w:rPr>
          <w:rFonts w:ascii="Book Antiqua" w:hAnsi="Book Antiqua" w:cs="BookAntiqua"/>
          <w:sz w:val="24"/>
          <w:szCs w:val="24"/>
          <w:lang w:val="en-GB"/>
        </w:rPr>
        <w:t xml:space="preserve"> </w:t>
      </w:r>
      <w:r w:rsidR="00873F81" w:rsidRPr="00316A36">
        <w:rPr>
          <w:rFonts w:ascii="Book Antiqua" w:hAnsi="Book Antiqua" w:cs="BookAntiqua"/>
          <w:sz w:val="24"/>
          <w:szCs w:val="24"/>
          <w:lang w:val="en-GB"/>
        </w:rPr>
        <w:t xml:space="preserve">a major </w:t>
      </w:r>
      <w:r w:rsidRPr="00316A36">
        <w:rPr>
          <w:rFonts w:ascii="Book Antiqua" w:hAnsi="Book Antiqua" w:cs="BookAntiqua"/>
          <w:sz w:val="24"/>
          <w:szCs w:val="24"/>
          <w:lang w:val="en-GB"/>
        </w:rPr>
        <w:t xml:space="preserve">IGF-1R expression </w:t>
      </w:r>
      <w:r w:rsidR="004B3E88" w:rsidRPr="00316A36">
        <w:rPr>
          <w:rFonts w:ascii="Book Antiqua" w:hAnsi="Book Antiqua" w:cs="BookAntiqua"/>
          <w:sz w:val="24"/>
          <w:szCs w:val="24"/>
          <w:lang w:val="en-GB"/>
        </w:rPr>
        <w:t>with the presence of a functionin</w:t>
      </w:r>
      <w:r w:rsidR="00873F81" w:rsidRPr="00316A36">
        <w:rPr>
          <w:rFonts w:ascii="Book Antiqua" w:hAnsi="Book Antiqua" w:cs="BookAntiqua"/>
          <w:sz w:val="24"/>
          <w:szCs w:val="24"/>
          <w:lang w:val="en-GB"/>
        </w:rPr>
        <w:t xml:space="preserve">g and symptomatic </w:t>
      </w:r>
      <w:proofErr w:type="gramStart"/>
      <w:r w:rsidRPr="00316A36">
        <w:rPr>
          <w:rFonts w:ascii="Book Antiqua" w:hAnsi="Book Antiqua" w:cs="BookAntiqua"/>
          <w:sz w:val="24"/>
          <w:szCs w:val="24"/>
          <w:lang w:val="en-GB"/>
        </w:rPr>
        <w:t>NE</w:t>
      </w:r>
      <w:r w:rsidR="00BC010C" w:rsidRPr="00316A36">
        <w:rPr>
          <w:rFonts w:ascii="Book Antiqua" w:hAnsi="Book Antiqua" w:cs="BookAntiqua"/>
          <w:sz w:val="24"/>
          <w:szCs w:val="24"/>
          <w:lang w:val="en-GB"/>
        </w:rPr>
        <w:t>T</w:t>
      </w:r>
      <w:r w:rsidRPr="00316A36">
        <w:rPr>
          <w:rFonts w:ascii="Book Antiqua" w:hAnsi="Book Antiqua" w:cs="BookAntiqua"/>
          <w:sz w:val="24"/>
          <w:szCs w:val="24"/>
          <w:lang w:val="en-GB"/>
        </w:rPr>
        <w:t>s</w:t>
      </w:r>
      <w:r w:rsidR="003D3207">
        <w:rPr>
          <w:rFonts w:ascii="Book Antiqua" w:hAnsi="Book Antiqua" w:cs="Times New Roman"/>
          <w:sz w:val="24"/>
          <w:szCs w:val="24"/>
          <w:vertAlign w:val="superscript"/>
          <w:lang w:val="en-GB"/>
        </w:rPr>
        <w:t>[</w:t>
      </w:r>
      <w:proofErr w:type="gramEnd"/>
      <w:r w:rsidR="003D3207">
        <w:rPr>
          <w:rFonts w:ascii="Book Antiqua" w:hAnsi="Book Antiqua" w:cs="Times New Roman"/>
          <w:sz w:val="24"/>
          <w:szCs w:val="24"/>
          <w:vertAlign w:val="superscript"/>
          <w:lang w:val="en-GB"/>
        </w:rPr>
        <w:t>109</w:t>
      </w:r>
      <w:r w:rsidR="00DF3BCF" w:rsidRPr="00316A36">
        <w:rPr>
          <w:rFonts w:ascii="Book Antiqua" w:hAnsi="Book Antiqua" w:cs="Times New Roman"/>
          <w:sz w:val="24"/>
          <w:szCs w:val="24"/>
          <w:vertAlign w:val="superscript"/>
          <w:lang w:val="en-GB"/>
        </w:rPr>
        <w:t>-118</w:t>
      </w:r>
      <w:r w:rsidR="00DF3BCF" w:rsidRPr="00316A36">
        <w:rPr>
          <w:rFonts w:ascii="Book Antiqua" w:eastAsia="Times New Roman" w:hAnsi="Book Antiqua" w:cs="Times New Roman"/>
          <w:sz w:val="24"/>
          <w:szCs w:val="24"/>
          <w:vertAlign w:val="superscript"/>
          <w:lang w:val="en-US"/>
        </w:rPr>
        <w:t>]</w:t>
      </w:r>
      <w:r w:rsidR="00DF3BCF" w:rsidRPr="00316A36">
        <w:rPr>
          <w:rFonts w:ascii="Book Antiqua" w:hAnsi="Book Antiqua" w:cs="BookAntiqua"/>
          <w:sz w:val="24"/>
          <w:szCs w:val="24"/>
          <w:lang w:val="en-GB"/>
        </w:rPr>
        <w:t>.</w:t>
      </w:r>
      <w:r w:rsidR="00F03288">
        <w:rPr>
          <w:rFonts w:ascii="Book Antiqua" w:eastAsia="宋体" w:hAnsi="Book Antiqua" w:cs="BookAntiqua" w:hint="eastAsia"/>
          <w:sz w:val="24"/>
          <w:szCs w:val="24"/>
          <w:lang w:val="en-GB" w:eastAsia="zh-CN"/>
        </w:rPr>
        <w:t xml:space="preserve"> </w:t>
      </w:r>
      <w:r w:rsidRPr="00316A36">
        <w:rPr>
          <w:rFonts w:ascii="Book Antiqua" w:hAnsi="Book Antiqua" w:cs="AdvPS6F00"/>
          <w:bCs/>
          <w:sz w:val="24"/>
          <w:szCs w:val="24"/>
          <w:lang w:val="en-GB"/>
        </w:rPr>
        <w:t>Cixutumumab</w:t>
      </w:r>
      <w:r w:rsidRPr="00316A36">
        <w:rPr>
          <w:rFonts w:ascii="Book Antiqua" w:hAnsi="Book Antiqua" w:cs="AdvPS6F00"/>
          <w:sz w:val="24"/>
          <w:szCs w:val="24"/>
          <w:lang w:val="en-GB"/>
        </w:rPr>
        <w:t xml:space="preserve"> (</w:t>
      </w:r>
      <w:r w:rsidRPr="00316A36">
        <w:rPr>
          <w:rFonts w:ascii="Book Antiqua" w:hAnsi="Book Antiqua" w:cs="AdvPS6F00"/>
          <w:bCs/>
          <w:sz w:val="24"/>
          <w:szCs w:val="24"/>
          <w:lang w:val="en-GB"/>
        </w:rPr>
        <w:t>CIX)</w:t>
      </w:r>
      <w:r w:rsidR="007F00DF" w:rsidRPr="00316A36">
        <w:rPr>
          <w:rFonts w:ascii="Book Antiqua" w:hAnsi="Book Antiqua" w:cs="AdvPS6F00"/>
          <w:sz w:val="24"/>
          <w:szCs w:val="24"/>
          <w:lang w:val="en-GB"/>
        </w:rPr>
        <w:t xml:space="preserve">, </w:t>
      </w:r>
      <w:r w:rsidRPr="00316A36">
        <w:rPr>
          <w:rFonts w:ascii="Book Antiqua" w:hAnsi="Book Antiqua" w:cs="AdvPS6F00"/>
          <w:sz w:val="24"/>
          <w:szCs w:val="24"/>
          <w:lang w:val="en-GB"/>
        </w:rPr>
        <w:t xml:space="preserve">a monoclonal antibody </w:t>
      </w:r>
      <w:r w:rsidR="007F00DF" w:rsidRPr="00316A36">
        <w:rPr>
          <w:rFonts w:ascii="Book Antiqua" w:hAnsi="Book Antiqua" w:cs="AdvPS6F00"/>
          <w:sz w:val="24"/>
          <w:szCs w:val="24"/>
          <w:lang w:val="en-GB"/>
        </w:rPr>
        <w:t xml:space="preserve">competitively binding </w:t>
      </w:r>
      <w:r w:rsidRPr="00316A36">
        <w:rPr>
          <w:rFonts w:ascii="Book Antiqua" w:hAnsi="Book Antiqua" w:cs="AdvPS6F00"/>
          <w:sz w:val="24"/>
          <w:szCs w:val="24"/>
          <w:lang w:val="en-GB"/>
        </w:rPr>
        <w:t>IGF-1R</w:t>
      </w:r>
      <w:r w:rsidR="007F00DF" w:rsidRPr="00316A36">
        <w:rPr>
          <w:rFonts w:ascii="Book Antiqua" w:hAnsi="Book Antiqua" w:cs="AdvPS6F00"/>
          <w:sz w:val="24"/>
          <w:szCs w:val="24"/>
          <w:lang w:val="en-GB"/>
        </w:rPr>
        <w:t xml:space="preserve"> </w:t>
      </w:r>
      <w:r w:rsidR="00ED1EAE" w:rsidRPr="00316A36">
        <w:rPr>
          <w:rFonts w:ascii="Book Antiqua" w:hAnsi="Book Antiqua" w:cs="AdvPS6F00"/>
          <w:sz w:val="24"/>
          <w:szCs w:val="24"/>
          <w:lang w:val="en-GB"/>
        </w:rPr>
        <w:t xml:space="preserve">and then </w:t>
      </w:r>
      <w:r w:rsidR="007F00DF" w:rsidRPr="00316A36">
        <w:rPr>
          <w:rFonts w:ascii="Book Antiqua" w:hAnsi="Book Antiqua" w:cs="AdvPS6F00"/>
          <w:sz w:val="24"/>
          <w:szCs w:val="24"/>
          <w:lang w:val="en-GB"/>
        </w:rPr>
        <w:t xml:space="preserve">causing its degradation, is currently </w:t>
      </w:r>
      <w:r w:rsidR="00ED1EAE" w:rsidRPr="00316A36">
        <w:rPr>
          <w:rFonts w:ascii="Book Antiqua" w:hAnsi="Book Antiqua" w:cs="AdvPS6F00"/>
          <w:sz w:val="24"/>
          <w:szCs w:val="24"/>
          <w:lang w:val="en-GB"/>
        </w:rPr>
        <w:t>being evaluated in a</w:t>
      </w:r>
      <w:r w:rsidR="00DB3D62">
        <w:rPr>
          <w:rFonts w:ascii="Book Antiqua" w:eastAsia="宋体" w:hAnsi="Book Antiqua" w:cs="AdvPS6F00" w:hint="eastAsia"/>
          <w:sz w:val="24"/>
          <w:szCs w:val="24"/>
          <w:lang w:val="en-GB" w:eastAsia="zh-CN"/>
        </w:rPr>
        <w:t>n</w:t>
      </w:r>
      <w:r w:rsidR="00ED1EAE" w:rsidRPr="00316A36">
        <w:rPr>
          <w:rFonts w:ascii="Book Antiqua" w:hAnsi="Book Antiqua" w:cs="AdvPS6F00"/>
          <w:sz w:val="24"/>
          <w:szCs w:val="24"/>
          <w:lang w:val="en-GB"/>
        </w:rPr>
        <w:t xml:space="preserve"> on-going trial in association with octreotide depot </w:t>
      </w:r>
      <w:r w:rsidR="007F00DF" w:rsidRPr="00316A36">
        <w:rPr>
          <w:rFonts w:ascii="Book Antiqua" w:hAnsi="Book Antiqua" w:cs="AdvPS6F00"/>
          <w:sz w:val="24"/>
          <w:szCs w:val="24"/>
          <w:lang w:val="en-GB"/>
        </w:rPr>
        <w:t>(Table 2).</w:t>
      </w:r>
      <w:r w:rsidR="00F03288">
        <w:rPr>
          <w:rFonts w:ascii="Book Antiqua" w:eastAsia="宋体" w:hAnsi="Book Antiqua" w:cs="BookAntiqua" w:hint="eastAsia"/>
          <w:sz w:val="24"/>
          <w:szCs w:val="24"/>
          <w:lang w:val="en-GB" w:eastAsia="zh-CN"/>
        </w:rPr>
        <w:t xml:space="preserve"> </w:t>
      </w:r>
      <w:r w:rsidR="00ED1EAE" w:rsidRPr="00316A36">
        <w:rPr>
          <w:rFonts w:ascii="Book Antiqua" w:hAnsi="Book Antiqua" w:cs="AdvPS6F00"/>
          <w:sz w:val="24"/>
          <w:szCs w:val="24"/>
          <w:lang w:val="en-GB"/>
        </w:rPr>
        <w:t xml:space="preserve">The usefulness of CIX </w:t>
      </w:r>
      <w:r w:rsidRPr="00316A36">
        <w:rPr>
          <w:rFonts w:ascii="Book Antiqua" w:hAnsi="Book Antiqua" w:cs="AdvPS6F00"/>
          <w:sz w:val="24"/>
          <w:szCs w:val="24"/>
          <w:lang w:val="en-GB"/>
        </w:rPr>
        <w:t xml:space="preserve">has </w:t>
      </w:r>
      <w:r w:rsidR="00ED1EAE" w:rsidRPr="00316A36">
        <w:rPr>
          <w:rFonts w:ascii="Book Antiqua" w:hAnsi="Book Antiqua" w:cs="AdvPS6F00"/>
          <w:sz w:val="24"/>
          <w:szCs w:val="24"/>
          <w:lang w:val="en-GB"/>
        </w:rPr>
        <w:t>already</w:t>
      </w:r>
      <w:r w:rsidRPr="00316A36">
        <w:rPr>
          <w:rFonts w:ascii="Book Antiqua" w:hAnsi="Book Antiqua" w:cs="AdvPS6F00"/>
          <w:sz w:val="24"/>
          <w:szCs w:val="24"/>
          <w:lang w:val="en-GB"/>
        </w:rPr>
        <w:t xml:space="preserve"> been</w:t>
      </w:r>
      <w:r w:rsidR="00ED1EAE" w:rsidRPr="00316A36">
        <w:rPr>
          <w:rFonts w:ascii="Book Antiqua" w:hAnsi="Book Antiqua" w:cs="AdvPS6F00"/>
          <w:sz w:val="24"/>
          <w:szCs w:val="24"/>
          <w:lang w:val="en-GB"/>
        </w:rPr>
        <w:t xml:space="preserve"> demonstrated in combination with many other therapeutic </w:t>
      </w:r>
      <w:proofErr w:type="gramStart"/>
      <w:r w:rsidR="00ED1EAE" w:rsidRPr="00316A36">
        <w:rPr>
          <w:rFonts w:ascii="Book Antiqua" w:hAnsi="Book Antiqua" w:cs="AdvPS6F00"/>
          <w:sz w:val="24"/>
          <w:szCs w:val="24"/>
          <w:lang w:val="en-GB"/>
        </w:rPr>
        <w:t>options</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119</w:t>
      </w:r>
      <w:r w:rsidRPr="00316A36">
        <w:rPr>
          <w:rFonts w:ascii="Book Antiqua" w:eastAsia="Times New Roman" w:hAnsi="Book Antiqua" w:cs="Times New Roman"/>
          <w:sz w:val="24"/>
          <w:szCs w:val="24"/>
          <w:vertAlign w:val="superscript"/>
          <w:lang w:val="en-US"/>
        </w:rPr>
        <w:t>]</w:t>
      </w:r>
      <w:r w:rsidRPr="00316A36">
        <w:rPr>
          <w:rFonts w:ascii="Book Antiqua" w:hAnsi="Book Antiqua" w:cs="AdvPS6F00"/>
          <w:sz w:val="24"/>
          <w:szCs w:val="24"/>
          <w:lang w:val="en-GB"/>
        </w:rPr>
        <w:t>.</w:t>
      </w:r>
    </w:p>
    <w:p w14:paraId="6752E4DF" w14:textId="77777777" w:rsidR="00F64AB9" w:rsidRPr="00F03288" w:rsidRDefault="00F64AB9" w:rsidP="00316A36">
      <w:pPr>
        <w:autoSpaceDE w:val="0"/>
        <w:autoSpaceDN w:val="0"/>
        <w:adjustRightInd w:val="0"/>
        <w:spacing w:after="0" w:line="360" w:lineRule="auto"/>
        <w:jc w:val="both"/>
        <w:rPr>
          <w:rFonts w:ascii="Book Antiqua" w:eastAsia="宋体" w:hAnsi="Book Antiqua" w:cs="AdvPS6F00"/>
          <w:sz w:val="24"/>
          <w:szCs w:val="24"/>
          <w:lang w:val="en-GB" w:eastAsia="zh-CN"/>
        </w:rPr>
      </w:pPr>
    </w:p>
    <w:p w14:paraId="4C7C5B51" w14:textId="71252E93" w:rsidR="00F64AB9" w:rsidRPr="00F03288" w:rsidRDefault="00F03288" w:rsidP="00316A36">
      <w:pPr>
        <w:autoSpaceDE w:val="0"/>
        <w:autoSpaceDN w:val="0"/>
        <w:adjustRightInd w:val="0"/>
        <w:spacing w:after="0" w:line="360" w:lineRule="auto"/>
        <w:jc w:val="both"/>
        <w:rPr>
          <w:rFonts w:ascii="Book Antiqua" w:eastAsia="宋体" w:hAnsi="Book Antiqua" w:cs="AdvPS9725"/>
          <w:b/>
          <w:sz w:val="24"/>
          <w:szCs w:val="24"/>
          <w:lang w:val="en-GB" w:eastAsia="zh-CN"/>
        </w:rPr>
      </w:pPr>
      <w:r>
        <w:rPr>
          <w:rFonts w:ascii="Book Antiqua" w:hAnsi="Book Antiqua" w:cs="AdvPS9725"/>
          <w:b/>
          <w:sz w:val="24"/>
          <w:szCs w:val="24"/>
          <w:lang w:val="en-GB"/>
        </w:rPr>
        <w:t>VEGF</w:t>
      </w:r>
    </w:p>
    <w:p w14:paraId="5A1817C4" w14:textId="784E8E47" w:rsidR="00F64AB9" w:rsidRPr="00F03288" w:rsidRDefault="00592546" w:rsidP="00316A36">
      <w:pPr>
        <w:autoSpaceDE w:val="0"/>
        <w:autoSpaceDN w:val="0"/>
        <w:adjustRightInd w:val="0"/>
        <w:spacing w:after="0" w:line="360" w:lineRule="auto"/>
        <w:jc w:val="both"/>
        <w:rPr>
          <w:rFonts w:ascii="Book Antiqua" w:hAnsi="Book Antiqua" w:cs="AdvOTa9103878"/>
          <w:sz w:val="24"/>
          <w:szCs w:val="24"/>
          <w:lang w:val="en-GB"/>
        </w:rPr>
      </w:pPr>
      <w:r w:rsidRPr="00316A36">
        <w:rPr>
          <w:rFonts w:ascii="Book Antiqua" w:hAnsi="Book Antiqua" w:cs="AdvOTa9103878"/>
          <w:sz w:val="24"/>
          <w:szCs w:val="24"/>
          <w:lang w:val="en-GB"/>
        </w:rPr>
        <w:t xml:space="preserve">Angiogenesis displays a crucial role </w:t>
      </w:r>
      <w:r w:rsidR="00BC010C" w:rsidRPr="00316A36">
        <w:rPr>
          <w:rFonts w:ascii="Book Antiqua" w:hAnsi="Book Antiqua" w:cs="AdvOTa9103878"/>
          <w:sz w:val="24"/>
          <w:szCs w:val="24"/>
          <w:lang w:val="en-GB"/>
        </w:rPr>
        <w:t>for</w:t>
      </w:r>
      <w:r w:rsidR="00F64AB9" w:rsidRPr="00316A36">
        <w:rPr>
          <w:rFonts w:ascii="Book Antiqua" w:hAnsi="Book Antiqua" w:cs="AdvOTa9103878"/>
          <w:sz w:val="24"/>
          <w:szCs w:val="24"/>
          <w:lang w:val="en-GB"/>
        </w:rPr>
        <w:t xml:space="preserve"> </w:t>
      </w:r>
      <w:r w:rsidR="003F61A2" w:rsidRPr="00316A36">
        <w:rPr>
          <w:rFonts w:ascii="Book Antiqua" w:hAnsi="Book Antiqua" w:cs="AdvOTa9103878"/>
          <w:sz w:val="24"/>
          <w:szCs w:val="24"/>
          <w:lang w:val="en-GB"/>
        </w:rPr>
        <w:t>tumour</w:t>
      </w:r>
      <w:r w:rsidR="00F64AB9" w:rsidRPr="00316A36">
        <w:rPr>
          <w:rFonts w:ascii="Book Antiqua" w:hAnsi="Book Antiqua" w:cs="AdvOTa9103878"/>
          <w:sz w:val="24"/>
          <w:szCs w:val="24"/>
          <w:lang w:val="en-GB"/>
        </w:rPr>
        <w:t xml:space="preserve"> </w:t>
      </w:r>
      <w:r w:rsidRPr="00316A36">
        <w:rPr>
          <w:rFonts w:ascii="Book Antiqua" w:hAnsi="Book Antiqua" w:cs="AdvOTa9103878"/>
          <w:sz w:val="24"/>
          <w:szCs w:val="24"/>
          <w:lang w:val="en-GB"/>
        </w:rPr>
        <w:t xml:space="preserve">expansion </w:t>
      </w:r>
      <w:r w:rsidR="00F64AB9" w:rsidRPr="00316A36">
        <w:rPr>
          <w:rFonts w:ascii="Book Antiqua" w:hAnsi="Book Antiqua" w:cs="AdvOTa9103878"/>
          <w:sz w:val="24"/>
          <w:szCs w:val="24"/>
          <w:lang w:val="en-GB"/>
        </w:rPr>
        <w:t xml:space="preserve">and </w:t>
      </w:r>
      <w:r w:rsidR="0094115E" w:rsidRPr="00316A36">
        <w:rPr>
          <w:rFonts w:ascii="Book Antiqua" w:hAnsi="Book Antiqua" w:cs="AdvOTa9103878"/>
          <w:sz w:val="24"/>
          <w:szCs w:val="24"/>
          <w:lang w:val="en-GB"/>
        </w:rPr>
        <w:t xml:space="preserve">distant </w:t>
      </w:r>
      <w:r w:rsidR="00F64AB9" w:rsidRPr="00316A36">
        <w:rPr>
          <w:rFonts w:ascii="Book Antiqua" w:hAnsi="Book Antiqua" w:cs="AdvOTa9103878"/>
          <w:sz w:val="24"/>
          <w:szCs w:val="24"/>
          <w:lang w:val="en-GB"/>
        </w:rPr>
        <w:t>spread and it’s mediated by VEGF and its receptors (VEGFRs). Four VEG</w:t>
      </w:r>
      <w:r w:rsidR="00AA3E37" w:rsidRPr="00316A36">
        <w:rPr>
          <w:rFonts w:ascii="Book Antiqua" w:hAnsi="Book Antiqua" w:cs="AdvOTa9103878"/>
          <w:sz w:val="24"/>
          <w:szCs w:val="24"/>
          <w:lang w:val="en-GB"/>
        </w:rPr>
        <w:t>F forms were identified:</w:t>
      </w:r>
      <w:r w:rsidR="00F64AB9" w:rsidRPr="00316A36">
        <w:rPr>
          <w:rFonts w:ascii="Book Antiqua" w:hAnsi="Book Antiqua" w:cs="AdvOTa9103878"/>
          <w:sz w:val="24"/>
          <w:szCs w:val="24"/>
          <w:lang w:val="en-GB"/>
        </w:rPr>
        <w:t xml:space="preserve"> VEGF-A, VEGF-B, VEGF-C and VEGF-D</w:t>
      </w:r>
      <w:r w:rsidR="00AA3E37" w:rsidRPr="00316A36">
        <w:rPr>
          <w:rFonts w:ascii="Book Antiqua" w:hAnsi="Book Antiqua" w:cs="AdvOTa9103878"/>
          <w:sz w:val="24"/>
          <w:szCs w:val="24"/>
          <w:lang w:val="en-GB"/>
        </w:rPr>
        <w:t xml:space="preserve">, with a different affinity to their three own </w:t>
      </w:r>
      <w:proofErr w:type="gramStart"/>
      <w:r w:rsidR="00AA3E37" w:rsidRPr="00316A36">
        <w:rPr>
          <w:rFonts w:ascii="Book Antiqua" w:hAnsi="Book Antiqua" w:cs="AdvOTa9103878"/>
          <w:sz w:val="24"/>
          <w:szCs w:val="24"/>
          <w:lang w:val="en-GB"/>
        </w:rPr>
        <w:t>receptors</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hAnsi="Book Antiqua" w:cs="Times New Roman"/>
          <w:sz w:val="24"/>
          <w:szCs w:val="24"/>
          <w:vertAlign w:val="superscript"/>
          <w:lang w:val="en-GB"/>
        </w:rPr>
        <w:t>120-129</w:t>
      </w:r>
      <w:r w:rsidR="00F64AB9" w:rsidRPr="00316A36">
        <w:rPr>
          <w:rFonts w:ascii="Book Antiqua" w:eastAsia="Times New Roman" w:hAnsi="Book Antiqua" w:cs="Times New Roman"/>
          <w:sz w:val="24"/>
          <w:szCs w:val="24"/>
          <w:vertAlign w:val="superscript"/>
          <w:lang w:val="en-US"/>
        </w:rPr>
        <w:t>]</w:t>
      </w:r>
      <w:r w:rsidR="00F64AB9" w:rsidRPr="00316A36">
        <w:rPr>
          <w:rFonts w:ascii="Book Antiqua" w:hAnsi="Book Antiqua" w:cs="AdvOTa9103878"/>
          <w:sz w:val="24"/>
          <w:szCs w:val="24"/>
          <w:lang w:val="en-GB"/>
        </w:rPr>
        <w:t xml:space="preserve">. </w:t>
      </w:r>
      <w:r w:rsidR="0089673B" w:rsidRPr="00316A36">
        <w:rPr>
          <w:rFonts w:ascii="Book Antiqua" w:hAnsi="Book Antiqua" w:cs="AdvOTa9103878"/>
          <w:sz w:val="24"/>
          <w:szCs w:val="24"/>
          <w:lang w:val="en-GB"/>
        </w:rPr>
        <w:t>Octreotide showed an</w:t>
      </w:r>
      <w:r w:rsidR="00F64AB9" w:rsidRPr="00316A36">
        <w:rPr>
          <w:rFonts w:ascii="Book Antiqua" w:hAnsi="Book Antiqua" w:cs="AdvOTa9103878"/>
          <w:sz w:val="24"/>
          <w:szCs w:val="24"/>
          <w:lang w:val="en-GB"/>
        </w:rPr>
        <w:t xml:space="preserve"> </w:t>
      </w:r>
      <w:r w:rsidR="0089673B" w:rsidRPr="00316A36">
        <w:rPr>
          <w:rFonts w:ascii="Book Antiqua" w:hAnsi="Book Antiqua" w:cs="AdvOTa9103878"/>
          <w:sz w:val="24"/>
          <w:szCs w:val="24"/>
          <w:lang w:val="en-GB"/>
        </w:rPr>
        <w:t xml:space="preserve">inhibition of angiogenesis </w:t>
      </w:r>
      <w:r w:rsidR="00F64AB9" w:rsidRPr="00316A36">
        <w:rPr>
          <w:rFonts w:ascii="Book Antiqua" w:hAnsi="Book Antiqua" w:cs="AdvOTa9103878"/>
          <w:sz w:val="24"/>
          <w:szCs w:val="24"/>
          <w:lang w:val="en-GB"/>
        </w:rPr>
        <w:t>probably mediated by</w:t>
      </w:r>
      <w:r w:rsidR="0089673B" w:rsidRPr="00316A36">
        <w:rPr>
          <w:rFonts w:ascii="Book Antiqua" w:hAnsi="Book Antiqua" w:cs="AdvOTa9103878"/>
          <w:sz w:val="24"/>
          <w:szCs w:val="24"/>
          <w:lang w:val="en-GB"/>
        </w:rPr>
        <w:t xml:space="preserve"> an interaction with </w:t>
      </w:r>
      <w:r w:rsidR="00F64AB9" w:rsidRPr="00316A36">
        <w:rPr>
          <w:rFonts w:ascii="Book Antiqua" w:hAnsi="Book Antiqua" w:cs="AdvOTa9103878"/>
          <w:sz w:val="24"/>
          <w:szCs w:val="24"/>
          <w:lang w:val="en-GB"/>
        </w:rPr>
        <w:t>VEGF</w:t>
      </w:r>
      <w:r w:rsidR="0089673B" w:rsidRPr="00316A36">
        <w:rPr>
          <w:rFonts w:ascii="Book Antiqua" w:hAnsi="Book Antiqua" w:cs="AdvOTa9103878"/>
          <w:sz w:val="24"/>
          <w:szCs w:val="24"/>
          <w:lang w:val="en-GB"/>
        </w:rPr>
        <w:t xml:space="preserve"> </w:t>
      </w:r>
      <w:proofErr w:type="gramStart"/>
      <w:r w:rsidR="0089673B" w:rsidRPr="00316A36">
        <w:rPr>
          <w:rFonts w:ascii="Book Antiqua" w:hAnsi="Book Antiqua" w:cs="AdvOTa9103878"/>
          <w:sz w:val="24"/>
          <w:szCs w:val="24"/>
          <w:lang w:val="en-GB"/>
        </w:rPr>
        <w:t>pathway</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hAnsi="Book Antiqua" w:cs="Times New Roman"/>
          <w:sz w:val="24"/>
          <w:szCs w:val="24"/>
          <w:vertAlign w:val="superscript"/>
          <w:lang w:val="en-GB"/>
        </w:rPr>
        <w:t>130]</w:t>
      </w:r>
      <w:r w:rsidR="00F64AB9" w:rsidRPr="00316A36">
        <w:rPr>
          <w:rFonts w:ascii="Book Antiqua" w:hAnsi="Book Antiqua" w:cs="AdvOTa9103878"/>
          <w:sz w:val="24"/>
          <w:szCs w:val="24"/>
          <w:lang w:val="en-GB"/>
        </w:rPr>
        <w:t>.</w:t>
      </w:r>
      <w:r w:rsidR="00F03288">
        <w:rPr>
          <w:rFonts w:ascii="Book Antiqua" w:eastAsia="宋体" w:hAnsi="Book Antiqua" w:cs="AdvOTa9103878" w:hint="eastAsia"/>
          <w:sz w:val="24"/>
          <w:szCs w:val="24"/>
          <w:lang w:val="en-GB" w:eastAsia="zh-CN"/>
        </w:rPr>
        <w:t xml:space="preserve"> </w:t>
      </w:r>
      <w:r w:rsidR="0089673B" w:rsidRPr="00316A36">
        <w:rPr>
          <w:rFonts w:ascii="Book Antiqua" w:hAnsi="Book Antiqua" w:cs="AdvPS9725"/>
          <w:sz w:val="24"/>
          <w:szCs w:val="24"/>
          <w:lang w:val="en-US"/>
        </w:rPr>
        <w:t>The</w:t>
      </w:r>
      <w:r w:rsidR="00F64AB9" w:rsidRPr="00316A36">
        <w:rPr>
          <w:rFonts w:ascii="Book Antiqua" w:hAnsi="Book Antiqua" w:cs="AdvPS9725"/>
          <w:sz w:val="24"/>
          <w:szCs w:val="24"/>
          <w:lang w:val="en-US"/>
        </w:rPr>
        <w:t xml:space="preserve"> tyrosine kinase inhibitor (TKI) </w:t>
      </w:r>
      <w:proofErr w:type="gramStart"/>
      <w:r w:rsidR="0089673B" w:rsidRPr="00316A36">
        <w:rPr>
          <w:rFonts w:ascii="Book Antiqua" w:hAnsi="Book Antiqua" w:cs="AdvPS9725"/>
          <w:sz w:val="24"/>
          <w:szCs w:val="24"/>
          <w:lang w:val="en-US"/>
        </w:rPr>
        <w:t>sunitinib</w:t>
      </w:r>
      <w:r w:rsidR="00F64AB9" w:rsidRPr="00316A36">
        <w:rPr>
          <w:rFonts w:ascii="Book Antiqua" w:hAnsi="Book Antiqua" w:cs="Times New Roman"/>
          <w:sz w:val="24"/>
          <w:szCs w:val="24"/>
          <w:vertAlign w:val="superscript"/>
          <w:lang w:val="en-GB"/>
        </w:rPr>
        <w:t>[</w:t>
      </w:r>
      <w:proofErr w:type="gramEnd"/>
      <w:r w:rsidR="00F64AB9" w:rsidRPr="00316A36">
        <w:rPr>
          <w:rFonts w:ascii="Book Antiqua" w:hAnsi="Book Antiqua" w:cs="Times New Roman"/>
          <w:sz w:val="24"/>
          <w:szCs w:val="24"/>
          <w:vertAlign w:val="superscript"/>
          <w:lang w:val="en-GB"/>
        </w:rPr>
        <w:t>131]</w:t>
      </w:r>
      <w:r w:rsidR="0018586F" w:rsidRPr="00316A36">
        <w:rPr>
          <w:rFonts w:ascii="Book Antiqua" w:hAnsi="Book Antiqua" w:cs="Times New Roman"/>
          <w:sz w:val="24"/>
          <w:szCs w:val="24"/>
          <w:vertAlign w:val="superscript"/>
          <w:lang w:val="en-GB"/>
        </w:rPr>
        <w:t xml:space="preserve"> </w:t>
      </w:r>
      <w:r w:rsidR="0018586F" w:rsidRPr="00316A36">
        <w:rPr>
          <w:rFonts w:ascii="Book Antiqua" w:hAnsi="Book Antiqua" w:cs="AdvPS9725"/>
          <w:sz w:val="24"/>
          <w:szCs w:val="24"/>
          <w:lang w:val="en-US"/>
        </w:rPr>
        <w:t>has been demonstrated a valid targeted therapy option in NENs.</w:t>
      </w:r>
    </w:p>
    <w:p w14:paraId="6954AC77" w14:textId="77777777" w:rsidR="00F64AB9" w:rsidRPr="00316A36" w:rsidRDefault="0018586F" w:rsidP="00F03288">
      <w:pPr>
        <w:autoSpaceDE w:val="0"/>
        <w:autoSpaceDN w:val="0"/>
        <w:adjustRightInd w:val="0"/>
        <w:spacing w:after="0" w:line="360" w:lineRule="auto"/>
        <w:ind w:firstLineChars="100" w:firstLine="240"/>
        <w:jc w:val="both"/>
        <w:rPr>
          <w:rFonts w:ascii="Book Antiqua" w:hAnsi="Book Antiqua" w:cs="AdvPS9725"/>
          <w:sz w:val="24"/>
          <w:szCs w:val="24"/>
          <w:lang w:val="en-US"/>
        </w:rPr>
      </w:pPr>
      <w:r w:rsidRPr="00316A36">
        <w:rPr>
          <w:rFonts w:ascii="Book Antiqua" w:hAnsi="Book Antiqua" w:cs="AdvPS9725"/>
          <w:sz w:val="24"/>
          <w:szCs w:val="24"/>
          <w:lang w:val="en-US"/>
        </w:rPr>
        <w:t>A</w:t>
      </w:r>
      <w:r w:rsidR="00F64AB9" w:rsidRPr="00316A36">
        <w:rPr>
          <w:rFonts w:ascii="Book Antiqua" w:hAnsi="Book Antiqua" w:cs="AdvPS9725"/>
          <w:sz w:val="24"/>
          <w:szCs w:val="24"/>
          <w:lang w:val="en-US"/>
        </w:rPr>
        <w:t xml:space="preserve"> phase II trial</w:t>
      </w:r>
      <w:r w:rsidR="00527F2B" w:rsidRPr="00316A36">
        <w:rPr>
          <w:rFonts w:ascii="Book Antiqua" w:hAnsi="Book Antiqua" w:cs="AdvPS9725"/>
          <w:sz w:val="24"/>
          <w:szCs w:val="24"/>
          <w:lang w:val="en-US"/>
        </w:rPr>
        <w:t xml:space="preserve"> evaluated the efficacy of sunitinib in GEP-NETs demonstrating</w:t>
      </w:r>
      <w:r w:rsidR="00F64AB9" w:rsidRPr="00316A36">
        <w:rPr>
          <w:rFonts w:ascii="Book Antiqua" w:hAnsi="Book Antiqua" w:cs="AdvPS9725"/>
          <w:sz w:val="24"/>
          <w:szCs w:val="24"/>
          <w:lang w:val="en-US"/>
        </w:rPr>
        <w:t xml:space="preserve"> a significant anti</w:t>
      </w:r>
      <w:r w:rsidR="003F61A2" w:rsidRPr="00316A36">
        <w:rPr>
          <w:rFonts w:ascii="Book Antiqua" w:hAnsi="Book Antiqua" w:cs="AdvPS9725"/>
          <w:sz w:val="24"/>
          <w:szCs w:val="24"/>
          <w:lang w:val="en-US"/>
        </w:rPr>
        <w:t>tumour</w:t>
      </w:r>
      <w:r w:rsidR="00F64AB9" w:rsidRPr="00316A36">
        <w:rPr>
          <w:rFonts w:ascii="Book Antiqua" w:hAnsi="Book Antiqua" w:cs="AdvPS9725"/>
          <w:sz w:val="24"/>
          <w:szCs w:val="24"/>
          <w:lang w:val="en-US"/>
        </w:rPr>
        <w:t xml:space="preserve"> activity in P-NETs</w:t>
      </w:r>
      <w:r w:rsidR="00527F2B" w:rsidRPr="00316A36">
        <w:rPr>
          <w:rFonts w:ascii="Book Antiqua" w:hAnsi="Book Antiqua" w:cs="AdvPS9725"/>
          <w:sz w:val="24"/>
          <w:szCs w:val="24"/>
          <w:lang w:val="en-US"/>
        </w:rPr>
        <w:t>,</w:t>
      </w:r>
      <w:r w:rsidR="00FD1B4E" w:rsidRPr="00316A36">
        <w:rPr>
          <w:rFonts w:ascii="Book Antiqua" w:hAnsi="Book Antiqua" w:cs="AdvPS9725"/>
          <w:sz w:val="24"/>
          <w:szCs w:val="24"/>
          <w:lang w:val="en-US"/>
        </w:rPr>
        <w:t xml:space="preserve"> while among</w:t>
      </w:r>
      <w:r w:rsidR="00F64AB9" w:rsidRPr="00316A36">
        <w:rPr>
          <w:rFonts w:ascii="Book Antiqua" w:hAnsi="Book Antiqua" w:cs="AdvPS9725"/>
          <w:sz w:val="24"/>
          <w:szCs w:val="24"/>
          <w:lang w:val="en-US"/>
        </w:rPr>
        <w:t xml:space="preserve"> patients with carcinoid </w:t>
      </w:r>
      <w:r w:rsidR="003F61A2" w:rsidRPr="00316A36">
        <w:rPr>
          <w:rFonts w:ascii="Book Antiqua" w:hAnsi="Book Antiqua" w:cs="AdvPS9725"/>
          <w:sz w:val="24"/>
          <w:szCs w:val="24"/>
          <w:lang w:val="en-US"/>
        </w:rPr>
        <w:t>tumour</w:t>
      </w:r>
      <w:r w:rsidR="00F64AB9" w:rsidRPr="00316A36">
        <w:rPr>
          <w:rFonts w:ascii="Book Antiqua" w:hAnsi="Book Antiqua" w:cs="AdvPS9725"/>
          <w:sz w:val="24"/>
          <w:szCs w:val="24"/>
          <w:lang w:val="en-US"/>
        </w:rPr>
        <w:t>s, OR were only 2.4%</w:t>
      </w:r>
      <w:r w:rsidR="00FD1B4E" w:rsidRPr="00316A36">
        <w:rPr>
          <w:rFonts w:ascii="Book Antiqua" w:hAnsi="Book Antiqua" w:cs="AdvPS9725"/>
          <w:sz w:val="24"/>
          <w:szCs w:val="24"/>
          <w:lang w:val="en-US"/>
        </w:rPr>
        <w:t xml:space="preserve">; the treatment was average well tolerated with especially gastrointestinal </w:t>
      </w:r>
      <w:proofErr w:type="gramStart"/>
      <w:r w:rsidR="00FD1B4E" w:rsidRPr="00316A36">
        <w:rPr>
          <w:rFonts w:ascii="Book Antiqua" w:hAnsi="Book Antiqua" w:cs="AdvPS9725"/>
          <w:sz w:val="24"/>
          <w:szCs w:val="24"/>
          <w:lang w:val="en-US"/>
        </w:rPr>
        <w:t>toxicities</w:t>
      </w:r>
      <w:r w:rsidR="00527F2B" w:rsidRPr="00316A36">
        <w:rPr>
          <w:rFonts w:ascii="Book Antiqua" w:hAnsi="Book Antiqua" w:cs="Times New Roman"/>
          <w:sz w:val="24"/>
          <w:szCs w:val="24"/>
          <w:vertAlign w:val="superscript"/>
          <w:lang w:val="en-GB"/>
        </w:rPr>
        <w:t>[</w:t>
      </w:r>
      <w:proofErr w:type="gramEnd"/>
      <w:r w:rsidR="00527F2B" w:rsidRPr="00316A36">
        <w:rPr>
          <w:rFonts w:ascii="Book Antiqua" w:hAnsi="Book Antiqua" w:cs="Times New Roman"/>
          <w:sz w:val="24"/>
          <w:szCs w:val="24"/>
          <w:vertAlign w:val="superscript"/>
          <w:lang w:val="en-GB"/>
        </w:rPr>
        <w:t>132]</w:t>
      </w:r>
      <w:r w:rsidR="00527F2B" w:rsidRPr="00316A36">
        <w:rPr>
          <w:rFonts w:ascii="Book Antiqua" w:hAnsi="Book Antiqua" w:cs="AdvOTa9103878"/>
          <w:sz w:val="24"/>
          <w:szCs w:val="24"/>
          <w:lang w:val="en-GB"/>
        </w:rPr>
        <w:t>.</w:t>
      </w:r>
    </w:p>
    <w:p w14:paraId="34BBD9FE" w14:textId="7D0FE13C" w:rsidR="00F64AB9" w:rsidRPr="00F03288" w:rsidRDefault="00F64AB9" w:rsidP="00F03288">
      <w:pPr>
        <w:autoSpaceDE w:val="0"/>
        <w:autoSpaceDN w:val="0"/>
        <w:adjustRightInd w:val="0"/>
        <w:spacing w:after="0" w:line="360" w:lineRule="auto"/>
        <w:ind w:firstLineChars="100" w:firstLine="240"/>
        <w:jc w:val="both"/>
        <w:rPr>
          <w:rFonts w:ascii="Book Antiqua" w:hAnsi="Book Antiqua" w:cs="AdvPS9725"/>
          <w:sz w:val="24"/>
          <w:szCs w:val="24"/>
          <w:lang w:val="en-US"/>
        </w:rPr>
      </w:pPr>
      <w:r w:rsidRPr="00316A36">
        <w:rPr>
          <w:rFonts w:ascii="Book Antiqua" w:hAnsi="Book Antiqua" w:cs="AdvPS9725"/>
          <w:sz w:val="24"/>
          <w:szCs w:val="24"/>
          <w:lang w:val="en-US"/>
        </w:rPr>
        <w:t xml:space="preserve">As a consequence of these results, a phase III trial evaluated </w:t>
      </w:r>
      <w:r w:rsidR="00FD1B4E" w:rsidRPr="00316A36">
        <w:rPr>
          <w:rFonts w:ascii="Book Antiqua" w:hAnsi="Book Antiqua" w:cs="AdvPS9725"/>
          <w:sz w:val="24"/>
          <w:szCs w:val="24"/>
          <w:lang w:val="en-US"/>
        </w:rPr>
        <w:t>sunitinib</w:t>
      </w:r>
      <w:r w:rsidR="00316A36">
        <w:rPr>
          <w:rFonts w:ascii="Book Antiqua" w:hAnsi="Book Antiqua" w:cs="AdvPS9725"/>
          <w:sz w:val="24"/>
          <w:szCs w:val="24"/>
          <w:lang w:val="en-US"/>
        </w:rPr>
        <w:t xml:space="preserve"> </w:t>
      </w:r>
      <w:r w:rsidR="006B251C" w:rsidRPr="006B251C">
        <w:rPr>
          <w:rFonts w:ascii="Book Antiqua" w:hAnsi="Book Antiqua" w:cs="Times New Roman"/>
          <w:i/>
          <w:sz w:val="24"/>
          <w:szCs w:val="24"/>
          <w:lang w:val="en-US"/>
        </w:rPr>
        <w:t>vs</w:t>
      </w:r>
      <w:r w:rsidRPr="00316A36">
        <w:rPr>
          <w:rFonts w:ascii="Book Antiqua" w:hAnsi="Book Antiqua" w:cs="AdvPS9725"/>
          <w:sz w:val="24"/>
          <w:szCs w:val="24"/>
          <w:lang w:val="en-US"/>
        </w:rPr>
        <w:t xml:space="preserve"> placebo in 171 low- and intermediate-grade </w:t>
      </w:r>
      <w:r w:rsidR="00FD1B4E" w:rsidRPr="00316A36">
        <w:rPr>
          <w:rFonts w:ascii="Book Antiqua" w:hAnsi="Book Antiqua" w:cs="AdvPS9725"/>
          <w:sz w:val="24"/>
          <w:szCs w:val="24"/>
          <w:lang w:val="en-US"/>
        </w:rPr>
        <w:t xml:space="preserve">advanced </w:t>
      </w:r>
      <w:r w:rsidRPr="00316A36">
        <w:rPr>
          <w:rFonts w:ascii="Book Antiqua" w:hAnsi="Book Antiqua" w:cs="AdvPS9725"/>
          <w:sz w:val="24"/>
          <w:szCs w:val="24"/>
          <w:lang w:val="en-US"/>
        </w:rPr>
        <w:t>P-</w:t>
      </w:r>
      <w:proofErr w:type="gramStart"/>
      <w:r w:rsidRPr="00316A36">
        <w:rPr>
          <w:rFonts w:ascii="Book Antiqua" w:hAnsi="Book Antiqua" w:cs="AdvPS9725"/>
          <w:sz w:val="24"/>
          <w:szCs w:val="24"/>
          <w:lang w:val="en-US"/>
        </w:rPr>
        <w:t>NETs</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133]</w:t>
      </w:r>
      <w:r w:rsidRPr="00316A36">
        <w:rPr>
          <w:rFonts w:ascii="Book Antiqua" w:hAnsi="Book Antiqua" w:cs="AdvPS9725"/>
          <w:sz w:val="24"/>
          <w:szCs w:val="24"/>
          <w:lang w:val="en-US"/>
        </w:rPr>
        <w:t xml:space="preserve">. </w:t>
      </w:r>
      <w:r w:rsidR="00FD1B4E" w:rsidRPr="00316A36">
        <w:rPr>
          <w:rFonts w:ascii="Book Antiqua" w:hAnsi="Book Antiqua" w:cs="AdvPS9725"/>
          <w:sz w:val="24"/>
          <w:szCs w:val="24"/>
          <w:lang w:val="en-US"/>
        </w:rPr>
        <w:t xml:space="preserve">In the experimental arm was </w:t>
      </w:r>
      <w:r w:rsidR="00FD1B4E" w:rsidRPr="00316A36">
        <w:rPr>
          <w:rFonts w:ascii="Book Antiqua" w:hAnsi="Book Antiqua" w:cs="AdvPS9725"/>
          <w:sz w:val="24"/>
          <w:szCs w:val="24"/>
          <w:lang w:val="en-US"/>
        </w:rPr>
        <w:lastRenderedPageBreak/>
        <w:t>demonstrated an improvement of</w:t>
      </w:r>
      <w:r w:rsidRPr="00316A36">
        <w:rPr>
          <w:rFonts w:ascii="Book Antiqua" w:hAnsi="Book Antiqua" w:cs="AdvPS9725"/>
          <w:sz w:val="24"/>
          <w:szCs w:val="24"/>
          <w:lang w:val="en-US"/>
        </w:rPr>
        <w:t xml:space="preserve"> PFS although the </w:t>
      </w:r>
      <w:r w:rsidR="00BC010C" w:rsidRPr="00316A36">
        <w:rPr>
          <w:rFonts w:ascii="Book Antiqua" w:hAnsi="Book Antiqua" w:cs="AdvPS9725"/>
          <w:sz w:val="24"/>
          <w:szCs w:val="24"/>
          <w:lang w:val="en-US"/>
        </w:rPr>
        <w:t>R</w:t>
      </w:r>
      <w:r w:rsidRPr="00316A36">
        <w:rPr>
          <w:rFonts w:ascii="Book Antiqua" w:hAnsi="Book Antiqua" w:cs="AdvPS9725"/>
          <w:sz w:val="24"/>
          <w:szCs w:val="24"/>
          <w:lang w:val="en-US"/>
        </w:rPr>
        <w:t>R</w:t>
      </w:r>
      <w:r w:rsidR="00BC010C" w:rsidRPr="00316A36">
        <w:rPr>
          <w:rFonts w:ascii="Book Antiqua" w:hAnsi="Book Antiqua" w:cs="AdvPS9725"/>
          <w:sz w:val="24"/>
          <w:szCs w:val="24"/>
          <w:lang w:val="en-US"/>
        </w:rPr>
        <w:t>s</w:t>
      </w:r>
      <w:r w:rsidRPr="00316A36">
        <w:rPr>
          <w:rFonts w:ascii="Book Antiqua" w:hAnsi="Book Antiqua" w:cs="AdvPS9725"/>
          <w:sz w:val="24"/>
          <w:szCs w:val="24"/>
          <w:lang w:val="en-US"/>
        </w:rPr>
        <w:t xml:space="preserve"> associate</w:t>
      </w:r>
      <w:r w:rsidR="004F0DC5" w:rsidRPr="00316A36">
        <w:rPr>
          <w:rFonts w:ascii="Book Antiqua" w:hAnsi="Book Antiqua" w:cs="AdvPS9725"/>
          <w:sz w:val="24"/>
          <w:szCs w:val="24"/>
          <w:lang w:val="en-US"/>
        </w:rPr>
        <w:t xml:space="preserve">d with the drug were only 9.3%. The benefit </w:t>
      </w:r>
      <w:r w:rsidRPr="00316A36">
        <w:rPr>
          <w:rFonts w:ascii="Book Antiqua" w:hAnsi="Book Antiqua" w:cs="AdvPS9725"/>
          <w:sz w:val="24"/>
          <w:szCs w:val="24"/>
          <w:lang w:val="en-US"/>
        </w:rPr>
        <w:t>was independent of previous treatments</w:t>
      </w:r>
      <w:r w:rsidR="004F0DC5" w:rsidRPr="00316A36">
        <w:rPr>
          <w:rFonts w:ascii="Book Antiqua" w:hAnsi="Book Antiqua" w:cs="AdvPS9725"/>
          <w:sz w:val="24"/>
          <w:szCs w:val="24"/>
          <w:lang w:val="en-US"/>
        </w:rPr>
        <w:t xml:space="preserve"> and concomitant </w:t>
      </w:r>
      <w:r w:rsidR="00BC010C" w:rsidRPr="00316A36">
        <w:rPr>
          <w:rFonts w:ascii="Book Antiqua" w:hAnsi="Book Antiqua" w:cs="AdvPS9725"/>
          <w:sz w:val="24"/>
          <w:szCs w:val="24"/>
          <w:lang w:val="en-US"/>
        </w:rPr>
        <w:t>admin</w:t>
      </w:r>
      <w:r w:rsidR="004F0DC5" w:rsidRPr="00316A36">
        <w:rPr>
          <w:rFonts w:ascii="Book Antiqua" w:hAnsi="Book Antiqua" w:cs="AdvPS9725"/>
          <w:sz w:val="24"/>
          <w:szCs w:val="24"/>
          <w:lang w:val="en-US"/>
        </w:rPr>
        <w:t>istration</w:t>
      </w:r>
      <w:r w:rsidRPr="00316A36">
        <w:rPr>
          <w:rFonts w:ascii="Book Antiqua" w:hAnsi="Book Antiqua" w:cs="AdvPS9725"/>
          <w:sz w:val="24"/>
          <w:szCs w:val="24"/>
          <w:lang w:val="en-US"/>
        </w:rPr>
        <w:t xml:space="preserve"> of SSAs</w:t>
      </w:r>
      <w:r w:rsidR="004F0DC5" w:rsidRPr="00316A36">
        <w:rPr>
          <w:rFonts w:ascii="Book Antiqua" w:hAnsi="Book Antiqua" w:cs="AdvPS9725"/>
          <w:sz w:val="24"/>
          <w:szCs w:val="24"/>
          <w:lang w:val="en-US"/>
        </w:rPr>
        <w:t>.</w:t>
      </w:r>
      <w:r w:rsidR="00F03288">
        <w:rPr>
          <w:rFonts w:ascii="Book Antiqua" w:eastAsia="宋体" w:hAnsi="Book Antiqua" w:cs="AdvPS9725" w:hint="eastAsia"/>
          <w:sz w:val="24"/>
          <w:szCs w:val="24"/>
          <w:lang w:val="en-US" w:eastAsia="zh-CN"/>
        </w:rPr>
        <w:t xml:space="preserve"> </w:t>
      </w:r>
      <w:r w:rsidR="004F0DC5" w:rsidRPr="00316A36">
        <w:rPr>
          <w:rFonts w:ascii="Book Antiqua" w:hAnsi="Book Antiqua"/>
          <w:sz w:val="24"/>
          <w:szCs w:val="24"/>
          <w:lang w:val="en-GB"/>
        </w:rPr>
        <w:t>Considering the importance of VEGF in pathogenesis of NEN</w:t>
      </w:r>
      <w:r w:rsidRPr="00316A36">
        <w:rPr>
          <w:rFonts w:ascii="Book Antiqua" w:hAnsi="Book Antiqua"/>
          <w:sz w:val="24"/>
          <w:szCs w:val="24"/>
          <w:lang w:val="en-GB"/>
        </w:rPr>
        <w:t>s, bevacizumab</w:t>
      </w:r>
      <w:r w:rsidR="004F0DC5" w:rsidRPr="00316A36">
        <w:rPr>
          <w:rFonts w:ascii="Book Antiqua" w:hAnsi="Book Antiqua"/>
          <w:sz w:val="24"/>
          <w:szCs w:val="24"/>
          <w:lang w:val="en-GB"/>
        </w:rPr>
        <w:t xml:space="preserve">, an antibody directed against </w:t>
      </w:r>
      <w:proofErr w:type="gramStart"/>
      <w:r w:rsidR="004F0DC5" w:rsidRPr="00316A36">
        <w:rPr>
          <w:rFonts w:ascii="Book Antiqua" w:hAnsi="Book Antiqua"/>
          <w:sz w:val="24"/>
          <w:szCs w:val="24"/>
          <w:lang w:val="en-GB"/>
        </w:rPr>
        <w:t>VEGF</w:t>
      </w:r>
      <w:r w:rsidR="004F0DC5" w:rsidRPr="00316A36">
        <w:rPr>
          <w:rFonts w:ascii="Book Antiqua" w:hAnsi="Book Antiqua" w:cs="Times New Roman"/>
          <w:sz w:val="24"/>
          <w:szCs w:val="24"/>
          <w:vertAlign w:val="superscript"/>
          <w:lang w:val="en-GB"/>
        </w:rPr>
        <w:t>[</w:t>
      </w:r>
      <w:proofErr w:type="gramEnd"/>
      <w:r w:rsidR="004F0DC5" w:rsidRPr="00316A36">
        <w:rPr>
          <w:rFonts w:ascii="Book Antiqua" w:hAnsi="Book Antiqua" w:cs="Times New Roman"/>
          <w:sz w:val="24"/>
          <w:szCs w:val="24"/>
          <w:vertAlign w:val="superscript"/>
          <w:lang w:val="en-GB"/>
        </w:rPr>
        <w:t>134]</w:t>
      </w:r>
      <w:r w:rsidR="004F0DC5" w:rsidRPr="00316A36">
        <w:rPr>
          <w:rFonts w:ascii="Book Antiqua" w:hAnsi="Book Antiqua" w:cs="AdvPS9725"/>
          <w:sz w:val="24"/>
          <w:szCs w:val="24"/>
          <w:lang w:val="en-US"/>
        </w:rPr>
        <w:t xml:space="preserve">, </w:t>
      </w:r>
      <w:r w:rsidRPr="00316A36">
        <w:rPr>
          <w:rFonts w:ascii="Book Antiqua" w:hAnsi="Book Antiqua"/>
          <w:sz w:val="24"/>
          <w:szCs w:val="24"/>
          <w:lang w:val="en-GB"/>
        </w:rPr>
        <w:t>has been used either alone or in combination with other drugs with favourable results</w:t>
      </w:r>
      <w:r w:rsidRPr="00316A36">
        <w:rPr>
          <w:rFonts w:ascii="Book Antiqua" w:hAnsi="Book Antiqua" w:cs="Times New Roman"/>
          <w:sz w:val="24"/>
          <w:szCs w:val="24"/>
          <w:vertAlign w:val="superscript"/>
          <w:lang w:val="en-GB"/>
        </w:rPr>
        <w:t>[135]</w:t>
      </w:r>
      <w:r w:rsidRPr="00316A36">
        <w:rPr>
          <w:rFonts w:ascii="Book Antiqua" w:hAnsi="Book Antiqua" w:cs="AdvPS9725"/>
          <w:sz w:val="24"/>
          <w:szCs w:val="24"/>
          <w:lang w:val="en-US"/>
        </w:rPr>
        <w:t>.</w:t>
      </w:r>
      <w:r w:rsidR="00316A36">
        <w:rPr>
          <w:rFonts w:ascii="Book Antiqua" w:hAnsi="Book Antiqua" w:cs="AdvPS9725"/>
          <w:sz w:val="24"/>
          <w:szCs w:val="24"/>
          <w:lang w:val="en-US"/>
        </w:rPr>
        <w:t xml:space="preserve"> </w:t>
      </w:r>
    </w:p>
    <w:p w14:paraId="207AB09C" w14:textId="77777777" w:rsidR="00BC010C" w:rsidRPr="00F03288" w:rsidRDefault="00BC010C" w:rsidP="00316A36">
      <w:pPr>
        <w:autoSpaceDE w:val="0"/>
        <w:autoSpaceDN w:val="0"/>
        <w:adjustRightInd w:val="0"/>
        <w:spacing w:after="0" w:line="360" w:lineRule="auto"/>
        <w:jc w:val="both"/>
        <w:rPr>
          <w:rFonts w:ascii="Book Antiqua" w:eastAsia="宋体" w:hAnsi="Book Antiqua" w:cs="AdvPS9725"/>
          <w:b/>
          <w:sz w:val="24"/>
          <w:szCs w:val="24"/>
          <w:lang w:val="en-GB" w:eastAsia="zh-CN"/>
        </w:rPr>
      </w:pPr>
    </w:p>
    <w:p w14:paraId="7CA6C39B" w14:textId="35F888CD" w:rsidR="00854F26" w:rsidRPr="00F03288" w:rsidRDefault="00854F26" w:rsidP="00316A36">
      <w:pPr>
        <w:autoSpaceDE w:val="0"/>
        <w:autoSpaceDN w:val="0"/>
        <w:adjustRightInd w:val="0"/>
        <w:spacing w:after="0" w:line="360" w:lineRule="auto"/>
        <w:jc w:val="both"/>
        <w:rPr>
          <w:rFonts w:ascii="Book Antiqua" w:eastAsia="宋体" w:hAnsi="Book Antiqua" w:cs="AdvPSA336"/>
          <w:b/>
          <w:sz w:val="24"/>
          <w:szCs w:val="24"/>
          <w:lang w:val="en-GB" w:eastAsia="zh-CN"/>
        </w:rPr>
      </w:pPr>
      <w:r w:rsidRPr="00316A36">
        <w:rPr>
          <w:rFonts w:ascii="Book Antiqua" w:hAnsi="Book Antiqua" w:cs="AdvPS9725"/>
          <w:b/>
          <w:sz w:val="24"/>
          <w:szCs w:val="24"/>
          <w:lang w:val="en-GB"/>
        </w:rPr>
        <w:t>CYTOTOXIC T-LYMPHOCYTE ANTIGEN-4</w:t>
      </w:r>
      <w:r w:rsidRPr="00316A36">
        <w:rPr>
          <w:rFonts w:ascii="Book Antiqua" w:hAnsi="Book Antiqua" w:cs="AdvPSA336"/>
          <w:b/>
          <w:sz w:val="24"/>
          <w:szCs w:val="24"/>
          <w:lang w:val="en-GB"/>
        </w:rPr>
        <w:t xml:space="preserve"> AND PROGRAMMED DEATH-1 </w:t>
      </w:r>
    </w:p>
    <w:p w14:paraId="24AB0C58" w14:textId="38E81AC4" w:rsidR="00854F26" w:rsidRPr="00316A36" w:rsidRDefault="00854F26" w:rsidP="00316A36">
      <w:pPr>
        <w:autoSpaceDE w:val="0"/>
        <w:autoSpaceDN w:val="0"/>
        <w:adjustRightInd w:val="0"/>
        <w:spacing w:after="0" w:line="360" w:lineRule="auto"/>
        <w:jc w:val="both"/>
        <w:rPr>
          <w:rFonts w:ascii="Book Antiqua" w:hAnsi="Book Antiqua" w:cs="AdvPS9725"/>
          <w:sz w:val="24"/>
          <w:szCs w:val="24"/>
          <w:lang w:val="en-GB"/>
        </w:rPr>
      </w:pPr>
      <w:r w:rsidRPr="00316A36">
        <w:rPr>
          <w:rFonts w:ascii="Book Antiqua" w:hAnsi="Book Antiqua" w:cs="AdvPS9725"/>
          <w:sz w:val="24"/>
          <w:szCs w:val="24"/>
          <w:lang w:val="en-GB"/>
        </w:rPr>
        <w:t>Recently, immunotherapy was demonstrated to be an important treatment option in various cancers. In fact several new immune-target drugs, directed towards specific immune checkpoints</w:t>
      </w:r>
      <w:r w:rsidR="00BC010C" w:rsidRPr="00316A36">
        <w:rPr>
          <w:rFonts w:ascii="Book Antiqua" w:hAnsi="Book Antiqua" w:cs="AdvPS9725"/>
          <w:sz w:val="24"/>
          <w:szCs w:val="24"/>
          <w:lang w:val="en-GB"/>
        </w:rPr>
        <w:t>,</w:t>
      </w:r>
      <w:r w:rsidRPr="00316A36">
        <w:rPr>
          <w:rFonts w:ascii="Book Antiqua" w:hAnsi="Book Antiqua" w:cs="AdvPS9725"/>
          <w:sz w:val="24"/>
          <w:szCs w:val="24"/>
          <w:lang w:val="en-GB"/>
        </w:rPr>
        <w:t xml:space="preserve"> showed an important antitumoral effect.</w:t>
      </w:r>
    </w:p>
    <w:p w14:paraId="51054956" w14:textId="2B0B88A0" w:rsidR="00854F26" w:rsidRPr="00316A36" w:rsidRDefault="00854F26" w:rsidP="00F03288">
      <w:pPr>
        <w:autoSpaceDE w:val="0"/>
        <w:autoSpaceDN w:val="0"/>
        <w:adjustRightInd w:val="0"/>
        <w:spacing w:after="0" w:line="360" w:lineRule="auto"/>
        <w:ind w:firstLineChars="100" w:firstLine="240"/>
        <w:jc w:val="both"/>
        <w:rPr>
          <w:rFonts w:ascii="Book Antiqua" w:hAnsi="Book Antiqua" w:cs="AdvPS9725"/>
          <w:sz w:val="24"/>
          <w:szCs w:val="24"/>
          <w:lang w:val="en-GB"/>
        </w:rPr>
      </w:pPr>
      <w:r w:rsidRPr="00316A36">
        <w:rPr>
          <w:rFonts w:ascii="Book Antiqua" w:hAnsi="Book Antiqua" w:cs="AdvPS9725"/>
          <w:sz w:val="24"/>
          <w:szCs w:val="24"/>
          <w:lang w:val="en-GB"/>
        </w:rPr>
        <w:t xml:space="preserve">The first developed immune agents were directed against mediator of immunity inhibition, as </w:t>
      </w:r>
      <w:r w:rsidR="00F03288" w:rsidRPr="00F03288">
        <w:rPr>
          <w:rFonts w:ascii="Book Antiqua" w:hAnsi="Book Antiqua" w:cs="AdvPS9725"/>
          <w:sz w:val="24"/>
          <w:szCs w:val="24"/>
          <w:lang w:val="en-GB"/>
        </w:rPr>
        <w:t>cytotoxic t-lymphocyte antigen-4 (</w:t>
      </w:r>
      <w:r w:rsidR="00F03288" w:rsidRPr="00F03288">
        <w:rPr>
          <w:rFonts w:ascii="Book Antiqua" w:hAnsi="Book Antiqua" w:cs="AdvPSA336"/>
          <w:sz w:val="24"/>
          <w:szCs w:val="24"/>
          <w:lang w:val="en-GB"/>
        </w:rPr>
        <w:t>CTLA-4)</w:t>
      </w:r>
      <w:r w:rsidRPr="00F03288">
        <w:rPr>
          <w:rFonts w:ascii="Book Antiqua" w:hAnsi="Book Antiqua" w:cs="AdvPS9725"/>
          <w:sz w:val="24"/>
          <w:szCs w:val="24"/>
          <w:lang w:val="en-GB"/>
        </w:rPr>
        <w:t xml:space="preserve"> and </w:t>
      </w:r>
      <w:r w:rsidR="00F03288" w:rsidRPr="00F03288">
        <w:rPr>
          <w:rFonts w:ascii="Book Antiqua" w:hAnsi="Book Antiqua" w:cs="AdvPSA336"/>
          <w:sz w:val="24"/>
          <w:szCs w:val="24"/>
          <w:lang w:val="en-GB"/>
        </w:rPr>
        <w:t>programmed death-1 (PD-1)</w:t>
      </w:r>
      <w:r w:rsidRPr="00F03288">
        <w:rPr>
          <w:rFonts w:ascii="Book Antiqua" w:hAnsi="Book Antiqua" w:cs="AdvPS9725"/>
          <w:sz w:val="24"/>
          <w:szCs w:val="24"/>
          <w:lang w:val="en-GB"/>
        </w:rPr>
        <w:t>.</w:t>
      </w:r>
      <w:r w:rsidRPr="00316A36">
        <w:rPr>
          <w:rFonts w:ascii="Book Antiqua" w:hAnsi="Book Antiqua" w:cs="AdvPS9725"/>
          <w:sz w:val="24"/>
          <w:szCs w:val="24"/>
          <w:lang w:val="en-GB"/>
        </w:rPr>
        <w:t xml:space="preserve"> Both these mediators are membrane glycoprotein, which are mainly expressed in activated T-lymphocyte. </w:t>
      </w:r>
    </w:p>
    <w:p w14:paraId="2453057A" w14:textId="1D3E09CF" w:rsidR="00854F26" w:rsidRPr="00F03288" w:rsidRDefault="00854F26" w:rsidP="00F03288">
      <w:pPr>
        <w:spacing w:after="0" w:line="360" w:lineRule="auto"/>
        <w:ind w:firstLineChars="100" w:firstLine="240"/>
        <w:jc w:val="both"/>
        <w:rPr>
          <w:rFonts w:ascii="Book Antiqua" w:hAnsi="Book Antiqua" w:cs="AdvPS9725"/>
          <w:sz w:val="24"/>
          <w:szCs w:val="24"/>
          <w:lang w:val="en-US"/>
        </w:rPr>
      </w:pPr>
      <w:r w:rsidRPr="00316A36">
        <w:rPr>
          <w:rFonts w:ascii="Book Antiqua" w:hAnsi="Book Antiqua" w:cs="AdvPS9725"/>
          <w:sz w:val="24"/>
          <w:szCs w:val="24"/>
          <w:lang w:val="en-GB"/>
        </w:rPr>
        <w:t>CTLA-4, known also as CD152, owns an elevated kinship with CD28 and plays a crucial role regulating immunity’s homeostasis, through the switching-off of T-lymphocyte activation. Its expression seems to be mayor stimulated in switched-on effector T-lymphocytes (Teff cells)</w:t>
      </w:r>
      <w:r w:rsidRPr="00316A36">
        <w:rPr>
          <w:rFonts w:ascii="Book Antiqua" w:hAnsi="Book Antiqua" w:cs="Times New Roman"/>
          <w:sz w:val="24"/>
          <w:szCs w:val="24"/>
          <w:vertAlign w:val="superscript"/>
          <w:lang w:val="en-GB"/>
        </w:rPr>
        <w:t>[136]</w:t>
      </w:r>
      <w:r w:rsidRPr="00316A36">
        <w:rPr>
          <w:rFonts w:ascii="Book Antiqua" w:hAnsi="Book Antiqua" w:cs="AdvPS9725"/>
          <w:sz w:val="24"/>
          <w:szCs w:val="24"/>
          <w:lang w:val="en-US"/>
        </w:rPr>
        <w:t>.</w:t>
      </w:r>
      <w:r w:rsidR="00F03288">
        <w:rPr>
          <w:rFonts w:ascii="Book Antiqua" w:eastAsia="宋体" w:hAnsi="Book Antiqua" w:cs="AdvPS9725" w:hint="eastAsia"/>
          <w:sz w:val="24"/>
          <w:szCs w:val="24"/>
          <w:lang w:val="en-US" w:eastAsia="zh-CN"/>
        </w:rPr>
        <w:t xml:space="preserve"> </w:t>
      </w:r>
      <w:r w:rsidRPr="00316A36">
        <w:rPr>
          <w:rFonts w:ascii="Book Antiqua" w:hAnsi="Book Antiqua" w:cs="AdvPS9725"/>
          <w:sz w:val="24"/>
          <w:szCs w:val="24"/>
          <w:lang w:val="en-US"/>
        </w:rPr>
        <w:t xml:space="preserve">CTLA-4 is </w:t>
      </w:r>
      <w:r w:rsidRPr="00316A36">
        <w:rPr>
          <w:rFonts w:ascii="Book Antiqua" w:hAnsi="Book Antiqua" w:cs="AdvPS9725"/>
          <w:sz w:val="24"/>
          <w:szCs w:val="24"/>
          <w:lang w:val="en-GB"/>
        </w:rPr>
        <w:t>constitutive and represented in regulatory T lymphocytes</w:t>
      </w:r>
      <w:r w:rsidR="00316A36">
        <w:rPr>
          <w:rFonts w:ascii="Book Antiqua" w:hAnsi="Book Antiqua" w:cs="AdvPS9725"/>
          <w:sz w:val="24"/>
          <w:szCs w:val="24"/>
          <w:lang w:val="en-GB"/>
        </w:rPr>
        <w:t xml:space="preserve"> </w:t>
      </w:r>
      <w:r w:rsidRPr="00316A36">
        <w:rPr>
          <w:rFonts w:ascii="Book Antiqua" w:hAnsi="Book Antiqua" w:cs="AdvPS9725"/>
          <w:sz w:val="24"/>
          <w:szCs w:val="24"/>
          <w:lang w:val="en-GB"/>
        </w:rPr>
        <w:t>(Treg)</w:t>
      </w:r>
      <w:r w:rsidRPr="00316A36">
        <w:rPr>
          <w:rFonts w:ascii="Book Antiqua" w:hAnsi="Book Antiqua" w:cs="Times New Roman"/>
          <w:sz w:val="24"/>
          <w:szCs w:val="24"/>
          <w:vertAlign w:val="superscript"/>
          <w:lang w:val="en-GB"/>
        </w:rPr>
        <w:t>[137]</w:t>
      </w:r>
      <w:r w:rsidRPr="00316A36">
        <w:rPr>
          <w:rFonts w:ascii="Book Antiqua" w:hAnsi="Book Antiqua" w:cs="AdvPS9725"/>
          <w:sz w:val="24"/>
          <w:szCs w:val="24"/>
          <w:lang w:val="en-US"/>
        </w:rPr>
        <w:t xml:space="preserve">. </w:t>
      </w:r>
      <w:r w:rsidRPr="00316A36">
        <w:rPr>
          <w:rFonts w:ascii="Book Antiqua" w:hAnsi="Book Antiqua" w:cs="AdvPS9725"/>
          <w:sz w:val="24"/>
          <w:szCs w:val="24"/>
          <w:lang w:val="en-GB"/>
        </w:rPr>
        <w:t>As aforementioned said, it joints CD28, thanks to theirs high affinity,</w:t>
      </w:r>
      <w:r w:rsidR="00316A36">
        <w:rPr>
          <w:rFonts w:ascii="Book Antiqua" w:hAnsi="Book Antiqua" w:cs="AdvPS9725"/>
          <w:sz w:val="24"/>
          <w:szCs w:val="24"/>
          <w:lang w:val="en-GB"/>
        </w:rPr>
        <w:t xml:space="preserve"> </w:t>
      </w:r>
      <w:r w:rsidRPr="00316A36">
        <w:rPr>
          <w:rFonts w:ascii="Book Antiqua" w:hAnsi="Book Antiqua" w:cs="AdvPS9725"/>
          <w:sz w:val="24"/>
          <w:szCs w:val="24"/>
          <w:lang w:val="en-GB"/>
        </w:rPr>
        <w:t xml:space="preserve">to costimulatory proteins (CD80, CD86) represented in antigen-presenting cells (APC). </w:t>
      </w:r>
    </w:p>
    <w:p w14:paraId="4D07B99B" w14:textId="7EF6C4E2" w:rsidR="00854F26" w:rsidRPr="00316A36" w:rsidRDefault="00854F26" w:rsidP="00F03288">
      <w:pPr>
        <w:spacing w:after="0" w:line="360" w:lineRule="auto"/>
        <w:ind w:firstLineChars="100" w:firstLine="240"/>
        <w:jc w:val="both"/>
        <w:rPr>
          <w:rFonts w:ascii="Book Antiqua" w:hAnsi="Book Antiqua" w:cs="AdvPS9725"/>
          <w:sz w:val="24"/>
          <w:szCs w:val="24"/>
          <w:lang w:val="en-GB"/>
        </w:rPr>
      </w:pPr>
      <w:r w:rsidRPr="00316A36">
        <w:rPr>
          <w:rFonts w:ascii="Book Antiqua" w:hAnsi="Book Antiqua" w:cs="AdvPS9725"/>
          <w:sz w:val="24"/>
          <w:szCs w:val="24"/>
          <w:lang w:val="en-GB"/>
        </w:rPr>
        <w:t xml:space="preserve">Several humanized monoclonal antibodies directed </w:t>
      </w:r>
      <w:r w:rsidR="006B251C" w:rsidRPr="006B251C">
        <w:rPr>
          <w:rFonts w:ascii="Book Antiqua" w:hAnsi="Book Antiqua" w:cs="Times New Roman"/>
          <w:i/>
          <w:sz w:val="24"/>
          <w:szCs w:val="24"/>
          <w:lang w:val="en-US"/>
        </w:rPr>
        <w:t>vs</w:t>
      </w:r>
      <w:r w:rsidRPr="00316A36">
        <w:rPr>
          <w:rFonts w:ascii="Book Antiqua" w:hAnsi="Book Antiqua" w:cs="AdvPS9725"/>
          <w:sz w:val="24"/>
          <w:szCs w:val="24"/>
          <w:lang w:val="en-GB"/>
        </w:rPr>
        <w:t xml:space="preserve"> CTLA-4, were studied, such as </w:t>
      </w:r>
      <w:r w:rsidR="00BC010C" w:rsidRPr="00316A36">
        <w:rPr>
          <w:rFonts w:ascii="Book Antiqua" w:hAnsi="Book Antiqua" w:cs="AdvPS9725"/>
          <w:sz w:val="24"/>
          <w:szCs w:val="24"/>
          <w:lang w:val="en-GB"/>
        </w:rPr>
        <w:t>ipilimumab and t</w:t>
      </w:r>
      <w:r w:rsidRPr="00316A36">
        <w:rPr>
          <w:rFonts w:ascii="Book Antiqua" w:hAnsi="Book Antiqua" w:cs="AdvPS9725"/>
          <w:sz w:val="24"/>
          <w:szCs w:val="24"/>
          <w:lang w:val="en-GB"/>
        </w:rPr>
        <w:t>remelimumab. The progra</w:t>
      </w:r>
      <w:r w:rsidR="00934D5E" w:rsidRPr="00316A36">
        <w:rPr>
          <w:rFonts w:ascii="Book Antiqua" w:hAnsi="Book Antiqua" w:cs="AdvPS9725"/>
          <w:sz w:val="24"/>
          <w:szCs w:val="24"/>
          <w:lang w:val="en-GB"/>
        </w:rPr>
        <w:t>mmed cell death protein-1, PD-1, a membrane protein, acts inhibiting a large group of molecules owning to CD28 family of T-lymphocytes</w:t>
      </w:r>
      <w:r w:rsidRPr="00316A36">
        <w:rPr>
          <w:rFonts w:ascii="Book Antiqua" w:hAnsi="Book Antiqua" w:cs="AdvPS9725"/>
          <w:sz w:val="24"/>
          <w:szCs w:val="24"/>
          <w:lang w:val="en-GB"/>
        </w:rPr>
        <w:t xml:space="preserve"> regulators. PD-1 is </w:t>
      </w:r>
      <w:r w:rsidR="00934D5E" w:rsidRPr="00316A36">
        <w:rPr>
          <w:rFonts w:ascii="Book Antiqua" w:hAnsi="Book Antiqua" w:cs="AdvPS9725"/>
          <w:sz w:val="24"/>
          <w:szCs w:val="24"/>
          <w:lang w:val="en-GB"/>
        </w:rPr>
        <w:t>most represented</w:t>
      </w:r>
      <w:r w:rsidR="00B97E57" w:rsidRPr="00316A36">
        <w:rPr>
          <w:rFonts w:ascii="Book Antiqua" w:hAnsi="Book Antiqua" w:cs="AdvPS9725"/>
          <w:sz w:val="24"/>
          <w:szCs w:val="24"/>
          <w:lang w:val="en-GB"/>
        </w:rPr>
        <w:t xml:space="preserve"> on surface membrane of</w:t>
      </w:r>
      <w:r w:rsidRPr="00316A36">
        <w:rPr>
          <w:rFonts w:ascii="Book Antiqua" w:hAnsi="Book Antiqua" w:cs="AdvPS9725"/>
          <w:sz w:val="24"/>
          <w:szCs w:val="24"/>
          <w:lang w:val="en-GB"/>
        </w:rPr>
        <w:t xml:space="preserve"> activated </w:t>
      </w:r>
      <w:r w:rsidR="00934D5E" w:rsidRPr="00316A36">
        <w:rPr>
          <w:rFonts w:ascii="Book Antiqua" w:hAnsi="Book Antiqua" w:cs="AdvPS9725"/>
          <w:sz w:val="24"/>
          <w:szCs w:val="24"/>
          <w:lang w:val="en-GB"/>
        </w:rPr>
        <w:t>monocytes</w:t>
      </w:r>
      <w:r w:rsidR="00B97E57" w:rsidRPr="00316A36">
        <w:rPr>
          <w:rFonts w:ascii="Book Antiqua" w:hAnsi="Book Antiqua" w:cs="AdvPS9725"/>
          <w:sz w:val="24"/>
          <w:szCs w:val="24"/>
          <w:lang w:val="en-GB"/>
        </w:rPr>
        <w:t>,</w:t>
      </w:r>
      <w:r w:rsidR="00934D5E" w:rsidRPr="00316A36">
        <w:rPr>
          <w:rFonts w:ascii="Book Antiqua" w:hAnsi="Book Antiqua" w:cs="AdvPS9725"/>
          <w:sz w:val="24"/>
          <w:szCs w:val="24"/>
          <w:lang w:val="en-GB"/>
        </w:rPr>
        <w:t xml:space="preserve"> </w:t>
      </w:r>
      <w:r w:rsidRPr="00316A36">
        <w:rPr>
          <w:rFonts w:ascii="Book Antiqua" w:hAnsi="Book Antiqua" w:cs="AdvPS9725"/>
          <w:sz w:val="24"/>
          <w:szCs w:val="24"/>
          <w:lang w:val="en-GB"/>
        </w:rPr>
        <w:t xml:space="preserve">T </w:t>
      </w:r>
      <w:r w:rsidR="00934D5E" w:rsidRPr="00316A36">
        <w:rPr>
          <w:rFonts w:ascii="Book Antiqua" w:hAnsi="Book Antiqua" w:cs="AdvPS9725"/>
          <w:sz w:val="24"/>
          <w:szCs w:val="24"/>
          <w:lang w:val="en-GB"/>
        </w:rPr>
        <w:t xml:space="preserve">lymphocytes, and </w:t>
      </w:r>
      <w:r w:rsidRPr="00316A36">
        <w:rPr>
          <w:rFonts w:ascii="Book Antiqua" w:hAnsi="Book Antiqua" w:cs="AdvPS9725"/>
          <w:sz w:val="24"/>
          <w:szCs w:val="24"/>
          <w:lang w:val="en-GB"/>
        </w:rPr>
        <w:t xml:space="preserve">B </w:t>
      </w:r>
      <w:r w:rsidR="00934D5E" w:rsidRPr="00316A36">
        <w:rPr>
          <w:rFonts w:ascii="Book Antiqua" w:hAnsi="Book Antiqua" w:cs="AdvPS9725"/>
          <w:sz w:val="24"/>
          <w:szCs w:val="24"/>
          <w:lang w:val="en-GB"/>
        </w:rPr>
        <w:t>ly</w:t>
      </w:r>
      <w:r w:rsidR="00B97E57" w:rsidRPr="00316A36">
        <w:rPr>
          <w:rFonts w:ascii="Book Antiqua" w:hAnsi="Book Antiqua" w:cs="AdvPS9725"/>
          <w:sz w:val="24"/>
          <w:szCs w:val="24"/>
          <w:lang w:val="en-GB"/>
        </w:rPr>
        <w:t>mphocy</w:t>
      </w:r>
      <w:r w:rsidR="00934D5E" w:rsidRPr="00316A36">
        <w:rPr>
          <w:rFonts w:ascii="Book Antiqua" w:hAnsi="Book Antiqua" w:cs="AdvPS9725"/>
          <w:sz w:val="24"/>
          <w:szCs w:val="24"/>
          <w:lang w:val="en-GB"/>
        </w:rPr>
        <w:t xml:space="preserve">tes. </w:t>
      </w:r>
      <w:r w:rsidRPr="00316A36">
        <w:rPr>
          <w:rFonts w:ascii="Book Antiqua" w:hAnsi="Book Antiqua" w:cs="AdvPS9725"/>
          <w:sz w:val="24"/>
          <w:szCs w:val="24"/>
          <w:lang w:val="en-GB"/>
        </w:rPr>
        <w:t xml:space="preserve">PD-1 </w:t>
      </w:r>
      <w:r w:rsidR="00934D5E" w:rsidRPr="00316A36">
        <w:rPr>
          <w:rFonts w:ascii="Book Antiqua" w:hAnsi="Book Antiqua" w:cs="AdvPS9725"/>
          <w:sz w:val="24"/>
          <w:szCs w:val="24"/>
          <w:lang w:val="en-GB"/>
        </w:rPr>
        <w:t xml:space="preserve">have different ligands, the most known are </w:t>
      </w:r>
      <w:r w:rsidRPr="00316A36">
        <w:rPr>
          <w:rFonts w:ascii="Book Antiqua" w:hAnsi="Book Antiqua" w:cs="AdvPS9725"/>
          <w:sz w:val="24"/>
          <w:szCs w:val="24"/>
          <w:lang w:val="en-GB"/>
        </w:rPr>
        <w:t>PD-</w:t>
      </w:r>
      <w:proofErr w:type="gramStart"/>
      <w:r w:rsidRPr="00316A36">
        <w:rPr>
          <w:rFonts w:ascii="Book Antiqua" w:hAnsi="Book Antiqua" w:cs="AdvPS9725"/>
          <w:sz w:val="24"/>
          <w:szCs w:val="24"/>
          <w:lang w:val="en-GB"/>
        </w:rPr>
        <w:t>L1</w:t>
      </w:r>
      <w:r w:rsidRPr="00316A36">
        <w:rPr>
          <w:rFonts w:ascii="Book Antiqua" w:hAnsi="Book Antiqua" w:cs="Times New Roman"/>
          <w:sz w:val="24"/>
          <w:szCs w:val="24"/>
          <w:vertAlign w:val="superscript"/>
          <w:lang w:val="en-GB"/>
        </w:rPr>
        <w:t>[</w:t>
      </w:r>
      <w:proofErr w:type="gramEnd"/>
      <w:r w:rsidRPr="00316A36">
        <w:rPr>
          <w:rFonts w:ascii="Book Antiqua" w:hAnsi="Book Antiqua" w:cs="Times New Roman"/>
          <w:sz w:val="24"/>
          <w:szCs w:val="24"/>
          <w:vertAlign w:val="superscript"/>
          <w:lang w:val="en-GB"/>
        </w:rPr>
        <w:t xml:space="preserve">138] </w:t>
      </w:r>
      <w:r w:rsidRPr="00316A36">
        <w:rPr>
          <w:rFonts w:ascii="Book Antiqua" w:hAnsi="Book Antiqua" w:cs="AdvPS9725"/>
          <w:sz w:val="24"/>
          <w:szCs w:val="24"/>
          <w:lang w:val="en-GB"/>
        </w:rPr>
        <w:t>and PD-L2</w:t>
      </w:r>
      <w:r w:rsidRPr="00316A36">
        <w:rPr>
          <w:rFonts w:ascii="Book Antiqua" w:hAnsi="Book Antiqua" w:cs="Times New Roman"/>
          <w:sz w:val="24"/>
          <w:szCs w:val="24"/>
          <w:vertAlign w:val="superscript"/>
          <w:lang w:val="en-GB"/>
        </w:rPr>
        <w:t>[139]</w:t>
      </w:r>
      <w:r w:rsidRPr="00316A36">
        <w:rPr>
          <w:rFonts w:ascii="Book Antiqua" w:hAnsi="Book Antiqua" w:cs="AdvPS9725"/>
          <w:sz w:val="24"/>
          <w:szCs w:val="24"/>
          <w:lang w:val="en-US"/>
        </w:rPr>
        <w:t>.</w:t>
      </w:r>
      <w:r w:rsidR="00316A36">
        <w:rPr>
          <w:rFonts w:ascii="Book Antiqua" w:hAnsi="Book Antiqua" w:cs="AdvPS9725"/>
          <w:sz w:val="24"/>
          <w:szCs w:val="24"/>
          <w:lang w:val="en-US"/>
        </w:rPr>
        <w:t xml:space="preserve"> </w:t>
      </w:r>
    </w:p>
    <w:p w14:paraId="0A156E19" w14:textId="25F93D96" w:rsidR="00854F26" w:rsidRPr="00F03288" w:rsidRDefault="00B97E57" w:rsidP="00F03288">
      <w:pPr>
        <w:spacing w:after="0" w:line="360" w:lineRule="auto"/>
        <w:ind w:firstLineChars="100" w:firstLine="240"/>
        <w:jc w:val="both"/>
        <w:rPr>
          <w:rFonts w:ascii="Book Antiqua" w:hAnsi="Book Antiqua" w:cs="AdvPS9725"/>
          <w:sz w:val="24"/>
          <w:szCs w:val="24"/>
          <w:lang w:val="en-GB"/>
        </w:rPr>
      </w:pPr>
      <w:r w:rsidRPr="00316A36">
        <w:rPr>
          <w:rFonts w:ascii="Book Antiqua" w:hAnsi="Book Antiqua" w:cs="AdvPS9725"/>
          <w:sz w:val="24"/>
          <w:szCs w:val="24"/>
          <w:lang w:val="en-GB"/>
        </w:rPr>
        <w:t>PD-L1, a transmembrane protein notably presents in macrophages, in T-ymphocyte</w:t>
      </w:r>
      <w:r w:rsidR="00854F26" w:rsidRPr="00316A36">
        <w:rPr>
          <w:rFonts w:ascii="Book Antiqua" w:hAnsi="Book Antiqua" w:cs="AdvPS9725"/>
          <w:sz w:val="24"/>
          <w:szCs w:val="24"/>
          <w:lang w:val="en-GB"/>
        </w:rPr>
        <w:t xml:space="preserve">s, B </w:t>
      </w:r>
      <w:r w:rsidRPr="00316A36">
        <w:rPr>
          <w:rFonts w:ascii="Book Antiqua" w:hAnsi="Book Antiqua" w:cs="AdvPS9725"/>
          <w:sz w:val="24"/>
          <w:szCs w:val="24"/>
          <w:lang w:val="en-GB"/>
        </w:rPr>
        <w:t xml:space="preserve">lymphocytes and </w:t>
      </w:r>
      <w:r w:rsidR="00854F26" w:rsidRPr="00316A36">
        <w:rPr>
          <w:rFonts w:ascii="Book Antiqua" w:hAnsi="Book Antiqua" w:cs="AdvPS9725"/>
          <w:sz w:val="24"/>
          <w:szCs w:val="24"/>
          <w:lang w:val="en-GB"/>
        </w:rPr>
        <w:t>dendritic cells (DCs)</w:t>
      </w:r>
      <w:r w:rsidRPr="00316A36">
        <w:rPr>
          <w:rFonts w:ascii="Book Antiqua" w:hAnsi="Book Antiqua" w:cs="AdvPS9725"/>
          <w:sz w:val="24"/>
          <w:szCs w:val="24"/>
          <w:lang w:val="en-GB"/>
        </w:rPr>
        <w:t>, its concentration increases since cellular activating processes. PD-L1 may be presented also in some tissues not involved in immune system</w:t>
      </w:r>
      <w:r w:rsidR="00854F26" w:rsidRPr="00316A36">
        <w:rPr>
          <w:rFonts w:ascii="Book Antiqua" w:hAnsi="Book Antiqua" w:cs="AdvPS9725"/>
          <w:sz w:val="24"/>
          <w:szCs w:val="24"/>
          <w:lang w:val="en-GB"/>
        </w:rPr>
        <w:t xml:space="preserve">. </w:t>
      </w:r>
      <w:r w:rsidR="00C06B22" w:rsidRPr="00316A36">
        <w:rPr>
          <w:rFonts w:ascii="Book Antiqua" w:hAnsi="Book Antiqua" w:cs="AdvPS9725"/>
          <w:sz w:val="24"/>
          <w:szCs w:val="24"/>
          <w:lang w:val="en-GB"/>
        </w:rPr>
        <w:t xml:space="preserve">The principal function of </w:t>
      </w:r>
      <w:r w:rsidR="00854F26" w:rsidRPr="00316A36">
        <w:rPr>
          <w:rFonts w:ascii="Book Antiqua" w:hAnsi="Book Antiqua" w:cs="AdvPS9725"/>
          <w:sz w:val="24"/>
          <w:szCs w:val="24"/>
          <w:lang w:val="en-GB"/>
        </w:rPr>
        <w:t xml:space="preserve">PD-1 </w:t>
      </w:r>
      <w:r w:rsidR="00C06B22" w:rsidRPr="00316A36">
        <w:rPr>
          <w:rFonts w:ascii="Book Antiqua" w:hAnsi="Book Antiqua" w:cs="AdvPS9725"/>
          <w:sz w:val="24"/>
          <w:szCs w:val="24"/>
          <w:lang w:val="en-GB"/>
        </w:rPr>
        <w:t>seems to be reducing</w:t>
      </w:r>
      <w:r w:rsidR="00854F26" w:rsidRPr="00316A36">
        <w:rPr>
          <w:rFonts w:ascii="Book Antiqua" w:hAnsi="Book Antiqua" w:cs="AdvPS9725"/>
          <w:sz w:val="24"/>
          <w:szCs w:val="24"/>
          <w:lang w:val="en-GB"/>
        </w:rPr>
        <w:t xml:space="preserve"> autoimmunity and </w:t>
      </w:r>
      <w:r w:rsidR="00C06B22" w:rsidRPr="00316A36">
        <w:rPr>
          <w:rFonts w:ascii="Book Antiqua" w:hAnsi="Book Antiqua" w:cs="AdvPS9725"/>
          <w:sz w:val="24"/>
          <w:szCs w:val="24"/>
          <w:lang w:val="en-GB"/>
        </w:rPr>
        <w:t xml:space="preserve">switching off </w:t>
      </w:r>
      <w:r w:rsidR="00854F26" w:rsidRPr="00316A36">
        <w:rPr>
          <w:rFonts w:ascii="Book Antiqua" w:hAnsi="Book Antiqua" w:cs="AdvPS9725"/>
          <w:sz w:val="24"/>
          <w:szCs w:val="24"/>
          <w:lang w:val="en-GB"/>
        </w:rPr>
        <w:t>T-</w:t>
      </w:r>
      <w:r w:rsidR="00C06B22" w:rsidRPr="00316A36">
        <w:rPr>
          <w:rFonts w:ascii="Book Antiqua" w:hAnsi="Book Antiqua" w:cs="AdvPS9725"/>
          <w:sz w:val="24"/>
          <w:szCs w:val="24"/>
          <w:lang w:val="en-GB"/>
        </w:rPr>
        <w:t>lymphocyte activities</w:t>
      </w:r>
      <w:r w:rsidR="00854F26" w:rsidRPr="00316A36">
        <w:rPr>
          <w:rFonts w:ascii="Book Antiqua" w:hAnsi="Book Antiqua" w:cs="AdvPS9725"/>
          <w:sz w:val="24"/>
          <w:szCs w:val="24"/>
          <w:lang w:val="en-GB"/>
        </w:rPr>
        <w:t xml:space="preserve"> </w:t>
      </w:r>
      <w:r w:rsidR="00C06B22" w:rsidRPr="00316A36">
        <w:rPr>
          <w:rFonts w:ascii="Book Antiqua" w:hAnsi="Book Antiqua" w:cs="AdvPS9725"/>
          <w:sz w:val="24"/>
          <w:szCs w:val="24"/>
          <w:lang w:val="en-GB"/>
        </w:rPr>
        <w:t xml:space="preserve">involved in </w:t>
      </w:r>
      <w:r w:rsidR="00854F26" w:rsidRPr="00316A36">
        <w:rPr>
          <w:rFonts w:ascii="Book Antiqua" w:hAnsi="Book Antiqua" w:cs="AdvPS9725"/>
          <w:sz w:val="24"/>
          <w:szCs w:val="24"/>
          <w:lang w:val="en-GB"/>
        </w:rPr>
        <w:t xml:space="preserve">inflammatory response to </w:t>
      </w:r>
      <w:proofErr w:type="gramStart"/>
      <w:r w:rsidR="00854F26" w:rsidRPr="00316A36">
        <w:rPr>
          <w:rFonts w:ascii="Book Antiqua" w:hAnsi="Book Antiqua" w:cs="AdvPS9725"/>
          <w:sz w:val="24"/>
          <w:szCs w:val="24"/>
          <w:lang w:val="en-GB"/>
        </w:rPr>
        <w:t>infection</w:t>
      </w:r>
      <w:r w:rsidR="00854F26" w:rsidRPr="00316A36">
        <w:rPr>
          <w:rFonts w:ascii="Book Antiqua" w:hAnsi="Book Antiqua" w:cs="AdvPS9725"/>
          <w:sz w:val="24"/>
          <w:szCs w:val="24"/>
          <w:vertAlign w:val="superscript"/>
          <w:lang w:val="en-GB"/>
        </w:rPr>
        <w:t>[</w:t>
      </w:r>
      <w:proofErr w:type="gramEnd"/>
      <w:r w:rsidR="00854F26" w:rsidRPr="00316A36">
        <w:rPr>
          <w:rFonts w:ascii="Book Antiqua" w:hAnsi="Book Antiqua" w:cs="AdvPS9725"/>
          <w:sz w:val="24"/>
          <w:szCs w:val="24"/>
          <w:vertAlign w:val="superscript"/>
          <w:lang w:val="en-GB"/>
        </w:rPr>
        <w:t>140-142</w:t>
      </w:r>
      <w:r w:rsidR="00854F26" w:rsidRPr="00316A36">
        <w:rPr>
          <w:rFonts w:ascii="Book Antiqua" w:hAnsi="Book Antiqua" w:cs="Times New Roman"/>
          <w:sz w:val="24"/>
          <w:szCs w:val="24"/>
          <w:vertAlign w:val="superscript"/>
          <w:lang w:val="en-GB"/>
        </w:rPr>
        <w:t>]</w:t>
      </w:r>
      <w:r w:rsidR="00854F26" w:rsidRPr="00316A36">
        <w:rPr>
          <w:rFonts w:ascii="Book Antiqua" w:hAnsi="Book Antiqua" w:cs="AdvPS9725"/>
          <w:sz w:val="24"/>
          <w:szCs w:val="24"/>
          <w:lang w:val="en-US"/>
        </w:rPr>
        <w:t>.</w:t>
      </w:r>
    </w:p>
    <w:p w14:paraId="71D3753F" w14:textId="4CAC172B" w:rsidR="00C83C62" w:rsidRPr="00F03288" w:rsidRDefault="00CA60D3" w:rsidP="00F03288">
      <w:pPr>
        <w:spacing w:after="0" w:line="360" w:lineRule="auto"/>
        <w:ind w:firstLineChars="100" w:firstLine="240"/>
        <w:jc w:val="both"/>
        <w:rPr>
          <w:rFonts w:ascii="Book Antiqua" w:hAnsi="Book Antiqua" w:cs="AdvPS9725"/>
          <w:sz w:val="24"/>
          <w:szCs w:val="24"/>
          <w:vertAlign w:val="superscript"/>
          <w:lang w:val="en-GB"/>
        </w:rPr>
      </w:pPr>
      <w:r w:rsidRPr="00316A36">
        <w:rPr>
          <w:rFonts w:ascii="Book Antiqua" w:hAnsi="Book Antiqua" w:cs="AdvPS9725"/>
          <w:sz w:val="24"/>
          <w:szCs w:val="24"/>
          <w:lang w:val="en-US"/>
        </w:rPr>
        <w:lastRenderedPageBreak/>
        <w:t>In conclusion the linkage between PD-1, mainly expres</w:t>
      </w:r>
      <w:r w:rsidR="00BC010C" w:rsidRPr="00316A36">
        <w:rPr>
          <w:rFonts w:ascii="Book Antiqua" w:hAnsi="Book Antiqua" w:cs="AdvPS9725"/>
          <w:sz w:val="24"/>
          <w:szCs w:val="24"/>
          <w:lang w:val="en-US"/>
        </w:rPr>
        <w:t xml:space="preserve">sed in activated T-lymphocytes </w:t>
      </w:r>
      <w:r w:rsidRPr="00316A36">
        <w:rPr>
          <w:rFonts w:ascii="Book Antiqua" w:hAnsi="Book Antiqua" w:cs="AdvPS9725"/>
          <w:sz w:val="24"/>
          <w:szCs w:val="24"/>
          <w:lang w:val="en-US"/>
        </w:rPr>
        <w:t>and PD-L1, p</w:t>
      </w:r>
      <w:r w:rsidR="009D37F6" w:rsidRPr="00316A36">
        <w:rPr>
          <w:rFonts w:ascii="Book Antiqua" w:hAnsi="Book Antiqua" w:cs="AdvPS9725"/>
          <w:sz w:val="24"/>
          <w:szCs w:val="24"/>
          <w:lang w:val="en-US"/>
        </w:rPr>
        <w:t xml:space="preserve">rincipally expressed in tissue DCs, induce a switching-off </w:t>
      </w:r>
      <w:r w:rsidR="00C83C62" w:rsidRPr="00316A36">
        <w:rPr>
          <w:rFonts w:ascii="Book Antiqua" w:hAnsi="Book Antiqua" w:cs="AdvPS9725"/>
          <w:sz w:val="24"/>
          <w:szCs w:val="24"/>
          <w:lang w:val="en-US"/>
        </w:rPr>
        <w:t xml:space="preserve">of T-lymphocytes activation and a blockage of their effector </w:t>
      </w:r>
      <w:proofErr w:type="gramStart"/>
      <w:r w:rsidR="00C83C62" w:rsidRPr="00316A36">
        <w:rPr>
          <w:rFonts w:ascii="Book Antiqua" w:hAnsi="Book Antiqua" w:cs="AdvPS9725"/>
          <w:sz w:val="24"/>
          <w:szCs w:val="24"/>
          <w:lang w:val="en-US"/>
        </w:rPr>
        <w:t>activity</w:t>
      </w:r>
      <w:r w:rsidR="00854F26" w:rsidRPr="00316A36">
        <w:rPr>
          <w:rFonts w:ascii="Book Antiqua" w:hAnsi="Book Antiqua" w:cs="AdvPS9725"/>
          <w:sz w:val="24"/>
          <w:szCs w:val="24"/>
          <w:vertAlign w:val="superscript"/>
          <w:lang w:val="en-GB"/>
        </w:rPr>
        <w:t>[</w:t>
      </w:r>
      <w:proofErr w:type="gramEnd"/>
      <w:r w:rsidR="00854F26" w:rsidRPr="00316A36">
        <w:rPr>
          <w:rFonts w:ascii="Book Antiqua" w:hAnsi="Book Antiqua" w:cs="AdvPS9725"/>
          <w:sz w:val="24"/>
          <w:szCs w:val="24"/>
          <w:vertAlign w:val="superscript"/>
          <w:lang w:val="en-GB"/>
        </w:rPr>
        <w:t>143</w:t>
      </w:r>
      <w:r w:rsidR="00854F26" w:rsidRPr="00316A36">
        <w:rPr>
          <w:rFonts w:ascii="Book Antiqua" w:hAnsi="Book Antiqua" w:cs="Times New Roman"/>
          <w:sz w:val="24"/>
          <w:szCs w:val="24"/>
          <w:vertAlign w:val="superscript"/>
          <w:lang w:val="en-GB"/>
        </w:rPr>
        <w:t>]</w:t>
      </w:r>
      <w:r w:rsidR="00854F26" w:rsidRPr="00316A36">
        <w:rPr>
          <w:rFonts w:ascii="Book Antiqua" w:hAnsi="Book Antiqua" w:cs="AdvPS9725"/>
          <w:sz w:val="24"/>
          <w:szCs w:val="24"/>
          <w:lang w:val="en-US"/>
        </w:rPr>
        <w:t xml:space="preserve">. </w:t>
      </w:r>
      <w:r w:rsidR="00C83C62" w:rsidRPr="00316A36">
        <w:rPr>
          <w:rFonts w:ascii="Book Antiqua" w:hAnsi="Book Antiqua" w:cs="AdvPS9725"/>
          <w:sz w:val="24"/>
          <w:szCs w:val="24"/>
          <w:lang w:val="en-GB"/>
        </w:rPr>
        <w:t xml:space="preserve">Identifying a selected group of NENs’ patients that could benefit from immunotherapies is not still possible because no predictive biomarkers to immune </w:t>
      </w:r>
      <w:r w:rsidR="009B14B5" w:rsidRPr="00316A36">
        <w:rPr>
          <w:rFonts w:ascii="Book Antiqua" w:hAnsi="Book Antiqua" w:cs="AdvPS9725"/>
          <w:sz w:val="24"/>
          <w:szCs w:val="24"/>
          <w:lang w:val="en-GB"/>
        </w:rPr>
        <w:t>drugs have been found</w:t>
      </w:r>
      <w:r w:rsidR="00C83C62" w:rsidRPr="00316A36">
        <w:rPr>
          <w:rFonts w:ascii="Book Antiqua" w:hAnsi="Book Antiqua" w:cs="AdvPS9725"/>
          <w:sz w:val="24"/>
          <w:szCs w:val="24"/>
          <w:lang w:val="en-GB"/>
        </w:rPr>
        <w:t>. Further studies are needed to evaluate the exact expression of aforementioned target immune proteins (PD-1, PD-L1/L2) in the various NENs.</w:t>
      </w:r>
    </w:p>
    <w:p w14:paraId="76D1EFFE" w14:textId="77777777" w:rsidR="00F64AB9" w:rsidRPr="00316A36" w:rsidRDefault="00F64AB9" w:rsidP="00316A36">
      <w:pPr>
        <w:autoSpaceDE w:val="0"/>
        <w:autoSpaceDN w:val="0"/>
        <w:adjustRightInd w:val="0"/>
        <w:spacing w:after="0" w:line="360" w:lineRule="auto"/>
        <w:jc w:val="both"/>
        <w:rPr>
          <w:rFonts w:ascii="Book Antiqua" w:hAnsi="Book Antiqua" w:cs="GillSansMT-Bold"/>
          <w:b/>
          <w:bCs/>
          <w:sz w:val="24"/>
          <w:szCs w:val="24"/>
          <w:lang w:val="en-GB"/>
        </w:rPr>
      </w:pPr>
    </w:p>
    <w:p w14:paraId="6EF0E619" w14:textId="5B74D094" w:rsidR="00F64AB9" w:rsidRPr="00316A36" w:rsidRDefault="004E7B8B" w:rsidP="00316A36">
      <w:pPr>
        <w:autoSpaceDE w:val="0"/>
        <w:autoSpaceDN w:val="0"/>
        <w:adjustRightInd w:val="0"/>
        <w:spacing w:after="0" w:line="360" w:lineRule="auto"/>
        <w:jc w:val="both"/>
        <w:rPr>
          <w:rFonts w:ascii="Book Antiqua" w:hAnsi="Book Antiqua" w:cs="GillSansMT-Bold"/>
          <w:b/>
          <w:bCs/>
          <w:sz w:val="24"/>
          <w:szCs w:val="24"/>
          <w:lang w:val="en-GB"/>
        </w:rPr>
      </w:pPr>
      <w:r>
        <w:rPr>
          <w:rFonts w:ascii="Book Antiqua" w:eastAsiaTheme="minorHAnsi" w:hAnsi="Book Antiqua" w:cs="AdvPS9725"/>
          <w:b/>
          <w:sz w:val="24"/>
          <w:szCs w:val="24"/>
          <w:lang w:val="en-GB" w:eastAsia="en-US"/>
        </w:rPr>
        <w:t>EGF</w:t>
      </w:r>
      <w:r w:rsidR="00F64AB9" w:rsidRPr="00316A36">
        <w:rPr>
          <w:rFonts w:ascii="Book Antiqua" w:eastAsiaTheme="minorHAnsi" w:hAnsi="Book Antiqua" w:cs="AdvPS9725"/>
          <w:b/>
          <w:sz w:val="24"/>
          <w:szCs w:val="24"/>
          <w:lang w:val="en-GB" w:eastAsia="en-US"/>
        </w:rPr>
        <w:t xml:space="preserve"> AND TRANSFORMING GROWTH FACTOR ALPHA</w:t>
      </w:r>
    </w:p>
    <w:p w14:paraId="2AB82C9E" w14:textId="3A38CD90" w:rsidR="00F64AB9" w:rsidRPr="00316A36" w:rsidRDefault="00F64AB9" w:rsidP="00316A36">
      <w:pPr>
        <w:pStyle w:val="p"/>
        <w:spacing w:before="0" w:beforeAutospacing="0" w:after="0" w:afterAutospacing="0" w:line="360" w:lineRule="auto"/>
        <w:jc w:val="both"/>
        <w:rPr>
          <w:rFonts w:ascii="Book Antiqua" w:eastAsiaTheme="minorHAnsi" w:hAnsi="Book Antiqua" w:cs="AdvPS9725"/>
          <w:lang w:val="en-GB" w:eastAsia="en-US"/>
        </w:rPr>
      </w:pPr>
      <w:r w:rsidRPr="00316A36">
        <w:rPr>
          <w:rFonts w:ascii="Book Antiqua" w:eastAsiaTheme="minorHAnsi" w:hAnsi="Book Antiqua" w:cs="AdvPS9725"/>
          <w:lang w:val="en-GB" w:eastAsia="en-US"/>
        </w:rPr>
        <w:t>EGF and</w:t>
      </w:r>
      <w:r w:rsidR="00BC010C" w:rsidRPr="00316A36">
        <w:rPr>
          <w:rFonts w:ascii="Book Antiqua" w:eastAsiaTheme="minorHAnsi" w:hAnsi="Book Antiqua" w:cs="AdvPS9725"/>
          <w:lang w:val="en-GB" w:eastAsia="en-US"/>
        </w:rPr>
        <w:t xml:space="preserve"> </w:t>
      </w:r>
      <w:r w:rsidR="004E7B8B" w:rsidRPr="004E7B8B">
        <w:rPr>
          <w:rFonts w:ascii="Book Antiqua" w:eastAsiaTheme="minorHAnsi" w:hAnsi="Book Antiqua" w:cs="AdvPS9725"/>
          <w:lang w:val="en-GB" w:eastAsia="en-US"/>
        </w:rPr>
        <w:t xml:space="preserve">transforming growth factor alpha </w:t>
      </w:r>
      <w:r w:rsidR="004E7B8B" w:rsidRPr="004E7B8B">
        <w:rPr>
          <w:rFonts w:ascii="Book Antiqua" w:eastAsia="宋体" w:hAnsi="Book Antiqua" w:cs="AdvPS9725" w:hint="eastAsia"/>
          <w:lang w:val="en-GB" w:eastAsia="zh-CN"/>
        </w:rPr>
        <w:t>(</w:t>
      </w:r>
      <w:r w:rsidR="00BC010C" w:rsidRPr="004E7B8B">
        <w:rPr>
          <w:rFonts w:ascii="Book Antiqua" w:eastAsiaTheme="minorHAnsi" w:hAnsi="Book Antiqua" w:cs="AdvPS9725"/>
          <w:lang w:val="en-GB" w:eastAsia="en-US"/>
        </w:rPr>
        <w:t>TGF</w:t>
      </w:r>
      <w:r w:rsidR="004E7B8B">
        <w:rPr>
          <w:rFonts w:ascii="Book Antiqua" w:eastAsia="宋体" w:hAnsi="Book Antiqua" w:cs="AdvPS9725" w:hint="eastAsia"/>
          <w:lang w:val="en-GB" w:eastAsia="zh-CN"/>
        </w:rPr>
        <w:t>-</w:t>
      </w:r>
      <w:r w:rsidR="00BC010C" w:rsidRPr="004E7B8B">
        <w:rPr>
          <w:rFonts w:ascii="Book Antiqua" w:eastAsiaTheme="minorHAnsi" w:hAnsi="Book Antiqua"/>
          <w:lang w:val="en-GB" w:eastAsia="en-US"/>
        </w:rPr>
        <w:t>α</w:t>
      </w:r>
      <w:r w:rsidR="004E7B8B" w:rsidRPr="004E7B8B">
        <w:rPr>
          <w:rFonts w:ascii="Book Antiqua" w:eastAsia="宋体" w:hAnsi="Book Antiqua" w:hint="eastAsia"/>
          <w:lang w:val="en-GB" w:eastAsia="zh-CN"/>
        </w:rPr>
        <w:t>)</w:t>
      </w:r>
      <w:r w:rsidRPr="004E7B8B">
        <w:rPr>
          <w:rFonts w:ascii="Book Antiqua" w:eastAsiaTheme="minorHAnsi" w:hAnsi="Book Antiqua" w:cs="AdvPS9725"/>
          <w:lang w:val="en-GB" w:eastAsia="en-US"/>
        </w:rPr>
        <w:t xml:space="preserve"> </w:t>
      </w:r>
      <w:r w:rsidRPr="00316A36">
        <w:rPr>
          <w:rFonts w:ascii="Book Antiqua" w:eastAsiaTheme="minorHAnsi" w:hAnsi="Book Antiqua" w:cs="AdvPS9725"/>
          <w:lang w:val="en-GB" w:eastAsia="en-US"/>
        </w:rPr>
        <w:t xml:space="preserve">are polypeptides that bind the EGFRs regulating cellular responses to growth signals through activating signal transduction pathways (RAS-RAF-MAPK). From a biological point of view, EGF is a mitogen factor regulating growth, proliferation and differentiation of numerous cell types; abnormalities in EGF-signalling pathways have been related to </w:t>
      </w:r>
      <w:r w:rsidR="003F61A2" w:rsidRPr="00316A36">
        <w:rPr>
          <w:rFonts w:ascii="Book Antiqua" w:eastAsiaTheme="minorHAnsi" w:hAnsi="Book Antiqua" w:cs="AdvPS9725"/>
          <w:lang w:val="en-GB" w:eastAsia="en-US"/>
        </w:rPr>
        <w:t>tumour</w:t>
      </w:r>
      <w:r w:rsidRPr="00316A36">
        <w:rPr>
          <w:rFonts w:ascii="Book Antiqua" w:eastAsiaTheme="minorHAnsi" w:hAnsi="Book Antiqua" w:cs="AdvPS9725"/>
          <w:lang w:val="en-GB" w:eastAsia="en-US"/>
        </w:rPr>
        <w:t xml:space="preserve"> growth and </w:t>
      </w:r>
      <w:proofErr w:type="gramStart"/>
      <w:r w:rsidRPr="00316A36">
        <w:rPr>
          <w:rFonts w:ascii="Book Antiqua" w:eastAsiaTheme="minorHAnsi" w:hAnsi="Book Antiqua" w:cs="AdvPS9725"/>
          <w:lang w:val="en-GB" w:eastAsia="en-US"/>
        </w:rPr>
        <w:t>progression</w:t>
      </w:r>
      <w:r w:rsidRPr="00316A36">
        <w:rPr>
          <w:rFonts w:ascii="Book Antiqua" w:hAnsi="Book Antiqua" w:cs="AdvPS9725"/>
          <w:vertAlign w:val="superscript"/>
          <w:lang w:val="en-GB"/>
        </w:rPr>
        <w:t>[</w:t>
      </w:r>
      <w:proofErr w:type="gramEnd"/>
      <w:r w:rsidRPr="00316A36">
        <w:rPr>
          <w:rFonts w:ascii="Book Antiqua" w:hAnsi="Book Antiqua"/>
          <w:vertAlign w:val="superscript"/>
          <w:lang w:val="en-GB"/>
        </w:rPr>
        <w:t>14</w:t>
      </w:r>
      <w:r w:rsidR="003D3207">
        <w:rPr>
          <w:rFonts w:ascii="Book Antiqua" w:eastAsia="宋体" w:hAnsi="Book Antiqua" w:hint="eastAsia"/>
          <w:vertAlign w:val="superscript"/>
          <w:lang w:val="en-GB" w:eastAsia="zh-CN"/>
        </w:rPr>
        <w:t>4</w:t>
      </w:r>
      <w:r w:rsidRPr="00316A36">
        <w:rPr>
          <w:rFonts w:ascii="Book Antiqua" w:hAnsi="Book Antiqua"/>
          <w:vertAlign w:val="superscript"/>
          <w:lang w:val="en-GB"/>
        </w:rPr>
        <w:t>]</w:t>
      </w:r>
      <w:r w:rsidRPr="00316A36">
        <w:rPr>
          <w:rFonts w:ascii="Book Antiqua" w:hAnsi="Book Antiqua" w:cs="AdvPS9725"/>
          <w:lang w:val="en-US"/>
        </w:rPr>
        <w:t>.</w:t>
      </w:r>
      <w:r w:rsidR="00316A36">
        <w:rPr>
          <w:rFonts w:ascii="Book Antiqua" w:hAnsi="Book Antiqua" w:cs="AdvPS9725"/>
          <w:lang w:val="en-US"/>
        </w:rPr>
        <w:t xml:space="preserve"> </w:t>
      </w:r>
    </w:p>
    <w:p w14:paraId="4E39AA5A" w14:textId="63D47E30" w:rsidR="00B12C20" w:rsidRPr="001C0BC5" w:rsidRDefault="00F64AB9" w:rsidP="001C0BC5">
      <w:pPr>
        <w:autoSpaceDE w:val="0"/>
        <w:autoSpaceDN w:val="0"/>
        <w:adjustRightInd w:val="0"/>
        <w:spacing w:after="0" w:line="360" w:lineRule="auto"/>
        <w:ind w:firstLineChars="100" w:firstLine="240"/>
        <w:jc w:val="both"/>
        <w:rPr>
          <w:rFonts w:ascii="Book Antiqua" w:hAnsi="Book Antiqua" w:cs="AdvPS9725"/>
          <w:sz w:val="24"/>
          <w:szCs w:val="24"/>
          <w:lang w:val="en-GB"/>
        </w:rPr>
      </w:pPr>
      <w:r w:rsidRPr="00316A36">
        <w:rPr>
          <w:rFonts w:ascii="Book Antiqua" w:hAnsi="Book Antiqua" w:cs="AdvPS9725"/>
          <w:sz w:val="24"/>
          <w:szCs w:val="24"/>
          <w:lang w:val="en-GB"/>
        </w:rPr>
        <w:t xml:space="preserve">The EGFR belongs to the HER receptor family. Gastrointestinal </w:t>
      </w:r>
      <w:r w:rsidR="00B12C20" w:rsidRPr="00316A36">
        <w:rPr>
          <w:rFonts w:ascii="Book Antiqua" w:hAnsi="Book Antiqua" w:cs="AdvPS9725"/>
          <w:sz w:val="24"/>
          <w:szCs w:val="24"/>
          <w:lang w:val="en-GB"/>
        </w:rPr>
        <w:t xml:space="preserve">(GI) </w:t>
      </w:r>
      <w:r w:rsidRPr="00316A36">
        <w:rPr>
          <w:rFonts w:ascii="Book Antiqua" w:hAnsi="Book Antiqua" w:cs="AdvPS9725"/>
          <w:sz w:val="24"/>
          <w:szCs w:val="24"/>
          <w:lang w:val="en-GB"/>
        </w:rPr>
        <w:t xml:space="preserve">and pancreatic NETs express and activate </w:t>
      </w:r>
      <w:proofErr w:type="gramStart"/>
      <w:r w:rsidRPr="00316A36">
        <w:rPr>
          <w:rFonts w:ascii="Book Antiqua" w:hAnsi="Book Antiqua" w:cs="AdvPS9725"/>
          <w:sz w:val="24"/>
          <w:szCs w:val="24"/>
          <w:lang w:val="en-GB"/>
        </w:rPr>
        <w:t>EGFRs</w:t>
      </w:r>
      <w:r w:rsidRPr="00316A36">
        <w:rPr>
          <w:rFonts w:ascii="Book Antiqua" w:hAnsi="Book Antiqua" w:cs="AdvPS9725"/>
          <w:sz w:val="24"/>
          <w:szCs w:val="24"/>
          <w:vertAlign w:val="superscript"/>
          <w:lang w:val="en-GB"/>
        </w:rPr>
        <w:t>[</w:t>
      </w:r>
      <w:proofErr w:type="gramEnd"/>
      <w:r w:rsidRPr="00316A36">
        <w:rPr>
          <w:rFonts w:ascii="Book Antiqua" w:hAnsi="Book Antiqua" w:cs="AdvPS9725"/>
          <w:sz w:val="24"/>
          <w:szCs w:val="24"/>
          <w:vertAlign w:val="superscript"/>
          <w:lang w:val="en-GB"/>
        </w:rPr>
        <w:t>145</w:t>
      </w:r>
      <w:r w:rsidRPr="00316A36">
        <w:rPr>
          <w:rFonts w:ascii="Book Antiqua" w:hAnsi="Book Antiqua" w:cs="Times New Roman"/>
          <w:sz w:val="24"/>
          <w:szCs w:val="24"/>
          <w:vertAlign w:val="superscript"/>
          <w:lang w:val="en-GB"/>
        </w:rPr>
        <w:t>]</w:t>
      </w:r>
      <w:r w:rsidRPr="00316A36">
        <w:rPr>
          <w:rFonts w:ascii="Book Antiqua" w:hAnsi="Book Antiqua" w:cs="AdvPS9725"/>
          <w:sz w:val="24"/>
          <w:szCs w:val="24"/>
          <w:lang w:val="en-US"/>
        </w:rPr>
        <w:t>.</w:t>
      </w:r>
      <w:r w:rsidR="00316A36">
        <w:rPr>
          <w:rFonts w:ascii="Book Antiqua" w:hAnsi="Book Antiqua" w:cs="AdvPS9725"/>
          <w:sz w:val="24"/>
          <w:szCs w:val="24"/>
          <w:lang w:val="en-US"/>
        </w:rPr>
        <w:t xml:space="preserve"> </w:t>
      </w:r>
      <w:r w:rsidR="00B12C20" w:rsidRPr="00316A36">
        <w:rPr>
          <w:rFonts w:ascii="Book Antiqua" w:hAnsi="Book Antiqua" w:cs="AdvPS9725"/>
          <w:sz w:val="24"/>
          <w:szCs w:val="24"/>
          <w:lang w:val="en-GB"/>
        </w:rPr>
        <w:t xml:space="preserve">Papouchado </w:t>
      </w:r>
      <w:r w:rsidR="00C445B7">
        <w:rPr>
          <w:rFonts w:ascii="Book Antiqua" w:eastAsia="宋体" w:hAnsi="Book Antiqua" w:cs="AdvPS9725" w:hint="eastAsia"/>
          <w:i/>
          <w:sz w:val="24"/>
          <w:szCs w:val="24"/>
          <w:lang w:val="en-GB" w:eastAsia="zh-CN"/>
        </w:rPr>
        <w:t xml:space="preserve">et </w:t>
      </w:r>
      <w:proofErr w:type="gramStart"/>
      <w:r w:rsidR="00C445B7">
        <w:rPr>
          <w:rFonts w:ascii="Book Antiqua" w:eastAsia="宋体" w:hAnsi="Book Antiqua" w:cs="AdvPS9725" w:hint="eastAsia"/>
          <w:i/>
          <w:sz w:val="24"/>
          <w:szCs w:val="24"/>
          <w:lang w:val="en-GB" w:eastAsia="zh-CN"/>
        </w:rPr>
        <w:t>al</w:t>
      </w:r>
      <w:r w:rsidR="00C445B7" w:rsidRPr="00316A36">
        <w:rPr>
          <w:rFonts w:ascii="Book Antiqua" w:hAnsi="Book Antiqua" w:cs="AdvPS9725"/>
          <w:sz w:val="24"/>
          <w:szCs w:val="24"/>
          <w:vertAlign w:val="superscript"/>
          <w:lang w:val="en-GB"/>
        </w:rPr>
        <w:t>[</w:t>
      </w:r>
      <w:proofErr w:type="gramEnd"/>
      <w:r w:rsidR="00C445B7" w:rsidRPr="00316A36">
        <w:rPr>
          <w:rFonts w:ascii="Book Antiqua" w:hAnsi="Book Antiqua" w:cs="AdvPS9725"/>
          <w:sz w:val="24"/>
          <w:szCs w:val="24"/>
          <w:vertAlign w:val="superscript"/>
          <w:lang w:val="en-GB"/>
        </w:rPr>
        <w:t>146</w:t>
      </w:r>
      <w:r w:rsidR="00C445B7" w:rsidRPr="001C0BC5">
        <w:rPr>
          <w:rFonts w:ascii="Book Antiqua" w:hAnsi="Book Antiqua"/>
          <w:sz w:val="24"/>
          <w:szCs w:val="24"/>
          <w:vertAlign w:val="superscript"/>
          <w:lang w:val="en-GB"/>
        </w:rPr>
        <w:t>]</w:t>
      </w:r>
      <w:r w:rsidR="00B12C20" w:rsidRPr="00316A36">
        <w:rPr>
          <w:rFonts w:ascii="Book Antiqua" w:hAnsi="Book Antiqua" w:cs="AdvPS9725"/>
          <w:sz w:val="24"/>
          <w:szCs w:val="24"/>
          <w:lang w:val="en-GB"/>
        </w:rPr>
        <w:t xml:space="preserve"> demonstrated a most elevated presence of EGFR (&gt;</w:t>
      </w:r>
      <w:r w:rsidR="001C0BC5">
        <w:rPr>
          <w:rFonts w:ascii="Book Antiqua" w:eastAsia="宋体" w:hAnsi="Book Antiqua" w:cs="AdvPS9725" w:hint="eastAsia"/>
          <w:sz w:val="24"/>
          <w:szCs w:val="24"/>
          <w:lang w:val="en-GB" w:eastAsia="zh-CN"/>
        </w:rPr>
        <w:t xml:space="preserve"> </w:t>
      </w:r>
      <w:r w:rsidR="00B12C20" w:rsidRPr="00316A36">
        <w:rPr>
          <w:rFonts w:ascii="Book Antiqua" w:hAnsi="Book Antiqua" w:cs="AdvPS9725"/>
          <w:sz w:val="24"/>
          <w:szCs w:val="24"/>
          <w:lang w:val="en-GB"/>
        </w:rPr>
        <w:t>91%)</w:t>
      </w:r>
      <w:r w:rsidR="00316A36">
        <w:rPr>
          <w:rFonts w:ascii="Book Antiqua" w:hAnsi="Book Antiqua" w:cs="AdvPS9725"/>
          <w:sz w:val="24"/>
          <w:szCs w:val="24"/>
          <w:lang w:val="en-GB"/>
        </w:rPr>
        <w:t xml:space="preserve"> </w:t>
      </w:r>
      <w:r w:rsidR="00B12C20" w:rsidRPr="00316A36">
        <w:rPr>
          <w:rFonts w:ascii="Book Antiqua" w:hAnsi="Book Antiqua" w:cs="AdvPS9725"/>
          <w:sz w:val="24"/>
          <w:szCs w:val="24"/>
          <w:lang w:val="en-GB"/>
        </w:rPr>
        <w:t>in GI-NENs, (especially in rectal NETs), whilst in P-NENs tissues its expression was lower (&lt;</w:t>
      </w:r>
      <w:r w:rsidR="001C0BC5">
        <w:rPr>
          <w:rFonts w:ascii="Book Antiqua" w:eastAsia="宋体" w:hAnsi="Book Antiqua" w:cs="AdvPS9725" w:hint="eastAsia"/>
          <w:sz w:val="24"/>
          <w:szCs w:val="24"/>
          <w:lang w:val="en-GB" w:eastAsia="zh-CN"/>
        </w:rPr>
        <w:t xml:space="preserve"> </w:t>
      </w:r>
      <w:r w:rsidR="00B12C20" w:rsidRPr="00316A36">
        <w:rPr>
          <w:rFonts w:ascii="Book Antiqua" w:hAnsi="Book Antiqua" w:cs="AdvPS9725"/>
          <w:sz w:val="24"/>
          <w:szCs w:val="24"/>
          <w:lang w:val="en-GB"/>
        </w:rPr>
        <w:t>25%)</w:t>
      </w:r>
      <w:r w:rsidR="00B12C20" w:rsidRPr="00316A36">
        <w:rPr>
          <w:rFonts w:ascii="Book Antiqua" w:hAnsi="Book Antiqua"/>
          <w:sz w:val="24"/>
          <w:szCs w:val="24"/>
          <w:lang w:val="en-GB"/>
        </w:rPr>
        <w:t>.</w:t>
      </w:r>
      <w:r w:rsidR="00316A36">
        <w:rPr>
          <w:rFonts w:ascii="Book Antiqua" w:hAnsi="Book Antiqua"/>
          <w:sz w:val="24"/>
          <w:szCs w:val="24"/>
          <w:lang w:val="en-GB"/>
        </w:rPr>
        <w:t xml:space="preserve"> </w:t>
      </w:r>
    </w:p>
    <w:p w14:paraId="17A097AA" w14:textId="2D9B00C3" w:rsidR="00F64AB9" w:rsidRPr="00316A36" w:rsidRDefault="00B12C20" w:rsidP="001C0BC5">
      <w:pPr>
        <w:spacing w:after="0" w:line="360" w:lineRule="auto"/>
        <w:ind w:firstLineChars="100" w:firstLine="240"/>
        <w:jc w:val="both"/>
        <w:rPr>
          <w:rFonts w:ascii="Book Antiqua" w:hAnsi="Book Antiqua"/>
          <w:sz w:val="24"/>
          <w:szCs w:val="24"/>
          <w:lang w:val="en-GB"/>
        </w:rPr>
      </w:pPr>
      <w:r w:rsidRPr="00316A36">
        <w:rPr>
          <w:rFonts w:ascii="Book Antiqua" w:hAnsi="Book Antiqua"/>
          <w:sz w:val="24"/>
          <w:szCs w:val="24"/>
          <w:lang w:val="en-GB"/>
        </w:rPr>
        <w:t xml:space="preserve">Srivastava </w:t>
      </w:r>
      <w:r w:rsidRPr="001C0BC5">
        <w:rPr>
          <w:rFonts w:ascii="Book Antiqua" w:hAnsi="Book Antiqua"/>
          <w:i/>
          <w:sz w:val="24"/>
          <w:szCs w:val="24"/>
          <w:lang w:val="en-GB"/>
        </w:rPr>
        <w:t xml:space="preserve">et </w:t>
      </w:r>
      <w:proofErr w:type="gramStart"/>
      <w:r w:rsidRPr="001C0BC5">
        <w:rPr>
          <w:rFonts w:ascii="Book Antiqua" w:hAnsi="Book Antiqua"/>
          <w:i/>
          <w:sz w:val="24"/>
          <w:szCs w:val="24"/>
          <w:lang w:val="en-GB"/>
        </w:rPr>
        <w:t>al</w:t>
      </w:r>
      <w:r w:rsidR="001C0BC5" w:rsidRPr="00316A36">
        <w:rPr>
          <w:rFonts w:ascii="Book Antiqua" w:hAnsi="Book Antiqua"/>
          <w:sz w:val="24"/>
          <w:szCs w:val="24"/>
          <w:vertAlign w:val="superscript"/>
          <w:lang w:val="en-GB"/>
        </w:rPr>
        <w:t>[</w:t>
      </w:r>
      <w:proofErr w:type="gramEnd"/>
      <w:r w:rsidR="001C0BC5" w:rsidRPr="00316A36">
        <w:rPr>
          <w:rFonts w:ascii="Book Antiqua" w:hAnsi="Book Antiqua"/>
          <w:sz w:val="24"/>
          <w:szCs w:val="24"/>
          <w:vertAlign w:val="superscript"/>
          <w:lang w:val="en-GB"/>
        </w:rPr>
        <w:t>147]</w:t>
      </w:r>
      <w:r w:rsidR="001C0BC5">
        <w:rPr>
          <w:rFonts w:ascii="Book Antiqua" w:eastAsia="宋体" w:hAnsi="Book Antiqua" w:hint="eastAsia"/>
          <w:sz w:val="24"/>
          <w:szCs w:val="24"/>
          <w:vertAlign w:val="superscript"/>
          <w:lang w:val="en-GB" w:eastAsia="zh-CN"/>
        </w:rPr>
        <w:t xml:space="preserve"> </w:t>
      </w:r>
      <w:r w:rsidR="00F64AB9" w:rsidRPr="00316A36">
        <w:rPr>
          <w:rFonts w:ascii="Book Antiqua" w:hAnsi="Book Antiqua"/>
          <w:sz w:val="24"/>
          <w:szCs w:val="24"/>
          <w:lang w:val="en-GB"/>
        </w:rPr>
        <w:t xml:space="preserve">showed </w:t>
      </w:r>
      <w:r w:rsidRPr="00316A36">
        <w:rPr>
          <w:rFonts w:ascii="Book Antiqua" w:hAnsi="Book Antiqua"/>
          <w:sz w:val="24"/>
          <w:szCs w:val="24"/>
          <w:lang w:val="en-GB"/>
        </w:rPr>
        <w:t xml:space="preserve">instead an elevated presence of </w:t>
      </w:r>
      <w:r w:rsidR="00F64AB9" w:rsidRPr="00316A36">
        <w:rPr>
          <w:rFonts w:ascii="Book Antiqua" w:hAnsi="Book Antiqua"/>
          <w:sz w:val="24"/>
          <w:szCs w:val="24"/>
          <w:lang w:val="en-GB"/>
        </w:rPr>
        <w:t>EGFR and TGF</w:t>
      </w:r>
      <w:r w:rsidR="004E7B8B">
        <w:rPr>
          <w:rFonts w:ascii="Book Antiqua" w:eastAsia="宋体" w:hAnsi="Book Antiqua" w:hint="eastAsia"/>
          <w:sz w:val="24"/>
          <w:szCs w:val="24"/>
          <w:lang w:val="en-GB" w:eastAsia="zh-CN"/>
        </w:rPr>
        <w:t>-</w:t>
      </w:r>
      <w:r w:rsidR="009B14B5" w:rsidRPr="00316A36">
        <w:rPr>
          <w:rFonts w:ascii="Book Antiqua" w:eastAsiaTheme="minorHAnsi" w:hAnsi="Book Antiqua"/>
          <w:sz w:val="24"/>
          <w:szCs w:val="24"/>
          <w:lang w:val="en-GB" w:eastAsia="en-US"/>
        </w:rPr>
        <w:t>α</w:t>
      </w:r>
      <w:r w:rsidRPr="00316A36">
        <w:rPr>
          <w:rFonts w:ascii="Book Antiqua" w:hAnsi="Book Antiqua"/>
          <w:sz w:val="24"/>
          <w:szCs w:val="24"/>
          <w:lang w:val="en-GB"/>
        </w:rPr>
        <w:t xml:space="preserve">, in P-NENs. Sixty-three per cent </w:t>
      </w:r>
      <w:r w:rsidR="00F64AB9" w:rsidRPr="00316A36">
        <w:rPr>
          <w:rFonts w:ascii="Book Antiqua" w:hAnsi="Book Antiqua"/>
          <w:sz w:val="24"/>
          <w:szCs w:val="24"/>
          <w:lang w:val="en-GB"/>
        </w:rPr>
        <w:t xml:space="preserve">of </w:t>
      </w:r>
      <w:r w:rsidRPr="00316A36">
        <w:rPr>
          <w:rFonts w:ascii="Book Antiqua" w:hAnsi="Book Antiqua"/>
          <w:sz w:val="24"/>
          <w:szCs w:val="24"/>
          <w:lang w:val="en-GB"/>
        </w:rPr>
        <w:t>neoplasms in fact showed positivity</w:t>
      </w:r>
      <w:r w:rsidR="00F64AB9" w:rsidRPr="00316A36">
        <w:rPr>
          <w:rFonts w:ascii="Book Antiqua" w:hAnsi="Book Antiqua"/>
          <w:sz w:val="24"/>
          <w:szCs w:val="24"/>
          <w:lang w:val="en-GB"/>
        </w:rPr>
        <w:t xml:space="preserve"> for TGF</w:t>
      </w:r>
      <w:r w:rsidR="004E7B8B">
        <w:rPr>
          <w:rFonts w:ascii="Book Antiqua" w:eastAsia="宋体" w:hAnsi="Book Antiqua" w:hint="eastAsia"/>
          <w:sz w:val="24"/>
          <w:szCs w:val="24"/>
          <w:lang w:val="en-GB" w:eastAsia="zh-CN"/>
        </w:rPr>
        <w:t>-</w:t>
      </w:r>
      <w:r w:rsidR="009B14B5" w:rsidRPr="00316A36">
        <w:rPr>
          <w:rFonts w:ascii="Book Antiqua" w:eastAsiaTheme="minorHAnsi" w:hAnsi="Book Antiqua"/>
          <w:sz w:val="24"/>
          <w:szCs w:val="24"/>
          <w:lang w:val="en-GB" w:eastAsia="en-US"/>
        </w:rPr>
        <w:t>α</w:t>
      </w:r>
      <w:r w:rsidR="00F64AB9" w:rsidRPr="00316A36">
        <w:rPr>
          <w:rFonts w:ascii="Book Antiqua" w:hAnsi="Book Antiqua"/>
          <w:sz w:val="24"/>
          <w:szCs w:val="24"/>
          <w:lang w:val="en-GB"/>
        </w:rPr>
        <w:t xml:space="preserve"> and 65% </w:t>
      </w:r>
      <w:r w:rsidR="00841154" w:rsidRPr="00316A36">
        <w:rPr>
          <w:rFonts w:ascii="Book Antiqua" w:hAnsi="Book Antiqua"/>
          <w:sz w:val="24"/>
          <w:szCs w:val="24"/>
          <w:lang w:val="en-GB"/>
        </w:rPr>
        <w:t>for</w:t>
      </w:r>
      <w:r w:rsidR="00F64AB9" w:rsidRPr="00316A36">
        <w:rPr>
          <w:rFonts w:ascii="Book Antiqua" w:hAnsi="Book Antiqua"/>
          <w:sz w:val="24"/>
          <w:szCs w:val="24"/>
          <w:lang w:val="en-GB"/>
        </w:rPr>
        <w:t xml:space="preserve"> EGFR. However the study </w:t>
      </w:r>
      <w:r w:rsidR="00841154" w:rsidRPr="00316A36">
        <w:rPr>
          <w:rFonts w:ascii="Book Antiqua" w:hAnsi="Book Antiqua"/>
          <w:sz w:val="24"/>
          <w:szCs w:val="24"/>
          <w:lang w:val="en-GB"/>
        </w:rPr>
        <w:t>did not demonstrate</w:t>
      </w:r>
      <w:r w:rsidR="00F64AB9" w:rsidRPr="00316A36">
        <w:rPr>
          <w:rFonts w:ascii="Book Antiqua" w:hAnsi="Book Antiqua"/>
          <w:sz w:val="24"/>
          <w:szCs w:val="24"/>
          <w:lang w:val="en-GB"/>
        </w:rPr>
        <w:t xml:space="preserve"> an association with </w:t>
      </w:r>
      <w:r w:rsidR="00841154" w:rsidRPr="00316A36">
        <w:rPr>
          <w:rFonts w:ascii="Book Antiqua" w:hAnsi="Book Antiqua"/>
          <w:sz w:val="24"/>
          <w:szCs w:val="24"/>
          <w:lang w:val="en-GB"/>
        </w:rPr>
        <w:t>measure</w:t>
      </w:r>
      <w:r w:rsidR="00F64AB9" w:rsidRPr="00316A36">
        <w:rPr>
          <w:rFonts w:ascii="Book Antiqua" w:hAnsi="Book Antiqua"/>
          <w:sz w:val="24"/>
          <w:szCs w:val="24"/>
          <w:lang w:val="en-GB"/>
        </w:rPr>
        <w:t xml:space="preserve">, functional status, </w:t>
      </w:r>
      <w:r w:rsidR="00841154" w:rsidRPr="00316A36">
        <w:rPr>
          <w:rFonts w:ascii="Book Antiqua" w:hAnsi="Book Antiqua"/>
          <w:sz w:val="24"/>
          <w:szCs w:val="24"/>
          <w:lang w:val="en-GB"/>
        </w:rPr>
        <w:t>ability to secrete hormones</w:t>
      </w:r>
      <w:r w:rsidR="00F64AB9" w:rsidRPr="00316A36">
        <w:rPr>
          <w:rFonts w:ascii="Book Antiqua" w:hAnsi="Book Antiqua"/>
          <w:sz w:val="24"/>
          <w:szCs w:val="24"/>
          <w:lang w:val="en-GB"/>
        </w:rPr>
        <w:t xml:space="preserve">, or biologic </w:t>
      </w:r>
      <w:proofErr w:type="gramStart"/>
      <w:r w:rsidR="00F64AB9" w:rsidRPr="00316A36">
        <w:rPr>
          <w:rFonts w:ascii="Book Antiqua" w:hAnsi="Book Antiqua"/>
          <w:sz w:val="24"/>
          <w:szCs w:val="24"/>
          <w:lang w:val="en-GB"/>
        </w:rPr>
        <w:t>behaviour</w:t>
      </w:r>
      <w:r w:rsidR="00F64AB9" w:rsidRPr="00316A36">
        <w:rPr>
          <w:rFonts w:ascii="Book Antiqua" w:hAnsi="Book Antiqua"/>
          <w:sz w:val="24"/>
          <w:szCs w:val="24"/>
          <w:vertAlign w:val="superscript"/>
          <w:lang w:val="en-GB"/>
        </w:rPr>
        <w:t>[</w:t>
      </w:r>
      <w:proofErr w:type="gramEnd"/>
      <w:r w:rsidR="00F64AB9" w:rsidRPr="00316A36">
        <w:rPr>
          <w:rFonts w:ascii="Book Antiqua" w:hAnsi="Book Antiqua"/>
          <w:sz w:val="24"/>
          <w:szCs w:val="24"/>
          <w:vertAlign w:val="superscript"/>
          <w:lang w:val="en-GB"/>
        </w:rPr>
        <w:t>147]</w:t>
      </w:r>
      <w:r w:rsidR="00F64AB9" w:rsidRPr="001C0BC5">
        <w:rPr>
          <w:rFonts w:ascii="Book Antiqua" w:hAnsi="Book Antiqua"/>
          <w:sz w:val="24"/>
          <w:szCs w:val="24"/>
          <w:lang w:val="en-GB"/>
        </w:rPr>
        <w:t>.</w:t>
      </w:r>
    </w:p>
    <w:p w14:paraId="19328459" w14:textId="55D4D93A" w:rsidR="00F64AB9" w:rsidRPr="00316A36" w:rsidRDefault="00F64AB9" w:rsidP="001C0BC5">
      <w:pPr>
        <w:spacing w:after="0" w:line="360" w:lineRule="auto"/>
        <w:ind w:firstLineChars="100" w:firstLine="240"/>
        <w:jc w:val="both"/>
        <w:rPr>
          <w:rFonts w:ascii="Book Antiqua" w:eastAsia="Times New Roman" w:hAnsi="Book Antiqua" w:cs="Times New Roman"/>
          <w:sz w:val="24"/>
          <w:szCs w:val="24"/>
          <w:lang w:val="en-GB"/>
        </w:rPr>
      </w:pPr>
      <w:r w:rsidRPr="00316A36">
        <w:rPr>
          <w:rFonts w:ascii="Book Antiqua" w:eastAsiaTheme="minorHAnsi" w:hAnsi="Book Antiqua" w:cs="AdvPS9725"/>
          <w:sz w:val="24"/>
          <w:szCs w:val="24"/>
          <w:lang w:val="en-GB" w:eastAsia="en-US"/>
        </w:rPr>
        <w:t>TGF</w:t>
      </w:r>
      <w:r w:rsidR="004E7B8B">
        <w:rPr>
          <w:rFonts w:ascii="Book Antiqua" w:eastAsia="宋体" w:hAnsi="Book Antiqua" w:cs="AdvPS9725" w:hint="eastAsia"/>
          <w:sz w:val="24"/>
          <w:szCs w:val="24"/>
          <w:lang w:val="en-GB" w:eastAsia="zh-CN"/>
        </w:rPr>
        <w:t>-</w:t>
      </w:r>
      <w:r w:rsidR="009B14B5" w:rsidRPr="00316A36">
        <w:rPr>
          <w:rFonts w:ascii="Book Antiqua" w:eastAsiaTheme="minorHAnsi" w:hAnsi="Book Antiqua"/>
          <w:sz w:val="24"/>
          <w:szCs w:val="24"/>
          <w:lang w:val="en-GB" w:eastAsia="en-US"/>
        </w:rPr>
        <w:t>α</w:t>
      </w:r>
      <w:r w:rsidRPr="00316A36">
        <w:rPr>
          <w:rFonts w:ascii="Book Antiqua" w:hAnsi="Book Antiqua"/>
          <w:sz w:val="24"/>
          <w:szCs w:val="24"/>
          <w:lang w:val="en-GB"/>
        </w:rPr>
        <w:t xml:space="preserve"> is expressed in </w:t>
      </w:r>
      <w:r w:rsidR="001C0BC5">
        <w:rPr>
          <w:rFonts w:ascii="Book Antiqua" w:eastAsia="宋体" w:hAnsi="Book Antiqua" w:hint="eastAsia"/>
          <w:sz w:val="24"/>
          <w:szCs w:val="24"/>
          <w:lang w:val="en-GB" w:eastAsia="zh-CN"/>
        </w:rPr>
        <w:t xml:space="preserve">approximately </w:t>
      </w:r>
      <w:r w:rsidRPr="00316A36">
        <w:rPr>
          <w:rFonts w:ascii="Book Antiqua" w:hAnsi="Book Antiqua"/>
          <w:sz w:val="24"/>
          <w:szCs w:val="24"/>
          <w:lang w:val="en-GB"/>
        </w:rPr>
        <w:t>70</w:t>
      </w:r>
      <w:r w:rsidR="001C0BC5">
        <w:rPr>
          <w:rFonts w:ascii="Book Antiqua" w:eastAsia="宋体" w:hAnsi="Book Antiqua" w:hint="eastAsia"/>
          <w:sz w:val="24"/>
          <w:szCs w:val="24"/>
          <w:lang w:val="en-GB" w:eastAsia="zh-CN"/>
        </w:rPr>
        <w:t>%-</w:t>
      </w:r>
      <w:r w:rsidRPr="00316A36">
        <w:rPr>
          <w:rFonts w:ascii="Book Antiqua" w:hAnsi="Book Antiqua"/>
          <w:sz w:val="24"/>
          <w:szCs w:val="24"/>
          <w:lang w:val="en-GB"/>
        </w:rPr>
        <w:t>100% of NETs depending on the technique used (immunohistochemistry or northern blot analysis)</w:t>
      </w:r>
      <w:r w:rsidRPr="00316A36">
        <w:rPr>
          <w:rFonts w:ascii="Book Antiqua" w:hAnsi="Book Antiqua" w:cs="AdvPS9725"/>
          <w:sz w:val="24"/>
          <w:szCs w:val="24"/>
          <w:vertAlign w:val="superscript"/>
          <w:lang w:val="en-GB"/>
        </w:rPr>
        <w:t>[148-150</w:t>
      </w:r>
      <w:r w:rsidRPr="00316A36">
        <w:rPr>
          <w:rFonts w:ascii="Book Antiqua" w:hAnsi="Book Antiqua" w:cs="Times New Roman"/>
          <w:sz w:val="24"/>
          <w:szCs w:val="24"/>
          <w:vertAlign w:val="superscript"/>
          <w:lang w:val="en-GB"/>
        </w:rPr>
        <w:t xml:space="preserve">] </w:t>
      </w:r>
      <w:r w:rsidRPr="00316A36">
        <w:rPr>
          <w:rFonts w:ascii="Book Antiqua" w:hAnsi="Book Antiqua"/>
          <w:sz w:val="24"/>
          <w:szCs w:val="24"/>
          <w:lang w:val="en-GB"/>
        </w:rPr>
        <w:t xml:space="preserve">and is commonly over-expressed in larger rectal NETs with a high Ki-67 </w:t>
      </w:r>
      <w:proofErr w:type="gramStart"/>
      <w:r w:rsidRPr="00316A36">
        <w:rPr>
          <w:rFonts w:ascii="Book Antiqua" w:hAnsi="Book Antiqua"/>
          <w:sz w:val="24"/>
          <w:szCs w:val="24"/>
          <w:lang w:val="en-GB"/>
        </w:rPr>
        <w:t>index</w:t>
      </w:r>
      <w:r w:rsidRPr="00316A36">
        <w:rPr>
          <w:rFonts w:ascii="Book Antiqua" w:hAnsi="Book Antiqua" w:cs="AdvPS9725"/>
          <w:sz w:val="24"/>
          <w:szCs w:val="24"/>
          <w:vertAlign w:val="superscript"/>
          <w:lang w:val="en-GB"/>
        </w:rPr>
        <w:t>[</w:t>
      </w:r>
      <w:proofErr w:type="gramEnd"/>
      <w:r w:rsidRPr="00316A36">
        <w:rPr>
          <w:rFonts w:ascii="Book Antiqua" w:hAnsi="Book Antiqua" w:cs="AdvPS9725"/>
          <w:sz w:val="24"/>
          <w:szCs w:val="24"/>
          <w:vertAlign w:val="superscript"/>
          <w:lang w:val="en-GB"/>
        </w:rPr>
        <w:t>150</w:t>
      </w:r>
      <w:r w:rsidRPr="00316A36">
        <w:rPr>
          <w:rFonts w:ascii="Book Antiqua" w:hAnsi="Book Antiqua" w:cs="Times New Roman"/>
          <w:sz w:val="24"/>
          <w:szCs w:val="24"/>
          <w:vertAlign w:val="superscript"/>
          <w:lang w:val="en-GB"/>
        </w:rPr>
        <w:t>]</w:t>
      </w:r>
      <w:r w:rsidRPr="00316A36">
        <w:rPr>
          <w:rFonts w:ascii="Book Antiqua" w:hAnsi="Book Antiqua"/>
          <w:sz w:val="24"/>
          <w:szCs w:val="24"/>
          <w:lang w:val="en-GB"/>
        </w:rPr>
        <w:t xml:space="preserve">. </w:t>
      </w:r>
      <w:r w:rsidRPr="00316A36">
        <w:rPr>
          <w:rFonts w:ascii="Book Antiqua" w:eastAsiaTheme="minorHAnsi" w:hAnsi="Book Antiqua" w:cs="AdvPS9725"/>
          <w:sz w:val="24"/>
          <w:szCs w:val="24"/>
          <w:lang w:val="en-GB" w:eastAsia="en-US"/>
        </w:rPr>
        <w:t>TGF</w:t>
      </w:r>
      <w:r w:rsidR="004E7B8B">
        <w:rPr>
          <w:rFonts w:ascii="Book Antiqua" w:eastAsia="宋体" w:hAnsi="Book Antiqua" w:cs="AdvPS9725" w:hint="eastAsia"/>
          <w:sz w:val="24"/>
          <w:szCs w:val="24"/>
          <w:lang w:val="en-GB" w:eastAsia="zh-CN"/>
        </w:rPr>
        <w:t>-</w:t>
      </w:r>
      <w:r w:rsidR="009B14B5" w:rsidRPr="00316A36">
        <w:rPr>
          <w:rFonts w:ascii="Book Antiqua" w:eastAsiaTheme="minorHAnsi" w:hAnsi="Book Antiqua"/>
          <w:sz w:val="24"/>
          <w:szCs w:val="24"/>
          <w:lang w:val="en-GB" w:eastAsia="en-US"/>
        </w:rPr>
        <w:t>α</w:t>
      </w:r>
      <w:r w:rsidRPr="00316A36">
        <w:rPr>
          <w:rFonts w:ascii="Book Antiqua" w:hAnsi="Book Antiqua"/>
          <w:sz w:val="24"/>
          <w:szCs w:val="24"/>
          <w:lang w:val="en-GB"/>
        </w:rPr>
        <w:t xml:space="preserve"> bind</w:t>
      </w:r>
      <w:r w:rsidR="00DB3D62">
        <w:rPr>
          <w:rFonts w:ascii="Book Antiqua" w:eastAsia="宋体" w:hAnsi="Book Antiqua" w:hint="eastAsia"/>
          <w:sz w:val="24"/>
          <w:szCs w:val="24"/>
          <w:lang w:val="en-GB" w:eastAsia="zh-CN"/>
        </w:rPr>
        <w:t>s</w:t>
      </w:r>
      <w:r w:rsidRPr="00316A36">
        <w:rPr>
          <w:rFonts w:ascii="Book Antiqua" w:hAnsi="Book Antiqua"/>
          <w:sz w:val="24"/>
          <w:szCs w:val="24"/>
          <w:lang w:val="en-GB"/>
        </w:rPr>
        <w:t xml:space="preserve"> with high affinity to the </w:t>
      </w:r>
      <w:r w:rsidR="009B14B5" w:rsidRPr="00316A36">
        <w:rPr>
          <w:rFonts w:ascii="Book Antiqua" w:hAnsi="Book Antiqua"/>
          <w:sz w:val="24"/>
          <w:szCs w:val="24"/>
          <w:lang w:val="en-GB"/>
        </w:rPr>
        <w:t xml:space="preserve">EGFR </w:t>
      </w:r>
      <w:r w:rsidRPr="00316A36">
        <w:rPr>
          <w:rFonts w:ascii="Book Antiqua" w:hAnsi="Book Antiqua"/>
          <w:sz w:val="24"/>
          <w:szCs w:val="24"/>
          <w:lang w:val="en-GB"/>
        </w:rPr>
        <w:t>extracellular domain.</w:t>
      </w:r>
      <w:r w:rsidR="001C0BC5">
        <w:rPr>
          <w:rFonts w:ascii="Book Antiqua" w:eastAsia="宋体" w:hAnsi="Book Antiqua" w:cs="Times New Roman" w:hint="eastAsia"/>
          <w:sz w:val="24"/>
          <w:szCs w:val="24"/>
          <w:lang w:val="en-GB" w:eastAsia="zh-CN"/>
        </w:rPr>
        <w:t xml:space="preserve"> </w:t>
      </w:r>
      <w:r w:rsidR="00841154" w:rsidRPr="00316A36">
        <w:rPr>
          <w:rFonts w:ascii="Book Antiqua" w:hAnsi="Book Antiqua"/>
          <w:sz w:val="24"/>
          <w:szCs w:val="24"/>
          <w:lang w:val="en-GB"/>
        </w:rPr>
        <w:t>Cito</w:t>
      </w:r>
      <w:r w:rsidRPr="00316A36">
        <w:rPr>
          <w:rFonts w:ascii="Book Antiqua" w:hAnsi="Book Antiqua"/>
          <w:sz w:val="24"/>
          <w:szCs w:val="24"/>
          <w:lang w:val="en-GB"/>
        </w:rPr>
        <w:t xml:space="preserve">ytoplasmic substrates </w:t>
      </w:r>
      <w:r w:rsidR="009B14B5" w:rsidRPr="00316A36">
        <w:rPr>
          <w:rFonts w:ascii="Book Antiqua" w:hAnsi="Book Antiqua"/>
          <w:sz w:val="24"/>
          <w:szCs w:val="24"/>
          <w:lang w:val="en-GB"/>
        </w:rPr>
        <w:t>p</w:t>
      </w:r>
      <w:r w:rsidR="00841154" w:rsidRPr="00316A36">
        <w:rPr>
          <w:rFonts w:ascii="Book Antiqua" w:hAnsi="Book Antiqua"/>
          <w:sz w:val="24"/>
          <w:szCs w:val="24"/>
          <w:lang w:val="en-GB"/>
        </w:rPr>
        <w:t xml:space="preserve">hosphorylation </w:t>
      </w:r>
      <w:r w:rsidRPr="00316A36">
        <w:rPr>
          <w:rFonts w:ascii="Book Antiqua" w:hAnsi="Book Antiqua"/>
          <w:sz w:val="24"/>
          <w:szCs w:val="24"/>
          <w:lang w:val="en-GB"/>
        </w:rPr>
        <w:t xml:space="preserve">occurs and initiates a signalling cascade (RAS/RAF/MAPK-ERK) that drives pro-proliferative gene expression, cytoskeletal rearrangement, and increased cell </w:t>
      </w:r>
      <w:proofErr w:type="gramStart"/>
      <w:r w:rsidRPr="00316A36">
        <w:rPr>
          <w:rFonts w:ascii="Book Antiqua" w:hAnsi="Book Antiqua"/>
          <w:sz w:val="24"/>
          <w:szCs w:val="24"/>
          <w:lang w:val="en-GB"/>
        </w:rPr>
        <w:t>proliferation</w:t>
      </w:r>
      <w:r w:rsidRPr="00316A36">
        <w:rPr>
          <w:rFonts w:ascii="Book Antiqua" w:hAnsi="Book Antiqua" w:cs="AdvPS9725"/>
          <w:sz w:val="24"/>
          <w:szCs w:val="24"/>
          <w:vertAlign w:val="superscript"/>
          <w:lang w:val="en-GB"/>
        </w:rPr>
        <w:t>[</w:t>
      </w:r>
      <w:proofErr w:type="gramEnd"/>
      <w:r w:rsidRPr="00316A36">
        <w:rPr>
          <w:rFonts w:ascii="Book Antiqua" w:hAnsi="Book Antiqua" w:cs="AdvPS9725"/>
          <w:sz w:val="24"/>
          <w:szCs w:val="24"/>
          <w:vertAlign w:val="superscript"/>
          <w:lang w:val="en-GB"/>
        </w:rPr>
        <w:t>144</w:t>
      </w:r>
      <w:r w:rsidRPr="00316A36">
        <w:rPr>
          <w:rFonts w:ascii="Book Antiqua" w:hAnsi="Book Antiqua"/>
          <w:sz w:val="24"/>
          <w:szCs w:val="24"/>
          <w:vertAlign w:val="superscript"/>
          <w:lang w:val="en-GB"/>
        </w:rPr>
        <w:t>]</w:t>
      </w:r>
      <w:r w:rsidRPr="00316A36">
        <w:rPr>
          <w:rFonts w:ascii="Book Antiqua" w:hAnsi="Book Antiqua"/>
          <w:sz w:val="24"/>
          <w:szCs w:val="24"/>
          <w:lang w:val="en-GB"/>
        </w:rPr>
        <w:t xml:space="preserve">. </w:t>
      </w:r>
    </w:p>
    <w:p w14:paraId="420BF7D0" w14:textId="382CF0D2" w:rsidR="00F64AB9" w:rsidRPr="00316A36" w:rsidRDefault="00F64AB9" w:rsidP="001C0BC5">
      <w:pPr>
        <w:spacing w:after="0" w:line="360" w:lineRule="auto"/>
        <w:ind w:firstLineChars="98" w:firstLine="240"/>
        <w:jc w:val="both"/>
        <w:rPr>
          <w:rFonts w:ascii="Book Antiqua" w:eastAsia="Times New Roman" w:hAnsi="Book Antiqua" w:cs="Helvetica"/>
          <w:spacing w:val="5"/>
          <w:sz w:val="24"/>
          <w:szCs w:val="24"/>
          <w:lang w:val="en-US"/>
        </w:rPr>
      </w:pPr>
      <w:r w:rsidRPr="00316A36">
        <w:rPr>
          <w:rFonts w:ascii="Book Antiqua" w:eastAsia="Times New Roman" w:hAnsi="Book Antiqua" w:cs="Helvetica"/>
          <w:spacing w:val="5"/>
          <w:sz w:val="24"/>
          <w:szCs w:val="24"/>
          <w:lang w:val="en-US"/>
        </w:rPr>
        <w:t xml:space="preserve">Gefitinib is a targeted agent that selectively inhibits receptor tyrosine kinases, including EGFR. </w:t>
      </w:r>
      <w:r w:rsidR="00841154" w:rsidRPr="00316A36">
        <w:rPr>
          <w:rFonts w:ascii="Book Antiqua" w:eastAsia="Times New Roman" w:hAnsi="Book Antiqua" w:cs="Helvetica"/>
          <w:spacing w:val="5"/>
          <w:sz w:val="24"/>
          <w:szCs w:val="24"/>
          <w:lang w:val="en-US"/>
        </w:rPr>
        <w:t>A</w:t>
      </w:r>
      <w:r w:rsidRPr="00316A36">
        <w:rPr>
          <w:rFonts w:ascii="Book Antiqua" w:eastAsia="Times New Roman" w:hAnsi="Book Antiqua" w:cs="Helvetica"/>
          <w:spacing w:val="5"/>
          <w:sz w:val="24"/>
          <w:szCs w:val="24"/>
          <w:lang w:val="en-US"/>
        </w:rPr>
        <w:t xml:space="preserve"> phase II </w:t>
      </w:r>
      <w:r w:rsidR="00841154" w:rsidRPr="00316A36">
        <w:rPr>
          <w:rFonts w:ascii="Book Antiqua" w:eastAsia="Times New Roman" w:hAnsi="Book Antiqua" w:cs="Helvetica"/>
          <w:spacing w:val="5"/>
          <w:sz w:val="24"/>
          <w:szCs w:val="24"/>
          <w:lang w:val="en-US"/>
        </w:rPr>
        <w:t>trial</w:t>
      </w:r>
      <w:r w:rsidRPr="00316A36">
        <w:rPr>
          <w:rFonts w:ascii="Book Antiqua" w:eastAsia="Times New Roman" w:hAnsi="Book Antiqua" w:cs="Helvetica"/>
          <w:spacing w:val="5"/>
          <w:sz w:val="24"/>
          <w:szCs w:val="24"/>
          <w:lang w:val="en-US"/>
        </w:rPr>
        <w:t xml:space="preserve"> </w:t>
      </w:r>
      <w:r w:rsidR="00841154" w:rsidRPr="00316A36">
        <w:rPr>
          <w:rFonts w:ascii="Book Antiqua" w:eastAsia="Times New Roman" w:hAnsi="Book Antiqua" w:cs="Helvetica"/>
          <w:spacing w:val="5"/>
          <w:sz w:val="24"/>
          <w:szCs w:val="24"/>
          <w:lang w:val="en-US"/>
        </w:rPr>
        <w:t>enrolling subjects affected by</w:t>
      </w:r>
      <w:r w:rsidRPr="00316A36">
        <w:rPr>
          <w:rFonts w:ascii="Book Antiqua" w:eastAsia="Times New Roman" w:hAnsi="Book Antiqua" w:cs="Helvetica"/>
          <w:spacing w:val="5"/>
          <w:sz w:val="24"/>
          <w:szCs w:val="24"/>
          <w:lang w:val="en-US"/>
        </w:rPr>
        <w:t xml:space="preserve"> advanced </w:t>
      </w:r>
      <w:r w:rsidR="00841154" w:rsidRPr="00316A36">
        <w:rPr>
          <w:rFonts w:ascii="Book Antiqua" w:eastAsia="Times New Roman" w:hAnsi="Book Antiqua" w:cs="Helvetica"/>
          <w:spacing w:val="5"/>
          <w:sz w:val="24"/>
          <w:szCs w:val="24"/>
          <w:lang w:val="en-US"/>
        </w:rPr>
        <w:t>NENs</w:t>
      </w:r>
      <w:r w:rsidRPr="00316A36">
        <w:rPr>
          <w:rFonts w:ascii="Book Antiqua" w:eastAsia="Times New Roman" w:hAnsi="Book Antiqua" w:cs="Helvetica"/>
          <w:spacing w:val="5"/>
          <w:sz w:val="24"/>
          <w:szCs w:val="24"/>
          <w:lang w:val="en-US"/>
        </w:rPr>
        <w:t xml:space="preserve">, gefitinib exhibited somewhat promising initial results. At 6 mo, 61% of patients </w:t>
      </w:r>
      <w:r w:rsidR="00841154" w:rsidRPr="00316A36">
        <w:rPr>
          <w:rFonts w:ascii="Book Antiqua" w:eastAsia="Times New Roman" w:hAnsi="Book Antiqua" w:cs="Helvetica"/>
          <w:spacing w:val="5"/>
          <w:sz w:val="24"/>
          <w:szCs w:val="24"/>
          <w:lang w:val="en-US"/>
        </w:rPr>
        <w:t>affected by</w:t>
      </w:r>
      <w:r w:rsidRPr="00316A36">
        <w:rPr>
          <w:rFonts w:ascii="Book Antiqua" w:eastAsia="Times New Roman" w:hAnsi="Book Antiqua" w:cs="Helvetica"/>
          <w:spacing w:val="5"/>
          <w:sz w:val="24"/>
          <w:szCs w:val="24"/>
          <w:lang w:val="en-US"/>
        </w:rPr>
        <w:t xml:space="preserve"> carcinoid </w:t>
      </w:r>
      <w:r w:rsidR="003F61A2" w:rsidRPr="00316A36">
        <w:rPr>
          <w:rFonts w:ascii="Book Antiqua" w:eastAsia="Times New Roman" w:hAnsi="Book Antiqua" w:cs="Helvetica"/>
          <w:spacing w:val="5"/>
          <w:sz w:val="24"/>
          <w:szCs w:val="24"/>
          <w:lang w:val="en-US"/>
        </w:rPr>
        <w:t>tumour</w:t>
      </w:r>
      <w:r w:rsidRPr="00316A36">
        <w:rPr>
          <w:rFonts w:ascii="Book Antiqua" w:eastAsia="Times New Roman" w:hAnsi="Book Antiqua" w:cs="Helvetica"/>
          <w:spacing w:val="5"/>
          <w:sz w:val="24"/>
          <w:szCs w:val="24"/>
          <w:lang w:val="en-US"/>
        </w:rPr>
        <w:t xml:space="preserve">s and 31% </w:t>
      </w:r>
      <w:r w:rsidR="00841154" w:rsidRPr="00316A36">
        <w:rPr>
          <w:rFonts w:ascii="Book Antiqua" w:eastAsia="Times New Roman" w:hAnsi="Book Antiqua" w:cs="Helvetica"/>
          <w:spacing w:val="5"/>
          <w:sz w:val="24"/>
          <w:szCs w:val="24"/>
          <w:lang w:val="en-US"/>
        </w:rPr>
        <w:t>affected by P-NEN</w:t>
      </w:r>
      <w:r w:rsidRPr="00316A36">
        <w:rPr>
          <w:rFonts w:ascii="Book Antiqua" w:eastAsia="Times New Roman" w:hAnsi="Book Antiqua" w:cs="Helvetica"/>
          <w:spacing w:val="5"/>
          <w:sz w:val="24"/>
          <w:szCs w:val="24"/>
          <w:lang w:val="en-US"/>
        </w:rPr>
        <w:t xml:space="preserve"> were progression-free; however, objective responses for each group were low, 5</w:t>
      </w:r>
      <w:r w:rsidR="001C0BC5">
        <w:rPr>
          <w:rFonts w:ascii="Book Antiqua" w:eastAsia="宋体" w:hAnsi="Book Antiqua" w:cs="Helvetica" w:hint="eastAsia"/>
          <w:spacing w:val="5"/>
          <w:sz w:val="24"/>
          <w:szCs w:val="24"/>
          <w:lang w:val="en-US" w:eastAsia="zh-CN"/>
        </w:rPr>
        <w:t>%</w:t>
      </w:r>
      <w:r w:rsidRPr="00316A36">
        <w:rPr>
          <w:rFonts w:ascii="Book Antiqua" w:eastAsia="Times New Roman" w:hAnsi="Book Antiqua" w:cs="Helvetica"/>
          <w:spacing w:val="5"/>
          <w:sz w:val="24"/>
          <w:szCs w:val="24"/>
          <w:lang w:val="en-US"/>
        </w:rPr>
        <w:t xml:space="preserve"> and 9.6%, </w:t>
      </w:r>
      <w:proofErr w:type="gramStart"/>
      <w:r w:rsidRPr="00316A36">
        <w:rPr>
          <w:rFonts w:ascii="Book Antiqua" w:eastAsia="Times New Roman" w:hAnsi="Book Antiqua" w:cs="Helvetica"/>
          <w:spacing w:val="5"/>
          <w:sz w:val="24"/>
          <w:szCs w:val="24"/>
          <w:lang w:val="en-US"/>
        </w:rPr>
        <w:t>respectively</w:t>
      </w:r>
      <w:r w:rsidRPr="00316A36">
        <w:rPr>
          <w:rFonts w:ascii="Book Antiqua" w:hAnsi="Book Antiqua" w:cs="AdvPS9725"/>
          <w:sz w:val="24"/>
          <w:szCs w:val="24"/>
          <w:vertAlign w:val="superscript"/>
          <w:lang w:val="en-GB"/>
        </w:rPr>
        <w:t>[</w:t>
      </w:r>
      <w:proofErr w:type="gramEnd"/>
      <w:r w:rsidRPr="00316A36">
        <w:rPr>
          <w:rFonts w:ascii="Book Antiqua" w:hAnsi="Book Antiqua" w:cs="AdvPS9725"/>
          <w:sz w:val="24"/>
          <w:szCs w:val="24"/>
          <w:vertAlign w:val="superscript"/>
          <w:lang w:val="en-GB"/>
        </w:rPr>
        <w:t>151</w:t>
      </w:r>
      <w:r w:rsidRPr="00316A36">
        <w:rPr>
          <w:rFonts w:ascii="Book Antiqua" w:hAnsi="Book Antiqua" w:cs="Times New Roman"/>
          <w:sz w:val="24"/>
          <w:szCs w:val="24"/>
          <w:vertAlign w:val="superscript"/>
          <w:lang w:val="en-GB"/>
        </w:rPr>
        <w:t>]</w:t>
      </w:r>
      <w:r w:rsidRPr="00316A36">
        <w:rPr>
          <w:rFonts w:ascii="Book Antiqua" w:eastAsia="Times New Roman" w:hAnsi="Book Antiqua" w:cs="Helvetica"/>
          <w:spacing w:val="5"/>
          <w:sz w:val="24"/>
          <w:szCs w:val="24"/>
          <w:lang w:val="en-US"/>
        </w:rPr>
        <w:t>.</w:t>
      </w:r>
    </w:p>
    <w:p w14:paraId="602ECA37" w14:textId="77777777" w:rsidR="00021138" w:rsidRPr="00316A36" w:rsidRDefault="00021138" w:rsidP="00316A36">
      <w:pPr>
        <w:spacing w:after="0" w:line="360" w:lineRule="auto"/>
        <w:jc w:val="both"/>
        <w:rPr>
          <w:rFonts w:ascii="Book Antiqua" w:eastAsia="Times New Roman" w:hAnsi="Book Antiqua" w:cs="Helvetica"/>
          <w:b/>
          <w:sz w:val="24"/>
          <w:szCs w:val="24"/>
          <w:lang w:val="en-US"/>
        </w:rPr>
      </w:pPr>
    </w:p>
    <w:p w14:paraId="7E109025" w14:textId="1F7A0A41" w:rsidR="00F64AB9" w:rsidRPr="00316A36" w:rsidRDefault="00841154" w:rsidP="00316A36">
      <w:pPr>
        <w:spacing w:after="0" w:line="360" w:lineRule="auto"/>
        <w:jc w:val="both"/>
        <w:rPr>
          <w:rFonts w:ascii="Book Antiqua" w:eastAsia="Times New Roman" w:hAnsi="Book Antiqua" w:cs="Times New Roman"/>
          <w:b/>
          <w:sz w:val="24"/>
          <w:szCs w:val="24"/>
          <w:lang w:val="en-GB"/>
        </w:rPr>
      </w:pPr>
      <w:r w:rsidRPr="00316A36">
        <w:rPr>
          <w:rFonts w:ascii="Book Antiqua" w:eastAsia="Times New Roman" w:hAnsi="Book Antiqua" w:cs="Helvetica"/>
          <w:b/>
          <w:sz w:val="24"/>
          <w:szCs w:val="24"/>
          <w:lang w:val="en-US"/>
        </w:rPr>
        <w:t xml:space="preserve">BASIC </w:t>
      </w:r>
      <w:r w:rsidR="00F64AB9" w:rsidRPr="00316A36">
        <w:rPr>
          <w:rFonts w:ascii="Book Antiqua" w:eastAsia="Times New Roman" w:hAnsi="Book Antiqua" w:cs="Helvetica"/>
          <w:b/>
          <w:sz w:val="24"/>
          <w:szCs w:val="24"/>
          <w:lang w:val="en-US"/>
        </w:rPr>
        <w:t>FIBROBLASTIC GROWTH FACTOR</w:t>
      </w:r>
    </w:p>
    <w:p w14:paraId="5C76D86C" w14:textId="1BB8E6C6" w:rsidR="00F64AB9" w:rsidRPr="00316A36" w:rsidRDefault="00841154" w:rsidP="00316A36">
      <w:pPr>
        <w:pStyle w:val="Default"/>
        <w:spacing w:line="360" w:lineRule="auto"/>
        <w:jc w:val="both"/>
        <w:rPr>
          <w:rFonts w:ascii="Book Antiqua" w:hAnsi="Book Antiqua"/>
          <w:color w:val="auto"/>
          <w:lang w:val="en-US"/>
        </w:rPr>
      </w:pPr>
      <w:r w:rsidRPr="00316A36">
        <w:rPr>
          <w:rFonts w:ascii="Book Antiqua" w:hAnsi="Book Antiqua"/>
          <w:color w:val="auto"/>
          <w:lang w:val="en-US"/>
        </w:rPr>
        <w:t xml:space="preserve">The </w:t>
      </w:r>
      <w:r w:rsidR="001C0BC5" w:rsidRPr="001C0BC5">
        <w:rPr>
          <w:rFonts w:ascii="Book Antiqua" w:eastAsia="Times New Roman" w:hAnsi="Book Antiqua" w:cs="Helvetica"/>
          <w:color w:val="auto"/>
          <w:lang w:val="en-US"/>
        </w:rPr>
        <w:t>basic fibroblastic growth factor</w:t>
      </w:r>
      <w:r w:rsidR="001C0BC5" w:rsidRPr="001C0BC5">
        <w:rPr>
          <w:rFonts w:ascii="Book Antiqua" w:hAnsi="Book Antiqua"/>
          <w:color w:val="auto"/>
          <w:lang w:val="en-US"/>
        </w:rPr>
        <w:t xml:space="preserve"> </w:t>
      </w:r>
      <w:r w:rsidR="001C0BC5" w:rsidRPr="001C0BC5">
        <w:rPr>
          <w:rFonts w:ascii="Book Antiqua" w:eastAsia="宋体" w:hAnsi="Book Antiqua" w:hint="eastAsia"/>
          <w:color w:val="auto"/>
          <w:lang w:val="en-US" w:eastAsia="zh-CN"/>
        </w:rPr>
        <w:t>(</w:t>
      </w:r>
      <w:r w:rsidRPr="001C0BC5">
        <w:rPr>
          <w:rFonts w:ascii="Book Antiqua" w:hAnsi="Book Antiqua"/>
          <w:color w:val="auto"/>
          <w:lang w:val="en-US"/>
        </w:rPr>
        <w:t>bFGF</w:t>
      </w:r>
      <w:r w:rsidR="001C0BC5" w:rsidRPr="001C0BC5">
        <w:rPr>
          <w:rFonts w:ascii="Book Antiqua" w:eastAsia="宋体" w:hAnsi="Book Antiqua" w:hint="eastAsia"/>
          <w:color w:val="auto"/>
          <w:lang w:val="en-US" w:eastAsia="zh-CN"/>
        </w:rPr>
        <w:t>)</w:t>
      </w:r>
      <w:r w:rsidR="00F64AB9" w:rsidRPr="00316A36">
        <w:rPr>
          <w:rFonts w:ascii="Book Antiqua" w:hAnsi="Book Antiqua"/>
          <w:color w:val="auto"/>
          <w:lang w:val="en-US"/>
        </w:rPr>
        <w:t xml:space="preserve"> is involved in both physiological and pathological processes by interaction with </w:t>
      </w:r>
      <w:r w:rsidRPr="00316A36">
        <w:rPr>
          <w:rFonts w:ascii="Book Antiqua" w:hAnsi="Book Antiqua"/>
          <w:color w:val="auto"/>
          <w:lang w:val="en-US"/>
        </w:rPr>
        <w:t>determinated</w:t>
      </w:r>
      <w:r w:rsidR="00F64AB9" w:rsidRPr="00316A36">
        <w:rPr>
          <w:rFonts w:ascii="Book Antiqua" w:hAnsi="Book Antiqua"/>
          <w:color w:val="auto"/>
          <w:lang w:val="en-US"/>
        </w:rPr>
        <w:t xml:space="preserve"> receptors </w:t>
      </w:r>
      <w:r w:rsidRPr="00316A36">
        <w:rPr>
          <w:rFonts w:ascii="Book Antiqua" w:hAnsi="Book Antiqua"/>
          <w:color w:val="auto"/>
          <w:lang w:val="en-US"/>
        </w:rPr>
        <w:t xml:space="preserve">localized in cellular </w:t>
      </w:r>
      <w:proofErr w:type="gramStart"/>
      <w:r w:rsidRPr="00316A36">
        <w:rPr>
          <w:rFonts w:ascii="Book Antiqua" w:hAnsi="Book Antiqua"/>
          <w:color w:val="auto"/>
          <w:lang w:val="en-US"/>
        </w:rPr>
        <w:t>membrane</w:t>
      </w:r>
      <w:r w:rsidR="00F64AB9" w:rsidRPr="00316A36">
        <w:rPr>
          <w:rFonts w:ascii="Book Antiqua" w:hAnsi="Book Antiqua"/>
          <w:color w:val="auto"/>
          <w:vertAlign w:val="superscript"/>
          <w:lang w:val="en-US"/>
        </w:rPr>
        <w:t>[</w:t>
      </w:r>
      <w:proofErr w:type="gramEnd"/>
      <w:r w:rsidR="00F64AB9" w:rsidRPr="00316A36">
        <w:rPr>
          <w:rFonts w:ascii="Book Antiqua" w:hAnsi="Book Antiqua"/>
          <w:color w:val="auto"/>
          <w:vertAlign w:val="superscript"/>
          <w:lang w:val="en-US"/>
        </w:rPr>
        <w:t>152,153</w:t>
      </w:r>
      <w:r w:rsidR="00F64AB9" w:rsidRPr="00316A36">
        <w:rPr>
          <w:rFonts w:ascii="Book Antiqua" w:hAnsi="Book Antiqua"/>
          <w:color w:val="auto"/>
          <w:vertAlign w:val="superscript"/>
          <w:lang w:val="en-GB"/>
        </w:rPr>
        <w:t>]</w:t>
      </w:r>
      <w:r w:rsidR="00F64AB9" w:rsidRPr="00316A36">
        <w:rPr>
          <w:rFonts w:ascii="Book Antiqua" w:eastAsia="Times New Roman" w:hAnsi="Book Antiqua" w:cs="Helvetica"/>
          <w:color w:val="auto"/>
          <w:spacing w:val="5"/>
          <w:lang w:val="en-US"/>
        </w:rPr>
        <w:t>.</w:t>
      </w:r>
      <w:r w:rsidR="00F64AB9" w:rsidRPr="00316A36">
        <w:rPr>
          <w:rFonts w:ascii="Book Antiqua" w:hAnsi="Book Antiqua"/>
          <w:color w:val="auto"/>
          <w:lang w:val="en-US"/>
        </w:rPr>
        <w:t xml:space="preserve"> </w:t>
      </w:r>
    </w:p>
    <w:p w14:paraId="5659802C" w14:textId="77777777" w:rsidR="00F64AB9" w:rsidRPr="00316A36" w:rsidRDefault="00F64AB9" w:rsidP="001C0BC5">
      <w:pPr>
        <w:pStyle w:val="Default"/>
        <w:spacing w:line="360" w:lineRule="auto"/>
        <w:ind w:firstLineChars="100" w:firstLine="240"/>
        <w:jc w:val="both"/>
        <w:rPr>
          <w:rFonts w:ascii="Book Antiqua" w:eastAsia="Times New Roman" w:hAnsi="Book Antiqua" w:cs="Helvetica"/>
          <w:color w:val="auto"/>
          <w:spacing w:val="5"/>
          <w:lang w:val="en-US"/>
        </w:rPr>
      </w:pPr>
      <w:r w:rsidRPr="00316A36">
        <w:rPr>
          <w:rFonts w:ascii="Book Antiqua" w:hAnsi="Book Antiqua"/>
          <w:color w:val="auto"/>
          <w:lang w:val="en-US"/>
        </w:rPr>
        <w:t xml:space="preserve">Because overexpression of bFGF and/or its receptors is frequently detected in </w:t>
      </w:r>
      <w:r w:rsidR="003F61A2" w:rsidRPr="00316A36">
        <w:rPr>
          <w:rFonts w:ascii="Book Antiqua" w:hAnsi="Book Antiqua"/>
          <w:color w:val="auto"/>
          <w:lang w:val="en-US"/>
        </w:rPr>
        <w:t>tumour</w:t>
      </w:r>
      <w:r w:rsidRPr="00316A36">
        <w:rPr>
          <w:rFonts w:ascii="Book Antiqua" w:hAnsi="Book Antiqua"/>
          <w:color w:val="auto"/>
          <w:lang w:val="en-US"/>
        </w:rPr>
        <w:t xml:space="preserve">s, the development of antagonists to bFGF and its receptors has been studied as a potential strategy for cancer </w:t>
      </w:r>
      <w:proofErr w:type="gramStart"/>
      <w:r w:rsidRPr="00316A36">
        <w:rPr>
          <w:rFonts w:ascii="Book Antiqua" w:hAnsi="Book Antiqua"/>
          <w:color w:val="auto"/>
          <w:lang w:val="en-US"/>
        </w:rPr>
        <w:t>therapy</w:t>
      </w:r>
      <w:r w:rsidRPr="00316A36">
        <w:rPr>
          <w:rFonts w:ascii="Book Antiqua" w:hAnsi="Book Antiqua"/>
          <w:color w:val="auto"/>
          <w:vertAlign w:val="superscript"/>
          <w:lang w:val="en-US"/>
        </w:rPr>
        <w:t>[</w:t>
      </w:r>
      <w:proofErr w:type="gramEnd"/>
      <w:r w:rsidRPr="00316A36">
        <w:rPr>
          <w:rFonts w:ascii="Book Antiqua" w:hAnsi="Book Antiqua"/>
          <w:color w:val="auto"/>
          <w:vertAlign w:val="superscript"/>
          <w:lang w:val="en-US"/>
        </w:rPr>
        <w:t>154-156</w:t>
      </w:r>
      <w:r w:rsidRPr="00316A36">
        <w:rPr>
          <w:rFonts w:ascii="Book Antiqua" w:hAnsi="Book Antiqua"/>
          <w:color w:val="auto"/>
          <w:vertAlign w:val="superscript"/>
          <w:lang w:val="en-GB"/>
        </w:rPr>
        <w:t>]</w:t>
      </w:r>
      <w:r w:rsidRPr="00316A36">
        <w:rPr>
          <w:rFonts w:ascii="Book Antiqua" w:eastAsia="Times New Roman" w:hAnsi="Book Antiqua" w:cs="Helvetica"/>
          <w:color w:val="auto"/>
          <w:spacing w:val="5"/>
          <w:lang w:val="en-US"/>
        </w:rPr>
        <w:t>.</w:t>
      </w:r>
    </w:p>
    <w:p w14:paraId="46AB3BC8" w14:textId="3032D7A5" w:rsidR="00F64AB9" w:rsidRPr="001C0BC5" w:rsidRDefault="00841154" w:rsidP="001C0BC5">
      <w:pPr>
        <w:pStyle w:val="Default"/>
        <w:spacing w:line="360" w:lineRule="auto"/>
        <w:ind w:firstLineChars="98" w:firstLine="240"/>
        <w:jc w:val="both"/>
        <w:rPr>
          <w:rFonts w:ascii="Book Antiqua" w:hAnsi="Book Antiqua"/>
          <w:color w:val="auto"/>
          <w:vertAlign w:val="superscript"/>
          <w:lang w:val="en-US"/>
        </w:rPr>
      </w:pPr>
      <w:r w:rsidRPr="00316A36">
        <w:rPr>
          <w:rFonts w:ascii="Book Antiqua" w:eastAsia="Times New Roman" w:hAnsi="Book Antiqua" w:cs="Helvetica"/>
          <w:color w:val="auto"/>
          <w:spacing w:val="5"/>
          <w:lang w:val="en-US"/>
        </w:rPr>
        <w:t xml:space="preserve">Almost five </w:t>
      </w:r>
      <w:r w:rsidR="006D7ACE" w:rsidRPr="00316A36">
        <w:rPr>
          <w:rFonts w:ascii="Book Antiqua" w:eastAsia="Times New Roman" w:hAnsi="Book Antiqua" w:cs="Helvetica"/>
          <w:color w:val="auto"/>
          <w:spacing w:val="5"/>
          <w:lang w:val="en-US"/>
        </w:rPr>
        <w:t xml:space="preserve">isoform of transmembrane </w:t>
      </w:r>
      <w:r w:rsidRPr="00316A36">
        <w:rPr>
          <w:rFonts w:ascii="Book Antiqua" w:eastAsia="Times New Roman" w:hAnsi="Book Antiqua" w:cs="Helvetica"/>
          <w:color w:val="auto"/>
          <w:spacing w:val="5"/>
          <w:lang w:val="en-US"/>
        </w:rPr>
        <w:t>FGF receptors (FGFR)</w:t>
      </w:r>
      <w:r w:rsidR="006D7ACE" w:rsidRPr="00316A36">
        <w:rPr>
          <w:rFonts w:ascii="Book Antiqua" w:eastAsia="Times New Roman" w:hAnsi="Book Antiqua" w:cs="Helvetica"/>
          <w:color w:val="auto"/>
          <w:spacing w:val="5"/>
          <w:lang w:val="en-US"/>
        </w:rPr>
        <w:t>, able to dimerize,</w:t>
      </w:r>
      <w:r w:rsidRPr="00316A36">
        <w:rPr>
          <w:rFonts w:ascii="Book Antiqua" w:eastAsia="Times New Roman" w:hAnsi="Book Antiqua" w:cs="Helvetica"/>
          <w:color w:val="auto"/>
          <w:spacing w:val="5"/>
          <w:lang w:val="en-US"/>
        </w:rPr>
        <w:t xml:space="preserve"> are well known.</w:t>
      </w:r>
      <w:r w:rsidR="006D7ACE" w:rsidRPr="00316A36">
        <w:rPr>
          <w:rFonts w:ascii="Book Antiqua" w:eastAsia="Times New Roman" w:hAnsi="Book Antiqua" w:cs="Helvetica"/>
          <w:color w:val="auto"/>
          <w:spacing w:val="5"/>
          <w:lang w:val="en-US"/>
        </w:rPr>
        <w:t xml:space="preserve"> The first four subtypes are characterized by a </w:t>
      </w:r>
      <w:r w:rsidR="006D7ACE" w:rsidRPr="00316A36">
        <w:rPr>
          <w:rFonts w:ascii="Book Antiqua" w:hAnsi="Book Antiqua"/>
          <w:color w:val="auto"/>
          <w:lang w:val="en-US"/>
        </w:rPr>
        <w:t xml:space="preserve">tyrosine kinase </w:t>
      </w:r>
      <w:proofErr w:type="gramStart"/>
      <w:r w:rsidR="006D7ACE" w:rsidRPr="00316A36">
        <w:rPr>
          <w:rFonts w:ascii="Book Antiqua" w:hAnsi="Book Antiqua"/>
          <w:color w:val="auto"/>
          <w:lang w:val="en-US"/>
        </w:rPr>
        <w:t>activity</w:t>
      </w:r>
      <w:r w:rsidR="00F64AB9" w:rsidRPr="00316A36">
        <w:rPr>
          <w:rFonts w:ascii="Book Antiqua" w:hAnsi="Book Antiqua"/>
          <w:color w:val="auto"/>
          <w:vertAlign w:val="superscript"/>
          <w:lang w:val="en-US"/>
        </w:rPr>
        <w:t>[</w:t>
      </w:r>
      <w:proofErr w:type="gramEnd"/>
      <w:r w:rsidR="00F64AB9" w:rsidRPr="00316A36">
        <w:rPr>
          <w:rFonts w:ascii="Book Antiqua" w:hAnsi="Book Antiqua"/>
          <w:color w:val="auto"/>
          <w:vertAlign w:val="superscript"/>
          <w:lang w:val="en-US"/>
        </w:rPr>
        <w:t>157</w:t>
      </w:r>
      <w:r w:rsidR="00F64AB9" w:rsidRPr="00316A36">
        <w:rPr>
          <w:rFonts w:ascii="Book Antiqua" w:hAnsi="Book Antiqua"/>
          <w:color w:val="auto"/>
          <w:vertAlign w:val="superscript"/>
          <w:lang w:val="en-GB"/>
        </w:rPr>
        <w:t>]</w:t>
      </w:r>
      <w:r w:rsidR="00F64AB9" w:rsidRPr="00316A36">
        <w:rPr>
          <w:rFonts w:ascii="Book Antiqua" w:hAnsi="Book Antiqua" w:cs="Helvetica"/>
          <w:color w:val="auto"/>
          <w:spacing w:val="5"/>
          <w:lang w:val="en-US"/>
        </w:rPr>
        <w:t>.</w:t>
      </w:r>
      <w:r w:rsidR="00F64AB9" w:rsidRPr="00316A36">
        <w:rPr>
          <w:rFonts w:ascii="Book Antiqua" w:hAnsi="Book Antiqua"/>
          <w:color w:val="auto"/>
          <w:lang w:val="en-US"/>
        </w:rPr>
        <w:t xml:space="preserve"> </w:t>
      </w:r>
      <w:r w:rsidR="00F64AB9" w:rsidRPr="00316A36">
        <w:rPr>
          <w:rFonts w:ascii="Book Antiqua" w:eastAsiaTheme="minorHAnsi" w:hAnsi="Book Antiqua"/>
          <w:color w:val="auto"/>
          <w:lang w:val="en-US" w:eastAsia="en-US"/>
        </w:rPr>
        <w:t xml:space="preserve">Wulbrand </w:t>
      </w:r>
      <w:r w:rsidR="00F64AB9" w:rsidRPr="00316A36">
        <w:rPr>
          <w:rFonts w:ascii="Book Antiqua" w:eastAsiaTheme="minorHAnsi" w:hAnsi="Book Antiqua"/>
          <w:i/>
          <w:color w:val="auto"/>
          <w:lang w:val="en-US" w:eastAsia="en-US"/>
        </w:rPr>
        <w:t xml:space="preserve">et </w:t>
      </w:r>
      <w:proofErr w:type="gramStart"/>
      <w:r w:rsidR="00F64AB9" w:rsidRPr="00316A36">
        <w:rPr>
          <w:rFonts w:ascii="Book Antiqua" w:eastAsiaTheme="minorHAnsi" w:hAnsi="Book Antiqua"/>
          <w:i/>
          <w:color w:val="auto"/>
          <w:lang w:val="en-US" w:eastAsia="en-US"/>
        </w:rPr>
        <w:t>al</w:t>
      </w:r>
      <w:r w:rsidR="001C0BC5" w:rsidRPr="00316A36">
        <w:rPr>
          <w:rFonts w:ascii="Book Antiqua" w:hAnsi="Book Antiqua"/>
          <w:color w:val="auto"/>
          <w:vertAlign w:val="superscript"/>
          <w:lang w:val="en-US"/>
        </w:rPr>
        <w:t>[</w:t>
      </w:r>
      <w:proofErr w:type="gramEnd"/>
      <w:r w:rsidR="001C0BC5" w:rsidRPr="00316A36">
        <w:rPr>
          <w:rFonts w:ascii="Book Antiqua" w:hAnsi="Book Antiqua"/>
          <w:color w:val="auto"/>
          <w:vertAlign w:val="superscript"/>
          <w:lang w:val="en-US"/>
        </w:rPr>
        <w:t>158</w:t>
      </w:r>
      <w:r w:rsidR="001C0BC5" w:rsidRPr="00316A36">
        <w:rPr>
          <w:rFonts w:ascii="Book Antiqua" w:hAnsi="Book Antiqua"/>
          <w:color w:val="auto"/>
          <w:vertAlign w:val="superscript"/>
          <w:lang w:val="en-GB"/>
        </w:rPr>
        <w:t>]</w:t>
      </w:r>
      <w:r w:rsidR="00F64AB9" w:rsidRPr="00316A36">
        <w:rPr>
          <w:rFonts w:ascii="Book Antiqua" w:eastAsiaTheme="minorHAnsi" w:hAnsi="Book Antiqua"/>
          <w:color w:val="auto"/>
          <w:lang w:val="en-US" w:eastAsia="en-US"/>
        </w:rPr>
        <w:t xml:space="preserve"> searched for mRNA expression of </w:t>
      </w:r>
      <w:r w:rsidR="006D7ACE" w:rsidRPr="00316A36">
        <w:rPr>
          <w:rFonts w:ascii="Book Antiqua" w:eastAsiaTheme="minorHAnsi" w:hAnsi="Book Antiqua"/>
          <w:color w:val="auto"/>
          <w:lang w:val="en-US" w:eastAsia="en-US"/>
        </w:rPr>
        <w:t xml:space="preserve">6 different transmembrane receptors </w:t>
      </w:r>
      <w:r w:rsidR="00F64AB9" w:rsidRPr="00316A36">
        <w:rPr>
          <w:rFonts w:ascii="Book Antiqua" w:eastAsiaTheme="minorHAnsi" w:hAnsi="Book Antiqua"/>
          <w:color w:val="auto"/>
          <w:lang w:val="en-US" w:eastAsia="en-US"/>
        </w:rPr>
        <w:t>(FGFR, EGFR, IGF-1R, TGF-betaR1</w:t>
      </w:r>
      <w:r w:rsidR="006D7ACE" w:rsidRPr="00316A36">
        <w:rPr>
          <w:rFonts w:ascii="Book Antiqua" w:eastAsiaTheme="minorHAnsi" w:hAnsi="Book Antiqua"/>
          <w:color w:val="auto"/>
          <w:lang w:val="en-US" w:eastAsia="en-US"/>
        </w:rPr>
        <w:t xml:space="preserve"> and </w:t>
      </w:r>
      <w:r w:rsidR="00F64AB9" w:rsidRPr="00316A36">
        <w:rPr>
          <w:rFonts w:ascii="Book Antiqua" w:eastAsiaTheme="minorHAnsi" w:hAnsi="Book Antiqua"/>
          <w:color w:val="auto"/>
          <w:lang w:val="en-US" w:eastAsia="en-US"/>
        </w:rPr>
        <w:t xml:space="preserve">betaR2), </w:t>
      </w:r>
      <w:r w:rsidR="006D7ACE" w:rsidRPr="00316A36">
        <w:rPr>
          <w:rFonts w:ascii="Book Antiqua" w:eastAsiaTheme="minorHAnsi" w:hAnsi="Book Antiqua"/>
          <w:color w:val="auto"/>
          <w:lang w:val="en-US" w:eastAsia="en-US"/>
        </w:rPr>
        <w:t>and the presence of SSTRs in determinate subtypes of GEP-NENs tissues (gastrinoma, insulinoma</w:t>
      </w:r>
      <w:r w:rsidR="00F64AB9" w:rsidRPr="00316A36">
        <w:rPr>
          <w:rFonts w:ascii="Book Antiqua" w:eastAsiaTheme="minorHAnsi" w:hAnsi="Book Antiqua"/>
          <w:color w:val="auto"/>
          <w:lang w:val="en-US" w:eastAsia="en-US"/>
        </w:rPr>
        <w:t xml:space="preserve">, </w:t>
      </w:r>
      <w:r w:rsidR="003F61A2" w:rsidRPr="00316A36">
        <w:rPr>
          <w:rFonts w:ascii="Book Antiqua" w:eastAsiaTheme="minorHAnsi" w:hAnsi="Book Antiqua"/>
          <w:color w:val="auto"/>
          <w:lang w:val="en-US" w:eastAsia="en-US"/>
        </w:rPr>
        <w:t>tumour</w:t>
      </w:r>
      <w:r w:rsidR="00F64AB9" w:rsidRPr="00316A36">
        <w:rPr>
          <w:rFonts w:ascii="Book Antiqua" w:eastAsiaTheme="minorHAnsi" w:hAnsi="Book Antiqua"/>
          <w:color w:val="auto"/>
          <w:lang w:val="en-US" w:eastAsia="en-US"/>
        </w:rPr>
        <w:t xml:space="preserve">s with carcinoid syndrome, </w:t>
      </w:r>
      <w:r w:rsidR="006D7ACE" w:rsidRPr="00316A36">
        <w:rPr>
          <w:rFonts w:ascii="Book Antiqua" w:eastAsiaTheme="minorHAnsi" w:hAnsi="Book Antiqua"/>
          <w:color w:val="auto"/>
          <w:lang w:val="en-US" w:eastAsia="en-US"/>
        </w:rPr>
        <w:t>not-functioning neoplasms</w:t>
      </w:r>
      <w:r w:rsidR="00F64AB9" w:rsidRPr="00316A36">
        <w:rPr>
          <w:rFonts w:ascii="Book Antiqua" w:eastAsiaTheme="minorHAnsi" w:hAnsi="Book Antiqua"/>
          <w:color w:val="auto"/>
          <w:lang w:val="en-US" w:eastAsia="en-US"/>
        </w:rPr>
        <w:t xml:space="preserve">) using reverse transcriptase-polymerase chain reaction. Among the four </w:t>
      </w:r>
      <w:r w:rsidR="003F61A2" w:rsidRPr="00316A36">
        <w:rPr>
          <w:rFonts w:ascii="Book Antiqua" w:eastAsiaTheme="minorHAnsi" w:hAnsi="Book Antiqua"/>
          <w:color w:val="auto"/>
          <w:lang w:val="en-US" w:eastAsia="en-US"/>
        </w:rPr>
        <w:t>tumour</w:t>
      </w:r>
      <w:r w:rsidR="00F64AB9" w:rsidRPr="00316A36">
        <w:rPr>
          <w:rFonts w:ascii="Book Antiqua" w:eastAsiaTheme="minorHAnsi" w:hAnsi="Book Antiqua"/>
          <w:color w:val="auto"/>
          <w:lang w:val="en-US" w:eastAsia="en-US"/>
        </w:rPr>
        <w:t xml:space="preserve"> subtypes, expression frequencies of the receptors aforementioned varied </w:t>
      </w:r>
      <w:proofErr w:type="gramStart"/>
      <w:r w:rsidR="00F64AB9" w:rsidRPr="00316A36">
        <w:rPr>
          <w:rFonts w:ascii="Book Antiqua" w:eastAsiaTheme="minorHAnsi" w:hAnsi="Book Antiqua"/>
          <w:color w:val="auto"/>
          <w:lang w:val="en-US" w:eastAsia="en-US"/>
        </w:rPr>
        <w:t>significantly</w:t>
      </w:r>
      <w:r w:rsidR="00F64AB9" w:rsidRPr="00316A36">
        <w:rPr>
          <w:rFonts w:ascii="Book Antiqua" w:hAnsi="Book Antiqua"/>
          <w:color w:val="auto"/>
          <w:vertAlign w:val="superscript"/>
          <w:lang w:val="en-US"/>
        </w:rPr>
        <w:t>[</w:t>
      </w:r>
      <w:proofErr w:type="gramEnd"/>
      <w:r w:rsidR="00F64AB9" w:rsidRPr="00316A36">
        <w:rPr>
          <w:rFonts w:ascii="Book Antiqua" w:hAnsi="Book Antiqua"/>
          <w:color w:val="auto"/>
          <w:vertAlign w:val="superscript"/>
          <w:lang w:val="en-US"/>
        </w:rPr>
        <w:t>158</w:t>
      </w:r>
      <w:r w:rsidR="00F64AB9" w:rsidRPr="00316A36">
        <w:rPr>
          <w:rFonts w:ascii="Book Antiqua" w:hAnsi="Book Antiqua"/>
          <w:color w:val="auto"/>
          <w:vertAlign w:val="superscript"/>
          <w:lang w:val="en-GB"/>
        </w:rPr>
        <w:t>]</w:t>
      </w:r>
      <w:r w:rsidR="00F64AB9" w:rsidRPr="00316A36">
        <w:rPr>
          <w:rFonts w:ascii="Book Antiqua" w:hAnsi="Book Antiqua" w:cs="Helvetica"/>
          <w:color w:val="auto"/>
          <w:spacing w:val="5"/>
          <w:lang w:val="en-US"/>
        </w:rPr>
        <w:t>.</w:t>
      </w:r>
      <w:r w:rsidR="001C0BC5">
        <w:rPr>
          <w:rFonts w:ascii="Book Antiqua" w:eastAsia="宋体" w:hAnsi="Book Antiqua" w:cs="Helvetica" w:hint="eastAsia"/>
          <w:color w:val="auto"/>
          <w:spacing w:val="5"/>
          <w:lang w:val="en-US" w:eastAsia="zh-CN"/>
        </w:rPr>
        <w:t xml:space="preserve"> </w:t>
      </w:r>
      <w:r w:rsidR="00F64AB9" w:rsidRPr="00316A36">
        <w:rPr>
          <w:rFonts w:ascii="Book Antiqua" w:hAnsi="Book Antiqua" w:cs="AdvPS9725"/>
          <w:color w:val="auto"/>
          <w:lang w:val="en-GB"/>
        </w:rPr>
        <w:t xml:space="preserve">Taken together, these studies have accounted for high growth factor abundance in GEP-NENs. </w:t>
      </w:r>
      <w:r w:rsidR="00AE76E8" w:rsidRPr="00316A36">
        <w:rPr>
          <w:rFonts w:ascii="Book Antiqua" w:hAnsi="Book Antiqua"/>
          <w:color w:val="auto"/>
          <w:lang w:val="en-GB"/>
        </w:rPr>
        <w:t xml:space="preserve">Considering these results GEP-NENs seems to have an elevated </w:t>
      </w:r>
      <w:r w:rsidR="00934D5E" w:rsidRPr="00316A36">
        <w:rPr>
          <w:rFonts w:ascii="Book Antiqua" w:hAnsi="Book Antiqua"/>
          <w:color w:val="auto"/>
          <w:lang w:val="en-GB"/>
        </w:rPr>
        <w:t>growth factors concentration.</w:t>
      </w:r>
    </w:p>
    <w:p w14:paraId="322144B8" w14:textId="77777777" w:rsidR="00AE76E8" w:rsidRPr="00316A36" w:rsidRDefault="00AE76E8" w:rsidP="00316A36">
      <w:pPr>
        <w:pStyle w:val="p"/>
        <w:spacing w:before="0" w:beforeAutospacing="0" w:after="0" w:afterAutospacing="0" w:line="360" w:lineRule="auto"/>
        <w:jc w:val="both"/>
        <w:rPr>
          <w:rFonts w:ascii="Book Antiqua" w:hAnsi="Book Antiqua"/>
          <w:lang w:val="en-GB"/>
        </w:rPr>
      </w:pPr>
    </w:p>
    <w:p w14:paraId="4156113F" w14:textId="54B482AB" w:rsidR="00F64AB9" w:rsidRPr="00316A36" w:rsidRDefault="001C0BC5" w:rsidP="00316A36">
      <w:pPr>
        <w:pStyle w:val="p"/>
        <w:spacing w:before="0" w:beforeAutospacing="0" w:after="0" w:afterAutospacing="0" w:line="360" w:lineRule="auto"/>
        <w:jc w:val="both"/>
        <w:rPr>
          <w:rFonts w:ascii="Book Antiqua" w:hAnsi="Book Antiqua"/>
          <w:b/>
          <w:lang w:val="en-GB"/>
        </w:rPr>
      </w:pPr>
      <w:r w:rsidRPr="00316A36">
        <w:rPr>
          <w:rFonts w:ascii="Book Antiqua" w:hAnsi="Book Antiqua"/>
          <w:b/>
          <w:lang w:val="en-GB"/>
        </w:rPr>
        <w:t>C-KIT/</w:t>
      </w:r>
      <w:r w:rsidRPr="00316A36">
        <w:rPr>
          <w:rFonts w:ascii="Book Antiqua" w:hAnsi="Book Antiqua"/>
          <w:lang w:val="en-GB"/>
        </w:rPr>
        <w:t xml:space="preserve"> </w:t>
      </w:r>
      <w:r w:rsidRPr="00316A36">
        <w:rPr>
          <w:rFonts w:ascii="Book Antiqua" w:hAnsi="Book Antiqua"/>
          <w:b/>
          <w:lang w:val="en-GB"/>
        </w:rPr>
        <w:t xml:space="preserve">PLATELET DERIVED GROWTH FACTOR </w:t>
      </w:r>
    </w:p>
    <w:p w14:paraId="1DE085E4" w14:textId="2DD5B446" w:rsidR="00F64AB9" w:rsidRPr="00316A36" w:rsidRDefault="00F64AB9" w:rsidP="00316A36">
      <w:pPr>
        <w:pStyle w:val="p"/>
        <w:spacing w:before="0" w:beforeAutospacing="0" w:after="0" w:afterAutospacing="0" w:line="360" w:lineRule="auto"/>
        <w:jc w:val="both"/>
        <w:rPr>
          <w:rFonts w:ascii="Book Antiqua" w:hAnsi="Book Antiqua" w:cs="Helvetica"/>
          <w:spacing w:val="5"/>
          <w:lang w:val="en-US"/>
        </w:rPr>
      </w:pPr>
      <w:r w:rsidRPr="00316A36">
        <w:rPr>
          <w:rFonts w:ascii="Book Antiqua" w:hAnsi="Book Antiqua"/>
          <w:lang w:val="en-GB"/>
        </w:rPr>
        <w:t>The c-kit receptor, also referred to CD117</w:t>
      </w:r>
      <w:r w:rsidR="00021138" w:rsidRPr="00316A36">
        <w:rPr>
          <w:rFonts w:ascii="Book Antiqua" w:hAnsi="Book Antiqua"/>
          <w:lang w:val="en-GB"/>
        </w:rPr>
        <w:t xml:space="preserve"> or </w:t>
      </w:r>
      <w:r w:rsidR="001C0BC5" w:rsidRPr="001C0BC5">
        <w:rPr>
          <w:rFonts w:ascii="Book Antiqua" w:hAnsi="Book Antiqua"/>
          <w:lang w:val="en-GB"/>
        </w:rPr>
        <w:t>platelet derived growth factor</w:t>
      </w:r>
      <w:r w:rsidR="001C0BC5" w:rsidRPr="00316A36">
        <w:rPr>
          <w:rFonts w:ascii="Book Antiqua" w:hAnsi="Book Antiqua"/>
          <w:lang w:val="en-GB"/>
        </w:rPr>
        <w:t xml:space="preserve"> </w:t>
      </w:r>
      <w:r w:rsidR="001C0BC5">
        <w:rPr>
          <w:rFonts w:ascii="Book Antiqua" w:eastAsia="宋体" w:hAnsi="Book Antiqua" w:hint="eastAsia"/>
          <w:lang w:val="en-GB" w:eastAsia="zh-CN"/>
        </w:rPr>
        <w:t>receptor (</w:t>
      </w:r>
      <w:r w:rsidR="00021138" w:rsidRPr="00316A36">
        <w:rPr>
          <w:rFonts w:ascii="Book Antiqua" w:hAnsi="Book Antiqua"/>
          <w:lang w:val="en-GB"/>
        </w:rPr>
        <w:t>PDGFR</w:t>
      </w:r>
      <w:r w:rsidR="001C0BC5">
        <w:rPr>
          <w:rFonts w:ascii="Book Antiqua" w:eastAsia="宋体" w:hAnsi="Book Antiqua" w:hint="eastAsia"/>
          <w:lang w:val="en-GB" w:eastAsia="zh-CN"/>
        </w:rPr>
        <w:t>)</w:t>
      </w:r>
      <w:r w:rsidR="00021138" w:rsidRPr="00316A36">
        <w:rPr>
          <w:rFonts w:ascii="Book Antiqua" w:hAnsi="Book Antiqua"/>
          <w:lang w:val="en-GB"/>
        </w:rPr>
        <w:t xml:space="preserve"> is a</w:t>
      </w:r>
      <w:r w:rsidRPr="00316A36">
        <w:rPr>
          <w:rFonts w:ascii="Book Antiqua" w:hAnsi="Book Antiqua"/>
          <w:lang w:val="en-GB"/>
        </w:rPr>
        <w:t xml:space="preserve"> ty</w:t>
      </w:r>
      <w:r w:rsidR="00021138" w:rsidRPr="00316A36">
        <w:rPr>
          <w:rFonts w:ascii="Book Antiqua" w:hAnsi="Book Antiqua"/>
          <w:lang w:val="en-GB"/>
        </w:rPr>
        <w:t xml:space="preserve">pe I transmembrane glycoprotein. </w:t>
      </w:r>
      <w:r w:rsidR="00293E9B" w:rsidRPr="00316A36">
        <w:rPr>
          <w:rFonts w:ascii="Book Antiqua" w:hAnsi="Book Antiqua"/>
          <w:lang w:val="en-GB"/>
        </w:rPr>
        <w:t>It is usually</w:t>
      </w:r>
      <w:r w:rsidRPr="00316A36">
        <w:rPr>
          <w:rFonts w:ascii="Book Antiqua" w:hAnsi="Book Antiqua"/>
          <w:lang w:val="en-GB"/>
        </w:rPr>
        <w:t xml:space="preserve"> included in </w:t>
      </w:r>
      <w:r w:rsidR="00293E9B" w:rsidRPr="00316A36">
        <w:rPr>
          <w:rFonts w:ascii="Book Antiqua" w:hAnsi="Book Antiqua"/>
          <w:lang w:val="en-GB"/>
        </w:rPr>
        <w:t xml:space="preserve">the family of </w:t>
      </w:r>
      <w:r w:rsidRPr="00316A36">
        <w:rPr>
          <w:rFonts w:ascii="Book Antiqua" w:hAnsi="Book Antiqua"/>
          <w:lang w:val="en-GB"/>
        </w:rPr>
        <w:t xml:space="preserve">tyrosine kinase </w:t>
      </w:r>
      <w:r w:rsidR="00293E9B" w:rsidRPr="00316A36">
        <w:rPr>
          <w:rFonts w:ascii="Book Antiqua" w:hAnsi="Book Antiqua"/>
          <w:lang w:val="en-GB"/>
        </w:rPr>
        <w:t xml:space="preserve">receptor </w:t>
      </w:r>
      <w:r w:rsidRPr="00316A36">
        <w:rPr>
          <w:rFonts w:ascii="Book Antiqua" w:hAnsi="Book Antiqua"/>
          <w:lang w:val="en-GB"/>
        </w:rPr>
        <w:t>(RTK)</w:t>
      </w:r>
      <w:r w:rsidRPr="00316A36">
        <w:rPr>
          <w:rFonts w:ascii="Book Antiqua" w:hAnsi="Book Antiqua"/>
          <w:vertAlign w:val="superscript"/>
          <w:lang w:val="en-US"/>
        </w:rPr>
        <w:t>[159</w:t>
      </w:r>
      <w:r w:rsidRPr="00316A36">
        <w:rPr>
          <w:rFonts w:ascii="Book Antiqua" w:hAnsi="Book Antiqua"/>
          <w:vertAlign w:val="superscript"/>
          <w:lang w:val="en-GB"/>
        </w:rPr>
        <w:t>]</w:t>
      </w:r>
      <w:r w:rsidRPr="00316A36">
        <w:rPr>
          <w:rFonts w:ascii="Book Antiqua" w:hAnsi="Book Antiqua" w:cs="Helvetica"/>
          <w:spacing w:val="5"/>
          <w:lang w:val="en-US"/>
        </w:rPr>
        <w:t>.</w:t>
      </w:r>
    </w:p>
    <w:p w14:paraId="1EBE188F" w14:textId="7214F331" w:rsidR="00F64AB9" w:rsidRPr="001C0BC5" w:rsidRDefault="00F64AB9" w:rsidP="001C0BC5">
      <w:pPr>
        <w:pStyle w:val="p"/>
        <w:spacing w:before="0" w:beforeAutospacing="0" w:after="0" w:afterAutospacing="0" w:line="360" w:lineRule="auto"/>
        <w:ind w:firstLineChars="100" w:firstLine="240"/>
        <w:jc w:val="both"/>
        <w:rPr>
          <w:rFonts w:ascii="Book Antiqua" w:hAnsi="Book Antiqua"/>
          <w:lang w:val="en-US"/>
        </w:rPr>
      </w:pPr>
      <w:r w:rsidRPr="00316A36">
        <w:rPr>
          <w:rFonts w:ascii="Book Antiqua" w:hAnsi="Book Antiqua"/>
          <w:lang w:val="en-US"/>
        </w:rPr>
        <w:t xml:space="preserve">In </w:t>
      </w:r>
      <w:r w:rsidR="00293E9B" w:rsidRPr="00316A36">
        <w:rPr>
          <w:rFonts w:ascii="Book Antiqua" w:hAnsi="Book Antiqua"/>
          <w:lang w:val="en-US"/>
        </w:rPr>
        <w:t>tumor cells</w:t>
      </w:r>
      <w:r w:rsidRPr="00316A36">
        <w:rPr>
          <w:rFonts w:ascii="Book Antiqua" w:hAnsi="Book Antiqua"/>
          <w:lang w:val="en-US"/>
        </w:rPr>
        <w:t xml:space="preserve">, PDGF promotes </w:t>
      </w:r>
      <w:r w:rsidR="00293E9B" w:rsidRPr="00316A36">
        <w:rPr>
          <w:rFonts w:ascii="Book Antiqua" w:hAnsi="Book Antiqua"/>
          <w:lang w:val="en-US"/>
        </w:rPr>
        <w:t xml:space="preserve">proliferation and neoplastic </w:t>
      </w:r>
      <w:proofErr w:type="gramStart"/>
      <w:r w:rsidR="00293E9B" w:rsidRPr="00316A36">
        <w:rPr>
          <w:rFonts w:ascii="Book Antiqua" w:hAnsi="Book Antiqua"/>
          <w:lang w:val="en-US"/>
        </w:rPr>
        <w:t>spread</w:t>
      </w:r>
      <w:r w:rsidRPr="00316A36">
        <w:rPr>
          <w:rFonts w:ascii="Book Antiqua" w:hAnsi="Book Antiqua"/>
          <w:vertAlign w:val="superscript"/>
          <w:lang w:val="en-US"/>
        </w:rPr>
        <w:t>[</w:t>
      </w:r>
      <w:proofErr w:type="gramEnd"/>
      <w:r w:rsidRPr="00316A36">
        <w:rPr>
          <w:rFonts w:ascii="Book Antiqua" w:hAnsi="Book Antiqua"/>
          <w:vertAlign w:val="superscript"/>
          <w:lang w:val="en-US"/>
        </w:rPr>
        <w:t>160</w:t>
      </w:r>
      <w:r w:rsidR="00293E9B" w:rsidRPr="00316A36">
        <w:rPr>
          <w:rFonts w:ascii="Book Antiqua" w:hAnsi="Book Antiqua"/>
          <w:vertAlign w:val="superscript"/>
          <w:lang w:val="en-US"/>
        </w:rPr>
        <w:t>-163</w:t>
      </w:r>
      <w:r w:rsidRPr="00316A36">
        <w:rPr>
          <w:rFonts w:ascii="Book Antiqua" w:hAnsi="Book Antiqua"/>
          <w:vertAlign w:val="superscript"/>
          <w:lang w:val="en-GB"/>
        </w:rPr>
        <w:t>]</w:t>
      </w:r>
      <w:r w:rsidRPr="00316A36">
        <w:rPr>
          <w:rFonts w:ascii="Book Antiqua" w:hAnsi="Book Antiqua"/>
          <w:lang w:val="en-US"/>
        </w:rPr>
        <w:t xml:space="preserve">. </w:t>
      </w:r>
      <w:r w:rsidRPr="00316A36">
        <w:rPr>
          <w:rFonts w:ascii="Book Antiqua" w:hAnsi="Book Antiqua"/>
          <w:lang w:val="en-GB"/>
        </w:rPr>
        <w:t xml:space="preserve">Various subtypes of c-kit receptor have been already </w:t>
      </w:r>
      <w:proofErr w:type="gramStart"/>
      <w:r w:rsidRPr="00316A36">
        <w:rPr>
          <w:rFonts w:ascii="Book Antiqua" w:hAnsi="Book Antiqua"/>
          <w:lang w:val="en-GB"/>
        </w:rPr>
        <w:t>identified</w:t>
      </w:r>
      <w:r w:rsidRPr="00316A36">
        <w:rPr>
          <w:rFonts w:ascii="Book Antiqua" w:hAnsi="Book Antiqua"/>
          <w:vertAlign w:val="superscript"/>
          <w:lang w:val="en-US"/>
        </w:rPr>
        <w:t>[</w:t>
      </w:r>
      <w:proofErr w:type="gramEnd"/>
      <w:r w:rsidRPr="00316A36">
        <w:rPr>
          <w:rFonts w:ascii="Book Antiqua" w:hAnsi="Book Antiqua"/>
          <w:vertAlign w:val="superscript"/>
          <w:lang w:val="en-US"/>
        </w:rPr>
        <w:t>164</w:t>
      </w:r>
      <w:r w:rsidRPr="00316A36">
        <w:rPr>
          <w:rFonts w:ascii="Book Antiqua" w:hAnsi="Book Antiqua"/>
          <w:vertAlign w:val="superscript"/>
          <w:lang w:val="en-GB"/>
        </w:rPr>
        <w:t>]</w:t>
      </w:r>
      <w:r w:rsidRPr="00316A36">
        <w:rPr>
          <w:rFonts w:ascii="Book Antiqua" w:hAnsi="Book Antiqua"/>
          <w:lang w:val="en-GB"/>
        </w:rPr>
        <w:t xml:space="preserve"> but their ligand still remains stem cell factor (SCF), a hematopoietic cytokine involved in cell survival, proliferation and differentiation</w:t>
      </w:r>
      <w:r w:rsidRPr="00316A36">
        <w:rPr>
          <w:rFonts w:ascii="Book Antiqua" w:hAnsi="Book Antiqua"/>
          <w:vertAlign w:val="superscript"/>
          <w:lang w:val="en-US"/>
        </w:rPr>
        <w:t>[165</w:t>
      </w:r>
      <w:r w:rsidRPr="00316A36">
        <w:rPr>
          <w:rFonts w:ascii="Book Antiqua" w:hAnsi="Book Antiqua"/>
          <w:vertAlign w:val="superscript"/>
          <w:lang w:val="en-GB"/>
        </w:rPr>
        <w:t>]</w:t>
      </w:r>
      <w:r w:rsidRPr="00316A36">
        <w:rPr>
          <w:rFonts w:ascii="Book Antiqua" w:hAnsi="Book Antiqua"/>
          <w:lang w:val="en-US"/>
        </w:rPr>
        <w:t>.</w:t>
      </w:r>
      <w:r w:rsidRPr="00316A36">
        <w:rPr>
          <w:rFonts w:ascii="Book Antiqua" w:hAnsi="Book Antiqua"/>
          <w:lang w:val="en-GB"/>
        </w:rPr>
        <w:t xml:space="preserve"> Few pre-clinical studies performed of GEP-NETs have shown a variable expression of c-kit, with ranges from 0% to 38%, and PDGFR</w:t>
      </w:r>
      <w:r w:rsidR="009B14B5" w:rsidRPr="00316A36">
        <w:rPr>
          <w:rFonts w:ascii="Book Antiqua" w:eastAsiaTheme="minorHAnsi" w:hAnsi="Book Antiqua"/>
          <w:lang w:val="en-GB" w:eastAsia="en-US"/>
        </w:rPr>
        <w:t>α</w:t>
      </w:r>
      <w:r w:rsidRPr="00316A36">
        <w:rPr>
          <w:rFonts w:ascii="Book Antiqua" w:hAnsi="Book Antiqua"/>
          <w:lang w:val="en-GB"/>
        </w:rPr>
        <w:t xml:space="preserve"> in </w:t>
      </w:r>
      <w:proofErr w:type="gramStart"/>
      <w:r w:rsidRPr="00316A36">
        <w:rPr>
          <w:rFonts w:ascii="Book Antiqua" w:hAnsi="Book Antiqua"/>
          <w:lang w:val="en-GB"/>
        </w:rPr>
        <w:t>carcinoids</w:t>
      </w:r>
      <w:r w:rsidRPr="00316A36">
        <w:rPr>
          <w:rFonts w:ascii="Book Antiqua" w:hAnsi="Book Antiqua"/>
          <w:vertAlign w:val="superscript"/>
          <w:lang w:val="en-US"/>
        </w:rPr>
        <w:t>[</w:t>
      </w:r>
      <w:proofErr w:type="gramEnd"/>
      <w:r w:rsidRPr="00316A36">
        <w:rPr>
          <w:rFonts w:ascii="Book Antiqua" w:hAnsi="Book Antiqua"/>
          <w:vertAlign w:val="superscript"/>
          <w:lang w:val="en-US"/>
        </w:rPr>
        <w:t>166</w:t>
      </w:r>
      <w:r w:rsidRPr="00316A36">
        <w:rPr>
          <w:rFonts w:ascii="Book Antiqua" w:hAnsi="Book Antiqua"/>
          <w:vertAlign w:val="superscript"/>
          <w:lang w:val="en-GB"/>
        </w:rPr>
        <w:t>]</w:t>
      </w:r>
      <w:r w:rsidRPr="00316A36">
        <w:rPr>
          <w:rFonts w:ascii="Book Antiqua" w:hAnsi="Book Antiqua"/>
          <w:lang w:val="en-GB"/>
        </w:rPr>
        <w:t>, with a particularly high expression in gastrinomas (up to 100% of c-kit expression)</w:t>
      </w:r>
      <w:r w:rsidRPr="00316A36">
        <w:rPr>
          <w:rFonts w:ascii="Book Antiqua" w:hAnsi="Book Antiqua"/>
          <w:vertAlign w:val="superscript"/>
          <w:lang w:val="en-US"/>
        </w:rPr>
        <w:t>[167</w:t>
      </w:r>
      <w:r w:rsidRPr="00316A36">
        <w:rPr>
          <w:rFonts w:ascii="Book Antiqua" w:hAnsi="Book Antiqua"/>
          <w:vertAlign w:val="superscript"/>
          <w:lang w:val="en-GB"/>
        </w:rPr>
        <w:t>]</w:t>
      </w:r>
      <w:r w:rsidRPr="00316A36">
        <w:rPr>
          <w:rFonts w:ascii="Book Antiqua" w:hAnsi="Book Antiqua"/>
          <w:lang w:val="en-US"/>
        </w:rPr>
        <w:t>.</w:t>
      </w:r>
    </w:p>
    <w:p w14:paraId="7DC0E449" w14:textId="77777777" w:rsidR="00F64AB9" w:rsidRPr="00316A36" w:rsidRDefault="00F64AB9" w:rsidP="00316A36">
      <w:pPr>
        <w:spacing w:after="0" w:line="360" w:lineRule="auto"/>
        <w:jc w:val="both"/>
        <w:rPr>
          <w:rFonts w:ascii="Book Antiqua" w:hAnsi="Book Antiqua" w:cs="Times New Roman"/>
          <w:sz w:val="24"/>
          <w:szCs w:val="24"/>
          <w:lang w:val="en-US"/>
        </w:rPr>
      </w:pPr>
    </w:p>
    <w:p w14:paraId="5125EA71" w14:textId="28C2909E" w:rsidR="00F64AB9" w:rsidRPr="001C0BC5" w:rsidRDefault="00F64AB9" w:rsidP="00316A36">
      <w:pPr>
        <w:spacing w:after="0" w:line="360" w:lineRule="auto"/>
        <w:jc w:val="both"/>
        <w:rPr>
          <w:rFonts w:ascii="Book Antiqua" w:eastAsia="宋体" w:hAnsi="Book Antiqua" w:cs="Times New Roman"/>
          <w:b/>
          <w:i/>
          <w:sz w:val="24"/>
          <w:szCs w:val="24"/>
          <w:lang w:val="en-US" w:eastAsia="zh-CN"/>
        </w:rPr>
      </w:pPr>
      <w:r w:rsidRPr="001C0BC5">
        <w:rPr>
          <w:rFonts w:ascii="Book Antiqua" w:hAnsi="Book Antiqua" w:cs="Times New Roman"/>
          <w:b/>
          <w:i/>
          <w:sz w:val="24"/>
          <w:szCs w:val="24"/>
          <w:lang w:val="en-US"/>
        </w:rPr>
        <w:t>Multi-targeted agents</w:t>
      </w:r>
    </w:p>
    <w:p w14:paraId="369FD1DC" w14:textId="77777777" w:rsidR="00F64AB9" w:rsidRPr="00316A36" w:rsidRDefault="00F64AB9" w:rsidP="00316A36">
      <w:pPr>
        <w:spacing w:after="0" w:line="360" w:lineRule="auto"/>
        <w:jc w:val="both"/>
        <w:rPr>
          <w:rStyle w:val="element-citation"/>
          <w:rFonts w:ascii="Book Antiqua" w:eastAsia="Times New Roman" w:hAnsi="Book Antiqua" w:cs="Times New Roman"/>
          <w:sz w:val="24"/>
          <w:szCs w:val="24"/>
          <w:lang w:val="en-GB"/>
        </w:rPr>
      </w:pPr>
      <w:r w:rsidRPr="00316A36">
        <w:rPr>
          <w:rFonts w:ascii="Book Antiqua" w:eastAsia="Calibri" w:hAnsi="Book Antiqua" w:cs="Calibri"/>
          <w:sz w:val="24"/>
          <w:szCs w:val="24"/>
          <w:lang w:val="en-GB"/>
        </w:rPr>
        <w:t xml:space="preserve">Famitinib is an oral </w:t>
      </w:r>
      <w:r w:rsidRPr="00316A36">
        <w:rPr>
          <w:rFonts w:ascii="Book Antiqua" w:eastAsia="Calibri" w:hAnsi="Book Antiqua" w:cs="Calibri"/>
          <w:sz w:val="24"/>
          <w:szCs w:val="24"/>
          <w:lang w:val="en-US"/>
        </w:rPr>
        <w:t>tyrosine-inhibitor agent targeting at c-kit, PDGFR, VEGFR2, VEGFR3, Flt1 and Flt3. Its efficacy in GEP-NETs is currently evaluated (Table 2).</w:t>
      </w:r>
    </w:p>
    <w:p w14:paraId="1A58EC28" w14:textId="29879B13" w:rsidR="00F64AB9" w:rsidRPr="001C0BC5" w:rsidRDefault="00F64AB9" w:rsidP="001C0BC5">
      <w:pPr>
        <w:spacing w:after="0" w:line="360" w:lineRule="auto"/>
        <w:ind w:firstLineChars="100" w:firstLine="240"/>
        <w:jc w:val="both"/>
        <w:rPr>
          <w:rFonts w:ascii="Book Antiqua" w:hAnsi="Book Antiqua"/>
          <w:sz w:val="24"/>
          <w:szCs w:val="24"/>
          <w:lang w:val="en-US"/>
        </w:rPr>
      </w:pPr>
      <w:r w:rsidRPr="00316A36">
        <w:rPr>
          <w:rFonts w:ascii="Book Antiqua" w:hAnsi="Book Antiqua"/>
          <w:sz w:val="24"/>
          <w:szCs w:val="24"/>
          <w:lang w:val="en-US"/>
        </w:rPr>
        <w:lastRenderedPageBreak/>
        <w:t>Regorafenib is a novel multi-kinase inhibitor (</w:t>
      </w:r>
      <w:r w:rsidRPr="00316A36">
        <w:rPr>
          <w:rFonts w:ascii="Book Antiqua" w:eastAsia="Times New Roman" w:hAnsi="Book Antiqua" w:cs="Arial"/>
          <w:sz w:val="24"/>
          <w:szCs w:val="24"/>
          <w:lang w:val="en-US"/>
        </w:rPr>
        <w:t>c-RAF; BRAF, VEGFR-1,</w:t>
      </w:r>
      <w:r w:rsidR="001C0BC5">
        <w:rPr>
          <w:rFonts w:ascii="Book Antiqua" w:eastAsia="宋体" w:hAnsi="Book Antiqua" w:cs="Arial" w:hint="eastAsia"/>
          <w:sz w:val="24"/>
          <w:szCs w:val="24"/>
          <w:lang w:val="en-US" w:eastAsia="zh-CN"/>
        </w:rPr>
        <w:t xml:space="preserve"> </w:t>
      </w:r>
      <w:r w:rsidRPr="00316A36">
        <w:rPr>
          <w:rFonts w:ascii="Book Antiqua" w:eastAsia="Times New Roman" w:hAnsi="Book Antiqua" w:cs="Arial"/>
          <w:sz w:val="24"/>
          <w:szCs w:val="24"/>
          <w:lang w:val="en-US"/>
        </w:rPr>
        <w:t>2,</w:t>
      </w:r>
      <w:r w:rsidR="001C0BC5">
        <w:rPr>
          <w:rFonts w:ascii="Book Antiqua" w:eastAsia="宋体" w:hAnsi="Book Antiqua" w:cs="Arial" w:hint="eastAsia"/>
          <w:sz w:val="24"/>
          <w:szCs w:val="24"/>
          <w:lang w:val="en-US" w:eastAsia="zh-CN"/>
        </w:rPr>
        <w:t xml:space="preserve"> </w:t>
      </w:r>
      <w:r w:rsidRPr="00316A36">
        <w:rPr>
          <w:rFonts w:ascii="Book Antiqua" w:eastAsia="Times New Roman" w:hAnsi="Book Antiqua" w:cs="Arial"/>
          <w:sz w:val="24"/>
          <w:szCs w:val="24"/>
          <w:lang w:val="en-US"/>
        </w:rPr>
        <w:t>3; PDGFR</w:t>
      </w:r>
      <w:r w:rsidRPr="00316A36">
        <w:rPr>
          <w:rFonts w:ascii="Book Antiqua" w:eastAsia="Times New Roman" w:hAnsi="Book Antiqua" w:cs="Times New Roman"/>
          <w:sz w:val="24"/>
          <w:szCs w:val="24"/>
          <w:lang w:val="en-US"/>
        </w:rPr>
        <w:sym w:font="Symbol" w:char="F061"/>
      </w:r>
      <w:r w:rsidRPr="00316A36">
        <w:rPr>
          <w:rFonts w:ascii="Book Antiqua" w:eastAsia="Times New Roman" w:hAnsi="Book Antiqua" w:cs="Arial"/>
          <w:sz w:val="24"/>
          <w:szCs w:val="24"/>
          <w:lang w:val="en-US"/>
        </w:rPr>
        <w:t>, FGFR-1; c-kit; RET;</w:t>
      </w:r>
      <w:r w:rsidR="001C0BC5">
        <w:rPr>
          <w:rFonts w:ascii="Book Antiqua" w:eastAsia="宋体" w:hAnsi="Book Antiqua" w:cs="Arial" w:hint="eastAsia"/>
          <w:sz w:val="24"/>
          <w:szCs w:val="24"/>
          <w:lang w:val="en-US" w:eastAsia="zh-CN"/>
        </w:rPr>
        <w:t xml:space="preserve"> </w:t>
      </w:r>
      <w:r w:rsidRPr="00316A36">
        <w:rPr>
          <w:rFonts w:ascii="Book Antiqua" w:eastAsia="Times New Roman" w:hAnsi="Book Antiqua" w:cs="Arial"/>
          <w:sz w:val="24"/>
          <w:szCs w:val="24"/>
          <w:lang w:val="en-US"/>
        </w:rPr>
        <w:t xml:space="preserve">Flt-3) </w:t>
      </w:r>
      <w:r w:rsidRPr="00316A36">
        <w:rPr>
          <w:rFonts w:ascii="Book Antiqua" w:hAnsi="Book Antiqua"/>
          <w:sz w:val="24"/>
          <w:szCs w:val="24"/>
          <w:lang w:val="en-US"/>
        </w:rPr>
        <w:t xml:space="preserve">belonging to the group of biaryl urea </w:t>
      </w:r>
      <w:proofErr w:type="gramStart"/>
      <w:r w:rsidRPr="00316A36">
        <w:rPr>
          <w:rFonts w:ascii="Book Antiqua" w:hAnsi="Book Antiqua"/>
          <w:sz w:val="24"/>
          <w:szCs w:val="24"/>
          <w:lang w:val="en-US"/>
        </w:rPr>
        <w:t>chemicals</w:t>
      </w:r>
      <w:r w:rsidRPr="00316A36">
        <w:rPr>
          <w:rFonts w:ascii="Book Antiqua" w:hAnsi="Book Antiqua"/>
          <w:sz w:val="24"/>
          <w:szCs w:val="24"/>
          <w:vertAlign w:val="superscript"/>
          <w:lang w:val="en-US"/>
        </w:rPr>
        <w:t>[</w:t>
      </w:r>
      <w:proofErr w:type="gramEnd"/>
      <w:r w:rsidRPr="00316A36">
        <w:rPr>
          <w:rFonts w:ascii="Book Antiqua" w:hAnsi="Book Antiqua"/>
          <w:sz w:val="24"/>
          <w:szCs w:val="24"/>
          <w:vertAlign w:val="superscript"/>
          <w:lang w:val="en-US"/>
        </w:rPr>
        <w:t>168-170</w:t>
      </w:r>
      <w:r w:rsidRPr="00316A36">
        <w:rPr>
          <w:rFonts w:ascii="Book Antiqua" w:hAnsi="Book Antiqua"/>
          <w:sz w:val="24"/>
          <w:szCs w:val="24"/>
          <w:vertAlign w:val="superscript"/>
          <w:lang w:val="en-GB"/>
        </w:rPr>
        <w:t>]</w:t>
      </w:r>
      <w:r w:rsidRPr="00316A36">
        <w:rPr>
          <w:rFonts w:ascii="Book Antiqua" w:hAnsi="Book Antiqua"/>
          <w:sz w:val="24"/>
          <w:szCs w:val="24"/>
          <w:lang w:val="en-US"/>
        </w:rPr>
        <w:t xml:space="preserve">. Pazopanib is </w:t>
      </w:r>
      <w:r w:rsidR="00044A17" w:rsidRPr="00316A36">
        <w:rPr>
          <w:rFonts w:ascii="Book Antiqua" w:hAnsi="Book Antiqua"/>
          <w:sz w:val="24"/>
          <w:szCs w:val="24"/>
          <w:lang w:val="en-US"/>
        </w:rPr>
        <w:t xml:space="preserve">an </w:t>
      </w:r>
      <w:r w:rsidRPr="00316A36">
        <w:rPr>
          <w:rFonts w:ascii="Book Antiqua" w:hAnsi="Book Antiqua"/>
          <w:sz w:val="24"/>
          <w:szCs w:val="24"/>
          <w:lang w:val="en-US"/>
        </w:rPr>
        <w:t>oral inhibitor of</w:t>
      </w:r>
      <w:r w:rsidR="00044A17" w:rsidRPr="00316A36">
        <w:rPr>
          <w:rFonts w:ascii="Book Antiqua" w:hAnsi="Book Antiqua"/>
          <w:sz w:val="24"/>
          <w:szCs w:val="24"/>
          <w:lang w:val="en-US"/>
        </w:rPr>
        <w:t xml:space="preserve"> several</w:t>
      </w:r>
      <w:r w:rsidR="00500593" w:rsidRPr="00316A36">
        <w:rPr>
          <w:rFonts w:ascii="Book Antiqua" w:hAnsi="Book Antiqua"/>
          <w:sz w:val="24"/>
          <w:szCs w:val="24"/>
          <w:lang w:val="en-US"/>
        </w:rPr>
        <w:t xml:space="preserve"> specific cellular pathways</w:t>
      </w:r>
      <w:r w:rsidRPr="00316A36">
        <w:rPr>
          <w:rFonts w:ascii="Book Antiqua" w:hAnsi="Book Antiqua"/>
          <w:sz w:val="24"/>
          <w:szCs w:val="24"/>
          <w:lang w:val="en-US"/>
        </w:rPr>
        <w:t xml:space="preserve"> involved in</w:t>
      </w:r>
      <w:r w:rsidR="00044A17" w:rsidRPr="00316A36">
        <w:rPr>
          <w:rFonts w:ascii="Book Antiqua" w:hAnsi="Book Antiqua"/>
          <w:sz w:val="24"/>
          <w:szCs w:val="24"/>
          <w:lang w:val="en-US"/>
        </w:rPr>
        <w:t xml:space="preserve"> neoplastic growth and </w:t>
      </w:r>
      <w:proofErr w:type="gramStart"/>
      <w:r w:rsidR="00500593" w:rsidRPr="00316A36">
        <w:rPr>
          <w:rFonts w:ascii="Book Antiqua" w:hAnsi="Book Antiqua"/>
          <w:sz w:val="24"/>
          <w:szCs w:val="24"/>
          <w:lang w:val="en-US"/>
        </w:rPr>
        <w:t>dissemination</w:t>
      </w:r>
      <w:r w:rsidR="00500593" w:rsidRPr="00316A36">
        <w:rPr>
          <w:rFonts w:ascii="Book Antiqua" w:hAnsi="Book Antiqua"/>
          <w:sz w:val="24"/>
          <w:szCs w:val="24"/>
          <w:vertAlign w:val="superscript"/>
          <w:lang w:val="en-US"/>
        </w:rPr>
        <w:t>[</w:t>
      </w:r>
      <w:proofErr w:type="gramEnd"/>
      <w:r w:rsidRPr="00316A36">
        <w:rPr>
          <w:rFonts w:ascii="Book Antiqua" w:hAnsi="Book Antiqua"/>
          <w:sz w:val="24"/>
          <w:szCs w:val="24"/>
          <w:vertAlign w:val="superscript"/>
          <w:lang w:val="en-US"/>
        </w:rPr>
        <w:t>171</w:t>
      </w:r>
      <w:r w:rsidRPr="00316A36">
        <w:rPr>
          <w:rFonts w:ascii="Book Antiqua" w:hAnsi="Book Antiqua"/>
          <w:sz w:val="24"/>
          <w:szCs w:val="24"/>
          <w:vertAlign w:val="superscript"/>
          <w:lang w:val="en-GB"/>
        </w:rPr>
        <w:t>]</w:t>
      </w:r>
      <w:r w:rsidRPr="00316A36">
        <w:rPr>
          <w:rFonts w:ascii="Book Antiqua" w:hAnsi="Book Antiqua"/>
          <w:sz w:val="24"/>
          <w:szCs w:val="24"/>
          <w:lang w:val="en-US"/>
        </w:rPr>
        <w:t xml:space="preserve">. </w:t>
      </w:r>
      <w:r w:rsidR="00500593" w:rsidRPr="00316A36">
        <w:rPr>
          <w:rFonts w:ascii="Book Antiqua" w:eastAsia="Times New Roman" w:hAnsi="Book Antiqua" w:cs="Helvetica"/>
          <w:spacing w:val="5"/>
          <w:sz w:val="24"/>
          <w:szCs w:val="24"/>
          <w:lang w:val="en-US"/>
        </w:rPr>
        <w:t xml:space="preserve">Its efficacy in NENs was demonstrated in a </w:t>
      </w:r>
      <w:r w:rsidR="009B14B5" w:rsidRPr="00316A36">
        <w:rPr>
          <w:rFonts w:ascii="Book Antiqua" w:eastAsia="Times New Roman" w:hAnsi="Book Antiqua" w:cs="Helvetica"/>
          <w:spacing w:val="5"/>
          <w:sz w:val="24"/>
          <w:szCs w:val="24"/>
          <w:lang w:val="en-US"/>
        </w:rPr>
        <w:t xml:space="preserve">phase II </w:t>
      </w:r>
      <w:r w:rsidR="00500593" w:rsidRPr="00316A36">
        <w:rPr>
          <w:rFonts w:ascii="Book Antiqua" w:eastAsia="Times New Roman" w:hAnsi="Book Antiqua" w:cs="Helvetica"/>
          <w:spacing w:val="5"/>
          <w:sz w:val="24"/>
          <w:szCs w:val="24"/>
          <w:lang w:val="en-US"/>
        </w:rPr>
        <w:t>clinical trial</w:t>
      </w:r>
      <w:r w:rsidRPr="00316A36">
        <w:rPr>
          <w:rFonts w:ascii="Book Antiqua" w:eastAsia="Times New Roman" w:hAnsi="Book Antiqua" w:cs="Helvetica"/>
          <w:spacing w:val="5"/>
          <w:sz w:val="24"/>
          <w:szCs w:val="24"/>
          <w:lang w:val="en-US"/>
        </w:rPr>
        <w:t xml:space="preserve"> </w:t>
      </w:r>
      <w:r w:rsidR="009B14B5" w:rsidRPr="00316A36">
        <w:rPr>
          <w:rFonts w:ascii="Book Antiqua" w:eastAsia="Times New Roman" w:hAnsi="Book Antiqua" w:cs="Helvetica"/>
          <w:spacing w:val="5"/>
          <w:sz w:val="24"/>
          <w:szCs w:val="24"/>
          <w:lang w:val="en-US"/>
        </w:rPr>
        <w:t xml:space="preserve">combining pazopanib and SSA </w:t>
      </w:r>
      <w:r w:rsidR="00500593" w:rsidRPr="00316A36">
        <w:rPr>
          <w:rFonts w:ascii="Book Antiqua" w:eastAsia="Times New Roman" w:hAnsi="Book Antiqua" w:cs="Helvetica"/>
          <w:spacing w:val="5"/>
          <w:sz w:val="24"/>
          <w:szCs w:val="24"/>
          <w:lang w:val="en-US"/>
        </w:rPr>
        <w:t>achieving</w:t>
      </w:r>
      <w:r w:rsidRPr="00316A36">
        <w:rPr>
          <w:rFonts w:ascii="Book Antiqua" w:eastAsia="Times New Roman" w:hAnsi="Book Antiqua" w:cs="Helvetica"/>
          <w:spacing w:val="5"/>
          <w:sz w:val="24"/>
          <w:szCs w:val="24"/>
          <w:lang w:val="en-US"/>
        </w:rPr>
        <w:t xml:space="preserve"> a 17% </w:t>
      </w:r>
      <w:r w:rsidR="009B14B5" w:rsidRPr="00316A36">
        <w:rPr>
          <w:rFonts w:ascii="Book Antiqua" w:eastAsia="Times New Roman" w:hAnsi="Book Antiqua" w:cs="Helvetica"/>
          <w:spacing w:val="5"/>
          <w:sz w:val="24"/>
          <w:szCs w:val="24"/>
          <w:lang w:val="en-US"/>
        </w:rPr>
        <w:t>RR</w:t>
      </w:r>
      <w:r w:rsidR="002E74DA" w:rsidRPr="00316A36">
        <w:rPr>
          <w:rFonts w:ascii="Book Antiqua" w:eastAsia="Times New Roman" w:hAnsi="Book Antiqua" w:cs="Helvetica"/>
          <w:spacing w:val="5"/>
          <w:sz w:val="24"/>
          <w:szCs w:val="24"/>
          <w:lang w:val="en-US"/>
        </w:rPr>
        <w:t xml:space="preserve"> </w:t>
      </w:r>
      <w:r w:rsidR="00500593" w:rsidRPr="00316A36">
        <w:rPr>
          <w:rFonts w:ascii="Book Antiqua" w:eastAsia="Times New Roman" w:hAnsi="Book Antiqua" w:cs="Helvetica"/>
          <w:spacing w:val="5"/>
          <w:sz w:val="24"/>
          <w:szCs w:val="24"/>
          <w:lang w:val="en-US"/>
        </w:rPr>
        <w:t>in G1 P-</w:t>
      </w:r>
      <w:proofErr w:type="gramStart"/>
      <w:r w:rsidR="00500593" w:rsidRPr="00316A36">
        <w:rPr>
          <w:rFonts w:ascii="Book Antiqua" w:eastAsia="Times New Roman" w:hAnsi="Book Antiqua" w:cs="Helvetica"/>
          <w:spacing w:val="5"/>
          <w:sz w:val="24"/>
          <w:szCs w:val="24"/>
          <w:lang w:val="en-US"/>
        </w:rPr>
        <w:t>NETs</w:t>
      </w:r>
      <w:r w:rsidRPr="00316A36">
        <w:rPr>
          <w:rFonts w:ascii="Book Antiqua" w:hAnsi="Book Antiqua"/>
          <w:sz w:val="24"/>
          <w:szCs w:val="24"/>
          <w:vertAlign w:val="superscript"/>
          <w:lang w:val="en-US"/>
        </w:rPr>
        <w:t>[</w:t>
      </w:r>
      <w:proofErr w:type="gramEnd"/>
      <w:r w:rsidRPr="00316A36">
        <w:rPr>
          <w:rFonts w:ascii="Book Antiqua" w:hAnsi="Book Antiqua"/>
          <w:sz w:val="24"/>
          <w:szCs w:val="24"/>
          <w:vertAlign w:val="superscript"/>
          <w:lang w:val="en-US"/>
        </w:rPr>
        <w:t>172</w:t>
      </w:r>
      <w:r w:rsidRPr="00316A36">
        <w:rPr>
          <w:rFonts w:ascii="Book Antiqua" w:hAnsi="Book Antiqua"/>
          <w:sz w:val="24"/>
          <w:szCs w:val="24"/>
          <w:vertAlign w:val="superscript"/>
          <w:lang w:val="en-GB"/>
        </w:rPr>
        <w:t>]</w:t>
      </w:r>
      <w:r w:rsidRPr="00316A36">
        <w:rPr>
          <w:rFonts w:ascii="Book Antiqua" w:hAnsi="Book Antiqua"/>
          <w:sz w:val="24"/>
          <w:szCs w:val="24"/>
          <w:lang w:val="en-US"/>
        </w:rPr>
        <w:t>.</w:t>
      </w:r>
      <w:r w:rsidR="001C0BC5">
        <w:rPr>
          <w:rFonts w:ascii="Book Antiqua" w:eastAsia="宋体" w:hAnsi="Book Antiqua" w:hint="eastAsia"/>
          <w:sz w:val="24"/>
          <w:szCs w:val="24"/>
          <w:lang w:val="en-US" w:eastAsia="zh-CN"/>
        </w:rPr>
        <w:t xml:space="preserve"> </w:t>
      </w:r>
      <w:r w:rsidRPr="00316A36">
        <w:rPr>
          <w:rFonts w:ascii="Book Antiqua" w:eastAsia="Times New Roman" w:hAnsi="Book Antiqua" w:cs="Times New Roman"/>
          <w:sz w:val="24"/>
          <w:szCs w:val="24"/>
          <w:lang w:val="en-US"/>
        </w:rPr>
        <w:t xml:space="preserve">Data related to ongoing trials with pazopanib and with regorafenib in NETs are summarized in Table 2. </w:t>
      </w:r>
    </w:p>
    <w:p w14:paraId="2544E6E1" w14:textId="77777777" w:rsidR="00F64AB9" w:rsidRPr="001C0BC5" w:rsidRDefault="00F64AB9" w:rsidP="00316A36">
      <w:pPr>
        <w:pStyle w:val="Standard"/>
        <w:autoSpaceDE w:val="0"/>
        <w:spacing w:line="360" w:lineRule="auto"/>
        <w:jc w:val="both"/>
        <w:rPr>
          <w:rStyle w:val="element-citation"/>
          <w:rFonts w:ascii="Book Antiqua" w:eastAsia="宋体" w:hAnsi="Book Antiqua" w:cs="Times New Roman"/>
          <w:b/>
          <w:kern w:val="0"/>
          <w:lang w:val="en-US" w:bidi="ar-SA"/>
        </w:rPr>
      </w:pPr>
    </w:p>
    <w:p w14:paraId="1ABD3904" w14:textId="38F6C72A" w:rsidR="004A1334" w:rsidRPr="001C0BC5" w:rsidRDefault="00594B0B" w:rsidP="00316A36">
      <w:pPr>
        <w:pStyle w:val="Standard"/>
        <w:autoSpaceDE w:val="0"/>
        <w:spacing w:line="360" w:lineRule="auto"/>
        <w:jc w:val="both"/>
        <w:rPr>
          <w:rFonts w:ascii="Book Antiqua" w:eastAsia="宋体" w:hAnsi="Book Antiqua" w:cs="Helvetica"/>
          <w:b/>
          <w:bCs/>
          <w:kern w:val="0"/>
          <w:lang w:val="en-GB"/>
        </w:rPr>
      </w:pPr>
      <w:r w:rsidRPr="00316A36">
        <w:rPr>
          <w:rStyle w:val="element-citation"/>
          <w:rFonts w:ascii="Book Antiqua" w:eastAsia="Times New Roman" w:hAnsi="Book Antiqua" w:cs="Times New Roman"/>
          <w:b/>
          <w:kern w:val="0"/>
          <w:lang w:val="en-GB" w:eastAsia="it-IT" w:bidi="ar-SA"/>
        </w:rPr>
        <w:t>CONCLUSION</w:t>
      </w:r>
    </w:p>
    <w:p w14:paraId="22CB43ED" w14:textId="5AF6AC19" w:rsidR="004A1334" w:rsidRPr="001C0BC5" w:rsidRDefault="00C91CFC" w:rsidP="00316A36">
      <w:pPr>
        <w:autoSpaceDE w:val="0"/>
        <w:autoSpaceDN w:val="0"/>
        <w:adjustRightInd w:val="0"/>
        <w:spacing w:after="0" w:line="360" w:lineRule="auto"/>
        <w:jc w:val="both"/>
        <w:rPr>
          <w:rFonts w:ascii="Book Antiqua" w:hAnsi="Book Antiqua" w:cs="BookAntiqua"/>
          <w:sz w:val="24"/>
          <w:szCs w:val="24"/>
          <w:lang w:val="en-GB"/>
        </w:rPr>
      </w:pPr>
      <w:r w:rsidRPr="00316A36">
        <w:rPr>
          <w:rFonts w:ascii="Book Antiqua" w:hAnsi="Book Antiqua" w:cs="BookAntiqua"/>
          <w:sz w:val="24"/>
          <w:szCs w:val="24"/>
          <w:lang w:val="en-GB"/>
        </w:rPr>
        <w:t>In GEP-NET</w:t>
      </w:r>
      <w:r w:rsidR="000408FA" w:rsidRPr="00316A36">
        <w:rPr>
          <w:rFonts w:ascii="Book Antiqua" w:hAnsi="Book Antiqua" w:cs="BookAntiqua"/>
          <w:sz w:val="24"/>
          <w:szCs w:val="24"/>
          <w:lang w:val="en-GB"/>
        </w:rPr>
        <w:t xml:space="preserve">s </w:t>
      </w:r>
      <w:r w:rsidR="003F61A2" w:rsidRPr="00316A36">
        <w:rPr>
          <w:rFonts w:ascii="Book Antiqua" w:hAnsi="Book Antiqua" w:cs="BookAntiqua"/>
          <w:sz w:val="24"/>
          <w:szCs w:val="24"/>
          <w:lang w:val="en-GB"/>
        </w:rPr>
        <w:t>tumour</w:t>
      </w:r>
      <w:r w:rsidR="000408FA" w:rsidRPr="00316A36">
        <w:rPr>
          <w:rFonts w:ascii="Book Antiqua" w:hAnsi="Book Antiqua" w:cs="BookAntiqua"/>
          <w:sz w:val="24"/>
          <w:szCs w:val="24"/>
          <w:lang w:val="en-GB"/>
        </w:rPr>
        <w:t xml:space="preserve">igenesis and progression are often involved SSTRs, mTOR/Akt/PI3K and PTEN, IGF-1, VEGF, EGF, TGF, FGF and c-kit/PDGF and its corresponding </w:t>
      </w:r>
      <w:proofErr w:type="gramStart"/>
      <w:r w:rsidR="00F37F85" w:rsidRPr="00316A36">
        <w:rPr>
          <w:rFonts w:ascii="Book Antiqua" w:hAnsi="Book Antiqua" w:cs="BookAntiqua"/>
          <w:sz w:val="24"/>
          <w:szCs w:val="24"/>
          <w:lang w:val="en-GB"/>
        </w:rPr>
        <w:t>receptors</w:t>
      </w:r>
      <w:r w:rsidR="00F37F85" w:rsidRPr="00316A36">
        <w:rPr>
          <w:rFonts w:ascii="Book Antiqua" w:hAnsi="Book Antiqua"/>
          <w:sz w:val="24"/>
          <w:szCs w:val="24"/>
          <w:vertAlign w:val="superscript"/>
          <w:lang w:val="en-US"/>
        </w:rPr>
        <w:t>[</w:t>
      </w:r>
      <w:proofErr w:type="gramEnd"/>
      <w:r w:rsidR="000C7789" w:rsidRPr="00316A36">
        <w:rPr>
          <w:rFonts w:ascii="Book Antiqua" w:hAnsi="Book Antiqua"/>
          <w:sz w:val="24"/>
          <w:szCs w:val="24"/>
          <w:vertAlign w:val="superscript"/>
          <w:lang w:val="en-US"/>
        </w:rPr>
        <w:t>145</w:t>
      </w:r>
      <w:r w:rsidR="00686CE6" w:rsidRPr="00316A36">
        <w:rPr>
          <w:rFonts w:ascii="Book Antiqua" w:hAnsi="Book Antiqua"/>
          <w:sz w:val="24"/>
          <w:szCs w:val="24"/>
          <w:vertAlign w:val="superscript"/>
          <w:lang w:val="en-GB"/>
        </w:rPr>
        <w:t>,</w:t>
      </w:r>
      <w:r w:rsidR="000C7789" w:rsidRPr="00316A36">
        <w:rPr>
          <w:rFonts w:ascii="Book Antiqua" w:hAnsi="Book Antiqua"/>
          <w:sz w:val="24"/>
          <w:szCs w:val="24"/>
          <w:vertAlign w:val="superscript"/>
          <w:lang w:val="en-GB"/>
        </w:rPr>
        <w:t>148</w:t>
      </w:r>
      <w:r w:rsidR="00686CE6" w:rsidRPr="00316A36">
        <w:rPr>
          <w:rFonts w:ascii="Book Antiqua" w:hAnsi="Book Antiqua"/>
          <w:sz w:val="24"/>
          <w:szCs w:val="24"/>
          <w:vertAlign w:val="superscript"/>
          <w:lang w:val="en-GB"/>
        </w:rPr>
        <w:t>,</w:t>
      </w:r>
      <w:r w:rsidR="000C7789" w:rsidRPr="00316A36">
        <w:rPr>
          <w:rFonts w:ascii="Book Antiqua" w:hAnsi="Book Antiqua"/>
          <w:sz w:val="24"/>
          <w:szCs w:val="24"/>
          <w:vertAlign w:val="superscript"/>
          <w:lang w:val="en-GB"/>
        </w:rPr>
        <w:t>149</w:t>
      </w:r>
      <w:r w:rsidR="001C0BC5">
        <w:rPr>
          <w:rFonts w:ascii="Book Antiqua" w:hAnsi="Book Antiqua"/>
          <w:sz w:val="24"/>
          <w:szCs w:val="24"/>
          <w:vertAlign w:val="superscript"/>
          <w:lang w:val="en-GB"/>
        </w:rPr>
        <w:t>,</w:t>
      </w:r>
      <w:r w:rsidR="000C7789" w:rsidRPr="00316A36">
        <w:rPr>
          <w:rFonts w:ascii="Book Antiqua" w:hAnsi="Book Antiqua"/>
          <w:sz w:val="24"/>
          <w:szCs w:val="24"/>
          <w:vertAlign w:val="superscript"/>
          <w:lang w:val="en-GB"/>
        </w:rPr>
        <w:t>173</w:t>
      </w:r>
      <w:r w:rsidR="00686CE6" w:rsidRPr="00316A36">
        <w:rPr>
          <w:rFonts w:ascii="Book Antiqua" w:hAnsi="Book Antiqua"/>
          <w:sz w:val="24"/>
          <w:szCs w:val="24"/>
          <w:vertAlign w:val="superscript"/>
          <w:lang w:val="en-GB"/>
        </w:rPr>
        <w:t>-</w:t>
      </w:r>
      <w:r w:rsidR="000C7789" w:rsidRPr="00316A36">
        <w:rPr>
          <w:rFonts w:ascii="Book Antiqua" w:hAnsi="Book Antiqua"/>
          <w:sz w:val="24"/>
          <w:szCs w:val="24"/>
          <w:vertAlign w:val="superscript"/>
          <w:lang w:val="en-GB"/>
        </w:rPr>
        <w:t>177</w:t>
      </w:r>
      <w:r w:rsidR="00686CE6" w:rsidRPr="00316A36">
        <w:rPr>
          <w:rFonts w:ascii="Book Antiqua" w:hAnsi="Book Antiqua"/>
          <w:sz w:val="24"/>
          <w:szCs w:val="24"/>
          <w:vertAlign w:val="superscript"/>
          <w:lang w:val="en-GB"/>
        </w:rPr>
        <w:t>]</w:t>
      </w:r>
      <w:r w:rsidR="00643749" w:rsidRPr="00316A36">
        <w:rPr>
          <w:rFonts w:ascii="Book Antiqua" w:hAnsi="Book Antiqua" w:cs="BookAntiqua"/>
          <w:sz w:val="24"/>
          <w:szCs w:val="24"/>
          <w:lang w:val="en-GB"/>
        </w:rPr>
        <w:t xml:space="preserve"> (</w:t>
      </w:r>
      <w:r w:rsidR="00055F4D" w:rsidRPr="00316A36">
        <w:rPr>
          <w:rFonts w:ascii="Book Antiqua" w:hAnsi="Book Antiqua" w:cs="BookAntiqua"/>
          <w:sz w:val="24"/>
          <w:szCs w:val="24"/>
          <w:lang w:val="en-GB"/>
        </w:rPr>
        <w:t>Figure 1</w:t>
      </w:r>
      <w:r w:rsidR="00643749" w:rsidRPr="00316A36">
        <w:rPr>
          <w:rFonts w:ascii="Book Antiqua" w:hAnsi="Book Antiqua" w:cs="BookAntiqua"/>
          <w:sz w:val="24"/>
          <w:szCs w:val="24"/>
          <w:lang w:val="en-GB"/>
        </w:rPr>
        <w:t>)</w:t>
      </w:r>
      <w:r w:rsidR="00055F4D" w:rsidRPr="00316A36">
        <w:rPr>
          <w:rFonts w:ascii="Book Antiqua" w:hAnsi="Book Antiqua" w:cs="BookAntiqua"/>
          <w:sz w:val="24"/>
          <w:szCs w:val="24"/>
          <w:lang w:val="en-GB"/>
        </w:rPr>
        <w:t>.</w:t>
      </w:r>
      <w:r w:rsidR="000408FA" w:rsidRPr="00316A36">
        <w:rPr>
          <w:rFonts w:ascii="Book Antiqua" w:hAnsi="Book Antiqua" w:cs="BookAntiqua"/>
          <w:sz w:val="24"/>
          <w:szCs w:val="24"/>
          <w:lang w:val="en-GB"/>
        </w:rPr>
        <w:t xml:space="preserve"> </w:t>
      </w:r>
      <w:r w:rsidR="00D533AF" w:rsidRPr="00316A36">
        <w:rPr>
          <w:rFonts w:ascii="Book Antiqua" w:hAnsi="Book Antiqua" w:cs="AdvPS6F00"/>
          <w:sz w:val="24"/>
          <w:szCs w:val="24"/>
          <w:lang w:val="en-GB"/>
        </w:rPr>
        <w:t>The recent availability of novel drugs has provided new treatment opportunities and holds promise given the expression in</w:t>
      </w:r>
      <w:r w:rsidR="000408FA" w:rsidRPr="00316A36">
        <w:rPr>
          <w:rFonts w:ascii="Book Antiqua" w:hAnsi="Book Antiqua" w:cs="AdvPS6F00"/>
          <w:sz w:val="24"/>
          <w:szCs w:val="24"/>
          <w:lang w:val="en-GB"/>
        </w:rPr>
        <w:t xml:space="preserve"> GEP</w:t>
      </w:r>
      <w:r w:rsidR="00F64AB9" w:rsidRPr="00316A36">
        <w:rPr>
          <w:rFonts w:ascii="Book Antiqua" w:hAnsi="Book Antiqua" w:cs="AdvPS6F00"/>
          <w:sz w:val="24"/>
          <w:szCs w:val="24"/>
          <w:lang w:val="en-GB"/>
        </w:rPr>
        <w:t>-</w:t>
      </w:r>
      <w:r w:rsidR="000408FA" w:rsidRPr="00316A36">
        <w:rPr>
          <w:rFonts w:ascii="Book Antiqua" w:hAnsi="Book Antiqua" w:cs="AdvPS6F00"/>
          <w:sz w:val="24"/>
          <w:szCs w:val="24"/>
          <w:lang w:val="en-GB"/>
        </w:rPr>
        <w:t xml:space="preserve">NENs of </w:t>
      </w:r>
      <w:r w:rsidR="00F37F85" w:rsidRPr="00316A36">
        <w:rPr>
          <w:rFonts w:ascii="Book Antiqua" w:hAnsi="Book Antiqua" w:cs="AdvPS6F00"/>
          <w:sz w:val="24"/>
          <w:szCs w:val="24"/>
          <w:lang w:val="en-GB"/>
        </w:rPr>
        <w:t>this variety</w:t>
      </w:r>
      <w:r w:rsidR="00D533AF" w:rsidRPr="00316A36">
        <w:rPr>
          <w:rFonts w:ascii="Book Antiqua" w:hAnsi="Book Antiqua" w:cs="AdvPS6F00"/>
          <w:sz w:val="24"/>
          <w:szCs w:val="24"/>
          <w:lang w:val="en-GB"/>
        </w:rPr>
        <w:t xml:space="preserve"> of </w:t>
      </w:r>
      <w:proofErr w:type="gramStart"/>
      <w:r w:rsidR="00F37F85" w:rsidRPr="00316A36">
        <w:rPr>
          <w:rFonts w:ascii="Book Antiqua" w:hAnsi="Book Antiqua" w:cs="AdvPS6F00"/>
          <w:sz w:val="24"/>
          <w:szCs w:val="24"/>
          <w:lang w:val="en-GB"/>
        </w:rPr>
        <w:t>targets</w:t>
      </w:r>
      <w:r w:rsidR="00F37F85" w:rsidRPr="00316A36">
        <w:rPr>
          <w:rFonts w:ascii="Book Antiqua" w:hAnsi="Book Antiqua" w:cs="AdvPS6F00"/>
          <w:sz w:val="24"/>
          <w:szCs w:val="24"/>
          <w:vertAlign w:val="superscript"/>
          <w:lang w:val="en-GB"/>
        </w:rPr>
        <w:t>[</w:t>
      </w:r>
      <w:proofErr w:type="gramEnd"/>
      <w:r w:rsidR="000C7789" w:rsidRPr="00316A36">
        <w:rPr>
          <w:rFonts w:ascii="Book Antiqua" w:hAnsi="Book Antiqua"/>
          <w:sz w:val="24"/>
          <w:szCs w:val="24"/>
          <w:vertAlign w:val="superscript"/>
          <w:lang w:val="en-GB"/>
        </w:rPr>
        <w:t>33</w:t>
      </w:r>
      <w:r w:rsidR="00686CE6" w:rsidRPr="00316A36">
        <w:rPr>
          <w:rFonts w:ascii="Book Antiqua" w:hAnsi="Book Antiqua"/>
          <w:sz w:val="24"/>
          <w:szCs w:val="24"/>
          <w:vertAlign w:val="superscript"/>
          <w:lang w:val="en-GB"/>
        </w:rPr>
        <w:t>,</w:t>
      </w:r>
      <w:r w:rsidR="000C7789" w:rsidRPr="00316A36">
        <w:rPr>
          <w:rFonts w:ascii="Book Antiqua" w:hAnsi="Book Antiqua"/>
          <w:sz w:val="24"/>
          <w:szCs w:val="24"/>
          <w:vertAlign w:val="superscript"/>
          <w:lang w:val="en-GB"/>
        </w:rPr>
        <w:t>178</w:t>
      </w:r>
      <w:r w:rsidR="00686CE6" w:rsidRPr="00316A36">
        <w:rPr>
          <w:rFonts w:ascii="Book Antiqua" w:hAnsi="Book Antiqua"/>
          <w:sz w:val="24"/>
          <w:szCs w:val="24"/>
          <w:vertAlign w:val="superscript"/>
          <w:lang w:val="en-GB"/>
        </w:rPr>
        <w:t>,</w:t>
      </w:r>
      <w:r w:rsidR="000C7789" w:rsidRPr="00316A36">
        <w:rPr>
          <w:rFonts w:ascii="Book Antiqua" w:hAnsi="Book Antiqua"/>
          <w:sz w:val="24"/>
          <w:szCs w:val="24"/>
          <w:vertAlign w:val="superscript"/>
          <w:lang w:val="en-GB"/>
        </w:rPr>
        <w:t>179</w:t>
      </w:r>
      <w:r w:rsidR="00686CE6" w:rsidRPr="00316A36">
        <w:rPr>
          <w:rFonts w:ascii="Book Antiqua" w:hAnsi="Book Antiqua"/>
          <w:sz w:val="24"/>
          <w:szCs w:val="24"/>
          <w:vertAlign w:val="superscript"/>
          <w:lang w:val="en-GB"/>
        </w:rPr>
        <w:t>]</w:t>
      </w:r>
      <w:r w:rsidR="00D533AF" w:rsidRPr="00316A36">
        <w:rPr>
          <w:rFonts w:ascii="Book Antiqua" w:hAnsi="Book Antiqua" w:cs="AdvPS6F00"/>
          <w:sz w:val="24"/>
          <w:szCs w:val="24"/>
          <w:lang w:val="en-GB"/>
        </w:rPr>
        <w:t xml:space="preserve">. </w:t>
      </w:r>
    </w:p>
    <w:p w14:paraId="0F0E71E1" w14:textId="77777777" w:rsidR="001C0BC5" w:rsidRDefault="001C0BC5" w:rsidP="00316A36">
      <w:pPr>
        <w:autoSpaceDE w:val="0"/>
        <w:autoSpaceDN w:val="0"/>
        <w:adjustRightInd w:val="0"/>
        <w:spacing w:after="0" w:line="360" w:lineRule="auto"/>
        <w:jc w:val="both"/>
        <w:rPr>
          <w:rFonts w:ascii="Book Antiqua" w:eastAsia="宋体" w:hAnsi="Book Antiqua" w:cs="AdvPS6F00"/>
          <w:sz w:val="24"/>
          <w:szCs w:val="24"/>
          <w:lang w:val="en-GB" w:eastAsia="zh-CN"/>
        </w:rPr>
      </w:pPr>
    </w:p>
    <w:p w14:paraId="3193EFF6" w14:textId="77777777" w:rsidR="001C0BC5" w:rsidRDefault="001C0BC5">
      <w:pPr>
        <w:rPr>
          <w:rFonts w:ascii="Book Antiqua" w:hAnsi="Book Antiqua" w:cs="AdvPS6F00"/>
          <w:b/>
          <w:sz w:val="24"/>
          <w:szCs w:val="24"/>
          <w:lang w:val="en-GB"/>
        </w:rPr>
      </w:pPr>
      <w:r>
        <w:rPr>
          <w:rFonts w:ascii="Book Antiqua" w:hAnsi="Book Antiqua" w:cs="AdvPS6F00"/>
          <w:b/>
          <w:sz w:val="24"/>
          <w:szCs w:val="24"/>
          <w:lang w:val="en-GB"/>
        </w:rPr>
        <w:br w:type="page"/>
      </w:r>
    </w:p>
    <w:p w14:paraId="093F6953" w14:textId="7394E14B" w:rsidR="004A1334" w:rsidRPr="00CB779A" w:rsidRDefault="00594B0B" w:rsidP="00CB779A">
      <w:pPr>
        <w:autoSpaceDE w:val="0"/>
        <w:autoSpaceDN w:val="0"/>
        <w:adjustRightInd w:val="0"/>
        <w:spacing w:after="0" w:line="360" w:lineRule="auto"/>
        <w:jc w:val="both"/>
        <w:rPr>
          <w:rFonts w:ascii="Book Antiqua" w:eastAsia="Times New Roman" w:hAnsi="Book Antiqua" w:cs="Times New Roman"/>
          <w:sz w:val="24"/>
          <w:szCs w:val="24"/>
          <w:lang w:val="en-GB"/>
        </w:rPr>
      </w:pPr>
      <w:r w:rsidRPr="00CB779A">
        <w:rPr>
          <w:rFonts w:ascii="Book Antiqua" w:hAnsi="Book Antiqua" w:cs="AdvPS6F00"/>
          <w:b/>
          <w:sz w:val="24"/>
          <w:szCs w:val="24"/>
          <w:lang w:val="en-GB"/>
        </w:rPr>
        <w:lastRenderedPageBreak/>
        <w:t>REFERENCES</w:t>
      </w:r>
    </w:p>
    <w:p w14:paraId="322DE5DA"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1 </w:t>
      </w:r>
      <w:r w:rsidRPr="00CB779A">
        <w:rPr>
          <w:rFonts w:ascii="Book Antiqua" w:eastAsia="宋体" w:hAnsi="Book Antiqua" w:cs="宋体"/>
          <w:b/>
          <w:bCs/>
          <w:sz w:val="24"/>
          <w:szCs w:val="24"/>
          <w:lang w:val="en-US" w:eastAsia="zh-CN"/>
        </w:rPr>
        <w:t>Cives M</w:t>
      </w:r>
      <w:r w:rsidRPr="00CB779A">
        <w:rPr>
          <w:rFonts w:ascii="Book Antiqua" w:eastAsia="宋体" w:hAnsi="Book Antiqua" w:cs="宋体"/>
          <w:sz w:val="24"/>
          <w:szCs w:val="24"/>
          <w:lang w:val="en-US" w:eastAsia="zh-CN"/>
        </w:rPr>
        <w:t>, Strosberg J.</w:t>
      </w:r>
      <w:proofErr w:type="gramEnd"/>
      <w:r w:rsidRPr="00CB779A">
        <w:rPr>
          <w:rFonts w:ascii="Book Antiqua" w:eastAsia="宋体" w:hAnsi="Book Antiqua" w:cs="宋体"/>
          <w:sz w:val="24"/>
          <w:szCs w:val="24"/>
          <w:lang w:val="en-US" w:eastAsia="zh-CN"/>
        </w:rPr>
        <w:t xml:space="preserve"> </w:t>
      </w:r>
      <w:proofErr w:type="gramStart"/>
      <w:r w:rsidRPr="00CB779A">
        <w:rPr>
          <w:rFonts w:ascii="Book Antiqua" w:eastAsia="宋体" w:hAnsi="Book Antiqua" w:cs="宋体"/>
          <w:sz w:val="24"/>
          <w:szCs w:val="24"/>
          <w:lang w:val="en-US" w:eastAsia="zh-CN"/>
        </w:rPr>
        <w:t>An update on gastroenteropancreatic neuroendocrine tumors.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 xml:space="preserve">Oncology </w:t>
      </w:r>
      <w:r w:rsidRPr="00CB779A">
        <w:rPr>
          <w:rFonts w:ascii="Book Antiqua" w:eastAsia="宋体" w:hAnsi="Book Antiqua" w:cs="宋体"/>
          <w:iCs/>
          <w:sz w:val="24"/>
          <w:szCs w:val="24"/>
          <w:lang w:val="en-US" w:eastAsia="zh-CN"/>
        </w:rPr>
        <w:t>(Williston Park)</w:t>
      </w:r>
      <w:r w:rsidRPr="00CB779A">
        <w:rPr>
          <w:rFonts w:ascii="Book Antiqua" w:eastAsia="宋体" w:hAnsi="Book Antiqua" w:cs="宋体"/>
          <w:sz w:val="24"/>
          <w:szCs w:val="24"/>
          <w:lang w:val="en-US" w:eastAsia="zh-CN"/>
        </w:rPr>
        <w:t xml:space="preserve"> 2014; </w:t>
      </w:r>
      <w:r w:rsidRPr="00CB779A">
        <w:rPr>
          <w:rFonts w:ascii="Book Antiqua" w:eastAsia="宋体" w:hAnsi="Book Antiqua" w:cs="宋体"/>
          <w:b/>
          <w:bCs/>
          <w:sz w:val="24"/>
          <w:szCs w:val="24"/>
          <w:lang w:val="en-US" w:eastAsia="zh-CN"/>
        </w:rPr>
        <w:t>28</w:t>
      </w:r>
      <w:r w:rsidRPr="00CB779A">
        <w:rPr>
          <w:rFonts w:ascii="Book Antiqua" w:eastAsia="宋体" w:hAnsi="Book Antiqua" w:cs="宋体"/>
          <w:sz w:val="24"/>
          <w:szCs w:val="24"/>
          <w:lang w:val="en-US" w:eastAsia="zh-CN"/>
        </w:rPr>
        <w:t>: 749-56, 758 [PMID: 25224471]</w:t>
      </w:r>
    </w:p>
    <w:p w14:paraId="25D7AACC"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2 </w:t>
      </w:r>
      <w:r w:rsidRPr="00CB779A">
        <w:rPr>
          <w:rFonts w:ascii="Book Antiqua" w:eastAsia="宋体" w:hAnsi="Book Antiqua" w:cs="宋体"/>
          <w:b/>
          <w:bCs/>
          <w:sz w:val="24"/>
          <w:szCs w:val="24"/>
          <w:lang w:val="en-US" w:eastAsia="zh-CN"/>
        </w:rPr>
        <w:t>Yang Z</w:t>
      </w:r>
      <w:r w:rsidRPr="00CB779A">
        <w:rPr>
          <w:rFonts w:ascii="Book Antiqua" w:eastAsia="宋体" w:hAnsi="Book Antiqua" w:cs="宋体"/>
          <w:sz w:val="24"/>
          <w:szCs w:val="24"/>
          <w:lang w:val="en-US" w:eastAsia="zh-CN"/>
        </w:rPr>
        <w:t xml:space="preserve">, Tang LH, Klimstra DS. Gastroenteropancreatic neuroendocrine neoplasms: historical context and current issues. </w:t>
      </w:r>
      <w:r w:rsidRPr="00CB779A">
        <w:rPr>
          <w:rFonts w:ascii="Book Antiqua" w:eastAsia="宋体" w:hAnsi="Book Antiqua" w:cs="宋体"/>
          <w:i/>
          <w:iCs/>
          <w:sz w:val="24"/>
          <w:szCs w:val="24"/>
          <w:lang w:val="en-US" w:eastAsia="zh-CN"/>
        </w:rPr>
        <w:t>Semin Diagn Pathol</w:t>
      </w:r>
      <w:r w:rsidRPr="00CB779A">
        <w:rPr>
          <w:rFonts w:ascii="Book Antiqua" w:eastAsia="宋体" w:hAnsi="Book Antiqua" w:cs="宋体"/>
          <w:sz w:val="24"/>
          <w:szCs w:val="24"/>
          <w:lang w:val="en-US" w:eastAsia="zh-CN"/>
        </w:rPr>
        <w:t xml:space="preserve"> 2013; </w:t>
      </w:r>
      <w:r w:rsidRPr="00CB779A">
        <w:rPr>
          <w:rFonts w:ascii="Book Antiqua" w:eastAsia="宋体" w:hAnsi="Book Antiqua" w:cs="宋体"/>
          <w:b/>
          <w:bCs/>
          <w:sz w:val="24"/>
          <w:szCs w:val="24"/>
          <w:lang w:val="en-US" w:eastAsia="zh-CN"/>
        </w:rPr>
        <w:t>30</w:t>
      </w:r>
      <w:r w:rsidRPr="00CB779A">
        <w:rPr>
          <w:rFonts w:ascii="Book Antiqua" w:eastAsia="宋体" w:hAnsi="Book Antiqua" w:cs="宋体"/>
          <w:sz w:val="24"/>
          <w:szCs w:val="24"/>
          <w:lang w:val="en-US" w:eastAsia="zh-CN"/>
        </w:rPr>
        <w:t>: 186-196 [PMID: 24144288]</w:t>
      </w:r>
    </w:p>
    <w:p w14:paraId="5DC01C57"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3 </w:t>
      </w:r>
      <w:r w:rsidRPr="00CB779A">
        <w:rPr>
          <w:rFonts w:ascii="Book Antiqua" w:eastAsia="宋体" w:hAnsi="Book Antiqua" w:cs="宋体"/>
          <w:b/>
          <w:bCs/>
          <w:sz w:val="24"/>
          <w:szCs w:val="24"/>
          <w:lang w:val="en-US" w:eastAsia="zh-CN"/>
        </w:rPr>
        <w:t>Yao JC</w:t>
      </w:r>
      <w:r w:rsidRPr="00CB779A">
        <w:rPr>
          <w:rFonts w:ascii="Book Antiqua" w:eastAsia="宋体" w:hAnsi="Book Antiqua" w:cs="宋体"/>
          <w:sz w:val="24"/>
          <w:szCs w:val="24"/>
          <w:lang w:val="en-US" w:eastAsia="zh-CN"/>
        </w:rPr>
        <w:t xml:space="preserve">, Hassan M, Phan A, Dagohoy C, Leary C, Mares JE, Abdalla EK, Fleming JB, Vauthey JN, Rashid A, Evans DB. One hundred years after "carcinoid": epidemiology of and prognostic factors for neuroendocrine tumors in 35,825 cases in the United States. </w:t>
      </w:r>
      <w:r w:rsidRPr="00CB779A">
        <w:rPr>
          <w:rFonts w:ascii="Book Antiqua" w:eastAsia="宋体" w:hAnsi="Book Antiqua" w:cs="宋体"/>
          <w:i/>
          <w:iCs/>
          <w:sz w:val="24"/>
          <w:szCs w:val="24"/>
          <w:lang w:val="en-US" w:eastAsia="zh-CN"/>
        </w:rPr>
        <w:t>J Clin Oncol</w:t>
      </w:r>
      <w:r w:rsidRPr="00CB779A">
        <w:rPr>
          <w:rFonts w:ascii="Book Antiqua" w:eastAsia="宋体" w:hAnsi="Book Antiqua" w:cs="宋体"/>
          <w:sz w:val="24"/>
          <w:szCs w:val="24"/>
          <w:lang w:val="en-US" w:eastAsia="zh-CN"/>
        </w:rPr>
        <w:t xml:space="preserve"> 2008; </w:t>
      </w:r>
      <w:r w:rsidRPr="00CB779A">
        <w:rPr>
          <w:rFonts w:ascii="Book Antiqua" w:eastAsia="宋体" w:hAnsi="Book Antiqua" w:cs="宋体"/>
          <w:b/>
          <w:bCs/>
          <w:sz w:val="24"/>
          <w:szCs w:val="24"/>
          <w:lang w:val="en-US" w:eastAsia="zh-CN"/>
        </w:rPr>
        <w:t>26</w:t>
      </w:r>
      <w:r w:rsidRPr="00CB779A">
        <w:rPr>
          <w:rFonts w:ascii="Book Antiqua" w:eastAsia="宋体" w:hAnsi="Book Antiqua" w:cs="宋体"/>
          <w:sz w:val="24"/>
          <w:szCs w:val="24"/>
          <w:lang w:val="en-US" w:eastAsia="zh-CN"/>
        </w:rPr>
        <w:t>: 3063-3072 [PMID: 18565894 DOI: 10.1200/JCO.2007.15.4377]</w:t>
      </w:r>
    </w:p>
    <w:p w14:paraId="2E0C1358"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4 </w:t>
      </w:r>
      <w:r w:rsidRPr="00CB779A">
        <w:rPr>
          <w:rFonts w:ascii="Book Antiqua" w:eastAsia="宋体" w:hAnsi="Book Antiqua" w:cs="宋体"/>
          <w:b/>
          <w:bCs/>
          <w:sz w:val="24"/>
          <w:szCs w:val="24"/>
          <w:lang w:val="en-US" w:eastAsia="zh-CN"/>
        </w:rPr>
        <w:t>van der Zwan JM</w:t>
      </w:r>
      <w:r w:rsidRPr="00CB779A">
        <w:rPr>
          <w:rFonts w:ascii="Book Antiqua" w:eastAsia="宋体" w:hAnsi="Book Antiqua" w:cs="宋体"/>
          <w:sz w:val="24"/>
          <w:szCs w:val="24"/>
          <w:lang w:val="en-US" w:eastAsia="zh-CN"/>
        </w:rPr>
        <w:t xml:space="preserve">, Trama A, Otter R, Larrañaga N, Tavilla A, Marcos-Gragera R, Dei Tos AP, Baudin E, Poston G, Links T. Rare neuroendocrine tumours: results of the surveillance of rare cancers in Europe project. </w:t>
      </w:r>
      <w:r w:rsidRPr="00CB779A">
        <w:rPr>
          <w:rFonts w:ascii="Book Antiqua" w:eastAsia="宋体" w:hAnsi="Book Antiqua" w:cs="宋体"/>
          <w:i/>
          <w:iCs/>
          <w:sz w:val="24"/>
          <w:szCs w:val="24"/>
          <w:lang w:val="en-US" w:eastAsia="zh-CN"/>
        </w:rPr>
        <w:t>Eur J Cancer</w:t>
      </w:r>
      <w:r w:rsidRPr="00CB779A">
        <w:rPr>
          <w:rFonts w:ascii="Book Antiqua" w:eastAsia="宋体" w:hAnsi="Book Antiqua" w:cs="宋体"/>
          <w:sz w:val="24"/>
          <w:szCs w:val="24"/>
          <w:lang w:val="en-US" w:eastAsia="zh-CN"/>
        </w:rPr>
        <w:t xml:space="preserve"> 2013; </w:t>
      </w:r>
      <w:r w:rsidRPr="00CB779A">
        <w:rPr>
          <w:rFonts w:ascii="Book Antiqua" w:eastAsia="宋体" w:hAnsi="Book Antiqua" w:cs="宋体"/>
          <w:b/>
          <w:bCs/>
          <w:sz w:val="24"/>
          <w:szCs w:val="24"/>
          <w:lang w:val="en-US" w:eastAsia="zh-CN"/>
        </w:rPr>
        <w:t>49</w:t>
      </w:r>
      <w:r w:rsidRPr="00CB779A">
        <w:rPr>
          <w:rFonts w:ascii="Book Antiqua" w:eastAsia="宋体" w:hAnsi="Book Antiqua" w:cs="宋体"/>
          <w:sz w:val="24"/>
          <w:szCs w:val="24"/>
          <w:lang w:val="en-US" w:eastAsia="zh-CN"/>
        </w:rPr>
        <w:t>: 2565-2578 [PMID: 23541566 DOI: 10.1016/j.ejca.2013.02.029]</w:t>
      </w:r>
    </w:p>
    <w:p w14:paraId="204ED35D"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5 </w:t>
      </w:r>
      <w:r w:rsidRPr="00CB779A">
        <w:rPr>
          <w:rFonts w:ascii="Book Antiqua" w:eastAsia="宋体" w:hAnsi="Book Antiqua" w:cs="宋体"/>
          <w:b/>
          <w:bCs/>
          <w:sz w:val="24"/>
          <w:szCs w:val="24"/>
          <w:lang w:val="en-US" w:eastAsia="zh-CN"/>
        </w:rPr>
        <w:t>Lepage C</w:t>
      </w:r>
      <w:r w:rsidRPr="00CB779A">
        <w:rPr>
          <w:rFonts w:ascii="Book Antiqua" w:eastAsia="宋体" w:hAnsi="Book Antiqua" w:cs="宋体"/>
          <w:sz w:val="24"/>
          <w:szCs w:val="24"/>
          <w:lang w:val="en-US" w:eastAsia="zh-CN"/>
        </w:rPr>
        <w:t xml:space="preserve">, Bouvier AM, Faivre J. Endocrine tumours: epidemiology of malignant digestive neuroendocrine tumours. </w:t>
      </w:r>
      <w:r w:rsidRPr="00CB779A">
        <w:rPr>
          <w:rFonts w:ascii="Book Antiqua" w:eastAsia="宋体" w:hAnsi="Book Antiqua" w:cs="宋体"/>
          <w:i/>
          <w:iCs/>
          <w:sz w:val="24"/>
          <w:szCs w:val="24"/>
          <w:lang w:val="en-US" w:eastAsia="zh-CN"/>
        </w:rPr>
        <w:t>Eur J Endocrinol</w:t>
      </w:r>
      <w:r w:rsidRPr="00CB779A">
        <w:rPr>
          <w:rFonts w:ascii="Book Antiqua" w:eastAsia="宋体" w:hAnsi="Book Antiqua" w:cs="宋体"/>
          <w:sz w:val="24"/>
          <w:szCs w:val="24"/>
          <w:lang w:val="en-US" w:eastAsia="zh-CN"/>
        </w:rPr>
        <w:t xml:space="preserve"> 2013; </w:t>
      </w:r>
      <w:r w:rsidRPr="00CB779A">
        <w:rPr>
          <w:rFonts w:ascii="Book Antiqua" w:eastAsia="宋体" w:hAnsi="Book Antiqua" w:cs="宋体"/>
          <w:b/>
          <w:bCs/>
          <w:sz w:val="24"/>
          <w:szCs w:val="24"/>
          <w:lang w:val="en-US" w:eastAsia="zh-CN"/>
        </w:rPr>
        <w:t>168</w:t>
      </w:r>
      <w:r w:rsidRPr="00CB779A">
        <w:rPr>
          <w:rFonts w:ascii="Book Antiqua" w:eastAsia="宋体" w:hAnsi="Book Antiqua" w:cs="宋体"/>
          <w:sz w:val="24"/>
          <w:szCs w:val="24"/>
          <w:lang w:val="en-US" w:eastAsia="zh-CN"/>
        </w:rPr>
        <w:t>: R77-R83 [PMID: 23349330 DOI: 10.1530/EJE-12-0418]</w:t>
      </w:r>
    </w:p>
    <w:p w14:paraId="0B0F59B3" w14:textId="1717C91B"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6 </w:t>
      </w:r>
      <w:r w:rsidRPr="00CB779A">
        <w:rPr>
          <w:rFonts w:ascii="Book Antiqua" w:eastAsia="宋体" w:hAnsi="Book Antiqua" w:cs="宋体"/>
          <w:b/>
          <w:bCs/>
          <w:sz w:val="24"/>
          <w:szCs w:val="24"/>
          <w:lang w:val="en-US" w:eastAsia="zh-CN"/>
        </w:rPr>
        <w:t>Lawrence B</w:t>
      </w:r>
      <w:r w:rsidRPr="00CB779A">
        <w:rPr>
          <w:rFonts w:ascii="Book Antiqua" w:eastAsia="宋体" w:hAnsi="Book Antiqua" w:cs="宋体"/>
          <w:sz w:val="24"/>
          <w:szCs w:val="24"/>
          <w:lang w:val="en-US" w:eastAsia="zh-CN"/>
        </w:rPr>
        <w:t>, Gustafsson BI, Chan A, Svejda B, Kidd M, Modlin IM.</w:t>
      </w:r>
      <w:proofErr w:type="gramEnd"/>
      <w:r w:rsidRPr="00CB779A">
        <w:rPr>
          <w:rFonts w:ascii="Book Antiqua" w:eastAsia="宋体" w:hAnsi="Book Antiqua" w:cs="宋体"/>
          <w:sz w:val="24"/>
          <w:szCs w:val="24"/>
          <w:lang w:val="en-US" w:eastAsia="zh-CN"/>
        </w:rPr>
        <w:t xml:space="preserve"> </w:t>
      </w:r>
      <w:proofErr w:type="gramStart"/>
      <w:r w:rsidRPr="00CB779A">
        <w:rPr>
          <w:rFonts w:ascii="Book Antiqua" w:eastAsia="宋体" w:hAnsi="Book Antiqua" w:cs="宋体"/>
          <w:sz w:val="24"/>
          <w:szCs w:val="24"/>
          <w:lang w:val="en-US" w:eastAsia="zh-CN"/>
        </w:rPr>
        <w:t>The epidemiology of gastroenteropancreatic neuroendocrine tumors.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Endocrinol Metab Clin North Am</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40</w:t>
      </w:r>
      <w:r w:rsidRPr="00CB779A">
        <w:rPr>
          <w:rFonts w:ascii="Book Antiqua" w:eastAsia="宋体" w:hAnsi="Book Antiqua" w:cs="宋体"/>
          <w:sz w:val="24"/>
          <w:szCs w:val="24"/>
          <w:lang w:val="en-US" w:eastAsia="zh-CN"/>
        </w:rPr>
        <w:t>: 1-18, vii [PMID: 21349409 DOI: 10.1016/j.ecl.2010</w:t>
      </w:r>
      <w:r w:rsidR="00D05910">
        <w:rPr>
          <w:rFonts w:ascii="Book Antiqua" w:eastAsia="宋体" w:hAnsi="Book Antiqua" w:cs="宋体"/>
          <w:sz w:val="24"/>
          <w:szCs w:val="24"/>
          <w:lang w:val="en-US" w:eastAsia="zh-CN"/>
        </w:rPr>
        <w:t>.12.005]</w:t>
      </w:r>
    </w:p>
    <w:p w14:paraId="66F0E35E"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7 </w:t>
      </w:r>
      <w:r w:rsidRPr="00CB779A">
        <w:rPr>
          <w:rFonts w:ascii="Book Antiqua" w:eastAsia="宋体" w:hAnsi="Book Antiqua" w:cs="宋体"/>
          <w:b/>
          <w:sz w:val="24"/>
          <w:szCs w:val="24"/>
          <w:lang w:val="en-US" w:eastAsia="zh-CN"/>
        </w:rPr>
        <w:t>Rindi G</w:t>
      </w:r>
      <w:r w:rsidRPr="00CB779A">
        <w:rPr>
          <w:rFonts w:ascii="Book Antiqua" w:eastAsia="宋体" w:hAnsi="Book Antiqua" w:cs="宋体"/>
          <w:sz w:val="24"/>
          <w:szCs w:val="24"/>
          <w:lang w:val="en-US" w:eastAsia="zh-CN"/>
        </w:rPr>
        <w:t xml:space="preserve">, Arnold R, Bosman FT, Capella C, Klimstra DS, Kloppel G, Komminoth P, Solcia E. Nomenclature and classification of neuroendocrine neoplasms of the digestive system. </w:t>
      </w:r>
      <w:proofErr w:type="gramStart"/>
      <w:r w:rsidRPr="00CB779A">
        <w:rPr>
          <w:rFonts w:ascii="Book Antiqua" w:eastAsia="宋体" w:hAnsi="Book Antiqua" w:cs="宋体"/>
          <w:sz w:val="24"/>
          <w:szCs w:val="24"/>
          <w:lang w:val="en-US" w:eastAsia="zh-CN"/>
        </w:rPr>
        <w:t>In WHO Classification of Tumours of the Digestive System.</w:t>
      </w:r>
      <w:proofErr w:type="gramEnd"/>
      <w:r w:rsidRPr="00CB779A">
        <w:rPr>
          <w:rFonts w:ascii="Book Antiqua" w:eastAsia="宋体" w:hAnsi="Book Antiqua" w:cs="宋体"/>
          <w:sz w:val="24"/>
          <w:szCs w:val="24"/>
          <w:lang w:val="en-US" w:eastAsia="zh-CN"/>
        </w:rPr>
        <w:t xml:space="preserve"> In: Bosman FT, Carneiro F, Hruban RH, Theise N, editors. Lyon: IARC Press, 2010: 13–14</w:t>
      </w:r>
    </w:p>
    <w:p w14:paraId="424F87F5"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8 </w:t>
      </w:r>
      <w:r w:rsidRPr="00CB779A">
        <w:rPr>
          <w:rFonts w:ascii="Book Antiqua" w:eastAsia="宋体" w:hAnsi="Book Antiqua" w:cs="宋体"/>
          <w:b/>
          <w:bCs/>
          <w:sz w:val="24"/>
          <w:szCs w:val="24"/>
          <w:lang w:val="en-US" w:eastAsia="zh-CN"/>
        </w:rPr>
        <w:t>Sorbye H</w:t>
      </w:r>
      <w:r w:rsidRPr="00CB779A">
        <w:rPr>
          <w:rFonts w:ascii="Book Antiqua" w:eastAsia="宋体" w:hAnsi="Book Antiqua" w:cs="宋体"/>
          <w:sz w:val="24"/>
          <w:szCs w:val="24"/>
          <w:lang w:val="en-US" w:eastAsia="zh-CN"/>
        </w:rPr>
        <w:t>, Strosberg J, Baudin E, Klimstra DS, Yao JC.</w:t>
      </w:r>
      <w:proofErr w:type="gramEnd"/>
      <w:r w:rsidRPr="00CB779A">
        <w:rPr>
          <w:rFonts w:ascii="Book Antiqua" w:eastAsia="宋体" w:hAnsi="Book Antiqua" w:cs="宋体"/>
          <w:sz w:val="24"/>
          <w:szCs w:val="24"/>
          <w:lang w:val="en-US" w:eastAsia="zh-CN"/>
        </w:rPr>
        <w:t xml:space="preserve"> </w:t>
      </w:r>
      <w:proofErr w:type="gramStart"/>
      <w:r w:rsidRPr="00CB779A">
        <w:rPr>
          <w:rFonts w:ascii="Book Antiqua" w:eastAsia="宋体" w:hAnsi="Book Antiqua" w:cs="宋体"/>
          <w:sz w:val="24"/>
          <w:szCs w:val="24"/>
          <w:lang w:val="en-US" w:eastAsia="zh-CN"/>
        </w:rPr>
        <w:t>Gastroenteropancreatic high-grade neuroendocrine carcinoma.</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Cancer</w:t>
      </w:r>
      <w:r w:rsidRPr="00CB779A">
        <w:rPr>
          <w:rFonts w:ascii="Book Antiqua" w:eastAsia="宋体" w:hAnsi="Book Antiqua" w:cs="宋体"/>
          <w:sz w:val="24"/>
          <w:szCs w:val="24"/>
          <w:lang w:val="en-US" w:eastAsia="zh-CN"/>
        </w:rPr>
        <w:t xml:space="preserve"> 2014; </w:t>
      </w:r>
      <w:r w:rsidRPr="00CB779A">
        <w:rPr>
          <w:rFonts w:ascii="Book Antiqua" w:eastAsia="宋体" w:hAnsi="Book Antiqua" w:cs="宋体"/>
          <w:b/>
          <w:bCs/>
          <w:sz w:val="24"/>
          <w:szCs w:val="24"/>
          <w:lang w:val="en-US" w:eastAsia="zh-CN"/>
        </w:rPr>
        <w:t>120</w:t>
      </w:r>
      <w:r w:rsidRPr="00CB779A">
        <w:rPr>
          <w:rFonts w:ascii="Book Antiqua" w:eastAsia="宋体" w:hAnsi="Book Antiqua" w:cs="宋体"/>
          <w:sz w:val="24"/>
          <w:szCs w:val="24"/>
          <w:lang w:val="en-US" w:eastAsia="zh-CN"/>
        </w:rPr>
        <w:t>: 2814-2823 [PMID: 24771552 DOI: 10.1002/cncr.28721]</w:t>
      </w:r>
    </w:p>
    <w:p w14:paraId="001F90AF"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9 </w:t>
      </w:r>
      <w:r w:rsidRPr="00CB779A">
        <w:rPr>
          <w:rFonts w:ascii="Book Antiqua" w:eastAsia="宋体" w:hAnsi="Book Antiqua" w:cs="宋体"/>
          <w:b/>
          <w:bCs/>
          <w:sz w:val="24"/>
          <w:szCs w:val="24"/>
          <w:lang w:val="en-US" w:eastAsia="zh-CN"/>
        </w:rPr>
        <w:t>La Rosa S</w:t>
      </w:r>
      <w:r w:rsidRPr="00CB779A">
        <w:rPr>
          <w:rFonts w:ascii="Book Antiqua" w:eastAsia="宋体" w:hAnsi="Book Antiqua" w:cs="宋体"/>
          <w:sz w:val="24"/>
          <w:szCs w:val="24"/>
          <w:lang w:val="en-US" w:eastAsia="zh-CN"/>
        </w:rPr>
        <w:t xml:space="preserve">, Sessa F. High-grade poorly differentiated neuroendocrine carcinomas of the gastroenteropancreatic system: from morphology to proliferation and back. </w:t>
      </w:r>
      <w:r w:rsidRPr="00CB779A">
        <w:rPr>
          <w:rFonts w:ascii="Book Antiqua" w:eastAsia="宋体" w:hAnsi="Book Antiqua" w:cs="宋体"/>
          <w:i/>
          <w:iCs/>
          <w:sz w:val="24"/>
          <w:szCs w:val="24"/>
          <w:lang w:val="en-US" w:eastAsia="zh-CN"/>
        </w:rPr>
        <w:t>Endocr Pathol</w:t>
      </w:r>
      <w:r w:rsidRPr="00CB779A">
        <w:rPr>
          <w:rFonts w:ascii="Book Antiqua" w:eastAsia="宋体" w:hAnsi="Book Antiqua" w:cs="宋体"/>
          <w:sz w:val="24"/>
          <w:szCs w:val="24"/>
          <w:lang w:val="en-US" w:eastAsia="zh-CN"/>
        </w:rPr>
        <w:t xml:space="preserve"> 2014; </w:t>
      </w:r>
      <w:r w:rsidRPr="00CB779A">
        <w:rPr>
          <w:rFonts w:ascii="Book Antiqua" w:eastAsia="宋体" w:hAnsi="Book Antiqua" w:cs="宋体"/>
          <w:b/>
          <w:bCs/>
          <w:sz w:val="24"/>
          <w:szCs w:val="24"/>
          <w:lang w:val="en-US" w:eastAsia="zh-CN"/>
        </w:rPr>
        <w:t>25</w:t>
      </w:r>
      <w:r w:rsidRPr="00CB779A">
        <w:rPr>
          <w:rFonts w:ascii="Book Antiqua" w:eastAsia="宋体" w:hAnsi="Book Antiqua" w:cs="宋体"/>
          <w:sz w:val="24"/>
          <w:szCs w:val="24"/>
          <w:lang w:val="en-US" w:eastAsia="zh-CN"/>
        </w:rPr>
        <w:t>: 193-198 [PMID: 24715269 DOI: 10.1007/s12022-014-9316-9]</w:t>
      </w:r>
    </w:p>
    <w:p w14:paraId="55FE3269"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10 </w:t>
      </w:r>
      <w:r w:rsidRPr="00CB779A">
        <w:rPr>
          <w:rFonts w:ascii="Book Antiqua" w:eastAsia="宋体" w:hAnsi="Book Antiqua" w:cs="宋体"/>
          <w:b/>
          <w:bCs/>
          <w:sz w:val="24"/>
          <w:szCs w:val="24"/>
          <w:lang w:val="en-US" w:eastAsia="zh-CN"/>
        </w:rPr>
        <w:t>Capdevila J</w:t>
      </w:r>
      <w:r w:rsidRPr="00CB779A">
        <w:rPr>
          <w:rFonts w:ascii="Book Antiqua" w:eastAsia="宋体" w:hAnsi="Book Antiqua" w:cs="宋体"/>
          <w:sz w:val="24"/>
          <w:szCs w:val="24"/>
          <w:lang w:val="en-US" w:eastAsia="zh-CN"/>
        </w:rPr>
        <w:t>, Salazar R, Halperín I, Abad A, Yao JC.</w:t>
      </w:r>
      <w:proofErr w:type="gramEnd"/>
      <w:r w:rsidRPr="00CB779A">
        <w:rPr>
          <w:rFonts w:ascii="Book Antiqua" w:eastAsia="宋体" w:hAnsi="Book Antiqua" w:cs="宋体"/>
          <w:sz w:val="24"/>
          <w:szCs w:val="24"/>
          <w:lang w:val="en-US" w:eastAsia="zh-CN"/>
        </w:rPr>
        <w:t xml:space="preserve"> Innovations therapy: mammalian target of rapamycin (mTOR) inhibitors for the treatment of neuroendocrine tumors. </w:t>
      </w:r>
      <w:r w:rsidRPr="00CB779A">
        <w:rPr>
          <w:rFonts w:ascii="Book Antiqua" w:eastAsia="宋体" w:hAnsi="Book Antiqua" w:cs="宋体"/>
          <w:i/>
          <w:iCs/>
          <w:sz w:val="24"/>
          <w:szCs w:val="24"/>
          <w:lang w:val="en-US" w:eastAsia="zh-CN"/>
        </w:rPr>
        <w:t>Cancer Metastasis Rev</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 xml:space="preserve">30 </w:t>
      </w:r>
      <w:r w:rsidRPr="00CB779A">
        <w:rPr>
          <w:rFonts w:ascii="Book Antiqua" w:eastAsia="宋体" w:hAnsi="Book Antiqua" w:cs="宋体"/>
          <w:bCs/>
          <w:sz w:val="24"/>
          <w:szCs w:val="24"/>
          <w:lang w:val="en-US" w:eastAsia="zh-CN"/>
        </w:rPr>
        <w:t>Suppl 1</w:t>
      </w:r>
      <w:r w:rsidRPr="00CB779A">
        <w:rPr>
          <w:rFonts w:ascii="Book Antiqua" w:eastAsia="宋体" w:hAnsi="Book Antiqua" w:cs="宋体"/>
          <w:sz w:val="24"/>
          <w:szCs w:val="24"/>
          <w:lang w:val="en-US" w:eastAsia="zh-CN"/>
        </w:rPr>
        <w:t>: 27-34 [PMID: 21311955]</w:t>
      </w:r>
    </w:p>
    <w:p w14:paraId="13E0BFC3"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lastRenderedPageBreak/>
        <w:t xml:space="preserve">11 </w:t>
      </w:r>
      <w:r w:rsidRPr="00CB779A">
        <w:rPr>
          <w:rFonts w:ascii="Book Antiqua" w:eastAsia="宋体" w:hAnsi="Book Antiqua" w:cs="宋体"/>
          <w:b/>
          <w:bCs/>
          <w:sz w:val="24"/>
          <w:szCs w:val="24"/>
          <w:lang w:val="en-US" w:eastAsia="zh-CN"/>
        </w:rPr>
        <w:t>Capdevila J</w:t>
      </w:r>
      <w:r w:rsidRPr="00CB779A">
        <w:rPr>
          <w:rFonts w:ascii="Book Antiqua" w:eastAsia="宋体" w:hAnsi="Book Antiqua" w:cs="宋体"/>
          <w:sz w:val="24"/>
          <w:szCs w:val="24"/>
          <w:lang w:val="en-US" w:eastAsia="zh-CN"/>
        </w:rPr>
        <w:t xml:space="preserve">, Tabernero J. </w:t>
      </w:r>
      <w:proofErr w:type="gramStart"/>
      <w:r w:rsidRPr="00CB779A">
        <w:rPr>
          <w:rFonts w:ascii="Book Antiqua" w:eastAsia="宋体" w:hAnsi="Book Antiqua" w:cs="宋体"/>
          <w:sz w:val="24"/>
          <w:szCs w:val="24"/>
          <w:lang w:val="en-US" w:eastAsia="zh-CN"/>
        </w:rPr>
        <w:t>A shining light in the darkness for the treatment of pancreatic neuroendocrine tumors.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Cancer Discov</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1</w:t>
      </w:r>
      <w:r w:rsidRPr="00CB779A">
        <w:rPr>
          <w:rFonts w:ascii="Book Antiqua" w:eastAsia="宋体" w:hAnsi="Book Antiqua" w:cs="宋体"/>
          <w:sz w:val="24"/>
          <w:szCs w:val="24"/>
          <w:lang w:val="en-US" w:eastAsia="zh-CN"/>
        </w:rPr>
        <w:t>: 213-221 [PMID: 22586573 DOI: 10.1158/2159-8290]</w:t>
      </w:r>
    </w:p>
    <w:p w14:paraId="302966FF"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12 </w:t>
      </w:r>
      <w:r w:rsidRPr="00CB779A">
        <w:rPr>
          <w:rFonts w:ascii="Book Antiqua" w:eastAsia="宋体" w:hAnsi="Book Antiqua" w:cs="宋体"/>
          <w:b/>
          <w:bCs/>
          <w:sz w:val="24"/>
          <w:szCs w:val="24"/>
          <w:lang w:val="en-US" w:eastAsia="zh-CN"/>
        </w:rPr>
        <w:t>Hilfenhaus G</w:t>
      </w:r>
      <w:r w:rsidRPr="00CB779A">
        <w:rPr>
          <w:rFonts w:ascii="Book Antiqua" w:eastAsia="宋体" w:hAnsi="Book Antiqua" w:cs="宋体"/>
          <w:sz w:val="24"/>
          <w:szCs w:val="24"/>
          <w:lang w:val="en-US" w:eastAsia="zh-CN"/>
        </w:rPr>
        <w:t xml:space="preserve">, Göhrig A, Pape UF, Neumann T, Jann H, Zdunek D, Hess G, Stassen JM, Wiedenmann B, Detjen K, Pavel M, Fischer C. Placental growth factor supports neuroendocrine tumor growth and predicts disease prognosis in patients. </w:t>
      </w:r>
      <w:r w:rsidRPr="00CB779A">
        <w:rPr>
          <w:rFonts w:ascii="Book Antiqua" w:eastAsia="宋体" w:hAnsi="Book Antiqua" w:cs="宋体"/>
          <w:i/>
          <w:iCs/>
          <w:sz w:val="24"/>
          <w:szCs w:val="24"/>
          <w:lang w:val="en-US" w:eastAsia="zh-CN"/>
        </w:rPr>
        <w:t>Endocr Relat Cancer</w:t>
      </w:r>
      <w:r w:rsidRPr="00CB779A">
        <w:rPr>
          <w:rFonts w:ascii="Book Antiqua" w:eastAsia="宋体" w:hAnsi="Book Antiqua" w:cs="宋体"/>
          <w:sz w:val="24"/>
          <w:szCs w:val="24"/>
          <w:lang w:val="en-US" w:eastAsia="zh-CN"/>
        </w:rPr>
        <w:t xml:space="preserve"> 2013; </w:t>
      </w:r>
      <w:r w:rsidRPr="00CB779A">
        <w:rPr>
          <w:rFonts w:ascii="Book Antiqua" w:eastAsia="宋体" w:hAnsi="Book Antiqua" w:cs="宋体"/>
          <w:b/>
          <w:bCs/>
          <w:sz w:val="24"/>
          <w:szCs w:val="24"/>
          <w:lang w:val="en-US" w:eastAsia="zh-CN"/>
        </w:rPr>
        <w:t>20</w:t>
      </w:r>
      <w:r w:rsidRPr="00CB779A">
        <w:rPr>
          <w:rFonts w:ascii="Book Antiqua" w:eastAsia="宋体" w:hAnsi="Book Antiqua" w:cs="宋体"/>
          <w:sz w:val="24"/>
          <w:szCs w:val="24"/>
          <w:lang w:val="en-US" w:eastAsia="zh-CN"/>
        </w:rPr>
        <w:t>: 305-319 [PMID: 23463017 DOI: 10.1530/ERC-12-0223]</w:t>
      </w:r>
    </w:p>
    <w:p w14:paraId="3F60FF3B"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13 </w:t>
      </w:r>
      <w:r w:rsidRPr="00CB779A">
        <w:rPr>
          <w:rFonts w:ascii="Book Antiqua" w:eastAsia="宋体" w:hAnsi="Book Antiqua" w:cs="宋体"/>
          <w:b/>
          <w:bCs/>
          <w:sz w:val="24"/>
          <w:szCs w:val="24"/>
          <w:lang w:val="en-US" w:eastAsia="zh-CN"/>
        </w:rPr>
        <w:t>Oberstein PE</w:t>
      </w:r>
      <w:r w:rsidRPr="00CB779A">
        <w:rPr>
          <w:rFonts w:ascii="Book Antiqua" w:eastAsia="宋体" w:hAnsi="Book Antiqua" w:cs="宋体"/>
          <w:sz w:val="24"/>
          <w:szCs w:val="24"/>
          <w:lang w:val="en-US" w:eastAsia="zh-CN"/>
        </w:rPr>
        <w:t xml:space="preserve">, Saif MW. Update on prognostic and predictive biomarkers for pancreatic neuroendocrine tumors. </w:t>
      </w:r>
      <w:r w:rsidRPr="00CB779A">
        <w:rPr>
          <w:rFonts w:ascii="Book Antiqua" w:eastAsia="宋体" w:hAnsi="Book Antiqua" w:cs="宋体"/>
          <w:i/>
          <w:iCs/>
          <w:sz w:val="24"/>
          <w:szCs w:val="24"/>
          <w:lang w:val="en-US" w:eastAsia="zh-CN"/>
        </w:rPr>
        <w:t>JOP</w:t>
      </w:r>
      <w:r w:rsidRPr="00CB779A">
        <w:rPr>
          <w:rFonts w:ascii="Book Antiqua" w:eastAsia="宋体" w:hAnsi="Book Antiqua" w:cs="宋体"/>
          <w:sz w:val="24"/>
          <w:szCs w:val="24"/>
          <w:lang w:val="en-US" w:eastAsia="zh-CN"/>
        </w:rPr>
        <w:t xml:space="preserve"> 2012; </w:t>
      </w:r>
      <w:r w:rsidRPr="00CB779A">
        <w:rPr>
          <w:rFonts w:ascii="Book Antiqua" w:eastAsia="宋体" w:hAnsi="Book Antiqua" w:cs="宋体"/>
          <w:b/>
          <w:bCs/>
          <w:sz w:val="24"/>
          <w:szCs w:val="24"/>
          <w:lang w:val="en-US" w:eastAsia="zh-CN"/>
        </w:rPr>
        <w:t>13</w:t>
      </w:r>
      <w:r w:rsidRPr="00CB779A">
        <w:rPr>
          <w:rFonts w:ascii="Book Antiqua" w:eastAsia="宋体" w:hAnsi="Book Antiqua" w:cs="宋体"/>
          <w:sz w:val="24"/>
          <w:szCs w:val="24"/>
          <w:lang w:val="en-US" w:eastAsia="zh-CN"/>
        </w:rPr>
        <w:t>: 368-371 [PMID: 22797391 DOI: 10.6092/1590-8577/965]</w:t>
      </w:r>
    </w:p>
    <w:p w14:paraId="072C55ED"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14 </w:t>
      </w:r>
      <w:r w:rsidRPr="00CB779A">
        <w:rPr>
          <w:rFonts w:ascii="Book Antiqua" w:eastAsia="宋体" w:hAnsi="Book Antiqua" w:cs="宋体"/>
          <w:b/>
          <w:bCs/>
          <w:sz w:val="24"/>
          <w:szCs w:val="24"/>
          <w:lang w:val="en-US" w:eastAsia="zh-CN"/>
        </w:rPr>
        <w:t>Vilar E</w:t>
      </w:r>
      <w:r w:rsidRPr="00CB779A">
        <w:rPr>
          <w:rFonts w:ascii="Book Antiqua" w:eastAsia="宋体" w:hAnsi="Book Antiqua" w:cs="宋体"/>
          <w:sz w:val="24"/>
          <w:szCs w:val="24"/>
          <w:lang w:val="en-US" w:eastAsia="zh-CN"/>
        </w:rPr>
        <w:t xml:space="preserve">, Salazar R, Pérez-García J, Cortes J, Oberg K, Tabernero J. Chemotherapy and role of the proliferation marker Ki-67 in digestive neuroendocrine tumors. </w:t>
      </w:r>
      <w:r w:rsidRPr="00CB779A">
        <w:rPr>
          <w:rFonts w:ascii="Book Antiqua" w:eastAsia="宋体" w:hAnsi="Book Antiqua" w:cs="宋体"/>
          <w:i/>
          <w:iCs/>
          <w:sz w:val="24"/>
          <w:szCs w:val="24"/>
          <w:lang w:val="en-US" w:eastAsia="zh-CN"/>
        </w:rPr>
        <w:t>Endocr Relat Cancer</w:t>
      </w:r>
      <w:r w:rsidRPr="00CB779A">
        <w:rPr>
          <w:rFonts w:ascii="Book Antiqua" w:eastAsia="宋体" w:hAnsi="Book Antiqua" w:cs="宋体"/>
          <w:sz w:val="24"/>
          <w:szCs w:val="24"/>
          <w:lang w:val="en-US" w:eastAsia="zh-CN"/>
        </w:rPr>
        <w:t xml:space="preserve"> 2007; </w:t>
      </w:r>
      <w:r w:rsidRPr="00CB779A">
        <w:rPr>
          <w:rFonts w:ascii="Book Antiqua" w:eastAsia="宋体" w:hAnsi="Book Antiqua" w:cs="宋体"/>
          <w:b/>
          <w:bCs/>
          <w:sz w:val="24"/>
          <w:szCs w:val="24"/>
          <w:lang w:val="en-US" w:eastAsia="zh-CN"/>
        </w:rPr>
        <w:t>14</w:t>
      </w:r>
      <w:r w:rsidRPr="00CB779A">
        <w:rPr>
          <w:rFonts w:ascii="Book Antiqua" w:eastAsia="宋体" w:hAnsi="Book Antiqua" w:cs="宋体"/>
          <w:sz w:val="24"/>
          <w:szCs w:val="24"/>
          <w:lang w:val="en-US" w:eastAsia="zh-CN"/>
        </w:rPr>
        <w:t>: 221-232 [PMID: 17639039]</w:t>
      </w:r>
    </w:p>
    <w:p w14:paraId="4AE91042"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15 </w:t>
      </w:r>
      <w:r w:rsidRPr="00CB779A">
        <w:rPr>
          <w:rFonts w:ascii="Book Antiqua" w:eastAsia="宋体" w:hAnsi="Book Antiqua" w:cs="宋体"/>
          <w:b/>
          <w:bCs/>
          <w:sz w:val="24"/>
          <w:szCs w:val="24"/>
          <w:lang w:val="en-US" w:eastAsia="zh-CN"/>
        </w:rPr>
        <w:t>Bajetta E</w:t>
      </w:r>
      <w:r w:rsidRPr="00CB779A">
        <w:rPr>
          <w:rFonts w:ascii="Book Antiqua" w:eastAsia="宋体" w:hAnsi="Book Antiqua" w:cs="宋体"/>
          <w:sz w:val="24"/>
          <w:szCs w:val="24"/>
          <w:lang w:val="en-US" w:eastAsia="zh-CN"/>
        </w:rPr>
        <w:t xml:space="preserve">, Catena L, Procopio G, De Dosso S, Bichisao E, Ferrari L, Martinetti A, Platania M, Verzoni E, Formisano B, Bajetta R. Are capecitabine and oxaliplatin (XELOX) suitable treatments for progressing low-grade and high-grade neuroendocrine tumours? </w:t>
      </w:r>
      <w:r w:rsidRPr="00CB779A">
        <w:rPr>
          <w:rFonts w:ascii="Book Antiqua" w:eastAsia="宋体" w:hAnsi="Book Antiqua" w:cs="宋体"/>
          <w:i/>
          <w:iCs/>
          <w:sz w:val="24"/>
          <w:szCs w:val="24"/>
          <w:lang w:val="en-US" w:eastAsia="zh-CN"/>
        </w:rPr>
        <w:t>Cancer Chemother Pharmacol</w:t>
      </w:r>
      <w:r w:rsidRPr="00CB779A">
        <w:rPr>
          <w:rFonts w:ascii="Book Antiqua" w:eastAsia="宋体" w:hAnsi="Book Antiqua" w:cs="宋体"/>
          <w:sz w:val="24"/>
          <w:szCs w:val="24"/>
          <w:lang w:val="en-US" w:eastAsia="zh-CN"/>
        </w:rPr>
        <w:t xml:space="preserve"> 2007; </w:t>
      </w:r>
      <w:r w:rsidRPr="00CB779A">
        <w:rPr>
          <w:rFonts w:ascii="Book Antiqua" w:eastAsia="宋体" w:hAnsi="Book Antiqua" w:cs="宋体"/>
          <w:b/>
          <w:bCs/>
          <w:sz w:val="24"/>
          <w:szCs w:val="24"/>
          <w:lang w:val="en-US" w:eastAsia="zh-CN"/>
        </w:rPr>
        <w:t>59</w:t>
      </w:r>
      <w:r w:rsidRPr="00CB779A">
        <w:rPr>
          <w:rFonts w:ascii="Book Antiqua" w:eastAsia="宋体" w:hAnsi="Book Antiqua" w:cs="宋体"/>
          <w:sz w:val="24"/>
          <w:szCs w:val="24"/>
          <w:lang w:val="en-US" w:eastAsia="zh-CN"/>
        </w:rPr>
        <w:t>: 637-642 [PMID: 16937105]</w:t>
      </w:r>
    </w:p>
    <w:p w14:paraId="6A217F6D"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16 </w:t>
      </w:r>
      <w:r w:rsidRPr="00CB779A">
        <w:rPr>
          <w:rFonts w:ascii="Book Antiqua" w:eastAsia="宋体" w:hAnsi="Book Antiqua" w:cs="宋体"/>
          <w:b/>
          <w:bCs/>
          <w:sz w:val="24"/>
          <w:szCs w:val="24"/>
          <w:lang w:val="en-US" w:eastAsia="zh-CN"/>
        </w:rPr>
        <w:t>Brixi-Benmansour H</w:t>
      </w:r>
      <w:r w:rsidRPr="00CB779A">
        <w:rPr>
          <w:rFonts w:ascii="Book Antiqua" w:eastAsia="宋体" w:hAnsi="Book Antiqua" w:cs="宋体"/>
          <w:sz w:val="24"/>
          <w:szCs w:val="24"/>
          <w:lang w:val="en-US" w:eastAsia="zh-CN"/>
        </w:rPr>
        <w:t xml:space="preserve">, Jouve JL, Mitry E, Bonnetain F, Landi B, Hentic O, Bedenne L, Cadiot G. Phase II study of first-line FOLFIRI for progressive metastatic well-differentiated pancreatic endocrine carcinoma. </w:t>
      </w:r>
      <w:r w:rsidRPr="00CB779A">
        <w:rPr>
          <w:rFonts w:ascii="Book Antiqua" w:eastAsia="宋体" w:hAnsi="Book Antiqua" w:cs="宋体"/>
          <w:i/>
          <w:iCs/>
          <w:sz w:val="24"/>
          <w:szCs w:val="24"/>
          <w:lang w:val="en-US" w:eastAsia="zh-CN"/>
        </w:rPr>
        <w:t>Dig Liver Dis</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43</w:t>
      </w:r>
      <w:r w:rsidRPr="00CB779A">
        <w:rPr>
          <w:rFonts w:ascii="Book Antiqua" w:eastAsia="宋体" w:hAnsi="Book Antiqua" w:cs="宋体"/>
          <w:sz w:val="24"/>
          <w:szCs w:val="24"/>
          <w:lang w:val="en-US" w:eastAsia="zh-CN"/>
        </w:rPr>
        <w:t>: 912-916 [PMID: 21831734 DOI: 10.1016/J.dld.2011.07.001]</w:t>
      </w:r>
    </w:p>
    <w:p w14:paraId="2222756E"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17 </w:t>
      </w:r>
      <w:r w:rsidRPr="00CB779A">
        <w:rPr>
          <w:rFonts w:ascii="Book Antiqua" w:eastAsia="宋体" w:hAnsi="Book Antiqua" w:cs="宋体"/>
          <w:b/>
          <w:bCs/>
          <w:sz w:val="24"/>
          <w:szCs w:val="24"/>
          <w:lang w:val="en-US" w:eastAsia="zh-CN"/>
        </w:rPr>
        <w:t>Engstrom PF</w:t>
      </w:r>
      <w:r w:rsidRPr="00CB779A">
        <w:rPr>
          <w:rFonts w:ascii="Book Antiqua" w:eastAsia="宋体" w:hAnsi="Book Antiqua" w:cs="宋体"/>
          <w:sz w:val="24"/>
          <w:szCs w:val="24"/>
          <w:lang w:val="en-US" w:eastAsia="zh-CN"/>
        </w:rPr>
        <w:t xml:space="preserve">, Lavin PT, Moertel CG, Folsch E, Douglass HO. Streptozocin plus fluorouracil versus doxorubicin therapy for metastatic carcinoid tumor. </w:t>
      </w:r>
      <w:r w:rsidRPr="00CB779A">
        <w:rPr>
          <w:rFonts w:ascii="Book Antiqua" w:eastAsia="宋体" w:hAnsi="Book Antiqua" w:cs="宋体"/>
          <w:i/>
          <w:iCs/>
          <w:sz w:val="24"/>
          <w:szCs w:val="24"/>
          <w:lang w:val="en-US" w:eastAsia="zh-CN"/>
        </w:rPr>
        <w:t>J Clin Oncol</w:t>
      </w:r>
      <w:r w:rsidRPr="00CB779A">
        <w:rPr>
          <w:rFonts w:ascii="Book Antiqua" w:eastAsia="宋体" w:hAnsi="Book Antiqua" w:cs="宋体"/>
          <w:sz w:val="24"/>
          <w:szCs w:val="24"/>
          <w:lang w:val="en-US" w:eastAsia="zh-CN"/>
        </w:rPr>
        <w:t xml:space="preserve"> 1984; </w:t>
      </w:r>
      <w:r w:rsidRPr="00CB779A">
        <w:rPr>
          <w:rFonts w:ascii="Book Antiqua" w:eastAsia="宋体" w:hAnsi="Book Antiqua" w:cs="宋体"/>
          <w:b/>
          <w:bCs/>
          <w:sz w:val="24"/>
          <w:szCs w:val="24"/>
          <w:lang w:val="en-US" w:eastAsia="zh-CN"/>
        </w:rPr>
        <w:t>2</w:t>
      </w:r>
      <w:r w:rsidRPr="00CB779A">
        <w:rPr>
          <w:rFonts w:ascii="Book Antiqua" w:eastAsia="宋体" w:hAnsi="Book Antiqua" w:cs="宋体"/>
          <w:sz w:val="24"/>
          <w:szCs w:val="24"/>
          <w:lang w:val="en-US" w:eastAsia="zh-CN"/>
        </w:rPr>
        <w:t>: 1255-1259 [PMID: 6238136]</w:t>
      </w:r>
    </w:p>
    <w:p w14:paraId="1EFFC7F7"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18 </w:t>
      </w:r>
      <w:r w:rsidRPr="00CB779A">
        <w:rPr>
          <w:rFonts w:ascii="Book Antiqua" w:eastAsia="宋体" w:hAnsi="Book Antiqua" w:cs="宋体"/>
          <w:b/>
          <w:bCs/>
          <w:sz w:val="24"/>
          <w:szCs w:val="24"/>
          <w:lang w:val="en-US" w:eastAsia="zh-CN"/>
        </w:rPr>
        <w:t>Vogl TJ</w:t>
      </w:r>
      <w:r w:rsidRPr="00CB779A">
        <w:rPr>
          <w:rFonts w:ascii="Book Antiqua" w:eastAsia="宋体" w:hAnsi="Book Antiqua" w:cs="宋体"/>
          <w:sz w:val="24"/>
          <w:szCs w:val="24"/>
          <w:lang w:val="en-US" w:eastAsia="zh-CN"/>
        </w:rPr>
        <w:t xml:space="preserve">, Naguib NN, Zangos S, Eichler K, Hedayati A, Nour-Eldin NE. Liver metastases of neuroendocrine carcinomas: interventional treatment via transarterial embolization, chemoembolization and thermal ablation. </w:t>
      </w:r>
      <w:r w:rsidRPr="00CB779A">
        <w:rPr>
          <w:rFonts w:ascii="Book Antiqua" w:eastAsia="宋体" w:hAnsi="Book Antiqua" w:cs="宋体"/>
          <w:i/>
          <w:iCs/>
          <w:sz w:val="24"/>
          <w:szCs w:val="24"/>
          <w:lang w:val="en-US" w:eastAsia="zh-CN"/>
        </w:rPr>
        <w:t>Eur J Radiol</w:t>
      </w:r>
      <w:r w:rsidRPr="00CB779A">
        <w:rPr>
          <w:rFonts w:ascii="Book Antiqua" w:eastAsia="宋体" w:hAnsi="Book Antiqua" w:cs="宋体"/>
          <w:sz w:val="24"/>
          <w:szCs w:val="24"/>
          <w:lang w:val="en-US" w:eastAsia="zh-CN"/>
        </w:rPr>
        <w:t xml:space="preserve"> 2009; </w:t>
      </w:r>
      <w:r w:rsidRPr="00CB779A">
        <w:rPr>
          <w:rFonts w:ascii="Book Antiqua" w:eastAsia="宋体" w:hAnsi="Book Antiqua" w:cs="宋体"/>
          <w:b/>
          <w:bCs/>
          <w:sz w:val="24"/>
          <w:szCs w:val="24"/>
          <w:lang w:val="en-US" w:eastAsia="zh-CN"/>
        </w:rPr>
        <w:t>72</w:t>
      </w:r>
      <w:r w:rsidRPr="00CB779A">
        <w:rPr>
          <w:rFonts w:ascii="Book Antiqua" w:eastAsia="宋体" w:hAnsi="Book Antiqua" w:cs="宋体"/>
          <w:sz w:val="24"/>
          <w:szCs w:val="24"/>
          <w:lang w:val="en-US" w:eastAsia="zh-CN"/>
        </w:rPr>
        <w:t>: 517-528 [PMID: 18829195 DOI: 10.1016/J.ejrad.2008.08.008]</w:t>
      </w:r>
    </w:p>
    <w:p w14:paraId="55A721C0"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19 </w:t>
      </w:r>
      <w:r w:rsidRPr="00CB779A">
        <w:rPr>
          <w:rFonts w:ascii="Book Antiqua" w:eastAsia="宋体" w:hAnsi="Book Antiqua" w:cs="宋体"/>
          <w:b/>
          <w:bCs/>
          <w:sz w:val="24"/>
          <w:szCs w:val="24"/>
          <w:lang w:val="en-US" w:eastAsia="zh-CN"/>
        </w:rPr>
        <w:t>Moertel CG</w:t>
      </w:r>
      <w:r w:rsidRPr="00CB779A">
        <w:rPr>
          <w:rFonts w:ascii="Book Antiqua" w:eastAsia="宋体" w:hAnsi="Book Antiqua" w:cs="宋体"/>
          <w:sz w:val="24"/>
          <w:szCs w:val="24"/>
          <w:lang w:val="en-US" w:eastAsia="zh-CN"/>
        </w:rPr>
        <w:t xml:space="preserve">, Hanley JA, Johnson LA. Streptozocin alone compared with streptozocin plus fluorouracil in the treatment of advanced islet-cell carcinoma. </w:t>
      </w:r>
      <w:r w:rsidRPr="00CB779A">
        <w:rPr>
          <w:rFonts w:ascii="Book Antiqua" w:eastAsia="宋体" w:hAnsi="Book Antiqua" w:cs="宋体"/>
          <w:i/>
          <w:iCs/>
          <w:sz w:val="24"/>
          <w:szCs w:val="24"/>
          <w:lang w:val="en-US" w:eastAsia="zh-CN"/>
        </w:rPr>
        <w:t>N Engl J Med</w:t>
      </w:r>
      <w:r w:rsidRPr="00CB779A">
        <w:rPr>
          <w:rFonts w:ascii="Book Antiqua" w:eastAsia="宋体" w:hAnsi="Book Antiqua" w:cs="宋体"/>
          <w:sz w:val="24"/>
          <w:szCs w:val="24"/>
          <w:lang w:val="en-US" w:eastAsia="zh-CN"/>
        </w:rPr>
        <w:t xml:space="preserve"> 1980; </w:t>
      </w:r>
      <w:r w:rsidRPr="00CB779A">
        <w:rPr>
          <w:rFonts w:ascii="Book Antiqua" w:eastAsia="宋体" w:hAnsi="Book Antiqua" w:cs="宋体"/>
          <w:b/>
          <w:bCs/>
          <w:sz w:val="24"/>
          <w:szCs w:val="24"/>
          <w:lang w:val="en-US" w:eastAsia="zh-CN"/>
        </w:rPr>
        <w:t>303</w:t>
      </w:r>
      <w:r w:rsidRPr="00CB779A">
        <w:rPr>
          <w:rFonts w:ascii="Book Antiqua" w:eastAsia="宋体" w:hAnsi="Book Antiqua" w:cs="宋体"/>
          <w:sz w:val="24"/>
          <w:szCs w:val="24"/>
          <w:lang w:val="en-US" w:eastAsia="zh-CN"/>
        </w:rPr>
        <w:t>: 1189-1194 [PMID: 6252466]</w:t>
      </w:r>
    </w:p>
    <w:p w14:paraId="07C6A67C"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lastRenderedPageBreak/>
        <w:t xml:space="preserve">20 </w:t>
      </w:r>
      <w:r w:rsidRPr="00CB779A">
        <w:rPr>
          <w:rFonts w:ascii="Book Antiqua" w:eastAsia="宋体" w:hAnsi="Book Antiqua" w:cs="宋体"/>
          <w:b/>
          <w:bCs/>
          <w:sz w:val="24"/>
          <w:szCs w:val="24"/>
          <w:lang w:val="en-US" w:eastAsia="zh-CN"/>
        </w:rPr>
        <w:t>Strosberg JR</w:t>
      </w:r>
      <w:r w:rsidRPr="00CB779A">
        <w:rPr>
          <w:rFonts w:ascii="Book Antiqua" w:eastAsia="宋体" w:hAnsi="Book Antiqua" w:cs="宋体"/>
          <w:sz w:val="24"/>
          <w:szCs w:val="24"/>
          <w:lang w:val="en-US" w:eastAsia="zh-CN"/>
        </w:rPr>
        <w:t xml:space="preserve">, Fine RL, Choi J, Nasir A, Coppola D, Chen DT, Helm J, Kvols L. First-line chemotherapy with capecitabine and temozolomide in patients with metastatic pancreatic endocrine carcinomas. </w:t>
      </w:r>
      <w:r w:rsidRPr="00CB779A">
        <w:rPr>
          <w:rFonts w:ascii="Book Antiqua" w:eastAsia="宋体" w:hAnsi="Book Antiqua" w:cs="宋体"/>
          <w:i/>
          <w:iCs/>
          <w:sz w:val="24"/>
          <w:szCs w:val="24"/>
          <w:lang w:val="en-US" w:eastAsia="zh-CN"/>
        </w:rPr>
        <w:t>Cancer</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117</w:t>
      </w:r>
      <w:r w:rsidRPr="00CB779A">
        <w:rPr>
          <w:rFonts w:ascii="Book Antiqua" w:eastAsia="宋体" w:hAnsi="Book Antiqua" w:cs="宋体"/>
          <w:sz w:val="24"/>
          <w:szCs w:val="24"/>
          <w:lang w:val="en-US" w:eastAsia="zh-CN"/>
        </w:rPr>
        <w:t>: 268-275 [PMID: 20824724 DOI: 10.1002/cncr.25425]</w:t>
      </w:r>
    </w:p>
    <w:p w14:paraId="6AED8D74"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21 </w:t>
      </w:r>
      <w:r w:rsidRPr="00CB779A">
        <w:rPr>
          <w:rFonts w:ascii="Book Antiqua" w:eastAsia="宋体" w:hAnsi="Book Antiqua" w:cs="宋体"/>
          <w:b/>
          <w:bCs/>
          <w:sz w:val="24"/>
          <w:szCs w:val="24"/>
          <w:lang w:val="en-US" w:eastAsia="zh-CN"/>
        </w:rPr>
        <w:t>Patel YC</w:t>
      </w:r>
      <w:r w:rsidRPr="00CB779A">
        <w:rPr>
          <w:rFonts w:ascii="Book Antiqua" w:eastAsia="宋体" w:hAnsi="Book Antiqua" w:cs="宋体"/>
          <w:sz w:val="24"/>
          <w:szCs w:val="24"/>
          <w:lang w:val="en-US" w:eastAsia="zh-CN"/>
        </w:rPr>
        <w:t>.</w:t>
      </w:r>
      <w:proofErr w:type="gramEnd"/>
      <w:r w:rsidRPr="00CB779A">
        <w:rPr>
          <w:rFonts w:ascii="Book Antiqua" w:eastAsia="宋体" w:hAnsi="Book Antiqua" w:cs="宋体"/>
          <w:sz w:val="24"/>
          <w:szCs w:val="24"/>
          <w:lang w:val="en-US" w:eastAsia="zh-CN"/>
        </w:rPr>
        <w:t xml:space="preserve"> </w:t>
      </w:r>
      <w:proofErr w:type="gramStart"/>
      <w:r w:rsidRPr="00CB779A">
        <w:rPr>
          <w:rFonts w:ascii="Book Antiqua" w:eastAsia="宋体" w:hAnsi="Book Antiqua" w:cs="宋体"/>
          <w:sz w:val="24"/>
          <w:szCs w:val="24"/>
          <w:lang w:val="en-US" w:eastAsia="zh-CN"/>
        </w:rPr>
        <w:t>Somatostatin and its receptor family.</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Front Neuroendocrinol</w:t>
      </w:r>
      <w:r w:rsidRPr="00CB779A">
        <w:rPr>
          <w:rFonts w:ascii="Book Antiqua" w:eastAsia="宋体" w:hAnsi="Book Antiqua" w:cs="宋体"/>
          <w:sz w:val="24"/>
          <w:szCs w:val="24"/>
          <w:lang w:val="en-US" w:eastAsia="zh-CN"/>
        </w:rPr>
        <w:t xml:space="preserve"> 1999; </w:t>
      </w:r>
      <w:r w:rsidRPr="00CB779A">
        <w:rPr>
          <w:rFonts w:ascii="Book Antiqua" w:eastAsia="宋体" w:hAnsi="Book Antiqua" w:cs="宋体"/>
          <w:b/>
          <w:bCs/>
          <w:sz w:val="24"/>
          <w:szCs w:val="24"/>
          <w:lang w:val="en-US" w:eastAsia="zh-CN"/>
        </w:rPr>
        <w:t>20</w:t>
      </w:r>
      <w:r w:rsidRPr="00CB779A">
        <w:rPr>
          <w:rFonts w:ascii="Book Antiqua" w:eastAsia="宋体" w:hAnsi="Book Antiqua" w:cs="宋体"/>
          <w:sz w:val="24"/>
          <w:szCs w:val="24"/>
          <w:lang w:val="en-US" w:eastAsia="zh-CN"/>
        </w:rPr>
        <w:t>: 157-198 [PMID: 10433861]</w:t>
      </w:r>
    </w:p>
    <w:p w14:paraId="36589400"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22 </w:t>
      </w:r>
      <w:r w:rsidRPr="00CB779A">
        <w:rPr>
          <w:rFonts w:ascii="Book Antiqua" w:eastAsia="宋体" w:hAnsi="Book Antiqua" w:cs="宋体"/>
          <w:b/>
          <w:bCs/>
          <w:sz w:val="24"/>
          <w:szCs w:val="24"/>
          <w:lang w:val="en-US" w:eastAsia="zh-CN"/>
        </w:rPr>
        <w:t>Møller LN</w:t>
      </w:r>
      <w:r w:rsidRPr="00CB779A">
        <w:rPr>
          <w:rFonts w:ascii="Book Antiqua" w:eastAsia="宋体" w:hAnsi="Book Antiqua" w:cs="宋体"/>
          <w:sz w:val="24"/>
          <w:szCs w:val="24"/>
          <w:lang w:val="en-US" w:eastAsia="zh-CN"/>
        </w:rPr>
        <w:t xml:space="preserve">, Stidsen CE, Hartmann B, Holst JJ. Somatostatin receptors. </w:t>
      </w:r>
      <w:r w:rsidRPr="00CB779A">
        <w:rPr>
          <w:rFonts w:ascii="Book Antiqua" w:eastAsia="宋体" w:hAnsi="Book Antiqua" w:cs="宋体"/>
          <w:i/>
          <w:iCs/>
          <w:sz w:val="24"/>
          <w:szCs w:val="24"/>
          <w:lang w:val="en-US" w:eastAsia="zh-CN"/>
        </w:rPr>
        <w:t>Biochim Biophys Acta</w:t>
      </w:r>
      <w:r w:rsidRPr="00CB779A">
        <w:rPr>
          <w:rFonts w:ascii="Book Antiqua" w:eastAsia="宋体" w:hAnsi="Book Antiqua" w:cs="宋体"/>
          <w:sz w:val="24"/>
          <w:szCs w:val="24"/>
          <w:lang w:val="en-US" w:eastAsia="zh-CN"/>
        </w:rPr>
        <w:t xml:space="preserve"> 2003; </w:t>
      </w:r>
      <w:r w:rsidRPr="00CB779A">
        <w:rPr>
          <w:rFonts w:ascii="Book Antiqua" w:eastAsia="宋体" w:hAnsi="Book Antiqua" w:cs="宋体"/>
          <w:b/>
          <w:bCs/>
          <w:sz w:val="24"/>
          <w:szCs w:val="24"/>
          <w:lang w:val="en-US" w:eastAsia="zh-CN"/>
        </w:rPr>
        <w:t>1616</w:t>
      </w:r>
      <w:r w:rsidRPr="00CB779A">
        <w:rPr>
          <w:rFonts w:ascii="Book Antiqua" w:eastAsia="宋体" w:hAnsi="Book Antiqua" w:cs="宋体"/>
          <w:sz w:val="24"/>
          <w:szCs w:val="24"/>
          <w:lang w:val="en-US" w:eastAsia="zh-CN"/>
        </w:rPr>
        <w:t>: 1-84 [PMID: 14507421]</w:t>
      </w:r>
    </w:p>
    <w:p w14:paraId="7F329D63"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23 </w:t>
      </w:r>
      <w:r w:rsidRPr="00CB779A">
        <w:rPr>
          <w:rFonts w:ascii="Book Antiqua" w:eastAsia="宋体" w:hAnsi="Book Antiqua" w:cs="宋体"/>
          <w:b/>
          <w:bCs/>
          <w:sz w:val="24"/>
          <w:szCs w:val="24"/>
          <w:lang w:val="en-US" w:eastAsia="zh-CN"/>
        </w:rPr>
        <w:t>Ferone D</w:t>
      </w:r>
      <w:r w:rsidRPr="00CB779A">
        <w:rPr>
          <w:rFonts w:ascii="Book Antiqua" w:eastAsia="宋体" w:hAnsi="Book Antiqua" w:cs="宋体"/>
          <w:sz w:val="24"/>
          <w:szCs w:val="24"/>
          <w:lang w:val="en-US" w:eastAsia="zh-CN"/>
        </w:rPr>
        <w:t xml:space="preserve">, Arvigo M, Semino C, Jaquet P, Saveanu A, Taylor JE, Moreau JP, Culler MD, Albertelli M, Minuto F, Barreca A. Somatostatin and dopamine receptor expression in lung carcinoma cells and effects of chimeric somatostatin-dopamine molecules on cell proliferation. </w:t>
      </w:r>
      <w:r w:rsidRPr="00CB779A">
        <w:rPr>
          <w:rFonts w:ascii="Book Antiqua" w:eastAsia="宋体" w:hAnsi="Book Antiqua" w:cs="宋体"/>
          <w:i/>
          <w:iCs/>
          <w:sz w:val="24"/>
          <w:szCs w:val="24"/>
          <w:lang w:val="en-US" w:eastAsia="zh-CN"/>
        </w:rPr>
        <w:t>Am J Physiol Endocrinol Metab</w:t>
      </w:r>
      <w:r w:rsidRPr="00CB779A">
        <w:rPr>
          <w:rFonts w:ascii="Book Antiqua" w:eastAsia="宋体" w:hAnsi="Book Antiqua" w:cs="宋体"/>
          <w:sz w:val="24"/>
          <w:szCs w:val="24"/>
          <w:lang w:val="en-US" w:eastAsia="zh-CN"/>
        </w:rPr>
        <w:t xml:space="preserve"> 2005; </w:t>
      </w:r>
      <w:r w:rsidRPr="00CB779A">
        <w:rPr>
          <w:rFonts w:ascii="Book Antiqua" w:eastAsia="宋体" w:hAnsi="Book Antiqua" w:cs="宋体"/>
          <w:b/>
          <w:bCs/>
          <w:sz w:val="24"/>
          <w:szCs w:val="24"/>
          <w:lang w:val="en-US" w:eastAsia="zh-CN"/>
        </w:rPr>
        <w:t>289</w:t>
      </w:r>
      <w:r w:rsidRPr="00CB779A">
        <w:rPr>
          <w:rFonts w:ascii="Book Antiqua" w:eastAsia="宋体" w:hAnsi="Book Antiqua" w:cs="宋体"/>
          <w:sz w:val="24"/>
          <w:szCs w:val="24"/>
          <w:lang w:val="en-US" w:eastAsia="zh-CN"/>
        </w:rPr>
        <w:t>: E1044-E1050 [PMID: 16046458]</w:t>
      </w:r>
    </w:p>
    <w:p w14:paraId="53CCD38D"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24 </w:t>
      </w:r>
      <w:r w:rsidRPr="00CB779A">
        <w:rPr>
          <w:rFonts w:ascii="Book Antiqua" w:eastAsia="宋体" w:hAnsi="Book Antiqua" w:cs="宋体"/>
          <w:b/>
          <w:bCs/>
          <w:sz w:val="24"/>
          <w:szCs w:val="24"/>
          <w:lang w:val="en-US" w:eastAsia="zh-CN"/>
        </w:rPr>
        <w:t>Arnold R</w:t>
      </w:r>
      <w:r w:rsidRPr="00CB779A">
        <w:rPr>
          <w:rFonts w:ascii="Book Antiqua" w:eastAsia="宋体" w:hAnsi="Book Antiqua" w:cs="宋体"/>
          <w:sz w:val="24"/>
          <w:szCs w:val="24"/>
          <w:lang w:val="en-US" w:eastAsia="zh-CN"/>
        </w:rPr>
        <w:t xml:space="preserve">, Trautmann ME, Creutzfeldt W, Benning R, Benning M, Neuhaus C, Jürgensen R, Stein K, Schäfer H, Bruns C, Dennler HJ. </w:t>
      </w:r>
      <w:proofErr w:type="gramStart"/>
      <w:r w:rsidRPr="00CB779A">
        <w:rPr>
          <w:rFonts w:ascii="Book Antiqua" w:eastAsia="宋体" w:hAnsi="Book Antiqua" w:cs="宋体"/>
          <w:sz w:val="24"/>
          <w:szCs w:val="24"/>
          <w:lang w:val="en-US" w:eastAsia="zh-CN"/>
        </w:rPr>
        <w:t>Somatostatin analogue octreotide and inhibition of tumour growth in metastatic endocrine gastroenteropancreatic tumours.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Gut</w:t>
      </w:r>
      <w:r w:rsidRPr="00CB779A">
        <w:rPr>
          <w:rFonts w:ascii="Book Antiqua" w:eastAsia="宋体" w:hAnsi="Book Antiqua" w:cs="宋体"/>
          <w:sz w:val="24"/>
          <w:szCs w:val="24"/>
          <w:lang w:val="en-US" w:eastAsia="zh-CN"/>
        </w:rPr>
        <w:t xml:space="preserve"> 1996; </w:t>
      </w:r>
      <w:r w:rsidRPr="00CB779A">
        <w:rPr>
          <w:rFonts w:ascii="Book Antiqua" w:eastAsia="宋体" w:hAnsi="Book Antiqua" w:cs="宋体"/>
          <w:b/>
          <w:bCs/>
          <w:sz w:val="24"/>
          <w:szCs w:val="24"/>
          <w:lang w:val="en-US" w:eastAsia="zh-CN"/>
        </w:rPr>
        <w:t>38</w:t>
      </w:r>
      <w:r w:rsidRPr="00CB779A">
        <w:rPr>
          <w:rFonts w:ascii="Book Antiqua" w:eastAsia="宋体" w:hAnsi="Book Antiqua" w:cs="宋体"/>
          <w:sz w:val="24"/>
          <w:szCs w:val="24"/>
          <w:lang w:val="en-US" w:eastAsia="zh-CN"/>
        </w:rPr>
        <w:t>: 430-438 [PMID: 8675099]</w:t>
      </w:r>
    </w:p>
    <w:p w14:paraId="73DCBA56"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25 </w:t>
      </w:r>
      <w:r w:rsidRPr="00CB779A">
        <w:rPr>
          <w:rFonts w:ascii="Book Antiqua" w:eastAsia="宋体" w:hAnsi="Book Antiqua" w:cs="宋体"/>
          <w:b/>
          <w:bCs/>
          <w:sz w:val="24"/>
          <w:szCs w:val="24"/>
          <w:lang w:val="en-US" w:eastAsia="zh-CN"/>
        </w:rPr>
        <w:t>Reubi JC</w:t>
      </w:r>
      <w:r w:rsidRPr="00CB779A">
        <w:rPr>
          <w:rFonts w:ascii="Book Antiqua" w:eastAsia="宋体" w:hAnsi="Book Antiqua" w:cs="宋体"/>
          <w:sz w:val="24"/>
          <w:szCs w:val="24"/>
          <w:lang w:val="en-US" w:eastAsia="zh-CN"/>
        </w:rPr>
        <w:t>.</w:t>
      </w:r>
      <w:proofErr w:type="gramEnd"/>
      <w:r w:rsidRPr="00CB779A">
        <w:rPr>
          <w:rFonts w:ascii="Book Antiqua" w:eastAsia="宋体" w:hAnsi="Book Antiqua" w:cs="宋体"/>
          <w:sz w:val="24"/>
          <w:szCs w:val="24"/>
          <w:lang w:val="en-US" w:eastAsia="zh-CN"/>
        </w:rPr>
        <w:t xml:space="preserve"> </w:t>
      </w:r>
      <w:proofErr w:type="gramStart"/>
      <w:r w:rsidRPr="00CB779A">
        <w:rPr>
          <w:rFonts w:ascii="Book Antiqua" w:eastAsia="宋体" w:hAnsi="Book Antiqua" w:cs="宋体"/>
          <w:sz w:val="24"/>
          <w:szCs w:val="24"/>
          <w:lang w:val="en-US" w:eastAsia="zh-CN"/>
        </w:rPr>
        <w:t>Peptide receptors as molecular targets for cancer diagnosis and therapy.</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Endocr Rev</w:t>
      </w:r>
      <w:r w:rsidRPr="00CB779A">
        <w:rPr>
          <w:rFonts w:ascii="Book Antiqua" w:eastAsia="宋体" w:hAnsi="Book Antiqua" w:cs="宋体"/>
          <w:sz w:val="24"/>
          <w:szCs w:val="24"/>
          <w:lang w:val="en-US" w:eastAsia="zh-CN"/>
        </w:rPr>
        <w:t xml:space="preserve"> 2003; </w:t>
      </w:r>
      <w:r w:rsidRPr="00CB779A">
        <w:rPr>
          <w:rFonts w:ascii="Book Antiqua" w:eastAsia="宋体" w:hAnsi="Book Antiqua" w:cs="宋体"/>
          <w:b/>
          <w:bCs/>
          <w:sz w:val="24"/>
          <w:szCs w:val="24"/>
          <w:lang w:val="en-US" w:eastAsia="zh-CN"/>
        </w:rPr>
        <w:t>24</w:t>
      </w:r>
      <w:r w:rsidRPr="00CB779A">
        <w:rPr>
          <w:rFonts w:ascii="Book Antiqua" w:eastAsia="宋体" w:hAnsi="Book Antiqua" w:cs="宋体"/>
          <w:sz w:val="24"/>
          <w:szCs w:val="24"/>
          <w:lang w:val="en-US" w:eastAsia="zh-CN"/>
        </w:rPr>
        <w:t>: 389-427 [PMID: 12920149]</w:t>
      </w:r>
    </w:p>
    <w:p w14:paraId="75E56794"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26 </w:t>
      </w:r>
      <w:r w:rsidRPr="00CB779A">
        <w:rPr>
          <w:rFonts w:ascii="Book Antiqua" w:eastAsia="宋体" w:hAnsi="Book Antiqua" w:cs="宋体"/>
          <w:b/>
          <w:bCs/>
          <w:sz w:val="24"/>
          <w:szCs w:val="24"/>
          <w:lang w:val="en-US" w:eastAsia="zh-CN"/>
        </w:rPr>
        <w:t>Reubi JC</w:t>
      </w:r>
      <w:r w:rsidRPr="00CB779A">
        <w:rPr>
          <w:rFonts w:ascii="Book Antiqua" w:eastAsia="宋体" w:hAnsi="Book Antiqua" w:cs="宋体"/>
          <w:sz w:val="24"/>
          <w:szCs w:val="24"/>
          <w:lang w:val="en-US" w:eastAsia="zh-CN"/>
        </w:rPr>
        <w:t xml:space="preserve">, Waser B. Concomitant expression of several peptide receptors in neuroendocrine tumours: molecular basis for in vivo multireceptor tumour targeting. </w:t>
      </w:r>
      <w:r w:rsidRPr="00CB779A">
        <w:rPr>
          <w:rFonts w:ascii="Book Antiqua" w:eastAsia="宋体" w:hAnsi="Book Antiqua" w:cs="宋体"/>
          <w:i/>
          <w:iCs/>
          <w:sz w:val="24"/>
          <w:szCs w:val="24"/>
          <w:lang w:val="en-US" w:eastAsia="zh-CN"/>
        </w:rPr>
        <w:t>Eur J Nucl Med Mol Imaging</w:t>
      </w:r>
      <w:r w:rsidRPr="00CB779A">
        <w:rPr>
          <w:rFonts w:ascii="Book Antiqua" w:eastAsia="宋体" w:hAnsi="Book Antiqua" w:cs="宋体"/>
          <w:sz w:val="24"/>
          <w:szCs w:val="24"/>
          <w:lang w:val="en-US" w:eastAsia="zh-CN"/>
        </w:rPr>
        <w:t xml:space="preserve"> 2003; </w:t>
      </w:r>
      <w:r w:rsidRPr="00CB779A">
        <w:rPr>
          <w:rFonts w:ascii="Book Antiqua" w:eastAsia="宋体" w:hAnsi="Book Antiqua" w:cs="宋体"/>
          <w:b/>
          <w:bCs/>
          <w:sz w:val="24"/>
          <w:szCs w:val="24"/>
          <w:lang w:val="en-US" w:eastAsia="zh-CN"/>
        </w:rPr>
        <w:t>30</w:t>
      </w:r>
      <w:r w:rsidRPr="00CB779A">
        <w:rPr>
          <w:rFonts w:ascii="Book Antiqua" w:eastAsia="宋体" w:hAnsi="Book Antiqua" w:cs="宋体"/>
          <w:sz w:val="24"/>
          <w:szCs w:val="24"/>
          <w:lang w:val="en-US" w:eastAsia="zh-CN"/>
        </w:rPr>
        <w:t>: 781-793 [PMID: 12707737]</w:t>
      </w:r>
    </w:p>
    <w:p w14:paraId="7CC3A028"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27 </w:t>
      </w:r>
      <w:r w:rsidRPr="00CB779A">
        <w:rPr>
          <w:rFonts w:ascii="Book Antiqua" w:eastAsia="宋体" w:hAnsi="Book Antiqua" w:cs="宋体"/>
          <w:b/>
          <w:bCs/>
          <w:sz w:val="24"/>
          <w:szCs w:val="24"/>
          <w:lang w:val="en-US" w:eastAsia="zh-CN"/>
        </w:rPr>
        <w:t>Reubi JC</w:t>
      </w:r>
      <w:r w:rsidRPr="00CB779A">
        <w:rPr>
          <w:rFonts w:ascii="Book Antiqua" w:eastAsia="宋体" w:hAnsi="Book Antiqua" w:cs="宋体"/>
          <w:sz w:val="24"/>
          <w:szCs w:val="24"/>
          <w:lang w:val="en-US" w:eastAsia="zh-CN"/>
        </w:rPr>
        <w:t>.</w:t>
      </w:r>
      <w:proofErr w:type="gramEnd"/>
      <w:r w:rsidRPr="00CB779A">
        <w:rPr>
          <w:rFonts w:ascii="Book Antiqua" w:eastAsia="宋体" w:hAnsi="Book Antiqua" w:cs="宋体"/>
          <w:sz w:val="24"/>
          <w:szCs w:val="24"/>
          <w:lang w:val="en-US" w:eastAsia="zh-CN"/>
        </w:rPr>
        <w:t xml:space="preserve"> </w:t>
      </w:r>
      <w:proofErr w:type="gramStart"/>
      <w:r w:rsidRPr="00CB779A">
        <w:rPr>
          <w:rFonts w:ascii="Book Antiqua" w:eastAsia="宋体" w:hAnsi="Book Antiqua" w:cs="宋体"/>
          <w:sz w:val="24"/>
          <w:szCs w:val="24"/>
          <w:lang w:val="en-US" w:eastAsia="zh-CN"/>
        </w:rPr>
        <w:t>Somatostatin and other Peptide receptors as tools for tumor diagnosis and treatment.</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Neuroendocrinology</w:t>
      </w:r>
      <w:r w:rsidRPr="00CB779A">
        <w:rPr>
          <w:rFonts w:ascii="Book Antiqua" w:eastAsia="宋体" w:hAnsi="Book Antiqua" w:cs="宋体"/>
          <w:sz w:val="24"/>
          <w:szCs w:val="24"/>
          <w:lang w:val="en-US" w:eastAsia="zh-CN"/>
        </w:rPr>
        <w:t xml:space="preserve"> 2004; </w:t>
      </w:r>
      <w:r w:rsidRPr="00CB779A">
        <w:rPr>
          <w:rFonts w:ascii="Book Antiqua" w:eastAsia="宋体" w:hAnsi="Book Antiqua" w:cs="宋体"/>
          <w:b/>
          <w:bCs/>
          <w:sz w:val="24"/>
          <w:szCs w:val="24"/>
          <w:lang w:val="en-US" w:eastAsia="zh-CN"/>
        </w:rPr>
        <w:t xml:space="preserve">80 </w:t>
      </w:r>
      <w:r w:rsidRPr="00CB779A">
        <w:rPr>
          <w:rFonts w:ascii="Book Antiqua" w:eastAsia="宋体" w:hAnsi="Book Antiqua" w:cs="宋体"/>
          <w:bCs/>
          <w:sz w:val="24"/>
          <w:szCs w:val="24"/>
          <w:lang w:val="en-US" w:eastAsia="zh-CN"/>
        </w:rPr>
        <w:t>Suppl 1</w:t>
      </w:r>
      <w:r w:rsidRPr="00CB779A">
        <w:rPr>
          <w:rFonts w:ascii="Book Antiqua" w:eastAsia="宋体" w:hAnsi="Book Antiqua" w:cs="宋体"/>
          <w:sz w:val="24"/>
          <w:szCs w:val="24"/>
          <w:lang w:val="en-US" w:eastAsia="zh-CN"/>
        </w:rPr>
        <w:t>: 51-56 [PMID: 15477718]</w:t>
      </w:r>
    </w:p>
    <w:p w14:paraId="77E4276C"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28 </w:t>
      </w:r>
      <w:r w:rsidRPr="00CB779A">
        <w:rPr>
          <w:rFonts w:ascii="Book Antiqua" w:eastAsia="宋体" w:hAnsi="Book Antiqua" w:cs="宋体"/>
          <w:b/>
          <w:bCs/>
          <w:sz w:val="24"/>
          <w:szCs w:val="24"/>
          <w:lang w:val="en-US" w:eastAsia="zh-CN"/>
        </w:rPr>
        <w:t>Schmid HA</w:t>
      </w:r>
      <w:r w:rsidRPr="00CB779A">
        <w:rPr>
          <w:rFonts w:ascii="Book Antiqua" w:eastAsia="宋体" w:hAnsi="Book Antiqua" w:cs="宋体"/>
          <w:sz w:val="24"/>
          <w:szCs w:val="24"/>
          <w:lang w:val="en-US" w:eastAsia="zh-CN"/>
        </w:rPr>
        <w:t xml:space="preserve">, Lambertini C, van Vugt HH, Barzaghi-Rinaudo P, Schäfer J, Hillenbrand R, Sailer AW, Kaufmann M, Nuciforo P. Monoclonal antibodies against the human somatostatin receptor subtypes 1-5: development and immunohistochemical application in neuroendocrine tumors. </w:t>
      </w:r>
      <w:r w:rsidRPr="00CB779A">
        <w:rPr>
          <w:rFonts w:ascii="Book Antiqua" w:eastAsia="宋体" w:hAnsi="Book Antiqua" w:cs="宋体"/>
          <w:i/>
          <w:iCs/>
          <w:sz w:val="24"/>
          <w:szCs w:val="24"/>
          <w:lang w:val="en-US" w:eastAsia="zh-CN"/>
        </w:rPr>
        <w:t>Neuroendocrinology</w:t>
      </w:r>
      <w:r w:rsidRPr="00CB779A">
        <w:rPr>
          <w:rFonts w:ascii="Book Antiqua" w:eastAsia="宋体" w:hAnsi="Book Antiqua" w:cs="宋体"/>
          <w:sz w:val="24"/>
          <w:szCs w:val="24"/>
          <w:lang w:val="en-US" w:eastAsia="zh-CN"/>
        </w:rPr>
        <w:t xml:space="preserve"> 2012; </w:t>
      </w:r>
      <w:r w:rsidRPr="00CB779A">
        <w:rPr>
          <w:rFonts w:ascii="Book Antiqua" w:eastAsia="宋体" w:hAnsi="Book Antiqua" w:cs="宋体"/>
          <w:b/>
          <w:bCs/>
          <w:sz w:val="24"/>
          <w:szCs w:val="24"/>
          <w:lang w:val="en-US" w:eastAsia="zh-CN"/>
        </w:rPr>
        <w:t>95</w:t>
      </w:r>
      <w:r w:rsidRPr="00CB779A">
        <w:rPr>
          <w:rFonts w:ascii="Book Antiqua" w:eastAsia="宋体" w:hAnsi="Book Antiqua" w:cs="宋体"/>
          <w:sz w:val="24"/>
          <w:szCs w:val="24"/>
          <w:lang w:val="en-US" w:eastAsia="zh-CN"/>
        </w:rPr>
        <w:t>: 232-247 [PMID: 22156600 DOI: 10.1159/000330616]</w:t>
      </w:r>
    </w:p>
    <w:p w14:paraId="06C9550C"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29 </w:t>
      </w:r>
      <w:r w:rsidRPr="00CB779A">
        <w:rPr>
          <w:rFonts w:ascii="Book Antiqua" w:eastAsia="宋体" w:hAnsi="Book Antiqua" w:cs="宋体"/>
          <w:b/>
          <w:bCs/>
          <w:sz w:val="24"/>
          <w:szCs w:val="24"/>
          <w:lang w:val="en-US" w:eastAsia="zh-CN"/>
        </w:rPr>
        <w:t>Reubi JC</w:t>
      </w:r>
      <w:r w:rsidRPr="00CB779A">
        <w:rPr>
          <w:rFonts w:ascii="Book Antiqua" w:eastAsia="宋体" w:hAnsi="Book Antiqua" w:cs="宋体"/>
          <w:sz w:val="24"/>
          <w:szCs w:val="24"/>
          <w:lang w:val="en-US" w:eastAsia="zh-CN"/>
        </w:rPr>
        <w:t xml:space="preserve">, Laissue J, Krenning E, Lamberts SW. Somatostatin receptors in human cancer: incidence, characteristics, functional correlates and clinical implications. </w:t>
      </w:r>
      <w:r w:rsidRPr="00CB779A">
        <w:rPr>
          <w:rFonts w:ascii="Book Antiqua" w:eastAsia="宋体" w:hAnsi="Book Antiqua" w:cs="宋体"/>
          <w:i/>
          <w:iCs/>
          <w:sz w:val="24"/>
          <w:szCs w:val="24"/>
          <w:lang w:val="en-US" w:eastAsia="zh-CN"/>
        </w:rPr>
        <w:t>J Steroid Biochem Mol Biol</w:t>
      </w:r>
      <w:r w:rsidRPr="00CB779A">
        <w:rPr>
          <w:rFonts w:ascii="Book Antiqua" w:eastAsia="宋体" w:hAnsi="Book Antiqua" w:cs="宋体"/>
          <w:sz w:val="24"/>
          <w:szCs w:val="24"/>
          <w:lang w:val="en-US" w:eastAsia="zh-CN"/>
        </w:rPr>
        <w:t xml:space="preserve"> 1992; </w:t>
      </w:r>
      <w:r w:rsidRPr="00CB779A">
        <w:rPr>
          <w:rFonts w:ascii="Book Antiqua" w:eastAsia="宋体" w:hAnsi="Book Antiqua" w:cs="宋体"/>
          <w:b/>
          <w:bCs/>
          <w:sz w:val="24"/>
          <w:szCs w:val="24"/>
          <w:lang w:val="en-US" w:eastAsia="zh-CN"/>
        </w:rPr>
        <w:t>43</w:t>
      </w:r>
      <w:r w:rsidRPr="00CB779A">
        <w:rPr>
          <w:rFonts w:ascii="Book Antiqua" w:eastAsia="宋体" w:hAnsi="Book Antiqua" w:cs="宋体"/>
          <w:sz w:val="24"/>
          <w:szCs w:val="24"/>
          <w:lang w:val="en-US" w:eastAsia="zh-CN"/>
        </w:rPr>
        <w:t>: 27-35 [PMID: 1356016]</w:t>
      </w:r>
    </w:p>
    <w:p w14:paraId="74D055BE"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30 </w:t>
      </w:r>
      <w:r w:rsidRPr="00CB779A">
        <w:rPr>
          <w:rFonts w:ascii="Book Antiqua" w:eastAsia="宋体" w:hAnsi="Book Antiqua" w:cs="宋体"/>
          <w:b/>
          <w:bCs/>
          <w:sz w:val="24"/>
          <w:szCs w:val="24"/>
          <w:lang w:val="en-US" w:eastAsia="zh-CN"/>
        </w:rPr>
        <w:t>Rocheville M</w:t>
      </w:r>
      <w:r w:rsidRPr="00CB779A">
        <w:rPr>
          <w:rFonts w:ascii="Book Antiqua" w:eastAsia="宋体" w:hAnsi="Book Antiqua" w:cs="宋体"/>
          <w:sz w:val="24"/>
          <w:szCs w:val="24"/>
          <w:lang w:val="en-US" w:eastAsia="zh-CN"/>
        </w:rPr>
        <w:t xml:space="preserve">, Lange DC, Kumar U, Sasi R, Patel RC, Patel YC. Subtypes of the somatostatin receptor assemble as functional homo- and heterodimers. </w:t>
      </w:r>
      <w:r w:rsidRPr="00CB779A">
        <w:rPr>
          <w:rFonts w:ascii="Book Antiqua" w:eastAsia="宋体" w:hAnsi="Book Antiqua" w:cs="宋体"/>
          <w:i/>
          <w:iCs/>
          <w:sz w:val="24"/>
          <w:szCs w:val="24"/>
          <w:lang w:val="en-US" w:eastAsia="zh-CN"/>
        </w:rPr>
        <w:t>J Biol Chem</w:t>
      </w:r>
      <w:r w:rsidRPr="00CB779A">
        <w:rPr>
          <w:rFonts w:ascii="Book Antiqua" w:eastAsia="宋体" w:hAnsi="Book Antiqua" w:cs="宋体"/>
          <w:sz w:val="24"/>
          <w:szCs w:val="24"/>
          <w:lang w:val="en-US" w:eastAsia="zh-CN"/>
        </w:rPr>
        <w:t xml:space="preserve"> 2000; </w:t>
      </w:r>
      <w:r w:rsidRPr="00CB779A">
        <w:rPr>
          <w:rFonts w:ascii="Book Antiqua" w:eastAsia="宋体" w:hAnsi="Book Antiqua" w:cs="宋体"/>
          <w:b/>
          <w:bCs/>
          <w:sz w:val="24"/>
          <w:szCs w:val="24"/>
          <w:lang w:val="en-US" w:eastAsia="zh-CN"/>
        </w:rPr>
        <w:t>275</w:t>
      </w:r>
      <w:r w:rsidRPr="00CB779A">
        <w:rPr>
          <w:rFonts w:ascii="Book Antiqua" w:eastAsia="宋体" w:hAnsi="Book Antiqua" w:cs="宋体"/>
          <w:sz w:val="24"/>
          <w:szCs w:val="24"/>
          <w:lang w:val="en-US" w:eastAsia="zh-CN"/>
        </w:rPr>
        <w:t>: 7862-7869 [PMID: 10713101]</w:t>
      </w:r>
    </w:p>
    <w:p w14:paraId="7776568D"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lastRenderedPageBreak/>
        <w:t xml:space="preserve">31 </w:t>
      </w:r>
      <w:r w:rsidRPr="00CB779A">
        <w:rPr>
          <w:rFonts w:ascii="Book Antiqua" w:eastAsia="宋体" w:hAnsi="Book Antiqua" w:cs="宋体"/>
          <w:b/>
          <w:bCs/>
          <w:sz w:val="24"/>
          <w:szCs w:val="24"/>
          <w:lang w:val="en-US" w:eastAsia="zh-CN"/>
        </w:rPr>
        <w:t>Corleto VD</w:t>
      </w:r>
      <w:r w:rsidRPr="00CB779A">
        <w:rPr>
          <w:rFonts w:ascii="Book Antiqua" w:eastAsia="宋体" w:hAnsi="Book Antiqua" w:cs="宋体"/>
          <w:sz w:val="24"/>
          <w:szCs w:val="24"/>
          <w:lang w:val="en-US" w:eastAsia="zh-CN"/>
        </w:rPr>
        <w:t xml:space="preserve">, Falconi M, Panzuto F, Milione M, De Luca O, Perri P, Cannizzaro R, Bordi C, Pederzoli P, Scarpa A, Delle Fave G. Somatostatin receptor subtypes 2 and 5 are associated with better survival in well-differentiated endocrine carcinomas. </w:t>
      </w:r>
      <w:r w:rsidRPr="00CB779A">
        <w:rPr>
          <w:rFonts w:ascii="Book Antiqua" w:eastAsia="宋体" w:hAnsi="Book Antiqua" w:cs="宋体"/>
          <w:i/>
          <w:iCs/>
          <w:sz w:val="24"/>
          <w:szCs w:val="24"/>
          <w:lang w:val="en-US" w:eastAsia="zh-CN"/>
        </w:rPr>
        <w:t>Neuroendocrinology</w:t>
      </w:r>
      <w:r w:rsidRPr="00CB779A">
        <w:rPr>
          <w:rFonts w:ascii="Book Antiqua" w:eastAsia="宋体" w:hAnsi="Book Antiqua" w:cs="宋体"/>
          <w:sz w:val="24"/>
          <w:szCs w:val="24"/>
          <w:lang w:val="en-US" w:eastAsia="zh-CN"/>
        </w:rPr>
        <w:t xml:space="preserve"> 2009; </w:t>
      </w:r>
      <w:r w:rsidRPr="00CB779A">
        <w:rPr>
          <w:rFonts w:ascii="Book Antiqua" w:eastAsia="宋体" w:hAnsi="Book Antiqua" w:cs="宋体"/>
          <w:b/>
          <w:bCs/>
          <w:sz w:val="24"/>
          <w:szCs w:val="24"/>
          <w:lang w:val="en-US" w:eastAsia="zh-CN"/>
        </w:rPr>
        <w:t>89</w:t>
      </w:r>
      <w:r w:rsidRPr="00CB779A">
        <w:rPr>
          <w:rFonts w:ascii="Book Antiqua" w:eastAsia="宋体" w:hAnsi="Book Antiqua" w:cs="宋体"/>
          <w:sz w:val="24"/>
          <w:szCs w:val="24"/>
          <w:lang w:val="en-US" w:eastAsia="zh-CN"/>
        </w:rPr>
        <w:t>: 223-230 [PMID: 18974627 DOI: 10.1159/000167796]</w:t>
      </w:r>
    </w:p>
    <w:p w14:paraId="11E35B3B"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32 </w:t>
      </w:r>
      <w:r w:rsidRPr="00CB779A">
        <w:rPr>
          <w:rFonts w:ascii="Book Antiqua" w:eastAsia="宋体" w:hAnsi="Book Antiqua" w:cs="宋体"/>
          <w:b/>
          <w:bCs/>
          <w:sz w:val="24"/>
          <w:szCs w:val="24"/>
          <w:lang w:val="en-US" w:eastAsia="zh-CN"/>
        </w:rPr>
        <w:t>Kim HS</w:t>
      </w:r>
      <w:r w:rsidRPr="00CB779A">
        <w:rPr>
          <w:rFonts w:ascii="Book Antiqua" w:eastAsia="宋体" w:hAnsi="Book Antiqua" w:cs="宋体"/>
          <w:sz w:val="24"/>
          <w:szCs w:val="24"/>
          <w:lang w:val="en-US" w:eastAsia="zh-CN"/>
        </w:rPr>
        <w:t xml:space="preserve">, Lee HS, Kim WH. Clinical significance of protein expression of cyclooxygenase-2 and somatostatin receptors in gastroenteropancreatic neuroendocrine tumors. </w:t>
      </w:r>
      <w:r w:rsidRPr="00CB779A">
        <w:rPr>
          <w:rFonts w:ascii="Book Antiqua" w:eastAsia="宋体" w:hAnsi="Book Antiqua" w:cs="宋体"/>
          <w:i/>
          <w:iCs/>
          <w:sz w:val="24"/>
          <w:szCs w:val="24"/>
          <w:lang w:val="en-US" w:eastAsia="zh-CN"/>
        </w:rPr>
        <w:t>Cancer Res Treat</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43</w:t>
      </w:r>
      <w:r w:rsidRPr="00CB779A">
        <w:rPr>
          <w:rFonts w:ascii="Book Antiqua" w:eastAsia="宋体" w:hAnsi="Book Antiqua" w:cs="宋体"/>
          <w:sz w:val="24"/>
          <w:szCs w:val="24"/>
          <w:lang w:val="en-US" w:eastAsia="zh-CN"/>
        </w:rPr>
        <w:t>: 181-188 [PMID: 22022296 DOI: 10.4143/crt.2011.43.3.181]</w:t>
      </w:r>
    </w:p>
    <w:p w14:paraId="5A2FB196"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33 </w:t>
      </w:r>
      <w:r w:rsidRPr="00CB779A">
        <w:rPr>
          <w:rFonts w:ascii="Book Antiqua" w:eastAsia="宋体" w:hAnsi="Book Antiqua" w:cs="宋体"/>
          <w:b/>
          <w:bCs/>
          <w:sz w:val="24"/>
          <w:szCs w:val="24"/>
          <w:lang w:val="en-US" w:eastAsia="zh-CN"/>
        </w:rPr>
        <w:t>Srirajaskanthan R</w:t>
      </w:r>
      <w:r w:rsidRPr="00CB779A">
        <w:rPr>
          <w:rFonts w:ascii="Book Antiqua" w:eastAsia="宋体" w:hAnsi="Book Antiqua" w:cs="宋体"/>
          <w:sz w:val="24"/>
          <w:szCs w:val="24"/>
          <w:lang w:val="en-US" w:eastAsia="zh-CN"/>
        </w:rPr>
        <w:t xml:space="preserve">, Watkins J, Marelli L, Khan K, Caplin ME. </w:t>
      </w:r>
      <w:proofErr w:type="gramStart"/>
      <w:r w:rsidRPr="00CB779A">
        <w:rPr>
          <w:rFonts w:ascii="Book Antiqua" w:eastAsia="宋体" w:hAnsi="Book Antiqua" w:cs="宋体"/>
          <w:sz w:val="24"/>
          <w:szCs w:val="24"/>
          <w:lang w:val="en-US" w:eastAsia="zh-CN"/>
        </w:rPr>
        <w:t>Expression of somatostatin and dopamine 2 receptors in neuroendocrine tumours and the potential role for new biotherapies.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Neuroendocrinology</w:t>
      </w:r>
      <w:r w:rsidRPr="00CB779A">
        <w:rPr>
          <w:rFonts w:ascii="Book Antiqua" w:eastAsia="宋体" w:hAnsi="Book Antiqua" w:cs="宋体"/>
          <w:sz w:val="24"/>
          <w:szCs w:val="24"/>
          <w:lang w:val="en-US" w:eastAsia="zh-CN"/>
        </w:rPr>
        <w:t xml:space="preserve"> 2009; </w:t>
      </w:r>
      <w:r w:rsidRPr="00CB779A">
        <w:rPr>
          <w:rFonts w:ascii="Book Antiqua" w:eastAsia="宋体" w:hAnsi="Book Antiqua" w:cs="宋体"/>
          <w:b/>
          <w:bCs/>
          <w:sz w:val="24"/>
          <w:szCs w:val="24"/>
          <w:lang w:val="en-US" w:eastAsia="zh-CN"/>
        </w:rPr>
        <w:t>89</w:t>
      </w:r>
      <w:r w:rsidRPr="00CB779A">
        <w:rPr>
          <w:rFonts w:ascii="Book Antiqua" w:eastAsia="宋体" w:hAnsi="Book Antiqua" w:cs="宋体"/>
          <w:sz w:val="24"/>
          <w:szCs w:val="24"/>
          <w:lang w:val="en-US" w:eastAsia="zh-CN"/>
        </w:rPr>
        <w:t>: 308-314 [PMID: 19307732 DOI: 10.1159/000179899]</w:t>
      </w:r>
    </w:p>
    <w:p w14:paraId="72BCA872"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34 </w:t>
      </w:r>
      <w:r w:rsidRPr="00CB779A">
        <w:rPr>
          <w:rFonts w:ascii="Book Antiqua" w:eastAsia="宋体" w:hAnsi="Book Antiqua" w:cs="宋体"/>
          <w:b/>
          <w:bCs/>
          <w:sz w:val="24"/>
          <w:szCs w:val="24"/>
          <w:lang w:val="en-US" w:eastAsia="zh-CN"/>
        </w:rPr>
        <w:t>Zamora V</w:t>
      </w:r>
      <w:r w:rsidRPr="00CB779A">
        <w:rPr>
          <w:rFonts w:ascii="Book Antiqua" w:eastAsia="宋体" w:hAnsi="Book Antiqua" w:cs="宋体"/>
          <w:sz w:val="24"/>
          <w:szCs w:val="24"/>
          <w:lang w:val="en-US" w:eastAsia="zh-CN"/>
        </w:rPr>
        <w:t xml:space="preserve">, Cabanne A, Salanova R, Bestani C, Domenichini E, Marmissolle F, Giacomi N, O'Connor J, Méndez G, Roca E. Immunohistochemical expression of somatostatin receptors in digestive endocrine tumours. </w:t>
      </w:r>
      <w:r w:rsidRPr="00CB779A">
        <w:rPr>
          <w:rFonts w:ascii="Book Antiqua" w:eastAsia="宋体" w:hAnsi="Book Antiqua" w:cs="宋体"/>
          <w:i/>
          <w:iCs/>
          <w:sz w:val="24"/>
          <w:szCs w:val="24"/>
          <w:lang w:val="en-US" w:eastAsia="zh-CN"/>
        </w:rPr>
        <w:t>Dig Liver Dis</w:t>
      </w:r>
      <w:r w:rsidRPr="00CB779A">
        <w:rPr>
          <w:rFonts w:ascii="Book Antiqua" w:eastAsia="宋体" w:hAnsi="Book Antiqua" w:cs="宋体"/>
          <w:sz w:val="24"/>
          <w:szCs w:val="24"/>
          <w:lang w:val="en-US" w:eastAsia="zh-CN"/>
        </w:rPr>
        <w:t xml:space="preserve"> 2010; </w:t>
      </w:r>
      <w:r w:rsidRPr="00CB779A">
        <w:rPr>
          <w:rFonts w:ascii="Book Antiqua" w:eastAsia="宋体" w:hAnsi="Book Antiqua" w:cs="宋体"/>
          <w:b/>
          <w:bCs/>
          <w:sz w:val="24"/>
          <w:szCs w:val="24"/>
          <w:lang w:val="en-US" w:eastAsia="zh-CN"/>
        </w:rPr>
        <w:t>42</w:t>
      </w:r>
      <w:r w:rsidRPr="00CB779A">
        <w:rPr>
          <w:rFonts w:ascii="Book Antiqua" w:eastAsia="宋体" w:hAnsi="Book Antiqua" w:cs="宋体"/>
          <w:sz w:val="24"/>
          <w:szCs w:val="24"/>
          <w:lang w:val="en-US" w:eastAsia="zh-CN"/>
        </w:rPr>
        <w:t>: 220-225 [PMID: 19819769 DOI: 10.1016/j.dld.2009.07.018]</w:t>
      </w:r>
    </w:p>
    <w:p w14:paraId="4A971F44"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35 </w:t>
      </w:r>
      <w:r w:rsidRPr="00CB779A">
        <w:rPr>
          <w:rFonts w:ascii="Book Antiqua" w:eastAsia="宋体" w:hAnsi="Book Antiqua" w:cs="宋体"/>
          <w:b/>
          <w:bCs/>
          <w:sz w:val="24"/>
          <w:szCs w:val="24"/>
          <w:lang w:val="en-US" w:eastAsia="zh-CN"/>
        </w:rPr>
        <w:t>Reubi JC</w:t>
      </w:r>
      <w:r w:rsidRPr="00CB779A">
        <w:rPr>
          <w:rFonts w:ascii="Book Antiqua" w:eastAsia="宋体" w:hAnsi="Book Antiqua" w:cs="宋体"/>
          <w:sz w:val="24"/>
          <w:szCs w:val="24"/>
          <w:lang w:val="en-US" w:eastAsia="zh-CN"/>
        </w:rPr>
        <w:t xml:space="preserve">, Kvols LK, Waser B, Nagorney DM, Heitz PU, Charboneau JW, Reading CC, Moertel C. Detection of somatostatin receptors in surgical and percutaneous needle biopsy samples of carcinoids and islet cell carcinomas. </w:t>
      </w:r>
      <w:r w:rsidRPr="00CB779A">
        <w:rPr>
          <w:rFonts w:ascii="Book Antiqua" w:eastAsia="宋体" w:hAnsi="Book Antiqua" w:cs="宋体"/>
          <w:i/>
          <w:iCs/>
          <w:sz w:val="24"/>
          <w:szCs w:val="24"/>
          <w:lang w:val="en-US" w:eastAsia="zh-CN"/>
        </w:rPr>
        <w:t>Cancer Res</w:t>
      </w:r>
      <w:r w:rsidRPr="00CB779A">
        <w:rPr>
          <w:rFonts w:ascii="Book Antiqua" w:eastAsia="宋体" w:hAnsi="Book Antiqua" w:cs="宋体"/>
          <w:sz w:val="24"/>
          <w:szCs w:val="24"/>
          <w:lang w:val="en-US" w:eastAsia="zh-CN"/>
        </w:rPr>
        <w:t xml:space="preserve"> 1990; </w:t>
      </w:r>
      <w:r w:rsidRPr="00CB779A">
        <w:rPr>
          <w:rFonts w:ascii="Book Antiqua" w:eastAsia="宋体" w:hAnsi="Book Antiqua" w:cs="宋体"/>
          <w:b/>
          <w:bCs/>
          <w:sz w:val="24"/>
          <w:szCs w:val="24"/>
          <w:lang w:val="en-US" w:eastAsia="zh-CN"/>
        </w:rPr>
        <w:t>50</w:t>
      </w:r>
      <w:r w:rsidRPr="00CB779A">
        <w:rPr>
          <w:rFonts w:ascii="Book Antiqua" w:eastAsia="宋体" w:hAnsi="Book Antiqua" w:cs="宋体"/>
          <w:sz w:val="24"/>
          <w:szCs w:val="24"/>
          <w:lang w:val="en-US" w:eastAsia="zh-CN"/>
        </w:rPr>
        <w:t>: 5969-5977 [PMID: 2168286]</w:t>
      </w:r>
    </w:p>
    <w:p w14:paraId="2297454D"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36 </w:t>
      </w:r>
      <w:r w:rsidRPr="00CB779A">
        <w:rPr>
          <w:rFonts w:ascii="Book Antiqua" w:eastAsia="宋体" w:hAnsi="Book Antiqua" w:cs="宋体"/>
          <w:b/>
          <w:sz w:val="24"/>
          <w:szCs w:val="24"/>
          <w:lang w:val="en-US" w:eastAsia="zh-CN"/>
        </w:rPr>
        <w:t>Oconnor JM</w:t>
      </w:r>
      <w:r w:rsidRPr="00CB779A">
        <w:rPr>
          <w:rFonts w:ascii="Book Antiqua" w:eastAsia="宋体" w:hAnsi="Book Antiqua" w:cs="宋体"/>
          <w:sz w:val="24"/>
          <w:szCs w:val="24"/>
          <w:lang w:val="en-US" w:eastAsia="zh-CN"/>
        </w:rPr>
        <w:t>, Belli S, Pesce V, Mendez GA, Bestani C, Marmissolle F, Giacomi N, Belli S, Dominichini E, Chacon M, Zamora V, Cabanne A, Roca E. Somatostatin receptor (sstr) expression and proliferative index (ki 67) in 100 patients (pts) with gastroenteropancreatic neuroendocrine tumours (gep-nets). Clinical-pathological correlation</w:t>
      </w:r>
      <w:r w:rsidRPr="00CB779A">
        <w:rPr>
          <w:rFonts w:ascii="Book Antiqua" w:eastAsia="宋体" w:hAnsi="Book Antiqua" w:cs="宋体"/>
          <w:i/>
          <w:sz w:val="24"/>
          <w:szCs w:val="24"/>
          <w:lang w:val="en-US" w:eastAsia="zh-CN"/>
        </w:rPr>
        <w:t>. J Clin Oncol</w:t>
      </w:r>
      <w:r w:rsidRPr="00CB779A">
        <w:rPr>
          <w:rFonts w:ascii="Book Antiqua" w:eastAsia="宋体" w:hAnsi="Book Antiqua" w:cs="宋体"/>
          <w:sz w:val="24"/>
          <w:szCs w:val="24"/>
          <w:lang w:val="en-US" w:eastAsia="zh-CN"/>
        </w:rPr>
        <w:t xml:space="preserve"> 2012; </w:t>
      </w:r>
      <w:r w:rsidRPr="00CB779A">
        <w:rPr>
          <w:rFonts w:ascii="Book Antiqua" w:eastAsia="宋体" w:hAnsi="Book Antiqua" w:cs="宋体"/>
          <w:b/>
          <w:sz w:val="24"/>
          <w:szCs w:val="24"/>
          <w:lang w:val="en-US" w:eastAsia="zh-CN"/>
        </w:rPr>
        <w:t>30</w:t>
      </w:r>
      <w:r w:rsidRPr="00CB779A">
        <w:rPr>
          <w:rFonts w:ascii="Book Antiqua" w:eastAsia="宋体" w:hAnsi="Book Antiqua" w:cs="宋体"/>
          <w:sz w:val="24"/>
          <w:szCs w:val="24"/>
          <w:lang w:val="en-US" w:eastAsia="zh-CN"/>
        </w:rPr>
        <w:t xml:space="preserve"> Abstr: e14598</w:t>
      </w:r>
    </w:p>
    <w:p w14:paraId="204A6D65"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37 </w:t>
      </w:r>
      <w:r w:rsidRPr="00CB779A">
        <w:rPr>
          <w:rFonts w:ascii="Book Antiqua" w:eastAsia="宋体" w:hAnsi="Book Antiqua" w:cs="宋体"/>
          <w:b/>
          <w:bCs/>
          <w:sz w:val="24"/>
          <w:szCs w:val="24"/>
          <w:lang w:val="en-US" w:eastAsia="zh-CN"/>
        </w:rPr>
        <w:t>Modlin IM</w:t>
      </w:r>
      <w:r w:rsidRPr="00CB779A">
        <w:rPr>
          <w:rFonts w:ascii="Book Antiqua" w:eastAsia="宋体" w:hAnsi="Book Antiqua" w:cs="宋体"/>
          <w:sz w:val="24"/>
          <w:szCs w:val="24"/>
          <w:lang w:val="en-US" w:eastAsia="zh-CN"/>
        </w:rPr>
        <w:t xml:space="preserve">, Pavel M, Kidd M, Gustafsson BI. Review article: somatostatin analogues in the treatment of gastroenteropancreatic neuroendocrine (carcinoid) tumours. </w:t>
      </w:r>
      <w:r w:rsidRPr="00CB779A">
        <w:rPr>
          <w:rFonts w:ascii="Book Antiqua" w:eastAsia="宋体" w:hAnsi="Book Antiqua" w:cs="宋体"/>
          <w:i/>
          <w:iCs/>
          <w:sz w:val="24"/>
          <w:szCs w:val="24"/>
          <w:lang w:val="en-US" w:eastAsia="zh-CN"/>
        </w:rPr>
        <w:t>Aliment Pharmacol Ther</w:t>
      </w:r>
      <w:r w:rsidRPr="00CB779A">
        <w:rPr>
          <w:rFonts w:ascii="Book Antiqua" w:eastAsia="宋体" w:hAnsi="Book Antiqua" w:cs="宋体"/>
          <w:sz w:val="24"/>
          <w:szCs w:val="24"/>
          <w:lang w:val="en-US" w:eastAsia="zh-CN"/>
        </w:rPr>
        <w:t xml:space="preserve"> 2010; </w:t>
      </w:r>
      <w:r w:rsidRPr="00CB779A">
        <w:rPr>
          <w:rFonts w:ascii="Book Antiqua" w:eastAsia="宋体" w:hAnsi="Book Antiqua" w:cs="宋体"/>
          <w:b/>
          <w:bCs/>
          <w:sz w:val="24"/>
          <w:szCs w:val="24"/>
          <w:lang w:val="en-US" w:eastAsia="zh-CN"/>
        </w:rPr>
        <w:t>31</w:t>
      </w:r>
      <w:r w:rsidRPr="00CB779A">
        <w:rPr>
          <w:rFonts w:ascii="Book Antiqua" w:eastAsia="宋体" w:hAnsi="Book Antiqua" w:cs="宋体"/>
          <w:sz w:val="24"/>
          <w:szCs w:val="24"/>
          <w:lang w:val="en-US" w:eastAsia="zh-CN"/>
        </w:rPr>
        <w:t>: 169-188 [PMID: 19845567 DOI: 10.1111/j.1365-2036.2009.04174.x]</w:t>
      </w:r>
    </w:p>
    <w:p w14:paraId="62538E09"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38 </w:t>
      </w:r>
      <w:r w:rsidRPr="00CB779A">
        <w:rPr>
          <w:rFonts w:ascii="Book Antiqua" w:eastAsia="宋体" w:hAnsi="Book Antiqua" w:cs="宋体"/>
          <w:b/>
          <w:bCs/>
          <w:sz w:val="24"/>
          <w:szCs w:val="24"/>
          <w:lang w:val="en-US" w:eastAsia="zh-CN"/>
        </w:rPr>
        <w:t>de Sá SV</w:t>
      </w:r>
      <w:r w:rsidRPr="00CB779A">
        <w:rPr>
          <w:rFonts w:ascii="Book Antiqua" w:eastAsia="宋体" w:hAnsi="Book Antiqua" w:cs="宋体"/>
          <w:sz w:val="24"/>
          <w:szCs w:val="24"/>
          <w:lang w:val="en-US" w:eastAsia="zh-CN"/>
        </w:rPr>
        <w:t xml:space="preserve">, Corrêa-Giannella ML, Machado MC, de Souza JJ, Pereira MA, Patzina RA, Siqueira SA, Machado MC, Giannella-Neto D. Somatostatin receptor subtype 5 (SSTR5) mRNA expression is related to histopathological features of cell proliferation in insulinomas. </w:t>
      </w:r>
      <w:r w:rsidRPr="00CB779A">
        <w:rPr>
          <w:rFonts w:ascii="Book Antiqua" w:eastAsia="宋体" w:hAnsi="Book Antiqua" w:cs="宋体"/>
          <w:i/>
          <w:iCs/>
          <w:sz w:val="24"/>
          <w:szCs w:val="24"/>
          <w:lang w:val="en-US" w:eastAsia="zh-CN"/>
        </w:rPr>
        <w:t>Endocr Relat Cancer</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13</w:t>
      </w:r>
      <w:r w:rsidRPr="00CB779A">
        <w:rPr>
          <w:rFonts w:ascii="Book Antiqua" w:eastAsia="宋体" w:hAnsi="Book Antiqua" w:cs="宋体"/>
          <w:sz w:val="24"/>
          <w:szCs w:val="24"/>
          <w:lang w:val="en-US" w:eastAsia="zh-CN"/>
        </w:rPr>
        <w:t>: 69-78 [PMID: 16601280]</w:t>
      </w:r>
    </w:p>
    <w:p w14:paraId="3A7CE103"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39 </w:t>
      </w:r>
      <w:r w:rsidRPr="00CB779A">
        <w:rPr>
          <w:rFonts w:ascii="Book Antiqua" w:eastAsia="宋体" w:hAnsi="Book Antiqua" w:cs="宋体"/>
          <w:b/>
          <w:bCs/>
          <w:sz w:val="24"/>
          <w:szCs w:val="24"/>
          <w:lang w:val="en-US" w:eastAsia="zh-CN"/>
        </w:rPr>
        <w:t>Portela-Gomes GM</w:t>
      </w:r>
      <w:r w:rsidRPr="00CB779A">
        <w:rPr>
          <w:rFonts w:ascii="Book Antiqua" w:eastAsia="宋体" w:hAnsi="Book Antiqua" w:cs="宋体"/>
          <w:sz w:val="24"/>
          <w:szCs w:val="24"/>
          <w:lang w:val="en-US" w:eastAsia="zh-CN"/>
        </w:rPr>
        <w:t>, Stridsberg M, Grimelius L, Rorstad O, Janson ET.</w:t>
      </w:r>
      <w:proofErr w:type="gramEnd"/>
      <w:r w:rsidRPr="00CB779A">
        <w:rPr>
          <w:rFonts w:ascii="Book Antiqua" w:eastAsia="宋体" w:hAnsi="Book Antiqua" w:cs="宋体"/>
          <w:sz w:val="24"/>
          <w:szCs w:val="24"/>
          <w:lang w:val="en-US" w:eastAsia="zh-CN"/>
        </w:rPr>
        <w:t xml:space="preserve"> Differential expression of the five somatostatin receptor subtypes in human benign and malignant </w:t>
      </w:r>
      <w:r w:rsidRPr="00CB779A">
        <w:rPr>
          <w:rFonts w:ascii="Book Antiqua" w:eastAsia="宋体" w:hAnsi="Book Antiqua" w:cs="宋体"/>
          <w:sz w:val="24"/>
          <w:szCs w:val="24"/>
          <w:lang w:val="en-US" w:eastAsia="zh-CN"/>
        </w:rPr>
        <w:lastRenderedPageBreak/>
        <w:t xml:space="preserve">insulinomas - predominance of receptor subtype 4. </w:t>
      </w:r>
      <w:r w:rsidRPr="00CB779A">
        <w:rPr>
          <w:rFonts w:ascii="Book Antiqua" w:eastAsia="宋体" w:hAnsi="Book Antiqua" w:cs="宋体"/>
          <w:i/>
          <w:iCs/>
          <w:sz w:val="24"/>
          <w:szCs w:val="24"/>
          <w:lang w:val="en-US" w:eastAsia="zh-CN"/>
        </w:rPr>
        <w:t>Endocr Pathol</w:t>
      </w:r>
      <w:r w:rsidRPr="00CB779A">
        <w:rPr>
          <w:rFonts w:ascii="Book Antiqua" w:eastAsia="宋体" w:hAnsi="Book Antiqua" w:cs="宋体"/>
          <w:sz w:val="24"/>
          <w:szCs w:val="24"/>
          <w:lang w:val="en-US" w:eastAsia="zh-CN"/>
        </w:rPr>
        <w:t xml:space="preserve"> 2007; </w:t>
      </w:r>
      <w:r w:rsidRPr="00CB779A">
        <w:rPr>
          <w:rFonts w:ascii="Book Antiqua" w:eastAsia="宋体" w:hAnsi="Book Antiqua" w:cs="宋体"/>
          <w:b/>
          <w:bCs/>
          <w:sz w:val="24"/>
          <w:szCs w:val="24"/>
          <w:lang w:val="en-US" w:eastAsia="zh-CN"/>
        </w:rPr>
        <w:t>18</w:t>
      </w:r>
      <w:r w:rsidRPr="00CB779A">
        <w:rPr>
          <w:rFonts w:ascii="Book Antiqua" w:eastAsia="宋体" w:hAnsi="Book Antiqua" w:cs="宋体"/>
          <w:sz w:val="24"/>
          <w:szCs w:val="24"/>
          <w:lang w:val="en-US" w:eastAsia="zh-CN"/>
        </w:rPr>
        <w:t>: 79-85 [PMID: 17916997]</w:t>
      </w:r>
    </w:p>
    <w:p w14:paraId="63D0FF96"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40 </w:t>
      </w:r>
      <w:r w:rsidRPr="00CB779A">
        <w:rPr>
          <w:rFonts w:ascii="Book Antiqua" w:eastAsia="宋体" w:hAnsi="Book Antiqua" w:cs="宋体"/>
          <w:b/>
          <w:bCs/>
          <w:sz w:val="24"/>
          <w:szCs w:val="24"/>
          <w:lang w:val="en-US" w:eastAsia="zh-CN"/>
        </w:rPr>
        <w:t>Janson ET</w:t>
      </w:r>
      <w:r w:rsidRPr="00CB779A">
        <w:rPr>
          <w:rFonts w:ascii="Book Antiqua" w:eastAsia="宋体" w:hAnsi="Book Antiqua" w:cs="宋体"/>
          <w:sz w:val="24"/>
          <w:szCs w:val="24"/>
          <w:lang w:val="en-US" w:eastAsia="zh-CN"/>
        </w:rPr>
        <w:t>, Oberg K. Neuroendocrine tumors--somatostatin receptor expression and somatostatin analog treatment.</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Cancer Chemother Biol Response Modif</w:t>
      </w:r>
      <w:r w:rsidRPr="00CB779A">
        <w:rPr>
          <w:rFonts w:ascii="Book Antiqua" w:eastAsia="宋体" w:hAnsi="Book Antiqua" w:cs="宋体"/>
          <w:sz w:val="24"/>
          <w:szCs w:val="24"/>
          <w:lang w:val="en-US" w:eastAsia="zh-CN"/>
        </w:rPr>
        <w:t xml:space="preserve"> 2003; </w:t>
      </w:r>
      <w:r w:rsidRPr="00CB779A">
        <w:rPr>
          <w:rFonts w:ascii="Book Antiqua" w:eastAsia="宋体" w:hAnsi="Book Antiqua" w:cs="宋体"/>
          <w:b/>
          <w:bCs/>
          <w:sz w:val="24"/>
          <w:szCs w:val="24"/>
          <w:lang w:val="en-US" w:eastAsia="zh-CN"/>
        </w:rPr>
        <w:t>21</w:t>
      </w:r>
      <w:r w:rsidRPr="00CB779A">
        <w:rPr>
          <w:rFonts w:ascii="Book Antiqua" w:eastAsia="宋体" w:hAnsi="Book Antiqua" w:cs="宋体"/>
          <w:sz w:val="24"/>
          <w:szCs w:val="24"/>
          <w:lang w:val="en-US" w:eastAsia="zh-CN"/>
        </w:rPr>
        <w:t>: 535-546 [PMID: 15338762]</w:t>
      </w:r>
    </w:p>
    <w:p w14:paraId="63EA12FA"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41 </w:t>
      </w:r>
      <w:r w:rsidRPr="00CB779A">
        <w:rPr>
          <w:rFonts w:ascii="Book Antiqua" w:eastAsia="宋体" w:hAnsi="Book Antiqua" w:cs="宋体"/>
          <w:b/>
          <w:bCs/>
          <w:sz w:val="24"/>
          <w:szCs w:val="24"/>
          <w:lang w:val="en-US" w:eastAsia="zh-CN"/>
        </w:rPr>
        <w:t>Reubi JC</w:t>
      </w:r>
      <w:r w:rsidRPr="00CB779A">
        <w:rPr>
          <w:rFonts w:ascii="Book Antiqua" w:eastAsia="宋体" w:hAnsi="Book Antiqua" w:cs="宋体"/>
          <w:sz w:val="24"/>
          <w:szCs w:val="24"/>
          <w:lang w:val="en-US" w:eastAsia="zh-CN"/>
        </w:rPr>
        <w:t xml:space="preserve">, Kappeler A, Waser B, Laissue J, Hipkin RW, Schonbrunn A. Immunohistochemical localization of somatostatin receptors sst2A in human tumors. </w:t>
      </w:r>
      <w:r w:rsidRPr="00CB779A">
        <w:rPr>
          <w:rFonts w:ascii="Book Antiqua" w:eastAsia="宋体" w:hAnsi="Book Antiqua" w:cs="宋体"/>
          <w:i/>
          <w:iCs/>
          <w:sz w:val="24"/>
          <w:szCs w:val="24"/>
          <w:lang w:val="en-US" w:eastAsia="zh-CN"/>
        </w:rPr>
        <w:t>Am J Pathol</w:t>
      </w:r>
      <w:r w:rsidRPr="00CB779A">
        <w:rPr>
          <w:rFonts w:ascii="Book Antiqua" w:eastAsia="宋体" w:hAnsi="Book Antiqua" w:cs="宋体"/>
          <w:sz w:val="24"/>
          <w:szCs w:val="24"/>
          <w:lang w:val="en-US" w:eastAsia="zh-CN"/>
        </w:rPr>
        <w:t xml:space="preserve"> 1998; </w:t>
      </w:r>
      <w:r w:rsidRPr="00CB779A">
        <w:rPr>
          <w:rFonts w:ascii="Book Antiqua" w:eastAsia="宋体" w:hAnsi="Book Antiqua" w:cs="宋体"/>
          <w:b/>
          <w:bCs/>
          <w:sz w:val="24"/>
          <w:szCs w:val="24"/>
          <w:lang w:val="en-US" w:eastAsia="zh-CN"/>
        </w:rPr>
        <w:t>153</w:t>
      </w:r>
      <w:r w:rsidRPr="00CB779A">
        <w:rPr>
          <w:rFonts w:ascii="Book Antiqua" w:eastAsia="宋体" w:hAnsi="Book Antiqua" w:cs="宋体"/>
          <w:sz w:val="24"/>
          <w:szCs w:val="24"/>
          <w:lang w:val="en-US" w:eastAsia="zh-CN"/>
        </w:rPr>
        <w:t>: 233-245 [PMID: 9665484]</w:t>
      </w:r>
    </w:p>
    <w:p w14:paraId="25E6F9D5"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42 </w:t>
      </w:r>
      <w:r w:rsidRPr="00CB779A">
        <w:rPr>
          <w:rFonts w:ascii="Book Antiqua" w:eastAsia="宋体" w:hAnsi="Book Antiqua" w:cs="宋体"/>
          <w:b/>
          <w:bCs/>
          <w:sz w:val="24"/>
          <w:szCs w:val="24"/>
          <w:lang w:val="en-US" w:eastAsia="zh-CN"/>
        </w:rPr>
        <w:t>Papotti M</w:t>
      </w:r>
      <w:r w:rsidRPr="00CB779A">
        <w:rPr>
          <w:rFonts w:ascii="Book Antiqua" w:eastAsia="宋体" w:hAnsi="Book Antiqua" w:cs="宋体"/>
          <w:sz w:val="24"/>
          <w:szCs w:val="24"/>
          <w:lang w:val="en-US" w:eastAsia="zh-CN"/>
        </w:rPr>
        <w:t xml:space="preserve">, Bongiovanni M, Volante M, Allìa E, Landolfi S, Helboe L, Schindler M, Cole SL, Bussolati G. Expression of somatostatin receptor types 1-5 in 81 cases of gastrointestinal and pancreatic endocrine tumors. A correlative immunohistochemical and reverse-transcriptase polymerase chain reaction analysis. </w:t>
      </w:r>
      <w:r w:rsidRPr="00CB779A">
        <w:rPr>
          <w:rFonts w:ascii="Book Antiqua" w:eastAsia="宋体" w:hAnsi="Book Antiqua" w:cs="宋体"/>
          <w:i/>
          <w:iCs/>
          <w:sz w:val="24"/>
          <w:szCs w:val="24"/>
          <w:lang w:val="en-US" w:eastAsia="zh-CN"/>
        </w:rPr>
        <w:t>Virchows Arch</w:t>
      </w:r>
      <w:r w:rsidRPr="00CB779A">
        <w:rPr>
          <w:rFonts w:ascii="Book Antiqua" w:eastAsia="宋体" w:hAnsi="Book Antiqua" w:cs="宋体"/>
          <w:sz w:val="24"/>
          <w:szCs w:val="24"/>
          <w:lang w:val="en-US" w:eastAsia="zh-CN"/>
        </w:rPr>
        <w:t xml:space="preserve"> 2002; </w:t>
      </w:r>
      <w:r w:rsidRPr="00CB779A">
        <w:rPr>
          <w:rFonts w:ascii="Book Antiqua" w:eastAsia="宋体" w:hAnsi="Book Antiqua" w:cs="宋体"/>
          <w:b/>
          <w:bCs/>
          <w:sz w:val="24"/>
          <w:szCs w:val="24"/>
          <w:lang w:val="en-US" w:eastAsia="zh-CN"/>
        </w:rPr>
        <w:t>440</w:t>
      </w:r>
      <w:r w:rsidRPr="00CB779A">
        <w:rPr>
          <w:rFonts w:ascii="Book Antiqua" w:eastAsia="宋体" w:hAnsi="Book Antiqua" w:cs="宋体"/>
          <w:sz w:val="24"/>
          <w:szCs w:val="24"/>
          <w:lang w:val="en-US" w:eastAsia="zh-CN"/>
        </w:rPr>
        <w:t>: 461-475 [PMID: 12021920]</w:t>
      </w:r>
    </w:p>
    <w:p w14:paraId="290B2145"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43 </w:t>
      </w:r>
      <w:r w:rsidRPr="00CB779A">
        <w:rPr>
          <w:rFonts w:ascii="Book Antiqua" w:eastAsia="宋体" w:hAnsi="Book Antiqua" w:cs="宋体"/>
          <w:b/>
          <w:bCs/>
          <w:sz w:val="24"/>
          <w:szCs w:val="24"/>
          <w:lang w:val="en-US" w:eastAsia="zh-CN"/>
        </w:rPr>
        <w:t>Volante M</w:t>
      </w:r>
      <w:r w:rsidRPr="00CB779A">
        <w:rPr>
          <w:rFonts w:ascii="Book Antiqua" w:eastAsia="宋体" w:hAnsi="Book Antiqua" w:cs="宋体"/>
          <w:sz w:val="24"/>
          <w:szCs w:val="24"/>
          <w:lang w:val="en-US" w:eastAsia="zh-CN"/>
        </w:rPr>
        <w:t xml:space="preserve">, Rosas R, Allìa E, Granata R, Baragli A, Muccioli G, Papotti M. Somatostatin, cortistatin and their receptors in tumours. </w:t>
      </w:r>
      <w:r w:rsidRPr="00CB779A">
        <w:rPr>
          <w:rFonts w:ascii="Book Antiqua" w:eastAsia="宋体" w:hAnsi="Book Antiqua" w:cs="宋体"/>
          <w:i/>
          <w:iCs/>
          <w:sz w:val="24"/>
          <w:szCs w:val="24"/>
          <w:lang w:val="en-US" w:eastAsia="zh-CN"/>
        </w:rPr>
        <w:t>Mol Cell Endocrinol</w:t>
      </w:r>
      <w:r w:rsidRPr="00CB779A">
        <w:rPr>
          <w:rFonts w:ascii="Book Antiqua" w:eastAsia="宋体" w:hAnsi="Book Antiqua" w:cs="宋体"/>
          <w:sz w:val="24"/>
          <w:szCs w:val="24"/>
          <w:lang w:val="en-US" w:eastAsia="zh-CN"/>
        </w:rPr>
        <w:t xml:space="preserve"> 2008; </w:t>
      </w:r>
      <w:r w:rsidRPr="00CB779A">
        <w:rPr>
          <w:rFonts w:ascii="Book Antiqua" w:eastAsia="宋体" w:hAnsi="Book Antiqua" w:cs="宋体"/>
          <w:b/>
          <w:bCs/>
          <w:sz w:val="24"/>
          <w:szCs w:val="24"/>
          <w:lang w:val="en-US" w:eastAsia="zh-CN"/>
        </w:rPr>
        <w:t>286</w:t>
      </w:r>
      <w:r w:rsidRPr="00CB779A">
        <w:rPr>
          <w:rFonts w:ascii="Book Antiqua" w:eastAsia="宋体" w:hAnsi="Book Antiqua" w:cs="宋体"/>
          <w:sz w:val="24"/>
          <w:szCs w:val="24"/>
          <w:lang w:val="en-US" w:eastAsia="zh-CN"/>
        </w:rPr>
        <w:t>: 219-229 [PMID: 18248880 DOI: 10.1016/j.mce.2007.12.002]</w:t>
      </w:r>
    </w:p>
    <w:p w14:paraId="2B081315"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44 </w:t>
      </w:r>
      <w:r w:rsidRPr="00CB779A">
        <w:rPr>
          <w:rFonts w:ascii="Book Antiqua" w:eastAsia="宋体" w:hAnsi="Book Antiqua" w:cs="宋体"/>
          <w:b/>
          <w:bCs/>
          <w:sz w:val="24"/>
          <w:szCs w:val="24"/>
          <w:lang w:val="en-US" w:eastAsia="zh-CN"/>
        </w:rPr>
        <w:t>Lahlou H</w:t>
      </w:r>
      <w:r w:rsidRPr="00CB779A">
        <w:rPr>
          <w:rFonts w:ascii="Book Antiqua" w:eastAsia="宋体" w:hAnsi="Book Antiqua" w:cs="宋体"/>
          <w:sz w:val="24"/>
          <w:szCs w:val="24"/>
          <w:lang w:val="en-US" w:eastAsia="zh-CN"/>
        </w:rPr>
        <w:t xml:space="preserve">, Guillermet J, Hortala M, Vernejoul F, Pyronnet S, Bousquet C, Susini C. Molecular signaling of somatostatin receptors. </w:t>
      </w:r>
      <w:r w:rsidRPr="00CB779A">
        <w:rPr>
          <w:rFonts w:ascii="Book Antiqua" w:eastAsia="宋体" w:hAnsi="Book Antiqua" w:cs="宋体"/>
          <w:i/>
          <w:iCs/>
          <w:sz w:val="24"/>
          <w:szCs w:val="24"/>
          <w:lang w:val="en-US" w:eastAsia="zh-CN"/>
        </w:rPr>
        <w:t>Ann N Y Acad Sci</w:t>
      </w:r>
      <w:r w:rsidRPr="00CB779A">
        <w:rPr>
          <w:rFonts w:ascii="Book Antiqua" w:eastAsia="宋体" w:hAnsi="Book Antiqua" w:cs="宋体"/>
          <w:sz w:val="24"/>
          <w:szCs w:val="24"/>
          <w:lang w:val="en-US" w:eastAsia="zh-CN"/>
        </w:rPr>
        <w:t xml:space="preserve"> 2004; </w:t>
      </w:r>
      <w:r w:rsidRPr="00CB779A">
        <w:rPr>
          <w:rFonts w:ascii="Book Antiqua" w:eastAsia="宋体" w:hAnsi="Book Antiqua" w:cs="宋体"/>
          <w:b/>
          <w:bCs/>
          <w:sz w:val="24"/>
          <w:szCs w:val="24"/>
          <w:lang w:val="en-US" w:eastAsia="zh-CN"/>
        </w:rPr>
        <w:t>1014</w:t>
      </w:r>
      <w:r w:rsidRPr="00CB779A">
        <w:rPr>
          <w:rFonts w:ascii="Book Antiqua" w:eastAsia="宋体" w:hAnsi="Book Antiqua" w:cs="宋体"/>
          <w:sz w:val="24"/>
          <w:szCs w:val="24"/>
          <w:lang w:val="en-US" w:eastAsia="zh-CN"/>
        </w:rPr>
        <w:t>: 121-131 [PMID: 15153426 DOI: 10.1196/annals.1294.012]</w:t>
      </w:r>
    </w:p>
    <w:p w14:paraId="6FD0DD40"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45 </w:t>
      </w:r>
      <w:r w:rsidRPr="00CB779A">
        <w:rPr>
          <w:rFonts w:ascii="Book Antiqua" w:eastAsia="宋体" w:hAnsi="Book Antiqua" w:cs="宋体"/>
          <w:b/>
          <w:bCs/>
          <w:sz w:val="24"/>
          <w:szCs w:val="24"/>
          <w:lang w:val="en-US" w:eastAsia="zh-CN"/>
        </w:rPr>
        <w:t>Schonbrunn A</w:t>
      </w:r>
      <w:r w:rsidRPr="00CB779A">
        <w:rPr>
          <w:rFonts w:ascii="Book Antiqua" w:eastAsia="宋体" w:hAnsi="Book Antiqua" w:cs="宋体"/>
          <w:sz w:val="24"/>
          <w:szCs w:val="24"/>
          <w:lang w:val="en-US" w:eastAsia="zh-CN"/>
        </w:rPr>
        <w:t>. Selective agonism in somatostatin receptor signaling and regulation.</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Mol Cell Endocrinol</w:t>
      </w:r>
      <w:r w:rsidRPr="00CB779A">
        <w:rPr>
          <w:rFonts w:ascii="Book Antiqua" w:eastAsia="宋体" w:hAnsi="Book Antiqua" w:cs="宋体"/>
          <w:sz w:val="24"/>
          <w:szCs w:val="24"/>
          <w:lang w:val="en-US" w:eastAsia="zh-CN"/>
        </w:rPr>
        <w:t xml:space="preserve"> 2008; </w:t>
      </w:r>
      <w:r w:rsidRPr="00CB779A">
        <w:rPr>
          <w:rFonts w:ascii="Book Antiqua" w:eastAsia="宋体" w:hAnsi="Book Antiqua" w:cs="宋体"/>
          <w:b/>
          <w:bCs/>
          <w:sz w:val="24"/>
          <w:szCs w:val="24"/>
          <w:lang w:val="en-US" w:eastAsia="zh-CN"/>
        </w:rPr>
        <w:t>286</w:t>
      </w:r>
      <w:r w:rsidRPr="00CB779A">
        <w:rPr>
          <w:rFonts w:ascii="Book Antiqua" w:eastAsia="宋体" w:hAnsi="Book Antiqua" w:cs="宋体"/>
          <w:sz w:val="24"/>
          <w:szCs w:val="24"/>
          <w:lang w:val="en-US" w:eastAsia="zh-CN"/>
        </w:rPr>
        <w:t>: 35-39 [PMID: 18006219 DOI: 10.1016/j.mce.2007.09.009]</w:t>
      </w:r>
    </w:p>
    <w:p w14:paraId="3AC4CB2C"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46 </w:t>
      </w:r>
      <w:r w:rsidRPr="00CB779A">
        <w:rPr>
          <w:rFonts w:ascii="Book Antiqua" w:eastAsia="宋体" w:hAnsi="Book Antiqua" w:cs="宋体"/>
          <w:b/>
          <w:bCs/>
          <w:sz w:val="24"/>
          <w:szCs w:val="24"/>
          <w:lang w:val="en-US" w:eastAsia="zh-CN"/>
        </w:rPr>
        <w:t>Weckbecker G</w:t>
      </w:r>
      <w:r w:rsidRPr="00CB779A">
        <w:rPr>
          <w:rFonts w:ascii="Book Antiqua" w:eastAsia="宋体" w:hAnsi="Book Antiqua" w:cs="宋体"/>
          <w:sz w:val="24"/>
          <w:szCs w:val="24"/>
          <w:lang w:val="en-US" w:eastAsia="zh-CN"/>
        </w:rPr>
        <w:t xml:space="preserve">, Lewis I, Albert R, Schmid HA, Hoyer D, Bruns C. Opportunities in somatostatin research: biological, chemical and therapeutic aspects. </w:t>
      </w:r>
      <w:r w:rsidRPr="00CB779A">
        <w:rPr>
          <w:rFonts w:ascii="Book Antiqua" w:eastAsia="宋体" w:hAnsi="Book Antiqua" w:cs="宋体"/>
          <w:i/>
          <w:iCs/>
          <w:sz w:val="24"/>
          <w:szCs w:val="24"/>
          <w:lang w:val="en-US" w:eastAsia="zh-CN"/>
        </w:rPr>
        <w:t>Nat Rev Drug Discov</w:t>
      </w:r>
      <w:r w:rsidRPr="00CB779A">
        <w:rPr>
          <w:rFonts w:ascii="Book Antiqua" w:eastAsia="宋体" w:hAnsi="Book Antiqua" w:cs="宋体"/>
          <w:sz w:val="24"/>
          <w:szCs w:val="24"/>
          <w:lang w:val="en-US" w:eastAsia="zh-CN"/>
        </w:rPr>
        <w:t xml:space="preserve"> 2003; </w:t>
      </w:r>
      <w:r w:rsidRPr="00CB779A">
        <w:rPr>
          <w:rFonts w:ascii="Book Antiqua" w:eastAsia="宋体" w:hAnsi="Book Antiqua" w:cs="宋体"/>
          <w:b/>
          <w:bCs/>
          <w:sz w:val="24"/>
          <w:szCs w:val="24"/>
          <w:lang w:val="en-US" w:eastAsia="zh-CN"/>
        </w:rPr>
        <w:t>2</w:t>
      </w:r>
      <w:r w:rsidRPr="00CB779A">
        <w:rPr>
          <w:rFonts w:ascii="Book Antiqua" w:eastAsia="宋体" w:hAnsi="Book Antiqua" w:cs="宋体"/>
          <w:sz w:val="24"/>
          <w:szCs w:val="24"/>
          <w:lang w:val="en-US" w:eastAsia="zh-CN"/>
        </w:rPr>
        <w:t>: 999-1017 [PMID: 14654798 DOI: 10.1038/nrd1255]</w:t>
      </w:r>
    </w:p>
    <w:p w14:paraId="2AB3389E"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47 </w:t>
      </w:r>
      <w:r w:rsidRPr="00CB779A">
        <w:rPr>
          <w:rFonts w:ascii="Book Antiqua" w:eastAsia="宋体" w:hAnsi="Book Antiqua" w:cs="宋体"/>
          <w:b/>
          <w:bCs/>
          <w:sz w:val="24"/>
          <w:szCs w:val="24"/>
          <w:lang w:val="en-US" w:eastAsia="zh-CN"/>
        </w:rPr>
        <w:t>Florio T</w:t>
      </w:r>
      <w:r w:rsidRPr="00CB779A">
        <w:rPr>
          <w:rFonts w:ascii="Book Antiqua" w:eastAsia="宋体" w:hAnsi="Book Antiqua" w:cs="宋体"/>
          <w:sz w:val="24"/>
          <w:szCs w:val="24"/>
          <w:lang w:val="en-US" w:eastAsia="zh-CN"/>
        </w:rPr>
        <w:t xml:space="preserve">. Somatostatin/somatostatin receptor signalling: phosphotyrosine phosphatases. </w:t>
      </w:r>
      <w:r w:rsidRPr="00CB779A">
        <w:rPr>
          <w:rFonts w:ascii="Book Antiqua" w:eastAsia="宋体" w:hAnsi="Book Antiqua" w:cs="宋体"/>
          <w:i/>
          <w:iCs/>
          <w:sz w:val="24"/>
          <w:szCs w:val="24"/>
          <w:lang w:val="en-US" w:eastAsia="zh-CN"/>
        </w:rPr>
        <w:t>Mol Cell Endocrinol</w:t>
      </w:r>
      <w:r w:rsidRPr="00CB779A">
        <w:rPr>
          <w:rFonts w:ascii="Book Antiqua" w:eastAsia="宋体" w:hAnsi="Book Antiqua" w:cs="宋体"/>
          <w:sz w:val="24"/>
          <w:szCs w:val="24"/>
          <w:lang w:val="en-US" w:eastAsia="zh-CN"/>
        </w:rPr>
        <w:t xml:space="preserve"> 2008; </w:t>
      </w:r>
      <w:r w:rsidRPr="00CB779A">
        <w:rPr>
          <w:rFonts w:ascii="Book Antiqua" w:eastAsia="宋体" w:hAnsi="Book Antiqua" w:cs="宋体"/>
          <w:b/>
          <w:bCs/>
          <w:sz w:val="24"/>
          <w:szCs w:val="24"/>
          <w:lang w:val="en-US" w:eastAsia="zh-CN"/>
        </w:rPr>
        <w:t>286</w:t>
      </w:r>
      <w:r w:rsidRPr="00CB779A">
        <w:rPr>
          <w:rFonts w:ascii="Book Antiqua" w:eastAsia="宋体" w:hAnsi="Book Antiqua" w:cs="宋体"/>
          <w:sz w:val="24"/>
          <w:szCs w:val="24"/>
          <w:lang w:val="en-US" w:eastAsia="zh-CN"/>
        </w:rPr>
        <w:t>: 40-48 [PMID: 17913342 DOI: 10.1016/j.mce.2007.08.012]</w:t>
      </w:r>
    </w:p>
    <w:p w14:paraId="388FD2E0"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48 </w:t>
      </w:r>
      <w:r w:rsidRPr="00CB779A">
        <w:rPr>
          <w:rFonts w:ascii="Book Antiqua" w:eastAsia="宋体" w:hAnsi="Book Antiqua" w:cs="宋体"/>
          <w:b/>
          <w:bCs/>
          <w:sz w:val="24"/>
          <w:szCs w:val="24"/>
          <w:lang w:val="en-US" w:eastAsia="zh-CN"/>
        </w:rPr>
        <w:t>Reisine T</w:t>
      </w:r>
      <w:r w:rsidRPr="00CB779A">
        <w:rPr>
          <w:rFonts w:ascii="Book Antiqua" w:eastAsia="宋体" w:hAnsi="Book Antiqua" w:cs="宋体"/>
          <w:sz w:val="24"/>
          <w:szCs w:val="24"/>
          <w:lang w:val="en-US" w:eastAsia="zh-CN"/>
        </w:rPr>
        <w:t xml:space="preserve">, Bell GI. </w:t>
      </w:r>
      <w:proofErr w:type="gramStart"/>
      <w:r w:rsidRPr="00CB779A">
        <w:rPr>
          <w:rFonts w:ascii="Book Antiqua" w:eastAsia="宋体" w:hAnsi="Book Antiqua" w:cs="宋体"/>
          <w:sz w:val="24"/>
          <w:szCs w:val="24"/>
          <w:lang w:val="en-US" w:eastAsia="zh-CN"/>
        </w:rPr>
        <w:t>Molecular biology of somatostatin receptors.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Endocr Rev</w:t>
      </w:r>
      <w:r w:rsidRPr="00CB779A">
        <w:rPr>
          <w:rFonts w:ascii="Book Antiqua" w:eastAsia="宋体" w:hAnsi="Book Antiqua" w:cs="宋体"/>
          <w:sz w:val="24"/>
          <w:szCs w:val="24"/>
          <w:lang w:val="en-US" w:eastAsia="zh-CN"/>
        </w:rPr>
        <w:t xml:space="preserve"> 1995; </w:t>
      </w:r>
      <w:r w:rsidRPr="00CB779A">
        <w:rPr>
          <w:rFonts w:ascii="Book Antiqua" w:eastAsia="宋体" w:hAnsi="Book Antiqua" w:cs="宋体"/>
          <w:b/>
          <w:bCs/>
          <w:sz w:val="24"/>
          <w:szCs w:val="24"/>
          <w:lang w:val="en-US" w:eastAsia="zh-CN"/>
        </w:rPr>
        <w:t>16</w:t>
      </w:r>
      <w:r w:rsidRPr="00CB779A">
        <w:rPr>
          <w:rFonts w:ascii="Book Antiqua" w:eastAsia="宋体" w:hAnsi="Book Antiqua" w:cs="宋体"/>
          <w:sz w:val="24"/>
          <w:szCs w:val="24"/>
          <w:lang w:val="en-US" w:eastAsia="zh-CN"/>
        </w:rPr>
        <w:t>: 427-442 [PMID: 8521788]</w:t>
      </w:r>
    </w:p>
    <w:p w14:paraId="0099AE2D"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49 </w:t>
      </w:r>
      <w:r w:rsidRPr="00CB779A">
        <w:rPr>
          <w:rFonts w:ascii="Book Antiqua" w:eastAsia="宋体" w:hAnsi="Book Antiqua" w:cs="宋体"/>
          <w:b/>
          <w:bCs/>
          <w:sz w:val="24"/>
          <w:szCs w:val="24"/>
          <w:lang w:val="en-US" w:eastAsia="zh-CN"/>
        </w:rPr>
        <w:t>Oberg K</w:t>
      </w:r>
      <w:r w:rsidRPr="00CB779A">
        <w:rPr>
          <w:rFonts w:ascii="Book Antiqua" w:eastAsia="宋体" w:hAnsi="Book Antiqua" w:cs="宋体"/>
          <w:sz w:val="24"/>
          <w:szCs w:val="24"/>
          <w:lang w:val="en-US" w:eastAsia="zh-CN"/>
        </w:rPr>
        <w:t>. Future aspects of somatostatin-receptor-mediated therapy.</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Neuroendocrinology</w:t>
      </w:r>
      <w:r w:rsidRPr="00CB779A">
        <w:rPr>
          <w:rFonts w:ascii="Book Antiqua" w:eastAsia="宋体" w:hAnsi="Book Antiqua" w:cs="宋体"/>
          <w:sz w:val="24"/>
          <w:szCs w:val="24"/>
          <w:lang w:val="en-US" w:eastAsia="zh-CN"/>
        </w:rPr>
        <w:t xml:space="preserve"> 2004; </w:t>
      </w:r>
      <w:r w:rsidRPr="00CB779A">
        <w:rPr>
          <w:rFonts w:ascii="Book Antiqua" w:eastAsia="宋体" w:hAnsi="Book Antiqua" w:cs="宋体"/>
          <w:b/>
          <w:bCs/>
          <w:sz w:val="24"/>
          <w:szCs w:val="24"/>
          <w:lang w:val="en-US" w:eastAsia="zh-CN"/>
        </w:rPr>
        <w:t xml:space="preserve">80 </w:t>
      </w:r>
      <w:r w:rsidRPr="00CB779A">
        <w:rPr>
          <w:rFonts w:ascii="Book Antiqua" w:eastAsia="宋体" w:hAnsi="Book Antiqua" w:cs="宋体"/>
          <w:bCs/>
          <w:sz w:val="24"/>
          <w:szCs w:val="24"/>
          <w:lang w:val="en-US" w:eastAsia="zh-CN"/>
        </w:rPr>
        <w:t>Suppl 1</w:t>
      </w:r>
      <w:r w:rsidRPr="00CB779A">
        <w:rPr>
          <w:rFonts w:ascii="Book Antiqua" w:eastAsia="宋体" w:hAnsi="Book Antiqua" w:cs="宋体"/>
          <w:sz w:val="24"/>
          <w:szCs w:val="24"/>
          <w:lang w:val="en-US" w:eastAsia="zh-CN"/>
        </w:rPr>
        <w:t>: 57-61 [PMID: 15477719]</w:t>
      </w:r>
    </w:p>
    <w:p w14:paraId="22BB9CD0"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50 </w:t>
      </w:r>
      <w:r w:rsidRPr="00CB779A">
        <w:rPr>
          <w:rFonts w:ascii="Book Antiqua" w:eastAsia="宋体" w:hAnsi="Book Antiqua" w:cs="宋体"/>
          <w:b/>
          <w:bCs/>
          <w:sz w:val="24"/>
          <w:szCs w:val="24"/>
          <w:lang w:val="en-US" w:eastAsia="zh-CN"/>
        </w:rPr>
        <w:t>Bruns C</w:t>
      </w:r>
      <w:r w:rsidRPr="00CB779A">
        <w:rPr>
          <w:rFonts w:ascii="Book Antiqua" w:eastAsia="宋体" w:hAnsi="Book Antiqua" w:cs="宋体"/>
          <w:sz w:val="24"/>
          <w:szCs w:val="24"/>
          <w:lang w:val="en-US" w:eastAsia="zh-CN"/>
        </w:rPr>
        <w:t xml:space="preserve">, Lewis I, Briner U, Meno-Tetang G, Weckbecker G. SOM230: a novel somatostatin peptidomimetic with broad somatotropin release inhibiting factor (SRIF) </w:t>
      </w:r>
      <w:r w:rsidRPr="00CB779A">
        <w:rPr>
          <w:rFonts w:ascii="Book Antiqua" w:eastAsia="宋体" w:hAnsi="Book Antiqua" w:cs="宋体"/>
          <w:sz w:val="24"/>
          <w:szCs w:val="24"/>
          <w:lang w:val="en-US" w:eastAsia="zh-CN"/>
        </w:rPr>
        <w:lastRenderedPageBreak/>
        <w:t xml:space="preserve">receptor binding and a unique antisecretory profile. </w:t>
      </w:r>
      <w:r w:rsidRPr="00CB779A">
        <w:rPr>
          <w:rFonts w:ascii="Book Antiqua" w:eastAsia="宋体" w:hAnsi="Book Antiqua" w:cs="宋体"/>
          <w:i/>
          <w:iCs/>
          <w:sz w:val="24"/>
          <w:szCs w:val="24"/>
          <w:lang w:val="en-US" w:eastAsia="zh-CN"/>
        </w:rPr>
        <w:t>Eur J Endocrinol</w:t>
      </w:r>
      <w:r w:rsidRPr="00CB779A">
        <w:rPr>
          <w:rFonts w:ascii="Book Antiqua" w:eastAsia="宋体" w:hAnsi="Book Antiqua" w:cs="宋体"/>
          <w:sz w:val="24"/>
          <w:szCs w:val="24"/>
          <w:lang w:val="en-US" w:eastAsia="zh-CN"/>
        </w:rPr>
        <w:t xml:space="preserve"> 2002; </w:t>
      </w:r>
      <w:r w:rsidRPr="00CB779A">
        <w:rPr>
          <w:rFonts w:ascii="Book Antiqua" w:eastAsia="宋体" w:hAnsi="Book Antiqua" w:cs="宋体"/>
          <w:b/>
          <w:bCs/>
          <w:sz w:val="24"/>
          <w:szCs w:val="24"/>
          <w:lang w:val="en-US" w:eastAsia="zh-CN"/>
        </w:rPr>
        <w:t>146</w:t>
      </w:r>
      <w:r w:rsidRPr="00CB779A">
        <w:rPr>
          <w:rFonts w:ascii="Book Antiqua" w:eastAsia="宋体" w:hAnsi="Book Antiqua" w:cs="宋体"/>
          <w:sz w:val="24"/>
          <w:szCs w:val="24"/>
          <w:lang w:val="en-US" w:eastAsia="zh-CN"/>
        </w:rPr>
        <w:t>: 707-716 [PMID: 11980628]</w:t>
      </w:r>
    </w:p>
    <w:p w14:paraId="127B8E57"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51 </w:t>
      </w:r>
      <w:r w:rsidRPr="00CB779A">
        <w:rPr>
          <w:rFonts w:ascii="Book Antiqua" w:eastAsia="宋体" w:hAnsi="Book Antiqua" w:cs="宋体"/>
          <w:b/>
          <w:bCs/>
          <w:sz w:val="24"/>
          <w:szCs w:val="24"/>
          <w:lang w:val="en-US" w:eastAsia="zh-CN"/>
        </w:rPr>
        <w:t>Ben-Shlomo A</w:t>
      </w:r>
      <w:r w:rsidRPr="00CB779A">
        <w:rPr>
          <w:rFonts w:ascii="Book Antiqua" w:eastAsia="宋体" w:hAnsi="Book Antiqua" w:cs="宋体"/>
          <w:sz w:val="24"/>
          <w:szCs w:val="24"/>
          <w:lang w:val="en-US" w:eastAsia="zh-CN"/>
        </w:rPr>
        <w:t xml:space="preserve">, Zhou C, Pichurin O, Chesnokova V, Liu NA, Culler MD, Melmed S. Constitutive somatostatin receptor activity determines tonic pituitary cell response. </w:t>
      </w:r>
      <w:r w:rsidRPr="00CB779A">
        <w:rPr>
          <w:rFonts w:ascii="Book Antiqua" w:eastAsia="宋体" w:hAnsi="Book Antiqua" w:cs="宋体"/>
          <w:i/>
          <w:iCs/>
          <w:sz w:val="24"/>
          <w:szCs w:val="24"/>
          <w:lang w:val="en-US" w:eastAsia="zh-CN"/>
        </w:rPr>
        <w:t>Mol Endocrinol</w:t>
      </w:r>
      <w:r w:rsidRPr="00CB779A">
        <w:rPr>
          <w:rFonts w:ascii="Book Antiqua" w:eastAsia="宋体" w:hAnsi="Book Antiqua" w:cs="宋体"/>
          <w:sz w:val="24"/>
          <w:szCs w:val="24"/>
          <w:lang w:val="en-US" w:eastAsia="zh-CN"/>
        </w:rPr>
        <w:t xml:space="preserve"> 2009; </w:t>
      </w:r>
      <w:r w:rsidRPr="00CB779A">
        <w:rPr>
          <w:rFonts w:ascii="Book Antiqua" w:eastAsia="宋体" w:hAnsi="Book Antiqua" w:cs="宋体"/>
          <w:b/>
          <w:bCs/>
          <w:sz w:val="24"/>
          <w:szCs w:val="24"/>
          <w:lang w:val="en-US" w:eastAsia="zh-CN"/>
        </w:rPr>
        <w:t>23</w:t>
      </w:r>
      <w:r w:rsidRPr="00CB779A">
        <w:rPr>
          <w:rFonts w:ascii="Book Antiqua" w:eastAsia="宋体" w:hAnsi="Book Antiqua" w:cs="宋体"/>
          <w:sz w:val="24"/>
          <w:szCs w:val="24"/>
          <w:lang w:val="en-US" w:eastAsia="zh-CN"/>
        </w:rPr>
        <w:t>: 337-348 [PMID: 19131507 DOI: 10.1210/me.2008-0361]</w:t>
      </w:r>
    </w:p>
    <w:p w14:paraId="2910561E"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52 </w:t>
      </w:r>
      <w:r w:rsidRPr="00CB779A">
        <w:rPr>
          <w:rFonts w:ascii="Book Antiqua" w:eastAsia="宋体" w:hAnsi="Book Antiqua" w:cs="宋体"/>
          <w:b/>
          <w:bCs/>
          <w:sz w:val="24"/>
          <w:szCs w:val="24"/>
          <w:lang w:val="en-US" w:eastAsia="zh-CN"/>
        </w:rPr>
        <w:t>Cescato R</w:t>
      </w:r>
      <w:r w:rsidRPr="00CB779A">
        <w:rPr>
          <w:rFonts w:ascii="Book Antiqua" w:eastAsia="宋体" w:hAnsi="Book Antiqua" w:cs="宋体"/>
          <w:sz w:val="24"/>
          <w:szCs w:val="24"/>
          <w:lang w:val="en-US" w:eastAsia="zh-CN"/>
        </w:rPr>
        <w:t xml:space="preserve">, Loesch KA, Waser B, Mäcke HR, Rivier JE, Reubi JC, Schonbrunn A. Agonist-biased signaling at the sst2A receptor: the multi-somatostatin analogs KE108 and SOM230 activate and antagonize distinct signaling pathways. </w:t>
      </w:r>
      <w:r w:rsidRPr="00CB779A">
        <w:rPr>
          <w:rFonts w:ascii="Book Antiqua" w:eastAsia="宋体" w:hAnsi="Book Antiqua" w:cs="宋体"/>
          <w:i/>
          <w:iCs/>
          <w:sz w:val="24"/>
          <w:szCs w:val="24"/>
          <w:lang w:val="en-US" w:eastAsia="zh-CN"/>
        </w:rPr>
        <w:t>Mol Endocrinol</w:t>
      </w:r>
      <w:r w:rsidRPr="00CB779A">
        <w:rPr>
          <w:rFonts w:ascii="Book Antiqua" w:eastAsia="宋体" w:hAnsi="Book Antiqua" w:cs="宋体"/>
          <w:sz w:val="24"/>
          <w:szCs w:val="24"/>
          <w:lang w:val="en-US" w:eastAsia="zh-CN"/>
        </w:rPr>
        <w:t xml:space="preserve"> 2010; </w:t>
      </w:r>
      <w:r w:rsidRPr="00CB779A">
        <w:rPr>
          <w:rFonts w:ascii="Book Antiqua" w:eastAsia="宋体" w:hAnsi="Book Antiqua" w:cs="宋体"/>
          <w:b/>
          <w:bCs/>
          <w:sz w:val="24"/>
          <w:szCs w:val="24"/>
          <w:lang w:val="en-US" w:eastAsia="zh-CN"/>
        </w:rPr>
        <w:t>24</w:t>
      </w:r>
      <w:r w:rsidRPr="00CB779A">
        <w:rPr>
          <w:rFonts w:ascii="Book Antiqua" w:eastAsia="宋体" w:hAnsi="Book Antiqua" w:cs="宋体"/>
          <w:sz w:val="24"/>
          <w:szCs w:val="24"/>
          <w:lang w:val="en-US" w:eastAsia="zh-CN"/>
        </w:rPr>
        <w:t>: 240-249 [PMID: 19910453 DOI: 10.1210/me.2009-0321]</w:t>
      </w:r>
    </w:p>
    <w:p w14:paraId="72C4890F"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53 </w:t>
      </w:r>
      <w:r w:rsidRPr="00CB779A">
        <w:rPr>
          <w:rFonts w:ascii="Book Antiqua" w:eastAsia="宋体" w:hAnsi="Book Antiqua" w:cs="宋体"/>
          <w:b/>
          <w:bCs/>
          <w:sz w:val="24"/>
          <w:szCs w:val="24"/>
          <w:lang w:val="en-US" w:eastAsia="zh-CN"/>
        </w:rPr>
        <w:t>Reubi JC</w:t>
      </w:r>
      <w:r w:rsidRPr="00CB779A">
        <w:rPr>
          <w:rFonts w:ascii="Book Antiqua" w:eastAsia="宋体" w:hAnsi="Book Antiqua" w:cs="宋体"/>
          <w:sz w:val="24"/>
          <w:szCs w:val="24"/>
          <w:lang w:val="en-US" w:eastAsia="zh-CN"/>
        </w:rPr>
        <w:t xml:space="preserve">, Eisenwiener KP, Rink H, Waser B, Mäcke HR. </w:t>
      </w:r>
      <w:proofErr w:type="gramStart"/>
      <w:r w:rsidRPr="00CB779A">
        <w:rPr>
          <w:rFonts w:ascii="Book Antiqua" w:eastAsia="宋体" w:hAnsi="Book Antiqua" w:cs="宋体"/>
          <w:sz w:val="24"/>
          <w:szCs w:val="24"/>
          <w:lang w:val="en-US" w:eastAsia="zh-CN"/>
        </w:rPr>
        <w:t>A new peptidic somatostatin agonist with high affinity to all five somatostatin receptors.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Eur J Pharmacol</w:t>
      </w:r>
      <w:r w:rsidRPr="00CB779A">
        <w:rPr>
          <w:rFonts w:ascii="Book Antiqua" w:eastAsia="宋体" w:hAnsi="Book Antiqua" w:cs="宋体"/>
          <w:sz w:val="24"/>
          <w:szCs w:val="24"/>
          <w:lang w:val="en-US" w:eastAsia="zh-CN"/>
        </w:rPr>
        <w:t xml:space="preserve"> 2002; </w:t>
      </w:r>
      <w:r w:rsidRPr="00CB779A">
        <w:rPr>
          <w:rFonts w:ascii="Book Antiqua" w:eastAsia="宋体" w:hAnsi="Book Antiqua" w:cs="宋体"/>
          <w:b/>
          <w:bCs/>
          <w:sz w:val="24"/>
          <w:szCs w:val="24"/>
          <w:lang w:val="en-US" w:eastAsia="zh-CN"/>
        </w:rPr>
        <w:t>456</w:t>
      </w:r>
      <w:r w:rsidRPr="00CB779A">
        <w:rPr>
          <w:rFonts w:ascii="Book Antiqua" w:eastAsia="宋体" w:hAnsi="Book Antiqua" w:cs="宋体"/>
          <w:sz w:val="24"/>
          <w:szCs w:val="24"/>
          <w:lang w:val="en-US" w:eastAsia="zh-CN"/>
        </w:rPr>
        <w:t>: 45-49 [PMID: 12450568]</w:t>
      </w:r>
    </w:p>
    <w:p w14:paraId="78CB09EE"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54 </w:t>
      </w:r>
      <w:r w:rsidRPr="00CB779A">
        <w:rPr>
          <w:rFonts w:ascii="Book Antiqua" w:eastAsia="宋体" w:hAnsi="Book Antiqua" w:cs="宋体"/>
          <w:b/>
          <w:bCs/>
          <w:sz w:val="24"/>
          <w:szCs w:val="24"/>
          <w:lang w:val="en-US" w:eastAsia="zh-CN"/>
        </w:rPr>
        <w:t>Imam H</w:t>
      </w:r>
      <w:r w:rsidRPr="00CB779A">
        <w:rPr>
          <w:rFonts w:ascii="Book Antiqua" w:eastAsia="宋体" w:hAnsi="Book Antiqua" w:cs="宋体"/>
          <w:sz w:val="24"/>
          <w:szCs w:val="24"/>
          <w:lang w:val="en-US" w:eastAsia="zh-CN"/>
        </w:rPr>
        <w:t xml:space="preserve">, Eriksson B, Lukinius A, Janson ET, Lindgren PG, Wilander E, Oberg K. Induction of apoptosis in neuroendocrine tumors of the digestive system during treatment with somatostatin analogs. </w:t>
      </w:r>
      <w:r w:rsidRPr="00CB779A">
        <w:rPr>
          <w:rFonts w:ascii="Book Antiqua" w:eastAsia="宋体" w:hAnsi="Book Antiqua" w:cs="宋体"/>
          <w:i/>
          <w:iCs/>
          <w:sz w:val="24"/>
          <w:szCs w:val="24"/>
          <w:lang w:val="en-US" w:eastAsia="zh-CN"/>
        </w:rPr>
        <w:t>Acta Oncol</w:t>
      </w:r>
      <w:r w:rsidRPr="00CB779A">
        <w:rPr>
          <w:rFonts w:ascii="Book Antiqua" w:eastAsia="宋体" w:hAnsi="Book Antiqua" w:cs="宋体"/>
          <w:sz w:val="24"/>
          <w:szCs w:val="24"/>
          <w:lang w:val="en-US" w:eastAsia="zh-CN"/>
        </w:rPr>
        <w:t xml:space="preserve"> 1997; </w:t>
      </w:r>
      <w:r w:rsidRPr="00CB779A">
        <w:rPr>
          <w:rFonts w:ascii="Book Antiqua" w:eastAsia="宋体" w:hAnsi="Book Antiqua" w:cs="宋体"/>
          <w:b/>
          <w:bCs/>
          <w:sz w:val="24"/>
          <w:szCs w:val="24"/>
          <w:lang w:val="en-US" w:eastAsia="zh-CN"/>
        </w:rPr>
        <w:t>36</w:t>
      </w:r>
      <w:r w:rsidRPr="00CB779A">
        <w:rPr>
          <w:rFonts w:ascii="Book Antiqua" w:eastAsia="宋体" w:hAnsi="Book Antiqua" w:cs="宋体"/>
          <w:sz w:val="24"/>
          <w:szCs w:val="24"/>
          <w:lang w:val="en-US" w:eastAsia="zh-CN"/>
        </w:rPr>
        <w:t>: 607-614 [PMID: 9408151]</w:t>
      </w:r>
    </w:p>
    <w:p w14:paraId="2048F343"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55 </w:t>
      </w:r>
      <w:r w:rsidRPr="00CB779A">
        <w:rPr>
          <w:rFonts w:ascii="Book Antiqua" w:eastAsia="宋体" w:hAnsi="Book Antiqua" w:cs="宋体"/>
          <w:b/>
          <w:bCs/>
          <w:sz w:val="24"/>
          <w:szCs w:val="24"/>
          <w:lang w:val="en-US" w:eastAsia="zh-CN"/>
        </w:rPr>
        <w:t>Eriksson B</w:t>
      </w:r>
      <w:r w:rsidRPr="00CB779A">
        <w:rPr>
          <w:rFonts w:ascii="Book Antiqua" w:eastAsia="宋体" w:hAnsi="Book Antiqua" w:cs="宋体"/>
          <w:sz w:val="24"/>
          <w:szCs w:val="24"/>
          <w:lang w:val="en-US" w:eastAsia="zh-CN"/>
        </w:rPr>
        <w:t xml:space="preserve">, Renstrup J, Imam H, Oberg K. High-dose treatment with lanreotide of patients with advanced neuroendocrine gastrointestinal tumors: clinical and biological effects. </w:t>
      </w:r>
      <w:r w:rsidRPr="00CB779A">
        <w:rPr>
          <w:rFonts w:ascii="Book Antiqua" w:eastAsia="宋体" w:hAnsi="Book Antiqua" w:cs="宋体"/>
          <w:i/>
          <w:iCs/>
          <w:sz w:val="24"/>
          <w:szCs w:val="24"/>
          <w:lang w:val="en-US" w:eastAsia="zh-CN"/>
        </w:rPr>
        <w:t>Ann Oncol</w:t>
      </w:r>
      <w:r w:rsidRPr="00CB779A">
        <w:rPr>
          <w:rFonts w:ascii="Book Antiqua" w:eastAsia="宋体" w:hAnsi="Book Antiqua" w:cs="宋体"/>
          <w:sz w:val="24"/>
          <w:szCs w:val="24"/>
          <w:lang w:val="en-US" w:eastAsia="zh-CN"/>
        </w:rPr>
        <w:t xml:space="preserve"> 1997; </w:t>
      </w:r>
      <w:r w:rsidRPr="00CB779A">
        <w:rPr>
          <w:rFonts w:ascii="Book Antiqua" w:eastAsia="宋体" w:hAnsi="Book Antiqua" w:cs="宋体"/>
          <w:b/>
          <w:bCs/>
          <w:sz w:val="24"/>
          <w:szCs w:val="24"/>
          <w:lang w:val="en-US" w:eastAsia="zh-CN"/>
        </w:rPr>
        <w:t>8</w:t>
      </w:r>
      <w:r w:rsidRPr="00CB779A">
        <w:rPr>
          <w:rFonts w:ascii="Book Antiqua" w:eastAsia="宋体" w:hAnsi="Book Antiqua" w:cs="宋体"/>
          <w:sz w:val="24"/>
          <w:szCs w:val="24"/>
          <w:lang w:val="en-US" w:eastAsia="zh-CN"/>
        </w:rPr>
        <w:t>: 1041-1044 [PMID: 9402179]</w:t>
      </w:r>
    </w:p>
    <w:p w14:paraId="29A9184C"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56 </w:t>
      </w:r>
      <w:r w:rsidRPr="00CB779A">
        <w:rPr>
          <w:rFonts w:ascii="Book Antiqua" w:eastAsia="宋体" w:hAnsi="Book Antiqua" w:cs="宋体"/>
          <w:b/>
          <w:bCs/>
          <w:sz w:val="24"/>
          <w:szCs w:val="24"/>
          <w:lang w:val="en-US" w:eastAsia="zh-CN"/>
        </w:rPr>
        <w:t>Lamberts SW</w:t>
      </w:r>
      <w:r w:rsidRPr="00CB779A">
        <w:rPr>
          <w:rFonts w:ascii="Book Antiqua" w:eastAsia="宋体" w:hAnsi="Book Antiqua" w:cs="宋体"/>
          <w:sz w:val="24"/>
          <w:szCs w:val="24"/>
          <w:lang w:val="en-US" w:eastAsia="zh-CN"/>
        </w:rPr>
        <w:t xml:space="preserve">, Krenning EP, Reubi JC. </w:t>
      </w:r>
      <w:proofErr w:type="gramStart"/>
      <w:r w:rsidRPr="00CB779A">
        <w:rPr>
          <w:rFonts w:ascii="Book Antiqua" w:eastAsia="宋体" w:hAnsi="Book Antiqua" w:cs="宋体"/>
          <w:sz w:val="24"/>
          <w:szCs w:val="24"/>
          <w:lang w:val="en-US" w:eastAsia="zh-CN"/>
        </w:rPr>
        <w:t>The role of somatostatin and its analogs in the diagnosis and treatment of tumors.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Endocr Rev</w:t>
      </w:r>
      <w:r w:rsidRPr="00CB779A">
        <w:rPr>
          <w:rFonts w:ascii="Book Antiqua" w:eastAsia="宋体" w:hAnsi="Book Antiqua" w:cs="宋体"/>
          <w:sz w:val="24"/>
          <w:szCs w:val="24"/>
          <w:lang w:val="en-US" w:eastAsia="zh-CN"/>
        </w:rPr>
        <w:t xml:space="preserve"> 1991; </w:t>
      </w:r>
      <w:r w:rsidRPr="00CB779A">
        <w:rPr>
          <w:rFonts w:ascii="Book Antiqua" w:eastAsia="宋体" w:hAnsi="Book Antiqua" w:cs="宋体"/>
          <w:b/>
          <w:bCs/>
          <w:sz w:val="24"/>
          <w:szCs w:val="24"/>
          <w:lang w:val="en-US" w:eastAsia="zh-CN"/>
        </w:rPr>
        <w:t>12</w:t>
      </w:r>
      <w:r w:rsidRPr="00CB779A">
        <w:rPr>
          <w:rFonts w:ascii="Book Antiqua" w:eastAsia="宋体" w:hAnsi="Book Antiqua" w:cs="宋体"/>
          <w:sz w:val="24"/>
          <w:szCs w:val="24"/>
          <w:lang w:val="en-US" w:eastAsia="zh-CN"/>
        </w:rPr>
        <w:t>: 450-482 [PMID: 1684746]</w:t>
      </w:r>
    </w:p>
    <w:p w14:paraId="5715F5F9"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57 </w:t>
      </w:r>
      <w:r w:rsidRPr="00CB779A">
        <w:rPr>
          <w:rFonts w:ascii="Book Antiqua" w:eastAsia="宋体" w:hAnsi="Book Antiqua" w:cs="宋体"/>
          <w:b/>
          <w:bCs/>
          <w:sz w:val="24"/>
          <w:szCs w:val="24"/>
          <w:lang w:val="en-US" w:eastAsia="zh-CN"/>
        </w:rPr>
        <w:t>Bousquet C</w:t>
      </w:r>
      <w:r w:rsidRPr="00CB779A">
        <w:rPr>
          <w:rFonts w:ascii="Book Antiqua" w:eastAsia="宋体" w:hAnsi="Book Antiqua" w:cs="宋体"/>
          <w:sz w:val="24"/>
          <w:szCs w:val="24"/>
          <w:lang w:val="en-US" w:eastAsia="zh-CN"/>
        </w:rPr>
        <w:t xml:space="preserve">, Puente E, Buscail L, Vaysse N, Susini C. Antiproliferative effect of somatostatin and analogs. </w:t>
      </w:r>
      <w:r w:rsidRPr="00CB779A">
        <w:rPr>
          <w:rFonts w:ascii="Book Antiqua" w:eastAsia="宋体" w:hAnsi="Book Antiqua" w:cs="宋体"/>
          <w:i/>
          <w:iCs/>
          <w:sz w:val="24"/>
          <w:szCs w:val="24"/>
          <w:lang w:val="en-US" w:eastAsia="zh-CN"/>
        </w:rPr>
        <w:t>Chemotherapy</w:t>
      </w:r>
      <w:r w:rsidRPr="00CB779A">
        <w:rPr>
          <w:rFonts w:ascii="Book Antiqua" w:eastAsia="宋体" w:hAnsi="Book Antiqua" w:cs="宋体"/>
          <w:sz w:val="24"/>
          <w:szCs w:val="24"/>
          <w:lang w:val="en-US" w:eastAsia="zh-CN"/>
        </w:rPr>
        <w:t xml:space="preserve"> 2001; </w:t>
      </w:r>
      <w:r w:rsidRPr="00CB779A">
        <w:rPr>
          <w:rFonts w:ascii="Book Antiqua" w:eastAsia="宋体" w:hAnsi="Book Antiqua" w:cs="宋体"/>
          <w:b/>
          <w:bCs/>
          <w:sz w:val="24"/>
          <w:szCs w:val="24"/>
          <w:lang w:val="en-US" w:eastAsia="zh-CN"/>
        </w:rPr>
        <w:t>47</w:t>
      </w:r>
      <w:r w:rsidRPr="00CB779A">
        <w:rPr>
          <w:rFonts w:ascii="Book Antiqua" w:eastAsia="宋体" w:hAnsi="Book Antiqua" w:cs="宋体"/>
          <w:bCs/>
          <w:sz w:val="24"/>
          <w:szCs w:val="24"/>
          <w:lang w:val="en-US" w:eastAsia="zh-CN"/>
        </w:rPr>
        <w:t xml:space="preserve"> Suppl 2</w:t>
      </w:r>
      <w:r w:rsidRPr="00CB779A">
        <w:rPr>
          <w:rFonts w:ascii="Book Antiqua" w:eastAsia="宋体" w:hAnsi="Book Antiqua" w:cs="宋体"/>
          <w:sz w:val="24"/>
          <w:szCs w:val="24"/>
          <w:lang w:val="en-US" w:eastAsia="zh-CN"/>
        </w:rPr>
        <w:t>: 30-39 [PMID: 11275700]</w:t>
      </w:r>
    </w:p>
    <w:p w14:paraId="008A2D8C"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58 </w:t>
      </w:r>
      <w:r w:rsidRPr="00CB779A">
        <w:rPr>
          <w:rFonts w:ascii="Book Antiqua" w:eastAsia="宋体" w:hAnsi="Book Antiqua" w:cs="宋体"/>
          <w:b/>
          <w:bCs/>
          <w:sz w:val="24"/>
          <w:szCs w:val="24"/>
          <w:lang w:val="en-US" w:eastAsia="zh-CN"/>
        </w:rPr>
        <w:t>Butturini G</w:t>
      </w:r>
      <w:r w:rsidRPr="00CB779A">
        <w:rPr>
          <w:rFonts w:ascii="Book Antiqua" w:eastAsia="宋体" w:hAnsi="Book Antiqua" w:cs="宋体"/>
          <w:sz w:val="24"/>
          <w:szCs w:val="24"/>
          <w:lang w:val="en-US" w:eastAsia="zh-CN"/>
        </w:rPr>
        <w:t xml:space="preserve">, Bettini R, Missiaglia E, Mantovani W, Dalai I, Capelli P, Ferdeghini M, Pederzoli P, Scarpa A, Falconi M. Predictive factors of efficacy of the somatostatin analogue octreotide as first line therapy for advanced pancreatic endocrine carcinoma. </w:t>
      </w:r>
      <w:r w:rsidRPr="00CB779A">
        <w:rPr>
          <w:rFonts w:ascii="Book Antiqua" w:eastAsia="宋体" w:hAnsi="Book Antiqua" w:cs="宋体"/>
          <w:i/>
          <w:iCs/>
          <w:sz w:val="24"/>
          <w:szCs w:val="24"/>
          <w:lang w:val="en-US" w:eastAsia="zh-CN"/>
        </w:rPr>
        <w:t>Endocr Relat Cancer</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13</w:t>
      </w:r>
      <w:r w:rsidRPr="00CB779A">
        <w:rPr>
          <w:rFonts w:ascii="Book Antiqua" w:eastAsia="宋体" w:hAnsi="Book Antiqua" w:cs="宋体"/>
          <w:sz w:val="24"/>
          <w:szCs w:val="24"/>
          <w:lang w:val="en-US" w:eastAsia="zh-CN"/>
        </w:rPr>
        <w:t>: 1213-1221 [PMID: 17158766 DOI: 10.1677/erc.1.01200]</w:t>
      </w:r>
    </w:p>
    <w:p w14:paraId="50021067"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59 </w:t>
      </w:r>
      <w:r w:rsidRPr="00CB779A">
        <w:rPr>
          <w:rFonts w:ascii="Book Antiqua" w:eastAsia="宋体" w:hAnsi="Book Antiqua" w:cs="宋体"/>
          <w:b/>
          <w:bCs/>
          <w:sz w:val="24"/>
          <w:szCs w:val="24"/>
          <w:lang w:val="en-US" w:eastAsia="zh-CN"/>
        </w:rPr>
        <w:t>Schally AV</w:t>
      </w:r>
      <w:r w:rsidRPr="00CB779A">
        <w:rPr>
          <w:rFonts w:ascii="Book Antiqua" w:eastAsia="宋体" w:hAnsi="Book Antiqua" w:cs="宋体"/>
          <w:sz w:val="24"/>
          <w:szCs w:val="24"/>
          <w:lang w:val="en-US" w:eastAsia="zh-CN"/>
        </w:rPr>
        <w:t>. Oncological applications of somatostatin analogues.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Cancer Res</w:t>
      </w:r>
      <w:r w:rsidRPr="00CB779A">
        <w:rPr>
          <w:rFonts w:ascii="Book Antiqua" w:eastAsia="宋体" w:hAnsi="Book Antiqua" w:cs="宋体"/>
          <w:sz w:val="24"/>
          <w:szCs w:val="24"/>
          <w:lang w:val="en-US" w:eastAsia="zh-CN"/>
        </w:rPr>
        <w:t xml:space="preserve"> 1988; </w:t>
      </w:r>
      <w:r w:rsidRPr="00CB779A">
        <w:rPr>
          <w:rFonts w:ascii="Book Antiqua" w:eastAsia="宋体" w:hAnsi="Book Antiqua" w:cs="宋体"/>
          <w:b/>
          <w:bCs/>
          <w:sz w:val="24"/>
          <w:szCs w:val="24"/>
          <w:lang w:val="en-US" w:eastAsia="zh-CN"/>
        </w:rPr>
        <w:t>48</w:t>
      </w:r>
      <w:r w:rsidRPr="00CB779A">
        <w:rPr>
          <w:rFonts w:ascii="Book Antiqua" w:eastAsia="宋体" w:hAnsi="Book Antiqua" w:cs="宋体"/>
          <w:sz w:val="24"/>
          <w:szCs w:val="24"/>
          <w:lang w:val="en-US" w:eastAsia="zh-CN"/>
        </w:rPr>
        <w:t>: 6977-6985 [PMID: 2903792]</w:t>
      </w:r>
    </w:p>
    <w:p w14:paraId="7A3C1043"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60 </w:t>
      </w:r>
      <w:r w:rsidRPr="00CB779A">
        <w:rPr>
          <w:rFonts w:ascii="Book Antiqua" w:eastAsia="宋体" w:hAnsi="Book Antiqua" w:cs="宋体"/>
          <w:b/>
          <w:bCs/>
          <w:sz w:val="24"/>
          <w:szCs w:val="24"/>
          <w:lang w:val="en-US" w:eastAsia="zh-CN"/>
        </w:rPr>
        <w:t>Weckbecker G</w:t>
      </w:r>
      <w:r w:rsidRPr="00CB779A">
        <w:rPr>
          <w:rFonts w:ascii="Book Antiqua" w:eastAsia="宋体" w:hAnsi="Book Antiqua" w:cs="宋体"/>
          <w:sz w:val="24"/>
          <w:szCs w:val="24"/>
          <w:lang w:val="en-US" w:eastAsia="zh-CN"/>
        </w:rPr>
        <w:t xml:space="preserve">, Raulf F, Stolz B, Bruns C. Somatostatin analogs for diagnosis and treatment of cancer. </w:t>
      </w:r>
      <w:r w:rsidRPr="00CB779A">
        <w:rPr>
          <w:rFonts w:ascii="Book Antiqua" w:eastAsia="宋体" w:hAnsi="Book Antiqua" w:cs="宋体"/>
          <w:i/>
          <w:iCs/>
          <w:sz w:val="24"/>
          <w:szCs w:val="24"/>
          <w:lang w:val="en-US" w:eastAsia="zh-CN"/>
        </w:rPr>
        <w:t>Pharmacol Ther</w:t>
      </w:r>
      <w:r w:rsidRPr="00CB779A">
        <w:rPr>
          <w:rFonts w:ascii="Book Antiqua" w:eastAsia="宋体" w:hAnsi="Book Antiqua" w:cs="宋体"/>
          <w:sz w:val="24"/>
          <w:szCs w:val="24"/>
          <w:lang w:val="en-US" w:eastAsia="zh-CN"/>
        </w:rPr>
        <w:t xml:space="preserve"> 1993; </w:t>
      </w:r>
      <w:r w:rsidRPr="00CB779A">
        <w:rPr>
          <w:rFonts w:ascii="Book Antiqua" w:eastAsia="宋体" w:hAnsi="Book Antiqua" w:cs="宋体"/>
          <w:b/>
          <w:bCs/>
          <w:sz w:val="24"/>
          <w:szCs w:val="24"/>
          <w:lang w:val="en-US" w:eastAsia="zh-CN"/>
        </w:rPr>
        <w:t>60</w:t>
      </w:r>
      <w:r w:rsidRPr="00CB779A">
        <w:rPr>
          <w:rFonts w:ascii="Book Antiqua" w:eastAsia="宋体" w:hAnsi="Book Antiqua" w:cs="宋体"/>
          <w:sz w:val="24"/>
          <w:szCs w:val="24"/>
          <w:lang w:val="en-US" w:eastAsia="zh-CN"/>
        </w:rPr>
        <w:t>: 245-264 [PMID: 7912834]</w:t>
      </w:r>
    </w:p>
    <w:p w14:paraId="6D48E5A1"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61 </w:t>
      </w:r>
      <w:r w:rsidRPr="00CB779A">
        <w:rPr>
          <w:rFonts w:ascii="Book Antiqua" w:eastAsia="宋体" w:hAnsi="Book Antiqua" w:cs="宋体"/>
          <w:b/>
          <w:bCs/>
          <w:sz w:val="24"/>
          <w:szCs w:val="24"/>
          <w:lang w:val="en-US" w:eastAsia="zh-CN"/>
        </w:rPr>
        <w:t>Pollak MN</w:t>
      </w:r>
      <w:r w:rsidRPr="00CB779A">
        <w:rPr>
          <w:rFonts w:ascii="Book Antiqua" w:eastAsia="宋体" w:hAnsi="Book Antiqua" w:cs="宋体"/>
          <w:sz w:val="24"/>
          <w:szCs w:val="24"/>
          <w:lang w:val="en-US" w:eastAsia="zh-CN"/>
        </w:rPr>
        <w:t>, Schally AV. Mechanisms of antineoplastic action of somatostatin analogs.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Proc Soc Exp Biol Med</w:t>
      </w:r>
      <w:r w:rsidRPr="00CB779A">
        <w:rPr>
          <w:rFonts w:ascii="Book Antiqua" w:eastAsia="宋体" w:hAnsi="Book Antiqua" w:cs="宋体"/>
          <w:sz w:val="24"/>
          <w:szCs w:val="24"/>
          <w:lang w:val="en-US" w:eastAsia="zh-CN"/>
        </w:rPr>
        <w:t xml:space="preserve"> 1998; </w:t>
      </w:r>
      <w:r w:rsidRPr="00CB779A">
        <w:rPr>
          <w:rFonts w:ascii="Book Antiqua" w:eastAsia="宋体" w:hAnsi="Book Antiqua" w:cs="宋体"/>
          <w:b/>
          <w:bCs/>
          <w:sz w:val="24"/>
          <w:szCs w:val="24"/>
          <w:lang w:val="en-US" w:eastAsia="zh-CN"/>
        </w:rPr>
        <w:t>217</w:t>
      </w:r>
      <w:r w:rsidRPr="00CB779A">
        <w:rPr>
          <w:rFonts w:ascii="Book Antiqua" w:eastAsia="宋体" w:hAnsi="Book Antiqua" w:cs="宋体"/>
          <w:sz w:val="24"/>
          <w:szCs w:val="24"/>
          <w:lang w:val="en-US" w:eastAsia="zh-CN"/>
        </w:rPr>
        <w:t>: 143-152 [PMID: 9452137]</w:t>
      </w:r>
    </w:p>
    <w:p w14:paraId="209E451B"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lastRenderedPageBreak/>
        <w:t xml:space="preserve">62 </w:t>
      </w:r>
      <w:r w:rsidRPr="00CB779A">
        <w:rPr>
          <w:rFonts w:ascii="Book Antiqua" w:eastAsia="宋体" w:hAnsi="Book Antiqua" w:cs="宋体"/>
          <w:b/>
          <w:bCs/>
          <w:sz w:val="24"/>
          <w:szCs w:val="24"/>
          <w:lang w:val="en-US" w:eastAsia="zh-CN"/>
        </w:rPr>
        <w:t>Froidevaux S</w:t>
      </w:r>
      <w:r w:rsidRPr="00CB779A">
        <w:rPr>
          <w:rFonts w:ascii="Book Antiqua" w:eastAsia="宋体" w:hAnsi="Book Antiqua" w:cs="宋体"/>
          <w:sz w:val="24"/>
          <w:szCs w:val="24"/>
          <w:lang w:val="en-US" w:eastAsia="zh-CN"/>
        </w:rPr>
        <w:t>, Eberle AN. Somatostatin analogs and radiopeptides in cancer therapy.</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Biopolymers</w:t>
      </w:r>
      <w:r w:rsidRPr="00CB779A">
        <w:rPr>
          <w:rFonts w:ascii="Book Antiqua" w:eastAsia="宋体" w:hAnsi="Book Antiqua" w:cs="宋体"/>
          <w:sz w:val="24"/>
          <w:szCs w:val="24"/>
          <w:lang w:val="en-US" w:eastAsia="zh-CN"/>
        </w:rPr>
        <w:t xml:space="preserve"> 2002; </w:t>
      </w:r>
      <w:r w:rsidRPr="00CB779A">
        <w:rPr>
          <w:rFonts w:ascii="Book Antiqua" w:eastAsia="宋体" w:hAnsi="Book Antiqua" w:cs="宋体"/>
          <w:b/>
          <w:bCs/>
          <w:sz w:val="24"/>
          <w:szCs w:val="24"/>
          <w:lang w:val="en-US" w:eastAsia="zh-CN"/>
        </w:rPr>
        <w:t>66</w:t>
      </w:r>
      <w:r w:rsidRPr="00CB779A">
        <w:rPr>
          <w:rFonts w:ascii="Book Antiqua" w:eastAsia="宋体" w:hAnsi="Book Antiqua" w:cs="宋体"/>
          <w:sz w:val="24"/>
          <w:szCs w:val="24"/>
          <w:lang w:val="en-US" w:eastAsia="zh-CN"/>
        </w:rPr>
        <w:t>: 161-183 [PMID: 12385036]</w:t>
      </w:r>
    </w:p>
    <w:p w14:paraId="72CDDAC6"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63 </w:t>
      </w:r>
      <w:r w:rsidRPr="00CB779A">
        <w:rPr>
          <w:rFonts w:ascii="Book Antiqua" w:eastAsia="宋体" w:hAnsi="Book Antiqua" w:cs="宋体"/>
          <w:b/>
          <w:bCs/>
          <w:sz w:val="24"/>
          <w:szCs w:val="24"/>
          <w:lang w:val="en-US" w:eastAsia="zh-CN"/>
        </w:rPr>
        <w:t>Schally AV</w:t>
      </w:r>
      <w:r w:rsidRPr="00CB779A">
        <w:rPr>
          <w:rFonts w:ascii="Book Antiqua" w:eastAsia="宋体" w:hAnsi="Book Antiqua" w:cs="宋体"/>
          <w:sz w:val="24"/>
          <w:szCs w:val="24"/>
          <w:lang w:val="en-US" w:eastAsia="zh-CN"/>
        </w:rPr>
        <w:t xml:space="preserve">, Nagy A. Chemotherapy targeted to cancers through tumoral hormone receptors. </w:t>
      </w:r>
      <w:r w:rsidRPr="00CB779A">
        <w:rPr>
          <w:rFonts w:ascii="Book Antiqua" w:eastAsia="宋体" w:hAnsi="Book Antiqua" w:cs="宋体"/>
          <w:i/>
          <w:iCs/>
          <w:sz w:val="24"/>
          <w:szCs w:val="24"/>
          <w:lang w:val="en-US" w:eastAsia="zh-CN"/>
        </w:rPr>
        <w:t>Trends Endocrinol Metab</w:t>
      </w:r>
      <w:r w:rsidRPr="00CB779A">
        <w:rPr>
          <w:rFonts w:ascii="Book Antiqua" w:eastAsia="宋体" w:hAnsi="Book Antiqua" w:cs="宋体"/>
          <w:sz w:val="24"/>
          <w:szCs w:val="24"/>
          <w:lang w:val="en-US" w:eastAsia="zh-CN"/>
        </w:rPr>
        <w:t xml:space="preserve"> 2004; </w:t>
      </w:r>
      <w:r w:rsidRPr="00CB779A">
        <w:rPr>
          <w:rFonts w:ascii="Book Antiqua" w:eastAsia="宋体" w:hAnsi="Book Antiqua" w:cs="宋体"/>
          <w:b/>
          <w:bCs/>
          <w:sz w:val="24"/>
          <w:szCs w:val="24"/>
          <w:lang w:val="en-US" w:eastAsia="zh-CN"/>
        </w:rPr>
        <w:t>15</w:t>
      </w:r>
      <w:r w:rsidRPr="00CB779A">
        <w:rPr>
          <w:rFonts w:ascii="Book Antiqua" w:eastAsia="宋体" w:hAnsi="Book Antiqua" w:cs="宋体"/>
          <w:sz w:val="24"/>
          <w:szCs w:val="24"/>
          <w:lang w:val="en-US" w:eastAsia="zh-CN"/>
        </w:rPr>
        <w:t>: 300-310 [PMID: 15350601]</w:t>
      </w:r>
    </w:p>
    <w:p w14:paraId="5E4EC016" w14:textId="31A577FE"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64 </w:t>
      </w:r>
      <w:r w:rsidRPr="00CB779A">
        <w:rPr>
          <w:rFonts w:ascii="Book Antiqua" w:eastAsia="宋体" w:hAnsi="Book Antiqua" w:cs="宋体"/>
          <w:b/>
          <w:bCs/>
          <w:sz w:val="24"/>
          <w:szCs w:val="24"/>
          <w:lang w:val="en-US" w:eastAsia="zh-CN"/>
        </w:rPr>
        <w:t>Pyronnet S</w:t>
      </w:r>
      <w:r w:rsidRPr="00CB779A">
        <w:rPr>
          <w:rFonts w:ascii="Book Antiqua" w:eastAsia="宋体" w:hAnsi="Book Antiqua" w:cs="宋体"/>
          <w:sz w:val="24"/>
          <w:szCs w:val="24"/>
          <w:lang w:val="en-US" w:eastAsia="zh-CN"/>
        </w:rPr>
        <w:t xml:space="preserve">, Bousquet C, Najib S, Azar R, Laklai H, Susini C. Antitumor effects of somatostatin. </w:t>
      </w:r>
      <w:r w:rsidRPr="00CB779A">
        <w:rPr>
          <w:rFonts w:ascii="Book Antiqua" w:eastAsia="宋体" w:hAnsi="Book Antiqua" w:cs="宋体"/>
          <w:i/>
          <w:iCs/>
          <w:sz w:val="24"/>
          <w:szCs w:val="24"/>
          <w:lang w:val="en-US" w:eastAsia="zh-CN"/>
        </w:rPr>
        <w:t>Mol Cell Endocrinol</w:t>
      </w:r>
      <w:r w:rsidRPr="00CB779A">
        <w:rPr>
          <w:rFonts w:ascii="Book Antiqua" w:eastAsia="宋体" w:hAnsi="Book Antiqua" w:cs="宋体"/>
          <w:sz w:val="24"/>
          <w:szCs w:val="24"/>
          <w:lang w:val="en-US" w:eastAsia="zh-CN"/>
        </w:rPr>
        <w:t xml:space="preserve"> 2008; </w:t>
      </w:r>
      <w:r w:rsidRPr="00CB779A">
        <w:rPr>
          <w:rFonts w:ascii="Book Antiqua" w:eastAsia="宋体" w:hAnsi="Book Antiqua" w:cs="宋体"/>
          <w:b/>
          <w:bCs/>
          <w:sz w:val="24"/>
          <w:szCs w:val="24"/>
          <w:lang w:val="en-US" w:eastAsia="zh-CN"/>
        </w:rPr>
        <w:t>286</w:t>
      </w:r>
      <w:r w:rsidRPr="00CB779A">
        <w:rPr>
          <w:rFonts w:ascii="Book Antiqua" w:eastAsia="宋体" w:hAnsi="Book Antiqua" w:cs="宋体"/>
          <w:sz w:val="24"/>
          <w:szCs w:val="24"/>
          <w:lang w:val="en-US" w:eastAsia="zh-CN"/>
        </w:rPr>
        <w:t>: 230-237 [PMID: 18359151</w:t>
      </w:r>
      <w:r w:rsidR="00073C51">
        <w:rPr>
          <w:rFonts w:ascii="Book Antiqua" w:eastAsia="宋体" w:hAnsi="Book Antiqua" w:cs="宋体"/>
          <w:sz w:val="24"/>
          <w:szCs w:val="24"/>
          <w:lang w:val="en-US" w:eastAsia="zh-CN"/>
        </w:rPr>
        <w:t xml:space="preserve"> DOI: 10.1016/j.mce.2008.02.002</w:t>
      </w:r>
      <w:r w:rsidRPr="00CB779A">
        <w:rPr>
          <w:rFonts w:ascii="Book Antiqua" w:eastAsia="宋体" w:hAnsi="Book Antiqua" w:cs="宋体"/>
          <w:sz w:val="24"/>
          <w:szCs w:val="24"/>
          <w:lang w:val="en-US" w:eastAsia="zh-CN"/>
        </w:rPr>
        <w:t>]</w:t>
      </w:r>
    </w:p>
    <w:p w14:paraId="0E2BE409"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65 </w:t>
      </w:r>
      <w:r w:rsidRPr="00CB779A">
        <w:rPr>
          <w:rFonts w:ascii="Book Antiqua" w:eastAsia="宋体" w:hAnsi="Book Antiqua" w:cs="宋体"/>
          <w:b/>
          <w:bCs/>
          <w:sz w:val="24"/>
          <w:szCs w:val="24"/>
          <w:lang w:val="en-US" w:eastAsia="zh-CN"/>
        </w:rPr>
        <w:t>Rinke A</w:t>
      </w:r>
      <w:r w:rsidRPr="00CB779A">
        <w:rPr>
          <w:rFonts w:ascii="Book Antiqua" w:eastAsia="宋体" w:hAnsi="Book Antiqua" w:cs="宋体"/>
          <w:sz w:val="24"/>
          <w:szCs w:val="24"/>
          <w:lang w:val="en-US" w:eastAsia="zh-CN"/>
        </w:rPr>
        <w:t xml:space="preserve">, Müller HH, Schade-Brittinger C, Klose KJ, Barth P, Wied M, Mayer C, Aminossadati B, Pape UF, Bläker M, Harder J, Arnold C, Gress T, Arnold R. Placebo-controlled, double-blind, prospective, randomized study on the effect of octreotide LAR in the control of tumor growth in patients with metastatic neuroendocrine midgut tumors: a report from the PROMID Study Group. </w:t>
      </w:r>
      <w:r w:rsidRPr="00CB779A">
        <w:rPr>
          <w:rFonts w:ascii="Book Antiqua" w:eastAsia="宋体" w:hAnsi="Book Antiqua" w:cs="宋体"/>
          <w:i/>
          <w:iCs/>
          <w:sz w:val="24"/>
          <w:szCs w:val="24"/>
          <w:lang w:val="en-US" w:eastAsia="zh-CN"/>
        </w:rPr>
        <w:t>J Clin Oncol</w:t>
      </w:r>
      <w:r w:rsidRPr="00CB779A">
        <w:rPr>
          <w:rFonts w:ascii="Book Antiqua" w:eastAsia="宋体" w:hAnsi="Book Antiqua" w:cs="宋体"/>
          <w:sz w:val="24"/>
          <w:szCs w:val="24"/>
          <w:lang w:val="en-US" w:eastAsia="zh-CN"/>
        </w:rPr>
        <w:t xml:space="preserve"> 2009; </w:t>
      </w:r>
      <w:r w:rsidRPr="00CB779A">
        <w:rPr>
          <w:rFonts w:ascii="Book Antiqua" w:eastAsia="宋体" w:hAnsi="Book Antiqua" w:cs="宋体"/>
          <w:b/>
          <w:bCs/>
          <w:sz w:val="24"/>
          <w:szCs w:val="24"/>
          <w:lang w:val="en-US" w:eastAsia="zh-CN"/>
        </w:rPr>
        <w:t>27</w:t>
      </w:r>
      <w:r w:rsidRPr="00CB779A">
        <w:rPr>
          <w:rFonts w:ascii="Book Antiqua" w:eastAsia="宋体" w:hAnsi="Book Antiqua" w:cs="宋体"/>
          <w:sz w:val="24"/>
          <w:szCs w:val="24"/>
          <w:lang w:val="en-US" w:eastAsia="zh-CN"/>
        </w:rPr>
        <w:t>: 4656-4663 [PMID: 19704057 DOI: 10.1200/JCO.2009.22.8510]</w:t>
      </w:r>
    </w:p>
    <w:p w14:paraId="44D7F128"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66 </w:t>
      </w:r>
      <w:r w:rsidRPr="00CB779A">
        <w:rPr>
          <w:rFonts w:ascii="Book Antiqua" w:eastAsia="宋体" w:hAnsi="Book Antiqua" w:cs="宋体"/>
          <w:b/>
          <w:bCs/>
          <w:sz w:val="24"/>
          <w:szCs w:val="24"/>
          <w:lang w:val="en-US" w:eastAsia="zh-CN"/>
        </w:rPr>
        <w:t>Caplin ME</w:t>
      </w:r>
      <w:r w:rsidRPr="00CB779A">
        <w:rPr>
          <w:rFonts w:ascii="Book Antiqua" w:eastAsia="宋体" w:hAnsi="Book Antiqua" w:cs="宋体"/>
          <w:sz w:val="24"/>
          <w:szCs w:val="24"/>
          <w:lang w:val="en-US" w:eastAsia="zh-CN"/>
        </w:rPr>
        <w:t xml:space="preserve">, Pavel M, </w:t>
      </w:r>
      <w:r w:rsidRPr="00CB779A">
        <w:rPr>
          <w:rFonts w:ascii="Book Antiqua" w:eastAsia="MS Mincho" w:hAnsi="Book Antiqua" w:cs="MS Mincho"/>
          <w:sz w:val="24"/>
          <w:szCs w:val="24"/>
          <w:lang w:val="en-US" w:eastAsia="zh-CN"/>
        </w:rPr>
        <w:t>Ć</w:t>
      </w:r>
      <w:r w:rsidRPr="00CB779A">
        <w:rPr>
          <w:rFonts w:ascii="Book Antiqua" w:eastAsia="宋体" w:hAnsi="Book Antiqua" w:cs="宋体"/>
          <w:sz w:val="24"/>
          <w:szCs w:val="24"/>
          <w:lang w:val="en-US" w:eastAsia="zh-CN"/>
        </w:rPr>
        <w:t>wik</w:t>
      </w:r>
      <w:r w:rsidRPr="00CB779A">
        <w:rPr>
          <w:rFonts w:ascii="Book Antiqua" w:eastAsia="MS Mincho" w:hAnsi="Book Antiqua" w:cs="MS Mincho"/>
          <w:sz w:val="24"/>
          <w:szCs w:val="24"/>
          <w:lang w:val="en-US" w:eastAsia="zh-CN"/>
        </w:rPr>
        <w:t>ł</w:t>
      </w:r>
      <w:r w:rsidRPr="00CB779A">
        <w:rPr>
          <w:rFonts w:ascii="Book Antiqua" w:eastAsia="宋体" w:hAnsi="Book Antiqua" w:cs="宋体"/>
          <w:sz w:val="24"/>
          <w:szCs w:val="24"/>
          <w:lang w:val="en-US" w:eastAsia="zh-CN"/>
        </w:rPr>
        <w:t>a JB, Phan AT, Raderer M, Sedlá</w:t>
      </w:r>
      <w:r w:rsidRPr="00CB779A">
        <w:rPr>
          <w:rFonts w:ascii="Book Antiqua" w:eastAsia="MS Mincho" w:hAnsi="Book Antiqua" w:cs="MS Mincho"/>
          <w:sz w:val="24"/>
          <w:szCs w:val="24"/>
          <w:lang w:val="en-US" w:eastAsia="zh-CN"/>
        </w:rPr>
        <w:t>č</w:t>
      </w:r>
      <w:r w:rsidRPr="00CB779A">
        <w:rPr>
          <w:rFonts w:ascii="Book Antiqua" w:eastAsia="宋体" w:hAnsi="Book Antiqua" w:cs="宋体"/>
          <w:sz w:val="24"/>
          <w:szCs w:val="24"/>
          <w:lang w:val="en-US" w:eastAsia="zh-CN"/>
        </w:rPr>
        <w:t xml:space="preserve">ková E, Cadiot G, Wolin EM, Capdevila J, Wall L, Rindi G, Langley A, Martinez S, Blumberg J, Ruszniewski P. Lanreotide in metastatic enteropancreatic neuroendocrine tumors. </w:t>
      </w:r>
      <w:r w:rsidRPr="00CB779A">
        <w:rPr>
          <w:rFonts w:ascii="Book Antiqua" w:eastAsia="宋体" w:hAnsi="Book Antiqua" w:cs="宋体"/>
          <w:i/>
          <w:iCs/>
          <w:sz w:val="24"/>
          <w:szCs w:val="24"/>
          <w:lang w:val="en-US" w:eastAsia="zh-CN"/>
        </w:rPr>
        <w:t>N Engl J Med</w:t>
      </w:r>
      <w:r w:rsidRPr="00CB779A">
        <w:rPr>
          <w:rFonts w:ascii="Book Antiqua" w:eastAsia="宋体" w:hAnsi="Book Antiqua" w:cs="宋体"/>
          <w:sz w:val="24"/>
          <w:szCs w:val="24"/>
          <w:lang w:val="en-US" w:eastAsia="zh-CN"/>
        </w:rPr>
        <w:t xml:space="preserve"> 2014; </w:t>
      </w:r>
      <w:r w:rsidRPr="00CB779A">
        <w:rPr>
          <w:rFonts w:ascii="Book Antiqua" w:eastAsia="宋体" w:hAnsi="Book Antiqua" w:cs="宋体"/>
          <w:b/>
          <w:bCs/>
          <w:sz w:val="24"/>
          <w:szCs w:val="24"/>
          <w:lang w:val="en-US" w:eastAsia="zh-CN"/>
        </w:rPr>
        <w:t>371</w:t>
      </w:r>
      <w:r w:rsidRPr="00CB779A">
        <w:rPr>
          <w:rFonts w:ascii="Book Antiqua" w:eastAsia="宋体" w:hAnsi="Book Antiqua" w:cs="宋体"/>
          <w:sz w:val="24"/>
          <w:szCs w:val="24"/>
          <w:lang w:val="en-US" w:eastAsia="zh-CN"/>
        </w:rPr>
        <w:t>: 224-233 [PMID: 25014687 DOI: 10.1056/NEJMoa1316158]</w:t>
      </w:r>
    </w:p>
    <w:p w14:paraId="2B4B54BD"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67 </w:t>
      </w:r>
      <w:r w:rsidRPr="00CB779A">
        <w:rPr>
          <w:rFonts w:ascii="Book Antiqua" w:eastAsia="宋体" w:hAnsi="Book Antiqua" w:cs="宋体"/>
          <w:b/>
          <w:sz w:val="24"/>
          <w:szCs w:val="24"/>
          <w:lang w:val="en-US" w:eastAsia="zh-CN"/>
        </w:rPr>
        <w:t>Arnold R</w:t>
      </w:r>
      <w:r w:rsidRPr="00CB779A">
        <w:rPr>
          <w:rFonts w:ascii="Book Antiqua" w:eastAsia="宋体" w:hAnsi="Book Antiqua" w:cs="宋体"/>
          <w:sz w:val="24"/>
          <w:szCs w:val="24"/>
          <w:lang w:val="en-US" w:eastAsia="zh-CN"/>
        </w:rPr>
        <w:t>, Wittenberg M, Rinke A, Schade-Brittinger C, Aminossadati B, Ronicke Gress TM, Mueller HH, PROMID Study Group. Placebo controlled, double blind, prospective, randomized study on the effect of octreotide LAR in the control of tumour growth in patients with metastatic neuroendocrine midgut tumours (PROMID): results on long-term survival.</w:t>
      </w:r>
      <w:r w:rsidRPr="00CB779A">
        <w:rPr>
          <w:rFonts w:ascii="Book Antiqua" w:eastAsia="宋体" w:hAnsi="Book Antiqua" w:cs="宋体"/>
          <w:i/>
          <w:sz w:val="24"/>
          <w:szCs w:val="24"/>
          <w:lang w:val="en-US" w:eastAsia="zh-CN"/>
        </w:rPr>
        <w:t xml:space="preserve"> J Clin Oncol </w:t>
      </w:r>
      <w:r w:rsidRPr="00CB779A">
        <w:rPr>
          <w:rFonts w:ascii="Book Antiqua" w:eastAsia="宋体" w:hAnsi="Book Antiqua" w:cs="宋体"/>
          <w:sz w:val="24"/>
          <w:szCs w:val="24"/>
          <w:lang w:val="en-US" w:eastAsia="zh-CN"/>
        </w:rPr>
        <w:t>2013;</w:t>
      </w:r>
      <w:r w:rsidRPr="00CB779A">
        <w:rPr>
          <w:rFonts w:ascii="Book Antiqua" w:eastAsia="宋体" w:hAnsi="Book Antiqua" w:cs="宋体"/>
          <w:b/>
          <w:sz w:val="24"/>
          <w:szCs w:val="24"/>
          <w:lang w:val="en-US" w:eastAsia="zh-CN"/>
        </w:rPr>
        <w:t xml:space="preserve"> 31</w:t>
      </w:r>
      <w:r w:rsidRPr="00CB779A">
        <w:rPr>
          <w:rFonts w:ascii="Book Antiqua" w:eastAsia="宋体" w:hAnsi="Book Antiqua" w:cs="宋体"/>
          <w:sz w:val="24"/>
          <w:szCs w:val="24"/>
          <w:lang w:val="en-US" w:eastAsia="zh-CN"/>
        </w:rPr>
        <w:t xml:space="preserve"> Abstr: 4030</w:t>
      </w:r>
    </w:p>
    <w:p w14:paraId="03FE9BE6"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68 </w:t>
      </w:r>
      <w:r w:rsidRPr="00CB779A">
        <w:rPr>
          <w:rFonts w:ascii="Book Antiqua" w:eastAsia="宋体" w:hAnsi="Book Antiqua" w:cs="宋体"/>
          <w:b/>
          <w:bCs/>
          <w:sz w:val="24"/>
          <w:szCs w:val="24"/>
          <w:lang w:val="en-US" w:eastAsia="zh-CN"/>
        </w:rPr>
        <w:t>Hofland LJ</w:t>
      </w:r>
      <w:r w:rsidRPr="00CB779A">
        <w:rPr>
          <w:rFonts w:ascii="Book Antiqua" w:eastAsia="宋体" w:hAnsi="Book Antiqua" w:cs="宋体"/>
          <w:sz w:val="24"/>
          <w:szCs w:val="24"/>
          <w:lang w:val="en-US" w:eastAsia="zh-CN"/>
        </w:rPr>
        <w:t xml:space="preserve">, van Koetsveld PM, Waaijers M, Zuyderwijk J, Lamberts SW. Relative potencies of the somatostatin analogs octreotide, BIM-23014, and RC-160 on the inhibition of hormone release by cultured human endocrine tumor cells and normal rat anterior pituitary cells. </w:t>
      </w:r>
      <w:r w:rsidRPr="00CB779A">
        <w:rPr>
          <w:rFonts w:ascii="Book Antiqua" w:eastAsia="宋体" w:hAnsi="Book Antiqua" w:cs="宋体"/>
          <w:i/>
          <w:iCs/>
          <w:sz w:val="24"/>
          <w:szCs w:val="24"/>
          <w:lang w:val="en-US" w:eastAsia="zh-CN"/>
        </w:rPr>
        <w:t>Endocrinology</w:t>
      </w:r>
      <w:r w:rsidRPr="00CB779A">
        <w:rPr>
          <w:rFonts w:ascii="Book Antiqua" w:eastAsia="宋体" w:hAnsi="Book Antiqua" w:cs="宋体"/>
          <w:sz w:val="24"/>
          <w:szCs w:val="24"/>
          <w:lang w:val="en-US" w:eastAsia="zh-CN"/>
        </w:rPr>
        <w:t xml:space="preserve"> 1994; </w:t>
      </w:r>
      <w:r w:rsidRPr="00CB779A">
        <w:rPr>
          <w:rFonts w:ascii="Book Antiqua" w:eastAsia="宋体" w:hAnsi="Book Antiqua" w:cs="宋体"/>
          <w:b/>
          <w:bCs/>
          <w:sz w:val="24"/>
          <w:szCs w:val="24"/>
          <w:lang w:val="en-US" w:eastAsia="zh-CN"/>
        </w:rPr>
        <w:t>134</w:t>
      </w:r>
      <w:r w:rsidRPr="00CB779A">
        <w:rPr>
          <w:rFonts w:ascii="Book Antiqua" w:eastAsia="宋体" w:hAnsi="Book Antiqua" w:cs="宋体"/>
          <w:sz w:val="24"/>
          <w:szCs w:val="24"/>
          <w:lang w:val="en-US" w:eastAsia="zh-CN"/>
        </w:rPr>
        <w:t>: 301-306 [PMID: 7903931]</w:t>
      </w:r>
    </w:p>
    <w:p w14:paraId="59AF73BC"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69 </w:t>
      </w:r>
      <w:r w:rsidRPr="00CB779A">
        <w:rPr>
          <w:rFonts w:ascii="Book Antiqua" w:eastAsia="宋体" w:hAnsi="Book Antiqua" w:cs="宋体"/>
          <w:b/>
          <w:bCs/>
          <w:sz w:val="24"/>
          <w:szCs w:val="24"/>
          <w:lang w:val="en-US" w:eastAsia="zh-CN"/>
        </w:rPr>
        <w:t>Weckbecker G</w:t>
      </w:r>
      <w:r w:rsidRPr="00CB779A">
        <w:rPr>
          <w:rFonts w:ascii="Book Antiqua" w:eastAsia="宋体" w:hAnsi="Book Antiqua" w:cs="宋体"/>
          <w:sz w:val="24"/>
          <w:szCs w:val="24"/>
          <w:lang w:val="en-US" w:eastAsia="zh-CN"/>
        </w:rPr>
        <w:t xml:space="preserve">, Briner U, Lewis I, Bruns C. SOM230: a new somatostatin peptidomimetic with potent inhibitory effects on the growth hormone/insulin-like growth factor-I axis in rats, primates, and dogs. </w:t>
      </w:r>
      <w:r w:rsidRPr="00CB779A">
        <w:rPr>
          <w:rFonts w:ascii="Book Antiqua" w:eastAsia="宋体" w:hAnsi="Book Antiqua" w:cs="宋体"/>
          <w:i/>
          <w:iCs/>
          <w:sz w:val="24"/>
          <w:szCs w:val="24"/>
          <w:lang w:val="en-US" w:eastAsia="zh-CN"/>
        </w:rPr>
        <w:t>Endocrinology</w:t>
      </w:r>
      <w:r w:rsidRPr="00CB779A">
        <w:rPr>
          <w:rFonts w:ascii="Book Antiqua" w:eastAsia="宋体" w:hAnsi="Book Antiqua" w:cs="宋体"/>
          <w:sz w:val="24"/>
          <w:szCs w:val="24"/>
          <w:lang w:val="en-US" w:eastAsia="zh-CN"/>
        </w:rPr>
        <w:t xml:space="preserve"> 2002; </w:t>
      </w:r>
      <w:r w:rsidRPr="00CB779A">
        <w:rPr>
          <w:rFonts w:ascii="Book Antiqua" w:eastAsia="宋体" w:hAnsi="Book Antiqua" w:cs="宋体"/>
          <w:b/>
          <w:bCs/>
          <w:sz w:val="24"/>
          <w:szCs w:val="24"/>
          <w:lang w:val="en-US" w:eastAsia="zh-CN"/>
        </w:rPr>
        <w:t>143</w:t>
      </w:r>
      <w:r w:rsidRPr="00CB779A">
        <w:rPr>
          <w:rFonts w:ascii="Book Antiqua" w:eastAsia="宋体" w:hAnsi="Book Antiqua" w:cs="宋体"/>
          <w:sz w:val="24"/>
          <w:szCs w:val="24"/>
          <w:lang w:val="en-US" w:eastAsia="zh-CN"/>
        </w:rPr>
        <w:t>: 4123-4130 [PMID: 12239124]</w:t>
      </w:r>
    </w:p>
    <w:p w14:paraId="3AF7E171"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70 </w:t>
      </w:r>
      <w:r w:rsidRPr="00CB779A">
        <w:rPr>
          <w:rFonts w:ascii="Book Antiqua" w:eastAsia="宋体" w:hAnsi="Book Antiqua" w:cs="宋体"/>
          <w:b/>
          <w:bCs/>
          <w:sz w:val="24"/>
          <w:szCs w:val="24"/>
          <w:lang w:val="en-US" w:eastAsia="zh-CN"/>
        </w:rPr>
        <w:t>Schmid HA</w:t>
      </w:r>
      <w:r w:rsidRPr="00CB779A">
        <w:rPr>
          <w:rFonts w:ascii="Book Antiqua" w:eastAsia="宋体" w:hAnsi="Book Antiqua" w:cs="宋体"/>
          <w:sz w:val="24"/>
          <w:szCs w:val="24"/>
          <w:lang w:val="en-US" w:eastAsia="zh-CN"/>
        </w:rPr>
        <w:t xml:space="preserve">. Pasireotide (SOM230): development, mechanism of action and potential applications. </w:t>
      </w:r>
      <w:r w:rsidRPr="00CB779A">
        <w:rPr>
          <w:rFonts w:ascii="Book Antiqua" w:eastAsia="宋体" w:hAnsi="Book Antiqua" w:cs="宋体"/>
          <w:i/>
          <w:iCs/>
          <w:sz w:val="24"/>
          <w:szCs w:val="24"/>
          <w:lang w:val="en-US" w:eastAsia="zh-CN"/>
        </w:rPr>
        <w:t>Mol Cell Endocrinol</w:t>
      </w:r>
      <w:r w:rsidRPr="00CB779A">
        <w:rPr>
          <w:rFonts w:ascii="Book Antiqua" w:eastAsia="宋体" w:hAnsi="Book Antiqua" w:cs="宋体"/>
          <w:sz w:val="24"/>
          <w:szCs w:val="24"/>
          <w:lang w:val="en-US" w:eastAsia="zh-CN"/>
        </w:rPr>
        <w:t xml:space="preserve"> 2008; </w:t>
      </w:r>
      <w:r w:rsidRPr="00CB779A">
        <w:rPr>
          <w:rFonts w:ascii="Book Antiqua" w:eastAsia="宋体" w:hAnsi="Book Antiqua" w:cs="宋体"/>
          <w:b/>
          <w:bCs/>
          <w:sz w:val="24"/>
          <w:szCs w:val="24"/>
          <w:lang w:val="en-US" w:eastAsia="zh-CN"/>
        </w:rPr>
        <w:t>286</w:t>
      </w:r>
      <w:r w:rsidRPr="00CB779A">
        <w:rPr>
          <w:rFonts w:ascii="Book Antiqua" w:eastAsia="宋体" w:hAnsi="Book Antiqua" w:cs="宋体"/>
          <w:sz w:val="24"/>
          <w:szCs w:val="24"/>
          <w:lang w:val="en-US" w:eastAsia="zh-CN"/>
        </w:rPr>
        <w:t>: 69-74 [PMID: 17977644]</w:t>
      </w:r>
    </w:p>
    <w:p w14:paraId="52908657" w14:textId="0FF03C65"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lastRenderedPageBreak/>
        <w:t xml:space="preserve">71 </w:t>
      </w:r>
      <w:r w:rsidRPr="00CB779A">
        <w:rPr>
          <w:rFonts w:ascii="Book Antiqua" w:eastAsia="宋体" w:hAnsi="Book Antiqua" w:cs="宋体"/>
          <w:b/>
          <w:sz w:val="24"/>
          <w:szCs w:val="24"/>
          <w:lang w:val="en-US" w:eastAsia="zh-CN"/>
        </w:rPr>
        <w:t>Wolin EM</w:t>
      </w:r>
      <w:r w:rsidRPr="00CB779A">
        <w:rPr>
          <w:rFonts w:ascii="Book Antiqua" w:eastAsia="宋体" w:hAnsi="Book Antiqua" w:cs="宋体"/>
          <w:sz w:val="24"/>
          <w:szCs w:val="24"/>
          <w:lang w:val="en-US" w:eastAsia="zh-CN"/>
        </w:rPr>
        <w:t>, Jarzab B, Eriksson B, Walter T, Toumpanakis C, Morse M, Tomassetti P Weber M, Fogelman DR, Ramage J, Poon D, Huang JM, Hudson M, Zhi X, Pasieka JL, Mahamat A, Swahn F, Newell-Price J, Mansoor W, Oberg KE. A multicenter, randomized, blinded, phase III study of pasireotide LAR versus octreotide LAR in patients with metastatic neuroendocrine tumours (NET) with disease-related symptoms inadequately controlled by som</w:t>
      </w:r>
      <w:r w:rsidR="00073C51">
        <w:rPr>
          <w:rFonts w:ascii="Book Antiqua" w:eastAsia="宋体" w:hAnsi="Book Antiqua" w:cs="宋体"/>
          <w:sz w:val="24"/>
          <w:szCs w:val="24"/>
          <w:lang w:val="en-US" w:eastAsia="zh-CN"/>
        </w:rPr>
        <w:t>atostatin analogs.</w:t>
      </w:r>
      <w:r w:rsidR="00073C51" w:rsidRPr="00073C51">
        <w:rPr>
          <w:rFonts w:ascii="Book Antiqua" w:eastAsia="宋体" w:hAnsi="Book Antiqua" w:cs="宋体"/>
          <w:i/>
          <w:sz w:val="24"/>
          <w:szCs w:val="24"/>
          <w:lang w:val="en-US" w:eastAsia="zh-CN"/>
        </w:rPr>
        <w:t xml:space="preserve"> J Clin Oncol</w:t>
      </w:r>
      <w:r w:rsidR="00073C51" w:rsidRPr="00073C51">
        <w:rPr>
          <w:rFonts w:ascii="Book Antiqua" w:eastAsia="宋体" w:hAnsi="Book Antiqua" w:cs="宋体" w:hint="eastAsia"/>
          <w:i/>
          <w:sz w:val="24"/>
          <w:szCs w:val="24"/>
          <w:lang w:val="en-US" w:eastAsia="zh-CN"/>
        </w:rPr>
        <w:t xml:space="preserve"> </w:t>
      </w:r>
      <w:r w:rsidRPr="00CB779A">
        <w:rPr>
          <w:rFonts w:ascii="Book Antiqua" w:eastAsia="宋体" w:hAnsi="Book Antiqua" w:cs="宋体"/>
          <w:sz w:val="24"/>
          <w:szCs w:val="24"/>
          <w:lang w:val="en-US" w:eastAsia="zh-CN"/>
        </w:rPr>
        <w:t xml:space="preserve">2013; </w:t>
      </w:r>
      <w:r w:rsidRPr="00CB779A">
        <w:rPr>
          <w:rFonts w:ascii="Book Antiqua" w:eastAsia="宋体" w:hAnsi="Book Antiqua" w:cs="宋体"/>
          <w:b/>
          <w:sz w:val="24"/>
          <w:szCs w:val="24"/>
          <w:lang w:val="en-US" w:eastAsia="zh-CN"/>
        </w:rPr>
        <w:t>31</w:t>
      </w:r>
      <w:r w:rsidR="00073C51">
        <w:rPr>
          <w:rFonts w:ascii="Book Antiqua" w:eastAsia="宋体" w:hAnsi="Book Antiqua" w:cs="宋体" w:hint="eastAsia"/>
          <w:sz w:val="24"/>
          <w:szCs w:val="24"/>
          <w:lang w:val="en-US" w:eastAsia="zh-CN"/>
        </w:rPr>
        <w:t xml:space="preserve"> </w:t>
      </w:r>
      <w:r w:rsidR="00073C51">
        <w:rPr>
          <w:rFonts w:ascii="Book Antiqua" w:eastAsia="宋体" w:hAnsi="Book Antiqua" w:cs="宋体"/>
          <w:sz w:val="24"/>
          <w:szCs w:val="24"/>
          <w:lang w:val="en-US" w:eastAsia="zh-CN"/>
        </w:rPr>
        <w:t>(suppl): Abstr 4031</w:t>
      </w:r>
    </w:p>
    <w:p w14:paraId="0D7E8CBA" w14:textId="25E848E2"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72 </w:t>
      </w:r>
      <w:r w:rsidRPr="00CB779A">
        <w:rPr>
          <w:rFonts w:ascii="Book Antiqua" w:eastAsia="宋体" w:hAnsi="Book Antiqua" w:cs="宋体"/>
          <w:b/>
          <w:sz w:val="24"/>
          <w:szCs w:val="24"/>
          <w:lang w:val="en-US" w:eastAsia="zh-CN"/>
        </w:rPr>
        <w:t>Lee Moffitt H</w:t>
      </w:r>
      <w:r w:rsidRPr="00CB779A">
        <w:rPr>
          <w:rFonts w:ascii="Book Antiqua" w:eastAsia="宋体" w:hAnsi="Book Antiqua" w:cs="宋体"/>
          <w:sz w:val="24"/>
          <w:szCs w:val="24"/>
          <w:lang w:val="en-US" w:eastAsia="zh-CN"/>
        </w:rPr>
        <w:t>. Study of pasireotide long acting release (LAR) in patients with metastatic neuroendocrine tumours.</w:t>
      </w:r>
      <w:proofErr w:type="gramEnd"/>
      <w:r w:rsidR="000901DC" w:rsidRPr="000901DC">
        <w:t xml:space="preserve"> </w:t>
      </w:r>
      <w:r w:rsidR="000901DC" w:rsidRPr="000901DC">
        <w:rPr>
          <w:rFonts w:ascii="Book Antiqua" w:eastAsia="宋体" w:hAnsi="Book Antiqua" w:cs="宋体"/>
          <w:sz w:val="24"/>
          <w:szCs w:val="24"/>
          <w:lang w:val="en-US" w:eastAsia="zh-CN"/>
        </w:rPr>
        <w:t>In: ClinicalTrials.gov [Internet]. Bethesda (MD): National Library of Medicine (US).</w:t>
      </w:r>
      <w:r w:rsidR="00073C51">
        <w:rPr>
          <w:rFonts w:ascii="Book Antiqua" w:eastAsia="宋体" w:hAnsi="Book Antiqua" w:cs="宋体"/>
          <w:sz w:val="24"/>
          <w:szCs w:val="24"/>
          <w:lang w:val="en-US" w:eastAsia="zh-CN"/>
        </w:rPr>
        <w:t xml:space="preserve"> Available from: </w:t>
      </w:r>
      <w:r w:rsidR="00073C51">
        <w:rPr>
          <w:rFonts w:ascii="Book Antiqua" w:eastAsia="宋体" w:hAnsi="Book Antiqua" w:cs="宋体" w:hint="eastAsia"/>
          <w:sz w:val="24"/>
          <w:szCs w:val="24"/>
          <w:lang w:val="en-US" w:eastAsia="zh-CN"/>
        </w:rPr>
        <w:t xml:space="preserve">URL: </w:t>
      </w:r>
      <w:r w:rsidR="00073C51">
        <w:rPr>
          <w:rFonts w:ascii="Book Antiqua" w:eastAsia="宋体" w:hAnsi="Book Antiqua" w:cs="宋体"/>
          <w:sz w:val="24"/>
          <w:szCs w:val="24"/>
          <w:lang w:val="en-US" w:eastAsia="zh-CN"/>
        </w:rPr>
        <w:t>http:</w:t>
      </w:r>
      <w:r w:rsidRPr="00CB779A">
        <w:rPr>
          <w:rFonts w:ascii="Book Antiqua" w:eastAsia="宋体" w:hAnsi="Book Antiqua" w:cs="宋体"/>
          <w:sz w:val="24"/>
          <w:szCs w:val="24"/>
          <w:lang w:val="en-US" w:eastAsia="zh-CN"/>
        </w:rPr>
        <w:t>//www.clinical</w:t>
      </w:r>
      <w:r w:rsidR="00073C51">
        <w:rPr>
          <w:rFonts w:ascii="Book Antiqua" w:eastAsia="宋体" w:hAnsi="Book Antiqua" w:cs="宋体"/>
          <w:sz w:val="24"/>
          <w:szCs w:val="24"/>
          <w:lang w:val="en-US" w:eastAsia="zh-CN"/>
        </w:rPr>
        <w:t>trials.gov/ct2/show/NCT01253161</w:t>
      </w:r>
      <w:r w:rsidR="000901DC" w:rsidRPr="000901DC">
        <w:rPr>
          <w:rFonts w:ascii="Book Antiqua" w:eastAsia="宋体" w:hAnsi="Book Antiqua" w:cs="宋体"/>
          <w:sz w:val="24"/>
          <w:szCs w:val="24"/>
          <w:lang w:val="en-US" w:eastAsia="zh-CN"/>
        </w:rPr>
        <w:t xml:space="preserve"> </w:t>
      </w:r>
      <w:r w:rsidR="000901DC">
        <w:rPr>
          <w:rFonts w:ascii="Book Antiqua" w:eastAsia="宋体" w:hAnsi="Book Antiqua" w:cs="宋体"/>
          <w:sz w:val="24"/>
          <w:szCs w:val="24"/>
          <w:lang w:val="en-US" w:eastAsia="zh-CN"/>
        </w:rPr>
        <w:t>NLM</w:t>
      </w:r>
      <w:r w:rsidR="000901DC" w:rsidRPr="00CB779A">
        <w:rPr>
          <w:rFonts w:ascii="Book Antiqua" w:eastAsia="宋体" w:hAnsi="Book Antiqua" w:cs="宋体"/>
          <w:sz w:val="24"/>
          <w:szCs w:val="24"/>
          <w:lang w:val="en-US" w:eastAsia="zh-CN"/>
        </w:rPr>
        <w:t xml:space="preserve"> identifier: NCT</w:t>
      </w:r>
      <w:r w:rsidR="000901DC">
        <w:rPr>
          <w:rFonts w:ascii="Book Antiqua" w:eastAsia="宋体" w:hAnsi="Book Antiqua" w:cs="宋体"/>
          <w:sz w:val="24"/>
          <w:szCs w:val="24"/>
          <w:lang w:val="en-US" w:eastAsia="zh-CN"/>
        </w:rPr>
        <w:t>01253161</w:t>
      </w:r>
    </w:p>
    <w:p w14:paraId="4AE97C3C" w14:textId="3C104119"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73 </w:t>
      </w:r>
      <w:r w:rsidRPr="000901DC">
        <w:rPr>
          <w:rFonts w:ascii="Book Antiqua" w:eastAsia="宋体" w:hAnsi="Book Antiqua" w:cs="宋体"/>
          <w:b/>
          <w:sz w:val="24"/>
          <w:szCs w:val="24"/>
          <w:lang w:val="en-US" w:eastAsia="zh-CN"/>
        </w:rPr>
        <w:t>Novartis Pharmaceuticals</w:t>
      </w:r>
      <w:r w:rsidRPr="00CB779A">
        <w:rPr>
          <w:rFonts w:ascii="Book Antiqua" w:eastAsia="宋体" w:hAnsi="Book Antiqua" w:cs="宋体"/>
          <w:sz w:val="24"/>
          <w:szCs w:val="24"/>
          <w:lang w:val="en-US" w:eastAsia="zh-CN"/>
        </w:rPr>
        <w:t>.</w:t>
      </w:r>
      <w:proofErr w:type="gramEnd"/>
      <w:r w:rsidRPr="00CB779A">
        <w:rPr>
          <w:rFonts w:ascii="Book Antiqua" w:eastAsia="宋体" w:hAnsi="Book Antiqua" w:cs="宋体"/>
          <w:sz w:val="24"/>
          <w:szCs w:val="24"/>
          <w:lang w:val="en-US" w:eastAsia="zh-CN"/>
        </w:rPr>
        <w:t xml:space="preserve"> Efficacy of everolimus alone or in combination with pasireotide LAR in advanced PNET (COOPERATE-1).</w:t>
      </w:r>
      <w:r w:rsidR="000901DC">
        <w:rPr>
          <w:rFonts w:ascii="Book Antiqua" w:eastAsia="宋体" w:hAnsi="Book Antiqua" w:cs="宋体"/>
          <w:sz w:val="24"/>
          <w:szCs w:val="24"/>
          <w:lang w:val="en-US" w:eastAsia="zh-CN"/>
        </w:rPr>
        <w:t xml:space="preserve"> </w:t>
      </w:r>
      <w:r w:rsidR="000901DC" w:rsidRPr="000901DC">
        <w:rPr>
          <w:rFonts w:ascii="Book Antiqua" w:eastAsia="宋体" w:hAnsi="Book Antiqua" w:cs="宋体"/>
          <w:sz w:val="24"/>
          <w:szCs w:val="24"/>
          <w:lang w:val="en-US" w:eastAsia="zh-CN"/>
        </w:rPr>
        <w:t>In: ClinicalTrials.gov [Internet]. Bethesda (MD): National Library of Medicine (US).</w:t>
      </w:r>
      <w:r w:rsidRPr="00CB779A">
        <w:rPr>
          <w:rFonts w:ascii="Book Antiqua" w:eastAsia="宋体" w:hAnsi="Book Antiqua" w:cs="宋体"/>
          <w:sz w:val="24"/>
          <w:szCs w:val="24"/>
          <w:lang w:val="en-US" w:eastAsia="zh-CN"/>
        </w:rPr>
        <w:t xml:space="preserve"> </w:t>
      </w:r>
      <w:r w:rsidR="00073C51">
        <w:rPr>
          <w:rFonts w:ascii="Book Antiqua" w:eastAsia="宋体" w:hAnsi="Book Antiqua" w:cs="宋体"/>
          <w:sz w:val="24"/>
          <w:szCs w:val="24"/>
          <w:lang w:val="en-US" w:eastAsia="zh-CN"/>
        </w:rPr>
        <w:t xml:space="preserve">Available from: </w:t>
      </w:r>
      <w:r w:rsidR="00073C51">
        <w:rPr>
          <w:rFonts w:ascii="Book Antiqua" w:eastAsia="宋体" w:hAnsi="Book Antiqua" w:cs="宋体" w:hint="eastAsia"/>
          <w:sz w:val="24"/>
          <w:szCs w:val="24"/>
          <w:lang w:val="en-US" w:eastAsia="zh-CN"/>
        </w:rPr>
        <w:t xml:space="preserve">URL: </w:t>
      </w:r>
      <w:r w:rsidR="00073C51">
        <w:rPr>
          <w:rFonts w:ascii="Book Antiqua" w:eastAsia="宋体" w:hAnsi="Book Antiqua" w:cs="宋体"/>
          <w:sz w:val="24"/>
          <w:szCs w:val="24"/>
          <w:lang w:val="en-US" w:eastAsia="zh-CN"/>
        </w:rPr>
        <w:t>http:</w:t>
      </w:r>
      <w:r w:rsidRPr="00CB779A">
        <w:rPr>
          <w:rFonts w:ascii="Book Antiqua" w:eastAsia="宋体" w:hAnsi="Book Antiqua" w:cs="宋体"/>
          <w:sz w:val="24"/>
          <w:szCs w:val="24"/>
          <w:lang w:val="en-US" w:eastAsia="zh-CN"/>
        </w:rPr>
        <w:t>//www.clinical</w:t>
      </w:r>
      <w:r w:rsidR="00073C51">
        <w:rPr>
          <w:rFonts w:ascii="Book Antiqua" w:eastAsia="宋体" w:hAnsi="Book Antiqua" w:cs="宋体"/>
          <w:sz w:val="24"/>
          <w:szCs w:val="24"/>
          <w:lang w:val="en-US" w:eastAsia="zh-CN"/>
        </w:rPr>
        <w:t>trials.gov/ct2/show/NCT01374451</w:t>
      </w:r>
      <w:r w:rsidR="000901DC" w:rsidRPr="000901DC">
        <w:rPr>
          <w:rFonts w:ascii="Book Antiqua" w:eastAsia="宋体" w:hAnsi="Book Antiqua" w:cs="宋体"/>
          <w:sz w:val="24"/>
          <w:szCs w:val="24"/>
          <w:lang w:val="en-US" w:eastAsia="zh-CN"/>
        </w:rPr>
        <w:t xml:space="preserve"> </w:t>
      </w:r>
      <w:r w:rsidR="000901DC">
        <w:rPr>
          <w:rFonts w:ascii="Book Antiqua" w:eastAsia="宋体" w:hAnsi="Book Antiqua" w:cs="宋体"/>
          <w:sz w:val="24"/>
          <w:szCs w:val="24"/>
          <w:lang w:val="en-US" w:eastAsia="zh-CN"/>
        </w:rPr>
        <w:t>NLM</w:t>
      </w:r>
      <w:r w:rsidR="000901DC" w:rsidRPr="00CB779A">
        <w:rPr>
          <w:rFonts w:ascii="Book Antiqua" w:eastAsia="宋体" w:hAnsi="Book Antiqua" w:cs="宋体"/>
          <w:sz w:val="24"/>
          <w:szCs w:val="24"/>
          <w:lang w:val="en-US" w:eastAsia="zh-CN"/>
        </w:rPr>
        <w:t xml:space="preserve"> identifier: NCT0137445</w:t>
      </w:r>
      <w:r w:rsidR="000901DC">
        <w:rPr>
          <w:rFonts w:ascii="Book Antiqua" w:eastAsia="宋体" w:hAnsi="Book Antiqua" w:cs="宋体"/>
          <w:sz w:val="24"/>
          <w:szCs w:val="24"/>
          <w:lang w:val="en-US" w:eastAsia="zh-CN"/>
        </w:rPr>
        <w:t>1</w:t>
      </w:r>
    </w:p>
    <w:p w14:paraId="7A4FDA44"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74 </w:t>
      </w:r>
      <w:r w:rsidRPr="00CB779A">
        <w:rPr>
          <w:rFonts w:ascii="Book Antiqua" w:eastAsia="宋体" w:hAnsi="Book Antiqua" w:cs="宋体"/>
          <w:b/>
          <w:bCs/>
          <w:sz w:val="24"/>
          <w:szCs w:val="24"/>
          <w:lang w:val="en-US" w:eastAsia="zh-CN"/>
        </w:rPr>
        <w:t>Kulke MH</w:t>
      </w:r>
      <w:r w:rsidRPr="00CB779A">
        <w:rPr>
          <w:rFonts w:ascii="Book Antiqua" w:eastAsia="宋体" w:hAnsi="Book Antiqua" w:cs="宋体"/>
          <w:sz w:val="24"/>
          <w:szCs w:val="24"/>
          <w:lang w:val="en-US" w:eastAsia="zh-CN"/>
        </w:rPr>
        <w:t xml:space="preserve">, O'Dorisio T, Phan A, Bergsland E, Law L, Banks P, Freiman J, Frazier K, Jackson J, Yao JC, Kvols L, Lapuerta P, Zambrowicz B, Fleming D, Sands A. Telotristat etiprate, a novel serotonin synthesis inhibitor, in patients with carcinoid syndrome and diarrhea not adequately controlled by octreotide. </w:t>
      </w:r>
      <w:r w:rsidRPr="00CB779A">
        <w:rPr>
          <w:rFonts w:ascii="Book Antiqua" w:eastAsia="宋体" w:hAnsi="Book Antiqua" w:cs="宋体"/>
          <w:i/>
          <w:iCs/>
          <w:sz w:val="24"/>
          <w:szCs w:val="24"/>
          <w:lang w:val="en-US" w:eastAsia="zh-CN"/>
        </w:rPr>
        <w:t>Endocr Relat Cancer</w:t>
      </w:r>
      <w:r w:rsidRPr="00CB779A">
        <w:rPr>
          <w:rFonts w:ascii="Book Antiqua" w:eastAsia="宋体" w:hAnsi="Book Antiqua" w:cs="宋体"/>
          <w:sz w:val="24"/>
          <w:szCs w:val="24"/>
          <w:lang w:val="en-US" w:eastAsia="zh-CN"/>
        </w:rPr>
        <w:t xml:space="preserve"> 2014; </w:t>
      </w:r>
      <w:r w:rsidRPr="00CB779A">
        <w:rPr>
          <w:rFonts w:ascii="Book Antiqua" w:eastAsia="宋体" w:hAnsi="Book Antiqua" w:cs="宋体"/>
          <w:b/>
          <w:bCs/>
          <w:sz w:val="24"/>
          <w:szCs w:val="24"/>
          <w:lang w:val="en-US" w:eastAsia="zh-CN"/>
        </w:rPr>
        <w:t>21</w:t>
      </w:r>
      <w:r w:rsidRPr="00CB779A">
        <w:rPr>
          <w:rFonts w:ascii="Book Antiqua" w:eastAsia="宋体" w:hAnsi="Book Antiqua" w:cs="宋体"/>
          <w:sz w:val="24"/>
          <w:szCs w:val="24"/>
          <w:lang w:val="en-US" w:eastAsia="zh-CN"/>
        </w:rPr>
        <w:t>: 705-714 [PMID: 25012985 DOI: 10.1530/ERC-14-0173]</w:t>
      </w:r>
    </w:p>
    <w:p w14:paraId="6475660D"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75 </w:t>
      </w:r>
      <w:r w:rsidRPr="00CB779A">
        <w:rPr>
          <w:rFonts w:ascii="Book Antiqua" w:eastAsia="宋体" w:hAnsi="Book Antiqua" w:cs="宋体"/>
          <w:b/>
          <w:bCs/>
          <w:sz w:val="24"/>
          <w:szCs w:val="24"/>
          <w:lang w:val="en-US" w:eastAsia="zh-CN"/>
        </w:rPr>
        <w:t>Pavel M</w:t>
      </w:r>
      <w:r w:rsidRPr="00CB779A">
        <w:rPr>
          <w:rFonts w:ascii="Book Antiqua" w:eastAsia="宋体" w:hAnsi="Book Antiqua" w:cs="宋体"/>
          <w:sz w:val="24"/>
          <w:szCs w:val="24"/>
          <w:lang w:val="en-US" w:eastAsia="zh-CN"/>
        </w:rPr>
        <w:t xml:space="preserve">, Hörsch D, Caplin M, Ramage J, Seufferlein T, Valle J, Banks P, Lapuerta P, Sands A, Zambrowicz B, Fleming D, Wiedenmann B. Telotristat etiprate for carcinoid syndrome: a single-arm, multicenter trial. </w:t>
      </w:r>
      <w:r w:rsidRPr="00CB779A">
        <w:rPr>
          <w:rFonts w:ascii="Book Antiqua" w:eastAsia="宋体" w:hAnsi="Book Antiqua" w:cs="宋体"/>
          <w:i/>
          <w:iCs/>
          <w:sz w:val="24"/>
          <w:szCs w:val="24"/>
          <w:lang w:val="en-US" w:eastAsia="zh-CN"/>
        </w:rPr>
        <w:t>J Clin Endocrinol Metab</w:t>
      </w:r>
      <w:r w:rsidRPr="00CB779A">
        <w:rPr>
          <w:rFonts w:ascii="Book Antiqua" w:eastAsia="宋体" w:hAnsi="Book Antiqua" w:cs="宋体"/>
          <w:sz w:val="24"/>
          <w:szCs w:val="24"/>
          <w:lang w:val="en-US" w:eastAsia="zh-CN"/>
        </w:rPr>
        <w:t xml:space="preserve"> 2015; </w:t>
      </w:r>
      <w:r w:rsidRPr="00CB779A">
        <w:rPr>
          <w:rFonts w:ascii="Book Antiqua" w:eastAsia="宋体" w:hAnsi="Book Antiqua" w:cs="宋体"/>
          <w:b/>
          <w:bCs/>
          <w:sz w:val="24"/>
          <w:szCs w:val="24"/>
          <w:lang w:val="en-US" w:eastAsia="zh-CN"/>
        </w:rPr>
        <w:t>100</w:t>
      </w:r>
      <w:r w:rsidRPr="00CB779A">
        <w:rPr>
          <w:rFonts w:ascii="Book Antiqua" w:eastAsia="宋体" w:hAnsi="Book Antiqua" w:cs="宋体"/>
          <w:sz w:val="24"/>
          <w:szCs w:val="24"/>
          <w:lang w:val="en-US" w:eastAsia="zh-CN"/>
        </w:rPr>
        <w:t>: 1511-1519 [PMID: 25636046 DOI: 10.1210/jc.2014-2247]</w:t>
      </w:r>
    </w:p>
    <w:p w14:paraId="06D8EA9A"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76 </w:t>
      </w:r>
      <w:r w:rsidRPr="00CB779A">
        <w:rPr>
          <w:rFonts w:ascii="Book Antiqua" w:eastAsia="宋体" w:hAnsi="Book Antiqua" w:cs="宋体"/>
          <w:b/>
          <w:bCs/>
          <w:sz w:val="24"/>
          <w:szCs w:val="24"/>
          <w:lang w:val="en-US" w:eastAsia="zh-CN"/>
        </w:rPr>
        <w:t>Hanahan D</w:t>
      </w:r>
      <w:r w:rsidRPr="00CB779A">
        <w:rPr>
          <w:rFonts w:ascii="Book Antiqua" w:eastAsia="宋体" w:hAnsi="Book Antiqua" w:cs="宋体"/>
          <w:sz w:val="24"/>
          <w:szCs w:val="24"/>
          <w:lang w:val="en-US" w:eastAsia="zh-CN"/>
        </w:rPr>
        <w:t xml:space="preserve">, Weinberg RA. Hallmarks of cancer: the next generation. </w:t>
      </w:r>
      <w:r w:rsidRPr="00CB779A">
        <w:rPr>
          <w:rFonts w:ascii="Book Antiqua" w:eastAsia="宋体" w:hAnsi="Book Antiqua" w:cs="宋体"/>
          <w:i/>
          <w:iCs/>
          <w:sz w:val="24"/>
          <w:szCs w:val="24"/>
          <w:lang w:val="en-US" w:eastAsia="zh-CN"/>
        </w:rPr>
        <w:t>Cell</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144</w:t>
      </w:r>
      <w:r w:rsidRPr="00CB779A">
        <w:rPr>
          <w:rFonts w:ascii="Book Antiqua" w:eastAsia="宋体" w:hAnsi="Book Antiqua" w:cs="宋体"/>
          <w:sz w:val="24"/>
          <w:szCs w:val="24"/>
          <w:lang w:val="en-US" w:eastAsia="zh-CN"/>
        </w:rPr>
        <w:t>: 646-674 [PMID: 21376230 DOI: 10.1016/j.cell.2011.02.013]</w:t>
      </w:r>
    </w:p>
    <w:p w14:paraId="4AACBC4F"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77 </w:t>
      </w:r>
      <w:r w:rsidRPr="00CB779A">
        <w:rPr>
          <w:rFonts w:ascii="Book Antiqua" w:eastAsia="宋体" w:hAnsi="Book Antiqua" w:cs="宋体"/>
          <w:b/>
          <w:bCs/>
          <w:sz w:val="24"/>
          <w:szCs w:val="24"/>
          <w:lang w:val="en-US" w:eastAsia="zh-CN"/>
        </w:rPr>
        <w:t>Chen WS</w:t>
      </w:r>
      <w:r w:rsidRPr="00CB779A">
        <w:rPr>
          <w:rFonts w:ascii="Book Antiqua" w:eastAsia="宋体" w:hAnsi="Book Antiqua" w:cs="宋体"/>
          <w:sz w:val="24"/>
          <w:szCs w:val="24"/>
          <w:lang w:val="en-US" w:eastAsia="zh-CN"/>
        </w:rPr>
        <w:t xml:space="preserve">, Xu PZ, Gottlob K, Chen ML, Sokol K, Shiyanova T, Roninson I, Weng W, Suzuki R, Tobe K, Kadowaki T, Hay N. Growth retardation and increased apoptosis in mice with homozygous disruption of the Akt1 gene. </w:t>
      </w:r>
      <w:r w:rsidRPr="00CB779A">
        <w:rPr>
          <w:rFonts w:ascii="Book Antiqua" w:eastAsia="宋体" w:hAnsi="Book Antiqua" w:cs="宋体"/>
          <w:i/>
          <w:iCs/>
          <w:sz w:val="24"/>
          <w:szCs w:val="24"/>
          <w:lang w:val="en-US" w:eastAsia="zh-CN"/>
        </w:rPr>
        <w:t>Genes Dev</w:t>
      </w:r>
      <w:r w:rsidRPr="00CB779A">
        <w:rPr>
          <w:rFonts w:ascii="Book Antiqua" w:eastAsia="宋体" w:hAnsi="Book Antiqua" w:cs="宋体"/>
          <w:sz w:val="24"/>
          <w:szCs w:val="24"/>
          <w:lang w:val="en-US" w:eastAsia="zh-CN"/>
        </w:rPr>
        <w:t xml:space="preserve"> 2001; </w:t>
      </w:r>
      <w:r w:rsidRPr="00CB779A">
        <w:rPr>
          <w:rFonts w:ascii="Book Antiqua" w:eastAsia="宋体" w:hAnsi="Book Antiqua" w:cs="宋体"/>
          <w:b/>
          <w:bCs/>
          <w:sz w:val="24"/>
          <w:szCs w:val="24"/>
          <w:lang w:val="en-US" w:eastAsia="zh-CN"/>
        </w:rPr>
        <w:t>15</w:t>
      </w:r>
      <w:r w:rsidRPr="00CB779A">
        <w:rPr>
          <w:rFonts w:ascii="Book Antiqua" w:eastAsia="宋体" w:hAnsi="Book Antiqua" w:cs="宋体"/>
          <w:sz w:val="24"/>
          <w:szCs w:val="24"/>
          <w:lang w:val="en-US" w:eastAsia="zh-CN"/>
        </w:rPr>
        <w:t>: 2203-2208 [PMID: 11544177]</w:t>
      </w:r>
    </w:p>
    <w:p w14:paraId="5FC0FC89" w14:textId="41057F6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78 </w:t>
      </w:r>
      <w:r w:rsidRPr="00CB779A">
        <w:rPr>
          <w:rFonts w:ascii="Book Antiqua" w:eastAsia="宋体" w:hAnsi="Book Antiqua" w:cs="宋体"/>
          <w:b/>
          <w:bCs/>
          <w:sz w:val="24"/>
          <w:szCs w:val="24"/>
          <w:lang w:val="en-US" w:eastAsia="zh-CN"/>
        </w:rPr>
        <w:t>Missiaglia E</w:t>
      </w:r>
      <w:r w:rsidRPr="00CB779A">
        <w:rPr>
          <w:rFonts w:ascii="Book Antiqua" w:eastAsia="宋体" w:hAnsi="Book Antiqua" w:cs="宋体"/>
          <w:sz w:val="24"/>
          <w:szCs w:val="24"/>
          <w:lang w:val="en-US" w:eastAsia="zh-CN"/>
        </w:rPr>
        <w:t xml:space="preserve">, Dalai I, Barbi S, Beghelli S, Falconi M, della Peruta M, Piemonti L, Capurso G, Di Florio A, delle Fave G, Pederzoli P, Croce CM, Scarpa A. Pancreatic endocrine tumors: expression profiling evidences a role for AKT-mTOR pathway. </w:t>
      </w:r>
      <w:r w:rsidRPr="00CB779A">
        <w:rPr>
          <w:rFonts w:ascii="Book Antiqua" w:eastAsia="宋体" w:hAnsi="Book Antiqua" w:cs="宋体"/>
          <w:i/>
          <w:iCs/>
          <w:sz w:val="24"/>
          <w:szCs w:val="24"/>
          <w:lang w:val="en-US" w:eastAsia="zh-CN"/>
        </w:rPr>
        <w:t>J Clin Oncol</w:t>
      </w:r>
      <w:r w:rsidRPr="00CB779A">
        <w:rPr>
          <w:rFonts w:ascii="Book Antiqua" w:eastAsia="宋体" w:hAnsi="Book Antiqua" w:cs="宋体"/>
          <w:sz w:val="24"/>
          <w:szCs w:val="24"/>
          <w:lang w:val="en-US" w:eastAsia="zh-CN"/>
        </w:rPr>
        <w:t xml:space="preserve"> 2010; </w:t>
      </w:r>
      <w:r w:rsidRPr="00CB779A">
        <w:rPr>
          <w:rFonts w:ascii="Book Antiqua" w:eastAsia="宋体" w:hAnsi="Book Antiqua" w:cs="宋体"/>
          <w:b/>
          <w:bCs/>
          <w:sz w:val="24"/>
          <w:szCs w:val="24"/>
          <w:lang w:val="en-US" w:eastAsia="zh-CN"/>
        </w:rPr>
        <w:t>28</w:t>
      </w:r>
      <w:r w:rsidRPr="00CB779A">
        <w:rPr>
          <w:rFonts w:ascii="Book Antiqua" w:eastAsia="宋体" w:hAnsi="Book Antiqua" w:cs="宋体"/>
          <w:sz w:val="24"/>
          <w:szCs w:val="24"/>
          <w:lang w:val="en-US" w:eastAsia="zh-CN"/>
        </w:rPr>
        <w:t>: 245-255 [PMID: 19917848 DOI: 10.1200/JCO.2008.21.5988</w:t>
      </w:r>
      <w:r w:rsidR="0031657F">
        <w:rPr>
          <w:rFonts w:ascii="Book Antiqua" w:eastAsia="宋体" w:hAnsi="Book Antiqua" w:cs="宋体" w:hint="eastAsia"/>
          <w:sz w:val="24"/>
          <w:szCs w:val="24"/>
          <w:lang w:val="en-US" w:eastAsia="zh-CN"/>
        </w:rPr>
        <w:t>]</w:t>
      </w:r>
    </w:p>
    <w:p w14:paraId="09A50BCF"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lastRenderedPageBreak/>
        <w:t xml:space="preserve">79 </w:t>
      </w:r>
      <w:r w:rsidRPr="00CB779A">
        <w:rPr>
          <w:rFonts w:ascii="Book Antiqua" w:eastAsia="宋体" w:hAnsi="Book Antiqua" w:cs="宋体"/>
          <w:b/>
          <w:bCs/>
          <w:sz w:val="24"/>
          <w:szCs w:val="24"/>
          <w:lang w:val="en-US" w:eastAsia="zh-CN"/>
        </w:rPr>
        <w:t>Humar R</w:t>
      </w:r>
      <w:r w:rsidRPr="00CB779A">
        <w:rPr>
          <w:rFonts w:ascii="Book Antiqua" w:eastAsia="宋体" w:hAnsi="Book Antiqua" w:cs="宋体"/>
          <w:sz w:val="24"/>
          <w:szCs w:val="24"/>
          <w:lang w:val="en-US" w:eastAsia="zh-CN"/>
        </w:rPr>
        <w:t xml:space="preserve">, Kiefer FN, Berns H, Resink TJ, Battegay EJ. Hypoxia enhances vascular cell proliferation and angiogenesis in vitro via rapamycin (mTOR)-dependent signaling. </w:t>
      </w:r>
      <w:r w:rsidRPr="00CB779A">
        <w:rPr>
          <w:rFonts w:ascii="Book Antiqua" w:eastAsia="宋体" w:hAnsi="Book Antiqua" w:cs="宋体"/>
          <w:i/>
          <w:iCs/>
          <w:sz w:val="24"/>
          <w:szCs w:val="24"/>
          <w:lang w:val="en-US" w:eastAsia="zh-CN"/>
        </w:rPr>
        <w:t>FASEB J</w:t>
      </w:r>
      <w:r w:rsidRPr="00CB779A">
        <w:rPr>
          <w:rFonts w:ascii="Book Antiqua" w:eastAsia="宋体" w:hAnsi="Book Antiqua" w:cs="宋体"/>
          <w:sz w:val="24"/>
          <w:szCs w:val="24"/>
          <w:lang w:val="en-US" w:eastAsia="zh-CN"/>
        </w:rPr>
        <w:t xml:space="preserve"> 2002; </w:t>
      </w:r>
      <w:r w:rsidRPr="00CB779A">
        <w:rPr>
          <w:rFonts w:ascii="Book Antiqua" w:eastAsia="宋体" w:hAnsi="Book Antiqua" w:cs="宋体"/>
          <w:b/>
          <w:bCs/>
          <w:sz w:val="24"/>
          <w:szCs w:val="24"/>
          <w:lang w:val="en-US" w:eastAsia="zh-CN"/>
        </w:rPr>
        <w:t>16</w:t>
      </w:r>
      <w:r w:rsidRPr="00CB779A">
        <w:rPr>
          <w:rFonts w:ascii="Book Antiqua" w:eastAsia="宋体" w:hAnsi="Book Antiqua" w:cs="宋体"/>
          <w:sz w:val="24"/>
          <w:szCs w:val="24"/>
          <w:lang w:val="en-US" w:eastAsia="zh-CN"/>
        </w:rPr>
        <w:t>: 771-780 [PMID: 12039858]</w:t>
      </w:r>
    </w:p>
    <w:p w14:paraId="1BC2B73A"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80 </w:t>
      </w:r>
      <w:r w:rsidRPr="00CB779A">
        <w:rPr>
          <w:rFonts w:ascii="Book Antiqua" w:eastAsia="宋体" w:hAnsi="Book Antiqua" w:cs="宋体"/>
          <w:b/>
          <w:bCs/>
          <w:sz w:val="24"/>
          <w:szCs w:val="24"/>
          <w:lang w:val="en-US" w:eastAsia="zh-CN"/>
        </w:rPr>
        <w:t>Alonso-Gordoa T</w:t>
      </w:r>
      <w:r w:rsidRPr="00CB779A">
        <w:rPr>
          <w:rFonts w:ascii="Book Antiqua" w:eastAsia="宋体" w:hAnsi="Book Antiqua" w:cs="宋体"/>
          <w:sz w:val="24"/>
          <w:szCs w:val="24"/>
          <w:lang w:val="en-US" w:eastAsia="zh-CN"/>
        </w:rPr>
        <w:t xml:space="preserve">, Capdevila J, Grande E. GEP-NETs update: Biotherapy for neuroendocrine tumours. </w:t>
      </w:r>
      <w:r w:rsidRPr="00CB779A">
        <w:rPr>
          <w:rFonts w:ascii="Book Antiqua" w:eastAsia="宋体" w:hAnsi="Book Antiqua" w:cs="宋体"/>
          <w:i/>
          <w:iCs/>
          <w:sz w:val="24"/>
          <w:szCs w:val="24"/>
          <w:lang w:val="en-US" w:eastAsia="zh-CN"/>
        </w:rPr>
        <w:t>Eur J Endocrinol</w:t>
      </w:r>
      <w:r w:rsidRPr="00CB779A">
        <w:rPr>
          <w:rFonts w:ascii="Book Antiqua" w:eastAsia="宋体" w:hAnsi="Book Antiqua" w:cs="宋体"/>
          <w:sz w:val="24"/>
          <w:szCs w:val="24"/>
          <w:lang w:val="en-US" w:eastAsia="zh-CN"/>
        </w:rPr>
        <w:t xml:space="preserve"> 2015; </w:t>
      </w:r>
      <w:r w:rsidRPr="00CB779A">
        <w:rPr>
          <w:rFonts w:ascii="Book Antiqua" w:eastAsia="宋体" w:hAnsi="Book Antiqua" w:cs="宋体"/>
          <w:b/>
          <w:bCs/>
          <w:sz w:val="24"/>
          <w:szCs w:val="24"/>
          <w:lang w:val="en-US" w:eastAsia="zh-CN"/>
        </w:rPr>
        <w:t>172</w:t>
      </w:r>
      <w:r w:rsidRPr="00CB779A">
        <w:rPr>
          <w:rFonts w:ascii="Book Antiqua" w:eastAsia="宋体" w:hAnsi="Book Antiqua" w:cs="宋体"/>
          <w:sz w:val="24"/>
          <w:szCs w:val="24"/>
          <w:lang w:val="en-US" w:eastAsia="zh-CN"/>
        </w:rPr>
        <w:t>: R31-R46 [PMID: 25430657 DOI: 10.1530/EJE-14-0354]</w:t>
      </w:r>
    </w:p>
    <w:p w14:paraId="17FBFA4C"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81 </w:t>
      </w:r>
      <w:r w:rsidRPr="00CB779A">
        <w:rPr>
          <w:rFonts w:ascii="Book Antiqua" w:eastAsia="宋体" w:hAnsi="Book Antiqua" w:cs="宋体"/>
          <w:b/>
          <w:bCs/>
          <w:sz w:val="24"/>
          <w:szCs w:val="24"/>
          <w:lang w:val="en-US" w:eastAsia="zh-CN"/>
        </w:rPr>
        <w:t>Jiao Y</w:t>
      </w:r>
      <w:r w:rsidRPr="00CB779A">
        <w:rPr>
          <w:rFonts w:ascii="Book Antiqua" w:eastAsia="宋体" w:hAnsi="Book Antiqua" w:cs="宋体"/>
          <w:sz w:val="24"/>
          <w:szCs w:val="24"/>
          <w:lang w:val="en-US" w:eastAsia="zh-CN"/>
        </w:rPr>
        <w:t xml:space="preserve">, Shi C, Edil BH, de Wilde RF, Klimstra DS, Maitra A, Schulick RD, Tang LH, Wolfgang CL, Choti MA, Velculescu VE, Diaz LA, Vogelstein B, Kinzler KW, Hruban RH, Papadopoulos N. DAXX/ATRX, MEN1, and mTOR pathway genes are frequently altered in pancreatic neuroendocrine tumors. </w:t>
      </w:r>
      <w:r w:rsidRPr="00CB779A">
        <w:rPr>
          <w:rFonts w:ascii="Book Antiqua" w:eastAsia="宋体" w:hAnsi="Book Antiqua" w:cs="宋体"/>
          <w:i/>
          <w:iCs/>
          <w:sz w:val="24"/>
          <w:szCs w:val="24"/>
          <w:lang w:val="en-US" w:eastAsia="zh-CN"/>
        </w:rPr>
        <w:t>Science</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331</w:t>
      </w:r>
      <w:r w:rsidRPr="00CB779A">
        <w:rPr>
          <w:rFonts w:ascii="Book Antiqua" w:eastAsia="宋体" w:hAnsi="Book Antiqua" w:cs="宋体"/>
          <w:sz w:val="24"/>
          <w:szCs w:val="24"/>
          <w:lang w:val="en-US" w:eastAsia="zh-CN"/>
        </w:rPr>
        <w:t>: 1199-1203 [PMID: 21252315 DOI: 10.1126/science.1200609]</w:t>
      </w:r>
    </w:p>
    <w:p w14:paraId="38BE015D"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82 </w:t>
      </w:r>
      <w:r w:rsidRPr="00CB779A">
        <w:rPr>
          <w:rFonts w:ascii="Book Antiqua" w:eastAsia="宋体" w:hAnsi="Book Antiqua" w:cs="宋体"/>
          <w:b/>
          <w:bCs/>
          <w:sz w:val="24"/>
          <w:szCs w:val="24"/>
          <w:lang w:val="en-US" w:eastAsia="zh-CN"/>
        </w:rPr>
        <w:t>Edinger AL</w:t>
      </w:r>
      <w:r w:rsidRPr="00CB779A">
        <w:rPr>
          <w:rFonts w:ascii="Book Antiqua" w:eastAsia="宋体" w:hAnsi="Book Antiqua" w:cs="宋体"/>
          <w:sz w:val="24"/>
          <w:szCs w:val="24"/>
          <w:lang w:val="en-US" w:eastAsia="zh-CN"/>
        </w:rPr>
        <w:t xml:space="preserve">, Thompson CB. Akt maintains cell size and survival by increasing mTOR-dependent nutrient uptake. </w:t>
      </w:r>
      <w:r w:rsidRPr="00CB779A">
        <w:rPr>
          <w:rFonts w:ascii="Book Antiqua" w:eastAsia="宋体" w:hAnsi="Book Antiqua" w:cs="宋体"/>
          <w:i/>
          <w:iCs/>
          <w:sz w:val="24"/>
          <w:szCs w:val="24"/>
          <w:lang w:val="en-US" w:eastAsia="zh-CN"/>
        </w:rPr>
        <w:t>Mol Biol Cell</w:t>
      </w:r>
      <w:r w:rsidRPr="00CB779A">
        <w:rPr>
          <w:rFonts w:ascii="Book Antiqua" w:eastAsia="宋体" w:hAnsi="Book Antiqua" w:cs="宋体"/>
          <w:sz w:val="24"/>
          <w:szCs w:val="24"/>
          <w:lang w:val="en-US" w:eastAsia="zh-CN"/>
        </w:rPr>
        <w:t xml:space="preserve"> 2002; </w:t>
      </w:r>
      <w:r w:rsidRPr="00CB779A">
        <w:rPr>
          <w:rFonts w:ascii="Book Antiqua" w:eastAsia="宋体" w:hAnsi="Book Antiqua" w:cs="宋体"/>
          <w:b/>
          <w:bCs/>
          <w:sz w:val="24"/>
          <w:szCs w:val="24"/>
          <w:lang w:val="en-US" w:eastAsia="zh-CN"/>
        </w:rPr>
        <w:t>13</w:t>
      </w:r>
      <w:r w:rsidRPr="00CB779A">
        <w:rPr>
          <w:rFonts w:ascii="Book Antiqua" w:eastAsia="宋体" w:hAnsi="Book Antiqua" w:cs="宋体"/>
          <w:sz w:val="24"/>
          <w:szCs w:val="24"/>
          <w:lang w:val="en-US" w:eastAsia="zh-CN"/>
        </w:rPr>
        <w:t>: 2276-2288 [PMID: 12134068]</w:t>
      </w:r>
    </w:p>
    <w:p w14:paraId="6C4718C3"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83 </w:t>
      </w:r>
      <w:r w:rsidRPr="00CB779A">
        <w:rPr>
          <w:rFonts w:ascii="Book Antiqua" w:eastAsia="宋体" w:hAnsi="Book Antiqua" w:cs="宋体"/>
          <w:b/>
          <w:bCs/>
          <w:sz w:val="24"/>
          <w:szCs w:val="24"/>
          <w:lang w:val="en-US" w:eastAsia="zh-CN"/>
        </w:rPr>
        <w:t>Jaeschke A</w:t>
      </w:r>
      <w:r w:rsidRPr="00CB779A">
        <w:rPr>
          <w:rFonts w:ascii="Book Antiqua" w:eastAsia="宋体" w:hAnsi="Book Antiqua" w:cs="宋体"/>
          <w:sz w:val="24"/>
          <w:szCs w:val="24"/>
          <w:lang w:val="en-US" w:eastAsia="zh-CN"/>
        </w:rPr>
        <w:t xml:space="preserve">, Dennis PB, Thomas G. mTOR: a mediator of intracellular homeostasis. </w:t>
      </w:r>
      <w:r w:rsidRPr="00CB779A">
        <w:rPr>
          <w:rFonts w:ascii="Book Antiqua" w:eastAsia="宋体" w:hAnsi="Book Antiqua" w:cs="宋体"/>
          <w:i/>
          <w:iCs/>
          <w:sz w:val="24"/>
          <w:szCs w:val="24"/>
          <w:lang w:val="en-US" w:eastAsia="zh-CN"/>
        </w:rPr>
        <w:t>Curr Top Microbiol Immunol</w:t>
      </w:r>
      <w:r w:rsidRPr="00CB779A">
        <w:rPr>
          <w:rFonts w:ascii="Book Antiqua" w:eastAsia="宋体" w:hAnsi="Book Antiqua" w:cs="宋体"/>
          <w:sz w:val="24"/>
          <w:szCs w:val="24"/>
          <w:lang w:val="en-US" w:eastAsia="zh-CN"/>
        </w:rPr>
        <w:t xml:space="preserve"> 2004; </w:t>
      </w:r>
      <w:r w:rsidRPr="00CB779A">
        <w:rPr>
          <w:rFonts w:ascii="Book Antiqua" w:eastAsia="宋体" w:hAnsi="Book Antiqua" w:cs="宋体"/>
          <w:b/>
          <w:bCs/>
          <w:sz w:val="24"/>
          <w:szCs w:val="24"/>
          <w:lang w:val="en-US" w:eastAsia="zh-CN"/>
        </w:rPr>
        <w:t>279</w:t>
      </w:r>
      <w:r w:rsidRPr="00CB779A">
        <w:rPr>
          <w:rFonts w:ascii="Book Antiqua" w:eastAsia="宋体" w:hAnsi="Book Antiqua" w:cs="宋体"/>
          <w:sz w:val="24"/>
          <w:szCs w:val="24"/>
          <w:lang w:val="en-US" w:eastAsia="zh-CN"/>
        </w:rPr>
        <w:t>: 283-298 [PMID: 14560964]</w:t>
      </w:r>
    </w:p>
    <w:p w14:paraId="7E8DD1B8"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84 </w:t>
      </w:r>
      <w:r w:rsidRPr="00CB779A">
        <w:rPr>
          <w:rFonts w:ascii="Book Antiqua" w:eastAsia="宋体" w:hAnsi="Book Antiqua" w:cs="宋体"/>
          <w:b/>
          <w:bCs/>
          <w:sz w:val="24"/>
          <w:szCs w:val="24"/>
          <w:lang w:val="en-US" w:eastAsia="zh-CN"/>
        </w:rPr>
        <w:t>Shaw RJ</w:t>
      </w:r>
      <w:r w:rsidRPr="00CB779A">
        <w:rPr>
          <w:rFonts w:ascii="Book Antiqua" w:eastAsia="宋体" w:hAnsi="Book Antiqua" w:cs="宋体"/>
          <w:sz w:val="24"/>
          <w:szCs w:val="24"/>
          <w:lang w:val="en-US" w:eastAsia="zh-CN"/>
        </w:rPr>
        <w:t xml:space="preserve">, Cantley LC. Ras, </w:t>
      </w:r>
      <w:proofErr w:type="gramStart"/>
      <w:r w:rsidRPr="00CB779A">
        <w:rPr>
          <w:rFonts w:ascii="Book Antiqua" w:eastAsia="宋体" w:hAnsi="Book Antiqua" w:cs="宋体"/>
          <w:sz w:val="24"/>
          <w:szCs w:val="24"/>
          <w:lang w:val="en-US" w:eastAsia="zh-CN"/>
        </w:rPr>
        <w:t>PI(</w:t>
      </w:r>
      <w:proofErr w:type="gramEnd"/>
      <w:r w:rsidRPr="00CB779A">
        <w:rPr>
          <w:rFonts w:ascii="Book Antiqua" w:eastAsia="宋体" w:hAnsi="Book Antiqua" w:cs="宋体"/>
          <w:sz w:val="24"/>
          <w:szCs w:val="24"/>
          <w:lang w:val="en-US" w:eastAsia="zh-CN"/>
        </w:rPr>
        <w:t xml:space="preserve">3)K and mTOR signalling controls tumour cell growth. </w:t>
      </w:r>
      <w:r w:rsidRPr="00CB779A">
        <w:rPr>
          <w:rFonts w:ascii="Book Antiqua" w:eastAsia="宋体" w:hAnsi="Book Antiqua" w:cs="宋体"/>
          <w:i/>
          <w:iCs/>
          <w:sz w:val="24"/>
          <w:szCs w:val="24"/>
          <w:lang w:val="en-US" w:eastAsia="zh-CN"/>
        </w:rPr>
        <w:t>Nature</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441</w:t>
      </w:r>
      <w:r w:rsidRPr="00CB779A">
        <w:rPr>
          <w:rFonts w:ascii="Book Antiqua" w:eastAsia="宋体" w:hAnsi="Book Antiqua" w:cs="宋体"/>
          <w:sz w:val="24"/>
          <w:szCs w:val="24"/>
          <w:lang w:val="en-US" w:eastAsia="zh-CN"/>
        </w:rPr>
        <w:t>: 424-430 [PMID: 16724053]</w:t>
      </w:r>
    </w:p>
    <w:p w14:paraId="21B37ACE"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85 </w:t>
      </w:r>
      <w:r w:rsidRPr="00CB779A">
        <w:rPr>
          <w:rFonts w:ascii="Book Antiqua" w:eastAsia="宋体" w:hAnsi="Book Antiqua" w:cs="宋体"/>
          <w:b/>
          <w:bCs/>
          <w:sz w:val="24"/>
          <w:szCs w:val="24"/>
          <w:lang w:val="en-US" w:eastAsia="zh-CN"/>
        </w:rPr>
        <w:t>Wang X</w:t>
      </w:r>
      <w:r w:rsidRPr="00CB779A">
        <w:rPr>
          <w:rFonts w:ascii="Book Antiqua" w:eastAsia="宋体" w:hAnsi="Book Antiqua" w:cs="宋体"/>
          <w:sz w:val="24"/>
          <w:szCs w:val="24"/>
          <w:lang w:val="en-US" w:eastAsia="zh-CN"/>
        </w:rPr>
        <w:t>, Proud CG.</w:t>
      </w:r>
      <w:proofErr w:type="gramEnd"/>
      <w:r w:rsidRPr="00CB779A">
        <w:rPr>
          <w:rFonts w:ascii="Book Antiqua" w:eastAsia="宋体" w:hAnsi="Book Antiqua" w:cs="宋体"/>
          <w:sz w:val="24"/>
          <w:szCs w:val="24"/>
          <w:lang w:val="en-US" w:eastAsia="zh-CN"/>
        </w:rPr>
        <w:t xml:space="preserve"> </w:t>
      </w:r>
      <w:proofErr w:type="gramStart"/>
      <w:r w:rsidRPr="00CB779A">
        <w:rPr>
          <w:rFonts w:ascii="Book Antiqua" w:eastAsia="宋体" w:hAnsi="Book Antiqua" w:cs="宋体"/>
          <w:sz w:val="24"/>
          <w:szCs w:val="24"/>
          <w:lang w:val="en-US" w:eastAsia="zh-CN"/>
        </w:rPr>
        <w:t>The mTOR pathway in the control of protein synthesis.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 xml:space="preserve">Physiology </w:t>
      </w:r>
      <w:r w:rsidRPr="00CB779A">
        <w:rPr>
          <w:rFonts w:ascii="Book Antiqua" w:eastAsia="宋体" w:hAnsi="Book Antiqua" w:cs="宋体"/>
          <w:iCs/>
          <w:sz w:val="24"/>
          <w:szCs w:val="24"/>
          <w:lang w:val="en-US" w:eastAsia="zh-CN"/>
        </w:rPr>
        <w:t>(Bethesda)</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21</w:t>
      </w:r>
      <w:r w:rsidRPr="00CB779A">
        <w:rPr>
          <w:rFonts w:ascii="Book Antiqua" w:eastAsia="宋体" w:hAnsi="Book Antiqua" w:cs="宋体"/>
          <w:sz w:val="24"/>
          <w:szCs w:val="24"/>
          <w:lang w:val="en-US" w:eastAsia="zh-CN"/>
        </w:rPr>
        <w:t>: 362-369 [PMID: 16990457]</w:t>
      </w:r>
    </w:p>
    <w:p w14:paraId="7D7AE728"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86 </w:t>
      </w:r>
      <w:r w:rsidRPr="00CB779A">
        <w:rPr>
          <w:rFonts w:ascii="Book Antiqua" w:eastAsia="宋体" w:hAnsi="Book Antiqua" w:cs="宋体"/>
          <w:b/>
          <w:bCs/>
          <w:sz w:val="24"/>
          <w:szCs w:val="24"/>
          <w:lang w:val="en-US" w:eastAsia="zh-CN"/>
        </w:rPr>
        <w:t>Herman MA</w:t>
      </w:r>
      <w:r w:rsidRPr="00CB779A">
        <w:rPr>
          <w:rFonts w:ascii="Book Antiqua" w:eastAsia="宋体" w:hAnsi="Book Antiqua" w:cs="宋体"/>
          <w:sz w:val="24"/>
          <w:szCs w:val="24"/>
          <w:lang w:val="en-US" w:eastAsia="zh-CN"/>
        </w:rPr>
        <w:t xml:space="preserve">, Kahn BB. </w:t>
      </w:r>
      <w:proofErr w:type="gramStart"/>
      <w:r w:rsidRPr="00CB779A">
        <w:rPr>
          <w:rFonts w:ascii="Book Antiqua" w:eastAsia="宋体" w:hAnsi="Book Antiqua" w:cs="宋体"/>
          <w:sz w:val="24"/>
          <w:szCs w:val="24"/>
          <w:lang w:val="en-US" w:eastAsia="zh-CN"/>
        </w:rPr>
        <w:t>Glucose transport and sensing in the maintenance of glucose homeostasis and metabolic harmony.</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J Clin Invest</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116</w:t>
      </w:r>
      <w:r w:rsidRPr="00CB779A">
        <w:rPr>
          <w:rFonts w:ascii="Book Antiqua" w:eastAsia="宋体" w:hAnsi="Book Antiqua" w:cs="宋体"/>
          <w:sz w:val="24"/>
          <w:szCs w:val="24"/>
          <w:lang w:val="en-US" w:eastAsia="zh-CN"/>
        </w:rPr>
        <w:t>: 1767-1775 [PMID: 16823474]</w:t>
      </w:r>
    </w:p>
    <w:p w14:paraId="6F02DDD1"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87 </w:t>
      </w:r>
      <w:r w:rsidRPr="00CB779A">
        <w:rPr>
          <w:rFonts w:ascii="Book Antiqua" w:eastAsia="宋体" w:hAnsi="Book Antiqua" w:cs="宋体"/>
          <w:b/>
          <w:bCs/>
          <w:sz w:val="24"/>
          <w:szCs w:val="24"/>
          <w:lang w:val="en-US" w:eastAsia="zh-CN"/>
        </w:rPr>
        <w:t>Motoshima H</w:t>
      </w:r>
      <w:r w:rsidRPr="00CB779A">
        <w:rPr>
          <w:rFonts w:ascii="Book Antiqua" w:eastAsia="宋体" w:hAnsi="Book Antiqua" w:cs="宋体"/>
          <w:sz w:val="24"/>
          <w:szCs w:val="24"/>
          <w:lang w:val="en-US" w:eastAsia="zh-CN"/>
        </w:rPr>
        <w:t xml:space="preserve">, Goldstein BJ, Igata M, Araki E. AMPK and cell proliferation--AMPK as a therapeutic target for atherosclerosis and cancer. </w:t>
      </w:r>
      <w:r w:rsidRPr="00CB779A">
        <w:rPr>
          <w:rFonts w:ascii="Book Antiqua" w:eastAsia="宋体" w:hAnsi="Book Antiqua" w:cs="宋体"/>
          <w:i/>
          <w:iCs/>
          <w:sz w:val="24"/>
          <w:szCs w:val="24"/>
          <w:lang w:val="en-US" w:eastAsia="zh-CN"/>
        </w:rPr>
        <w:t>J Physiol</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574</w:t>
      </w:r>
      <w:r w:rsidRPr="00CB779A">
        <w:rPr>
          <w:rFonts w:ascii="Book Antiqua" w:eastAsia="宋体" w:hAnsi="Book Antiqua" w:cs="宋体"/>
          <w:sz w:val="24"/>
          <w:szCs w:val="24"/>
          <w:lang w:val="en-US" w:eastAsia="zh-CN"/>
        </w:rPr>
        <w:t>: 63-71 [PMID: 16613876]</w:t>
      </w:r>
    </w:p>
    <w:p w14:paraId="5C049788"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88 </w:t>
      </w:r>
      <w:r w:rsidRPr="00CB779A">
        <w:rPr>
          <w:rFonts w:ascii="Book Antiqua" w:eastAsia="宋体" w:hAnsi="Book Antiqua" w:cs="宋体"/>
          <w:b/>
          <w:bCs/>
          <w:sz w:val="24"/>
          <w:szCs w:val="24"/>
          <w:lang w:val="en-US" w:eastAsia="zh-CN"/>
        </w:rPr>
        <w:t>Guertin DA</w:t>
      </w:r>
      <w:r w:rsidRPr="00CB779A">
        <w:rPr>
          <w:rFonts w:ascii="Book Antiqua" w:eastAsia="宋体" w:hAnsi="Book Antiqua" w:cs="宋体"/>
          <w:sz w:val="24"/>
          <w:szCs w:val="24"/>
          <w:lang w:val="en-US" w:eastAsia="zh-CN"/>
        </w:rPr>
        <w:t>, Sabatini DM. Defining the role of mTOR in cancer.</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Cancer Cell</w:t>
      </w:r>
      <w:r w:rsidRPr="00CB779A">
        <w:rPr>
          <w:rFonts w:ascii="Book Antiqua" w:eastAsia="宋体" w:hAnsi="Book Antiqua" w:cs="宋体"/>
          <w:sz w:val="24"/>
          <w:szCs w:val="24"/>
          <w:lang w:val="en-US" w:eastAsia="zh-CN"/>
        </w:rPr>
        <w:t xml:space="preserve"> 2007; </w:t>
      </w:r>
      <w:r w:rsidRPr="00CB779A">
        <w:rPr>
          <w:rFonts w:ascii="Book Antiqua" w:eastAsia="宋体" w:hAnsi="Book Antiqua" w:cs="宋体"/>
          <w:b/>
          <w:bCs/>
          <w:sz w:val="24"/>
          <w:szCs w:val="24"/>
          <w:lang w:val="en-US" w:eastAsia="zh-CN"/>
        </w:rPr>
        <w:t>12</w:t>
      </w:r>
      <w:r w:rsidRPr="00CB779A">
        <w:rPr>
          <w:rFonts w:ascii="Book Antiqua" w:eastAsia="宋体" w:hAnsi="Book Antiqua" w:cs="宋体"/>
          <w:sz w:val="24"/>
          <w:szCs w:val="24"/>
          <w:lang w:val="en-US" w:eastAsia="zh-CN"/>
        </w:rPr>
        <w:t>: 9-22 [PMID: 17613433]</w:t>
      </w:r>
    </w:p>
    <w:p w14:paraId="373618F2"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89 </w:t>
      </w:r>
      <w:r w:rsidRPr="00CB779A">
        <w:rPr>
          <w:rFonts w:ascii="Book Antiqua" w:eastAsia="宋体" w:hAnsi="Book Antiqua" w:cs="宋体"/>
          <w:b/>
          <w:bCs/>
          <w:sz w:val="24"/>
          <w:szCs w:val="24"/>
          <w:lang w:val="en-US" w:eastAsia="zh-CN"/>
        </w:rPr>
        <w:t>Sarbassov DD</w:t>
      </w:r>
      <w:r w:rsidRPr="00CB779A">
        <w:rPr>
          <w:rFonts w:ascii="Book Antiqua" w:eastAsia="宋体" w:hAnsi="Book Antiqua" w:cs="宋体"/>
          <w:sz w:val="24"/>
          <w:szCs w:val="24"/>
          <w:lang w:val="en-US" w:eastAsia="zh-CN"/>
        </w:rPr>
        <w:t>, Ali SM, Sabatini DM. Growing roles for the mTOR pathway.</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Curr Opin Cell Biol</w:t>
      </w:r>
      <w:r w:rsidRPr="00CB779A">
        <w:rPr>
          <w:rFonts w:ascii="Book Antiqua" w:eastAsia="宋体" w:hAnsi="Book Antiqua" w:cs="宋体"/>
          <w:sz w:val="24"/>
          <w:szCs w:val="24"/>
          <w:lang w:val="en-US" w:eastAsia="zh-CN"/>
        </w:rPr>
        <w:t xml:space="preserve"> 2005; </w:t>
      </w:r>
      <w:r w:rsidRPr="00CB779A">
        <w:rPr>
          <w:rFonts w:ascii="Book Antiqua" w:eastAsia="宋体" w:hAnsi="Book Antiqua" w:cs="宋体"/>
          <w:b/>
          <w:bCs/>
          <w:sz w:val="24"/>
          <w:szCs w:val="24"/>
          <w:lang w:val="en-US" w:eastAsia="zh-CN"/>
        </w:rPr>
        <w:t>17</w:t>
      </w:r>
      <w:r w:rsidRPr="00CB779A">
        <w:rPr>
          <w:rFonts w:ascii="Book Antiqua" w:eastAsia="宋体" w:hAnsi="Book Antiqua" w:cs="宋体"/>
          <w:sz w:val="24"/>
          <w:szCs w:val="24"/>
          <w:lang w:val="en-US" w:eastAsia="zh-CN"/>
        </w:rPr>
        <w:t>: 596-603 [PMID: 16226444]</w:t>
      </w:r>
    </w:p>
    <w:p w14:paraId="3167BBE7"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90 </w:t>
      </w:r>
      <w:r w:rsidRPr="00CB779A">
        <w:rPr>
          <w:rFonts w:ascii="Book Antiqua" w:eastAsia="宋体" w:hAnsi="Book Antiqua" w:cs="宋体"/>
          <w:b/>
          <w:bCs/>
          <w:sz w:val="24"/>
          <w:szCs w:val="24"/>
          <w:lang w:val="en-US" w:eastAsia="zh-CN"/>
        </w:rPr>
        <w:t>Ellisen LW</w:t>
      </w:r>
      <w:r w:rsidRPr="00CB779A">
        <w:rPr>
          <w:rFonts w:ascii="Book Antiqua" w:eastAsia="宋体" w:hAnsi="Book Antiqua" w:cs="宋体"/>
          <w:sz w:val="24"/>
          <w:szCs w:val="24"/>
          <w:lang w:val="en-US" w:eastAsia="zh-CN"/>
        </w:rPr>
        <w:t>.</w:t>
      </w:r>
      <w:proofErr w:type="gramEnd"/>
      <w:r w:rsidRPr="00CB779A">
        <w:rPr>
          <w:rFonts w:ascii="Book Antiqua" w:eastAsia="宋体" w:hAnsi="Book Antiqua" w:cs="宋体"/>
          <w:sz w:val="24"/>
          <w:szCs w:val="24"/>
          <w:lang w:val="en-US" w:eastAsia="zh-CN"/>
        </w:rPr>
        <w:t xml:space="preserve"> Growth control under stress: mTOR regulation through the REDD1-TSC pathway. </w:t>
      </w:r>
      <w:r w:rsidRPr="00CB779A">
        <w:rPr>
          <w:rFonts w:ascii="Book Antiqua" w:eastAsia="宋体" w:hAnsi="Book Antiqua" w:cs="宋体"/>
          <w:i/>
          <w:iCs/>
          <w:sz w:val="24"/>
          <w:szCs w:val="24"/>
          <w:lang w:val="en-US" w:eastAsia="zh-CN"/>
        </w:rPr>
        <w:t>Cell Cycle</w:t>
      </w:r>
      <w:r w:rsidRPr="00CB779A">
        <w:rPr>
          <w:rFonts w:ascii="Book Antiqua" w:eastAsia="宋体" w:hAnsi="Book Antiqua" w:cs="宋体"/>
          <w:sz w:val="24"/>
          <w:szCs w:val="24"/>
          <w:lang w:val="en-US" w:eastAsia="zh-CN"/>
        </w:rPr>
        <w:t xml:space="preserve"> 2005; </w:t>
      </w:r>
      <w:r w:rsidRPr="00CB779A">
        <w:rPr>
          <w:rFonts w:ascii="Book Antiqua" w:eastAsia="宋体" w:hAnsi="Book Antiqua" w:cs="宋体"/>
          <w:b/>
          <w:bCs/>
          <w:sz w:val="24"/>
          <w:szCs w:val="24"/>
          <w:lang w:val="en-US" w:eastAsia="zh-CN"/>
        </w:rPr>
        <w:t>4</w:t>
      </w:r>
      <w:r w:rsidRPr="00CB779A">
        <w:rPr>
          <w:rFonts w:ascii="Book Antiqua" w:eastAsia="宋体" w:hAnsi="Book Antiqua" w:cs="宋体"/>
          <w:sz w:val="24"/>
          <w:szCs w:val="24"/>
          <w:lang w:val="en-US" w:eastAsia="zh-CN"/>
        </w:rPr>
        <w:t>: 1500-1502 [PMID: 16258273]</w:t>
      </w:r>
    </w:p>
    <w:p w14:paraId="73A06B66"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91 </w:t>
      </w:r>
      <w:r w:rsidRPr="00CB779A">
        <w:rPr>
          <w:rFonts w:ascii="Book Antiqua" w:eastAsia="宋体" w:hAnsi="Book Antiqua" w:cs="宋体"/>
          <w:b/>
          <w:bCs/>
          <w:sz w:val="24"/>
          <w:szCs w:val="24"/>
          <w:lang w:val="en-US" w:eastAsia="zh-CN"/>
        </w:rPr>
        <w:t>Kaper F</w:t>
      </w:r>
      <w:r w:rsidRPr="00CB779A">
        <w:rPr>
          <w:rFonts w:ascii="Book Antiqua" w:eastAsia="宋体" w:hAnsi="Book Antiqua" w:cs="宋体"/>
          <w:sz w:val="24"/>
          <w:szCs w:val="24"/>
          <w:lang w:val="en-US" w:eastAsia="zh-CN"/>
        </w:rPr>
        <w:t>, Dornhoefer N, Giaccia AJ.</w:t>
      </w:r>
      <w:proofErr w:type="gramEnd"/>
      <w:r w:rsidRPr="00CB779A">
        <w:rPr>
          <w:rFonts w:ascii="Book Antiqua" w:eastAsia="宋体" w:hAnsi="Book Antiqua" w:cs="宋体"/>
          <w:sz w:val="24"/>
          <w:szCs w:val="24"/>
          <w:lang w:val="en-US" w:eastAsia="zh-CN"/>
        </w:rPr>
        <w:t xml:space="preserve"> Mutations in the PI3K/PTEN/TSC2 pathway contribute to mammalian target of rapamycin activity and increased translation under hypoxic conditions. </w:t>
      </w:r>
      <w:r w:rsidRPr="00CB779A">
        <w:rPr>
          <w:rFonts w:ascii="Book Antiqua" w:eastAsia="宋体" w:hAnsi="Book Antiqua" w:cs="宋体"/>
          <w:i/>
          <w:iCs/>
          <w:sz w:val="24"/>
          <w:szCs w:val="24"/>
          <w:lang w:val="en-US" w:eastAsia="zh-CN"/>
        </w:rPr>
        <w:t>Cancer Res</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66</w:t>
      </w:r>
      <w:r w:rsidRPr="00CB779A">
        <w:rPr>
          <w:rFonts w:ascii="Book Antiqua" w:eastAsia="宋体" w:hAnsi="Book Antiqua" w:cs="宋体"/>
          <w:sz w:val="24"/>
          <w:szCs w:val="24"/>
          <w:lang w:val="en-US" w:eastAsia="zh-CN"/>
        </w:rPr>
        <w:t>: 1561-1569 [PMID: 16452213]</w:t>
      </w:r>
    </w:p>
    <w:p w14:paraId="6C452A21"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lastRenderedPageBreak/>
        <w:t xml:space="preserve">92 </w:t>
      </w:r>
      <w:r w:rsidRPr="00CB779A">
        <w:rPr>
          <w:rFonts w:ascii="Book Antiqua" w:eastAsia="宋体" w:hAnsi="Book Antiqua" w:cs="宋体"/>
          <w:b/>
          <w:bCs/>
          <w:sz w:val="24"/>
          <w:szCs w:val="24"/>
          <w:lang w:val="en-US" w:eastAsia="zh-CN"/>
        </w:rPr>
        <w:t>Croce CM</w:t>
      </w:r>
      <w:r w:rsidRPr="00CB779A">
        <w:rPr>
          <w:rFonts w:ascii="Book Antiqua" w:eastAsia="宋体" w:hAnsi="Book Antiqua" w:cs="宋体"/>
          <w:sz w:val="24"/>
          <w:szCs w:val="24"/>
          <w:lang w:val="en-US" w:eastAsia="zh-CN"/>
        </w:rPr>
        <w:t>. Oncogenes and cancer.</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N Engl J Med</w:t>
      </w:r>
      <w:r w:rsidRPr="00CB779A">
        <w:rPr>
          <w:rFonts w:ascii="Book Antiqua" w:eastAsia="宋体" w:hAnsi="Book Antiqua" w:cs="宋体"/>
          <w:sz w:val="24"/>
          <w:szCs w:val="24"/>
          <w:lang w:val="en-US" w:eastAsia="zh-CN"/>
        </w:rPr>
        <w:t xml:space="preserve"> 2008; </w:t>
      </w:r>
      <w:r w:rsidRPr="00CB779A">
        <w:rPr>
          <w:rFonts w:ascii="Book Antiqua" w:eastAsia="宋体" w:hAnsi="Book Antiqua" w:cs="宋体"/>
          <w:b/>
          <w:bCs/>
          <w:sz w:val="24"/>
          <w:szCs w:val="24"/>
          <w:lang w:val="en-US" w:eastAsia="zh-CN"/>
        </w:rPr>
        <w:t>358</w:t>
      </w:r>
      <w:r w:rsidRPr="00CB779A">
        <w:rPr>
          <w:rFonts w:ascii="Book Antiqua" w:eastAsia="宋体" w:hAnsi="Book Antiqua" w:cs="宋体"/>
          <w:sz w:val="24"/>
          <w:szCs w:val="24"/>
          <w:lang w:val="en-US" w:eastAsia="zh-CN"/>
        </w:rPr>
        <w:t>: 502-511 [PMID: 18234754 DOI: 10.1056/NEJMra072367]</w:t>
      </w:r>
    </w:p>
    <w:p w14:paraId="346E1A6B"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93 </w:t>
      </w:r>
      <w:r w:rsidRPr="00CB779A">
        <w:rPr>
          <w:rFonts w:ascii="Book Antiqua" w:eastAsia="宋体" w:hAnsi="Book Antiqua" w:cs="宋体"/>
          <w:b/>
          <w:bCs/>
          <w:sz w:val="24"/>
          <w:szCs w:val="24"/>
          <w:lang w:val="en-US" w:eastAsia="zh-CN"/>
        </w:rPr>
        <w:t>Cingarlini S</w:t>
      </w:r>
      <w:r w:rsidRPr="00CB779A">
        <w:rPr>
          <w:rFonts w:ascii="Book Antiqua" w:eastAsia="宋体" w:hAnsi="Book Antiqua" w:cs="宋体"/>
          <w:sz w:val="24"/>
          <w:szCs w:val="24"/>
          <w:lang w:val="en-US" w:eastAsia="zh-CN"/>
        </w:rPr>
        <w:t xml:space="preserve">, Bonomi M, Corbo V, Scarpa A, Tortora G. Profiling mTOR pathway in neuroendocrine tumors. </w:t>
      </w:r>
      <w:r w:rsidRPr="00CB779A">
        <w:rPr>
          <w:rFonts w:ascii="Book Antiqua" w:eastAsia="宋体" w:hAnsi="Book Antiqua" w:cs="宋体"/>
          <w:i/>
          <w:iCs/>
          <w:sz w:val="24"/>
          <w:szCs w:val="24"/>
          <w:lang w:val="en-US" w:eastAsia="zh-CN"/>
        </w:rPr>
        <w:t>Target Oncol</w:t>
      </w:r>
      <w:r w:rsidRPr="00CB779A">
        <w:rPr>
          <w:rFonts w:ascii="Book Antiqua" w:eastAsia="宋体" w:hAnsi="Book Antiqua" w:cs="宋体"/>
          <w:sz w:val="24"/>
          <w:szCs w:val="24"/>
          <w:lang w:val="en-US" w:eastAsia="zh-CN"/>
        </w:rPr>
        <w:t xml:space="preserve"> 2012; </w:t>
      </w:r>
      <w:r w:rsidRPr="00CB779A">
        <w:rPr>
          <w:rFonts w:ascii="Book Antiqua" w:eastAsia="宋体" w:hAnsi="Book Antiqua" w:cs="宋体"/>
          <w:b/>
          <w:bCs/>
          <w:sz w:val="24"/>
          <w:szCs w:val="24"/>
          <w:lang w:val="en-US" w:eastAsia="zh-CN"/>
        </w:rPr>
        <w:t>7</w:t>
      </w:r>
      <w:r w:rsidRPr="00CB779A">
        <w:rPr>
          <w:rFonts w:ascii="Book Antiqua" w:eastAsia="宋体" w:hAnsi="Book Antiqua" w:cs="宋体"/>
          <w:sz w:val="24"/>
          <w:szCs w:val="24"/>
          <w:lang w:val="en-US" w:eastAsia="zh-CN"/>
        </w:rPr>
        <w:t>: 183-188 [PMID: 22890559 DOI: 10.1007/s11523-012-0226-9]</w:t>
      </w:r>
    </w:p>
    <w:p w14:paraId="7EF83A08"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94 </w:t>
      </w:r>
      <w:r w:rsidRPr="00CB779A">
        <w:rPr>
          <w:rFonts w:ascii="Book Antiqua" w:eastAsia="宋体" w:hAnsi="Book Antiqua" w:cs="宋体"/>
          <w:b/>
          <w:bCs/>
          <w:sz w:val="24"/>
          <w:szCs w:val="24"/>
          <w:lang w:val="en-US" w:eastAsia="zh-CN"/>
        </w:rPr>
        <w:t>Yao JC</w:t>
      </w:r>
      <w:r w:rsidRPr="00CB779A">
        <w:rPr>
          <w:rFonts w:ascii="Book Antiqua" w:eastAsia="宋体" w:hAnsi="Book Antiqua" w:cs="宋体"/>
          <w:sz w:val="24"/>
          <w:szCs w:val="24"/>
          <w:lang w:val="en-US" w:eastAsia="zh-CN"/>
        </w:rPr>
        <w:t xml:space="preserve">, Lombard-Bohas C, Baudin E, Kvols LK, Rougier P, Ruszniewski P, Hoosen S, St Peter J, Haas T, Lebwohl D, Van Cutsem E, Kulke MH, Hobday TJ, O'Dorisio TM, Shah MH, Cadiot G, Luppi G, Posey JA, Wiedenmann B. Daily oral everolimus activity in patients with metastatic pancreatic neuroendocrine tumors after failure of cytotoxic chemotherapy: a phase II trial. </w:t>
      </w:r>
      <w:r w:rsidRPr="00CB779A">
        <w:rPr>
          <w:rFonts w:ascii="Book Antiqua" w:eastAsia="宋体" w:hAnsi="Book Antiqua" w:cs="宋体"/>
          <w:i/>
          <w:iCs/>
          <w:sz w:val="24"/>
          <w:szCs w:val="24"/>
          <w:lang w:val="en-US" w:eastAsia="zh-CN"/>
        </w:rPr>
        <w:t>J Clin Oncol</w:t>
      </w:r>
      <w:r w:rsidRPr="00CB779A">
        <w:rPr>
          <w:rFonts w:ascii="Book Antiqua" w:eastAsia="宋体" w:hAnsi="Book Antiqua" w:cs="宋体"/>
          <w:sz w:val="24"/>
          <w:szCs w:val="24"/>
          <w:lang w:val="en-US" w:eastAsia="zh-CN"/>
        </w:rPr>
        <w:t xml:space="preserve"> 2010; </w:t>
      </w:r>
      <w:r w:rsidRPr="00CB779A">
        <w:rPr>
          <w:rFonts w:ascii="Book Antiqua" w:eastAsia="宋体" w:hAnsi="Book Antiqua" w:cs="宋体"/>
          <w:b/>
          <w:bCs/>
          <w:sz w:val="24"/>
          <w:szCs w:val="24"/>
          <w:lang w:val="en-US" w:eastAsia="zh-CN"/>
        </w:rPr>
        <w:t>28</w:t>
      </w:r>
      <w:r w:rsidRPr="00CB779A">
        <w:rPr>
          <w:rFonts w:ascii="Book Antiqua" w:eastAsia="宋体" w:hAnsi="Book Antiqua" w:cs="宋体"/>
          <w:sz w:val="24"/>
          <w:szCs w:val="24"/>
          <w:lang w:val="en-US" w:eastAsia="zh-CN"/>
        </w:rPr>
        <w:t>: 69-76 [PMID: 19933912 DOI: 10.1200/JCO.2009.24.2669]</w:t>
      </w:r>
    </w:p>
    <w:p w14:paraId="13D749D5"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95 </w:t>
      </w:r>
      <w:r w:rsidRPr="00CB779A">
        <w:rPr>
          <w:rFonts w:ascii="Book Antiqua" w:eastAsia="宋体" w:hAnsi="Book Antiqua" w:cs="宋体"/>
          <w:b/>
          <w:bCs/>
          <w:sz w:val="24"/>
          <w:szCs w:val="24"/>
          <w:lang w:val="en-US" w:eastAsia="zh-CN"/>
        </w:rPr>
        <w:t>Pavel ME</w:t>
      </w:r>
      <w:r w:rsidRPr="00CB779A">
        <w:rPr>
          <w:rFonts w:ascii="Book Antiqua" w:eastAsia="宋体" w:hAnsi="Book Antiqua" w:cs="宋体"/>
          <w:sz w:val="24"/>
          <w:szCs w:val="24"/>
          <w:lang w:val="en-US" w:eastAsia="zh-CN"/>
        </w:rPr>
        <w:t xml:space="preserve">, Hainsworth JD, Baudin E, Peeters M, Hörsch D, Winkler RE, Klimovsky J, Lebwohl D, Jehl V, Wolin EM, Oberg K, Van Cutsem E, Yao JC. Everolimus plus octreotide long-acting repeatable for the treatment of advanced neuroendocrine tumours associated with carcinoid syndrome (RADIANT-2): a randomised, placebo-controlled, phase 3 study. </w:t>
      </w:r>
      <w:r w:rsidRPr="00CB779A">
        <w:rPr>
          <w:rFonts w:ascii="Book Antiqua" w:eastAsia="宋体" w:hAnsi="Book Antiqua" w:cs="宋体"/>
          <w:i/>
          <w:iCs/>
          <w:sz w:val="24"/>
          <w:szCs w:val="24"/>
          <w:lang w:val="en-US" w:eastAsia="zh-CN"/>
        </w:rPr>
        <w:t>Lancet</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378</w:t>
      </w:r>
      <w:r w:rsidRPr="00CB779A">
        <w:rPr>
          <w:rFonts w:ascii="Book Antiqua" w:eastAsia="宋体" w:hAnsi="Book Antiqua" w:cs="宋体"/>
          <w:sz w:val="24"/>
          <w:szCs w:val="24"/>
          <w:lang w:val="en-US" w:eastAsia="zh-CN"/>
        </w:rPr>
        <w:t>: 2005-2012 [PMID: 22119496 DOI: 10.1016/S0140-6736(11)61742-X]</w:t>
      </w:r>
    </w:p>
    <w:p w14:paraId="45382CD9"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96 </w:t>
      </w:r>
      <w:r w:rsidRPr="00CB779A">
        <w:rPr>
          <w:rFonts w:ascii="Book Antiqua" w:eastAsia="宋体" w:hAnsi="Book Antiqua" w:cs="宋体"/>
          <w:b/>
          <w:bCs/>
          <w:sz w:val="24"/>
          <w:szCs w:val="24"/>
          <w:lang w:val="en-US" w:eastAsia="zh-CN"/>
        </w:rPr>
        <w:t>Yao JC</w:t>
      </w:r>
      <w:r w:rsidRPr="00CB779A">
        <w:rPr>
          <w:rFonts w:ascii="Book Antiqua" w:eastAsia="宋体" w:hAnsi="Book Antiqua" w:cs="宋体"/>
          <w:sz w:val="24"/>
          <w:szCs w:val="24"/>
          <w:lang w:val="en-US" w:eastAsia="zh-CN"/>
        </w:rPr>
        <w:t xml:space="preserve">, Shah MH, Ito T, Bohas CL, Wolin EM, Van Cutsem E, Hobday TJ, Okusaka T, Capdevila J, de Vries EG, Tomassetti P, Pavel ME, Hoosen S, Haas T, Lincy J, Lebwohl D, Öberg K. Everolimus for advanced pancreatic neuroendocrine tumors. </w:t>
      </w:r>
      <w:r w:rsidRPr="00CB779A">
        <w:rPr>
          <w:rFonts w:ascii="Book Antiqua" w:eastAsia="宋体" w:hAnsi="Book Antiqua" w:cs="宋体"/>
          <w:i/>
          <w:iCs/>
          <w:sz w:val="24"/>
          <w:szCs w:val="24"/>
          <w:lang w:val="en-US" w:eastAsia="zh-CN"/>
        </w:rPr>
        <w:t>N Engl J Med</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364</w:t>
      </w:r>
      <w:r w:rsidRPr="00CB779A">
        <w:rPr>
          <w:rFonts w:ascii="Book Antiqua" w:eastAsia="宋体" w:hAnsi="Book Antiqua" w:cs="宋体"/>
          <w:sz w:val="24"/>
          <w:szCs w:val="24"/>
          <w:lang w:val="en-US" w:eastAsia="zh-CN"/>
        </w:rPr>
        <w:t>: 514-523 [PMID: 21306238 DOI: 10.1056/NEJMoa1009290]</w:t>
      </w:r>
    </w:p>
    <w:p w14:paraId="171D4AB7"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97 </w:t>
      </w:r>
      <w:r w:rsidRPr="00CB779A">
        <w:rPr>
          <w:rFonts w:ascii="Book Antiqua" w:eastAsia="宋体" w:hAnsi="Book Antiqua" w:cs="宋体"/>
          <w:b/>
          <w:bCs/>
          <w:sz w:val="24"/>
          <w:szCs w:val="24"/>
          <w:lang w:val="en-US" w:eastAsia="zh-CN"/>
        </w:rPr>
        <w:t>Duran I</w:t>
      </w:r>
      <w:r w:rsidRPr="00CB779A">
        <w:rPr>
          <w:rFonts w:ascii="Book Antiqua" w:eastAsia="宋体" w:hAnsi="Book Antiqua" w:cs="宋体"/>
          <w:sz w:val="24"/>
          <w:szCs w:val="24"/>
          <w:lang w:val="en-US" w:eastAsia="zh-CN"/>
        </w:rPr>
        <w:t xml:space="preserve">, Kortmansky J, Singh D, Hirte H, Kocha W, Goss G, Le L, Oza A, Nicklee T, Ho J, Birle D, Pond GR, Arboine D, Dancey J, Aviel-Ronen S, Tsao MS, Hedley D, Siu LL. A phase II clinical and pharmacodynamic study of temsirolimus in advanced neuroendocrine carcinomas. </w:t>
      </w:r>
      <w:r w:rsidRPr="00CB779A">
        <w:rPr>
          <w:rFonts w:ascii="Book Antiqua" w:eastAsia="宋体" w:hAnsi="Book Antiqua" w:cs="宋体"/>
          <w:i/>
          <w:iCs/>
          <w:sz w:val="24"/>
          <w:szCs w:val="24"/>
          <w:lang w:val="en-US" w:eastAsia="zh-CN"/>
        </w:rPr>
        <w:t>Br J Cancer</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95</w:t>
      </w:r>
      <w:r w:rsidRPr="00CB779A">
        <w:rPr>
          <w:rFonts w:ascii="Book Antiqua" w:eastAsia="宋体" w:hAnsi="Book Antiqua" w:cs="宋体"/>
          <w:sz w:val="24"/>
          <w:szCs w:val="24"/>
          <w:lang w:val="en-US" w:eastAsia="zh-CN"/>
        </w:rPr>
        <w:t>: 1148-1154 [PMID: 17031397]</w:t>
      </w:r>
    </w:p>
    <w:p w14:paraId="59C805B4"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98 </w:t>
      </w:r>
      <w:r w:rsidRPr="00CB779A">
        <w:rPr>
          <w:rFonts w:ascii="Book Antiqua" w:eastAsia="宋体" w:hAnsi="Book Antiqua" w:cs="宋体"/>
          <w:b/>
          <w:bCs/>
          <w:sz w:val="24"/>
          <w:szCs w:val="24"/>
          <w:lang w:val="en-US" w:eastAsia="zh-CN"/>
        </w:rPr>
        <w:t>Maehama T</w:t>
      </w:r>
      <w:r w:rsidRPr="00CB779A">
        <w:rPr>
          <w:rFonts w:ascii="Book Antiqua" w:eastAsia="宋体" w:hAnsi="Book Antiqua" w:cs="宋体"/>
          <w:sz w:val="24"/>
          <w:szCs w:val="24"/>
          <w:lang w:val="en-US" w:eastAsia="zh-CN"/>
        </w:rPr>
        <w:t>, Dixon JE.</w:t>
      </w:r>
      <w:proofErr w:type="gramEnd"/>
      <w:r w:rsidRPr="00CB779A">
        <w:rPr>
          <w:rFonts w:ascii="Book Antiqua" w:eastAsia="宋体" w:hAnsi="Book Antiqua" w:cs="宋体"/>
          <w:sz w:val="24"/>
          <w:szCs w:val="24"/>
          <w:lang w:val="en-US" w:eastAsia="zh-CN"/>
        </w:rPr>
        <w:t xml:space="preserve"> PTEN: a tumour suppressor that functions as a phospholipid phosphatase. </w:t>
      </w:r>
      <w:r w:rsidRPr="00CB779A">
        <w:rPr>
          <w:rFonts w:ascii="Book Antiqua" w:eastAsia="宋体" w:hAnsi="Book Antiqua" w:cs="宋体"/>
          <w:i/>
          <w:iCs/>
          <w:sz w:val="24"/>
          <w:szCs w:val="24"/>
          <w:lang w:val="en-US" w:eastAsia="zh-CN"/>
        </w:rPr>
        <w:t>Trends Cell Biol</w:t>
      </w:r>
      <w:r w:rsidRPr="00CB779A">
        <w:rPr>
          <w:rFonts w:ascii="Book Antiqua" w:eastAsia="宋体" w:hAnsi="Book Antiqua" w:cs="宋体"/>
          <w:sz w:val="24"/>
          <w:szCs w:val="24"/>
          <w:lang w:val="en-US" w:eastAsia="zh-CN"/>
        </w:rPr>
        <w:t xml:space="preserve"> 1999; </w:t>
      </w:r>
      <w:r w:rsidRPr="00CB779A">
        <w:rPr>
          <w:rFonts w:ascii="Book Antiqua" w:eastAsia="宋体" w:hAnsi="Book Antiqua" w:cs="宋体"/>
          <w:b/>
          <w:bCs/>
          <w:sz w:val="24"/>
          <w:szCs w:val="24"/>
          <w:lang w:val="en-US" w:eastAsia="zh-CN"/>
        </w:rPr>
        <w:t>9</w:t>
      </w:r>
      <w:r w:rsidRPr="00CB779A">
        <w:rPr>
          <w:rFonts w:ascii="Book Antiqua" w:eastAsia="宋体" w:hAnsi="Book Antiqua" w:cs="宋体"/>
          <w:sz w:val="24"/>
          <w:szCs w:val="24"/>
          <w:lang w:val="en-US" w:eastAsia="zh-CN"/>
        </w:rPr>
        <w:t>: 125-128 [PMID: 10203785]</w:t>
      </w:r>
    </w:p>
    <w:p w14:paraId="698F9F35"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99 </w:t>
      </w:r>
      <w:r w:rsidRPr="00CB779A">
        <w:rPr>
          <w:rFonts w:ascii="Book Antiqua" w:eastAsia="宋体" w:hAnsi="Book Antiqua" w:cs="宋体"/>
          <w:b/>
          <w:bCs/>
          <w:sz w:val="24"/>
          <w:szCs w:val="24"/>
          <w:lang w:val="en-US" w:eastAsia="zh-CN"/>
        </w:rPr>
        <w:t>Hafsi S</w:t>
      </w:r>
      <w:r w:rsidRPr="00CB779A">
        <w:rPr>
          <w:rFonts w:ascii="Book Antiqua" w:eastAsia="宋体" w:hAnsi="Book Antiqua" w:cs="宋体"/>
          <w:sz w:val="24"/>
          <w:szCs w:val="24"/>
          <w:lang w:val="en-US" w:eastAsia="zh-CN"/>
        </w:rPr>
        <w:t xml:space="preserve">, Pezzino FM, Candido S, Ligresti G, Spandidos DA, Soua Z, McCubrey JA, Travali S, Libra M. Gene alterations in the PI3K/PTEN/AKT pathway as a mechanism of drug-resistance (review). </w:t>
      </w:r>
      <w:r w:rsidRPr="00CB779A">
        <w:rPr>
          <w:rFonts w:ascii="Book Antiqua" w:eastAsia="宋体" w:hAnsi="Book Antiqua" w:cs="宋体"/>
          <w:i/>
          <w:iCs/>
          <w:sz w:val="24"/>
          <w:szCs w:val="24"/>
          <w:lang w:val="en-US" w:eastAsia="zh-CN"/>
        </w:rPr>
        <w:t>Int J Oncol</w:t>
      </w:r>
      <w:r w:rsidRPr="00CB779A">
        <w:rPr>
          <w:rFonts w:ascii="Book Antiqua" w:eastAsia="宋体" w:hAnsi="Book Antiqua" w:cs="宋体"/>
          <w:sz w:val="24"/>
          <w:szCs w:val="24"/>
          <w:lang w:val="en-US" w:eastAsia="zh-CN"/>
        </w:rPr>
        <w:t xml:space="preserve"> 2012; </w:t>
      </w:r>
      <w:r w:rsidRPr="00CB779A">
        <w:rPr>
          <w:rFonts w:ascii="Book Antiqua" w:eastAsia="宋体" w:hAnsi="Book Antiqua" w:cs="宋体"/>
          <w:b/>
          <w:bCs/>
          <w:sz w:val="24"/>
          <w:szCs w:val="24"/>
          <w:lang w:val="en-US" w:eastAsia="zh-CN"/>
        </w:rPr>
        <w:t>40</w:t>
      </w:r>
      <w:r w:rsidRPr="00CB779A">
        <w:rPr>
          <w:rFonts w:ascii="Book Antiqua" w:eastAsia="宋体" w:hAnsi="Book Antiqua" w:cs="宋体"/>
          <w:sz w:val="24"/>
          <w:szCs w:val="24"/>
          <w:lang w:val="en-US" w:eastAsia="zh-CN"/>
        </w:rPr>
        <w:t>: 639-644 [PMID: 22200790 DOI: 10.3892/ijo.2011.1312]</w:t>
      </w:r>
    </w:p>
    <w:p w14:paraId="45DBA5C5"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100 </w:t>
      </w:r>
      <w:r w:rsidRPr="00CB779A">
        <w:rPr>
          <w:rFonts w:ascii="Book Antiqua" w:eastAsia="宋体" w:hAnsi="Book Antiqua" w:cs="宋体"/>
          <w:b/>
          <w:bCs/>
          <w:sz w:val="24"/>
          <w:szCs w:val="24"/>
          <w:lang w:val="en-US" w:eastAsia="zh-CN"/>
        </w:rPr>
        <w:t>Zhang S</w:t>
      </w:r>
      <w:r w:rsidRPr="00CB779A">
        <w:rPr>
          <w:rFonts w:ascii="Book Antiqua" w:eastAsia="宋体" w:hAnsi="Book Antiqua" w:cs="宋体"/>
          <w:sz w:val="24"/>
          <w:szCs w:val="24"/>
          <w:lang w:val="en-US" w:eastAsia="zh-CN"/>
        </w:rPr>
        <w:t xml:space="preserve">, Yu D. </w:t>
      </w:r>
      <w:proofErr w:type="gramStart"/>
      <w:r w:rsidRPr="00CB779A">
        <w:rPr>
          <w:rFonts w:ascii="Book Antiqua" w:eastAsia="宋体" w:hAnsi="Book Antiqua" w:cs="宋体"/>
          <w:sz w:val="24"/>
          <w:szCs w:val="24"/>
          <w:lang w:val="en-US" w:eastAsia="zh-CN"/>
        </w:rPr>
        <w:t>PI(</w:t>
      </w:r>
      <w:proofErr w:type="gramEnd"/>
      <w:r w:rsidRPr="00CB779A">
        <w:rPr>
          <w:rFonts w:ascii="Book Antiqua" w:eastAsia="宋体" w:hAnsi="Book Antiqua" w:cs="宋体"/>
          <w:sz w:val="24"/>
          <w:szCs w:val="24"/>
          <w:lang w:val="en-US" w:eastAsia="zh-CN"/>
        </w:rPr>
        <w:t xml:space="preserve">3)king apart PTEN's role in cancer. </w:t>
      </w:r>
      <w:r w:rsidRPr="00CB779A">
        <w:rPr>
          <w:rFonts w:ascii="Book Antiqua" w:eastAsia="宋体" w:hAnsi="Book Antiqua" w:cs="宋体"/>
          <w:i/>
          <w:iCs/>
          <w:sz w:val="24"/>
          <w:szCs w:val="24"/>
          <w:lang w:val="en-US" w:eastAsia="zh-CN"/>
        </w:rPr>
        <w:t>Clin Cancer Res</w:t>
      </w:r>
      <w:r w:rsidRPr="00CB779A">
        <w:rPr>
          <w:rFonts w:ascii="Book Antiqua" w:eastAsia="宋体" w:hAnsi="Book Antiqua" w:cs="宋体"/>
          <w:sz w:val="24"/>
          <w:szCs w:val="24"/>
          <w:lang w:val="en-US" w:eastAsia="zh-CN"/>
        </w:rPr>
        <w:t xml:space="preserve"> 2010; </w:t>
      </w:r>
      <w:r w:rsidRPr="00CB779A">
        <w:rPr>
          <w:rFonts w:ascii="Book Antiqua" w:eastAsia="宋体" w:hAnsi="Book Antiqua" w:cs="宋体"/>
          <w:b/>
          <w:bCs/>
          <w:sz w:val="24"/>
          <w:szCs w:val="24"/>
          <w:lang w:val="en-US" w:eastAsia="zh-CN"/>
        </w:rPr>
        <w:t>16</w:t>
      </w:r>
      <w:r w:rsidRPr="00CB779A">
        <w:rPr>
          <w:rFonts w:ascii="Book Antiqua" w:eastAsia="宋体" w:hAnsi="Book Antiqua" w:cs="宋体"/>
          <w:sz w:val="24"/>
          <w:szCs w:val="24"/>
          <w:lang w:val="en-US" w:eastAsia="zh-CN"/>
        </w:rPr>
        <w:t>: 4325-4330 [PMID: 20622047 DOI: 10.1158/1078-0432.CCR-09-2990]</w:t>
      </w:r>
    </w:p>
    <w:p w14:paraId="16735787" w14:textId="7C22A2EA"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lastRenderedPageBreak/>
        <w:t xml:space="preserve">101 </w:t>
      </w:r>
      <w:r w:rsidRPr="00CB779A">
        <w:rPr>
          <w:rFonts w:ascii="Book Antiqua" w:eastAsia="宋体" w:hAnsi="Book Antiqua" w:cs="宋体"/>
          <w:b/>
          <w:bCs/>
          <w:sz w:val="24"/>
          <w:szCs w:val="24"/>
          <w:lang w:val="en-US" w:eastAsia="zh-CN"/>
        </w:rPr>
        <w:t>Ramaswamy S</w:t>
      </w:r>
      <w:r w:rsidRPr="00CB779A">
        <w:rPr>
          <w:rFonts w:ascii="Book Antiqua" w:eastAsia="宋体" w:hAnsi="Book Antiqua" w:cs="宋体"/>
          <w:sz w:val="24"/>
          <w:szCs w:val="24"/>
          <w:lang w:val="en-US" w:eastAsia="zh-CN"/>
        </w:rPr>
        <w:t xml:space="preserve">, Nakamura N, Vazquez F, Batt DB, Perera S, Roberts TM, Sellers WR. Regulation of G1 progression by the PTEN tumor suppressor protein is linked to inhibition of the phosphatidylinositol 3-kinase/Akt pathway. </w:t>
      </w:r>
      <w:r w:rsidR="00073C51">
        <w:rPr>
          <w:rFonts w:ascii="Book Antiqua" w:eastAsia="宋体" w:hAnsi="Book Antiqua" w:cs="宋体"/>
          <w:i/>
          <w:iCs/>
          <w:sz w:val="24"/>
          <w:szCs w:val="24"/>
          <w:lang w:val="en-US" w:eastAsia="zh-CN"/>
        </w:rPr>
        <w:t>Proc Natl Acad Sci US</w:t>
      </w:r>
      <w:r w:rsidRPr="00CB779A">
        <w:rPr>
          <w:rFonts w:ascii="Book Antiqua" w:eastAsia="宋体" w:hAnsi="Book Antiqua" w:cs="宋体"/>
          <w:i/>
          <w:iCs/>
          <w:sz w:val="24"/>
          <w:szCs w:val="24"/>
          <w:lang w:val="en-US" w:eastAsia="zh-CN"/>
        </w:rPr>
        <w:t>A</w:t>
      </w:r>
      <w:r w:rsidRPr="00CB779A">
        <w:rPr>
          <w:rFonts w:ascii="Book Antiqua" w:eastAsia="宋体" w:hAnsi="Book Antiqua" w:cs="宋体"/>
          <w:sz w:val="24"/>
          <w:szCs w:val="24"/>
          <w:lang w:val="en-US" w:eastAsia="zh-CN"/>
        </w:rPr>
        <w:t xml:space="preserve"> 1999; </w:t>
      </w:r>
      <w:r w:rsidRPr="00CB779A">
        <w:rPr>
          <w:rFonts w:ascii="Book Antiqua" w:eastAsia="宋体" w:hAnsi="Book Antiqua" w:cs="宋体"/>
          <w:b/>
          <w:bCs/>
          <w:sz w:val="24"/>
          <w:szCs w:val="24"/>
          <w:lang w:val="en-US" w:eastAsia="zh-CN"/>
        </w:rPr>
        <w:t>96</w:t>
      </w:r>
      <w:r w:rsidRPr="00CB779A">
        <w:rPr>
          <w:rFonts w:ascii="Book Antiqua" w:eastAsia="宋体" w:hAnsi="Book Antiqua" w:cs="宋体"/>
          <w:sz w:val="24"/>
          <w:szCs w:val="24"/>
          <w:lang w:val="en-US" w:eastAsia="zh-CN"/>
        </w:rPr>
        <w:t>: 2110-2115 [PMID: 10051603]</w:t>
      </w:r>
    </w:p>
    <w:p w14:paraId="61F18B2A" w14:textId="556A8103"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102 </w:t>
      </w:r>
      <w:r w:rsidRPr="00CB779A">
        <w:rPr>
          <w:rFonts w:ascii="Book Antiqua" w:eastAsia="宋体" w:hAnsi="Book Antiqua" w:cs="宋体"/>
          <w:b/>
          <w:bCs/>
          <w:sz w:val="24"/>
          <w:szCs w:val="24"/>
          <w:lang w:val="en-US" w:eastAsia="zh-CN"/>
        </w:rPr>
        <w:t>Myers MP</w:t>
      </w:r>
      <w:r w:rsidRPr="00CB779A">
        <w:rPr>
          <w:rFonts w:ascii="Book Antiqua" w:eastAsia="宋体" w:hAnsi="Book Antiqua" w:cs="宋体"/>
          <w:sz w:val="24"/>
          <w:szCs w:val="24"/>
          <w:lang w:val="en-US" w:eastAsia="zh-CN"/>
        </w:rPr>
        <w:t xml:space="preserve">, Pass I, Batty IH, Van der Kaay J, Stolarov JP, Hemmings BA, Wigler MH, Downes CP, Tonks NK. The lipid phosphatase activity of PTEN is critical for its tumor supressor function. </w:t>
      </w:r>
      <w:r w:rsidR="00073C51">
        <w:rPr>
          <w:rFonts w:ascii="Book Antiqua" w:eastAsia="宋体" w:hAnsi="Book Antiqua" w:cs="宋体"/>
          <w:i/>
          <w:iCs/>
          <w:sz w:val="24"/>
          <w:szCs w:val="24"/>
          <w:lang w:val="en-US" w:eastAsia="zh-CN"/>
        </w:rPr>
        <w:t>Proc Natl Acad Sci US</w:t>
      </w:r>
      <w:r w:rsidRPr="00CB779A">
        <w:rPr>
          <w:rFonts w:ascii="Book Antiqua" w:eastAsia="宋体" w:hAnsi="Book Antiqua" w:cs="宋体"/>
          <w:i/>
          <w:iCs/>
          <w:sz w:val="24"/>
          <w:szCs w:val="24"/>
          <w:lang w:val="en-US" w:eastAsia="zh-CN"/>
        </w:rPr>
        <w:t>A</w:t>
      </w:r>
      <w:r w:rsidRPr="00CB779A">
        <w:rPr>
          <w:rFonts w:ascii="Book Antiqua" w:eastAsia="宋体" w:hAnsi="Book Antiqua" w:cs="宋体"/>
          <w:sz w:val="24"/>
          <w:szCs w:val="24"/>
          <w:lang w:val="en-US" w:eastAsia="zh-CN"/>
        </w:rPr>
        <w:t xml:space="preserve"> 1998; </w:t>
      </w:r>
      <w:r w:rsidRPr="00CB779A">
        <w:rPr>
          <w:rFonts w:ascii="Book Antiqua" w:eastAsia="宋体" w:hAnsi="Book Antiqua" w:cs="宋体"/>
          <w:b/>
          <w:bCs/>
          <w:sz w:val="24"/>
          <w:szCs w:val="24"/>
          <w:lang w:val="en-US" w:eastAsia="zh-CN"/>
        </w:rPr>
        <w:t>95</w:t>
      </w:r>
      <w:r w:rsidRPr="00CB779A">
        <w:rPr>
          <w:rFonts w:ascii="Book Antiqua" w:eastAsia="宋体" w:hAnsi="Book Antiqua" w:cs="宋体"/>
          <w:sz w:val="24"/>
          <w:szCs w:val="24"/>
          <w:lang w:val="en-US" w:eastAsia="zh-CN"/>
        </w:rPr>
        <w:t>: 13513-13518 [PMID: 9811831]</w:t>
      </w:r>
    </w:p>
    <w:p w14:paraId="0A74C226"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103 </w:t>
      </w:r>
      <w:r w:rsidRPr="00CB779A">
        <w:rPr>
          <w:rFonts w:ascii="Book Antiqua" w:eastAsia="宋体" w:hAnsi="Book Antiqua" w:cs="宋体"/>
          <w:b/>
          <w:bCs/>
          <w:sz w:val="24"/>
          <w:szCs w:val="24"/>
          <w:lang w:val="en-US" w:eastAsia="zh-CN"/>
        </w:rPr>
        <w:t>Furnari FB</w:t>
      </w:r>
      <w:r w:rsidRPr="00CB779A">
        <w:rPr>
          <w:rFonts w:ascii="Book Antiqua" w:eastAsia="宋体" w:hAnsi="Book Antiqua" w:cs="宋体"/>
          <w:sz w:val="24"/>
          <w:szCs w:val="24"/>
          <w:lang w:val="en-US" w:eastAsia="zh-CN"/>
        </w:rPr>
        <w:t xml:space="preserve">, Huang HJ, Cavenee WK. The phosphoinositol phosphatase activity of PTEN mediates a serum-sensitive G1 growth arrest in glioma cells. </w:t>
      </w:r>
      <w:r w:rsidRPr="00CB779A">
        <w:rPr>
          <w:rFonts w:ascii="Book Antiqua" w:eastAsia="宋体" w:hAnsi="Book Antiqua" w:cs="宋体"/>
          <w:i/>
          <w:iCs/>
          <w:sz w:val="24"/>
          <w:szCs w:val="24"/>
          <w:lang w:val="en-US" w:eastAsia="zh-CN"/>
        </w:rPr>
        <w:t>Cancer Res</w:t>
      </w:r>
      <w:r w:rsidRPr="00CB779A">
        <w:rPr>
          <w:rFonts w:ascii="Book Antiqua" w:eastAsia="宋体" w:hAnsi="Book Antiqua" w:cs="宋体"/>
          <w:sz w:val="24"/>
          <w:szCs w:val="24"/>
          <w:lang w:val="en-US" w:eastAsia="zh-CN"/>
        </w:rPr>
        <w:t xml:space="preserve"> 1998; </w:t>
      </w:r>
      <w:r w:rsidRPr="00CB779A">
        <w:rPr>
          <w:rFonts w:ascii="Book Antiqua" w:eastAsia="宋体" w:hAnsi="Book Antiqua" w:cs="宋体"/>
          <w:b/>
          <w:bCs/>
          <w:sz w:val="24"/>
          <w:szCs w:val="24"/>
          <w:lang w:val="en-US" w:eastAsia="zh-CN"/>
        </w:rPr>
        <w:t>58</w:t>
      </w:r>
      <w:r w:rsidRPr="00CB779A">
        <w:rPr>
          <w:rFonts w:ascii="Book Antiqua" w:eastAsia="宋体" w:hAnsi="Book Antiqua" w:cs="宋体"/>
          <w:sz w:val="24"/>
          <w:szCs w:val="24"/>
          <w:lang w:val="en-US" w:eastAsia="zh-CN"/>
        </w:rPr>
        <w:t>: 5002-5008 [PMID: 9823298]</w:t>
      </w:r>
    </w:p>
    <w:p w14:paraId="3C48D0E5"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104 </w:t>
      </w:r>
      <w:r w:rsidRPr="00CB779A">
        <w:rPr>
          <w:rFonts w:ascii="Book Antiqua" w:eastAsia="宋体" w:hAnsi="Book Antiqua" w:cs="宋体"/>
          <w:b/>
          <w:bCs/>
          <w:sz w:val="24"/>
          <w:szCs w:val="24"/>
          <w:lang w:val="en-US" w:eastAsia="zh-CN"/>
        </w:rPr>
        <w:t>Putz U</w:t>
      </w:r>
      <w:r w:rsidRPr="00CB779A">
        <w:rPr>
          <w:rFonts w:ascii="Book Antiqua" w:eastAsia="宋体" w:hAnsi="Book Antiqua" w:cs="宋体"/>
          <w:sz w:val="24"/>
          <w:szCs w:val="24"/>
          <w:lang w:val="en-US" w:eastAsia="zh-CN"/>
        </w:rPr>
        <w:t xml:space="preserve">, Howitt J, Doan A, Goh CP, Low LH, Silke J, Tan SS. The tumor suppressor PTEN is exported in exosomes and has phosphatase activity in recipient cells. </w:t>
      </w:r>
      <w:r w:rsidRPr="00CB779A">
        <w:rPr>
          <w:rFonts w:ascii="Book Antiqua" w:eastAsia="宋体" w:hAnsi="Book Antiqua" w:cs="宋体"/>
          <w:i/>
          <w:iCs/>
          <w:sz w:val="24"/>
          <w:szCs w:val="24"/>
          <w:lang w:val="en-US" w:eastAsia="zh-CN"/>
        </w:rPr>
        <w:t>Sci Signal</w:t>
      </w:r>
      <w:r w:rsidRPr="00CB779A">
        <w:rPr>
          <w:rFonts w:ascii="Book Antiqua" w:eastAsia="宋体" w:hAnsi="Book Antiqua" w:cs="宋体"/>
          <w:sz w:val="24"/>
          <w:szCs w:val="24"/>
          <w:lang w:val="en-US" w:eastAsia="zh-CN"/>
        </w:rPr>
        <w:t xml:space="preserve"> 2012; </w:t>
      </w:r>
      <w:r w:rsidRPr="00CB779A">
        <w:rPr>
          <w:rFonts w:ascii="Book Antiqua" w:eastAsia="宋体" w:hAnsi="Book Antiqua" w:cs="宋体"/>
          <w:b/>
          <w:bCs/>
          <w:sz w:val="24"/>
          <w:szCs w:val="24"/>
          <w:lang w:val="en-US" w:eastAsia="zh-CN"/>
        </w:rPr>
        <w:t>5</w:t>
      </w:r>
      <w:r w:rsidRPr="00CB779A">
        <w:rPr>
          <w:rFonts w:ascii="Book Antiqua" w:eastAsia="宋体" w:hAnsi="Book Antiqua" w:cs="宋体"/>
          <w:sz w:val="24"/>
          <w:szCs w:val="24"/>
          <w:lang w:val="en-US" w:eastAsia="zh-CN"/>
        </w:rPr>
        <w:t>: ra70 [PMID: 23012657 DOI: 10.1126/scisignal.2003084]</w:t>
      </w:r>
    </w:p>
    <w:p w14:paraId="5082B7A8"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105 </w:t>
      </w:r>
      <w:r w:rsidRPr="00CB779A">
        <w:rPr>
          <w:rFonts w:ascii="Book Antiqua" w:eastAsia="宋体" w:hAnsi="Book Antiqua" w:cs="宋体"/>
          <w:b/>
          <w:bCs/>
          <w:sz w:val="24"/>
          <w:szCs w:val="24"/>
          <w:lang w:val="en-US" w:eastAsia="zh-CN"/>
        </w:rPr>
        <w:t>Tamura M</w:t>
      </w:r>
      <w:r w:rsidRPr="00CB779A">
        <w:rPr>
          <w:rFonts w:ascii="Book Antiqua" w:eastAsia="宋体" w:hAnsi="Book Antiqua" w:cs="宋体"/>
          <w:sz w:val="24"/>
          <w:szCs w:val="24"/>
          <w:lang w:val="en-US" w:eastAsia="zh-CN"/>
        </w:rPr>
        <w:t xml:space="preserve">, Gu J, Takino T, Yamada KM. Tumor suppressor PTEN inhibition of cell invasion, migration, and growth: differential involvement of focal adhesion kinase and p130Cas. </w:t>
      </w:r>
      <w:r w:rsidRPr="00CB779A">
        <w:rPr>
          <w:rFonts w:ascii="Book Antiqua" w:eastAsia="宋体" w:hAnsi="Book Antiqua" w:cs="宋体"/>
          <w:i/>
          <w:iCs/>
          <w:sz w:val="24"/>
          <w:szCs w:val="24"/>
          <w:lang w:val="en-US" w:eastAsia="zh-CN"/>
        </w:rPr>
        <w:t>Cancer Res</w:t>
      </w:r>
      <w:r w:rsidRPr="00CB779A">
        <w:rPr>
          <w:rFonts w:ascii="Book Antiqua" w:eastAsia="宋体" w:hAnsi="Book Antiqua" w:cs="宋体"/>
          <w:sz w:val="24"/>
          <w:szCs w:val="24"/>
          <w:lang w:val="en-US" w:eastAsia="zh-CN"/>
        </w:rPr>
        <w:t xml:space="preserve"> 1999; </w:t>
      </w:r>
      <w:r w:rsidRPr="00CB779A">
        <w:rPr>
          <w:rFonts w:ascii="Book Antiqua" w:eastAsia="宋体" w:hAnsi="Book Antiqua" w:cs="宋体"/>
          <w:b/>
          <w:bCs/>
          <w:sz w:val="24"/>
          <w:szCs w:val="24"/>
          <w:lang w:val="en-US" w:eastAsia="zh-CN"/>
        </w:rPr>
        <w:t>59</w:t>
      </w:r>
      <w:r w:rsidRPr="00CB779A">
        <w:rPr>
          <w:rFonts w:ascii="Book Antiqua" w:eastAsia="宋体" w:hAnsi="Book Antiqua" w:cs="宋体"/>
          <w:sz w:val="24"/>
          <w:szCs w:val="24"/>
          <w:lang w:val="en-US" w:eastAsia="zh-CN"/>
        </w:rPr>
        <w:t>: 442-449 [PMID: 9927060]</w:t>
      </w:r>
    </w:p>
    <w:p w14:paraId="41CC9966"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106 </w:t>
      </w:r>
      <w:r w:rsidRPr="00CB779A">
        <w:rPr>
          <w:rFonts w:ascii="Book Antiqua" w:eastAsia="宋体" w:hAnsi="Book Antiqua" w:cs="宋体"/>
          <w:b/>
          <w:bCs/>
          <w:sz w:val="24"/>
          <w:szCs w:val="24"/>
          <w:lang w:val="en-US" w:eastAsia="zh-CN"/>
        </w:rPr>
        <w:t>Kim JS</w:t>
      </w:r>
      <w:r w:rsidRPr="00CB779A">
        <w:rPr>
          <w:rFonts w:ascii="Book Antiqua" w:eastAsia="宋体" w:hAnsi="Book Antiqua" w:cs="宋体"/>
          <w:sz w:val="24"/>
          <w:szCs w:val="24"/>
          <w:lang w:val="en-US" w:eastAsia="zh-CN"/>
        </w:rPr>
        <w:t xml:space="preserve">, Xu X, Li H, Solomon D, Lane WS, Jin T, Waldman T. Mechanistic analysis of a DNA damage-induced, PTEN-dependent size checkpoint in human cells. </w:t>
      </w:r>
      <w:r w:rsidRPr="00CB779A">
        <w:rPr>
          <w:rFonts w:ascii="Book Antiqua" w:eastAsia="宋体" w:hAnsi="Book Antiqua" w:cs="宋体"/>
          <w:i/>
          <w:iCs/>
          <w:sz w:val="24"/>
          <w:szCs w:val="24"/>
          <w:lang w:val="en-US" w:eastAsia="zh-CN"/>
        </w:rPr>
        <w:t>Mol Cell Biol</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31</w:t>
      </w:r>
      <w:r w:rsidRPr="00CB779A">
        <w:rPr>
          <w:rFonts w:ascii="Book Antiqua" w:eastAsia="宋体" w:hAnsi="Book Antiqua" w:cs="宋体"/>
          <w:sz w:val="24"/>
          <w:szCs w:val="24"/>
          <w:lang w:val="en-US" w:eastAsia="zh-CN"/>
        </w:rPr>
        <w:t>: 2756-2771 [PMID: 21536651 DOI: 10.1128/mcb.01323-10]</w:t>
      </w:r>
    </w:p>
    <w:p w14:paraId="6125B113"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107 </w:t>
      </w:r>
      <w:r w:rsidRPr="00CB779A">
        <w:rPr>
          <w:rFonts w:ascii="Book Antiqua" w:eastAsia="宋体" w:hAnsi="Book Antiqua" w:cs="宋体"/>
          <w:b/>
          <w:bCs/>
          <w:sz w:val="24"/>
          <w:szCs w:val="24"/>
          <w:lang w:val="en-US" w:eastAsia="zh-CN"/>
        </w:rPr>
        <w:t>Wang L</w:t>
      </w:r>
      <w:r w:rsidRPr="00CB779A">
        <w:rPr>
          <w:rFonts w:ascii="Book Antiqua" w:eastAsia="宋体" w:hAnsi="Book Antiqua" w:cs="宋体"/>
          <w:sz w:val="24"/>
          <w:szCs w:val="24"/>
          <w:lang w:val="en-US" w:eastAsia="zh-CN"/>
        </w:rPr>
        <w:t xml:space="preserve">, Ignat A, Axiotis CA. Differential expression of the PTEN tumor suppressor protein in fetal and adult neuroendocrine tissues and tumors: progressive loss of PTEN expression in poorly differentiated neuroendocrine neoplasms. </w:t>
      </w:r>
      <w:r w:rsidRPr="00CB779A">
        <w:rPr>
          <w:rFonts w:ascii="Book Antiqua" w:eastAsia="宋体" w:hAnsi="Book Antiqua" w:cs="宋体"/>
          <w:i/>
          <w:iCs/>
          <w:sz w:val="24"/>
          <w:szCs w:val="24"/>
          <w:lang w:val="en-US" w:eastAsia="zh-CN"/>
        </w:rPr>
        <w:t>Appl Immunohistochem Mol Morphol</w:t>
      </w:r>
      <w:r w:rsidRPr="00CB779A">
        <w:rPr>
          <w:rFonts w:ascii="Book Antiqua" w:eastAsia="宋体" w:hAnsi="Book Antiqua" w:cs="宋体"/>
          <w:sz w:val="24"/>
          <w:szCs w:val="24"/>
          <w:lang w:val="en-US" w:eastAsia="zh-CN"/>
        </w:rPr>
        <w:t xml:space="preserve"> 2002; </w:t>
      </w:r>
      <w:r w:rsidRPr="00CB779A">
        <w:rPr>
          <w:rFonts w:ascii="Book Antiqua" w:eastAsia="宋体" w:hAnsi="Book Antiqua" w:cs="宋体"/>
          <w:b/>
          <w:bCs/>
          <w:sz w:val="24"/>
          <w:szCs w:val="24"/>
          <w:lang w:val="en-US" w:eastAsia="zh-CN"/>
        </w:rPr>
        <w:t>10</w:t>
      </w:r>
      <w:r w:rsidRPr="00CB779A">
        <w:rPr>
          <w:rFonts w:ascii="Book Antiqua" w:eastAsia="宋体" w:hAnsi="Book Antiqua" w:cs="宋体"/>
          <w:sz w:val="24"/>
          <w:szCs w:val="24"/>
          <w:lang w:val="en-US" w:eastAsia="zh-CN"/>
        </w:rPr>
        <w:t>: 139-146 [PMID: 12051632]</w:t>
      </w:r>
    </w:p>
    <w:p w14:paraId="7E0709A1"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108 </w:t>
      </w:r>
      <w:r w:rsidRPr="00CB779A">
        <w:rPr>
          <w:rFonts w:ascii="Book Antiqua" w:eastAsia="宋体" w:hAnsi="Book Antiqua" w:cs="宋体"/>
          <w:b/>
          <w:bCs/>
          <w:sz w:val="24"/>
          <w:szCs w:val="24"/>
          <w:lang w:val="en-US" w:eastAsia="zh-CN"/>
        </w:rPr>
        <w:t>Samani AA</w:t>
      </w:r>
      <w:r w:rsidRPr="00CB779A">
        <w:rPr>
          <w:rFonts w:ascii="Book Antiqua" w:eastAsia="宋体" w:hAnsi="Book Antiqua" w:cs="宋体"/>
          <w:sz w:val="24"/>
          <w:szCs w:val="24"/>
          <w:lang w:val="en-US" w:eastAsia="zh-CN"/>
        </w:rPr>
        <w:t xml:space="preserve">, Yakar S, LeRoith D, Brodt P. The role of the IGF system in cancer growth and metastasis: overview and recent insights. </w:t>
      </w:r>
      <w:r w:rsidRPr="00CB779A">
        <w:rPr>
          <w:rFonts w:ascii="Book Antiqua" w:eastAsia="宋体" w:hAnsi="Book Antiqua" w:cs="宋体"/>
          <w:i/>
          <w:iCs/>
          <w:sz w:val="24"/>
          <w:szCs w:val="24"/>
          <w:lang w:val="en-US" w:eastAsia="zh-CN"/>
        </w:rPr>
        <w:t>Endocr Rev</w:t>
      </w:r>
      <w:r w:rsidRPr="00CB779A">
        <w:rPr>
          <w:rFonts w:ascii="Book Antiqua" w:eastAsia="宋体" w:hAnsi="Book Antiqua" w:cs="宋体"/>
          <w:sz w:val="24"/>
          <w:szCs w:val="24"/>
          <w:lang w:val="en-US" w:eastAsia="zh-CN"/>
        </w:rPr>
        <w:t xml:space="preserve"> 2007; </w:t>
      </w:r>
      <w:r w:rsidRPr="00CB779A">
        <w:rPr>
          <w:rFonts w:ascii="Book Antiqua" w:eastAsia="宋体" w:hAnsi="Book Antiqua" w:cs="宋体"/>
          <w:b/>
          <w:bCs/>
          <w:sz w:val="24"/>
          <w:szCs w:val="24"/>
          <w:lang w:val="en-US" w:eastAsia="zh-CN"/>
        </w:rPr>
        <w:t>28</w:t>
      </w:r>
      <w:r w:rsidRPr="00CB779A">
        <w:rPr>
          <w:rFonts w:ascii="Book Antiqua" w:eastAsia="宋体" w:hAnsi="Book Antiqua" w:cs="宋体"/>
          <w:sz w:val="24"/>
          <w:szCs w:val="24"/>
          <w:lang w:val="en-US" w:eastAsia="zh-CN"/>
        </w:rPr>
        <w:t>: 20-47 [PMID: 16931767 DOI: 10.1210/er.2006-0001]</w:t>
      </w:r>
    </w:p>
    <w:p w14:paraId="6F095C9F"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109 </w:t>
      </w:r>
      <w:r w:rsidRPr="00CB779A">
        <w:rPr>
          <w:rFonts w:ascii="Book Antiqua" w:eastAsia="宋体" w:hAnsi="Book Antiqua" w:cs="宋体"/>
          <w:b/>
          <w:bCs/>
          <w:sz w:val="24"/>
          <w:szCs w:val="24"/>
          <w:lang w:val="en-US" w:eastAsia="zh-CN"/>
        </w:rPr>
        <w:t>Furukawa M</w:t>
      </w:r>
      <w:r w:rsidRPr="00CB779A">
        <w:rPr>
          <w:rFonts w:ascii="Book Antiqua" w:eastAsia="宋体" w:hAnsi="Book Antiqua" w:cs="宋体"/>
          <w:sz w:val="24"/>
          <w:szCs w:val="24"/>
          <w:lang w:val="en-US" w:eastAsia="zh-CN"/>
        </w:rPr>
        <w:t xml:space="preserve">, Raffeld M, Mateo C, Sakamoto A, Moody TW, Ito T, Venzon DJ, Serrano J, Jensen RT. Increased expression of insulin-like growth factor I and/or its receptor in gastrinomas is associated with low curability, increased growth, and development of metastases. </w:t>
      </w:r>
      <w:r w:rsidRPr="00CB779A">
        <w:rPr>
          <w:rFonts w:ascii="Book Antiqua" w:eastAsia="宋体" w:hAnsi="Book Antiqua" w:cs="宋体"/>
          <w:i/>
          <w:iCs/>
          <w:sz w:val="24"/>
          <w:szCs w:val="24"/>
          <w:lang w:val="en-US" w:eastAsia="zh-CN"/>
        </w:rPr>
        <w:t>Clin Cancer Res</w:t>
      </w:r>
      <w:r w:rsidRPr="00CB779A">
        <w:rPr>
          <w:rFonts w:ascii="Book Antiqua" w:eastAsia="宋体" w:hAnsi="Book Antiqua" w:cs="宋体"/>
          <w:sz w:val="24"/>
          <w:szCs w:val="24"/>
          <w:lang w:val="en-US" w:eastAsia="zh-CN"/>
        </w:rPr>
        <w:t xml:space="preserve"> 2005; </w:t>
      </w:r>
      <w:r w:rsidRPr="00CB779A">
        <w:rPr>
          <w:rFonts w:ascii="Book Antiqua" w:eastAsia="宋体" w:hAnsi="Book Antiqua" w:cs="宋体"/>
          <w:b/>
          <w:bCs/>
          <w:sz w:val="24"/>
          <w:szCs w:val="24"/>
          <w:lang w:val="en-US" w:eastAsia="zh-CN"/>
        </w:rPr>
        <w:t>11</w:t>
      </w:r>
      <w:r w:rsidRPr="00CB779A">
        <w:rPr>
          <w:rFonts w:ascii="Book Antiqua" w:eastAsia="宋体" w:hAnsi="Book Antiqua" w:cs="宋体"/>
          <w:sz w:val="24"/>
          <w:szCs w:val="24"/>
          <w:lang w:val="en-US" w:eastAsia="zh-CN"/>
        </w:rPr>
        <w:t>: 3233-3242 [PMID: 15867218 DOI: 10.1158/1078-0432.ccr-04-1915]</w:t>
      </w:r>
    </w:p>
    <w:p w14:paraId="553338C5"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lastRenderedPageBreak/>
        <w:t xml:space="preserve">110 </w:t>
      </w:r>
      <w:r w:rsidRPr="00CB779A">
        <w:rPr>
          <w:rFonts w:ascii="Book Antiqua" w:eastAsia="宋体" w:hAnsi="Book Antiqua" w:cs="宋体"/>
          <w:b/>
          <w:bCs/>
          <w:sz w:val="24"/>
          <w:szCs w:val="24"/>
          <w:lang w:val="en-US" w:eastAsia="zh-CN"/>
        </w:rPr>
        <w:t>Nilsson O</w:t>
      </w:r>
      <w:r w:rsidRPr="00CB779A">
        <w:rPr>
          <w:rFonts w:ascii="Book Antiqua" w:eastAsia="宋体" w:hAnsi="Book Antiqua" w:cs="宋体"/>
          <w:sz w:val="24"/>
          <w:szCs w:val="24"/>
          <w:lang w:val="en-US" w:eastAsia="zh-CN"/>
        </w:rPr>
        <w:t xml:space="preserve">, Wängberg B, Theodorsson E, Skottner A, Ahlman H. Presence of IGF-I in human midgut carcinoid tumours--an autocrine regulator of carcinoid tumour growth? </w:t>
      </w:r>
      <w:r w:rsidRPr="00CB779A">
        <w:rPr>
          <w:rFonts w:ascii="Book Antiqua" w:eastAsia="宋体" w:hAnsi="Book Antiqua" w:cs="宋体"/>
          <w:i/>
          <w:iCs/>
          <w:sz w:val="24"/>
          <w:szCs w:val="24"/>
          <w:lang w:val="en-US" w:eastAsia="zh-CN"/>
        </w:rPr>
        <w:t>Int J Cancer</w:t>
      </w:r>
      <w:r w:rsidRPr="00CB779A">
        <w:rPr>
          <w:rFonts w:ascii="Book Antiqua" w:eastAsia="宋体" w:hAnsi="Book Antiqua" w:cs="宋体"/>
          <w:sz w:val="24"/>
          <w:szCs w:val="24"/>
          <w:lang w:val="en-US" w:eastAsia="zh-CN"/>
        </w:rPr>
        <w:t xml:space="preserve"> 1992; </w:t>
      </w:r>
      <w:r w:rsidRPr="00CB779A">
        <w:rPr>
          <w:rFonts w:ascii="Book Antiqua" w:eastAsia="宋体" w:hAnsi="Book Antiqua" w:cs="宋体"/>
          <w:b/>
          <w:bCs/>
          <w:sz w:val="24"/>
          <w:szCs w:val="24"/>
          <w:lang w:val="en-US" w:eastAsia="zh-CN"/>
        </w:rPr>
        <w:t>51</w:t>
      </w:r>
      <w:r w:rsidRPr="00CB779A">
        <w:rPr>
          <w:rFonts w:ascii="Book Antiqua" w:eastAsia="宋体" w:hAnsi="Book Antiqua" w:cs="宋体"/>
          <w:sz w:val="24"/>
          <w:szCs w:val="24"/>
          <w:lang w:val="en-US" w:eastAsia="zh-CN"/>
        </w:rPr>
        <w:t>: 195-203 [PMID: 1314781]</w:t>
      </w:r>
    </w:p>
    <w:p w14:paraId="2915C4E5" w14:textId="77777777" w:rsidR="00CB779A" w:rsidRPr="00CB779A" w:rsidRDefault="00CB779A" w:rsidP="00261733">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111 </w:t>
      </w:r>
      <w:r w:rsidRPr="00CB779A">
        <w:rPr>
          <w:rFonts w:ascii="Book Antiqua" w:eastAsia="宋体" w:hAnsi="Book Antiqua" w:cs="宋体"/>
          <w:b/>
          <w:bCs/>
          <w:sz w:val="24"/>
          <w:szCs w:val="24"/>
          <w:lang w:val="en-US" w:eastAsia="zh-CN"/>
        </w:rPr>
        <w:t>Nilsson O</w:t>
      </w:r>
      <w:r w:rsidRPr="00CB779A">
        <w:rPr>
          <w:rFonts w:ascii="Book Antiqua" w:eastAsia="宋体" w:hAnsi="Book Antiqua" w:cs="宋体"/>
          <w:sz w:val="24"/>
          <w:szCs w:val="24"/>
          <w:lang w:val="en-US" w:eastAsia="zh-CN"/>
        </w:rPr>
        <w:t xml:space="preserve">, Wängberg B, McRae A, Dahlström A, Ahlman H. Growth factors and carcinoid tumours. </w:t>
      </w:r>
      <w:r w:rsidRPr="00CB779A">
        <w:rPr>
          <w:rFonts w:ascii="Book Antiqua" w:eastAsia="宋体" w:hAnsi="Book Antiqua" w:cs="宋体"/>
          <w:i/>
          <w:iCs/>
          <w:sz w:val="24"/>
          <w:szCs w:val="24"/>
          <w:lang w:val="en-US" w:eastAsia="zh-CN"/>
        </w:rPr>
        <w:t>Acta Oncol</w:t>
      </w:r>
      <w:r w:rsidRPr="00CB779A">
        <w:rPr>
          <w:rFonts w:ascii="Book Antiqua" w:eastAsia="宋体" w:hAnsi="Book Antiqua" w:cs="宋体"/>
          <w:sz w:val="24"/>
          <w:szCs w:val="24"/>
          <w:lang w:val="en-US" w:eastAsia="zh-CN"/>
        </w:rPr>
        <w:t xml:space="preserve"> 1993; </w:t>
      </w:r>
      <w:r w:rsidRPr="00CB779A">
        <w:rPr>
          <w:rFonts w:ascii="Book Antiqua" w:eastAsia="宋体" w:hAnsi="Book Antiqua" w:cs="宋体"/>
          <w:b/>
          <w:bCs/>
          <w:sz w:val="24"/>
          <w:szCs w:val="24"/>
          <w:lang w:val="en-US" w:eastAsia="zh-CN"/>
        </w:rPr>
        <w:t>32</w:t>
      </w:r>
      <w:r w:rsidRPr="00CB779A">
        <w:rPr>
          <w:rFonts w:ascii="Book Antiqua" w:eastAsia="宋体" w:hAnsi="Book Antiqua" w:cs="宋体"/>
          <w:sz w:val="24"/>
          <w:szCs w:val="24"/>
          <w:lang w:val="en-US" w:eastAsia="zh-CN"/>
        </w:rPr>
        <w:t>: 115-124 [PMID: 8323752]</w:t>
      </w:r>
    </w:p>
    <w:p w14:paraId="432F4B2D" w14:textId="10BF7D85" w:rsidR="00CB779A" w:rsidRPr="00CB779A" w:rsidRDefault="00073C51" w:rsidP="00261733">
      <w:pPr>
        <w:spacing w:after="0" w:line="360" w:lineRule="auto"/>
        <w:jc w:val="both"/>
        <w:rPr>
          <w:rFonts w:ascii="Book Antiqua" w:eastAsia="宋体" w:hAnsi="Book Antiqua" w:cs="宋体"/>
          <w:sz w:val="24"/>
          <w:szCs w:val="24"/>
          <w:lang w:val="en-US" w:eastAsia="zh-CN"/>
        </w:rPr>
      </w:pPr>
      <w:r w:rsidRPr="00261733">
        <w:rPr>
          <w:rFonts w:ascii="Book Antiqua" w:eastAsia="宋体" w:hAnsi="Book Antiqua" w:cs="宋体"/>
          <w:sz w:val="24"/>
          <w:szCs w:val="24"/>
          <w:lang w:val="en-US" w:eastAsia="zh-CN"/>
        </w:rPr>
        <w:t>112</w:t>
      </w:r>
      <w:r w:rsidR="00261733" w:rsidRPr="00261733">
        <w:rPr>
          <w:rFonts w:ascii="Book Antiqua" w:eastAsia="宋体" w:hAnsi="Book Antiqua" w:cs="宋体"/>
          <w:sz w:val="24"/>
          <w:szCs w:val="24"/>
          <w:lang w:val="en-US" w:eastAsia="zh-CN"/>
        </w:rPr>
        <w:t xml:space="preserve"> </w:t>
      </w:r>
      <w:r w:rsidR="00261733" w:rsidRPr="00261733">
        <w:rPr>
          <w:rFonts w:ascii="Book Antiqua" w:hAnsi="Book Antiqua"/>
          <w:b/>
          <w:bCs/>
          <w:sz w:val="24"/>
          <w:szCs w:val="24"/>
        </w:rPr>
        <w:t>Wulbrand U</w:t>
      </w:r>
      <w:r w:rsidR="00261733" w:rsidRPr="00261733">
        <w:rPr>
          <w:rFonts w:ascii="Book Antiqua" w:hAnsi="Book Antiqua"/>
          <w:sz w:val="24"/>
          <w:szCs w:val="24"/>
        </w:rPr>
        <w:t xml:space="preserve">, Wied M, Zöfel P, Göke B, Arnold R, Fehmann H. Growth factor receptor expression in human gastroenteropancreatic neuroendocrine tumours. </w:t>
      </w:r>
      <w:r w:rsidR="00261733" w:rsidRPr="00261733">
        <w:rPr>
          <w:rFonts w:ascii="Book Antiqua" w:hAnsi="Book Antiqua"/>
          <w:i/>
          <w:iCs/>
          <w:sz w:val="24"/>
          <w:szCs w:val="24"/>
        </w:rPr>
        <w:t>Eur J Clin Invest</w:t>
      </w:r>
      <w:r w:rsidR="00261733" w:rsidRPr="00261733">
        <w:rPr>
          <w:rFonts w:ascii="Book Antiqua" w:hAnsi="Book Antiqua"/>
          <w:sz w:val="24"/>
          <w:szCs w:val="24"/>
        </w:rPr>
        <w:t xml:space="preserve"> 1998; </w:t>
      </w:r>
      <w:r w:rsidR="00261733" w:rsidRPr="00261733">
        <w:rPr>
          <w:rFonts w:ascii="Book Antiqua" w:hAnsi="Book Antiqua"/>
          <w:b/>
          <w:bCs/>
          <w:sz w:val="24"/>
          <w:szCs w:val="24"/>
        </w:rPr>
        <w:t>28</w:t>
      </w:r>
      <w:r w:rsidR="00261733" w:rsidRPr="00261733">
        <w:rPr>
          <w:rFonts w:ascii="Book Antiqua" w:hAnsi="Book Antiqua"/>
          <w:sz w:val="24"/>
          <w:szCs w:val="24"/>
        </w:rPr>
        <w:t>: 1038-1049 [PMID: 9893017]</w:t>
      </w:r>
    </w:p>
    <w:p w14:paraId="0863C9DA" w14:textId="77777777" w:rsidR="00CB779A" w:rsidRPr="00CB779A" w:rsidRDefault="00CB779A" w:rsidP="00261733">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113 </w:t>
      </w:r>
      <w:r w:rsidRPr="00CB779A">
        <w:rPr>
          <w:rFonts w:ascii="Book Antiqua" w:eastAsia="宋体" w:hAnsi="Book Antiqua" w:cs="宋体"/>
          <w:b/>
          <w:bCs/>
          <w:sz w:val="24"/>
          <w:szCs w:val="24"/>
          <w:lang w:val="en-US" w:eastAsia="zh-CN"/>
        </w:rPr>
        <w:t>von Wichert G</w:t>
      </w:r>
      <w:r w:rsidRPr="00CB779A">
        <w:rPr>
          <w:rFonts w:ascii="Book Antiqua" w:eastAsia="宋体" w:hAnsi="Book Antiqua" w:cs="宋体"/>
          <w:sz w:val="24"/>
          <w:szCs w:val="24"/>
          <w:lang w:val="en-US" w:eastAsia="zh-CN"/>
        </w:rPr>
        <w:t xml:space="preserve">, Jehle PM, Hoeflich A, Koschnick S, Dralle H, Wolf E, Wiedenmann B, Boehm BO, Adler G, Seufferlein T. Insulin-like growth factor-I is an autocrine regulator of chromogranin A secretion and growth in human neuroendocrine tumor cells. </w:t>
      </w:r>
      <w:r w:rsidRPr="00CB779A">
        <w:rPr>
          <w:rFonts w:ascii="Book Antiqua" w:eastAsia="宋体" w:hAnsi="Book Antiqua" w:cs="宋体"/>
          <w:i/>
          <w:iCs/>
          <w:sz w:val="24"/>
          <w:szCs w:val="24"/>
          <w:lang w:val="en-US" w:eastAsia="zh-CN"/>
        </w:rPr>
        <w:t>Cancer Res</w:t>
      </w:r>
      <w:r w:rsidRPr="00CB779A">
        <w:rPr>
          <w:rFonts w:ascii="Book Antiqua" w:eastAsia="宋体" w:hAnsi="Book Antiqua" w:cs="宋体"/>
          <w:sz w:val="24"/>
          <w:szCs w:val="24"/>
          <w:lang w:val="en-US" w:eastAsia="zh-CN"/>
        </w:rPr>
        <w:t xml:space="preserve"> 2000; </w:t>
      </w:r>
      <w:r w:rsidRPr="00CB779A">
        <w:rPr>
          <w:rFonts w:ascii="Book Antiqua" w:eastAsia="宋体" w:hAnsi="Book Antiqua" w:cs="宋体"/>
          <w:b/>
          <w:bCs/>
          <w:sz w:val="24"/>
          <w:szCs w:val="24"/>
          <w:lang w:val="en-US" w:eastAsia="zh-CN"/>
        </w:rPr>
        <w:t>60</w:t>
      </w:r>
      <w:r w:rsidRPr="00CB779A">
        <w:rPr>
          <w:rFonts w:ascii="Book Antiqua" w:eastAsia="宋体" w:hAnsi="Book Antiqua" w:cs="宋体"/>
          <w:sz w:val="24"/>
          <w:szCs w:val="24"/>
          <w:lang w:val="en-US" w:eastAsia="zh-CN"/>
        </w:rPr>
        <w:t>: 4573-4581 [PMID: 10969809]</w:t>
      </w:r>
    </w:p>
    <w:p w14:paraId="77437520"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114 </w:t>
      </w:r>
      <w:r w:rsidRPr="00CB779A">
        <w:rPr>
          <w:rFonts w:ascii="Book Antiqua" w:eastAsia="宋体" w:hAnsi="Book Antiqua" w:cs="宋体"/>
          <w:b/>
          <w:bCs/>
          <w:sz w:val="24"/>
          <w:szCs w:val="24"/>
          <w:lang w:val="en-US" w:eastAsia="zh-CN"/>
        </w:rPr>
        <w:t>Höpfner M</w:t>
      </w:r>
      <w:r w:rsidRPr="00CB779A">
        <w:rPr>
          <w:rFonts w:ascii="Book Antiqua" w:eastAsia="宋体" w:hAnsi="Book Antiqua" w:cs="宋体"/>
          <w:sz w:val="24"/>
          <w:szCs w:val="24"/>
          <w:lang w:val="en-US" w:eastAsia="zh-CN"/>
        </w:rPr>
        <w:t xml:space="preserve">, Baradari V, Huether A, Schöfl C, Scherübl H. The insulin-like growth factor receptor 1 is a promising target for novel treatment approaches in neuroendocrine gastrointestinal tumours. </w:t>
      </w:r>
      <w:r w:rsidRPr="00CB779A">
        <w:rPr>
          <w:rFonts w:ascii="Book Antiqua" w:eastAsia="宋体" w:hAnsi="Book Antiqua" w:cs="宋体"/>
          <w:i/>
          <w:iCs/>
          <w:sz w:val="24"/>
          <w:szCs w:val="24"/>
          <w:lang w:val="en-US" w:eastAsia="zh-CN"/>
        </w:rPr>
        <w:t>Endocr Relat Cancer</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13</w:t>
      </w:r>
      <w:r w:rsidRPr="00CB779A">
        <w:rPr>
          <w:rFonts w:ascii="Book Antiqua" w:eastAsia="宋体" w:hAnsi="Book Antiqua" w:cs="宋体"/>
          <w:sz w:val="24"/>
          <w:szCs w:val="24"/>
          <w:lang w:val="en-US" w:eastAsia="zh-CN"/>
        </w:rPr>
        <w:t>: 135-149 [PMID: 16601284 DOI: 10.1677/erc.1.01090]</w:t>
      </w:r>
    </w:p>
    <w:p w14:paraId="71F15105"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115 </w:t>
      </w:r>
      <w:r w:rsidRPr="00CB779A">
        <w:rPr>
          <w:rFonts w:ascii="Book Antiqua" w:eastAsia="宋体" w:hAnsi="Book Antiqua" w:cs="宋体"/>
          <w:b/>
          <w:bCs/>
          <w:sz w:val="24"/>
          <w:szCs w:val="24"/>
          <w:lang w:val="en-US" w:eastAsia="zh-CN"/>
        </w:rPr>
        <w:t>Vitale L</w:t>
      </w:r>
      <w:r w:rsidRPr="00CB779A">
        <w:rPr>
          <w:rFonts w:ascii="Book Antiqua" w:eastAsia="宋体" w:hAnsi="Book Antiqua" w:cs="宋体"/>
          <w:sz w:val="24"/>
          <w:szCs w:val="24"/>
          <w:lang w:val="en-US" w:eastAsia="zh-CN"/>
        </w:rPr>
        <w:t xml:space="preserve">, Lenzi L, Huntsman SA, Canaider S, Frabetti F, Casadei R, Facchin F, Carinci P, Zannotti M, Coppola D, Strippoli P. Differential expression of alternatively spliced mRNA forms of the insulin-like growth factor 1 receptor in human neuroendocrine tumors. </w:t>
      </w:r>
      <w:r w:rsidRPr="00CB779A">
        <w:rPr>
          <w:rFonts w:ascii="Book Antiqua" w:eastAsia="宋体" w:hAnsi="Book Antiqua" w:cs="宋体"/>
          <w:i/>
          <w:iCs/>
          <w:sz w:val="24"/>
          <w:szCs w:val="24"/>
          <w:lang w:val="en-US" w:eastAsia="zh-CN"/>
        </w:rPr>
        <w:t>Oncol Rep</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15</w:t>
      </w:r>
      <w:r w:rsidRPr="00CB779A">
        <w:rPr>
          <w:rFonts w:ascii="Book Antiqua" w:eastAsia="宋体" w:hAnsi="Book Antiqua" w:cs="宋体"/>
          <w:sz w:val="24"/>
          <w:szCs w:val="24"/>
          <w:lang w:val="en-US" w:eastAsia="zh-CN"/>
        </w:rPr>
        <w:t>: 1249-1256 [PMID: 16596194]</w:t>
      </w:r>
    </w:p>
    <w:p w14:paraId="51BE2B85"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116 </w:t>
      </w:r>
      <w:r w:rsidRPr="00CB779A">
        <w:rPr>
          <w:rFonts w:ascii="Book Antiqua" w:eastAsia="宋体" w:hAnsi="Book Antiqua" w:cs="宋体"/>
          <w:b/>
          <w:bCs/>
          <w:sz w:val="24"/>
          <w:szCs w:val="24"/>
          <w:lang w:val="en-US" w:eastAsia="zh-CN"/>
        </w:rPr>
        <w:t>Richardson PG</w:t>
      </w:r>
      <w:r w:rsidRPr="00CB779A">
        <w:rPr>
          <w:rFonts w:ascii="Book Antiqua" w:eastAsia="宋体" w:hAnsi="Book Antiqua" w:cs="宋体"/>
          <w:sz w:val="24"/>
          <w:szCs w:val="24"/>
          <w:lang w:val="en-US" w:eastAsia="zh-CN"/>
        </w:rPr>
        <w:t xml:space="preserve">, Mitsiades CS, Laubach JP, Lonial S, Chanan-Khan AA, Anderson KC. Inhibition of heat shock protein 90 (HSP90) as a therapeutic strategy for the treatment of myeloma and other cancers. </w:t>
      </w:r>
      <w:r w:rsidRPr="00CB779A">
        <w:rPr>
          <w:rFonts w:ascii="Book Antiqua" w:eastAsia="宋体" w:hAnsi="Book Antiqua" w:cs="宋体"/>
          <w:i/>
          <w:iCs/>
          <w:sz w:val="24"/>
          <w:szCs w:val="24"/>
          <w:lang w:val="en-US" w:eastAsia="zh-CN"/>
        </w:rPr>
        <w:t>Br J Haematol</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152</w:t>
      </w:r>
      <w:r w:rsidRPr="00CB779A">
        <w:rPr>
          <w:rFonts w:ascii="Book Antiqua" w:eastAsia="宋体" w:hAnsi="Book Antiqua" w:cs="宋体"/>
          <w:sz w:val="24"/>
          <w:szCs w:val="24"/>
          <w:lang w:val="en-US" w:eastAsia="zh-CN"/>
        </w:rPr>
        <w:t>: 367-379 [PMID: 21219297 DOI: 10.1111/j.1365-2141.2010.08360.x]</w:t>
      </w:r>
    </w:p>
    <w:p w14:paraId="07986D27"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117 </w:t>
      </w:r>
      <w:r w:rsidRPr="00CB779A">
        <w:rPr>
          <w:rFonts w:ascii="Book Antiqua" w:eastAsia="宋体" w:hAnsi="Book Antiqua" w:cs="宋体"/>
          <w:b/>
          <w:bCs/>
          <w:sz w:val="24"/>
          <w:szCs w:val="24"/>
          <w:lang w:val="en-US" w:eastAsia="zh-CN"/>
        </w:rPr>
        <w:t>Gloesenkamp C</w:t>
      </w:r>
      <w:r w:rsidRPr="00CB779A">
        <w:rPr>
          <w:rFonts w:ascii="Book Antiqua" w:eastAsia="宋体" w:hAnsi="Book Antiqua" w:cs="宋体"/>
          <w:sz w:val="24"/>
          <w:szCs w:val="24"/>
          <w:lang w:val="en-US" w:eastAsia="zh-CN"/>
        </w:rPr>
        <w:t xml:space="preserve">, Nitzsche B, Lim AR, Normant E, Vosburgh E, Schrader M, Ocker M, Scherübl H, Höpfner M. Heat shock protein 90 is a promising target for effective growth inhibition of gastrointestinal neuroendocrine tumors. </w:t>
      </w:r>
      <w:r w:rsidRPr="00CB779A">
        <w:rPr>
          <w:rFonts w:ascii="Book Antiqua" w:eastAsia="宋体" w:hAnsi="Book Antiqua" w:cs="宋体"/>
          <w:i/>
          <w:iCs/>
          <w:sz w:val="24"/>
          <w:szCs w:val="24"/>
          <w:lang w:val="en-US" w:eastAsia="zh-CN"/>
        </w:rPr>
        <w:t>Int J Oncol</w:t>
      </w:r>
      <w:r w:rsidRPr="00CB779A">
        <w:rPr>
          <w:rFonts w:ascii="Book Antiqua" w:eastAsia="宋体" w:hAnsi="Book Antiqua" w:cs="宋体"/>
          <w:sz w:val="24"/>
          <w:szCs w:val="24"/>
          <w:lang w:val="en-US" w:eastAsia="zh-CN"/>
        </w:rPr>
        <w:t xml:space="preserve"> 2012; </w:t>
      </w:r>
      <w:r w:rsidRPr="00CB779A">
        <w:rPr>
          <w:rFonts w:ascii="Book Antiqua" w:eastAsia="宋体" w:hAnsi="Book Antiqua" w:cs="宋体"/>
          <w:b/>
          <w:bCs/>
          <w:sz w:val="24"/>
          <w:szCs w:val="24"/>
          <w:lang w:val="en-US" w:eastAsia="zh-CN"/>
        </w:rPr>
        <w:t>40</w:t>
      </w:r>
      <w:r w:rsidRPr="00CB779A">
        <w:rPr>
          <w:rFonts w:ascii="Book Antiqua" w:eastAsia="宋体" w:hAnsi="Book Antiqua" w:cs="宋体"/>
          <w:sz w:val="24"/>
          <w:szCs w:val="24"/>
          <w:lang w:val="en-US" w:eastAsia="zh-CN"/>
        </w:rPr>
        <w:t>: 1659-1667 [PMID: 22246317 DOI: 10.3892/ijo.2012.1328]</w:t>
      </w:r>
    </w:p>
    <w:p w14:paraId="7DA030DB"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118 </w:t>
      </w:r>
      <w:r w:rsidRPr="00CB779A">
        <w:rPr>
          <w:rFonts w:ascii="Book Antiqua" w:eastAsia="宋体" w:hAnsi="Book Antiqua" w:cs="宋体"/>
          <w:b/>
          <w:bCs/>
          <w:sz w:val="24"/>
          <w:szCs w:val="24"/>
          <w:lang w:val="en-US" w:eastAsia="zh-CN"/>
        </w:rPr>
        <w:t>Gilbert JA</w:t>
      </w:r>
      <w:r w:rsidRPr="00CB779A">
        <w:rPr>
          <w:rFonts w:ascii="Book Antiqua" w:eastAsia="宋体" w:hAnsi="Book Antiqua" w:cs="宋体"/>
          <w:sz w:val="24"/>
          <w:szCs w:val="24"/>
          <w:lang w:val="en-US" w:eastAsia="zh-CN"/>
        </w:rPr>
        <w:t xml:space="preserve">, Adhikari LJ, Lloyd RV, Halfdanarson TR, Muders MH, Ames MM. Molecular markers for novel therapeutic strategies in pancreatic endocrine tumors. </w:t>
      </w:r>
      <w:r w:rsidRPr="00CB779A">
        <w:rPr>
          <w:rFonts w:ascii="Book Antiqua" w:eastAsia="宋体" w:hAnsi="Book Antiqua" w:cs="宋体"/>
          <w:i/>
          <w:iCs/>
          <w:sz w:val="24"/>
          <w:szCs w:val="24"/>
          <w:lang w:val="en-US" w:eastAsia="zh-CN"/>
        </w:rPr>
        <w:t>Pancreas</w:t>
      </w:r>
      <w:r w:rsidRPr="00CB779A">
        <w:rPr>
          <w:rFonts w:ascii="Book Antiqua" w:eastAsia="宋体" w:hAnsi="Book Antiqua" w:cs="宋体"/>
          <w:sz w:val="24"/>
          <w:szCs w:val="24"/>
          <w:lang w:val="en-US" w:eastAsia="zh-CN"/>
        </w:rPr>
        <w:t xml:space="preserve"> 2013; </w:t>
      </w:r>
      <w:r w:rsidRPr="00CB779A">
        <w:rPr>
          <w:rFonts w:ascii="Book Antiqua" w:eastAsia="宋体" w:hAnsi="Book Antiqua" w:cs="宋体"/>
          <w:b/>
          <w:bCs/>
          <w:sz w:val="24"/>
          <w:szCs w:val="24"/>
          <w:lang w:val="en-US" w:eastAsia="zh-CN"/>
        </w:rPr>
        <w:t>42</w:t>
      </w:r>
      <w:r w:rsidRPr="00CB779A">
        <w:rPr>
          <w:rFonts w:ascii="Book Antiqua" w:eastAsia="宋体" w:hAnsi="Book Antiqua" w:cs="宋体"/>
          <w:sz w:val="24"/>
          <w:szCs w:val="24"/>
          <w:lang w:val="en-US" w:eastAsia="zh-CN"/>
        </w:rPr>
        <w:t>: 411-421 [PMID: 23211371 DOI: 10.1097/MPA.0b013e31826cb243]</w:t>
      </w:r>
    </w:p>
    <w:p w14:paraId="057F2A89"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lastRenderedPageBreak/>
        <w:t xml:space="preserve">119 </w:t>
      </w:r>
      <w:r w:rsidRPr="00CB779A">
        <w:rPr>
          <w:rFonts w:ascii="Book Antiqua" w:eastAsia="宋体" w:hAnsi="Book Antiqua" w:cs="宋体"/>
          <w:b/>
          <w:bCs/>
          <w:sz w:val="24"/>
          <w:szCs w:val="24"/>
          <w:lang w:val="en-US" w:eastAsia="zh-CN"/>
        </w:rPr>
        <w:t>Rowinsky EK</w:t>
      </w:r>
      <w:r w:rsidRPr="00CB779A">
        <w:rPr>
          <w:rFonts w:ascii="Book Antiqua" w:eastAsia="宋体" w:hAnsi="Book Antiqua" w:cs="宋体"/>
          <w:sz w:val="24"/>
          <w:szCs w:val="24"/>
          <w:lang w:val="en-US" w:eastAsia="zh-CN"/>
        </w:rPr>
        <w:t xml:space="preserve">, Youssoufian H, Tonra JR, Solomon P, Burtrum D, Ludwig DL. IMC-A12, a human IgG1 monoclonal antibody to the insulin-like growth factor I receptor. </w:t>
      </w:r>
      <w:r w:rsidRPr="00CB779A">
        <w:rPr>
          <w:rFonts w:ascii="Book Antiqua" w:eastAsia="宋体" w:hAnsi="Book Antiqua" w:cs="宋体"/>
          <w:i/>
          <w:iCs/>
          <w:sz w:val="24"/>
          <w:szCs w:val="24"/>
          <w:lang w:val="en-US" w:eastAsia="zh-CN"/>
        </w:rPr>
        <w:t>Clin Cancer Res</w:t>
      </w:r>
      <w:r w:rsidRPr="00CB779A">
        <w:rPr>
          <w:rFonts w:ascii="Book Antiqua" w:eastAsia="宋体" w:hAnsi="Book Antiqua" w:cs="宋体"/>
          <w:sz w:val="24"/>
          <w:szCs w:val="24"/>
          <w:lang w:val="en-US" w:eastAsia="zh-CN"/>
        </w:rPr>
        <w:t xml:space="preserve"> 2007; </w:t>
      </w:r>
      <w:r w:rsidRPr="00CB779A">
        <w:rPr>
          <w:rFonts w:ascii="Book Antiqua" w:eastAsia="宋体" w:hAnsi="Book Antiqua" w:cs="宋体"/>
          <w:b/>
          <w:bCs/>
          <w:sz w:val="24"/>
          <w:szCs w:val="24"/>
          <w:lang w:val="en-US" w:eastAsia="zh-CN"/>
        </w:rPr>
        <w:t>13</w:t>
      </w:r>
      <w:r w:rsidRPr="00CB779A">
        <w:rPr>
          <w:rFonts w:ascii="Book Antiqua" w:eastAsia="宋体" w:hAnsi="Book Antiqua" w:cs="宋体"/>
          <w:sz w:val="24"/>
          <w:szCs w:val="24"/>
          <w:lang w:val="en-US" w:eastAsia="zh-CN"/>
        </w:rPr>
        <w:t>: 5549s-5555s [PMID: 17875788]</w:t>
      </w:r>
    </w:p>
    <w:p w14:paraId="7A8F8FAD"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120 </w:t>
      </w:r>
      <w:r w:rsidRPr="00CB779A">
        <w:rPr>
          <w:rFonts w:ascii="Book Antiqua" w:eastAsia="宋体" w:hAnsi="Book Antiqua" w:cs="宋体"/>
          <w:b/>
          <w:bCs/>
          <w:sz w:val="24"/>
          <w:szCs w:val="24"/>
          <w:lang w:val="en-US" w:eastAsia="zh-CN"/>
        </w:rPr>
        <w:t>Folkman J</w:t>
      </w:r>
      <w:r w:rsidRPr="00CB779A">
        <w:rPr>
          <w:rFonts w:ascii="Book Antiqua" w:eastAsia="宋体" w:hAnsi="Book Antiqua" w:cs="宋体"/>
          <w:sz w:val="24"/>
          <w:szCs w:val="24"/>
          <w:lang w:val="en-US" w:eastAsia="zh-CN"/>
        </w:rPr>
        <w:t>. Angiogenesis in cancer, vascular, rheumatoid and other disease.</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Nat Med</w:t>
      </w:r>
      <w:r w:rsidRPr="00CB779A">
        <w:rPr>
          <w:rFonts w:ascii="Book Antiqua" w:eastAsia="宋体" w:hAnsi="Book Antiqua" w:cs="宋体"/>
          <w:sz w:val="24"/>
          <w:szCs w:val="24"/>
          <w:lang w:val="en-US" w:eastAsia="zh-CN"/>
        </w:rPr>
        <w:t xml:space="preserve"> 1995; </w:t>
      </w:r>
      <w:r w:rsidRPr="00CB779A">
        <w:rPr>
          <w:rFonts w:ascii="Book Antiqua" w:eastAsia="宋体" w:hAnsi="Book Antiqua" w:cs="宋体"/>
          <w:b/>
          <w:bCs/>
          <w:sz w:val="24"/>
          <w:szCs w:val="24"/>
          <w:lang w:val="en-US" w:eastAsia="zh-CN"/>
        </w:rPr>
        <w:t>1</w:t>
      </w:r>
      <w:r w:rsidRPr="00CB779A">
        <w:rPr>
          <w:rFonts w:ascii="Book Antiqua" w:eastAsia="宋体" w:hAnsi="Book Antiqua" w:cs="宋体"/>
          <w:sz w:val="24"/>
          <w:szCs w:val="24"/>
          <w:lang w:val="en-US" w:eastAsia="zh-CN"/>
        </w:rPr>
        <w:t>: 27-31 [PMID: 7584949]</w:t>
      </w:r>
    </w:p>
    <w:p w14:paraId="7087CBBE"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121 </w:t>
      </w:r>
      <w:r w:rsidRPr="00CB779A">
        <w:rPr>
          <w:rFonts w:ascii="Book Antiqua" w:eastAsia="宋体" w:hAnsi="Book Antiqua" w:cs="宋体"/>
          <w:b/>
          <w:bCs/>
          <w:sz w:val="24"/>
          <w:szCs w:val="24"/>
          <w:lang w:val="en-US" w:eastAsia="zh-CN"/>
        </w:rPr>
        <w:t>Berger DP</w:t>
      </w:r>
      <w:r w:rsidRPr="00CB779A">
        <w:rPr>
          <w:rFonts w:ascii="Book Antiqua" w:eastAsia="宋体" w:hAnsi="Book Antiqua" w:cs="宋体"/>
          <w:sz w:val="24"/>
          <w:szCs w:val="24"/>
          <w:lang w:val="en-US" w:eastAsia="zh-CN"/>
        </w:rPr>
        <w:t xml:space="preserve">, Herbstritt L, Dengler WA, Marmé D, Mertelsmann R, Fiebig HH. Vascular endothelial growth factor (VEGF) mRNA expression in human tumor models of different histologies. </w:t>
      </w:r>
      <w:r w:rsidRPr="00CB779A">
        <w:rPr>
          <w:rFonts w:ascii="Book Antiqua" w:eastAsia="宋体" w:hAnsi="Book Antiqua" w:cs="宋体"/>
          <w:i/>
          <w:iCs/>
          <w:sz w:val="24"/>
          <w:szCs w:val="24"/>
          <w:lang w:val="en-US" w:eastAsia="zh-CN"/>
        </w:rPr>
        <w:t>Ann Oncol</w:t>
      </w:r>
      <w:r w:rsidRPr="00CB779A">
        <w:rPr>
          <w:rFonts w:ascii="Book Antiqua" w:eastAsia="宋体" w:hAnsi="Book Antiqua" w:cs="宋体"/>
          <w:sz w:val="24"/>
          <w:szCs w:val="24"/>
          <w:lang w:val="en-US" w:eastAsia="zh-CN"/>
        </w:rPr>
        <w:t xml:space="preserve"> 1995; </w:t>
      </w:r>
      <w:r w:rsidRPr="00CB779A">
        <w:rPr>
          <w:rFonts w:ascii="Book Antiqua" w:eastAsia="宋体" w:hAnsi="Book Antiqua" w:cs="宋体"/>
          <w:b/>
          <w:bCs/>
          <w:sz w:val="24"/>
          <w:szCs w:val="24"/>
          <w:lang w:val="en-US" w:eastAsia="zh-CN"/>
        </w:rPr>
        <w:t>6</w:t>
      </w:r>
      <w:r w:rsidRPr="00CB779A">
        <w:rPr>
          <w:rFonts w:ascii="Book Antiqua" w:eastAsia="宋体" w:hAnsi="Book Antiqua" w:cs="宋体"/>
          <w:sz w:val="24"/>
          <w:szCs w:val="24"/>
          <w:lang w:val="en-US" w:eastAsia="zh-CN"/>
        </w:rPr>
        <w:t>: 817-825 [PMID: 8589021]</w:t>
      </w:r>
    </w:p>
    <w:p w14:paraId="24A02772"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122 </w:t>
      </w:r>
      <w:r w:rsidRPr="00CB779A">
        <w:rPr>
          <w:rFonts w:ascii="Book Antiqua" w:eastAsia="宋体" w:hAnsi="Book Antiqua" w:cs="宋体"/>
          <w:b/>
          <w:bCs/>
          <w:sz w:val="24"/>
          <w:szCs w:val="24"/>
          <w:lang w:val="en-US" w:eastAsia="zh-CN"/>
        </w:rPr>
        <w:t>Lawnicka H</w:t>
      </w:r>
      <w:r w:rsidRPr="00CB779A">
        <w:rPr>
          <w:rFonts w:ascii="Book Antiqua" w:eastAsia="宋体" w:hAnsi="Book Antiqua" w:cs="宋体"/>
          <w:sz w:val="24"/>
          <w:szCs w:val="24"/>
          <w:lang w:val="en-US" w:eastAsia="zh-CN"/>
        </w:rPr>
        <w:t>, Stepień H, Wyczó</w:t>
      </w:r>
      <w:r w:rsidRPr="00CB779A">
        <w:rPr>
          <w:rFonts w:ascii="Book Antiqua" w:eastAsia="MS Mincho" w:hAnsi="Book Antiqua" w:cs="MS Mincho"/>
          <w:sz w:val="24"/>
          <w:szCs w:val="24"/>
          <w:lang w:val="en-US" w:eastAsia="zh-CN"/>
        </w:rPr>
        <w:t>ł</w:t>
      </w:r>
      <w:r w:rsidRPr="00CB779A">
        <w:rPr>
          <w:rFonts w:ascii="Book Antiqua" w:eastAsia="宋体" w:hAnsi="Book Antiqua" w:cs="宋体"/>
          <w:sz w:val="24"/>
          <w:szCs w:val="24"/>
          <w:lang w:val="en-US" w:eastAsia="zh-CN"/>
        </w:rPr>
        <w:t xml:space="preserve">kowska J, Kolago B, Kunert-Radek J, Komorowski J. Effect of somatostatin and octreotide on proliferation and vascular endothelial growth factor secretion from murine endothelial cell line (HECa10) culture. </w:t>
      </w:r>
      <w:r w:rsidRPr="00CB779A">
        <w:rPr>
          <w:rFonts w:ascii="Book Antiqua" w:eastAsia="宋体" w:hAnsi="Book Antiqua" w:cs="宋体"/>
          <w:i/>
          <w:iCs/>
          <w:sz w:val="24"/>
          <w:szCs w:val="24"/>
          <w:lang w:val="en-US" w:eastAsia="zh-CN"/>
        </w:rPr>
        <w:t>Biochem Biophys Res Commun</w:t>
      </w:r>
      <w:r w:rsidRPr="00CB779A">
        <w:rPr>
          <w:rFonts w:ascii="Book Antiqua" w:eastAsia="宋体" w:hAnsi="Book Antiqua" w:cs="宋体"/>
          <w:sz w:val="24"/>
          <w:szCs w:val="24"/>
          <w:lang w:val="en-US" w:eastAsia="zh-CN"/>
        </w:rPr>
        <w:t xml:space="preserve"> 2000; </w:t>
      </w:r>
      <w:r w:rsidRPr="00CB779A">
        <w:rPr>
          <w:rFonts w:ascii="Book Antiqua" w:eastAsia="宋体" w:hAnsi="Book Antiqua" w:cs="宋体"/>
          <w:b/>
          <w:bCs/>
          <w:sz w:val="24"/>
          <w:szCs w:val="24"/>
          <w:lang w:val="en-US" w:eastAsia="zh-CN"/>
        </w:rPr>
        <w:t>268</w:t>
      </w:r>
      <w:r w:rsidRPr="00CB779A">
        <w:rPr>
          <w:rFonts w:ascii="Book Antiqua" w:eastAsia="宋体" w:hAnsi="Book Antiqua" w:cs="宋体"/>
          <w:sz w:val="24"/>
          <w:szCs w:val="24"/>
          <w:lang w:val="en-US" w:eastAsia="zh-CN"/>
        </w:rPr>
        <w:t>: 567-571 [PMID: 10679244]</w:t>
      </w:r>
    </w:p>
    <w:p w14:paraId="2F15F7CA"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123 </w:t>
      </w:r>
      <w:r w:rsidRPr="00CB779A">
        <w:rPr>
          <w:rFonts w:ascii="Book Antiqua" w:eastAsia="宋体" w:hAnsi="Book Antiqua" w:cs="宋体"/>
          <w:b/>
          <w:bCs/>
          <w:sz w:val="24"/>
          <w:szCs w:val="24"/>
          <w:lang w:val="en-US" w:eastAsia="zh-CN"/>
        </w:rPr>
        <w:t>Kuo CJ</w:t>
      </w:r>
      <w:r w:rsidRPr="00CB779A">
        <w:rPr>
          <w:rFonts w:ascii="Book Antiqua" w:eastAsia="宋体" w:hAnsi="Book Antiqua" w:cs="宋体"/>
          <w:sz w:val="24"/>
          <w:szCs w:val="24"/>
          <w:lang w:val="en-US" w:eastAsia="zh-CN"/>
        </w:rPr>
        <w:t xml:space="preserve">, Farnebo F, Yu EY, Christofferson R, Swearingen RA, Carter R, von Recum HA, Yuan J, Kamihara J, Flynn E, D'Amato R, Folkman J, Mulligan RC. </w:t>
      </w:r>
      <w:proofErr w:type="gramStart"/>
      <w:r w:rsidRPr="00CB779A">
        <w:rPr>
          <w:rFonts w:ascii="Book Antiqua" w:eastAsia="宋体" w:hAnsi="Book Antiqua" w:cs="宋体"/>
          <w:sz w:val="24"/>
          <w:szCs w:val="24"/>
          <w:lang w:val="en-US" w:eastAsia="zh-CN"/>
        </w:rPr>
        <w:t>Comparative evaluation of the antitumor activity of antiangiogenic proteins delivered by gene transfer.</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Proc Natl Acad Sci U S A</w:t>
      </w:r>
      <w:r w:rsidRPr="00CB779A">
        <w:rPr>
          <w:rFonts w:ascii="Book Antiqua" w:eastAsia="宋体" w:hAnsi="Book Antiqua" w:cs="宋体"/>
          <w:sz w:val="24"/>
          <w:szCs w:val="24"/>
          <w:lang w:val="en-US" w:eastAsia="zh-CN"/>
        </w:rPr>
        <w:t xml:space="preserve"> 2001; </w:t>
      </w:r>
      <w:r w:rsidRPr="00CB779A">
        <w:rPr>
          <w:rFonts w:ascii="Book Antiqua" w:eastAsia="宋体" w:hAnsi="Book Antiqua" w:cs="宋体"/>
          <w:b/>
          <w:bCs/>
          <w:sz w:val="24"/>
          <w:szCs w:val="24"/>
          <w:lang w:val="en-US" w:eastAsia="zh-CN"/>
        </w:rPr>
        <w:t>98</w:t>
      </w:r>
      <w:r w:rsidRPr="00CB779A">
        <w:rPr>
          <w:rFonts w:ascii="Book Antiqua" w:eastAsia="宋体" w:hAnsi="Book Antiqua" w:cs="宋体"/>
          <w:sz w:val="24"/>
          <w:szCs w:val="24"/>
          <w:lang w:val="en-US" w:eastAsia="zh-CN"/>
        </w:rPr>
        <w:t>: 4605-4610 [PMID: 11274374]</w:t>
      </w:r>
    </w:p>
    <w:p w14:paraId="78CFBCC6"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124 </w:t>
      </w:r>
      <w:r w:rsidRPr="00CB779A">
        <w:rPr>
          <w:rFonts w:ascii="Book Antiqua" w:eastAsia="宋体" w:hAnsi="Book Antiqua" w:cs="宋体"/>
          <w:b/>
          <w:bCs/>
          <w:sz w:val="24"/>
          <w:szCs w:val="24"/>
          <w:lang w:val="en-US" w:eastAsia="zh-CN"/>
        </w:rPr>
        <w:t>Matsumoto T</w:t>
      </w:r>
      <w:r w:rsidRPr="00CB779A">
        <w:rPr>
          <w:rFonts w:ascii="Book Antiqua" w:eastAsia="宋体" w:hAnsi="Book Antiqua" w:cs="宋体"/>
          <w:sz w:val="24"/>
          <w:szCs w:val="24"/>
          <w:lang w:val="en-US" w:eastAsia="zh-CN"/>
        </w:rPr>
        <w:t xml:space="preserve">, Claesson-Welsh L. VEGF receptor signal transduction. </w:t>
      </w:r>
      <w:r w:rsidRPr="00CB779A">
        <w:rPr>
          <w:rFonts w:ascii="Book Antiqua" w:eastAsia="宋体" w:hAnsi="Book Antiqua" w:cs="宋体"/>
          <w:i/>
          <w:iCs/>
          <w:sz w:val="24"/>
          <w:szCs w:val="24"/>
          <w:lang w:val="en-US" w:eastAsia="zh-CN"/>
        </w:rPr>
        <w:t>Sci STKE</w:t>
      </w:r>
      <w:r w:rsidRPr="00CB779A">
        <w:rPr>
          <w:rFonts w:ascii="Book Antiqua" w:eastAsia="宋体" w:hAnsi="Book Antiqua" w:cs="宋体"/>
          <w:sz w:val="24"/>
          <w:szCs w:val="24"/>
          <w:lang w:val="en-US" w:eastAsia="zh-CN"/>
        </w:rPr>
        <w:t xml:space="preserve"> 2001; </w:t>
      </w:r>
      <w:r w:rsidRPr="00CB779A">
        <w:rPr>
          <w:rFonts w:ascii="Book Antiqua" w:eastAsia="宋体" w:hAnsi="Book Antiqua" w:cs="宋体"/>
          <w:b/>
          <w:bCs/>
          <w:sz w:val="24"/>
          <w:szCs w:val="24"/>
          <w:lang w:val="en-US" w:eastAsia="zh-CN"/>
        </w:rPr>
        <w:t>2001</w:t>
      </w:r>
      <w:r w:rsidRPr="00CB779A">
        <w:rPr>
          <w:rFonts w:ascii="Book Antiqua" w:eastAsia="宋体" w:hAnsi="Book Antiqua" w:cs="宋体"/>
          <w:sz w:val="24"/>
          <w:szCs w:val="24"/>
          <w:lang w:val="en-US" w:eastAsia="zh-CN"/>
        </w:rPr>
        <w:t>: re21 [PMID: 11741095]</w:t>
      </w:r>
    </w:p>
    <w:p w14:paraId="5489E134"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125 </w:t>
      </w:r>
      <w:r w:rsidRPr="00CB779A">
        <w:rPr>
          <w:rFonts w:ascii="Book Antiqua" w:eastAsia="宋体" w:hAnsi="Book Antiqua" w:cs="宋体"/>
          <w:b/>
          <w:bCs/>
          <w:sz w:val="24"/>
          <w:szCs w:val="24"/>
          <w:lang w:val="en-US" w:eastAsia="zh-CN"/>
        </w:rPr>
        <w:t>Klagsbrun M</w:t>
      </w:r>
      <w:r w:rsidRPr="00CB779A">
        <w:rPr>
          <w:rFonts w:ascii="Book Antiqua" w:eastAsia="宋体" w:hAnsi="Book Antiqua" w:cs="宋体"/>
          <w:sz w:val="24"/>
          <w:szCs w:val="24"/>
          <w:lang w:val="en-US" w:eastAsia="zh-CN"/>
        </w:rPr>
        <w:t xml:space="preserve">, Takashima S, Mamluk R. </w:t>
      </w:r>
      <w:proofErr w:type="gramStart"/>
      <w:r w:rsidRPr="00CB779A">
        <w:rPr>
          <w:rFonts w:ascii="Book Antiqua" w:eastAsia="宋体" w:hAnsi="Book Antiqua" w:cs="宋体"/>
          <w:sz w:val="24"/>
          <w:szCs w:val="24"/>
          <w:lang w:val="en-US" w:eastAsia="zh-CN"/>
        </w:rPr>
        <w:t>The role of neuropilin in vascular and tumor biology.</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Adv Exp Med Biol</w:t>
      </w:r>
      <w:r w:rsidRPr="00CB779A">
        <w:rPr>
          <w:rFonts w:ascii="Book Antiqua" w:eastAsia="宋体" w:hAnsi="Book Antiqua" w:cs="宋体"/>
          <w:sz w:val="24"/>
          <w:szCs w:val="24"/>
          <w:lang w:val="en-US" w:eastAsia="zh-CN"/>
        </w:rPr>
        <w:t xml:space="preserve"> 2002; </w:t>
      </w:r>
      <w:r w:rsidRPr="00CB779A">
        <w:rPr>
          <w:rFonts w:ascii="Book Antiqua" w:eastAsia="宋体" w:hAnsi="Book Antiqua" w:cs="宋体"/>
          <w:b/>
          <w:bCs/>
          <w:sz w:val="24"/>
          <w:szCs w:val="24"/>
          <w:lang w:val="en-US" w:eastAsia="zh-CN"/>
        </w:rPr>
        <w:t>515</w:t>
      </w:r>
      <w:r w:rsidRPr="00CB779A">
        <w:rPr>
          <w:rFonts w:ascii="Book Antiqua" w:eastAsia="宋体" w:hAnsi="Book Antiqua" w:cs="宋体"/>
          <w:sz w:val="24"/>
          <w:szCs w:val="24"/>
          <w:lang w:val="en-US" w:eastAsia="zh-CN"/>
        </w:rPr>
        <w:t>: 33-48 [PMID: 12613541]</w:t>
      </w:r>
    </w:p>
    <w:p w14:paraId="489169AC"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126 </w:t>
      </w:r>
      <w:r w:rsidRPr="00CB779A">
        <w:rPr>
          <w:rFonts w:ascii="Book Antiqua" w:eastAsia="宋体" w:hAnsi="Book Antiqua" w:cs="宋体"/>
          <w:b/>
          <w:bCs/>
          <w:sz w:val="24"/>
          <w:szCs w:val="24"/>
          <w:lang w:val="en-US" w:eastAsia="zh-CN"/>
        </w:rPr>
        <w:t>Ferrara N</w:t>
      </w:r>
      <w:r w:rsidRPr="00CB779A">
        <w:rPr>
          <w:rFonts w:ascii="Book Antiqua" w:eastAsia="宋体" w:hAnsi="Book Antiqua" w:cs="宋体"/>
          <w:sz w:val="24"/>
          <w:szCs w:val="24"/>
          <w:lang w:val="en-US" w:eastAsia="zh-CN"/>
        </w:rPr>
        <w:t>, Gerber HP, LeCouter J.</w:t>
      </w:r>
      <w:proofErr w:type="gramEnd"/>
      <w:r w:rsidRPr="00CB779A">
        <w:rPr>
          <w:rFonts w:ascii="Book Antiqua" w:eastAsia="宋体" w:hAnsi="Book Antiqua" w:cs="宋体"/>
          <w:sz w:val="24"/>
          <w:szCs w:val="24"/>
          <w:lang w:val="en-US" w:eastAsia="zh-CN"/>
        </w:rPr>
        <w:t xml:space="preserve"> </w:t>
      </w:r>
      <w:proofErr w:type="gramStart"/>
      <w:r w:rsidRPr="00CB779A">
        <w:rPr>
          <w:rFonts w:ascii="Book Antiqua" w:eastAsia="宋体" w:hAnsi="Book Antiqua" w:cs="宋体"/>
          <w:sz w:val="24"/>
          <w:szCs w:val="24"/>
          <w:lang w:val="en-US" w:eastAsia="zh-CN"/>
        </w:rPr>
        <w:t>The biology of VEGF and its receptors.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Nat Med</w:t>
      </w:r>
      <w:r w:rsidRPr="00CB779A">
        <w:rPr>
          <w:rFonts w:ascii="Book Antiqua" w:eastAsia="宋体" w:hAnsi="Book Antiqua" w:cs="宋体"/>
          <w:sz w:val="24"/>
          <w:szCs w:val="24"/>
          <w:lang w:val="en-US" w:eastAsia="zh-CN"/>
        </w:rPr>
        <w:t xml:space="preserve"> 2003; </w:t>
      </w:r>
      <w:r w:rsidRPr="00CB779A">
        <w:rPr>
          <w:rFonts w:ascii="Book Antiqua" w:eastAsia="宋体" w:hAnsi="Book Antiqua" w:cs="宋体"/>
          <w:b/>
          <w:bCs/>
          <w:sz w:val="24"/>
          <w:szCs w:val="24"/>
          <w:lang w:val="en-US" w:eastAsia="zh-CN"/>
        </w:rPr>
        <w:t>9</w:t>
      </w:r>
      <w:r w:rsidRPr="00CB779A">
        <w:rPr>
          <w:rFonts w:ascii="Book Antiqua" w:eastAsia="宋体" w:hAnsi="Book Antiqua" w:cs="宋体"/>
          <w:sz w:val="24"/>
          <w:szCs w:val="24"/>
          <w:lang w:val="en-US" w:eastAsia="zh-CN"/>
        </w:rPr>
        <w:t>: 669-676 [PMID: 12778165]</w:t>
      </w:r>
    </w:p>
    <w:p w14:paraId="0D8FC6E6"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127 </w:t>
      </w:r>
      <w:r w:rsidRPr="00CB779A">
        <w:rPr>
          <w:rFonts w:ascii="Book Antiqua" w:eastAsia="宋体" w:hAnsi="Book Antiqua" w:cs="宋体"/>
          <w:b/>
          <w:bCs/>
          <w:sz w:val="24"/>
          <w:szCs w:val="24"/>
          <w:lang w:val="en-US" w:eastAsia="zh-CN"/>
        </w:rPr>
        <w:t>Treiber G</w:t>
      </w:r>
      <w:r w:rsidRPr="00CB779A">
        <w:rPr>
          <w:rFonts w:ascii="Book Antiqua" w:eastAsia="宋体" w:hAnsi="Book Antiqua" w:cs="宋体"/>
          <w:sz w:val="24"/>
          <w:szCs w:val="24"/>
          <w:lang w:val="en-US" w:eastAsia="zh-CN"/>
        </w:rPr>
        <w:t xml:space="preserve">, Wex T, Röcken C, Fostitsch P, Malfertheiner P. Impact of biomarkers on disease survival and progression in patients treated with octreotide for advanced hepatocellular carcinoma. </w:t>
      </w:r>
      <w:r w:rsidRPr="00CB779A">
        <w:rPr>
          <w:rFonts w:ascii="Book Antiqua" w:eastAsia="宋体" w:hAnsi="Book Antiqua" w:cs="宋体"/>
          <w:i/>
          <w:iCs/>
          <w:sz w:val="24"/>
          <w:szCs w:val="24"/>
          <w:lang w:val="en-US" w:eastAsia="zh-CN"/>
        </w:rPr>
        <w:t>J Cancer Res Clin Oncol</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132</w:t>
      </w:r>
      <w:r w:rsidRPr="00CB779A">
        <w:rPr>
          <w:rFonts w:ascii="Book Antiqua" w:eastAsia="宋体" w:hAnsi="Book Antiqua" w:cs="宋体"/>
          <w:sz w:val="24"/>
          <w:szCs w:val="24"/>
          <w:lang w:val="en-US" w:eastAsia="zh-CN"/>
        </w:rPr>
        <w:t>: 699-708 [PMID: 16835748]</w:t>
      </w:r>
    </w:p>
    <w:p w14:paraId="5FCE301B"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128 </w:t>
      </w:r>
      <w:r w:rsidRPr="00CB779A">
        <w:rPr>
          <w:rFonts w:ascii="Book Antiqua" w:eastAsia="宋体" w:hAnsi="Book Antiqua" w:cs="宋体"/>
          <w:b/>
          <w:bCs/>
          <w:sz w:val="24"/>
          <w:szCs w:val="24"/>
          <w:lang w:val="en-US" w:eastAsia="zh-CN"/>
        </w:rPr>
        <w:t>Dimitroulopoulos D</w:t>
      </w:r>
      <w:r w:rsidRPr="00CB779A">
        <w:rPr>
          <w:rFonts w:ascii="Book Antiqua" w:eastAsia="宋体" w:hAnsi="Book Antiqua" w:cs="宋体"/>
          <w:sz w:val="24"/>
          <w:szCs w:val="24"/>
          <w:lang w:val="en-US" w:eastAsia="zh-CN"/>
        </w:rPr>
        <w:t xml:space="preserve">, Xinopoulos D, Tsamakidis K, Zisimopoulos A, Andriotis E, Panagiotakos D, Fotopoulou A, Chrysohoou C, Bazinis A, Daskalopoulou D, Paraskevas E. Long acting octreotide in the treatment of advanced hepatocellular cancer and overexpression of somatostatin receptors: randomized placebo-controlled trial. </w:t>
      </w:r>
      <w:r w:rsidRPr="00CB779A">
        <w:rPr>
          <w:rFonts w:ascii="Book Antiqua" w:eastAsia="宋体" w:hAnsi="Book Antiqua" w:cs="宋体"/>
          <w:i/>
          <w:iCs/>
          <w:sz w:val="24"/>
          <w:szCs w:val="24"/>
          <w:lang w:val="en-US" w:eastAsia="zh-CN"/>
        </w:rPr>
        <w:t>World J Gastroenterol</w:t>
      </w:r>
      <w:r w:rsidRPr="00CB779A">
        <w:rPr>
          <w:rFonts w:ascii="Book Antiqua" w:eastAsia="宋体" w:hAnsi="Book Antiqua" w:cs="宋体"/>
          <w:sz w:val="24"/>
          <w:szCs w:val="24"/>
          <w:lang w:val="en-US" w:eastAsia="zh-CN"/>
        </w:rPr>
        <w:t xml:space="preserve"> 2007; </w:t>
      </w:r>
      <w:r w:rsidRPr="00CB779A">
        <w:rPr>
          <w:rFonts w:ascii="Book Antiqua" w:eastAsia="宋体" w:hAnsi="Book Antiqua" w:cs="宋体"/>
          <w:b/>
          <w:bCs/>
          <w:sz w:val="24"/>
          <w:szCs w:val="24"/>
          <w:lang w:val="en-US" w:eastAsia="zh-CN"/>
        </w:rPr>
        <w:t>13</w:t>
      </w:r>
      <w:r w:rsidRPr="00CB779A">
        <w:rPr>
          <w:rFonts w:ascii="Book Antiqua" w:eastAsia="宋体" w:hAnsi="Book Antiqua" w:cs="宋体"/>
          <w:sz w:val="24"/>
          <w:szCs w:val="24"/>
          <w:lang w:val="en-US" w:eastAsia="zh-CN"/>
        </w:rPr>
        <w:t>: 3164-3170 [PMID: 17589893]</w:t>
      </w:r>
    </w:p>
    <w:p w14:paraId="041871C0"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129 </w:t>
      </w:r>
      <w:r w:rsidRPr="00CB779A">
        <w:rPr>
          <w:rFonts w:ascii="Book Antiqua" w:eastAsia="宋体" w:hAnsi="Book Antiqua" w:cs="宋体"/>
          <w:b/>
          <w:bCs/>
          <w:sz w:val="24"/>
          <w:szCs w:val="24"/>
          <w:lang w:val="en-US" w:eastAsia="zh-CN"/>
        </w:rPr>
        <w:t>Ho QT</w:t>
      </w:r>
      <w:r w:rsidRPr="00CB779A">
        <w:rPr>
          <w:rFonts w:ascii="Book Antiqua" w:eastAsia="宋体" w:hAnsi="Book Antiqua" w:cs="宋体"/>
          <w:sz w:val="24"/>
          <w:szCs w:val="24"/>
          <w:lang w:val="en-US" w:eastAsia="zh-CN"/>
        </w:rPr>
        <w:t xml:space="preserve">, Kuo CJ. Vascular endothelial growth factor: biology and therapeutic applications. </w:t>
      </w:r>
      <w:r w:rsidRPr="00CB779A">
        <w:rPr>
          <w:rFonts w:ascii="Book Antiqua" w:eastAsia="宋体" w:hAnsi="Book Antiqua" w:cs="宋体"/>
          <w:i/>
          <w:iCs/>
          <w:sz w:val="24"/>
          <w:szCs w:val="24"/>
          <w:lang w:val="en-US" w:eastAsia="zh-CN"/>
        </w:rPr>
        <w:t>Int J Biochem Cell Biol</w:t>
      </w:r>
      <w:r w:rsidRPr="00CB779A">
        <w:rPr>
          <w:rFonts w:ascii="Book Antiqua" w:eastAsia="宋体" w:hAnsi="Book Antiqua" w:cs="宋体"/>
          <w:sz w:val="24"/>
          <w:szCs w:val="24"/>
          <w:lang w:val="en-US" w:eastAsia="zh-CN"/>
        </w:rPr>
        <w:t xml:space="preserve"> 2007; </w:t>
      </w:r>
      <w:r w:rsidRPr="00CB779A">
        <w:rPr>
          <w:rFonts w:ascii="Book Antiqua" w:eastAsia="宋体" w:hAnsi="Book Antiqua" w:cs="宋体"/>
          <w:b/>
          <w:bCs/>
          <w:sz w:val="24"/>
          <w:szCs w:val="24"/>
          <w:lang w:val="en-US" w:eastAsia="zh-CN"/>
        </w:rPr>
        <w:t>39</w:t>
      </w:r>
      <w:r w:rsidRPr="00CB779A">
        <w:rPr>
          <w:rFonts w:ascii="Book Antiqua" w:eastAsia="宋体" w:hAnsi="Book Antiqua" w:cs="宋体"/>
          <w:sz w:val="24"/>
          <w:szCs w:val="24"/>
          <w:lang w:val="en-US" w:eastAsia="zh-CN"/>
        </w:rPr>
        <w:t>: 1349-1357 [PMID: 17537667]</w:t>
      </w:r>
    </w:p>
    <w:p w14:paraId="38D0827B" w14:textId="6BEB0BCF"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lastRenderedPageBreak/>
        <w:t xml:space="preserve">130 </w:t>
      </w:r>
      <w:r w:rsidRPr="00CB779A">
        <w:rPr>
          <w:rFonts w:ascii="Book Antiqua" w:eastAsia="宋体" w:hAnsi="Book Antiqua" w:cs="宋体"/>
          <w:b/>
          <w:bCs/>
          <w:sz w:val="24"/>
          <w:szCs w:val="24"/>
          <w:lang w:val="en-US" w:eastAsia="zh-CN"/>
        </w:rPr>
        <w:t>Modlin IM</w:t>
      </w:r>
      <w:r w:rsidRPr="00CB779A">
        <w:rPr>
          <w:rFonts w:ascii="Book Antiqua" w:eastAsia="宋体" w:hAnsi="Book Antiqua" w:cs="宋体"/>
          <w:sz w:val="24"/>
          <w:szCs w:val="24"/>
          <w:lang w:val="en-US" w:eastAsia="zh-CN"/>
        </w:rPr>
        <w:t xml:space="preserve">, Oberg K, Chung DC, Jensen RT, de Herder WW, Thakker RV, Caplin M, Delle Fave G, Kaltsas GA, Krenning EP, Moss SF, Nilsson O, Rindi G, Salazar R, Ruszniewski P, Sundin A. Gastroenteropancreatic neuroendocrine tumours. </w:t>
      </w:r>
      <w:r w:rsidRPr="00CB779A">
        <w:rPr>
          <w:rFonts w:ascii="Book Antiqua" w:eastAsia="宋体" w:hAnsi="Book Antiqua" w:cs="宋体"/>
          <w:i/>
          <w:iCs/>
          <w:sz w:val="24"/>
          <w:szCs w:val="24"/>
          <w:lang w:val="en-US" w:eastAsia="zh-CN"/>
        </w:rPr>
        <w:t>Lancet Oncol</w:t>
      </w:r>
      <w:r w:rsidRPr="00CB779A">
        <w:rPr>
          <w:rFonts w:ascii="Book Antiqua" w:eastAsia="宋体" w:hAnsi="Book Antiqua" w:cs="宋体"/>
          <w:sz w:val="24"/>
          <w:szCs w:val="24"/>
          <w:lang w:val="en-US" w:eastAsia="zh-CN"/>
        </w:rPr>
        <w:t xml:space="preserve"> 2008; </w:t>
      </w:r>
      <w:r w:rsidRPr="00CB779A">
        <w:rPr>
          <w:rFonts w:ascii="Book Antiqua" w:eastAsia="宋体" w:hAnsi="Book Antiqua" w:cs="宋体"/>
          <w:b/>
          <w:bCs/>
          <w:sz w:val="24"/>
          <w:szCs w:val="24"/>
          <w:lang w:val="en-US" w:eastAsia="zh-CN"/>
        </w:rPr>
        <w:t>9</w:t>
      </w:r>
      <w:r w:rsidRPr="00CB779A">
        <w:rPr>
          <w:rFonts w:ascii="Book Antiqua" w:eastAsia="宋体" w:hAnsi="Book Antiqua" w:cs="宋体"/>
          <w:sz w:val="24"/>
          <w:szCs w:val="24"/>
          <w:lang w:val="en-US" w:eastAsia="zh-CN"/>
        </w:rPr>
        <w:t>: 61-72 [PMID: 18177818 DOI</w:t>
      </w:r>
      <w:r w:rsidR="00073C51">
        <w:rPr>
          <w:rFonts w:ascii="Book Antiqua" w:eastAsia="宋体" w:hAnsi="Book Antiqua" w:cs="宋体"/>
          <w:sz w:val="24"/>
          <w:szCs w:val="24"/>
          <w:lang w:val="en-US" w:eastAsia="zh-CN"/>
        </w:rPr>
        <w:t>: 10.1016/S1470-2045(07)70410-2</w:t>
      </w:r>
      <w:r w:rsidRPr="00CB779A">
        <w:rPr>
          <w:rFonts w:ascii="Book Antiqua" w:eastAsia="宋体" w:hAnsi="Book Antiqua" w:cs="宋体"/>
          <w:sz w:val="24"/>
          <w:szCs w:val="24"/>
          <w:lang w:val="en-US" w:eastAsia="zh-CN"/>
        </w:rPr>
        <w:t>]</w:t>
      </w:r>
    </w:p>
    <w:p w14:paraId="322A7736"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131 </w:t>
      </w:r>
      <w:r w:rsidRPr="00CB779A">
        <w:rPr>
          <w:rFonts w:ascii="Book Antiqua" w:eastAsia="宋体" w:hAnsi="Book Antiqua" w:cs="宋体"/>
          <w:b/>
          <w:bCs/>
          <w:sz w:val="24"/>
          <w:szCs w:val="24"/>
          <w:lang w:val="en-US" w:eastAsia="zh-CN"/>
        </w:rPr>
        <w:t>Faivre S</w:t>
      </w:r>
      <w:r w:rsidRPr="00CB779A">
        <w:rPr>
          <w:rFonts w:ascii="Book Antiqua" w:eastAsia="宋体" w:hAnsi="Book Antiqua" w:cs="宋体"/>
          <w:sz w:val="24"/>
          <w:szCs w:val="24"/>
          <w:lang w:val="en-US" w:eastAsia="zh-CN"/>
        </w:rPr>
        <w:t xml:space="preserve">, Delbaldo C, Vera K, Robert C, Lozahic S, Lassau N, Bello C, Deprimo S, Brega N, Massimini G, Armand JP, Scigalla P, Raymond E. Safety, pharmacokinetic, and antitumor activity of SU11248, a novel oral multitarget tyrosine kinase inhibitor, in patients with cancer. </w:t>
      </w:r>
      <w:r w:rsidRPr="00CB779A">
        <w:rPr>
          <w:rFonts w:ascii="Book Antiqua" w:eastAsia="宋体" w:hAnsi="Book Antiqua" w:cs="宋体"/>
          <w:i/>
          <w:iCs/>
          <w:sz w:val="24"/>
          <w:szCs w:val="24"/>
          <w:lang w:val="en-US" w:eastAsia="zh-CN"/>
        </w:rPr>
        <w:t>J Clin Oncol</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24</w:t>
      </w:r>
      <w:r w:rsidRPr="00CB779A">
        <w:rPr>
          <w:rFonts w:ascii="Book Antiqua" w:eastAsia="宋体" w:hAnsi="Book Antiqua" w:cs="宋体"/>
          <w:sz w:val="24"/>
          <w:szCs w:val="24"/>
          <w:lang w:val="en-US" w:eastAsia="zh-CN"/>
        </w:rPr>
        <w:t>: 25-35 [PMID: 16314617]</w:t>
      </w:r>
    </w:p>
    <w:p w14:paraId="222C13E2"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132 </w:t>
      </w:r>
      <w:r w:rsidRPr="00CB779A">
        <w:rPr>
          <w:rFonts w:ascii="Book Antiqua" w:eastAsia="宋体" w:hAnsi="Book Antiqua" w:cs="宋体"/>
          <w:b/>
          <w:bCs/>
          <w:sz w:val="24"/>
          <w:szCs w:val="24"/>
          <w:lang w:val="en-US" w:eastAsia="zh-CN"/>
        </w:rPr>
        <w:t>Kulke MH</w:t>
      </w:r>
      <w:r w:rsidRPr="00CB779A">
        <w:rPr>
          <w:rFonts w:ascii="Book Antiqua" w:eastAsia="宋体" w:hAnsi="Book Antiqua" w:cs="宋体"/>
          <w:sz w:val="24"/>
          <w:szCs w:val="24"/>
          <w:lang w:val="en-US" w:eastAsia="zh-CN"/>
        </w:rPr>
        <w:t xml:space="preserve">, Lenz HJ, Meropol NJ, Posey J, Ryan DP, Picus J, Bergsland E, Stuart K, Tye L, Huang X, Li JZ, Baum CM, Fuchs CS. Activity of sunitinib in patients with advanced neuroendocrine tumors. </w:t>
      </w:r>
      <w:r w:rsidRPr="00CB779A">
        <w:rPr>
          <w:rFonts w:ascii="Book Antiqua" w:eastAsia="宋体" w:hAnsi="Book Antiqua" w:cs="宋体"/>
          <w:i/>
          <w:iCs/>
          <w:sz w:val="24"/>
          <w:szCs w:val="24"/>
          <w:lang w:val="en-US" w:eastAsia="zh-CN"/>
        </w:rPr>
        <w:t>J Clin Oncol</w:t>
      </w:r>
      <w:r w:rsidRPr="00CB779A">
        <w:rPr>
          <w:rFonts w:ascii="Book Antiqua" w:eastAsia="宋体" w:hAnsi="Book Antiqua" w:cs="宋体"/>
          <w:sz w:val="24"/>
          <w:szCs w:val="24"/>
          <w:lang w:val="en-US" w:eastAsia="zh-CN"/>
        </w:rPr>
        <w:t xml:space="preserve"> 2008; </w:t>
      </w:r>
      <w:r w:rsidRPr="00CB779A">
        <w:rPr>
          <w:rFonts w:ascii="Book Antiqua" w:eastAsia="宋体" w:hAnsi="Book Antiqua" w:cs="宋体"/>
          <w:b/>
          <w:bCs/>
          <w:sz w:val="24"/>
          <w:szCs w:val="24"/>
          <w:lang w:val="en-US" w:eastAsia="zh-CN"/>
        </w:rPr>
        <w:t>26</w:t>
      </w:r>
      <w:r w:rsidRPr="00CB779A">
        <w:rPr>
          <w:rFonts w:ascii="Book Antiqua" w:eastAsia="宋体" w:hAnsi="Book Antiqua" w:cs="宋体"/>
          <w:sz w:val="24"/>
          <w:szCs w:val="24"/>
          <w:lang w:val="en-US" w:eastAsia="zh-CN"/>
        </w:rPr>
        <w:t>: 3403-3410 [PMID: 18612155 DOI: 10.1200/JCO.2007.15.9020]</w:t>
      </w:r>
    </w:p>
    <w:p w14:paraId="10038099"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133 </w:t>
      </w:r>
      <w:r w:rsidRPr="00CB779A">
        <w:rPr>
          <w:rFonts w:ascii="Book Antiqua" w:eastAsia="宋体" w:hAnsi="Book Antiqua" w:cs="宋体"/>
          <w:b/>
          <w:bCs/>
          <w:sz w:val="24"/>
          <w:szCs w:val="24"/>
          <w:lang w:val="en-US" w:eastAsia="zh-CN"/>
        </w:rPr>
        <w:t>Raymond E</w:t>
      </w:r>
      <w:r w:rsidRPr="00CB779A">
        <w:rPr>
          <w:rFonts w:ascii="Book Antiqua" w:eastAsia="宋体" w:hAnsi="Book Antiqua" w:cs="宋体"/>
          <w:sz w:val="24"/>
          <w:szCs w:val="24"/>
          <w:lang w:val="en-US" w:eastAsia="zh-CN"/>
        </w:rPr>
        <w:t xml:space="preserve">, Dahan L, Raoul JL, Bang YJ, Borbath I, Lombard-Bohas C, Valle J, Metrakos P, Smith D, Vinik A, Chen JS, Hörsch D, Hammel P, Wiedenmann B, Van Cutsem E, Patyna S, Lu DR, Blanckmeister C, Chao R, Ruszniewski P. Sunitinib malate for the treatment of pancreatic neuroendocrine tumors. </w:t>
      </w:r>
      <w:r w:rsidRPr="00CB779A">
        <w:rPr>
          <w:rFonts w:ascii="Book Antiqua" w:eastAsia="宋体" w:hAnsi="Book Antiqua" w:cs="宋体"/>
          <w:i/>
          <w:iCs/>
          <w:sz w:val="24"/>
          <w:szCs w:val="24"/>
          <w:lang w:val="en-US" w:eastAsia="zh-CN"/>
        </w:rPr>
        <w:t>N Engl J Med</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364</w:t>
      </w:r>
      <w:r w:rsidRPr="00CB779A">
        <w:rPr>
          <w:rFonts w:ascii="Book Antiqua" w:eastAsia="宋体" w:hAnsi="Book Antiqua" w:cs="宋体"/>
          <w:sz w:val="24"/>
          <w:szCs w:val="24"/>
          <w:lang w:val="en-US" w:eastAsia="zh-CN"/>
        </w:rPr>
        <w:t>: 501-513 [PMID: 21306237 DOI: 10.1056/NEJMoa1003825]</w:t>
      </w:r>
    </w:p>
    <w:p w14:paraId="71692999" w14:textId="669A626E"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134 </w:t>
      </w:r>
      <w:r w:rsidRPr="00CB779A">
        <w:rPr>
          <w:rFonts w:ascii="Book Antiqua" w:eastAsia="宋体" w:hAnsi="Book Antiqua" w:cs="宋体"/>
          <w:b/>
          <w:bCs/>
          <w:sz w:val="24"/>
          <w:szCs w:val="24"/>
          <w:lang w:val="en-US" w:eastAsia="zh-CN"/>
        </w:rPr>
        <w:t>Yao JC</w:t>
      </w:r>
      <w:r w:rsidRPr="00CB779A">
        <w:rPr>
          <w:rFonts w:ascii="Book Antiqua" w:eastAsia="宋体" w:hAnsi="Book Antiqua" w:cs="宋体"/>
          <w:sz w:val="24"/>
          <w:szCs w:val="24"/>
          <w:lang w:val="en-US" w:eastAsia="zh-CN"/>
        </w:rPr>
        <w:t xml:space="preserve">, Phan A, Hoff PM, Chen HX, Charnsangavej C, Yeung SC, Hess K, Ng C, Abbruzzese JL, Ajani JA. Targeting vascular endothelial growth factor in advanced carcinoid tumor: a random assignment phase II study of depot octreotide with bevacizumab and pegylated interferon alpha-2b. </w:t>
      </w:r>
      <w:r w:rsidRPr="00CB779A">
        <w:rPr>
          <w:rFonts w:ascii="Book Antiqua" w:eastAsia="宋体" w:hAnsi="Book Antiqua" w:cs="宋体"/>
          <w:i/>
          <w:iCs/>
          <w:sz w:val="24"/>
          <w:szCs w:val="24"/>
          <w:lang w:val="en-US" w:eastAsia="zh-CN"/>
        </w:rPr>
        <w:t>J Clin Oncol</w:t>
      </w:r>
      <w:r w:rsidRPr="00CB779A">
        <w:rPr>
          <w:rFonts w:ascii="Book Antiqua" w:eastAsia="宋体" w:hAnsi="Book Antiqua" w:cs="宋体"/>
          <w:sz w:val="24"/>
          <w:szCs w:val="24"/>
          <w:lang w:val="en-US" w:eastAsia="zh-CN"/>
        </w:rPr>
        <w:t xml:space="preserve"> 2008; </w:t>
      </w:r>
      <w:r w:rsidRPr="00CB779A">
        <w:rPr>
          <w:rFonts w:ascii="Book Antiqua" w:eastAsia="宋体" w:hAnsi="Book Antiqua" w:cs="宋体"/>
          <w:b/>
          <w:bCs/>
          <w:sz w:val="24"/>
          <w:szCs w:val="24"/>
          <w:lang w:val="en-US" w:eastAsia="zh-CN"/>
        </w:rPr>
        <w:t>26</w:t>
      </w:r>
      <w:r w:rsidRPr="00CB779A">
        <w:rPr>
          <w:rFonts w:ascii="Book Antiqua" w:eastAsia="宋体" w:hAnsi="Book Antiqua" w:cs="宋体"/>
          <w:sz w:val="24"/>
          <w:szCs w:val="24"/>
          <w:lang w:val="en-US" w:eastAsia="zh-CN"/>
        </w:rPr>
        <w:t xml:space="preserve">: 1316-1323 [PMID: 18323556 </w:t>
      </w:r>
      <w:r w:rsidR="00073C51">
        <w:rPr>
          <w:rFonts w:ascii="Book Antiqua" w:eastAsia="宋体" w:hAnsi="Book Antiqua" w:cs="宋体"/>
          <w:sz w:val="24"/>
          <w:szCs w:val="24"/>
          <w:lang w:val="en-US" w:eastAsia="zh-CN"/>
        </w:rPr>
        <w:t>DOI: 10.1200/JCO.2007.13.6374]</w:t>
      </w:r>
    </w:p>
    <w:p w14:paraId="6A6DBF60" w14:textId="66149B9E"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135 </w:t>
      </w:r>
      <w:r w:rsidRPr="00CB779A">
        <w:rPr>
          <w:rFonts w:ascii="Book Antiqua" w:eastAsia="宋体" w:hAnsi="Book Antiqua" w:cs="宋体"/>
          <w:b/>
          <w:bCs/>
          <w:sz w:val="24"/>
          <w:szCs w:val="24"/>
          <w:lang w:val="en-US" w:eastAsia="zh-CN"/>
        </w:rPr>
        <w:t>Faivre S</w:t>
      </w:r>
      <w:r w:rsidRPr="00CB779A">
        <w:rPr>
          <w:rFonts w:ascii="Book Antiqua" w:eastAsia="宋体" w:hAnsi="Book Antiqua" w:cs="宋体"/>
          <w:sz w:val="24"/>
          <w:szCs w:val="24"/>
          <w:lang w:val="en-US" w:eastAsia="zh-CN"/>
        </w:rPr>
        <w:t xml:space="preserve">, Sablin MP, Dreyer C, Raymond E. Novel anticancer agents in clinical trials for well-differentiated neuroendocrine tumors. </w:t>
      </w:r>
      <w:r w:rsidRPr="00CB779A">
        <w:rPr>
          <w:rFonts w:ascii="Book Antiqua" w:eastAsia="宋体" w:hAnsi="Book Antiqua" w:cs="宋体"/>
          <w:i/>
          <w:iCs/>
          <w:sz w:val="24"/>
          <w:szCs w:val="24"/>
          <w:lang w:val="en-US" w:eastAsia="zh-CN"/>
        </w:rPr>
        <w:t>Endocrinol Metab Clin North Am</w:t>
      </w:r>
      <w:r w:rsidRPr="00CB779A">
        <w:rPr>
          <w:rFonts w:ascii="Book Antiqua" w:eastAsia="宋体" w:hAnsi="Book Antiqua" w:cs="宋体"/>
          <w:sz w:val="24"/>
          <w:szCs w:val="24"/>
          <w:lang w:val="en-US" w:eastAsia="zh-CN"/>
        </w:rPr>
        <w:t xml:space="preserve"> 2010; </w:t>
      </w:r>
      <w:r w:rsidRPr="00CB779A">
        <w:rPr>
          <w:rFonts w:ascii="Book Antiqua" w:eastAsia="宋体" w:hAnsi="Book Antiqua" w:cs="宋体"/>
          <w:b/>
          <w:bCs/>
          <w:sz w:val="24"/>
          <w:szCs w:val="24"/>
          <w:lang w:val="en-US" w:eastAsia="zh-CN"/>
        </w:rPr>
        <w:t>39</w:t>
      </w:r>
      <w:r w:rsidRPr="00CB779A">
        <w:rPr>
          <w:rFonts w:ascii="Book Antiqua" w:eastAsia="宋体" w:hAnsi="Book Antiqua" w:cs="宋体"/>
          <w:sz w:val="24"/>
          <w:szCs w:val="24"/>
          <w:lang w:val="en-US" w:eastAsia="zh-CN"/>
        </w:rPr>
        <w:t>: 811-826 [PMID: 21095547 D</w:t>
      </w:r>
      <w:r w:rsidR="00073C51">
        <w:rPr>
          <w:rFonts w:ascii="Book Antiqua" w:eastAsia="宋体" w:hAnsi="Book Antiqua" w:cs="宋体"/>
          <w:sz w:val="24"/>
          <w:szCs w:val="24"/>
          <w:lang w:val="en-US" w:eastAsia="zh-CN"/>
        </w:rPr>
        <w:t>OI: 10.1016/j.ecl.2010.09.006]</w:t>
      </w:r>
    </w:p>
    <w:p w14:paraId="0F53BC31"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136 </w:t>
      </w:r>
      <w:r w:rsidRPr="00CB779A">
        <w:rPr>
          <w:rFonts w:ascii="Book Antiqua" w:eastAsia="宋体" w:hAnsi="Book Antiqua" w:cs="宋体"/>
          <w:b/>
          <w:bCs/>
          <w:sz w:val="24"/>
          <w:szCs w:val="24"/>
          <w:lang w:val="en-US" w:eastAsia="zh-CN"/>
        </w:rPr>
        <w:t>Linsley PS</w:t>
      </w:r>
      <w:r w:rsidRPr="00CB779A">
        <w:rPr>
          <w:rFonts w:ascii="Book Antiqua" w:eastAsia="宋体" w:hAnsi="Book Antiqua" w:cs="宋体"/>
          <w:sz w:val="24"/>
          <w:szCs w:val="24"/>
          <w:lang w:val="en-US" w:eastAsia="zh-CN"/>
        </w:rPr>
        <w:t>, Bradshaw J, Greene J, Peach R, Bennett KL, Mittler RS.</w:t>
      </w:r>
      <w:proofErr w:type="gramEnd"/>
      <w:r w:rsidRPr="00CB779A">
        <w:rPr>
          <w:rFonts w:ascii="Book Antiqua" w:eastAsia="宋体" w:hAnsi="Book Antiqua" w:cs="宋体"/>
          <w:sz w:val="24"/>
          <w:szCs w:val="24"/>
          <w:lang w:val="en-US" w:eastAsia="zh-CN"/>
        </w:rPr>
        <w:t xml:space="preserve"> </w:t>
      </w:r>
      <w:proofErr w:type="gramStart"/>
      <w:r w:rsidRPr="00CB779A">
        <w:rPr>
          <w:rFonts w:ascii="Book Antiqua" w:eastAsia="宋体" w:hAnsi="Book Antiqua" w:cs="宋体"/>
          <w:sz w:val="24"/>
          <w:szCs w:val="24"/>
          <w:lang w:val="en-US" w:eastAsia="zh-CN"/>
        </w:rPr>
        <w:t>Intracellular trafficking of CTLA-4 and focal localization towards sites of TCR engagement.</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Immunity</w:t>
      </w:r>
      <w:r w:rsidRPr="00CB779A">
        <w:rPr>
          <w:rFonts w:ascii="Book Antiqua" w:eastAsia="宋体" w:hAnsi="Book Antiqua" w:cs="宋体"/>
          <w:sz w:val="24"/>
          <w:szCs w:val="24"/>
          <w:lang w:val="en-US" w:eastAsia="zh-CN"/>
        </w:rPr>
        <w:t xml:space="preserve"> 1996; </w:t>
      </w:r>
      <w:r w:rsidRPr="00CB779A">
        <w:rPr>
          <w:rFonts w:ascii="Book Antiqua" w:eastAsia="宋体" w:hAnsi="Book Antiqua" w:cs="宋体"/>
          <w:b/>
          <w:bCs/>
          <w:sz w:val="24"/>
          <w:szCs w:val="24"/>
          <w:lang w:val="en-US" w:eastAsia="zh-CN"/>
        </w:rPr>
        <w:t>4</w:t>
      </w:r>
      <w:r w:rsidRPr="00CB779A">
        <w:rPr>
          <w:rFonts w:ascii="Book Antiqua" w:eastAsia="宋体" w:hAnsi="Book Antiqua" w:cs="宋体"/>
          <w:sz w:val="24"/>
          <w:szCs w:val="24"/>
          <w:lang w:val="en-US" w:eastAsia="zh-CN"/>
        </w:rPr>
        <w:t>: 535-543 [PMID: 8673700 DOI: 10.1016/S1074-7613(00)80480-X]</w:t>
      </w:r>
    </w:p>
    <w:p w14:paraId="1A675003"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137 </w:t>
      </w:r>
      <w:r w:rsidRPr="00CB779A">
        <w:rPr>
          <w:rFonts w:ascii="Book Antiqua" w:eastAsia="宋体" w:hAnsi="Book Antiqua" w:cs="宋体"/>
          <w:b/>
          <w:bCs/>
          <w:sz w:val="24"/>
          <w:szCs w:val="24"/>
          <w:lang w:val="en-US" w:eastAsia="zh-CN"/>
        </w:rPr>
        <w:t>Takahashi T</w:t>
      </w:r>
      <w:r w:rsidRPr="00CB779A">
        <w:rPr>
          <w:rFonts w:ascii="Book Antiqua" w:eastAsia="宋体" w:hAnsi="Book Antiqua" w:cs="宋体"/>
          <w:sz w:val="24"/>
          <w:szCs w:val="24"/>
          <w:lang w:val="en-US" w:eastAsia="zh-CN"/>
        </w:rPr>
        <w:t xml:space="preserve">, Tagami T, Yamazaki S, Uede T, Shimizu J, Sakaguchi N, Mak TW, Sakaguchi S. Immunologic self-tolerance maintained by CD25(+)CD4(+) regulatory T cells constitutively expressing cytotoxic T lymphocyte-associated antigen 4. </w:t>
      </w:r>
      <w:r w:rsidRPr="00CB779A">
        <w:rPr>
          <w:rFonts w:ascii="Book Antiqua" w:eastAsia="宋体" w:hAnsi="Book Antiqua" w:cs="宋体"/>
          <w:i/>
          <w:iCs/>
          <w:sz w:val="24"/>
          <w:szCs w:val="24"/>
          <w:lang w:val="en-US" w:eastAsia="zh-CN"/>
        </w:rPr>
        <w:t>J Exp Med</w:t>
      </w:r>
      <w:r w:rsidRPr="00CB779A">
        <w:rPr>
          <w:rFonts w:ascii="Book Antiqua" w:eastAsia="宋体" w:hAnsi="Book Antiqua" w:cs="宋体"/>
          <w:sz w:val="24"/>
          <w:szCs w:val="24"/>
          <w:lang w:val="en-US" w:eastAsia="zh-CN"/>
        </w:rPr>
        <w:t xml:space="preserve"> 2000; </w:t>
      </w:r>
      <w:r w:rsidRPr="00CB779A">
        <w:rPr>
          <w:rFonts w:ascii="Book Antiqua" w:eastAsia="宋体" w:hAnsi="Book Antiqua" w:cs="宋体"/>
          <w:b/>
          <w:bCs/>
          <w:sz w:val="24"/>
          <w:szCs w:val="24"/>
          <w:lang w:val="en-US" w:eastAsia="zh-CN"/>
        </w:rPr>
        <w:t>192</w:t>
      </w:r>
      <w:r w:rsidRPr="00CB779A">
        <w:rPr>
          <w:rFonts w:ascii="Book Antiqua" w:eastAsia="宋体" w:hAnsi="Book Antiqua" w:cs="宋体"/>
          <w:sz w:val="24"/>
          <w:szCs w:val="24"/>
          <w:lang w:val="en-US" w:eastAsia="zh-CN"/>
        </w:rPr>
        <w:t>: 303-310 [PMID: 10899917 DOI: 10.1084/jem.192.2.303]</w:t>
      </w:r>
    </w:p>
    <w:p w14:paraId="08753D03"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lastRenderedPageBreak/>
        <w:t xml:space="preserve">138 </w:t>
      </w:r>
      <w:r w:rsidRPr="00CB779A">
        <w:rPr>
          <w:rFonts w:ascii="Book Antiqua" w:eastAsia="宋体" w:hAnsi="Book Antiqua" w:cs="宋体"/>
          <w:b/>
          <w:bCs/>
          <w:sz w:val="24"/>
          <w:szCs w:val="24"/>
          <w:lang w:val="en-US" w:eastAsia="zh-CN"/>
        </w:rPr>
        <w:t>Freeman GJ</w:t>
      </w:r>
      <w:r w:rsidRPr="00CB779A">
        <w:rPr>
          <w:rFonts w:ascii="Book Antiqua" w:eastAsia="宋体" w:hAnsi="Book Antiqua" w:cs="宋体"/>
          <w:sz w:val="24"/>
          <w:szCs w:val="24"/>
          <w:lang w:val="en-US" w:eastAsia="zh-CN"/>
        </w:rPr>
        <w:t xml:space="preserve">, Long AJ, Iwai Y, Bourque K, Chernova T, Nishimura H, Fitz LJ, Malenkovich N, Okazaki T, Byrne MC, Horton HF, Fouser L, Carter L, Ling V, Bowman MR, Carreno BM, Collins M, Wood CR, Honjo T. Engagement of the PD-1 immunoinhibitory receptor by a novel B7 family member leads to negative regulation of lymphocyte activation. </w:t>
      </w:r>
      <w:r w:rsidRPr="00CB779A">
        <w:rPr>
          <w:rFonts w:ascii="Book Antiqua" w:eastAsia="宋体" w:hAnsi="Book Antiqua" w:cs="宋体"/>
          <w:i/>
          <w:iCs/>
          <w:sz w:val="24"/>
          <w:szCs w:val="24"/>
          <w:lang w:val="en-US" w:eastAsia="zh-CN"/>
        </w:rPr>
        <w:t>J Exp Med</w:t>
      </w:r>
      <w:r w:rsidRPr="00CB779A">
        <w:rPr>
          <w:rFonts w:ascii="Book Antiqua" w:eastAsia="宋体" w:hAnsi="Book Antiqua" w:cs="宋体"/>
          <w:sz w:val="24"/>
          <w:szCs w:val="24"/>
          <w:lang w:val="en-US" w:eastAsia="zh-CN"/>
        </w:rPr>
        <w:t xml:space="preserve"> 2000; </w:t>
      </w:r>
      <w:r w:rsidRPr="00CB779A">
        <w:rPr>
          <w:rFonts w:ascii="Book Antiqua" w:eastAsia="宋体" w:hAnsi="Book Antiqua" w:cs="宋体"/>
          <w:b/>
          <w:bCs/>
          <w:sz w:val="24"/>
          <w:szCs w:val="24"/>
          <w:lang w:val="en-US" w:eastAsia="zh-CN"/>
        </w:rPr>
        <w:t>192</w:t>
      </w:r>
      <w:r w:rsidRPr="00CB779A">
        <w:rPr>
          <w:rFonts w:ascii="Book Antiqua" w:eastAsia="宋体" w:hAnsi="Book Antiqua" w:cs="宋体"/>
          <w:sz w:val="24"/>
          <w:szCs w:val="24"/>
          <w:lang w:val="en-US" w:eastAsia="zh-CN"/>
        </w:rPr>
        <w:t>: 1027-1034 [PMID: 11015443 DOI: 10.1084/jem.192.7.1027]</w:t>
      </w:r>
    </w:p>
    <w:p w14:paraId="14B25F3B"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139 </w:t>
      </w:r>
      <w:r w:rsidRPr="00CB779A">
        <w:rPr>
          <w:rFonts w:ascii="Book Antiqua" w:eastAsia="宋体" w:hAnsi="Book Antiqua" w:cs="宋体"/>
          <w:b/>
          <w:bCs/>
          <w:sz w:val="24"/>
          <w:szCs w:val="24"/>
          <w:lang w:val="en-US" w:eastAsia="zh-CN"/>
        </w:rPr>
        <w:t>Latchman Y</w:t>
      </w:r>
      <w:r w:rsidRPr="00CB779A">
        <w:rPr>
          <w:rFonts w:ascii="Book Antiqua" w:eastAsia="宋体" w:hAnsi="Book Antiqua" w:cs="宋体"/>
          <w:sz w:val="24"/>
          <w:szCs w:val="24"/>
          <w:lang w:val="en-US" w:eastAsia="zh-CN"/>
        </w:rPr>
        <w:t xml:space="preserve">, Wood CR, Chernova T, Chaudhary D, Borde M, Chernova I, Iwai Y, Long AJ, Brown JA, Nunes R, Greenfield EA, Bourque K, Boussiotis VA, Carter LL, Carreno BM, Malenkovich N, Nishimura H, Okazaki T, Honjo T, Sharpe AH, Freeman GJ. PD-L2 is a second ligand for PD-1 and inhibits T cell activation. </w:t>
      </w:r>
      <w:r w:rsidRPr="00CB779A">
        <w:rPr>
          <w:rFonts w:ascii="Book Antiqua" w:eastAsia="宋体" w:hAnsi="Book Antiqua" w:cs="宋体"/>
          <w:i/>
          <w:iCs/>
          <w:sz w:val="24"/>
          <w:szCs w:val="24"/>
          <w:lang w:val="en-US" w:eastAsia="zh-CN"/>
        </w:rPr>
        <w:t>Nat Immunol</w:t>
      </w:r>
      <w:r w:rsidRPr="00CB779A">
        <w:rPr>
          <w:rFonts w:ascii="Book Antiqua" w:eastAsia="宋体" w:hAnsi="Book Antiqua" w:cs="宋体"/>
          <w:sz w:val="24"/>
          <w:szCs w:val="24"/>
          <w:lang w:val="en-US" w:eastAsia="zh-CN"/>
        </w:rPr>
        <w:t xml:space="preserve"> 2001; </w:t>
      </w:r>
      <w:r w:rsidRPr="00CB779A">
        <w:rPr>
          <w:rFonts w:ascii="Book Antiqua" w:eastAsia="宋体" w:hAnsi="Book Antiqua" w:cs="宋体"/>
          <w:b/>
          <w:bCs/>
          <w:sz w:val="24"/>
          <w:szCs w:val="24"/>
          <w:lang w:val="en-US" w:eastAsia="zh-CN"/>
        </w:rPr>
        <w:t>2</w:t>
      </w:r>
      <w:r w:rsidRPr="00CB779A">
        <w:rPr>
          <w:rFonts w:ascii="Book Antiqua" w:eastAsia="宋体" w:hAnsi="Book Antiqua" w:cs="宋体"/>
          <w:sz w:val="24"/>
          <w:szCs w:val="24"/>
          <w:lang w:val="en-US" w:eastAsia="zh-CN"/>
        </w:rPr>
        <w:t>: 261-268 [PMID: 11224527 DOI: 10.1038/85330]</w:t>
      </w:r>
    </w:p>
    <w:p w14:paraId="19FC0452"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140 </w:t>
      </w:r>
      <w:r w:rsidRPr="00CB779A">
        <w:rPr>
          <w:rFonts w:ascii="Book Antiqua" w:eastAsia="宋体" w:hAnsi="Book Antiqua" w:cs="宋体"/>
          <w:b/>
          <w:bCs/>
          <w:sz w:val="24"/>
          <w:szCs w:val="24"/>
          <w:lang w:val="en-US" w:eastAsia="zh-CN"/>
        </w:rPr>
        <w:t>Ishida Y</w:t>
      </w:r>
      <w:r w:rsidRPr="00CB779A">
        <w:rPr>
          <w:rFonts w:ascii="Book Antiqua" w:eastAsia="宋体" w:hAnsi="Book Antiqua" w:cs="宋体"/>
          <w:sz w:val="24"/>
          <w:szCs w:val="24"/>
          <w:lang w:val="en-US" w:eastAsia="zh-CN"/>
        </w:rPr>
        <w:t xml:space="preserve">, Agata Y, Shibahara K, Honjo T. Induced expression of PD-1, a novel member of the immunoglobulin gene superfamily, upon programmed cell death. </w:t>
      </w:r>
      <w:r w:rsidRPr="00CB779A">
        <w:rPr>
          <w:rFonts w:ascii="Book Antiqua" w:eastAsia="宋体" w:hAnsi="Book Antiqua" w:cs="宋体"/>
          <w:i/>
          <w:iCs/>
          <w:sz w:val="24"/>
          <w:szCs w:val="24"/>
          <w:lang w:val="en-US" w:eastAsia="zh-CN"/>
        </w:rPr>
        <w:t>EMBO J</w:t>
      </w:r>
      <w:r w:rsidRPr="00CB779A">
        <w:rPr>
          <w:rFonts w:ascii="Book Antiqua" w:eastAsia="宋体" w:hAnsi="Book Antiqua" w:cs="宋体"/>
          <w:sz w:val="24"/>
          <w:szCs w:val="24"/>
          <w:lang w:val="en-US" w:eastAsia="zh-CN"/>
        </w:rPr>
        <w:t xml:space="preserve"> 1992; </w:t>
      </w:r>
      <w:r w:rsidRPr="00CB779A">
        <w:rPr>
          <w:rFonts w:ascii="Book Antiqua" w:eastAsia="宋体" w:hAnsi="Book Antiqua" w:cs="宋体"/>
          <w:b/>
          <w:bCs/>
          <w:sz w:val="24"/>
          <w:szCs w:val="24"/>
          <w:lang w:val="en-US" w:eastAsia="zh-CN"/>
        </w:rPr>
        <w:t>11</w:t>
      </w:r>
      <w:r w:rsidRPr="00CB779A">
        <w:rPr>
          <w:rFonts w:ascii="Book Antiqua" w:eastAsia="宋体" w:hAnsi="Book Antiqua" w:cs="宋体"/>
          <w:sz w:val="24"/>
          <w:szCs w:val="24"/>
          <w:lang w:val="en-US" w:eastAsia="zh-CN"/>
        </w:rPr>
        <w:t>: 3887-3895 [PMID: 1396582]</w:t>
      </w:r>
    </w:p>
    <w:p w14:paraId="743E85DE"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141 </w:t>
      </w:r>
      <w:r w:rsidRPr="00CB779A">
        <w:rPr>
          <w:rFonts w:ascii="Book Antiqua" w:eastAsia="宋体" w:hAnsi="Book Antiqua" w:cs="宋体"/>
          <w:b/>
          <w:bCs/>
          <w:sz w:val="24"/>
          <w:szCs w:val="24"/>
          <w:lang w:val="en-US" w:eastAsia="zh-CN"/>
        </w:rPr>
        <w:t>Keir ME</w:t>
      </w:r>
      <w:r w:rsidRPr="00CB779A">
        <w:rPr>
          <w:rFonts w:ascii="Book Antiqua" w:eastAsia="宋体" w:hAnsi="Book Antiqua" w:cs="宋体"/>
          <w:sz w:val="24"/>
          <w:szCs w:val="24"/>
          <w:lang w:val="en-US" w:eastAsia="zh-CN"/>
        </w:rPr>
        <w:t xml:space="preserve">, Liang SC, Guleria I, Latchman YE, Qipo A, Albacker LA, Koulmanda M, Freeman GJ, Sayegh MH, Sharpe AH. Tissue expression of PD-L1 mediates peripheral T cell tolerance. </w:t>
      </w:r>
      <w:r w:rsidRPr="00CB779A">
        <w:rPr>
          <w:rFonts w:ascii="Book Antiqua" w:eastAsia="宋体" w:hAnsi="Book Antiqua" w:cs="宋体"/>
          <w:i/>
          <w:iCs/>
          <w:sz w:val="24"/>
          <w:szCs w:val="24"/>
          <w:lang w:val="en-US" w:eastAsia="zh-CN"/>
        </w:rPr>
        <w:t>J Exp Med</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203</w:t>
      </w:r>
      <w:r w:rsidRPr="00CB779A">
        <w:rPr>
          <w:rFonts w:ascii="Book Antiqua" w:eastAsia="宋体" w:hAnsi="Book Antiqua" w:cs="宋体"/>
          <w:sz w:val="24"/>
          <w:szCs w:val="24"/>
          <w:lang w:val="en-US" w:eastAsia="zh-CN"/>
        </w:rPr>
        <w:t>: 883-895 [PMID: 16606670 DOI: 10.1084/jem.20051776]</w:t>
      </w:r>
    </w:p>
    <w:p w14:paraId="1DA28BD0"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142 </w:t>
      </w:r>
      <w:r w:rsidRPr="00CB779A">
        <w:rPr>
          <w:rFonts w:ascii="Book Antiqua" w:eastAsia="宋体" w:hAnsi="Book Antiqua" w:cs="宋体"/>
          <w:b/>
          <w:bCs/>
          <w:sz w:val="24"/>
          <w:szCs w:val="24"/>
          <w:lang w:val="en-US" w:eastAsia="zh-CN"/>
        </w:rPr>
        <w:t>Okazaki T</w:t>
      </w:r>
      <w:r w:rsidRPr="00CB779A">
        <w:rPr>
          <w:rFonts w:ascii="Book Antiqua" w:eastAsia="宋体" w:hAnsi="Book Antiqua" w:cs="宋体"/>
          <w:sz w:val="24"/>
          <w:szCs w:val="24"/>
          <w:lang w:val="en-US" w:eastAsia="zh-CN"/>
        </w:rPr>
        <w:t xml:space="preserve">, Honjo T. PD-1 and PD-1 ligands: from discovery to clinical application. </w:t>
      </w:r>
      <w:r w:rsidRPr="00CB779A">
        <w:rPr>
          <w:rFonts w:ascii="Book Antiqua" w:eastAsia="宋体" w:hAnsi="Book Antiqua" w:cs="宋体"/>
          <w:i/>
          <w:iCs/>
          <w:sz w:val="24"/>
          <w:szCs w:val="24"/>
          <w:lang w:val="en-US" w:eastAsia="zh-CN"/>
        </w:rPr>
        <w:t>Int Immunol</w:t>
      </w:r>
      <w:r w:rsidRPr="00CB779A">
        <w:rPr>
          <w:rFonts w:ascii="Book Antiqua" w:eastAsia="宋体" w:hAnsi="Book Antiqua" w:cs="宋体"/>
          <w:sz w:val="24"/>
          <w:szCs w:val="24"/>
          <w:lang w:val="en-US" w:eastAsia="zh-CN"/>
        </w:rPr>
        <w:t xml:space="preserve"> 2007; </w:t>
      </w:r>
      <w:r w:rsidRPr="00CB779A">
        <w:rPr>
          <w:rFonts w:ascii="Book Antiqua" w:eastAsia="宋体" w:hAnsi="Book Antiqua" w:cs="宋体"/>
          <w:b/>
          <w:bCs/>
          <w:sz w:val="24"/>
          <w:szCs w:val="24"/>
          <w:lang w:val="en-US" w:eastAsia="zh-CN"/>
        </w:rPr>
        <w:t>19</w:t>
      </w:r>
      <w:r w:rsidRPr="00CB779A">
        <w:rPr>
          <w:rFonts w:ascii="Book Antiqua" w:eastAsia="宋体" w:hAnsi="Book Antiqua" w:cs="宋体"/>
          <w:sz w:val="24"/>
          <w:szCs w:val="24"/>
          <w:lang w:val="en-US" w:eastAsia="zh-CN"/>
        </w:rPr>
        <w:t>: 813-824 [PMID: 17606980 DOI: 10.1093/intimm/dxm057]</w:t>
      </w:r>
    </w:p>
    <w:p w14:paraId="7FDA6F45"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143 </w:t>
      </w:r>
      <w:r w:rsidRPr="00CB779A">
        <w:rPr>
          <w:rFonts w:ascii="Book Antiqua" w:eastAsia="宋体" w:hAnsi="Book Antiqua" w:cs="宋体"/>
          <w:b/>
          <w:bCs/>
          <w:sz w:val="24"/>
          <w:szCs w:val="24"/>
          <w:lang w:val="en-US" w:eastAsia="zh-CN"/>
        </w:rPr>
        <w:t>Yokosuka T</w:t>
      </w:r>
      <w:r w:rsidRPr="00CB779A">
        <w:rPr>
          <w:rFonts w:ascii="Book Antiqua" w:eastAsia="宋体" w:hAnsi="Book Antiqua" w:cs="宋体"/>
          <w:sz w:val="24"/>
          <w:szCs w:val="24"/>
          <w:lang w:val="en-US" w:eastAsia="zh-CN"/>
        </w:rPr>
        <w:t xml:space="preserve">, Takamatsu M, Kobayashi-Imanishi W, Hashimoto-Tane A, Azuma M, Saito T. Programmed cell death 1 forms negative costimulatory microclusters that directly inhibit T cell receptor signaling by recruiting phosphatase SHP2. </w:t>
      </w:r>
      <w:r w:rsidRPr="00CB779A">
        <w:rPr>
          <w:rFonts w:ascii="Book Antiqua" w:eastAsia="宋体" w:hAnsi="Book Antiqua" w:cs="宋体"/>
          <w:i/>
          <w:iCs/>
          <w:sz w:val="24"/>
          <w:szCs w:val="24"/>
          <w:lang w:val="en-US" w:eastAsia="zh-CN"/>
        </w:rPr>
        <w:t>J Exp Med</w:t>
      </w:r>
      <w:r w:rsidRPr="00CB779A">
        <w:rPr>
          <w:rFonts w:ascii="Book Antiqua" w:eastAsia="宋体" w:hAnsi="Book Antiqua" w:cs="宋体"/>
          <w:sz w:val="24"/>
          <w:szCs w:val="24"/>
          <w:lang w:val="en-US" w:eastAsia="zh-CN"/>
        </w:rPr>
        <w:t xml:space="preserve"> 2012; </w:t>
      </w:r>
      <w:r w:rsidRPr="00CB779A">
        <w:rPr>
          <w:rFonts w:ascii="Book Antiqua" w:eastAsia="宋体" w:hAnsi="Book Antiqua" w:cs="宋体"/>
          <w:b/>
          <w:bCs/>
          <w:sz w:val="24"/>
          <w:szCs w:val="24"/>
          <w:lang w:val="en-US" w:eastAsia="zh-CN"/>
        </w:rPr>
        <w:t>209</w:t>
      </w:r>
      <w:r w:rsidRPr="00CB779A">
        <w:rPr>
          <w:rFonts w:ascii="Book Antiqua" w:eastAsia="宋体" w:hAnsi="Book Antiqua" w:cs="宋体"/>
          <w:sz w:val="24"/>
          <w:szCs w:val="24"/>
          <w:lang w:val="en-US" w:eastAsia="zh-CN"/>
        </w:rPr>
        <w:t>: 1201-1217 [PMID: 22641383 DOI: 10.1084/jem.20112741]</w:t>
      </w:r>
    </w:p>
    <w:p w14:paraId="79EB998E"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144 </w:t>
      </w:r>
      <w:r w:rsidRPr="00CB779A">
        <w:rPr>
          <w:rFonts w:ascii="Book Antiqua" w:eastAsia="宋体" w:hAnsi="Book Antiqua" w:cs="宋体"/>
          <w:b/>
          <w:bCs/>
          <w:sz w:val="24"/>
          <w:szCs w:val="24"/>
          <w:lang w:val="en-US" w:eastAsia="zh-CN"/>
        </w:rPr>
        <w:t>Jorissen RN</w:t>
      </w:r>
      <w:r w:rsidRPr="00CB779A">
        <w:rPr>
          <w:rFonts w:ascii="Book Antiqua" w:eastAsia="宋体" w:hAnsi="Book Antiqua" w:cs="宋体"/>
          <w:sz w:val="24"/>
          <w:szCs w:val="24"/>
          <w:lang w:val="en-US" w:eastAsia="zh-CN"/>
        </w:rPr>
        <w:t>, Walker F, Pouliot N, Garrett TP, Ward CW, Burgess AW.</w:t>
      </w:r>
      <w:proofErr w:type="gramEnd"/>
      <w:r w:rsidRPr="00CB779A">
        <w:rPr>
          <w:rFonts w:ascii="Book Antiqua" w:eastAsia="宋体" w:hAnsi="Book Antiqua" w:cs="宋体"/>
          <w:sz w:val="24"/>
          <w:szCs w:val="24"/>
          <w:lang w:val="en-US" w:eastAsia="zh-CN"/>
        </w:rPr>
        <w:t xml:space="preserve"> Epidermal growth factor receptor: mechanisms of activation and signalling. </w:t>
      </w:r>
      <w:r w:rsidRPr="00CB779A">
        <w:rPr>
          <w:rFonts w:ascii="Book Antiqua" w:eastAsia="宋体" w:hAnsi="Book Antiqua" w:cs="宋体"/>
          <w:i/>
          <w:iCs/>
          <w:sz w:val="24"/>
          <w:szCs w:val="24"/>
          <w:lang w:val="en-US" w:eastAsia="zh-CN"/>
        </w:rPr>
        <w:t>Exp Cell Res</w:t>
      </w:r>
      <w:r w:rsidRPr="00CB779A">
        <w:rPr>
          <w:rFonts w:ascii="Book Antiqua" w:eastAsia="宋体" w:hAnsi="Book Antiqua" w:cs="宋体"/>
          <w:sz w:val="24"/>
          <w:szCs w:val="24"/>
          <w:lang w:val="en-US" w:eastAsia="zh-CN"/>
        </w:rPr>
        <w:t xml:space="preserve"> 2003; </w:t>
      </w:r>
      <w:r w:rsidRPr="00CB779A">
        <w:rPr>
          <w:rFonts w:ascii="Book Antiqua" w:eastAsia="宋体" w:hAnsi="Book Antiqua" w:cs="宋体"/>
          <w:b/>
          <w:bCs/>
          <w:sz w:val="24"/>
          <w:szCs w:val="24"/>
          <w:lang w:val="en-US" w:eastAsia="zh-CN"/>
        </w:rPr>
        <w:t>284</w:t>
      </w:r>
      <w:r w:rsidRPr="00CB779A">
        <w:rPr>
          <w:rFonts w:ascii="Book Antiqua" w:eastAsia="宋体" w:hAnsi="Book Antiqua" w:cs="宋体"/>
          <w:sz w:val="24"/>
          <w:szCs w:val="24"/>
          <w:lang w:val="en-US" w:eastAsia="zh-CN"/>
        </w:rPr>
        <w:t>: 31-53 [PMID: 12648464]</w:t>
      </w:r>
    </w:p>
    <w:p w14:paraId="5E6EE794" w14:textId="10DB85C5"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145 </w:t>
      </w:r>
      <w:r w:rsidRPr="00CB779A">
        <w:rPr>
          <w:rFonts w:ascii="Book Antiqua" w:eastAsia="宋体" w:hAnsi="Book Antiqua" w:cs="宋体"/>
          <w:b/>
          <w:bCs/>
          <w:sz w:val="24"/>
          <w:szCs w:val="24"/>
          <w:lang w:val="en-US" w:eastAsia="zh-CN"/>
        </w:rPr>
        <w:t>Shah T</w:t>
      </w:r>
      <w:r w:rsidRPr="00CB779A">
        <w:rPr>
          <w:rFonts w:ascii="Book Antiqua" w:eastAsia="宋体" w:hAnsi="Book Antiqua" w:cs="宋体"/>
          <w:sz w:val="24"/>
          <w:szCs w:val="24"/>
          <w:lang w:val="en-US" w:eastAsia="zh-CN"/>
        </w:rPr>
        <w:t xml:space="preserve">, Hochhauser D, Frow R, Quaglia A, Dhillon AP, Caplin ME. </w:t>
      </w:r>
      <w:proofErr w:type="gramStart"/>
      <w:r w:rsidRPr="00CB779A">
        <w:rPr>
          <w:rFonts w:ascii="Book Antiqua" w:eastAsia="宋体" w:hAnsi="Book Antiqua" w:cs="宋体"/>
          <w:sz w:val="24"/>
          <w:szCs w:val="24"/>
          <w:lang w:val="en-US" w:eastAsia="zh-CN"/>
        </w:rPr>
        <w:t>Epidermal growth factor receptor expression and activation in neuroendocrine tumours.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J Neuroendocrinol</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18</w:t>
      </w:r>
      <w:r w:rsidRPr="00CB779A">
        <w:rPr>
          <w:rFonts w:ascii="Book Antiqua" w:eastAsia="宋体" w:hAnsi="Book Antiqua" w:cs="宋体"/>
          <w:sz w:val="24"/>
          <w:szCs w:val="24"/>
          <w:lang w:val="en-US" w:eastAsia="zh-CN"/>
        </w:rPr>
        <w:t>: 355-360 [PMID: 16629834 DOI: 10.</w:t>
      </w:r>
      <w:r w:rsidR="0031657F">
        <w:rPr>
          <w:rFonts w:ascii="Book Antiqua" w:eastAsia="宋体" w:hAnsi="Book Antiqua" w:cs="宋体"/>
          <w:sz w:val="24"/>
          <w:szCs w:val="24"/>
          <w:lang w:val="en-US" w:eastAsia="zh-CN"/>
        </w:rPr>
        <w:t>1111/j.1365-2826.2006.01425.x]</w:t>
      </w:r>
    </w:p>
    <w:p w14:paraId="5FB6F081"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146 </w:t>
      </w:r>
      <w:r w:rsidRPr="00CB779A">
        <w:rPr>
          <w:rFonts w:ascii="Book Antiqua" w:eastAsia="宋体" w:hAnsi="Book Antiqua" w:cs="宋体"/>
          <w:b/>
          <w:bCs/>
          <w:sz w:val="24"/>
          <w:szCs w:val="24"/>
          <w:lang w:val="en-US" w:eastAsia="zh-CN"/>
        </w:rPr>
        <w:t>Papouchado B</w:t>
      </w:r>
      <w:r w:rsidRPr="00CB779A">
        <w:rPr>
          <w:rFonts w:ascii="Book Antiqua" w:eastAsia="宋体" w:hAnsi="Book Antiqua" w:cs="宋体"/>
          <w:sz w:val="24"/>
          <w:szCs w:val="24"/>
          <w:lang w:val="en-US" w:eastAsia="zh-CN"/>
        </w:rPr>
        <w:t xml:space="preserve">, Erickson LA, Rohlinger AL, Hobday TJ, Erlichman C, Ames MM, Lloyd RV. Epidermal growth factor receptor and activated epidermal growth factor receptor expression in gastrointestinal carcinoids and pancreatic endocrine carcinomas. </w:t>
      </w:r>
      <w:r w:rsidRPr="00CB779A">
        <w:rPr>
          <w:rFonts w:ascii="Book Antiqua" w:eastAsia="宋体" w:hAnsi="Book Antiqua" w:cs="宋体"/>
          <w:i/>
          <w:iCs/>
          <w:sz w:val="24"/>
          <w:szCs w:val="24"/>
          <w:lang w:val="en-US" w:eastAsia="zh-CN"/>
        </w:rPr>
        <w:t>Mod Pathol</w:t>
      </w:r>
      <w:r w:rsidRPr="00CB779A">
        <w:rPr>
          <w:rFonts w:ascii="Book Antiqua" w:eastAsia="宋体" w:hAnsi="Book Antiqua" w:cs="宋体"/>
          <w:sz w:val="24"/>
          <w:szCs w:val="24"/>
          <w:lang w:val="en-US" w:eastAsia="zh-CN"/>
        </w:rPr>
        <w:t xml:space="preserve"> 2005; </w:t>
      </w:r>
      <w:r w:rsidRPr="00CB779A">
        <w:rPr>
          <w:rFonts w:ascii="Book Antiqua" w:eastAsia="宋体" w:hAnsi="Book Antiqua" w:cs="宋体"/>
          <w:b/>
          <w:bCs/>
          <w:sz w:val="24"/>
          <w:szCs w:val="24"/>
          <w:lang w:val="en-US" w:eastAsia="zh-CN"/>
        </w:rPr>
        <w:t>18</w:t>
      </w:r>
      <w:r w:rsidRPr="00CB779A">
        <w:rPr>
          <w:rFonts w:ascii="Book Antiqua" w:eastAsia="宋体" w:hAnsi="Book Antiqua" w:cs="宋体"/>
          <w:sz w:val="24"/>
          <w:szCs w:val="24"/>
          <w:lang w:val="en-US" w:eastAsia="zh-CN"/>
        </w:rPr>
        <w:t>: 1329-1335 [PMID: 15920550 DOI: 10.1038/modpathol.3800427]</w:t>
      </w:r>
    </w:p>
    <w:p w14:paraId="0835799B"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lastRenderedPageBreak/>
        <w:t xml:space="preserve">147 </w:t>
      </w:r>
      <w:r w:rsidRPr="00CB779A">
        <w:rPr>
          <w:rFonts w:ascii="Book Antiqua" w:eastAsia="宋体" w:hAnsi="Book Antiqua" w:cs="宋体"/>
          <w:b/>
          <w:bCs/>
          <w:sz w:val="24"/>
          <w:szCs w:val="24"/>
          <w:lang w:val="en-US" w:eastAsia="zh-CN"/>
        </w:rPr>
        <w:t>Srivastava A</w:t>
      </w:r>
      <w:r w:rsidRPr="00CB779A">
        <w:rPr>
          <w:rFonts w:ascii="Book Antiqua" w:eastAsia="宋体" w:hAnsi="Book Antiqua" w:cs="宋体"/>
          <w:sz w:val="24"/>
          <w:szCs w:val="24"/>
          <w:lang w:val="en-US" w:eastAsia="zh-CN"/>
        </w:rPr>
        <w:t xml:space="preserve">, Alexander J, Lomakin I, Dayal Y. Immunohistochemical expression of transforming growth factor alpha and epidermal growth factor receptor in pancreatic endocrine tumors. </w:t>
      </w:r>
      <w:r w:rsidRPr="00CB779A">
        <w:rPr>
          <w:rFonts w:ascii="Book Antiqua" w:eastAsia="宋体" w:hAnsi="Book Antiqua" w:cs="宋体"/>
          <w:i/>
          <w:iCs/>
          <w:sz w:val="24"/>
          <w:szCs w:val="24"/>
          <w:lang w:val="en-US" w:eastAsia="zh-CN"/>
        </w:rPr>
        <w:t>Hum Pathol</w:t>
      </w:r>
      <w:r w:rsidRPr="00CB779A">
        <w:rPr>
          <w:rFonts w:ascii="Book Antiqua" w:eastAsia="宋体" w:hAnsi="Book Antiqua" w:cs="宋体"/>
          <w:sz w:val="24"/>
          <w:szCs w:val="24"/>
          <w:lang w:val="en-US" w:eastAsia="zh-CN"/>
        </w:rPr>
        <w:t xml:space="preserve"> 2001; </w:t>
      </w:r>
      <w:r w:rsidRPr="00CB779A">
        <w:rPr>
          <w:rFonts w:ascii="Book Antiqua" w:eastAsia="宋体" w:hAnsi="Book Antiqua" w:cs="宋体"/>
          <w:b/>
          <w:bCs/>
          <w:sz w:val="24"/>
          <w:szCs w:val="24"/>
          <w:lang w:val="en-US" w:eastAsia="zh-CN"/>
        </w:rPr>
        <w:t>32</w:t>
      </w:r>
      <w:r w:rsidRPr="00CB779A">
        <w:rPr>
          <w:rFonts w:ascii="Book Antiqua" w:eastAsia="宋体" w:hAnsi="Book Antiqua" w:cs="宋体"/>
          <w:sz w:val="24"/>
          <w:szCs w:val="24"/>
          <w:lang w:val="en-US" w:eastAsia="zh-CN"/>
        </w:rPr>
        <w:t>: 1184-1189 [PMID: 11727256 DOI: 10.1053/hupa.2001.28959]</w:t>
      </w:r>
    </w:p>
    <w:p w14:paraId="0686E2A3"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148 </w:t>
      </w:r>
      <w:r w:rsidRPr="00CB779A">
        <w:rPr>
          <w:rFonts w:ascii="Book Antiqua" w:eastAsia="宋体" w:hAnsi="Book Antiqua" w:cs="宋体"/>
          <w:b/>
          <w:bCs/>
          <w:sz w:val="24"/>
          <w:szCs w:val="24"/>
          <w:lang w:val="en-US" w:eastAsia="zh-CN"/>
        </w:rPr>
        <w:t>Krishnamurthy S</w:t>
      </w:r>
      <w:r w:rsidRPr="00CB779A">
        <w:rPr>
          <w:rFonts w:ascii="Book Antiqua" w:eastAsia="宋体" w:hAnsi="Book Antiqua" w:cs="宋体"/>
          <w:sz w:val="24"/>
          <w:szCs w:val="24"/>
          <w:lang w:val="en-US" w:eastAsia="zh-CN"/>
        </w:rPr>
        <w:t xml:space="preserve">, Dayal Y. Immunohistochemical expression of transforming growth factor alpha and epidermal growth factor receptor in gastrointestinal carcinoids. </w:t>
      </w:r>
      <w:r w:rsidRPr="00CB779A">
        <w:rPr>
          <w:rFonts w:ascii="Book Antiqua" w:eastAsia="宋体" w:hAnsi="Book Antiqua" w:cs="宋体"/>
          <w:i/>
          <w:iCs/>
          <w:sz w:val="24"/>
          <w:szCs w:val="24"/>
          <w:lang w:val="en-US" w:eastAsia="zh-CN"/>
        </w:rPr>
        <w:t>Am J Surg Pathol</w:t>
      </w:r>
      <w:r w:rsidRPr="00CB779A">
        <w:rPr>
          <w:rFonts w:ascii="Book Antiqua" w:eastAsia="宋体" w:hAnsi="Book Antiqua" w:cs="宋体"/>
          <w:sz w:val="24"/>
          <w:szCs w:val="24"/>
          <w:lang w:val="en-US" w:eastAsia="zh-CN"/>
        </w:rPr>
        <w:t xml:space="preserve"> 1997; </w:t>
      </w:r>
      <w:r w:rsidRPr="00CB779A">
        <w:rPr>
          <w:rFonts w:ascii="Book Antiqua" w:eastAsia="宋体" w:hAnsi="Book Antiqua" w:cs="宋体"/>
          <w:b/>
          <w:bCs/>
          <w:sz w:val="24"/>
          <w:szCs w:val="24"/>
          <w:lang w:val="en-US" w:eastAsia="zh-CN"/>
        </w:rPr>
        <w:t>21</w:t>
      </w:r>
      <w:r w:rsidRPr="00CB779A">
        <w:rPr>
          <w:rFonts w:ascii="Book Antiqua" w:eastAsia="宋体" w:hAnsi="Book Antiqua" w:cs="宋体"/>
          <w:sz w:val="24"/>
          <w:szCs w:val="24"/>
          <w:lang w:val="en-US" w:eastAsia="zh-CN"/>
        </w:rPr>
        <w:t>: 327-333 [PMID: 9060603]</w:t>
      </w:r>
    </w:p>
    <w:p w14:paraId="7FB14AF2"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149 </w:t>
      </w:r>
      <w:r w:rsidRPr="00CB779A">
        <w:rPr>
          <w:rFonts w:ascii="Book Antiqua" w:eastAsia="宋体" w:hAnsi="Book Antiqua" w:cs="宋体"/>
          <w:b/>
          <w:bCs/>
          <w:sz w:val="24"/>
          <w:szCs w:val="24"/>
          <w:lang w:val="en-US" w:eastAsia="zh-CN"/>
        </w:rPr>
        <w:t>Nilsson O</w:t>
      </w:r>
      <w:r w:rsidRPr="00CB779A">
        <w:rPr>
          <w:rFonts w:ascii="Book Antiqua" w:eastAsia="宋体" w:hAnsi="Book Antiqua" w:cs="宋体"/>
          <w:sz w:val="24"/>
          <w:szCs w:val="24"/>
          <w:lang w:val="en-US" w:eastAsia="zh-CN"/>
        </w:rPr>
        <w:t xml:space="preserve">, Wängberg B, Kölby L, Schultz GS, Ahlman H. Expression of transforming growth factor alpha and its receptor in human neuroendocrine tumours. </w:t>
      </w:r>
      <w:r w:rsidRPr="00CB779A">
        <w:rPr>
          <w:rFonts w:ascii="Book Antiqua" w:eastAsia="宋体" w:hAnsi="Book Antiqua" w:cs="宋体"/>
          <w:i/>
          <w:iCs/>
          <w:sz w:val="24"/>
          <w:szCs w:val="24"/>
          <w:lang w:val="en-US" w:eastAsia="zh-CN"/>
        </w:rPr>
        <w:t>Int J Cancer</w:t>
      </w:r>
      <w:r w:rsidRPr="00CB779A">
        <w:rPr>
          <w:rFonts w:ascii="Book Antiqua" w:eastAsia="宋体" w:hAnsi="Book Antiqua" w:cs="宋体"/>
          <w:sz w:val="24"/>
          <w:szCs w:val="24"/>
          <w:lang w:val="en-US" w:eastAsia="zh-CN"/>
        </w:rPr>
        <w:t xml:space="preserve"> 1995; </w:t>
      </w:r>
      <w:r w:rsidRPr="00CB779A">
        <w:rPr>
          <w:rFonts w:ascii="Book Antiqua" w:eastAsia="宋体" w:hAnsi="Book Antiqua" w:cs="宋体"/>
          <w:b/>
          <w:bCs/>
          <w:sz w:val="24"/>
          <w:szCs w:val="24"/>
          <w:lang w:val="en-US" w:eastAsia="zh-CN"/>
        </w:rPr>
        <w:t>60</w:t>
      </w:r>
      <w:r w:rsidRPr="00CB779A">
        <w:rPr>
          <w:rFonts w:ascii="Book Antiqua" w:eastAsia="宋体" w:hAnsi="Book Antiqua" w:cs="宋体"/>
          <w:sz w:val="24"/>
          <w:szCs w:val="24"/>
          <w:lang w:val="en-US" w:eastAsia="zh-CN"/>
        </w:rPr>
        <w:t>: 645-651 [PMID: 7860139]</w:t>
      </w:r>
    </w:p>
    <w:p w14:paraId="4F952DE9"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150 </w:t>
      </w:r>
      <w:r w:rsidRPr="00CB779A">
        <w:rPr>
          <w:rFonts w:ascii="Book Antiqua" w:eastAsia="宋体" w:hAnsi="Book Antiqua" w:cs="宋体"/>
          <w:b/>
          <w:bCs/>
          <w:sz w:val="24"/>
          <w:szCs w:val="24"/>
          <w:lang w:val="en-US" w:eastAsia="zh-CN"/>
        </w:rPr>
        <w:t>Shimizu T</w:t>
      </w:r>
      <w:r w:rsidRPr="00CB779A">
        <w:rPr>
          <w:rFonts w:ascii="Book Antiqua" w:eastAsia="宋体" w:hAnsi="Book Antiqua" w:cs="宋体"/>
          <w:sz w:val="24"/>
          <w:szCs w:val="24"/>
          <w:lang w:val="en-US" w:eastAsia="zh-CN"/>
        </w:rPr>
        <w:t xml:space="preserve">, Tanaka S, Haruma K, Kitadai Y, Yoshihara M, Sumii K, Kajiyama G, Shimamoto F. Growth characteristics of rectal carcinoid tumors. </w:t>
      </w:r>
      <w:r w:rsidRPr="00CB779A">
        <w:rPr>
          <w:rFonts w:ascii="Book Antiqua" w:eastAsia="宋体" w:hAnsi="Book Antiqua" w:cs="宋体"/>
          <w:i/>
          <w:iCs/>
          <w:sz w:val="24"/>
          <w:szCs w:val="24"/>
          <w:lang w:val="en-US" w:eastAsia="zh-CN"/>
        </w:rPr>
        <w:t>Oncology</w:t>
      </w:r>
      <w:r w:rsidRPr="00CB779A">
        <w:rPr>
          <w:rFonts w:ascii="Book Antiqua" w:eastAsia="宋体" w:hAnsi="Book Antiqua" w:cs="宋体"/>
          <w:sz w:val="24"/>
          <w:szCs w:val="24"/>
          <w:lang w:val="en-US" w:eastAsia="zh-CN"/>
        </w:rPr>
        <w:t xml:space="preserve"> 2000; </w:t>
      </w:r>
      <w:r w:rsidRPr="00CB779A">
        <w:rPr>
          <w:rFonts w:ascii="Book Antiqua" w:eastAsia="宋体" w:hAnsi="Book Antiqua" w:cs="宋体"/>
          <w:b/>
          <w:bCs/>
          <w:sz w:val="24"/>
          <w:szCs w:val="24"/>
          <w:lang w:val="en-US" w:eastAsia="zh-CN"/>
        </w:rPr>
        <w:t>59</w:t>
      </w:r>
      <w:r w:rsidRPr="00CB779A">
        <w:rPr>
          <w:rFonts w:ascii="Book Antiqua" w:eastAsia="宋体" w:hAnsi="Book Antiqua" w:cs="宋体"/>
          <w:sz w:val="24"/>
          <w:szCs w:val="24"/>
          <w:lang w:val="en-US" w:eastAsia="zh-CN"/>
        </w:rPr>
        <w:t>: 229-237 [PMID: 11053991]</w:t>
      </w:r>
    </w:p>
    <w:p w14:paraId="290F1132"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151 </w:t>
      </w:r>
      <w:r w:rsidRPr="00CB779A">
        <w:rPr>
          <w:rFonts w:ascii="Book Antiqua" w:eastAsia="宋体" w:hAnsi="Book Antiqua" w:cs="宋体"/>
          <w:b/>
          <w:sz w:val="24"/>
          <w:szCs w:val="24"/>
          <w:lang w:val="en-US" w:eastAsia="zh-CN"/>
        </w:rPr>
        <w:t>Hobday TJ</w:t>
      </w:r>
      <w:r w:rsidRPr="00CB779A">
        <w:rPr>
          <w:rFonts w:ascii="Book Antiqua" w:eastAsia="宋体" w:hAnsi="Book Antiqua" w:cs="宋体"/>
          <w:sz w:val="24"/>
          <w:szCs w:val="24"/>
          <w:lang w:val="en-US" w:eastAsia="zh-CN"/>
        </w:rPr>
        <w:t xml:space="preserve">, Holen K, Donehower RC, Camoriano J, Kim G, Picus J, Philip P, Lloyd R, Mahoney M, Erlichman C. A phase II trial of gefitinib in patients (pts) with progressive metastatic neuroendocrine tumours (NET): a phase II consortium (P2C) study. </w:t>
      </w:r>
      <w:r w:rsidRPr="00CB779A">
        <w:rPr>
          <w:rFonts w:ascii="Book Antiqua" w:eastAsia="宋体" w:hAnsi="Book Antiqua" w:cs="宋体"/>
          <w:i/>
          <w:sz w:val="24"/>
          <w:szCs w:val="24"/>
          <w:lang w:val="en-US" w:eastAsia="zh-CN"/>
        </w:rPr>
        <w:t xml:space="preserve">J Clin Oncol </w:t>
      </w:r>
      <w:r w:rsidRPr="00CB779A">
        <w:rPr>
          <w:rFonts w:ascii="Book Antiqua" w:eastAsia="宋体" w:hAnsi="Book Antiqua" w:cs="宋体"/>
          <w:sz w:val="24"/>
          <w:szCs w:val="24"/>
          <w:lang w:val="en-US" w:eastAsia="zh-CN"/>
        </w:rPr>
        <w:t xml:space="preserve">2006; </w:t>
      </w:r>
      <w:r w:rsidRPr="00CB779A">
        <w:rPr>
          <w:rFonts w:ascii="Book Antiqua" w:eastAsia="宋体" w:hAnsi="Book Antiqua" w:cs="宋体"/>
          <w:b/>
          <w:sz w:val="24"/>
          <w:szCs w:val="24"/>
          <w:lang w:val="en-US" w:eastAsia="zh-CN"/>
        </w:rPr>
        <w:t>24</w:t>
      </w:r>
      <w:r w:rsidRPr="00CB779A">
        <w:rPr>
          <w:rFonts w:ascii="Book Antiqua" w:eastAsia="宋体" w:hAnsi="Book Antiqua" w:cs="宋体"/>
          <w:sz w:val="24"/>
          <w:szCs w:val="24"/>
          <w:lang w:val="en-US" w:eastAsia="zh-CN"/>
        </w:rPr>
        <w:t>: 189S</w:t>
      </w:r>
    </w:p>
    <w:p w14:paraId="421384EE" w14:textId="4997F4F0"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152 </w:t>
      </w:r>
      <w:r w:rsidRPr="00CB779A">
        <w:rPr>
          <w:rFonts w:ascii="Book Antiqua" w:eastAsia="宋体" w:hAnsi="Book Antiqua" w:cs="宋体"/>
          <w:b/>
          <w:bCs/>
          <w:sz w:val="24"/>
          <w:szCs w:val="24"/>
          <w:lang w:val="en-US" w:eastAsia="zh-CN"/>
        </w:rPr>
        <w:t>Beenken A</w:t>
      </w:r>
      <w:r w:rsidRPr="00CB779A">
        <w:rPr>
          <w:rFonts w:ascii="Book Antiqua" w:eastAsia="宋体" w:hAnsi="Book Antiqua" w:cs="宋体"/>
          <w:sz w:val="24"/>
          <w:szCs w:val="24"/>
          <w:lang w:val="en-US" w:eastAsia="zh-CN"/>
        </w:rPr>
        <w:t xml:space="preserve">, Mohammadi M. The FGF family: biology, pathophysiology and therapy. </w:t>
      </w:r>
      <w:r w:rsidRPr="00CB779A">
        <w:rPr>
          <w:rFonts w:ascii="Book Antiqua" w:eastAsia="宋体" w:hAnsi="Book Antiqua" w:cs="宋体"/>
          <w:i/>
          <w:iCs/>
          <w:sz w:val="24"/>
          <w:szCs w:val="24"/>
          <w:lang w:val="en-US" w:eastAsia="zh-CN"/>
        </w:rPr>
        <w:t>Nat Rev Drug Discov</w:t>
      </w:r>
      <w:r w:rsidRPr="00CB779A">
        <w:rPr>
          <w:rFonts w:ascii="Book Antiqua" w:eastAsia="宋体" w:hAnsi="Book Antiqua" w:cs="宋体"/>
          <w:sz w:val="24"/>
          <w:szCs w:val="24"/>
          <w:lang w:val="en-US" w:eastAsia="zh-CN"/>
        </w:rPr>
        <w:t xml:space="preserve"> 2009; </w:t>
      </w:r>
      <w:r w:rsidRPr="00CB779A">
        <w:rPr>
          <w:rFonts w:ascii="Book Antiqua" w:eastAsia="宋体" w:hAnsi="Book Antiqua" w:cs="宋体"/>
          <w:b/>
          <w:bCs/>
          <w:sz w:val="24"/>
          <w:szCs w:val="24"/>
          <w:lang w:val="en-US" w:eastAsia="zh-CN"/>
        </w:rPr>
        <w:t>8</w:t>
      </w:r>
      <w:r w:rsidRPr="00CB779A">
        <w:rPr>
          <w:rFonts w:ascii="Book Antiqua" w:eastAsia="宋体" w:hAnsi="Book Antiqua" w:cs="宋体"/>
          <w:sz w:val="24"/>
          <w:szCs w:val="24"/>
          <w:lang w:val="en-US" w:eastAsia="zh-CN"/>
        </w:rPr>
        <w:t>: 235-253 [PMID: 19247306 DOI: 10.1038/nrd2792</w:t>
      </w:r>
      <w:r w:rsidR="0031657F">
        <w:rPr>
          <w:rFonts w:ascii="Book Antiqua" w:eastAsia="宋体" w:hAnsi="Book Antiqua" w:cs="宋体" w:hint="eastAsia"/>
          <w:sz w:val="24"/>
          <w:szCs w:val="24"/>
          <w:lang w:val="en-US" w:eastAsia="zh-CN"/>
        </w:rPr>
        <w:t>]</w:t>
      </w:r>
    </w:p>
    <w:p w14:paraId="01DF692B"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153 </w:t>
      </w:r>
      <w:r w:rsidRPr="00CB779A">
        <w:rPr>
          <w:rFonts w:ascii="Book Antiqua" w:eastAsia="宋体" w:hAnsi="Book Antiqua" w:cs="宋体"/>
          <w:b/>
          <w:bCs/>
          <w:sz w:val="24"/>
          <w:szCs w:val="24"/>
          <w:lang w:val="en-US" w:eastAsia="zh-CN"/>
        </w:rPr>
        <w:t>Korc M</w:t>
      </w:r>
      <w:r w:rsidRPr="00CB779A">
        <w:rPr>
          <w:rFonts w:ascii="Book Antiqua" w:eastAsia="宋体" w:hAnsi="Book Antiqua" w:cs="宋体"/>
          <w:sz w:val="24"/>
          <w:szCs w:val="24"/>
          <w:lang w:val="en-US" w:eastAsia="zh-CN"/>
        </w:rPr>
        <w:t>, Friesel RE.</w:t>
      </w:r>
      <w:proofErr w:type="gramEnd"/>
      <w:r w:rsidRPr="00CB779A">
        <w:rPr>
          <w:rFonts w:ascii="Book Antiqua" w:eastAsia="宋体" w:hAnsi="Book Antiqua" w:cs="宋体"/>
          <w:sz w:val="24"/>
          <w:szCs w:val="24"/>
          <w:lang w:val="en-US" w:eastAsia="zh-CN"/>
        </w:rPr>
        <w:t xml:space="preserve"> The role of fibroblast growth factors in tumor growth. </w:t>
      </w:r>
      <w:r w:rsidRPr="00CB779A">
        <w:rPr>
          <w:rFonts w:ascii="Book Antiqua" w:eastAsia="宋体" w:hAnsi="Book Antiqua" w:cs="宋体"/>
          <w:i/>
          <w:iCs/>
          <w:sz w:val="24"/>
          <w:szCs w:val="24"/>
          <w:lang w:val="en-US" w:eastAsia="zh-CN"/>
        </w:rPr>
        <w:t>Curr Cancer Drug Targets</w:t>
      </w:r>
      <w:r w:rsidRPr="00CB779A">
        <w:rPr>
          <w:rFonts w:ascii="Book Antiqua" w:eastAsia="宋体" w:hAnsi="Book Antiqua" w:cs="宋体"/>
          <w:sz w:val="24"/>
          <w:szCs w:val="24"/>
          <w:lang w:val="en-US" w:eastAsia="zh-CN"/>
        </w:rPr>
        <w:t xml:space="preserve"> 2009; </w:t>
      </w:r>
      <w:r w:rsidRPr="00CB779A">
        <w:rPr>
          <w:rFonts w:ascii="Book Antiqua" w:eastAsia="宋体" w:hAnsi="Book Antiqua" w:cs="宋体"/>
          <w:b/>
          <w:bCs/>
          <w:sz w:val="24"/>
          <w:szCs w:val="24"/>
          <w:lang w:val="en-US" w:eastAsia="zh-CN"/>
        </w:rPr>
        <w:t>9</w:t>
      </w:r>
      <w:r w:rsidRPr="00CB779A">
        <w:rPr>
          <w:rFonts w:ascii="Book Antiqua" w:eastAsia="宋体" w:hAnsi="Book Antiqua" w:cs="宋体"/>
          <w:sz w:val="24"/>
          <w:szCs w:val="24"/>
          <w:lang w:val="en-US" w:eastAsia="zh-CN"/>
        </w:rPr>
        <w:t>: 639-651 [PMID: 19508171]</w:t>
      </w:r>
    </w:p>
    <w:p w14:paraId="72D24DC4"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154 </w:t>
      </w:r>
      <w:r w:rsidRPr="00CB779A">
        <w:rPr>
          <w:rFonts w:ascii="Book Antiqua" w:eastAsia="宋体" w:hAnsi="Book Antiqua" w:cs="宋体"/>
          <w:b/>
          <w:bCs/>
          <w:sz w:val="24"/>
          <w:szCs w:val="24"/>
          <w:lang w:val="en-US" w:eastAsia="zh-CN"/>
        </w:rPr>
        <w:t>Cronauer MV</w:t>
      </w:r>
      <w:r w:rsidRPr="00CB779A">
        <w:rPr>
          <w:rFonts w:ascii="Book Antiqua" w:eastAsia="宋体" w:hAnsi="Book Antiqua" w:cs="宋体"/>
          <w:sz w:val="24"/>
          <w:szCs w:val="24"/>
          <w:lang w:val="en-US" w:eastAsia="zh-CN"/>
        </w:rPr>
        <w:t xml:space="preserve">, Schulz WA, Seifert HH, Ackermann R, Burchardt M. Fibroblast growth factors and their receptors in urological cancers: basic research and clinical implications. </w:t>
      </w:r>
      <w:r w:rsidRPr="00CB779A">
        <w:rPr>
          <w:rFonts w:ascii="Book Antiqua" w:eastAsia="宋体" w:hAnsi="Book Antiqua" w:cs="宋体"/>
          <w:i/>
          <w:iCs/>
          <w:sz w:val="24"/>
          <w:szCs w:val="24"/>
          <w:lang w:val="en-US" w:eastAsia="zh-CN"/>
        </w:rPr>
        <w:t>Eur Urol</w:t>
      </w:r>
      <w:r w:rsidRPr="00CB779A">
        <w:rPr>
          <w:rFonts w:ascii="Book Antiqua" w:eastAsia="宋体" w:hAnsi="Book Antiqua" w:cs="宋体"/>
          <w:sz w:val="24"/>
          <w:szCs w:val="24"/>
          <w:lang w:val="en-US" w:eastAsia="zh-CN"/>
        </w:rPr>
        <w:t xml:space="preserve"> 2003; </w:t>
      </w:r>
      <w:r w:rsidRPr="00CB779A">
        <w:rPr>
          <w:rFonts w:ascii="Book Antiqua" w:eastAsia="宋体" w:hAnsi="Book Antiqua" w:cs="宋体"/>
          <w:b/>
          <w:bCs/>
          <w:sz w:val="24"/>
          <w:szCs w:val="24"/>
          <w:lang w:val="en-US" w:eastAsia="zh-CN"/>
        </w:rPr>
        <w:t>43</w:t>
      </w:r>
      <w:r w:rsidRPr="00CB779A">
        <w:rPr>
          <w:rFonts w:ascii="Book Antiqua" w:eastAsia="宋体" w:hAnsi="Book Antiqua" w:cs="宋体"/>
          <w:sz w:val="24"/>
          <w:szCs w:val="24"/>
          <w:lang w:val="en-US" w:eastAsia="zh-CN"/>
        </w:rPr>
        <w:t>: 309-319 [PMID: 12600436]</w:t>
      </w:r>
    </w:p>
    <w:p w14:paraId="08FE4C6C"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155 </w:t>
      </w:r>
      <w:r w:rsidRPr="00CB779A">
        <w:rPr>
          <w:rFonts w:ascii="Book Antiqua" w:eastAsia="宋体" w:hAnsi="Book Antiqua" w:cs="宋体"/>
          <w:b/>
          <w:bCs/>
          <w:sz w:val="24"/>
          <w:szCs w:val="24"/>
          <w:lang w:val="en-US" w:eastAsia="zh-CN"/>
        </w:rPr>
        <w:t>Rusnati M</w:t>
      </w:r>
      <w:r w:rsidRPr="00CB779A">
        <w:rPr>
          <w:rFonts w:ascii="Book Antiqua" w:eastAsia="宋体" w:hAnsi="Book Antiqua" w:cs="宋体"/>
          <w:sz w:val="24"/>
          <w:szCs w:val="24"/>
          <w:lang w:val="en-US" w:eastAsia="zh-CN"/>
        </w:rPr>
        <w:t>, Presta M. Fibroblast growth factors/fibroblast growth factor receptors as targets for the development of anti-angiogenesis strategies.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Curr Pharm Des</w:t>
      </w:r>
      <w:r w:rsidRPr="00CB779A">
        <w:rPr>
          <w:rFonts w:ascii="Book Antiqua" w:eastAsia="宋体" w:hAnsi="Book Antiqua" w:cs="宋体"/>
          <w:sz w:val="24"/>
          <w:szCs w:val="24"/>
          <w:lang w:val="en-US" w:eastAsia="zh-CN"/>
        </w:rPr>
        <w:t xml:space="preserve"> 2007; </w:t>
      </w:r>
      <w:r w:rsidRPr="00CB779A">
        <w:rPr>
          <w:rFonts w:ascii="Book Antiqua" w:eastAsia="宋体" w:hAnsi="Book Antiqua" w:cs="宋体"/>
          <w:b/>
          <w:bCs/>
          <w:sz w:val="24"/>
          <w:szCs w:val="24"/>
          <w:lang w:val="en-US" w:eastAsia="zh-CN"/>
        </w:rPr>
        <w:t>13</w:t>
      </w:r>
      <w:r w:rsidRPr="00CB779A">
        <w:rPr>
          <w:rFonts w:ascii="Book Antiqua" w:eastAsia="宋体" w:hAnsi="Book Antiqua" w:cs="宋体"/>
          <w:sz w:val="24"/>
          <w:szCs w:val="24"/>
          <w:lang w:val="en-US" w:eastAsia="zh-CN"/>
        </w:rPr>
        <w:t>: 2025-2044 [PMID: 17627537]</w:t>
      </w:r>
    </w:p>
    <w:p w14:paraId="1EC68B27"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156 </w:t>
      </w:r>
      <w:r w:rsidRPr="00CB779A">
        <w:rPr>
          <w:rFonts w:ascii="Book Antiqua" w:eastAsia="宋体" w:hAnsi="Book Antiqua" w:cs="宋体"/>
          <w:b/>
          <w:bCs/>
          <w:sz w:val="24"/>
          <w:szCs w:val="24"/>
          <w:lang w:val="en-US" w:eastAsia="zh-CN"/>
        </w:rPr>
        <w:t>Wu X</w:t>
      </w:r>
      <w:r w:rsidRPr="00CB779A">
        <w:rPr>
          <w:rFonts w:ascii="Book Antiqua" w:eastAsia="宋体" w:hAnsi="Book Antiqua" w:cs="宋体"/>
          <w:sz w:val="24"/>
          <w:szCs w:val="24"/>
          <w:lang w:val="en-US" w:eastAsia="zh-CN"/>
        </w:rPr>
        <w:t xml:space="preserve">, Yan Q, Huang Y, Huang H, Su Z, Xiao J, Zeng Y, Wang Y, Nie C, Yang Y, Li X. Isolation of a novel basic FGF-binding peptide with potent antiangiogenetic activity. </w:t>
      </w:r>
      <w:r w:rsidRPr="00CB779A">
        <w:rPr>
          <w:rFonts w:ascii="Book Antiqua" w:eastAsia="宋体" w:hAnsi="Book Antiqua" w:cs="宋体"/>
          <w:i/>
          <w:iCs/>
          <w:sz w:val="24"/>
          <w:szCs w:val="24"/>
          <w:lang w:val="en-US" w:eastAsia="zh-CN"/>
        </w:rPr>
        <w:t>J Cell Mol Med</w:t>
      </w:r>
      <w:r w:rsidRPr="00CB779A">
        <w:rPr>
          <w:rFonts w:ascii="Book Antiqua" w:eastAsia="宋体" w:hAnsi="Book Antiqua" w:cs="宋体"/>
          <w:sz w:val="24"/>
          <w:szCs w:val="24"/>
          <w:lang w:val="en-US" w:eastAsia="zh-CN"/>
        </w:rPr>
        <w:t xml:space="preserve"> 2010; </w:t>
      </w:r>
      <w:r w:rsidRPr="00CB779A">
        <w:rPr>
          <w:rFonts w:ascii="Book Antiqua" w:eastAsia="宋体" w:hAnsi="Book Antiqua" w:cs="宋体"/>
          <w:b/>
          <w:bCs/>
          <w:sz w:val="24"/>
          <w:szCs w:val="24"/>
          <w:lang w:val="en-US" w:eastAsia="zh-CN"/>
        </w:rPr>
        <w:t>14</w:t>
      </w:r>
      <w:r w:rsidRPr="00CB779A">
        <w:rPr>
          <w:rFonts w:ascii="Book Antiqua" w:eastAsia="宋体" w:hAnsi="Book Antiqua" w:cs="宋体"/>
          <w:sz w:val="24"/>
          <w:szCs w:val="24"/>
          <w:lang w:val="en-US" w:eastAsia="zh-CN"/>
        </w:rPr>
        <w:t>: 351-356 [PMID: 20414975 DOI: 10.1111/j.1582-4934.2008.00506.x]</w:t>
      </w:r>
    </w:p>
    <w:p w14:paraId="41D50852"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157 </w:t>
      </w:r>
      <w:r w:rsidRPr="00CB779A">
        <w:rPr>
          <w:rFonts w:ascii="Book Antiqua" w:eastAsia="宋体" w:hAnsi="Book Antiqua" w:cs="宋体"/>
          <w:b/>
          <w:bCs/>
          <w:sz w:val="24"/>
          <w:szCs w:val="24"/>
          <w:lang w:val="en-US" w:eastAsia="zh-CN"/>
        </w:rPr>
        <w:t>Trueb B</w:t>
      </w:r>
      <w:r w:rsidRPr="00CB779A">
        <w:rPr>
          <w:rFonts w:ascii="Book Antiqua" w:eastAsia="宋体" w:hAnsi="Book Antiqua" w:cs="宋体"/>
          <w:sz w:val="24"/>
          <w:szCs w:val="24"/>
          <w:lang w:val="en-US" w:eastAsia="zh-CN"/>
        </w:rPr>
        <w:t xml:space="preserve">. Biology of FGFRL1, the fifth fibroblast growth factor receptor. </w:t>
      </w:r>
      <w:r w:rsidRPr="00CB779A">
        <w:rPr>
          <w:rFonts w:ascii="Book Antiqua" w:eastAsia="宋体" w:hAnsi="Book Antiqua" w:cs="宋体"/>
          <w:i/>
          <w:iCs/>
          <w:sz w:val="24"/>
          <w:szCs w:val="24"/>
          <w:lang w:val="en-US" w:eastAsia="zh-CN"/>
        </w:rPr>
        <w:t>Cell Mol Life Sci</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68</w:t>
      </w:r>
      <w:r w:rsidRPr="00CB779A">
        <w:rPr>
          <w:rFonts w:ascii="Book Antiqua" w:eastAsia="宋体" w:hAnsi="Book Antiqua" w:cs="宋体"/>
          <w:sz w:val="24"/>
          <w:szCs w:val="24"/>
          <w:lang w:val="en-US" w:eastAsia="zh-CN"/>
        </w:rPr>
        <w:t>: 951-964 [PMID: 21080029 DOI: 10.1007/s00018-010-0576-3]</w:t>
      </w:r>
    </w:p>
    <w:p w14:paraId="24AD11A0"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lastRenderedPageBreak/>
        <w:t xml:space="preserve">158 </w:t>
      </w:r>
      <w:r w:rsidRPr="00CB779A">
        <w:rPr>
          <w:rFonts w:ascii="Book Antiqua" w:eastAsia="宋体" w:hAnsi="Book Antiqua" w:cs="宋体"/>
          <w:b/>
          <w:bCs/>
          <w:sz w:val="24"/>
          <w:szCs w:val="24"/>
          <w:lang w:val="en-US" w:eastAsia="zh-CN"/>
        </w:rPr>
        <w:t>Chaudhry A</w:t>
      </w:r>
      <w:r w:rsidRPr="00CB779A">
        <w:rPr>
          <w:rFonts w:ascii="Book Antiqua" w:eastAsia="宋体" w:hAnsi="Book Antiqua" w:cs="宋体"/>
          <w:sz w:val="24"/>
          <w:szCs w:val="24"/>
          <w:lang w:val="en-US" w:eastAsia="zh-CN"/>
        </w:rPr>
        <w:t xml:space="preserve">, Funa K, Oberg K. Expression of growth factor peptides and their receptors in neuroendocrine tumors of the digestive system. </w:t>
      </w:r>
      <w:r w:rsidRPr="00CB779A">
        <w:rPr>
          <w:rFonts w:ascii="Book Antiqua" w:eastAsia="宋体" w:hAnsi="Book Antiqua" w:cs="宋体"/>
          <w:i/>
          <w:iCs/>
          <w:sz w:val="24"/>
          <w:szCs w:val="24"/>
          <w:lang w:val="en-US" w:eastAsia="zh-CN"/>
        </w:rPr>
        <w:t>Acta Oncol</w:t>
      </w:r>
      <w:r w:rsidRPr="00CB779A">
        <w:rPr>
          <w:rFonts w:ascii="Book Antiqua" w:eastAsia="宋体" w:hAnsi="Book Antiqua" w:cs="宋体"/>
          <w:sz w:val="24"/>
          <w:szCs w:val="24"/>
          <w:lang w:val="en-US" w:eastAsia="zh-CN"/>
        </w:rPr>
        <w:t xml:space="preserve"> 1993; </w:t>
      </w:r>
      <w:r w:rsidRPr="00CB779A">
        <w:rPr>
          <w:rFonts w:ascii="Book Antiqua" w:eastAsia="宋体" w:hAnsi="Book Antiqua" w:cs="宋体"/>
          <w:b/>
          <w:bCs/>
          <w:sz w:val="24"/>
          <w:szCs w:val="24"/>
          <w:lang w:val="en-US" w:eastAsia="zh-CN"/>
        </w:rPr>
        <w:t>32</w:t>
      </w:r>
      <w:r w:rsidRPr="00CB779A">
        <w:rPr>
          <w:rFonts w:ascii="Book Antiqua" w:eastAsia="宋体" w:hAnsi="Book Antiqua" w:cs="宋体"/>
          <w:sz w:val="24"/>
          <w:szCs w:val="24"/>
          <w:lang w:val="en-US" w:eastAsia="zh-CN"/>
        </w:rPr>
        <w:t>: 107-114 [PMID: 8391829]</w:t>
      </w:r>
    </w:p>
    <w:p w14:paraId="1E89E6D1"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159 </w:t>
      </w:r>
      <w:r w:rsidRPr="00CB779A">
        <w:rPr>
          <w:rFonts w:ascii="Book Antiqua" w:eastAsia="宋体" w:hAnsi="Book Antiqua" w:cs="宋体"/>
          <w:b/>
          <w:bCs/>
          <w:sz w:val="24"/>
          <w:szCs w:val="24"/>
          <w:lang w:val="en-US" w:eastAsia="zh-CN"/>
        </w:rPr>
        <w:t>Yarden Y</w:t>
      </w:r>
      <w:r w:rsidRPr="00CB779A">
        <w:rPr>
          <w:rFonts w:ascii="Book Antiqua" w:eastAsia="宋体" w:hAnsi="Book Antiqua" w:cs="宋体"/>
          <w:sz w:val="24"/>
          <w:szCs w:val="24"/>
          <w:lang w:val="en-US" w:eastAsia="zh-CN"/>
        </w:rPr>
        <w:t xml:space="preserve">, Kuang WJ, Yang-Feng T, Coussens L, Munemitsu S, Dull TJ, Chen E, Schlessinger J, Francke U, Ullrich A. Human proto-oncogene c-kit: a new cell surface receptor tyrosine kinase for an unidentified ligand. </w:t>
      </w:r>
      <w:r w:rsidRPr="00CB779A">
        <w:rPr>
          <w:rFonts w:ascii="Book Antiqua" w:eastAsia="宋体" w:hAnsi="Book Antiqua" w:cs="宋体"/>
          <w:i/>
          <w:iCs/>
          <w:sz w:val="24"/>
          <w:szCs w:val="24"/>
          <w:lang w:val="en-US" w:eastAsia="zh-CN"/>
        </w:rPr>
        <w:t>EMBO J</w:t>
      </w:r>
      <w:r w:rsidRPr="00CB779A">
        <w:rPr>
          <w:rFonts w:ascii="Book Antiqua" w:eastAsia="宋体" w:hAnsi="Book Antiqua" w:cs="宋体"/>
          <w:sz w:val="24"/>
          <w:szCs w:val="24"/>
          <w:lang w:val="en-US" w:eastAsia="zh-CN"/>
        </w:rPr>
        <w:t xml:space="preserve"> 1987; </w:t>
      </w:r>
      <w:r w:rsidRPr="00CB779A">
        <w:rPr>
          <w:rFonts w:ascii="Book Antiqua" w:eastAsia="宋体" w:hAnsi="Book Antiqua" w:cs="宋体"/>
          <w:b/>
          <w:bCs/>
          <w:sz w:val="24"/>
          <w:szCs w:val="24"/>
          <w:lang w:val="en-US" w:eastAsia="zh-CN"/>
        </w:rPr>
        <w:t>6</w:t>
      </w:r>
      <w:r w:rsidRPr="00CB779A">
        <w:rPr>
          <w:rFonts w:ascii="Book Antiqua" w:eastAsia="宋体" w:hAnsi="Book Antiqua" w:cs="宋体"/>
          <w:sz w:val="24"/>
          <w:szCs w:val="24"/>
          <w:lang w:val="en-US" w:eastAsia="zh-CN"/>
        </w:rPr>
        <w:t>: 3341-3351 [PMID: 2448137]</w:t>
      </w:r>
    </w:p>
    <w:p w14:paraId="2B68A28A"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160 </w:t>
      </w:r>
      <w:r w:rsidRPr="00CB779A">
        <w:rPr>
          <w:rFonts w:ascii="Book Antiqua" w:eastAsia="宋体" w:hAnsi="Book Antiqua" w:cs="宋体"/>
          <w:b/>
          <w:bCs/>
          <w:sz w:val="24"/>
          <w:szCs w:val="24"/>
          <w:lang w:val="en-US" w:eastAsia="zh-CN"/>
        </w:rPr>
        <w:t>Andrae J</w:t>
      </w:r>
      <w:r w:rsidRPr="00CB779A">
        <w:rPr>
          <w:rFonts w:ascii="Book Antiqua" w:eastAsia="宋体" w:hAnsi="Book Antiqua" w:cs="宋体"/>
          <w:sz w:val="24"/>
          <w:szCs w:val="24"/>
          <w:lang w:val="en-US" w:eastAsia="zh-CN"/>
        </w:rPr>
        <w:t xml:space="preserve">, Gallini R, Betsholtz C. Role of platelet-derived growth factors in physiology and medicine. </w:t>
      </w:r>
      <w:r w:rsidRPr="00CB779A">
        <w:rPr>
          <w:rFonts w:ascii="Book Antiqua" w:eastAsia="宋体" w:hAnsi="Book Antiqua" w:cs="宋体"/>
          <w:i/>
          <w:iCs/>
          <w:sz w:val="24"/>
          <w:szCs w:val="24"/>
          <w:lang w:val="en-US" w:eastAsia="zh-CN"/>
        </w:rPr>
        <w:t>Genes Dev</w:t>
      </w:r>
      <w:r w:rsidRPr="00CB779A">
        <w:rPr>
          <w:rFonts w:ascii="Book Antiqua" w:eastAsia="宋体" w:hAnsi="Book Antiqua" w:cs="宋体"/>
          <w:sz w:val="24"/>
          <w:szCs w:val="24"/>
          <w:lang w:val="en-US" w:eastAsia="zh-CN"/>
        </w:rPr>
        <w:t xml:space="preserve"> 2008; </w:t>
      </w:r>
      <w:r w:rsidRPr="00CB779A">
        <w:rPr>
          <w:rFonts w:ascii="Book Antiqua" w:eastAsia="宋体" w:hAnsi="Book Antiqua" w:cs="宋体"/>
          <w:b/>
          <w:bCs/>
          <w:sz w:val="24"/>
          <w:szCs w:val="24"/>
          <w:lang w:val="en-US" w:eastAsia="zh-CN"/>
        </w:rPr>
        <w:t>22</w:t>
      </w:r>
      <w:r w:rsidRPr="00CB779A">
        <w:rPr>
          <w:rFonts w:ascii="Book Antiqua" w:eastAsia="宋体" w:hAnsi="Book Antiqua" w:cs="宋体"/>
          <w:sz w:val="24"/>
          <w:szCs w:val="24"/>
          <w:lang w:val="en-US" w:eastAsia="zh-CN"/>
        </w:rPr>
        <w:t>: 1276-1312 [PMID: 18483217 DOI: 10.1101/gad.1653708]</w:t>
      </w:r>
    </w:p>
    <w:p w14:paraId="68304DF7"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161 </w:t>
      </w:r>
      <w:r w:rsidRPr="00CB779A">
        <w:rPr>
          <w:rFonts w:ascii="Book Antiqua" w:eastAsia="宋体" w:hAnsi="Book Antiqua" w:cs="宋体"/>
          <w:b/>
          <w:bCs/>
          <w:sz w:val="24"/>
          <w:szCs w:val="24"/>
          <w:lang w:val="en-US" w:eastAsia="zh-CN"/>
        </w:rPr>
        <w:t>Anderberg C</w:t>
      </w:r>
      <w:r w:rsidRPr="00CB779A">
        <w:rPr>
          <w:rFonts w:ascii="Book Antiqua" w:eastAsia="宋体" w:hAnsi="Book Antiqua" w:cs="宋体"/>
          <w:sz w:val="24"/>
          <w:szCs w:val="24"/>
          <w:lang w:val="en-US" w:eastAsia="zh-CN"/>
        </w:rPr>
        <w:t xml:space="preserve">, Li H, Fredriksson L, Andrae J, Betsholtz C, Li X, Eriksson U, Pietras K. Paracrine signaling by platelet-derived growth factor-CC promotes tumor growth by recruitment of cancer-associated fibroblasts. </w:t>
      </w:r>
      <w:r w:rsidRPr="00CB779A">
        <w:rPr>
          <w:rFonts w:ascii="Book Antiqua" w:eastAsia="宋体" w:hAnsi="Book Antiqua" w:cs="宋体"/>
          <w:i/>
          <w:iCs/>
          <w:sz w:val="24"/>
          <w:szCs w:val="24"/>
          <w:lang w:val="en-US" w:eastAsia="zh-CN"/>
        </w:rPr>
        <w:t>Cancer Res</w:t>
      </w:r>
      <w:r w:rsidRPr="00CB779A">
        <w:rPr>
          <w:rFonts w:ascii="Book Antiqua" w:eastAsia="宋体" w:hAnsi="Book Antiqua" w:cs="宋体"/>
          <w:sz w:val="24"/>
          <w:szCs w:val="24"/>
          <w:lang w:val="en-US" w:eastAsia="zh-CN"/>
        </w:rPr>
        <w:t xml:space="preserve"> 2009; </w:t>
      </w:r>
      <w:r w:rsidRPr="00CB779A">
        <w:rPr>
          <w:rFonts w:ascii="Book Antiqua" w:eastAsia="宋体" w:hAnsi="Book Antiqua" w:cs="宋体"/>
          <w:b/>
          <w:bCs/>
          <w:sz w:val="24"/>
          <w:szCs w:val="24"/>
          <w:lang w:val="en-US" w:eastAsia="zh-CN"/>
        </w:rPr>
        <w:t>69</w:t>
      </w:r>
      <w:r w:rsidRPr="00CB779A">
        <w:rPr>
          <w:rFonts w:ascii="Book Antiqua" w:eastAsia="宋体" w:hAnsi="Book Antiqua" w:cs="宋体"/>
          <w:sz w:val="24"/>
          <w:szCs w:val="24"/>
          <w:lang w:val="en-US" w:eastAsia="zh-CN"/>
        </w:rPr>
        <w:t>: 369-378 [PMID: 19118022 DOI: 10.1158/0008-5472.CAN-08-2724]</w:t>
      </w:r>
    </w:p>
    <w:p w14:paraId="202BE1A9"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162 </w:t>
      </w:r>
      <w:r w:rsidRPr="00CB779A">
        <w:rPr>
          <w:rFonts w:ascii="Book Antiqua" w:eastAsia="宋体" w:hAnsi="Book Antiqua" w:cs="宋体"/>
          <w:b/>
          <w:bCs/>
          <w:sz w:val="24"/>
          <w:szCs w:val="24"/>
          <w:lang w:val="en-US" w:eastAsia="zh-CN"/>
        </w:rPr>
        <w:t>Jain RK</w:t>
      </w:r>
      <w:r w:rsidRPr="00CB779A">
        <w:rPr>
          <w:rFonts w:ascii="Book Antiqua" w:eastAsia="宋体" w:hAnsi="Book Antiqua" w:cs="宋体"/>
          <w:sz w:val="24"/>
          <w:szCs w:val="24"/>
          <w:lang w:val="en-US" w:eastAsia="zh-CN"/>
        </w:rPr>
        <w:t xml:space="preserve">, Booth MF. What brings pericytes to tumor vessels? </w:t>
      </w:r>
      <w:r w:rsidRPr="00CB779A">
        <w:rPr>
          <w:rFonts w:ascii="Book Antiqua" w:eastAsia="宋体" w:hAnsi="Book Antiqua" w:cs="宋体"/>
          <w:i/>
          <w:iCs/>
          <w:sz w:val="24"/>
          <w:szCs w:val="24"/>
          <w:lang w:val="en-US" w:eastAsia="zh-CN"/>
        </w:rPr>
        <w:t>J Clin Invest</w:t>
      </w:r>
      <w:r w:rsidRPr="00CB779A">
        <w:rPr>
          <w:rFonts w:ascii="Book Antiqua" w:eastAsia="宋体" w:hAnsi="Book Antiqua" w:cs="宋体"/>
          <w:sz w:val="24"/>
          <w:szCs w:val="24"/>
          <w:lang w:val="en-US" w:eastAsia="zh-CN"/>
        </w:rPr>
        <w:t xml:space="preserve"> 2003; </w:t>
      </w:r>
      <w:r w:rsidRPr="00CB779A">
        <w:rPr>
          <w:rFonts w:ascii="Book Antiqua" w:eastAsia="宋体" w:hAnsi="Book Antiqua" w:cs="宋体"/>
          <w:b/>
          <w:bCs/>
          <w:sz w:val="24"/>
          <w:szCs w:val="24"/>
          <w:lang w:val="en-US" w:eastAsia="zh-CN"/>
        </w:rPr>
        <w:t>112</w:t>
      </w:r>
      <w:r w:rsidRPr="00CB779A">
        <w:rPr>
          <w:rFonts w:ascii="Book Antiqua" w:eastAsia="宋体" w:hAnsi="Book Antiqua" w:cs="宋体"/>
          <w:sz w:val="24"/>
          <w:szCs w:val="24"/>
          <w:lang w:val="en-US" w:eastAsia="zh-CN"/>
        </w:rPr>
        <w:t>: 1134-1136 [PMID: 14561696]</w:t>
      </w:r>
    </w:p>
    <w:p w14:paraId="4E7CDD92"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163 </w:t>
      </w:r>
      <w:r w:rsidRPr="00CB779A">
        <w:rPr>
          <w:rFonts w:ascii="Book Antiqua" w:eastAsia="宋体" w:hAnsi="Book Antiqua" w:cs="宋体"/>
          <w:b/>
          <w:bCs/>
          <w:sz w:val="24"/>
          <w:szCs w:val="24"/>
          <w:lang w:val="en-US" w:eastAsia="zh-CN"/>
        </w:rPr>
        <w:t>Dong J</w:t>
      </w:r>
      <w:r w:rsidRPr="00CB779A">
        <w:rPr>
          <w:rFonts w:ascii="Book Antiqua" w:eastAsia="宋体" w:hAnsi="Book Antiqua" w:cs="宋体"/>
          <w:sz w:val="24"/>
          <w:szCs w:val="24"/>
          <w:lang w:val="en-US" w:eastAsia="zh-CN"/>
        </w:rPr>
        <w:t xml:space="preserve">, Grunstein J, Tejada M, Peale F, Frantz G, Liang WC, Bai W, Yu L, Kowalski J, Liang X, Fuh G, Gerber HP, Ferrara N. VEGF-null cells require PDGFR alpha signaling-mediated stromal fibroblast recruitment for tumorigenesis. </w:t>
      </w:r>
      <w:r w:rsidRPr="00CB779A">
        <w:rPr>
          <w:rFonts w:ascii="Book Antiqua" w:eastAsia="宋体" w:hAnsi="Book Antiqua" w:cs="宋体"/>
          <w:i/>
          <w:iCs/>
          <w:sz w:val="24"/>
          <w:szCs w:val="24"/>
          <w:lang w:val="en-US" w:eastAsia="zh-CN"/>
        </w:rPr>
        <w:t>EMBO J</w:t>
      </w:r>
      <w:r w:rsidRPr="00CB779A">
        <w:rPr>
          <w:rFonts w:ascii="Book Antiqua" w:eastAsia="宋体" w:hAnsi="Book Antiqua" w:cs="宋体"/>
          <w:sz w:val="24"/>
          <w:szCs w:val="24"/>
          <w:lang w:val="en-US" w:eastAsia="zh-CN"/>
        </w:rPr>
        <w:t xml:space="preserve"> 2004; </w:t>
      </w:r>
      <w:r w:rsidRPr="00CB779A">
        <w:rPr>
          <w:rFonts w:ascii="Book Antiqua" w:eastAsia="宋体" w:hAnsi="Book Antiqua" w:cs="宋体"/>
          <w:b/>
          <w:bCs/>
          <w:sz w:val="24"/>
          <w:szCs w:val="24"/>
          <w:lang w:val="en-US" w:eastAsia="zh-CN"/>
        </w:rPr>
        <w:t>23</w:t>
      </w:r>
      <w:r w:rsidRPr="00CB779A">
        <w:rPr>
          <w:rFonts w:ascii="Book Antiqua" w:eastAsia="宋体" w:hAnsi="Book Antiqua" w:cs="宋体"/>
          <w:sz w:val="24"/>
          <w:szCs w:val="24"/>
          <w:lang w:val="en-US" w:eastAsia="zh-CN"/>
        </w:rPr>
        <w:t>: 2800-2810 [PMID: 15229650]</w:t>
      </w:r>
    </w:p>
    <w:p w14:paraId="274D0754"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164 </w:t>
      </w:r>
      <w:proofErr w:type="gramStart"/>
      <w:r w:rsidRPr="00CB779A">
        <w:rPr>
          <w:rFonts w:ascii="Book Antiqua" w:eastAsia="宋体" w:hAnsi="Book Antiqua" w:cs="宋体"/>
          <w:b/>
          <w:bCs/>
          <w:sz w:val="24"/>
          <w:szCs w:val="24"/>
          <w:lang w:val="en-US" w:eastAsia="zh-CN"/>
        </w:rPr>
        <w:t>Crosier</w:t>
      </w:r>
      <w:proofErr w:type="gramEnd"/>
      <w:r w:rsidRPr="00CB779A">
        <w:rPr>
          <w:rFonts w:ascii="Book Antiqua" w:eastAsia="宋体" w:hAnsi="Book Antiqua" w:cs="宋体"/>
          <w:b/>
          <w:bCs/>
          <w:sz w:val="24"/>
          <w:szCs w:val="24"/>
          <w:lang w:val="en-US" w:eastAsia="zh-CN"/>
        </w:rPr>
        <w:t xml:space="preserve"> PS</w:t>
      </w:r>
      <w:r w:rsidRPr="00CB779A">
        <w:rPr>
          <w:rFonts w:ascii="Book Antiqua" w:eastAsia="宋体" w:hAnsi="Book Antiqua" w:cs="宋体"/>
          <w:sz w:val="24"/>
          <w:szCs w:val="24"/>
          <w:lang w:val="en-US" w:eastAsia="zh-CN"/>
        </w:rPr>
        <w:t xml:space="preserve">, Ricciardi ST, Hall LR, Vitas MR, Clark SC, Crosier KE. </w:t>
      </w:r>
      <w:proofErr w:type="gramStart"/>
      <w:r w:rsidRPr="00CB779A">
        <w:rPr>
          <w:rFonts w:ascii="Book Antiqua" w:eastAsia="宋体" w:hAnsi="Book Antiqua" w:cs="宋体"/>
          <w:sz w:val="24"/>
          <w:szCs w:val="24"/>
          <w:lang w:val="en-US" w:eastAsia="zh-CN"/>
        </w:rPr>
        <w:t>Expression of isoforms of the human receptor tyrosine kinase c-kit in leukemic cell lines and acute myeloid leukemia.</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Blood</w:t>
      </w:r>
      <w:r w:rsidRPr="00CB779A">
        <w:rPr>
          <w:rFonts w:ascii="Book Antiqua" w:eastAsia="宋体" w:hAnsi="Book Antiqua" w:cs="宋体"/>
          <w:sz w:val="24"/>
          <w:szCs w:val="24"/>
          <w:lang w:val="en-US" w:eastAsia="zh-CN"/>
        </w:rPr>
        <w:t xml:space="preserve"> 1993; </w:t>
      </w:r>
      <w:r w:rsidRPr="00CB779A">
        <w:rPr>
          <w:rFonts w:ascii="Book Antiqua" w:eastAsia="宋体" w:hAnsi="Book Antiqua" w:cs="宋体"/>
          <w:b/>
          <w:bCs/>
          <w:sz w:val="24"/>
          <w:szCs w:val="24"/>
          <w:lang w:val="en-US" w:eastAsia="zh-CN"/>
        </w:rPr>
        <w:t>82</w:t>
      </w:r>
      <w:r w:rsidRPr="00CB779A">
        <w:rPr>
          <w:rFonts w:ascii="Book Antiqua" w:eastAsia="宋体" w:hAnsi="Book Antiqua" w:cs="宋体"/>
          <w:sz w:val="24"/>
          <w:szCs w:val="24"/>
          <w:lang w:val="en-US" w:eastAsia="zh-CN"/>
        </w:rPr>
        <w:t>: 1151-1158 [PMID: 7688988]</w:t>
      </w:r>
    </w:p>
    <w:p w14:paraId="511EDA76"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proofErr w:type="gramStart"/>
      <w:r w:rsidRPr="00CB779A">
        <w:rPr>
          <w:rFonts w:ascii="Book Antiqua" w:eastAsia="宋体" w:hAnsi="Book Antiqua" w:cs="宋体"/>
          <w:sz w:val="24"/>
          <w:szCs w:val="24"/>
          <w:lang w:val="en-US" w:eastAsia="zh-CN"/>
        </w:rPr>
        <w:t xml:space="preserve">165 </w:t>
      </w:r>
      <w:r w:rsidRPr="00CB779A">
        <w:rPr>
          <w:rFonts w:ascii="Book Antiqua" w:eastAsia="宋体" w:hAnsi="Book Antiqua" w:cs="宋体"/>
          <w:b/>
          <w:sz w:val="24"/>
          <w:szCs w:val="24"/>
          <w:lang w:val="en-US" w:eastAsia="zh-CN"/>
        </w:rPr>
        <w:t>Chen SQ</w:t>
      </w:r>
      <w:r w:rsidRPr="00CB779A">
        <w:rPr>
          <w:rFonts w:ascii="Book Antiqua" w:eastAsia="宋体" w:hAnsi="Book Antiqua" w:cs="宋体"/>
          <w:sz w:val="24"/>
          <w:szCs w:val="24"/>
          <w:lang w:val="en-US" w:eastAsia="zh-CN"/>
        </w:rPr>
        <w:t>, Xiong AQ.</w:t>
      </w:r>
      <w:proofErr w:type="gramEnd"/>
      <w:r w:rsidRPr="00CB779A">
        <w:rPr>
          <w:rFonts w:ascii="Book Antiqua" w:eastAsia="宋体" w:hAnsi="Book Antiqua" w:cs="宋体"/>
          <w:sz w:val="24"/>
          <w:szCs w:val="24"/>
          <w:lang w:val="en-US" w:eastAsia="zh-CN"/>
        </w:rPr>
        <w:t xml:space="preserve"> </w:t>
      </w:r>
      <w:proofErr w:type="gramStart"/>
      <w:r w:rsidRPr="00CB779A">
        <w:rPr>
          <w:rFonts w:ascii="Book Antiqua" w:eastAsia="宋体" w:hAnsi="Book Antiqua" w:cs="宋体"/>
          <w:sz w:val="24"/>
          <w:szCs w:val="24"/>
          <w:lang w:val="en-US" w:eastAsia="zh-CN"/>
        </w:rPr>
        <w:t>The progress and implication of stem cell factor.</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sz w:val="24"/>
          <w:szCs w:val="24"/>
          <w:lang w:val="en-US" w:eastAsia="zh-CN"/>
        </w:rPr>
        <w:t>Basic Medical Sciences and Clinics</w:t>
      </w:r>
      <w:r w:rsidRPr="00CB779A">
        <w:rPr>
          <w:rFonts w:ascii="Book Antiqua" w:eastAsia="宋体" w:hAnsi="Book Antiqua" w:cs="宋体"/>
          <w:sz w:val="24"/>
          <w:szCs w:val="24"/>
          <w:lang w:val="en-US" w:eastAsia="zh-CN"/>
        </w:rPr>
        <w:t xml:space="preserve"> 2002; </w:t>
      </w:r>
      <w:r w:rsidRPr="00CB779A">
        <w:rPr>
          <w:rFonts w:ascii="Book Antiqua" w:eastAsia="宋体" w:hAnsi="Book Antiqua" w:cs="宋体"/>
          <w:b/>
          <w:sz w:val="24"/>
          <w:szCs w:val="24"/>
          <w:lang w:val="en-US" w:eastAsia="zh-CN"/>
        </w:rPr>
        <w:t>22</w:t>
      </w:r>
      <w:r w:rsidRPr="00CB779A">
        <w:rPr>
          <w:rFonts w:ascii="Book Antiqua" w:eastAsia="宋体" w:hAnsi="Book Antiqua" w:cs="宋体"/>
          <w:sz w:val="24"/>
          <w:szCs w:val="24"/>
          <w:lang w:val="en-US" w:eastAsia="zh-CN"/>
        </w:rPr>
        <w:t>: 385–390</w:t>
      </w:r>
    </w:p>
    <w:p w14:paraId="27AFBC82"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166 </w:t>
      </w:r>
      <w:r w:rsidRPr="00CB779A">
        <w:rPr>
          <w:rFonts w:ascii="Book Antiqua" w:eastAsia="宋体" w:hAnsi="Book Antiqua" w:cs="宋体"/>
          <w:b/>
          <w:bCs/>
          <w:sz w:val="24"/>
          <w:szCs w:val="24"/>
          <w:lang w:val="en-US" w:eastAsia="zh-CN"/>
        </w:rPr>
        <w:t>Yao JC</w:t>
      </w:r>
      <w:r w:rsidRPr="00CB779A">
        <w:rPr>
          <w:rFonts w:ascii="Book Antiqua" w:eastAsia="宋体" w:hAnsi="Book Antiqua" w:cs="宋体"/>
          <w:sz w:val="24"/>
          <w:szCs w:val="24"/>
          <w:lang w:val="en-US" w:eastAsia="zh-CN"/>
        </w:rPr>
        <w:t xml:space="preserve">, Zhang JX, Rashid A, Yeung SC, Szklaruk J, Hess K, Xie K, Ellis L, Abbruzzese JL, Ajani JA. Clinical and in vitro studies of imatinib in advanced carcinoid tumors. </w:t>
      </w:r>
      <w:r w:rsidRPr="00CB779A">
        <w:rPr>
          <w:rFonts w:ascii="Book Antiqua" w:eastAsia="宋体" w:hAnsi="Book Antiqua" w:cs="宋体"/>
          <w:i/>
          <w:iCs/>
          <w:sz w:val="24"/>
          <w:szCs w:val="24"/>
          <w:lang w:val="en-US" w:eastAsia="zh-CN"/>
        </w:rPr>
        <w:t>Clin Cancer Res</w:t>
      </w:r>
      <w:r w:rsidRPr="00CB779A">
        <w:rPr>
          <w:rFonts w:ascii="Book Antiqua" w:eastAsia="宋体" w:hAnsi="Book Antiqua" w:cs="宋体"/>
          <w:sz w:val="24"/>
          <w:szCs w:val="24"/>
          <w:lang w:val="en-US" w:eastAsia="zh-CN"/>
        </w:rPr>
        <w:t xml:space="preserve"> 2007; </w:t>
      </w:r>
      <w:r w:rsidRPr="00CB779A">
        <w:rPr>
          <w:rFonts w:ascii="Book Antiqua" w:eastAsia="宋体" w:hAnsi="Book Antiqua" w:cs="宋体"/>
          <w:b/>
          <w:bCs/>
          <w:sz w:val="24"/>
          <w:szCs w:val="24"/>
          <w:lang w:val="en-US" w:eastAsia="zh-CN"/>
        </w:rPr>
        <w:t>13</w:t>
      </w:r>
      <w:r w:rsidRPr="00CB779A">
        <w:rPr>
          <w:rFonts w:ascii="Book Antiqua" w:eastAsia="宋体" w:hAnsi="Book Antiqua" w:cs="宋体"/>
          <w:sz w:val="24"/>
          <w:szCs w:val="24"/>
          <w:lang w:val="en-US" w:eastAsia="zh-CN"/>
        </w:rPr>
        <w:t>: 234-240 [PMID: 17200360]</w:t>
      </w:r>
    </w:p>
    <w:p w14:paraId="1BDF8053"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167 </w:t>
      </w:r>
      <w:r w:rsidRPr="00CB779A">
        <w:rPr>
          <w:rFonts w:ascii="Book Antiqua" w:eastAsia="宋体" w:hAnsi="Book Antiqua" w:cs="宋体"/>
          <w:b/>
          <w:bCs/>
          <w:sz w:val="24"/>
          <w:szCs w:val="24"/>
          <w:lang w:val="en-US" w:eastAsia="zh-CN"/>
        </w:rPr>
        <w:t>Lankat-Buttgereit B</w:t>
      </w:r>
      <w:r w:rsidRPr="00CB779A">
        <w:rPr>
          <w:rFonts w:ascii="Book Antiqua" w:eastAsia="宋体" w:hAnsi="Book Antiqua" w:cs="宋体"/>
          <w:sz w:val="24"/>
          <w:szCs w:val="24"/>
          <w:lang w:val="en-US" w:eastAsia="zh-CN"/>
        </w:rPr>
        <w:t xml:space="preserve">, Hörsch D, Barth P, Arnold R, Blöcker S, Göke R. Effects of the tyrosine kinase inhibitor imatinib on neuroendocrine tumor cell growth. </w:t>
      </w:r>
      <w:r w:rsidRPr="00CB779A">
        <w:rPr>
          <w:rFonts w:ascii="Book Antiqua" w:eastAsia="宋体" w:hAnsi="Book Antiqua" w:cs="宋体"/>
          <w:i/>
          <w:iCs/>
          <w:sz w:val="24"/>
          <w:szCs w:val="24"/>
          <w:lang w:val="en-US" w:eastAsia="zh-CN"/>
        </w:rPr>
        <w:t>Digestion</w:t>
      </w:r>
      <w:r w:rsidRPr="00CB779A">
        <w:rPr>
          <w:rFonts w:ascii="Book Antiqua" w:eastAsia="宋体" w:hAnsi="Book Antiqua" w:cs="宋体"/>
          <w:sz w:val="24"/>
          <w:szCs w:val="24"/>
          <w:lang w:val="en-US" w:eastAsia="zh-CN"/>
        </w:rPr>
        <w:t xml:space="preserve"> 2005; </w:t>
      </w:r>
      <w:r w:rsidRPr="00CB779A">
        <w:rPr>
          <w:rFonts w:ascii="Book Antiqua" w:eastAsia="宋体" w:hAnsi="Book Antiqua" w:cs="宋体"/>
          <w:b/>
          <w:bCs/>
          <w:sz w:val="24"/>
          <w:szCs w:val="24"/>
          <w:lang w:val="en-US" w:eastAsia="zh-CN"/>
        </w:rPr>
        <w:t>71</w:t>
      </w:r>
      <w:r w:rsidRPr="00CB779A">
        <w:rPr>
          <w:rFonts w:ascii="Book Antiqua" w:eastAsia="宋体" w:hAnsi="Book Antiqua" w:cs="宋体"/>
          <w:sz w:val="24"/>
          <w:szCs w:val="24"/>
          <w:lang w:val="en-US" w:eastAsia="zh-CN"/>
        </w:rPr>
        <w:t>: 131-140 [PMID: 15785039]</w:t>
      </w:r>
    </w:p>
    <w:p w14:paraId="684AB35C"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168 </w:t>
      </w:r>
      <w:r w:rsidRPr="00CB779A">
        <w:rPr>
          <w:rFonts w:ascii="Book Antiqua" w:eastAsia="宋体" w:hAnsi="Book Antiqua" w:cs="宋体"/>
          <w:b/>
          <w:bCs/>
          <w:sz w:val="24"/>
          <w:szCs w:val="24"/>
          <w:lang w:val="en-US" w:eastAsia="zh-CN"/>
        </w:rPr>
        <w:t>Wilhelm SM</w:t>
      </w:r>
      <w:r w:rsidRPr="00CB779A">
        <w:rPr>
          <w:rFonts w:ascii="Book Antiqua" w:eastAsia="宋体" w:hAnsi="Book Antiqua" w:cs="宋体"/>
          <w:sz w:val="24"/>
          <w:szCs w:val="24"/>
          <w:lang w:val="en-US" w:eastAsia="zh-CN"/>
        </w:rPr>
        <w:t xml:space="preserve">, Carter C, Tang L, Wilkie D, McNabola A, Rong H, Chen C, Zhang X, Vincent P, McHugh M, Cao Y, Shujath J, Gawlak S, Eveleigh D, Rowley B, Liu L, Adnane L, Lynch M, Auclair D, Taylor I, Gedrich R, Voznesensky A, Riedl B, Post LE, Bollag G, Trail </w:t>
      </w:r>
      <w:r w:rsidRPr="00CB779A">
        <w:rPr>
          <w:rFonts w:ascii="Book Antiqua" w:eastAsia="宋体" w:hAnsi="Book Antiqua" w:cs="宋体"/>
          <w:sz w:val="24"/>
          <w:szCs w:val="24"/>
          <w:lang w:val="en-US" w:eastAsia="zh-CN"/>
        </w:rPr>
        <w:lastRenderedPageBreak/>
        <w:t xml:space="preserve">PA. BAY 43-9006 exhibits broad spectrum oral antitumor activity and targets the RAF/MEK/ERK pathway and receptor tyrosine kinases involved in tumor progression and angiogenesis. </w:t>
      </w:r>
      <w:r w:rsidRPr="00CB779A">
        <w:rPr>
          <w:rFonts w:ascii="Book Antiqua" w:eastAsia="宋体" w:hAnsi="Book Antiqua" w:cs="宋体"/>
          <w:i/>
          <w:iCs/>
          <w:sz w:val="24"/>
          <w:szCs w:val="24"/>
          <w:lang w:val="en-US" w:eastAsia="zh-CN"/>
        </w:rPr>
        <w:t>Cancer Res</w:t>
      </w:r>
      <w:r w:rsidRPr="00CB779A">
        <w:rPr>
          <w:rFonts w:ascii="Book Antiqua" w:eastAsia="宋体" w:hAnsi="Book Antiqua" w:cs="宋体"/>
          <w:sz w:val="24"/>
          <w:szCs w:val="24"/>
          <w:lang w:val="en-US" w:eastAsia="zh-CN"/>
        </w:rPr>
        <w:t xml:space="preserve"> 2004; </w:t>
      </w:r>
      <w:r w:rsidRPr="00CB779A">
        <w:rPr>
          <w:rFonts w:ascii="Book Antiqua" w:eastAsia="宋体" w:hAnsi="Book Antiqua" w:cs="宋体"/>
          <w:b/>
          <w:bCs/>
          <w:sz w:val="24"/>
          <w:szCs w:val="24"/>
          <w:lang w:val="en-US" w:eastAsia="zh-CN"/>
        </w:rPr>
        <w:t>64</w:t>
      </w:r>
      <w:r w:rsidRPr="00CB779A">
        <w:rPr>
          <w:rFonts w:ascii="Book Antiqua" w:eastAsia="宋体" w:hAnsi="Book Antiqua" w:cs="宋体"/>
          <w:sz w:val="24"/>
          <w:szCs w:val="24"/>
          <w:lang w:val="en-US" w:eastAsia="zh-CN"/>
        </w:rPr>
        <w:t>: 7099-7109 [PMID: 15466206]</w:t>
      </w:r>
    </w:p>
    <w:p w14:paraId="14CFCE01"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169 </w:t>
      </w:r>
      <w:r w:rsidRPr="00CB779A">
        <w:rPr>
          <w:rFonts w:ascii="Book Antiqua" w:eastAsia="宋体" w:hAnsi="Book Antiqua" w:cs="宋体"/>
          <w:b/>
          <w:bCs/>
          <w:sz w:val="24"/>
          <w:szCs w:val="24"/>
          <w:lang w:val="en-US" w:eastAsia="zh-CN"/>
        </w:rPr>
        <w:t>Fabian MA</w:t>
      </w:r>
      <w:r w:rsidRPr="00CB779A">
        <w:rPr>
          <w:rFonts w:ascii="Book Antiqua" w:eastAsia="宋体" w:hAnsi="Book Antiqua" w:cs="宋体"/>
          <w:sz w:val="24"/>
          <w:szCs w:val="24"/>
          <w:lang w:val="en-US" w:eastAsia="zh-CN"/>
        </w:rPr>
        <w:t xml:space="preserve">, Biggs WH, Treiber DK, Atteridge CE, Azimioara MD, Benedetti MG, Carter TA, Ciceri P, Edeen PT, Floyd M, Ford JM, Galvin M, Gerlach JL, Grotzfeld RM, Herrgard S, Insko DE, Insko MA, Lai AG, Lélias JM, Mehta SA, Milanov ZV, Velasco AM, Wodicka LM, Patel HK, Zarrinkar PP, Lockhart DJ. </w:t>
      </w:r>
      <w:proofErr w:type="gramStart"/>
      <w:r w:rsidRPr="00CB779A">
        <w:rPr>
          <w:rFonts w:ascii="Book Antiqua" w:eastAsia="宋体" w:hAnsi="Book Antiqua" w:cs="宋体"/>
          <w:sz w:val="24"/>
          <w:szCs w:val="24"/>
          <w:lang w:val="en-US" w:eastAsia="zh-CN"/>
        </w:rPr>
        <w:t>A small molecule-kinase interaction map for clinical kinase inhibitors.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Nat Biotechnol</w:t>
      </w:r>
      <w:r w:rsidRPr="00CB779A">
        <w:rPr>
          <w:rFonts w:ascii="Book Antiqua" w:eastAsia="宋体" w:hAnsi="Book Antiqua" w:cs="宋体"/>
          <w:sz w:val="24"/>
          <w:szCs w:val="24"/>
          <w:lang w:val="en-US" w:eastAsia="zh-CN"/>
        </w:rPr>
        <w:t xml:space="preserve"> 2005; </w:t>
      </w:r>
      <w:r w:rsidRPr="00CB779A">
        <w:rPr>
          <w:rFonts w:ascii="Book Antiqua" w:eastAsia="宋体" w:hAnsi="Book Antiqua" w:cs="宋体"/>
          <w:b/>
          <w:bCs/>
          <w:sz w:val="24"/>
          <w:szCs w:val="24"/>
          <w:lang w:val="en-US" w:eastAsia="zh-CN"/>
        </w:rPr>
        <w:t>23</w:t>
      </w:r>
      <w:r w:rsidRPr="00CB779A">
        <w:rPr>
          <w:rFonts w:ascii="Book Antiqua" w:eastAsia="宋体" w:hAnsi="Book Antiqua" w:cs="宋体"/>
          <w:sz w:val="24"/>
          <w:szCs w:val="24"/>
          <w:lang w:val="en-US" w:eastAsia="zh-CN"/>
        </w:rPr>
        <w:t>: 329-336 [PMID: 15711537]</w:t>
      </w:r>
    </w:p>
    <w:p w14:paraId="031EC054" w14:textId="268AEB2E"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170 </w:t>
      </w:r>
      <w:r w:rsidRPr="00CB779A">
        <w:rPr>
          <w:rFonts w:ascii="Book Antiqua" w:eastAsia="宋体" w:hAnsi="Book Antiqua" w:cs="宋体"/>
          <w:b/>
          <w:bCs/>
          <w:sz w:val="24"/>
          <w:szCs w:val="24"/>
          <w:lang w:val="en-US" w:eastAsia="zh-CN"/>
        </w:rPr>
        <w:t>Wilhelm SM</w:t>
      </w:r>
      <w:r w:rsidRPr="00CB779A">
        <w:rPr>
          <w:rFonts w:ascii="Book Antiqua" w:eastAsia="宋体" w:hAnsi="Book Antiqua" w:cs="宋体"/>
          <w:sz w:val="24"/>
          <w:szCs w:val="24"/>
          <w:lang w:val="en-US" w:eastAsia="zh-CN"/>
        </w:rPr>
        <w:t xml:space="preserve">, Dumas J, Adnane L, Lynch M, Carter CA, Schütz G, Thierauch KH, Zopf D. Regorafenib (BAY 73-4506): a new oral multikinase inhibitor of angiogenic, stromal and oncogenic receptor tyrosine kinases with potent preclinical antitumor activity. </w:t>
      </w:r>
      <w:r w:rsidRPr="00CB779A">
        <w:rPr>
          <w:rFonts w:ascii="Book Antiqua" w:eastAsia="宋体" w:hAnsi="Book Antiqua" w:cs="宋体"/>
          <w:i/>
          <w:iCs/>
          <w:sz w:val="24"/>
          <w:szCs w:val="24"/>
          <w:lang w:val="en-US" w:eastAsia="zh-CN"/>
        </w:rPr>
        <w:t>Int J Cancer</w:t>
      </w:r>
      <w:r w:rsidRPr="00CB779A">
        <w:rPr>
          <w:rFonts w:ascii="Book Antiqua" w:eastAsia="宋体" w:hAnsi="Book Antiqua" w:cs="宋体"/>
          <w:sz w:val="24"/>
          <w:szCs w:val="24"/>
          <w:lang w:val="en-US" w:eastAsia="zh-CN"/>
        </w:rPr>
        <w:t xml:space="preserve"> 2011; </w:t>
      </w:r>
      <w:r w:rsidRPr="00CB779A">
        <w:rPr>
          <w:rFonts w:ascii="Book Antiqua" w:eastAsia="宋体" w:hAnsi="Book Antiqua" w:cs="宋体"/>
          <w:b/>
          <w:bCs/>
          <w:sz w:val="24"/>
          <w:szCs w:val="24"/>
          <w:lang w:val="en-US" w:eastAsia="zh-CN"/>
        </w:rPr>
        <w:t>129</w:t>
      </w:r>
      <w:r w:rsidRPr="00CB779A">
        <w:rPr>
          <w:rFonts w:ascii="Book Antiqua" w:eastAsia="宋体" w:hAnsi="Book Antiqua" w:cs="宋体"/>
          <w:sz w:val="24"/>
          <w:szCs w:val="24"/>
          <w:lang w:val="en-US" w:eastAsia="zh-CN"/>
        </w:rPr>
        <w:t>: 245-255 [PMID: 21</w:t>
      </w:r>
      <w:r w:rsidR="00B2336A">
        <w:rPr>
          <w:rFonts w:ascii="Book Antiqua" w:eastAsia="宋体" w:hAnsi="Book Antiqua" w:cs="宋体"/>
          <w:sz w:val="24"/>
          <w:szCs w:val="24"/>
          <w:lang w:val="en-US" w:eastAsia="zh-CN"/>
        </w:rPr>
        <w:t>170960 DOI: 10.1002/ijc.25864]</w:t>
      </w:r>
    </w:p>
    <w:p w14:paraId="4DC50053"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171 </w:t>
      </w:r>
      <w:r w:rsidRPr="00CB779A">
        <w:rPr>
          <w:rFonts w:ascii="Book Antiqua" w:eastAsia="宋体" w:hAnsi="Book Antiqua" w:cs="宋体"/>
          <w:b/>
          <w:bCs/>
          <w:sz w:val="24"/>
          <w:szCs w:val="24"/>
          <w:lang w:val="en-US" w:eastAsia="zh-CN"/>
        </w:rPr>
        <w:t>Sonpavde G</w:t>
      </w:r>
      <w:r w:rsidRPr="00CB779A">
        <w:rPr>
          <w:rFonts w:ascii="Book Antiqua" w:eastAsia="宋体" w:hAnsi="Book Antiqua" w:cs="宋体"/>
          <w:sz w:val="24"/>
          <w:szCs w:val="24"/>
          <w:lang w:val="en-US" w:eastAsia="zh-CN"/>
        </w:rPr>
        <w:t xml:space="preserve">, Hutson TE. Pazopanib: a novel multitargeted tyrosine kinase inhibitor. </w:t>
      </w:r>
      <w:r w:rsidRPr="00CB779A">
        <w:rPr>
          <w:rFonts w:ascii="Book Antiqua" w:eastAsia="宋体" w:hAnsi="Book Antiqua" w:cs="宋体"/>
          <w:i/>
          <w:iCs/>
          <w:sz w:val="24"/>
          <w:szCs w:val="24"/>
          <w:lang w:val="en-US" w:eastAsia="zh-CN"/>
        </w:rPr>
        <w:t>Curr Oncol Rep</w:t>
      </w:r>
      <w:r w:rsidRPr="00CB779A">
        <w:rPr>
          <w:rFonts w:ascii="Book Antiqua" w:eastAsia="宋体" w:hAnsi="Book Antiqua" w:cs="宋体"/>
          <w:sz w:val="24"/>
          <w:szCs w:val="24"/>
          <w:lang w:val="en-US" w:eastAsia="zh-CN"/>
        </w:rPr>
        <w:t xml:space="preserve"> 2007; </w:t>
      </w:r>
      <w:r w:rsidRPr="00CB779A">
        <w:rPr>
          <w:rFonts w:ascii="Book Antiqua" w:eastAsia="宋体" w:hAnsi="Book Antiqua" w:cs="宋体"/>
          <w:b/>
          <w:bCs/>
          <w:sz w:val="24"/>
          <w:szCs w:val="24"/>
          <w:lang w:val="en-US" w:eastAsia="zh-CN"/>
        </w:rPr>
        <w:t>9</w:t>
      </w:r>
      <w:r w:rsidRPr="00CB779A">
        <w:rPr>
          <w:rFonts w:ascii="Book Antiqua" w:eastAsia="宋体" w:hAnsi="Book Antiqua" w:cs="宋体"/>
          <w:sz w:val="24"/>
          <w:szCs w:val="24"/>
          <w:lang w:val="en-US" w:eastAsia="zh-CN"/>
        </w:rPr>
        <w:t>: 115-119 [PMID: 17288876]</w:t>
      </w:r>
    </w:p>
    <w:p w14:paraId="19AA57A2" w14:textId="03E6007F"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172 </w:t>
      </w:r>
      <w:r w:rsidRPr="00CB779A">
        <w:rPr>
          <w:rFonts w:ascii="Book Antiqua" w:eastAsia="宋体" w:hAnsi="Book Antiqua" w:cs="宋体"/>
          <w:b/>
          <w:sz w:val="24"/>
          <w:szCs w:val="24"/>
          <w:lang w:val="en-US" w:eastAsia="zh-CN"/>
        </w:rPr>
        <w:t>Phan AT</w:t>
      </w:r>
      <w:r w:rsidRPr="00CB779A">
        <w:rPr>
          <w:rFonts w:ascii="Book Antiqua" w:eastAsia="宋体" w:hAnsi="Book Antiqua" w:cs="宋体"/>
          <w:sz w:val="24"/>
          <w:szCs w:val="24"/>
          <w:lang w:val="en-US" w:eastAsia="zh-CN"/>
        </w:rPr>
        <w:t xml:space="preserve">, Yao JC, Fogelman DR, Hess KR, Ng CS, Bullock SA, Malinoski P, Regan E, Kulke M. A prospective, multi-institutional phase II study of GW786034 (pazopanib) and depot octreotide (Sandostatin LAR) in advanced low-grade neuroendocrine carcinoma (LGNEC). </w:t>
      </w:r>
      <w:r w:rsidRPr="00CB779A">
        <w:rPr>
          <w:rFonts w:ascii="Book Antiqua" w:eastAsia="宋体" w:hAnsi="Book Antiqua" w:cs="宋体"/>
          <w:i/>
          <w:sz w:val="24"/>
          <w:szCs w:val="24"/>
          <w:lang w:val="en-US" w:eastAsia="zh-CN"/>
        </w:rPr>
        <w:t>J Clin Oncol</w:t>
      </w:r>
      <w:r w:rsidRPr="00CB779A">
        <w:rPr>
          <w:rFonts w:ascii="Book Antiqua" w:eastAsia="宋体" w:hAnsi="Book Antiqua" w:cs="宋体"/>
          <w:sz w:val="24"/>
          <w:szCs w:val="24"/>
          <w:lang w:val="en-US" w:eastAsia="zh-CN"/>
        </w:rPr>
        <w:t xml:space="preserve"> 2010;</w:t>
      </w:r>
      <w:r w:rsidRPr="00CB779A">
        <w:rPr>
          <w:rFonts w:ascii="Book Antiqua" w:eastAsia="宋体" w:hAnsi="Book Antiqua" w:cs="宋体"/>
          <w:b/>
          <w:sz w:val="24"/>
          <w:szCs w:val="24"/>
          <w:lang w:val="en-US" w:eastAsia="zh-CN"/>
        </w:rPr>
        <w:t xml:space="preserve"> 28</w:t>
      </w:r>
      <w:r w:rsidR="00B2336A">
        <w:rPr>
          <w:rFonts w:ascii="Book Antiqua" w:eastAsia="宋体" w:hAnsi="Book Antiqua" w:cs="宋体" w:hint="eastAsia"/>
          <w:sz w:val="24"/>
          <w:szCs w:val="24"/>
          <w:lang w:val="en-US" w:eastAsia="zh-CN"/>
        </w:rPr>
        <w:t xml:space="preserve"> </w:t>
      </w:r>
      <w:r w:rsidRPr="00CB779A">
        <w:rPr>
          <w:rFonts w:ascii="Book Antiqua" w:eastAsia="宋体" w:hAnsi="Book Antiqua" w:cs="宋体"/>
          <w:sz w:val="24"/>
          <w:szCs w:val="24"/>
          <w:lang w:val="en-US" w:eastAsia="zh-CN"/>
        </w:rPr>
        <w:t>(suppl 15)</w:t>
      </w:r>
    </w:p>
    <w:p w14:paraId="36F0A669"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173 </w:t>
      </w:r>
      <w:r w:rsidRPr="00CB779A">
        <w:rPr>
          <w:rFonts w:ascii="Book Antiqua" w:eastAsia="宋体" w:hAnsi="Book Antiqua" w:cs="宋体"/>
          <w:b/>
          <w:bCs/>
          <w:sz w:val="24"/>
          <w:szCs w:val="24"/>
          <w:lang w:val="en-US" w:eastAsia="zh-CN"/>
        </w:rPr>
        <w:t>Chaudhry A</w:t>
      </w:r>
      <w:r w:rsidRPr="00CB779A">
        <w:rPr>
          <w:rFonts w:ascii="Book Antiqua" w:eastAsia="宋体" w:hAnsi="Book Antiqua" w:cs="宋体"/>
          <w:sz w:val="24"/>
          <w:szCs w:val="24"/>
          <w:lang w:val="en-US" w:eastAsia="zh-CN"/>
        </w:rPr>
        <w:t xml:space="preserve">, Papanicolaou V, Oberg K, Heldin CH, Funa K. Expression of platelet-derived growth factor and its receptors in neuroendocrine tumors of the digestive system. </w:t>
      </w:r>
      <w:r w:rsidRPr="00CB779A">
        <w:rPr>
          <w:rFonts w:ascii="Book Antiqua" w:eastAsia="宋体" w:hAnsi="Book Antiqua" w:cs="宋体"/>
          <w:i/>
          <w:iCs/>
          <w:sz w:val="24"/>
          <w:szCs w:val="24"/>
          <w:lang w:val="en-US" w:eastAsia="zh-CN"/>
        </w:rPr>
        <w:t>Cancer Res</w:t>
      </w:r>
      <w:r w:rsidRPr="00CB779A">
        <w:rPr>
          <w:rFonts w:ascii="Book Antiqua" w:eastAsia="宋体" w:hAnsi="Book Antiqua" w:cs="宋体"/>
          <w:sz w:val="24"/>
          <w:szCs w:val="24"/>
          <w:lang w:val="en-US" w:eastAsia="zh-CN"/>
        </w:rPr>
        <w:t xml:space="preserve"> 1992; </w:t>
      </w:r>
      <w:r w:rsidRPr="00CB779A">
        <w:rPr>
          <w:rFonts w:ascii="Book Antiqua" w:eastAsia="宋体" w:hAnsi="Book Antiqua" w:cs="宋体"/>
          <w:b/>
          <w:bCs/>
          <w:sz w:val="24"/>
          <w:szCs w:val="24"/>
          <w:lang w:val="en-US" w:eastAsia="zh-CN"/>
        </w:rPr>
        <w:t>52</w:t>
      </w:r>
      <w:r w:rsidRPr="00CB779A">
        <w:rPr>
          <w:rFonts w:ascii="Book Antiqua" w:eastAsia="宋体" w:hAnsi="Book Antiqua" w:cs="宋体"/>
          <w:sz w:val="24"/>
          <w:szCs w:val="24"/>
          <w:lang w:val="en-US" w:eastAsia="zh-CN"/>
        </w:rPr>
        <w:t>: 1006-1012 [PMID: 1310635]</w:t>
      </w:r>
    </w:p>
    <w:p w14:paraId="492CEBB3" w14:textId="29ADCA86"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174 </w:t>
      </w:r>
      <w:r w:rsidRPr="00CB779A">
        <w:rPr>
          <w:rFonts w:ascii="Book Antiqua" w:eastAsia="宋体" w:hAnsi="Book Antiqua" w:cs="宋体"/>
          <w:b/>
          <w:bCs/>
          <w:sz w:val="24"/>
          <w:szCs w:val="24"/>
          <w:lang w:val="en-US" w:eastAsia="zh-CN"/>
        </w:rPr>
        <w:t>Chaudhry A</w:t>
      </w:r>
      <w:r w:rsidRPr="00CB779A">
        <w:rPr>
          <w:rFonts w:ascii="Book Antiqua" w:eastAsia="宋体" w:hAnsi="Book Antiqua" w:cs="宋体"/>
          <w:sz w:val="24"/>
          <w:szCs w:val="24"/>
          <w:lang w:val="en-US" w:eastAsia="zh-CN"/>
        </w:rPr>
        <w:t xml:space="preserve">, Oberg K, Gobl A, Heldin CH, Funa K. Expression of transforming growth factors beta 1, beta 2, beta 3 in neuroendocrine tumors of the digestive system. </w:t>
      </w:r>
      <w:r w:rsidRPr="00CB779A">
        <w:rPr>
          <w:rFonts w:ascii="Book Antiqua" w:eastAsia="宋体" w:hAnsi="Book Antiqua" w:cs="宋体"/>
          <w:i/>
          <w:iCs/>
          <w:sz w:val="24"/>
          <w:szCs w:val="24"/>
          <w:lang w:val="en-US" w:eastAsia="zh-CN"/>
        </w:rPr>
        <w:t>Anticancer Res</w:t>
      </w:r>
      <w:r w:rsidRPr="00CB779A">
        <w:rPr>
          <w:rFonts w:ascii="Book Antiqua" w:eastAsia="宋体" w:hAnsi="Book Antiqua" w:cs="宋体"/>
          <w:sz w:val="24"/>
          <w:szCs w:val="24"/>
          <w:lang w:val="en-US" w:eastAsia="zh-CN"/>
        </w:rPr>
        <w:t xml:space="preserve"> </w:t>
      </w:r>
      <w:r w:rsidR="00B2336A">
        <w:rPr>
          <w:rFonts w:ascii="Book Antiqua" w:eastAsia="宋体" w:hAnsi="Book Antiqua" w:cs="宋体" w:hint="eastAsia"/>
          <w:sz w:val="24"/>
          <w:szCs w:val="24"/>
          <w:lang w:val="en-US" w:eastAsia="zh-CN"/>
        </w:rPr>
        <w:t>1994</w:t>
      </w:r>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b/>
          <w:bCs/>
          <w:sz w:val="24"/>
          <w:szCs w:val="24"/>
          <w:lang w:val="en-US" w:eastAsia="zh-CN"/>
        </w:rPr>
        <w:t>14</w:t>
      </w:r>
      <w:r w:rsidRPr="00CB779A">
        <w:rPr>
          <w:rFonts w:ascii="Book Antiqua" w:eastAsia="宋体" w:hAnsi="Book Antiqua" w:cs="宋体"/>
          <w:sz w:val="24"/>
          <w:szCs w:val="24"/>
          <w:lang w:val="en-US" w:eastAsia="zh-CN"/>
        </w:rPr>
        <w:t>: 2085-2091 [PMID: 7840504]</w:t>
      </w:r>
    </w:p>
    <w:p w14:paraId="5B5B1EE6"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175 </w:t>
      </w:r>
      <w:r w:rsidRPr="00CB779A">
        <w:rPr>
          <w:rFonts w:ascii="Book Antiqua" w:eastAsia="宋体" w:hAnsi="Book Antiqua" w:cs="宋体"/>
          <w:b/>
          <w:bCs/>
          <w:sz w:val="24"/>
          <w:szCs w:val="24"/>
          <w:lang w:val="en-US" w:eastAsia="zh-CN"/>
        </w:rPr>
        <w:t>Christofori G</w:t>
      </w:r>
      <w:r w:rsidRPr="00CB779A">
        <w:rPr>
          <w:rFonts w:ascii="Book Antiqua" w:eastAsia="宋体" w:hAnsi="Book Antiqua" w:cs="宋体"/>
          <w:sz w:val="24"/>
          <w:szCs w:val="24"/>
          <w:lang w:val="en-US" w:eastAsia="zh-CN"/>
        </w:rPr>
        <w:t xml:space="preserve">, Naik P, Hanahan D. Vascular endothelial growth factor and its receptors, flt-1 and flk-1, are expressed in normal pancreatic islets and throughout islet cell tumorigenesis. </w:t>
      </w:r>
      <w:r w:rsidRPr="00CB779A">
        <w:rPr>
          <w:rFonts w:ascii="Book Antiqua" w:eastAsia="宋体" w:hAnsi="Book Antiqua" w:cs="宋体"/>
          <w:i/>
          <w:iCs/>
          <w:sz w:val="24"/>
          <w:szCs w:val="24"/>
          <w:lang w:val="en-US" w:eastAsia="zh-CN"/>
        </w:rPr>
        <w:t>Mol Endocrinol</w:t>
      </w:r>
      <w:r w:rsidRPr="00CB779A">
        <w:rPr>
          <w:rFonts w:ascii="Book Antiqua" w:eastAsia="宋体" w:hAnsi="Book Antiqua" w:cs="宋体"/>
          <w:sz w:val="24"/>
          <w:szCs w:val="24"/>
          <w:lang w:val="en-US" w:eastAsia="zh-CN"/>
        </w:rPr>
        <w:t xml:space="preserve"> 1995; </w:t>
      </w:r>
      <w:r w:rsidRPr="00CB779A">
        <w:rPr>
          <w:rFonts w:ascii="Book Antiqua" w:eastAsia="宋体" w:hAnsi="Book Antiqua" w:cs="宋体"/>
          <w:b/>
          <w:bCs/>
          <w:sz w:val="24"/>
          <w:szCs w:val="24"/>
          <w:lang w:val="en-US" w:eastAsia="zh-CN"/>
        </w:rPr>
        <w:t>9</w:t>
      </w:r>
      <w:r w:rsidRPr="00CB779A">
        <w:rPr>
          <w:rFonts w:ascii="Book Antiqua" w:eastAsia="宋体" w:hAnsi="Book Antiqua" w:cs="宋体"/>
          <w:sz w:val="24"/>
          <w:szCs w:val="24"/>
          <w:lang w:val="en-US" w:eastAsia="zh-CN"/>
        </w:rPr>
        <w:t>: 1760-1770 [PMID: 8614412]</w:t>
      </w:r>
    </w:p>
    <w:p w14:paraId="51BD3479"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176 </w:t>
      </w:r>
      <w:r w:rsidRPr="00CB779A">
        <w:rPr>
          <w:rFonts w:ascii="Book Antiqua" w:eastAsia="宋体" w:hAnsi="Book Antiqua" w:cs="宋体"/>
          <w:b/>
          <w:bCs/>
          <w:sz w:val="24"/>
          <w:szCs w:val="24"/>
          <w:lang w:val="en-US" w:eastAsia="zh-CN"/>
        </w:rPr>
        <w:t>La Rosa S</w:t>
      </w:r>
      <w:r w:rsidRPr="00CB779A">
        <w:rPr>
          <w:rFonts w:ascii="Book Antiqua" w:eastAsia="宋体" w:hAnsi="Book Antiqua" w:cs="宋体"/>
          <w:sz w:val="24"/>
          <w:szCs w:val="24"/>
          <w:lang w:val="en-US" w:eastAsia="zh-CN"/>
        </w:rPr>
        <w:t xml:space="preserve">, Chiaravalli AM, Capella C, Uccella S, Sessa F. Immunohistochemical localization of acidic fibroblast growth factor in normal human enterochromaffin cells and related gastrointestinal tumours. </w:t>
      </w:r>
      <w:r w:rsidRPr="00CB779A">
        <w:rPr>
          <w:rFonts w:ascii="Book Antiqua" w:eastAsia="宋体" w:hAnsi="Book Antiqua" w:cs="宋体"/>
          <w:i/>
          <w:iCs/>
          <w:sz w:val="24"/>
          <w:szCs w:val="24"/>
          <w:lang w:val="en-US" w:eastAsia="zh-CN"/>
        </w:rPr>
        <w:t>Virchows Arch</w:t>
      </w:r>
      <w:r w:rsidRPr="00CB779A">
        <w:rPr>
          <w:rFonts w:ascii="Book Antiqua" w:eastAsia="宋体" w:hAnsi="Book Antiqua" w:cs="宋体"/>
          <w:sz w:val="24"/>
          <w:szCs w:val="24"/>
          <w:lang w:val="en-US" w:eastAsia="zh-CN"/>
        </w:rPr>
        <w:t xml:space="preserve"> 1997; </w:t>
      </w:r>
      <w:r w:rsidRPr="00CB779A">
        <w:rPr>
          <w:rFonts w:ascii="Book Antiqua" w:eastAsia="宋体" w:hAnsi="Book Antiqua" w:cs="宋体"/>
          <w:b/>
          <w:bCs/>
          <w:sz w:val="24"/>
          <w:szCs w:val="24"/>
          <w:lang w:val="en-US" w:eastAsia="zh-CN"/>
        </w:rPr>
        <w:t>430</w:t>
      </w:r>
      <w:r w:rsidRPr="00CB779A">
        <w:rPr>
          <w:rFonts w:ascii="Book Antiqua" w:eastAsia="宋体" w:hAnsi="Book Antiqua" w:cs="宋体"/>
          <w:sz w:val="24"/>
          <w:szCs w:val="24"/>
          <w:lang w:val="en-US" w:eastAsia="zh-CN"/>
        </w:rPr>
        <w:t>: 117-124 [PMID: 9083514]</w:t>
      </w:r>
    </w:p>
    <w:p w14:paraId="6292D468"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177 </w:t>
      </w:r>
      <w:r w:rsidRPr="00CB779A">
        <w:rPr>
          <w:rFonts w:ascii="Book Antiqua" w:eastAsia="宋体" w:hAnsi="Book Antiqua" w:cs="宋体"/>
          <w:b/>
          <w:bCs/>
          <w:sz w:val="24"/>
          <w:szCs w:val="24"/>
          <w:lang w:val="en-US" w:eastAsia="zh-CN"/>
        </w:rPr>
        <w:t>Van Gompel JJ</w:t>
      </w:r>
      <w:r w:rsidRPr="00CB779A">
        <w:rPr>
          <w:rFonts w:ascii="Book Antiqua" w:eastAsia="宋体" w:hAnsi="Book Antiqua" w:cs="宋体"/>
          <w:sz w:val="24"/>
          <w:szCs w:val="24"/>
          <w:lang w:val="en-US" w:eastAsia="zh-CN"/>
        </w:rPr>
        <w:t xml:space="preserve">, Chen H. Insulin-like growth factor 1 signaling in human gastrointestinal carcinoid tumor cells. </w:t>
      </w:r>
      <w:r w:rsidRPr="00CB779A">
        <w:rPr>
          <w:rFonts w:ascii="Book Antiqua" w:eastAsia="宋体" w:hAnsi="Book Antiqua" w:cs="宋体"/>
          <w:i/>
          <w:iCs/>
          <w:sz w:val="24"/>
          <w:szCs w:val="24"/>
          <w:lang w:val="en-US" w:eastAsia="zh-CN"/>
        </w:rPr>
        <w:t>Surgery</w:t>
      </w:r>
      <w:r w:rsidRPr="00CB779A">
        <w:rPr>
          <w:rFonts w:ascii="Book Antiqua" w:eastAsia="宋体" w:hAnsi="Book Antiqua" w:cs="宋体"/>
          <w:sz w:val="24"/>
          <w:szCs w:val="24"/>
          <w:lang w:val="en-US" w:eastAsia="zh-CN"/>
        </w:rPr>
        <w:t xml:space="preserve"> 2004; </w:t>
      </w:r>
      <w:r w:rsidRPr="00CB779A">
        <w:rPr>
          <w:rFonts w:ascii="Book Antiqua" w:eastAsia="宋体" w:hAnsi="Book Antiqua" w:cs="宋体"/>
          <w:b/>
          <w:bCs/>
          <w:sz w:val="24"/>
          <w:szCs w:val="24"/>
          <w:lang w:val="en-US" w:eastAsia="zh-CN"/>
        </w:rPr>
        <w:t>136</w:t>
      </w:r>
      <w:r w:rsidRPr="00CB779A">
        <w:rPr>
          <w:rFonts w:ascii="Book Antiqua" w:eastAsia="宋体" w:hAnsi="Book Antiqua" w:cs="宋体"/>
          <w:sz w:val="24"/>
          <w:szCs w:val="24"/>
          <w:lang w:val="en-US" w:eastAsia="zh-CN"/>
        </w:rPr>
        <w:t>: 1297-1302 [PMID: 15657590 DOI: 10.1016/j.surg.2004.06.061]</w:t>
      </w:r>
    </w:p>
    <w:p w14:paraId="35EB7A71"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lastRenderedPageBreak/>
        <w:t xml:space="preserve">178 </w:t>
      </w:r>
      <w:r w:rsidRPr="00CB779A">
        <w:rPr>
          <w:rFonts w:ascii="Book Antiqua" w:eastAsia="宋体" w:hAnsi="Book Antiqua" w:cs="宋体"/>
          <w:b/>
          <w:bCs/>
          <w:sz w:val="24"/>
          <w:szCs w:val="24"/>
          <w:lang w:val="en-US" w:eastAsia="zh-CN"/>
        </w:rPr>
        <w:t>Hofland LJ</w:t>
      </w:r>
      <w:r w:rsidRPr="00CB779A">
        <w:rPr>
          <w:rFonts w:ascii="Book Antiqua" w:eastAsia="宋体" w:hAnsi="Book Antiqua" w:cs="宋体"/>
          <w:sz w:val="24"/>
          <w:szCs w:val="24"/>
          <w:lang w:val="en-US" w:eastAsia="zh-CN"/>
        </w:rPr>
        <w:t xml:space="preserve">, Lamberts SW. Somatostatin receptors and disease: role of receptor subtypes. </w:t>
      </w:r>
      <w:r w:rsidRPr="00CB779A">
        <w:rPr>
          <w:rFonts w:ascii="Book Antiqua" w:eastAsia="宋体" w:hAnsi="Book Antiqua" w:cs="宋体"/>
          <w:i/>
          <w:iCs/>
          <w:sz w:val="24"/>
          <w:szCs w:val="24"/>
          <w:lang w:val="en-US" w:eastAsia="zh-CN"/>
        </w:rPr>
        <w:t>Baillieres Clin Endocrinol Metab</w:t>
      </w:r>
      <w:r w:rsidRPr="00CB779A">
        <w:rPr>
          <w:rFonts w:ascii="Book Antiqua" w:eastAsia="宋体" w:hAnsi="Book Antiqua" w:cs="宋体"/>
          <w:sz w:val="24"/>
          <w:szCs w:val="24"/>
          <w:lang w:val="en-US" w:eastAsia="zh-CN"/>
        </w:rPr>
        <w:t xml:space="preserve"> 1996; </w:t>
      </w:r>
      <w:r w:rsidRPr="00CB779A">
        <w:rPr>
          <w:rFonts w:ascii="Book Antiqua" w:eastAsia="宋体" w:hAnsi="Book Antiqua" w:cs="宋体"/>
          <w:b/>
          <w:bCs/>
          <w:sz w:val="24"/>
          <w:szCs w:val="24"/>
          <w:lang w:val="en-US" w:eastAsia="zh-CN"/>
        </w:rPr>
        <w:t>10</w:t>
      </w:r>
      <w:r w:rsidRPr="00CB779A">
        <w:rPr>
          <w:rFonts w:ascii="Book Antiqua" w:eastAsia="宋体" w:hAnsi="Book Antiqua" w:cs="宋体"/>
          <w:sz w:val="24"/>
          <w:szCs w:val="24"/>
          <w:lang w:val="en-US" w:eastAsia="zh-CN"/>
        </w:rPr>
        <w:t>: 163-176 [PMID: 8734455 DOI: 10.1016/S0950-</w:t>
      </w:r>
      <w:proofErr w:type="gramStart"/>
      <w:r w:rsidRPr="00CB779A">
        <w:rPr>
          <w:rFonts w:ascii="Book Antiqua" w:eastAsia="宋体" w:hAnsi="Book Antiqua" w:cs="宋体"/>
          <w:sz w:val="24"/>
          <w:szCs w:val="24"/>
          <w:lang w:val="en-US" w:eastAsia="zh-CN"/>
        </w:rPr>
        <w:t>351X(</w:t>
      </w:r>
      <w:proofErr w:type="gramEnd"/>
      <w:r w:rsidRPr="00CB779A">
        <w:rPr>
          <w:rFonts w:ascii="Book Antiqua" w:eastAsia="宋体" w:hAnsi="Book Antiqua" w:cs="宋体"/>
          <w:sz w:val="24"/>
          <w:szCs w:val="24"/>
          <w:lang w:val="en-US" w:eastAsia="zh-CN"/>
        </w:rPr>
        <w:t>96)80362-4]</w:t>
      </w:r>
    </w:p>
    <w:p w14:paraId="25C500AB" w14:textId="77777777" w:rsidR="00CB779A" w:rsidRPr="00CB779A" w:rsidRDefault="00CB779A" w:rsidP="00CB779A">
      <w:pPr>
        <w:spacing w:after="0" w:line="360" w:lineRule="auto"/>
        <w:jc w:val="both"/>
        <w:rPr>
          <w:rFonts w:ascii="Book Antiqua" w:eastAsia="宋体" w:hAnsi="Book Antiqua" w:cs="宋体"/>
          <w:sz w:val="24"/>
          <w:szCs w:val="24"/>
          <w:lang w:val="en-US" w:eastAsia="zh-CN"/>
        </w:rPr>
      </w:pPr>
      <w:r w:rsidRPr="00CB779A">
        <w:rPr>
          <w:rFonts w:ascii="Book Antiqua" w:eastAsia="宋体" w:hAnsi="Book Antiqua" w:cs="宋体"/>
          <w:sz w:val="24"/>
          <w:szCs w:val="24"/>
          <w:lang w:val="en-US" w:eastAsia="zh-CN"/>
        </w:rPr>
        <w:t xml:space="preserve">179 </w:t>
      </w:r>
      <w:r w:rsidRPr="00CB779A">
        <w:rPr>
          <w:rFonts w:ascii="Book Antiqua" w:eastAsia="宋体" w:hAnsi="Book Antiqua" w:cs="宋体"/>
          <w:b/>
          <w:bCs/>
          <w:sz w:val="24"/>
          <w:szCs w:val="24"/>
          <w:lang w:val="en-US" w:eastAsia="zh-CN"/>
        </w:rPr>
        <w:t>Welin S</w:t>
      </w:r>
      <w:r w:rsidRPr="00CB779A">
        <w:rPr>
          <w:rFonts w:ascii="Book Antiqua" w:eastAsia="宋体" w:hAnsi="Book Antiqua" w:cs="宋体"/>
          <w:sz w:val="24"/>
          <w:szCs w:val="24"/>
          <w:lang w:val="en-US" w:eastAsia="zh-CN"/>
        </w:rPr>
        <w:t xml:space="preserve">, Fjällskog ML, Saras J, Eriksson B, Janson ET. </w:t>
      </w:r>
      <w:proofErr w:type="gramStart"/>
      <w:r w:rsidRPr="00CB779A">
        <w:rPr>
          <w:rFonts w:ascii="Book Antiqua" w:eastAsia="宋体" w:hAnsi="Book Antiqua" w:cs="宋体"/>
          <w:sz w:val="24"/>
          <w:szCs w:val="24"/>
          <w:lang w:val="en-US" w:eastAsia="zh-CN"/>
        </w:rPr>
        <w:t>Expression of tyrosine kinase receptors in malignant midgut carcinoid tumors.</w:t>
      </w:r>
      <w:proofErr w:type="gramEnd"/>
      <w:r w:rsidRPr="00CB779A">
        <w:rPr>
          <w:rFonts w:ascii="Book Antiqua" w:eastAsia="宋体" w:hAnsi="Book Antiqua" w:cs="宋体"/>
          <w:sz w:val="24"/>
          <w:szCs w:val="24"/>
          <w:lang w:val="en-US" w:eastAsia="zh-CN"/>
        </w:rPr>
        <w:t xml:space="preserve"> </w:t>
      </w:r>
      <w:r w:rsidRPr="00CB779A">
        <w:rPr>
          <w:rFonts w:ascii="Book Antiqua" w:eastAsia="宋体" w:hAnsi="Book Antiqua" w:cs="宋体"/>
          <w:i/>
          <w:iCs/>
          <w:sz w:val="24"/>
          <w:szCs w:val="24"/>
          <w:lang w:val="en-US" w:eastAsia="zh-CN"/>
        </w:rPr>
        <w:t>Neuroendocrinology</w:t>
      </w:r>
      <w:r w:rsidRPr="00CB779A">
        <w:rPr>
          <w:rFonts w:ascii="Book Antiqua" w:eastAsia="宋体" w:hAnsi="Book Antiqua" w:cs="宋体"/>
          <w:sz w:val="24"/>
          <w:szCs w:val="24"/>
          <w:lang w:val="en-US" w:eastAsia="zh-CN"/>
        </w:rPr>
        <w:t xml:space="preserve"> 2006; </w:t>
      </w:r>
      <w:r w:rsidRPr="00CB779A">
        <w:rPr>
          <w:rFonts w:ascii="Book Antiqua" w:eastAsia="宋体" w:hAnsi="Book Antiqua" w:cs="宋体"/>
          <w:b/>
          <w:bCs/>
          <w:sz w:val="24"/>
          <w:szCs w:val="24"/>
          <w:lang w:val="en-US" w:eastAsia="zh-CN"/>
        </w:rPr>
        <w:t>84</w:t>
      </w:r>
      <w:r w:rsidRPr="00CB779A">
        <w:rPr>
          <w:rFonts w:ascii="Book Antiqua" w:eastAsia="宋体" w:hAnsi="Book Antiqua" w:cs="宋体"/>
          <w:sz w:val="24"/>
          <w:szCs w:val="24"/>
          <w:lang w:val="en-US" w:eastAsia="zh-CN"/>
        </w:rPr>
        <w:t>: 42-48 [PMID: 17047316 DOI: 10.1159/000096294]</w:t>
      </w:r>
    </w:p>
    <w:p w14:paraId="4C631955" w14:textId="77777777" w:rsidR="00F00CF0" w:rsidRPr="00CB779A" w:rsidRDefault="00F00CF0" w:rsidP="00CB779A">
      <w:pPr>
        <w:spacing w:after="0" w:line="360" w:lineRule="auto"/>
        <w:jc w:val="both"/>
        <w:rPr>
          <w:rFonts w:ascii="Book Antiqua" w:eastAsia="宋体" w:hAnsi="Book Antiqua" w:cs="Times New Roman"/>
          <w:sz w:val="24"/>
          <w:szCs w:val="24"/>
          <w:lang w:val="en-GB" w:eastAsia="zh-CN"/>
        </w:rPr>
      </w:pPr>
    </w:p>
    <w:p w14:paraId="1B92D9F6" w14:textId="47596ACD" w:rsidR="004A1334" w:rsidRPr="00B2336A" w:rsidRDefault="001C0BC5" w:rsidP="00B2336A">
      <w:pPr>
        <w:spacing w:after="0" w:line="360" w:lineRule="auto"/>
        <w:jc w:val="right"/>
        <w:rPr>
          <w:rFonts w:ascii="Book Antiqua" w:hAnsi="Book Antiqua" w:cs="Times New Roman"/>
          <w:sz w:val="24"/>
          <w:szCs w:val="24"/>
          <w:lang w:val="en-US" w:eastAsia="zh-CN"/>
        </w:rPr>
      </w:pPr>
      <w:r w:rsidRPr="00B2336A">
        <w:rPr>
          <w:rFonts w:ascii="Book Antiqua" w:hAnsi="Book Antiqua"/>
          <w:b/>
          <w:sz w:val="24"/>
          <w:szCs w:val="24"/>
          <w:lang w:val="en-US"/>
        </w:rPr>
        <w:t xml:space="preserve">P-Reviewer: </w:t>
      </w:r>
      <w:r w:rsidRPr="00B2336A">
        <w:rPr>
          <w:rFonts w:ascii="Book Antiqua" w:hAnsi="Book Antiqua" w:cs="Tahoma"/>
          <w:color w:val="000000"/>
          <w:sz w:val="24"/>
          <w:szCs w:val="24"/>
          <w:lang w:val="en-US"/>
        </w:rPr>
        <w:t>Kleeff</w:t>
      </w:r>
      <w:r w:rsidRPr="00B2336A">
        <w:rPr>
          <w:rFonts w:ascii="Book Antiqua" w:eastAsia="宋体" w:hAnsi="Book Antiqua" w:cs="Tahoma"/>
          <w:color w:val="000000"/>
          <w:sz w:val="24"/>
          <w:szCs w:val="24"/>
          <w:lang w:val="en-US" w:eastAsia="zh-CN"/>
        </w:rPr>
        <w:t xml:space="preserve"> J </w:t>
      </w:r>
      <w:r w:rsidRPr="00B2336A">
        <w:rPr>
          <w:rFonts w:ascii="Book Antiqua" w:hAnsi="Book Antiqua"/>
          <w:b/>
          <w:sz w:val="24"/>
          <w:szCs w:val="24"/>
          <w:lang w:val="en-US"/>
        </w:rPr>
        <w:t xml:space="preserve">S-Editor: </w:t>
      </w:r>
      <w:r w:rsidRPr="00B2336A">
        <w:rPr>
          <w:rFonts w:ascii="Book Antiqua" w:hAnsi="Book Antiqua"/>
          <w:sz w:val="24"/>
          <w:szCs w:val="24"/>
          <w:lang w:val="en-US"/>
        </w:rPr>
        <w:t>Ji FF</w:t>
      </w:r>
      <w:r w:rsidRPr="00B2336A">
        <w:rPr>
          <w:rFonts w:ascii="Book Antiqua" w:hAnsi="Book Antiqua"/>
          <w:b/>
          <w:sz w:val="24"/>
          <w:szCs w:val="24"/>
          <w:lang w:val="en-US"/>
        </w:rPr>
        <w:t xml:space="preserve"> L-Editor: E-Editor:</w:t>
      </w:r>
    </w:p>
    <w:p w14:paraId="66294F38" w14:textId="77777777" w:rsidR="00832392" w:rsidRDefault="00832392">
      <w:pPr>
        <w:rPr>
          <w:rFonts w:ascii="Book Antiqua" w:hAnsi="Book Antiqua"/>
          <w:sz w:val="24"/>
          <w:szCs w:val="24"/>
          <w:lang w:val="en-GB"/>
        </w:rPr>
      </w:pPr>
      <w:r>
        <w:rPr>
          <w:rFonts w:ascii="Book Antiqua" w:hAnsi="Book Antiqua"/>
          <w:sz w:val="24"/>
          <w:szCs w:val="24"/>
          <w:lang w:val="en-GB"/>
        </w:rPr>
        <w:br w:type="page"/>
      </w:r>
    </w:p>
    <w:p w14:paraId="269C3872" w14:textId="77777777" w:rsidR="00832392" w:rsidRPr="00EF78A5" w:rsidRDefault="00832392" w:rsidP="00832392">
      <w:pPr>
        <w:rPr>
          <w:b/>
          <w:lang w:val="en-US"/>
        </w:rPr>
      </w:pPr>
      <w:r w:rsidRPr="00832392">
        <w:rPr>
          <w:rFonts w:ascii="Book Antiqua" w:hAnsi="Book Antiqua"/>
          <w:b/>
          <w:sz w:val="24"/>
          <w:szCs w:val="24"/>
          <w:lang w:val="en-GB"/>
        </w:rPr>
        <w:lastRenderedPageBreak/>
        <w:t xml:space="preserve">Table 1 Ongoing phase III trials in </w:t>
      </w:r>
      <w:r w:rsidRPr="00832392">
        <w:rPr>
          <w:rFonts w:ascii="Book Antiqua" w:eastAsia="Times New Roman" w:hAnsi="Book Antiqua" w:cs="Times New Roman"/>
          <w:b/>
          <w:sz w:val="24"/>
          <w:szCs w:val="24"/>
          <w:lang w:val="en-US"/>
        </w:rPr>
        <w:t>gastro-entero-pancreatic neuroendocrine tumours</w:t>
      </w:r>
    </w:p>
    <w:p w14:paraId="677B3A9E" w14:textId="0B35B638" w:rsidR="004A1334" w:rsidRPr="00EF78A5" w:rsidRDefault="004A1334" w:rsidP="00316A36">
      <w:pPr>
        <w:spacing w:after="0" w:line="360" w:lineRule="auto"/>
        <w:jc w:val="both"/>
        <w:rPr>
          <w:rFonts w:ascii="Book Antiqua" w:eastAsia="宋体" w:hAnsi="Book Antiqua"/>
          <w:sz w:val="24"/>
          <w:szCs w:val="24"/>
          <w:lang w:val="en-US" w:eastAsia="zh-CN"/>
        </w:rPr>
      </w:pPr>
    </w:p>
    <w:tbl>
      <w:tblPr>
        <w:tblStyle w:val="TableGrid"/>
        <w:tblW w:w="10456" w:type="dxa"/>
        <w:tblLook w:val="04A0" w:firstRow="1" w:lastRow="0" w:firstColumn="1" w:lastColumn="0" w:noHBand="0" w:noVBand="1"/>
      </w:tblPr>
      <w:tblGrid>
        <w:gridCol w:w="2183"/>
        <w:gridCol w:w="1680"/>
        <w:gridCol w:w="2095"/>
        <w:gridCol w:w="4498"/>
      </w:tblGrid>
      <w:tr w:rsidR="00316A36" w:rsidRPr="00316A36" w14:paraId="1F58FCEC" w14:textId="77777777" w:rsidTr="001C0BC5">
        <w:tc>
          <w:tcPr>
            <w:tcW w:w="1914" w:type="dxa"/>
            <w:shd w:val="clear" w:color="auto" w:fill="auto"/>
          </w:tcPr>
          <w:p w14:paraId="7D84A1DA" w14:textId="77777777" w:rsidR="004A1334" w:rsidRPr="001C0BC5" w:rsidRDefault="004A1334" w:rsidP="00316A36">
            <w:pPr>
              <w:widowControl w:val="0"/>
              <w:suppressLineNumbers/>
              <w:suppressAutoHyphens/>
              <w:autoSpaceDN w:val="0"/>
              <w:spacing w:line="360" w:lineRule="auto"/>
              <w:jc w:val="both"/>
              <w:textAlignment w:val="baseline"/>
              <w:rPr>
                <w:rFonts w:ascii="Book Antiqua" w:eastAsia="Arial Unicode MS" w:hAnsi="Book Antiqua" w:cstheme="minorHAnsi"/>
                <w:b/>
                <w:bCs/>
                <w:iCs/>
                <w:kern w:val="3"/>
                <w:sz w:val="24"/>
                <w:szCs w:val="24"/>
                <w:lang w:eastAsia="zh-CN" w:bidi="hi-IN"/>
              </w:rPr>
            </w:pPr>
            <w:bookmarkStart w:id="9" w:name="_GoBack"/>
            <w:r w:rsidRPr="001C0BC5">
              <w:rPr>
                <w:rFonts w:ascii="Book Antiqua" w:eastAsia="Arial Unicode MS" w:hAnsi="Book Antiqua" w:cstheme="minorHAnsi"/>
                <w:b/>
                <w:bCs/>
                <w:iCs/>
                <w:kern w:val="3"/>
                <w:sz w:val="24"/>
                <w:szCs w:val="24"/>
                <w:lang w:eastAsia="zh-CN" w:bidi="hi-IN"/>
              </w:rPr>
              <w:t>Clinical</w:t>
            </w:r>
            <w:bookmarkEnd w:id="9"/>
            <w:r w:rsidRPr="001C0BC5">
              <w:rPr>
                <w:rFonts w:ascii="Book Antiqua" w:eastAsia="Arial Unicode MS" w:hAnsi="Book Antiqua" w:cstheme="minorHAnsi"/>
                <w:b/>
                <w:bCs/>
                <w:iCs/>
                <w:kern w:val="3"/>
                <w:sz w:val="24"/>
                <w:szCs w:val="24"/>
                <w:lang w:eastAsia="zh-CN" w:bidi="hi-IN"/>
              </w:rPr>
              <w:t>Trials.gov</w:t>
            </w:r>
          </w:p>
          <w:p w14:paraId="64421BF5" w14:textId="77777777" w:rsidR="004A1334" w:rsidRPr="001C0BC5" w:rsidRDefault="004A1334" w:rsidP="00316A36">
            <w:pPr>
              <w:spacing w:line="360" w:lineRule="auto"/>
              <w:jc w:val="both"/>
              <w:rPr>
                <w:rFonts w:ascii="Book Antiqua" w:hAnsi="Book Antiqua" w:cstheme="minorHAnsi"/>
                <w:b/>
                <w:sz w:val="24"/>
                <w:szCs w:val="24"/>
                <w:lang w:val="en-GB"/>
              </w:rPr>
            </w:pPr>
            <w:r w:rsidRPr="001C0BC5">
              <w:rPr>
                <w:rFonts w:ascii="Book Antiqua" w:eastAsia="Arial Unicode MS" w:hAnsi="Book Antiqua" w:cstheme="minorHAnsi"/>
                <w:b/>
                <w:bCs/>
                <w:iCs/>
                <w:kern w:val="3"/>
                <w:sz w:val="24"/>
                <w:szCs w:val="24"/>
                <w:lang w:eastAsia="zh-CN" w:bidi="hi-IN"/>
              </w:rPr>
              <w:t>Identifier</w:t>
            </w:r>
          </w:p>
        </w:tc>
        <w:tc>
          <w:tcPr>
            <w:tcW w:w="1688" w:type="dxa"/>
            <w:shd w:val="clear" w:color="auto" w:fill="auto"/>
          </w:tcPr>
          <w:p w14:paraId="57377845" w14:textId="77777777" w:rsidR="004A1334" w:rsidRPr="001C0BC5" w:rsidRDefault="004A1334" w:rsidP="00316A36">
            <w:pPr>
              <w:spacing w:line="360" w:lineRule="auto"/>
              <w:jc w:val="both"/>
              <w:rPr>
                <w:rFonts w:ascii="Book Antiqua" w:hAnsi="Book Antiqua" w:cstheme="minorHAnsi"/>
                <w:b/>
                <w:sz w:val="24"/>
                <w:szCs w:val="24"/>
                <w:lang w:val="en-GB"/>
              </w:rPr>
            </w:pPr>
            <w:r w:rsidRPr="001C0BC5">
              <w:rPr>
                <w:rFonts w:ascii="Book Antiqua" w:hAnsi="Book Antiqua" w:cstheme="minorHAnsi"/>
                <w:b/>
                <w:bCs/>
                <w:iCs/>
                <w:sz w:val="24"/>
                <w:szCs w:val="24"/>
              </w:rPr>
              <w:t>Investigated drug</w:t>
            </w:r>
          </w:p>
        </w:tc>
        <w:tc>
          <w:tcPr>
            <w:tcW w:w="2176" w:type="dxa"/>
            <w:shd w:val="clear" w:color="auto" w:fill="auto"/>
          </w:tcPr>
          <w:p w14:paraId="060DC8FC" w14:textId="77777777" w:rsidR="004A1334" w:rsidRPr="001C0BC5" w:rsidRDefault="004A1334" w:rsidP="00316A36">
            <w:pPr>
              <w:spacing w:line="360" w:lineRule="auto"/>
              <w:jc w:val="both"/>
              <w:rPr>
                <w:rFonts w:ascii="Book Antiqua" w:hAnsi="Book Antiqua" w:cstheme="minorHAnsi"/>
                <w:b/>
                <w:bCs/>
                <w:iCs/>
                <w:sz w:val="24"/>
                <w:szCs w:val="24"/>
              </w:rPr>
            </w:pPr>
            <w:r w:rsidRPr="001C0BC5">
              <w:rPr>
                <w:rFonts w:ascii="Book Antiqua" w:hAnsi="Book Antiqua" w:cstheme="minorHAnsi"/>
                <w:b/>
                <w:bCs/>
                <w:iCs/>
                <w:sz w:val="24"/>
                <w:szCs w:val="24"/>
              </w:rPr>
              <w:t xml:space="preserve">Target </w:t>
            </w:r>
          </w:p>
        </w:tc>
        <w:tc>
          <w:tcPr>
            <w:tcW w:w="4678" w:type="dxa"/>
            <w:shd w:val="clear" w:color="auto" w:fill="auto"/>
          </w:tcPr>
          <w:p w14:paraId="59E41DD3" w14:textId="4F96112B" w:rsidR="004A1334" w:rsidRPr="004445FF" w:rsidRDefault="004A1334" w:rsidP="004445FF">
            <w:pPr>
              <w:spacing w:line="360" w:lineRule="auto"/>
              <w:jc w:val="both"/>
              <w:rPr>
                <w:rFonts w:ascii="Book Antiqua" w:eastAsia="宋体" w:hAnsi="Book Antiqua" w:cstheme="minorHAnsi"/>
                <w:b/>
                <w:sz w:val="24"/>
                <w:szCs w:val="24"/>
                <w:lang w:val="en-GB" w:eastAsia="zh-CN"/>
              </w:rPr>
            </w:pPr>
            <w:r w:rsidRPr="001C0BC5">
              <w:rPr>
                <w:rFonts w:ascii="Book Antiqua" w:hAnsi="Book Antiqua" w:cstheme="minorHAnsi"/>
                <w:b/>
                <w:bCs/>
                <w:iCs/>
                <w:sz w:val="24"/>
                <w:szCs w:val="24"/>
              </w:rPr>
              <w:t xml:space="preserve">Type of enrolled </w:t>
            </w:r>
            <w:r w:rsidR="004445FF">
              <w:rPr>
                <w:rFonts w:ascii="Book Antiqua" w:hAnsi="Book Antiqua" w:cstheme="minorHAnsi"/>
                <w:b/>
                <w:bCs/>
                <w:iCs/>
                <w:sz w:val="24"/>
                <w:szCs w:val="24"/>
              </w:rPr>
              <w:t>pts</w:t>
            </w:r>
          </w:p>
        </w:tc>
      </w:tr>
      <w:tr w:rsidR="00316A36" w:rsidRPr="00316A36" w14:paraId="55852E05" w14:textId="77777777" w:rsidTr="004A1334">
        <w:tc>
          <w:tcPr>
            <w:tcW w:w="1914" w:type="dxa"/>
          </w:tcPr>
          <w:p w14:paraId="33EBB856" w14:textId="77777777" w:rsidR="004A1334" w:rsidRPr="00316A36" w:rsidRDefault="004A1334" w:rsidP="00316A36">
            <w:pPr>
              <w:spacing w:line="360" w:lineRule="auto"/>
              <w:jc w:val="both"/>
              <w:rPr>
                <w:rFonts w:ascii="Book Antiqua" w:hAnsi="Book Antiqua" w:cstheme="minorHAnsi"/>
                <w:sz w:val="24"/>
                <w:szCs w:val="24"/>
                <w:lang w:val="en-GB"/>
              </w:rPr>
            </w:pPr>
            <w:r w:rsidRPr="00316A36">
              <w:rPr>
                <w:rFonts w:ascii="Book Antiqua" w:hAnsi="Book Antiqua" w:cstheme="minorHAnsi"/>
                <w:sz w:val="24"/>
                <w:szCs w:val="24"/>
                <w:lang w:val="en-GB"/>
              </w:rPr>
              <w:t>NCT00171873</w:t>
            </w:r>
          </w:p>
        </w:tc>
        <w:tc>
          <w:tcPr>
            <w:tcW w:w="1688" w:type="dxa"/>
          </w:tcPr>
          <w:p w14:paraId="750B8378" w14:textId="77777777" w:rsidR="004A1334" w:rsidRPr="00316A36" w:rsidRDefault="004A1334" w:rsidP="00316A36">
            <w:pPr>
              <w:spacing w:line="360" w:lineRule="auto"/>
              <w:jc w:val="both"/>
              <w:rPr>
                <w:rFonts w:ascii="Book Antiqua" w:hAnsi="Book Antiqua" w:cstheme="minorHAnsi"/>
                <w:sz w:val="24"/>
                <w:szCs w:val="24"/>
                <w:lang w:val="en-GB"/>
              </w:rPr>
            </w:pPr>
            <w:r w:rsidRPr="00316A36">
              <w:rPr>
                <w:rFonts w:ascii="Book Antiqua" w:hAnsi="Book Antiqua" w:cstheme="minorHAnsi"/>
                <w:sz w:val="24"/>
                <w:szCs w:val="24"/>
                <w:lang w:val="en-GB"/>
              </w:rPr>
              <w:t>Octreotide LAR 30 mg</w:t>
            </w:r>
          </w:p>
        </w:tc>
        <w:tc>
          <w:tcPr>
            <w:tcW w:w="2176" w:type="dxa"/>
          </w:tcPr>
          <w:p w14:paraId="55BF96B1"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SSTR</w:t>
            </w:r>
          </w:p>
        </w:tc>
        <w:tc>
          <w:tcPr>
            <w:tcW w:w="4678" w:type="dxa"/>
          </w:tcPr>
          <w:p w14:paraId="3204E722"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Locally inoperable or metastatic well differentiated NETs of the midgut</w:t>
            </w:r>
          </w:p>
          <w:p w14:paraId="0123CD3C"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Naïve pts</w:t>
            </w:r>
          </w:p>
        </w:tc>
      </w:tr>
      <w:tr w:rsidR="00316A36" w:rsidRPr="00A21CCF" w14:paraId="76B94842" w14:textId="77777777" w:rsidTr="004A1334">
        <w:tc>
          <w:tcPr>
            <w:tcW w:w="1914" w:type="dxa"/>
          </w:tcPr>
          <w:p w14:paraId="71434AA2" w14:textId="77777777" w:rsidR="004A1334" w:rsidRPr="00316A36" w:rsidRDefault="004A1334" w:rsidP="00316A36">
            <w:pPr>
              <w:spacing w:line="360" w:lineRule="auto"/>
              <w:jc w:val="both"/>
              <w:rPr>
                <w:rFonts w:ascii="Book Antiqua" w:hAnsi="Book Antiqua" w:cstheme="minorHAnsi"/>
                <w:sz w:val="24"/>
                <w:szCs w:val="24"/>
                <w:lang w:val="en-GB"/>
              </w:rPr>
            </w:pPr>
            <w:r w:rsidRPr="00316A36">
              <w:rPr>
                <w:rFonts w:ascii="Book Antiqua" w:hAnsi="Book Antiqua" w:cstheme="minorHAnsi"/>
                <w:sz w:val="24"/>
                <w:szCs w:val="24"/>
                <w:lang w:val="en-GB"/>
              </w:rPr>
              <w:t>NCT01524783</w:t>
            </w:r>
          </w:p>
        </w:tc>
        <w:tc>
          <w:tcPr>
            <w:tcW w:w="1688" w:type="dxa"/>
          </w:tcPr>
          <w:p w14:paraId="3D9325D5" w14:textId="2CE9F774" w:rsidR="004A1334" w:rsidRPr="00316A36" w:rsidRDefault="004A1334" w:rsidP="004445FF">
            <w:pPr>
              <w:spacing w:line="360" w:lineRule="auto"/>
              <w:jc w:val="both"/>
              <w:rPr>
                <w:rFonts w:ascii="Book Antiqua" w:hAnsi="Book Antiqua" w:cstheme="minorHAnsi"/>
                <w:sz w:val="24"/>
                <w:szCs w:val="24"/>
                <w:lang w:val="en-GB"/>
              </w:rPr>
            </w:pPr>
            <w:r w:rsidRPr="00316A36">
              <w:rPr>
                <w:rFonts w:ascii="Book Antiqua" w:hAnsi="Book Antiqua" w:cstheme="minorHAnsi"/>
                <w:sz w:val="24"/>
                <w:szCs w:val="24"/>
                <w:lang w:val="en-GB"/>
              </w:rPr>
              <w:t xml:space="preserve">Everolimus plus </w:t>
            </w:r>
            <w:r w:rsidR="004445FF">
              <w:rPr>
                <w:rFonts w:ascii="Book Antiqua" w:hAnsi="Book Antiqua" w:cstheme="minorHAnsi"/>
                <w:sz w:val="24"/>
                <w:szCs w:val="24"/>
                <w:lang w:val="en-GB"/>
              </w:rPr>
              <w:t>BSC</w:t>
            </w:r>
            <w:r w:rsidRPr="00316A36">
              <w:rPr>
                <w:rFonts w:ascii="Book Antiqua" w:hAnsi="Book Antiqua" w:cstheme="minorHAnsi"/>
                <w:sz w:val="24"/>
                <w:szCs w:val="24"/>
                <w:lang w:val="en-GB"/>
              </w:rPr>
              <w:t xml:space="preserve"> </w:t>
            </w:r>
            <w:r w:rsidRPr="00832392">
              <w:rPr>
                <w:rFonts w:ascii="Book Antiqua" w:hAnsi="Book Antiqua" w:cstheme="minorHAnsi"/>
                <w:i/>
                <w:sz w:val="24"/>
                <w:szCs w:val="24"/>
                <w:lang w:val="en-GB"/>
              </w:rPr>
              <w:t>vs</w:t>
            </w:r>
            <w:r w:rsidRPr="00316A36">
              <w:rPr>
                <w:rFonts w:ascii="Book Antiqua" w:hAnsi="Book Antiqua" w:cstheme="minorHAnsi"/>
                <w:sz w:val="24"/>
                <w:szCs w:val="24"/>
                <w:lang w:val="en-GB"/>
              </w:rPr>
              <w:t xml:space="preserve"> </w:t>
            </w:r>
            <w:r w:rsidR="004445FF">
              <w:rPr>
                <w:rFonts w:ascii="Book Antiqua" w:hAnsi="Book Antiqua" w:cstheme="minorHAnsi"/>
                <w:sz w:val="24"/>
                <w:szCs w:val="24"/>
                <w:lang w:val="en-GB"/>
              </w:rPr>
              <w:t>PBO</w:t>
            </w:r>
            <w:r w:rsidR="009B14B5" w:rsidRPr="00316A36">
              <w:rPr>
                <w:rFonts w:ascii="Book Antiqua" w:hAnsi="Book Antiqua" w:cs="Arial"/>
                <w:b/>
                <w:bCs/>
                <w:sz w:val="24"/>
                <w:szCs w:val="24"/>
                <w:lang w:val="en-US"/>
              </w:rPr>
              <w:t xml:space="preserve"> </w:t>
            </w:r>
            <w:r w:rsidRPr="00316A36">
              <w:rPr>
                <w:rFonts w:ascii="Book Antiqua" w:hAnsi="Book Antiqua" w:cstheme="minorHAnsi"/>
                <w:sz w:val="24"/>
                <w:szCs w:val="24"/>
                <w:lang w:val="en-GB"/>
              </w:rPr>
              <w:t>plus BSC</w:t>
            </w:r>
          </w:p>
        </w:tc>
        <w:tc>
          <w:tcPr>
            <w:tcW w:w="2176" w:type="dxa"/>
          </w:tcPr>
          <w:p w14:paraId="511F3551"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mTOR</w:t>
            </w:r>
          </w:p>
        </w:tc>
        <w:tc>
          <w:tcPr>
            <w:tcW w:w="4678" w:type="dxa"/>
          </w:tcPr>
          <w:p w14:paraId="354D5592"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 xml:space="preserve">Unresectable or metastatic G1 or G2 neuroendocrine </w:t>
            </w:r>
            <w:r w:rsidR="003F61A2" w:rsidRPr="00316A36">
              <w:rPr>
                <w:rFonts w:ascii="Book Antiqua" w:hAnsi="Book Antiqua" w:cstheme="minorHAnsi"/>
                <w:sz w:val="24"/>
                <w:szCs w:val="24"/>
                <w:lang w:val="en-GB"/>
              </w:rPr>
              <w:t>tumour</w:t>
            </w:r>
            <w:r w:rsidRPr="00316A36">
              <w:rPr>
                <w:rFonts w:ascii="Book Antiqua" w:hAnsi="Book Antiqua" w:cstheme="minorHAnsi"/>
                <w:sz w:val="24"/>
                <w:szCs w:val="24"/>
                <w:lang w:val="en-GB"/>
              </w:rPr>
              <w:t xml:space="preserve">s of GI or lung </w:t>
            </w:r>
          </w:p>
          <w:p w14:paraId="72D88027"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Treatment-naïve pts and pre-treated pts (all available treatment options are allowed) with PD</w:t>
            </w:r>
          </w:p>
        </w:tc>
      </w:tr>
      <w:tr w:rsidR="00316A36" w:rsidRPr="00316A36" w14:paraId="48D4A859" w14:textId="77777777" w:rsidTr="004A1334">
        <w:tc>
          <w:tcPr>
            <w:tcW w:w="1914" w:type="dxa"/>
          </w:tcPr>
          <w:p w14:paraId="3D1601FD" w14:textId="77777777" w:rsidR="004A1334" w:rsidRPr="00316A36" w:rsidRDefault="004A1334" w:rsidP="00316A36">
            <w:pPr>
              <w:spacing w:line="360" w:lineRule="auto"/>
              <w:jc w:val="both"/>
              <w:rPr>
                <w:rFonts w:ascii="Book Antiqua" w:hAnsi="Book Antiqua" w:cstheme="minorHAnsi"/>
                <w:sz w:val="24"/>
                <w:szCs w:val="24"/>
                <w:lang w:val="en-GB"/>
              </w:rPr>
            </w:pPr>
            <w:r w:rsidRPr="00316A36">
              <w:rPr>
                <w:rFonts w:ascii="Book Antiqua" w:hAnsi="Book Antiqua" w:cstheme="minorHAnsi"/>
                <w:sz w:val="24"/>
                <w:szCs w:val="24"/>
                <w:lang w:val="en-GB"/>
              </w:rPr>
              <w:t>NCT00842348</w:t>
            </w:r>
          </w:p>
        </w:tc>
        <w:tc>
          <w:tcPr>
            <w:tcW w:w="1688" w:type="dxa"/>
          </w:tcPr>
          <w:p w14:paraId="1057240D" w14:textId="77777777" w:rsidR="004A1334" w:rsidRPr="00316A36" w:rsidRDefault="004A1334" w:rsidP="00316A36">
            <w:pPr>
              <w:spacing w:line="360" w:lineRule="auto"/>
              <w:jc w:val="both"/>
              <w:rPr>
                <w:rFonts w:ascii="Book Antiqua" w:hAnsi="Book Antiqua" w:cstheme="minorHAnsi"/>
                <w:sz w:val="24"/>
                <w:szCs w:val="24"/>
                <w:lang w:val="en-GB"/>
              </w:rPr>
            </w:pPr>
            <w:r w:rsidRPr="00316A36">
              <w:rPr>
                <w:rFonts w:ascii="Book Antiqua" w:hAnsi="Book Antiqua" w:cstheme="minorHAnsi"/>
                <w:sz w:val="24"/>
                <w:szCs w:val="24"/>
                <w:lang w:val="en-GB"/>
              </w:rPr>
              <w:t>Lanreotide autogel 120 mg</w:t>
            </w:r>
          </w:p>
        </w:tc>
        <w:tc>
          <w:tcPr>
            <w:tcW w:w="2176" w:type="dxa"/>
          </w:tcPr>
          <w:p w14:paraId="7A0EB1BA"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SSTR</w:t>
            </w:r>
          </w:p>
        </w:tc>
        <w:tc>
          <w:tcPr>
            <w:tcW w:w="4678" w:type="dxa"/>
          </w:tcPr>
          <w:p w14:paraId="20C536D1"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Non-functioning GEP-NETs</w:t>
            </w:r>
          </w:p>
        </w:tc>
      </w:tr>
      <w:tr w:rsidR="00316A36" w:rsidRPr="00A21CCF" w14:paraId="41373780" w14:textId="77777777" w:rsidTr="004A1334">
        <w:tc>
          <w:tcPr>
            <w:tcW w:w="1914" w:type="dxa"/>
          </w:tcPr>
          <w:p w14:paraId="214B2F8E" w14:textId="77777777" w:rsidR="004A1334" w:rsidRPr="00316A36" w:rsidRDefault="004A1334" w:rsidP="00316A36">
            <w:pPr>
              <w:spacing w:line="360" w:lineRule="auto"/>
              <w:jc w:val="both"/>
              <w:rPr>
                <w:rFonts w:ascii="Book Antiqua" w:hAnsi="Book Antiqua" w:cstheme="minorHAnsi"/>
                <w:sz w:val="24"/>
                <w:szCs w:val="24"/>
                <w:lang w:val="en-GB"/>
              </w:rPr>
            </w:pPr>
            <w:r w:rsidRPr="00316A36">
              <w:rPr>
                <w:rFonts w:ascii="Book Antiqua" w:hAnsi="Book Antiqua" w:cstheme="minorHAnsi"/>
                <w:sz w:val="24"/>
                <w:szCs w:val="24"/>
                <w:lang w:val="en-GB"/>
              </w:rPr>
              <w:t>NCT00690430</w:t>
            </w:r>
          </w:p>
        </w:tc>
        <w:tc>
          <w:tcPr>
            <w:tcW w:w="1688" w:type="dxa"/>
          </w:tcPr>
          <w:p w14:paraId="5C6C3087" w14:textId="77777777" w:rsidR="004A1334" w:rsidRPr="00316A36" w:rsidRDefault="004A1334" w:rsidP="00316A36">
            <w:pPr>
              <w:spacing w:line="360" w:lineRule="auto"/>
              <w:jc w:val="both"/>
              <w:rPr>
                <w:rFonts w:ascii="Book Antiqua" w:hAnsi="Book Antiqua" w:cstheme="minorHAnsi"/>
                <w:sz w:val="24"/>
                <w:szCs w:val="24"/>
                <w:lang w:val="en-GB"/>
              </w:rPr>
            </w:pPr>
            <w:r w:rsidRPr="00316A36">
              <w:rPr>
                <w:rFonts w:ascii="Book Antiqua" w:hAnsi="Book Antiqua" w:cstheme="minorHAnsi"/>
                <w:sz w:val="24"/>
                <w:szCs w:val="24"/>
                <w:lang w:val="en-GB"/>
              </w:rPr>
              <w:t xml:space="preserve">Pasireotide LAR 60 mg </w:t>
            </w:r>
            <w:r w:rsidRPr="004445FF">
              <w:rPr>
                <w:rFonts w:ascii="Book Antiqua" w:hAnsi="Book Antiqua" w:cstheme="minorHAnsi"/>
                <w:i/>
                <w:sz w:val="24"/>
                <w:szCs w:val="24"/>
                <w:lang w:val="en-GB"/>
              </w:rPr>
              <w:t>vs</w:t>
            </w:r>
            <w:r w:rsidRPr="00316A36">
              <w:rPr>
                <w:rFonts w:ascii="Book Antiqua" w:hAnsi="Book Antiqua" w:cstheme="minorHAnsi"/>
                <w:sz w:val="24"/>
                <w:szCs w:val="24"/>
                <w:lang w:val="en-GB"/>
              </w:rPr>
              <w:t xml:space="preserve"> Octreotide LAR 40 mg</w:t>
            </w:r>
          </w:p>
        </w:tc>
        <w:tc>
          <w:tcPr>
            <w:tcW w:w="2176" w:type="dxa"/>
          </w:tcPr>
          <w:p w14:paraId="3D8E91FF"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SSTR</w:t>
            </w:r>
          </w:p>
        </w:tc>
        <w:tc>
          <w:tcPr>
            <w:tcW w:w="4678" w:type="dxa"/>
          </w:tcPr>
          <w:p w14:paraId="2183AD25"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 xml:space="preserve">Metastatic carcinoid </w:t>
            </w:r>
            <w:r w:rsidR="003F61A2" w:rsidRPr="00316A36">
              <w:rPr>
                <w:rFonts w:ascii="Book Antiqua" w:hAnsi="Book Antiqua" w:cstheme="minorHAnsi"/>
                <w:sz w:val="24"/>
                <w:szCs w:val="24"/>
                <w:lang w:val="en-GB"/>
              </w:rPr>
              <w:t>tumour</w:t>
            </w:r>
            <w:r w:rsidRPr="00316A36">
              <w:rPr>
                <w:rFonts w:ascii="Book Antiqua" w:hAnsi="Book Antiqua" w:cstheme="minorHAnsi"/>
                <w:sz w:val="24"/>
                <w:szCs w:val="24"/>
                <w:lang w:val="en-GB"/>
              </w:rPr>
              <w:t>s</w:t>
            </w:r>
          </w:p>
          <w:p w14:paraId="53961F2F" w14:textId="5D1F3EFA"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Pts with disease-related symptoms inadequately controlled by somatostatin analogues</w:t>
            </w:r>
            <w:r w:rsidR="00316A36">
              <w:rPr>
                <w:rFonts w:ascii="Book Antiqua" w:hAnsi="Book Antiqua" w:cstheme="minorHAnsi"/>
                <w:sz w:val="24"/>
                <w:szCs w:val="24"/>
                <w:lang w:val="en-GB"/>
              </w:rPr>
              <w:t xml:space="preserve"> </w:t>
            </w:r>
          </w:p>
        </w:tc>
      </w:tr>
      <w:tr w:rsidR="00316A36" w:rsidRPr="00A21CCF" w14:paraId="135E7E6E" w14:textId="77777777" w:rsidTr="004A1334">
        <w:tc>
          <w:tcPr>
            <w:tcW w:w="1914" w:type="dxa"/>
          </w:tcPr>
          <w:p w14:paraId="7E58F2C7" w14:textId="77777777" w:rsidR="004A1334" w:rsidRPr="00316A36" w:rsidRDefault="004A1334" w:rsidP="00316A36">
            <w:pPr>
              <w:spacing w:line="360" w:lineRule="auto"/>
              <w:jc w:val="both"/>
              <w:rPr>
                <w:rFonts w:ascii="Book Antiqua" w:hAnsi="Book Antiqua" w:cstheme="minorHAnsi"/>
                <w:sz w:val="24"/>
                <w:szCs w:val="24"/>
                <w:lang w:val="en-GB"/>
              </w:rPr>
            </w:pPr>
            <w:r w:rsidRPr="00316A36">
              <w:rPr>
                <w:rFonts w:ascii="Book Antiqua" w:hAnsi="Book Antiqua" w:cstheme="minorHAnsi"/>
                <w:sz w:val="24"/>
                <w:szCs w:val="24"/>
                <w:lang w:val="en-GB"/>
              </w:rPr>
              <w:t>NCT00774930</w:t>
            </w:r>
          </w:p>
        </w:tc>
        <w:tc>
          <w:tcPr>
            <w:tcW w:w="1688" w:type="dxa"/>
          </w:tcPr>
          <w:p w14:paraId="3566AEDC" w14:textId="77777777" w:rsidR="004A1334" w:rsidRPr="00316A36" w:rsidRDefault="004A1334" w:rsidP="00316A36">
            <w:pPr>
              <w:spacing w:line="360" w:lineRule="auto"/>
              <w:jc w:val="both"/>
              <w:rPr>
                <w:rFonts w:ascii="Book Antiqua" w:hAnsi="Book Antiqua" w:cstheme="minorHAnsi"/>
                <w:sz w:val="24"/>
                <w:szCs w:val="24"/>
                <w:lang w:val="en-GB"/>
              </w:rPr>
            </w:pPr>
            <w:r w:rsidRPr="00316A36">
              <w:rPr>
                <w:rFonts w:ascii="Book Antiqua" w:hAnsi="Book Antiqua" w:cstheme="minorHAnsi"/>
                <w:sz w:val="24"/>
                <w:szCs w:val="24"/>
                <w:lang w:val="en-GB"/>
              </w:rPr>
              <w:t xml:space="preserve">Somatuline depot (lanreotide) </w:t>
            </w:r>
            <w:r w:rsidRPr="004445FF">
              <w:rPr>
                <w:rFonts w:ascii="Book Antiqua" w:hAnsi="Book Antiqua" w:cstheme="minorHAnsi"/>
                <w:i/>
                <w:sz w:val="24"/>
                <w:szCs w:val="24"/>
                <w:lang w:val="en-GB"/>
              </w:rPr>
              <w:t xml:space="preserve">vs </w:t>
            </w:r>
            <w:r w:rsidRPr="00316A36">
              <w:rPr>
                <w:rFonts w:ascii="Book Antiqua" w:hAnsi="Book Antiqua" w:cstheme="minorHAnsi"/>
                <w:sz w:val="24"/>
                <w:szCs w:val="24"/>
                <w:lang w:val="en-GB"/>
              </w:rPr>
              <w:t>PCB</w:t>
            </w:r>
          </w:p>
        </w:tc>
        <w:tc>
          <w:tcPr>
            <w:tcW w:w="2176" w:type="dxa"/>
          </w:tcPr>
          <w:p w14:paraId="3F4EFD6C"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SSTR</w:t>
            </w:r>
          </w:p>
        </w:tc>
        <w:tc>
          <w:tcPr>
            <w:tcW w:w="4678" w:type="dxa"/>
          </w:tcPr>
          <w:p w14:paraId="545CE75C"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 xml:space="preserve">Carcinoid </w:t>
            </w:r>
            <w:r w:rsidR="003F61A2" w:rsidRPr="00316A36">
              <w:rPr>
                <w:rFonts w:ascii="Book Antiqua" w:hAnsi="Book Antiqua" w:cstheme="minorHAnsi"/>
                <w:sz w:val="24"/>
                <w:szCs w:val="24"/>
                <w:lang w:val="en-GB"/>
              </w:rPr>
              <w:t>tumour</w:t>
            </w:r>
            <w:r w:rsidRPr="00316A36">
              <w:rPr>
                <w:rFonts w:ascii="Book Antiqua" w:hAnsi="Book Antiqua" w:cstheme="minorHAnsi"/>
                <w:sz w:val="24"/>
                <w:szCs w:val="24"/>
                <w:lang w:val="en-GB"/>
              </w:rPr>
              <w:t>s with liver metastasis</w:t>
            </w:r>
          </w:p>
          <w:p w14:paraId="0B248712"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Treatment-naïve pts and pts pre-treated with and responsive to somatostatine analogues</w:t>
            </w:r>
          </w:p>
        </w:tc>
      </w:tr>
      <w:tr w:rsidR="00316A36" w:rsidRPr="00A21CCF" w14:paraId="4275AD49" w14:textId="77777777" w:rsidTr="004A1334">
        <w:tc>
          <w:tcPr>
            <w:tcW w:w="1914" w:type="dxa"/>
          </w:tcPr>
          <w:p w14:paraId="2B2500FA" w14:textId="77777777" w:rsidR="004A1334" w:rsidRPr="00316A36" w:rsidRDefault="004A1334" w:rsidP="00316A36">
            <w:pPr>
              <w:spacing w:line="360" w:lineRule="auto"/>
              <w:jc w:val="both"/>
              <w:rPr>
                <w:rFonts w:ascii="Book Antiqua" w:hAnsi="Book Antiqua" w:cstheme="minorHAnsi"/>
                <w:sz w:val="24"/>
                <w:szCs w:val="24"/>
                <w:lang w:val="en-GB"/>
              </w:rPr>
            </w:pPr>
            <w:r w:rsidRPr="00316A36">
              <w:rPr>
                <w:rFonts w:ascii="Book Antiqua" w:hAnsi="Book Antiqua" w:cstheme="minorHAnsi"/>
                <w:sz w:val="24"/>
                <w:szCs w:val="24"/>
                <w:lang w:val="en-GB"/>
              </w:rPr>
              <w:t>NCT00092287</w:t>
            </w:r>
          </w:p>
        </w:tc>
        <w:tc>
          <w:tcPr>
            <w:tcW w:w="1688" w:type="dxa"/>
          </w:tcPr>
          <w:p w14:paraId="45A34771" w14:textId="77777777" w:rsidR="004A1334" w:rsidRPr="00316A36" w:rsidRDefault="004A1334" w:rsidP="00316A36">
            <w:pPr>
              <w:spacing w:line="360" w:lineRule="auto"/>
              <w:jc w:val="both"/>
              <w:rPr>
                <w:rFonts w:ascii="Book Antiqua" w:hAnsi="Book Antiqua" w:cstheme="minorHAnsi"/>
                <w:sz w:val="24"/>
                <w:szCs w:val="24"/>
              </w:rPr>
            </w:pPr>
            <w:r w:rsidRPr="00316A36">
              <w:rPr>
                <w:rFonts w:ascii="Book Antiqua" w:hAnsi="Book Antiqua" w:cstheme="minorHAnsi"/>
                <w:sz w:val="24"/>
                <w:szCs w:val="24"/>
              </w:rPr>
              <w:t xml:space="preserve">Lanreotide autogel </w:t>
            </w:r>
            <w:r w:rsidRPr="004445FF">
              <w:rPr>
                <w:rFonts w:ascii="Book Antiqua" w:hAnsi="Book Antiqua" w:cstheme="minorHAnsi"/>
                <w:i/>
                <w:sz w:val="24"/>
                <w:szCs w:val="24"/>
              </w:rPr>
              <w:t>vs</w:t>
            </w:r>
            <w:r w:rsidRPr="00316A36">
              <w:rPr>
                <w:rFonts w:ascii="Book Antiqua" w:hAnsi="Book Antiqua" w:cstheme="minorHAnsi"/>
                <w:sz w:val="24"/>
                <w:szCs w:val="24"/>
              </w:rPr>
              <w:t xml:space="preserve"> Sandostatin LAR</w:t>
            </w:r>
          </w:p>
        </w:tc>
        <w:tc>
          <w:tcPr>
            <w:tcW w:w="2176" w:type="dxa"/>
          </w:tcPr>
          <w:p w14:paraId="23F8A4FA" w14:textId="77777777" w:rsidR="004A1334" w:rsidRPr="00316A36" w:rsidRDefault="004A1334" w:rsidP="00832392">
            <w:pPr>
              <w:pStyle w:val="ListParagraph"/>
              <w:spacing w:line="360" w:lineRule="auto"/>
              <w:ind w:left="0"/>
              <w:jc w:val="both"/>
              <w:rPr>
                <w:rFonts w:ascii="Book Antiqua" w:hAnsi="Book Antiqua" w:cstheme="minorHAnsi"/>
                <w:sz w:val="24"/>
                <w:szCs w:val="24"/>
              </w:rPr>
            </w:pPr>
            <w:r w:rsidRPr="00316A36">
              <w:rPr>
                <w:rFonts w:ascii="Book Antiqua" w:hAnsi="Book Antiqua" w:cstheme="minorHAnsi"/>
                <w:sz w:val="24"/>
                <w:szCs w:val="24"/>
              </w:rPr>
              <w:t>SSTR</w:t>
            </w:r>
          </w:p>
        </w:tc>
        <w:tc>
          <w:tcPr>
            <w:tcW w:w="4678" w:type="dxa"/>
          </w:tcPr>
          <w:p w14:paraId="14DDC604"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 xml:space="preserve">Carcinoid </w:t>
            </w:r>
            <w:r w:rsidR="003F61A2" w:rsidRPr="00316A36">
              <w:rPr>
                <w:rFonts w:ascii="Book Antiqua" w:hAnsi="Book Antiqua" w:cstheme="minorHAnsi"/>
                <w:sz w:val="24"/>
                <w:szCs w:val="24"/>
                <w:lang w:val="en-GB"/>
              </w:rPr>
              <w:t>tumour</w:t>
            </w:r>
            <w:r w:rsidRPr="00316A36">
              <w:rPr>
                <w:rFonts w:ascii="Book Antiqua" w:hAnsi="Book Antiqua" w:cstheme="minorHAnsi"/>
                <w:sz w:val="24"/>
                <w:szCs w:val="24"/>
                <w:lang w:val="en-GB"/>
              </w:rPr>
              <w:t>s localized in lung, stomach or midgut</w:t>
            </w:r>
          </w:p>
          <w:p w14:paraId="1B024DF7"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Treatment-naïve pts and pts pre-treated with and responsive to somatostatine analogues</w:t>
            </w:r>
          </w:p>
        </w:tc>
      </w:tr>
      <w:tr w:rsidR="00316A36" w:rsidRPr="00316A36" w14:paraId="4FDC0766" w14:textId="77777777" w:rsidTr="004A1334">
        <w:tc>
          <w:tcPr>
            <w:tcW w:w="1914" w:type="dxa"/>
          </w:tcPr>
          <w:p w14:paraId="378597F8" w14:textId="77777777" w:rsidR="004A1334" w:rsidRPr="00316A36" w:rsidRDefault="004A1334" w:rsidP="00316A36">
            <w:pPr>
              <w:spacing w:line="360" w:lineRule="auto"/>
              <w:jc w:val="both"/>
              <w:rPr>
                <w:rFonts w:ascii="Book Antiqua" w:hAnsi="Book Antiqua" w:cstheme="minorHAnsi"/>
                <w:sz w:val="24"/>
                <w:szCs w:val="24"/>
                <w:lang w:val="en-GB"/>
              </w:rPr>
            </w:pPr>
            <w:r w:rsidRPr="00316A36">
              <w:rPr>
                <w:rFonts w:ascii="Book Antiqua" w:hAnsi="Book Antiqua" w:cstheme="minorHAnsi"/>
                <w:sz w:val="24"/>
                <w:szCs w:val="24"/>
                <w:lang w:val="en-GB"/>
              </w:rPr>
              <w:t>NCT00263659</w:t>
            </w:r>
          </w:p>
        </w:tc>
        <w:tc>
          <w:tcPr>
            <w:tcW w:w="1688" w:type="dxa"/>
          </w:tcPr>
          <w:p w14:paraId="1B23E5C1" w14:textId="77777777" w:rsidR="004A1334" w:rsidRPr="00316A36" w:rsidRDefault="004A1334" w:rsidP="00316A36">
            <w:pPr>
              <w:spacing w:line="360" w:lineRule="auto"/>
              <w:jc w:val="both"/>
              <w:rPr>
                <w:rFonts w:ascii="Book Antiqua" w:hAnsi="Book Antiqua" w:cstheme="minorHAnsi"/>
                <w:sz w:val="24"/>
                <w:szCs w:val="24"/>
              </w:rPr>
            </w:pPr>
            <w:r w:rsidRPr="00316A36">
              <w:rPr>
                <w:rFonts w:ascii="Book Antiqua" w:hAnsi="Book Antiqua" w:cstheme="minorHAnsi"/>
                <w:sz w:val="24"/>
                <w:szCs w:val="24"/>
              </w:rPr>
              <w:t xml:space="preserve">Telotristat etiprate (LX1606) </w:t>
            </w:r>
            <w:r w:rsidRPr="004445FF">
              <w:rPr>
                <w:rFonts w:ascii="Book Antiqua" w:hAnsi="Book Antiqua" w:cstheme="minorHAnsi"/>
                <w:i/>
                <w:sz w:val="24"/>
                <w:szCs w:val="24"/>
              </w:rPr>
              <w:t>vs</w:t>
            </w:r>
            <w:r w:rsidRPr="00316A36">
              <w:rPr>
                <w:rFonts w:ascii="Book Antiqua" w:hAnsi="Book Antiqua" w:cstheme="minorHAnsi"/>
                <w:sz w:val="24"/>
                <w:szCs w:val="24"/>
              </w:rPr>
              <w:t xml:space="preserve"> PBO</w:t>
            </w:r>
          </w:p>
        </w:tc>
        <w:tc>
          <w:tcPr>
            <w:tcW w:w="2176" w:type="dxa"/>
          </w:tcPr>
          <w:p w14:paraId="4B31DCBA" w14:textId="72485764" w:rsidR="004A1334" w:rsidRPr="00316A36" w:rsidRDefault="004A1334" w:rsidP="004445FF">
            <w:pPr>
              <w:pStyle w:val="ListParagraph"/>
              <w:spacing w:line="360" w:lineRule="auto"/>
              <w:ind w:left="0"/>
              <w:jc w:val="both"/>
              <w:rPr>
                <w:rFonts w:ascii="Book Antiqua" w:hAnsi="Book Antiqua" w:cstheme="minorHAnsi"/>
                <w:sz w:val="24"/>
                <w:szCs w:val="24"/>
              </w:rPr>
            </w:pPr>
            <w:r w:rsidRPr="00316A36">
              <w:rPr>
                <w:rFonts w:ascii="Book Antiqua" w:hAnsi="Book Antiqua" w:cstheme="minorHAnsi"/>
                <w:sz w:val="24"/>
                <w:szCs w:val="24"/>
              </w:rPr>
              <w:t xml:space="preserve">TPH </w:t>
            </w:r>
          </w:p>
        </w:tc>
        <w:tc>
          <w:tcPr>
            <w:tcW w:w="4678" w:type="dxa"/>
          </w:tcPr>
          <w:p w14:paraId="52EDAD93"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Well-differentiated metastatic NETs with carcinoid syndrome</w:t>
            </w:r>
          </w:p>
          <w:p w14:paraId="0328D0B9"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Treatment-naïve pts</w:t>
            </w:r>
          </w:p>
        </w:tc>
      </w:tr>
      <w:tr w:rsidR="001C0BC5" w:rsidRPr="00A21CCF" w14:paraId="008E557D" w14:textId="77777777" w:rsidTr="004A1334">
        <w:tc>
          <w:tcPr>
            <w:tcW w:w="1914" w:type="dxa"/>
          </w:tcPr>
          <w:p w14:paraId="4714A4C1" w14:textId="77777777" w:rsidR="004A1334" w:rsidRPr="00316A36" w:rsidRDefault="004A1334" w:rsidP="00316A36">
            <w:pPr>
              <w:spacing w:line="360" w:lineRule="auto"/>
              <w:jc w:val="both"/>
              <w:rPr>
                <w:rFonts w:ascii="Book Antiqua" w:hAnsi="Book Antiqua" w:cstheme="minorHAnsi"/>
                <w:sz w:val="24"/>
                <w:szCs w:val="24"/>
                <w:lang w:val="en-GB"/>
              </w:rPr>
            </w:pPr>
            <w:r w:rsidRPr="00316A36">
              <w:rPr>
                <w:rFonts w:ascii="Book Antiqua" w:hAnsi="Book Antiqua" w:cstheme="minorHAnsi"/>
                <w:sz w:val="24"/>
                <w:szCs w:val="24"/>
                <w:lang w:val="en-GB"/>
              </w:rPr>
              <w:lastRenderedPageBreak/>
              <w:t>NCT01677910</w:t>
            </w:r>
          </w:p>
        </w:tc>
        <w:tc>
          <w:tcPr>
            <w:tcW w:w="1688" w:type="dxa"/>
          </w:tcPr>
          <w:p w14:paraId="7E0162A4" w14:textId="77777777" w:rsidR="004A1334" w:rsidRPr="00316A36" w:rsidRDefault="004A1334" w:rsidP="00316A36">
            <w:pPr>
              <w:spacing w:line="360" w:lineRule="auto"/>
              <w:jc w:val="both"/>
              <w:rPr>
                <w:rFonts w:ascii="Book Antiqua" w:hAnsi="Book Antiqua" w:cstheme="minorHAnsi"/>
                <w:sz w:val="24"/>
                <w:szCs w:val="24"/>
              </w:rPr>
            </w:pPr>
            <w:r w:rsidRPr="00316A36">
              <w:rPr>
                <w:rFonts w:ascii="Book Antiqua" w:hAnsi="Book Antiqua" w:cstheme="minorHAnsi"/>
                <w:sz w:val="24"/>
                <w:szCs w:val="24"/>
              </w:rPr>
              <w:t xml:space="preserve">Telotristat etiprate (LX1606) </w:t>
            </w:r>
            <w:r w:rsidRPr="004445FF">
              <w:rPr>
                <w:rFonts w:ascii="Book Antiqua" w:hAnsi="Book Antiqua" w:cstheme="minorHAnsi"/>
                <w:i/>
                <w:sz w:val="24"/>
                <w:szCs w:val="24"/>
              </w:rPr>
              <w:t>vs</w:t>
            </w:r>
            <w:r w:rsidRPr="00316A36">
              <w:rPr>
                <w:rFonts w:ascii="Book Antiqua" w:hAnsi="Book Antiqua" w:cstheme="minorHAnsi"/>
                <w:sz w:val="24"/>
                <w:szCs w:val="24"/>
              </w:rPr>
              <w:t xml:space="preserve"> PBO</w:t>
            </w:r>
          </w:p>
        </w:tc>
        <w:tc>
          <w:tcPr>
            <w:tcW w:w="2176" w:type="dxa"/>
          </w:tcPr>
          <w:p w14:paraId="16322850" w14:textId="77777777" w:rsidR="004A1334" w:rsidRPr="00316A36" w:rsidRDefault="004A1334" w:rsidP="00832392">
            <w:pPr>
              <w:pStyle w:val="ListParagraph"/>
              <w:spacing w:line="360" w:lineRule="auto"/>
              <w:ind w:left="0"/>
              <w:jc w:val="both"/>
              <w:rPr>
                <w:rFonts w:ascii="Book Antiqua" w:hAnsi="Book Antiqua" w:cstheme="minorHAnsi"/>
                <w:sz w:val="24"/>
                <w:szCs w:val="24"/>
              </w:rPr>
            </w:pPr>
            <w:r w:rsidRPr="00316A36">
              <w:rPr>
                <w:rFonts w:ascii="Book Antiqua" w:hAnsi="Book Antiqua" w:cstheme="minorHAnsi"/>
                <w:sz w:val="24"/>
                <w:szCs w:val="24"/>
              </w:rPr>
              <w:t>TPH</w:t>
            </w:r>
          </w:p>
        </w:tc>
        <w:tc>
          <w:tcPr>
            <w:tcW w:w="4678" w:type="dxa"/>
          </w:tcPr>
          <w:p w14:paraId="1D414CEC" w14:textId="77777777"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Well-differentiated metastatic NETs with carcinoid syndrome</w:t>
            </w:r>
          </w:p>
          <w:p w14:paraId="6D30B4A0" w14:textId="6766A2DD" w:rsidR="004A1334" w:rsidRPr="00316A36" w:rsidRDefault="004A1334" w:rsidP="00832392">
            <w:pPr>
              <w:pStyle w:val="ListParagraph"/>
              <w:spacing w:line="360" w:lineRule="auto"/>
              <w:ind w:left="0"/>
              <w:jc w:val="both"/>
              <w:rPr>
                <w:rFonts w:ascii="Book Antiqua" w:hAnsi="Book Antiqua" w:cstheme="minorHAnsi"/>
                <w:sz w:val="24"/>
                <w:szCs w:val="24"/>
                <w:lang w:val="en-GB"/>
              </w:rPr>
            </w:pPr>
            <w:r w:rsidRPr="00316A36">
              <w:rPr>
                <w:rFonts w:ascii="Book Antiqua" w:hAnsi="Book Antiqua" w:cstheme="minorHAnsi"/>
                <w:sz w:val="24"/>
                <w:szCs w:val="24"/>
                <w:lang w:val="en-GB"/>
              </w:rPr>
              <w:t>Pts with disease-related symptoms inadequately controlled by somatostatin analogues</w:t>
            </w:r>
            <w:r w:rsidR="00316A36">
              <w:rPr>
                <w:rFonts w:ascii="Book Antiqua" w:hAnsi="Book Antiqua" w:cstheme="minorHAnsi"/>
                <w:sz w:val="24"/>
                <w:szCs w:val="24"/>
                <w:lang w:val="en-GB"/>
              </w:rPr>
              <w:t xml:space="preserve"> </w:t>
            </w:r>
          </w:p>
        </w:tc>
      </w:tr>
    </w:tbl>
    <w:p w14:paraId="6F725D85" w14:textId="77777777" w:rsidR="004A1334" w:rsidRPr="00316A36" w:rsidRDefault="004A1334" w:rsidP="00316A36">
      <w:pPr>
        <w:spacing w:after="0" w:line="360" w:lineRule="auto"/>
        <w:jc w:val="both"/>
        <w:rPr>
          <w:rFonts w:ascii="Book Antiqua" w:hAnsi="Book Antiqua"/>
          <w:sz w:val="24"/>
          <w:szCs w:val="24"/>
          <w:lang w:val="en-GB"/>
        </w:rPr>
      </w:pPr>
    </w:p>
    <w:p w14:paraId="069B0ED8" w14:textId="059525B3" w:rsidR="004445FF" w:rsidRPr="00EF4BE8" w:rsidRDefault="00832392" w:rsidP="004445FF">
      <w:pPr>
        <w:pStyle w:val="ListParagraph"/>
        <w:spacing w:after="0" w:line="360" w:lineRule="auto"/>
        <w:ind w:left="0"/>
        <w:jc w:val="both"/>
        <w:rPr>
          <w:rFonts w:ascii="Book Antiqua" w:eastAsia="Times New Roman" w:hAnsi="Book Antiqua" w:cs="Times New Roman"/>
          <w:sz w:val="24"/>
          <w:szCs w:val="24"/>
          <w:lang w:val="en-GB" w:eastAsia="zh-CN"/>
        </w:rPr>
      </w:pPr>
      <w:r w:rsidRPr="00316A36">
        <w:rPr>
          <w:rFonts w:ascii="Book Antiqua" w:hAnsi="Book Antiqua" w:cstheme="minorHAnsi"/>
          <w:sz w:val="24"/>
          <w:szCs w:val="24"/>
          <w:lang w:val="en-GB"/>
        </w:rPr>
        <w:t>GEP-NETs</w:t>
      </w:r>
      <w:r>
        <w:rPr>
          <w:rFonts w:ascii="Book Antiqua" w:eastAsia="宋体" w:hAnsi="Book Antiqua" w:cstheme="minorHAnsi" w:hint="eastAsia"/>
          <w:sz w:val="24"/>
          <w:szCs w:val="24"/>
          <w:lang w:val="en-GB" w:eastAsia="zh-CN"/>
        </w:rPr>
        <w:t>:</w:t>
      </w:r>
      <w:r w:rsidRPr="00316A36">
        <w:rPr>
          <w:rFonts w:ascii="Book Antiqua" w:eastAsia="Times New Roman" w:hAnsi="Book Antiqua" w:cs="Times New Roman"/>
          <w:sz w:val="24"/>
          <w:szCs w:val="24"/>
          <w:lang w:val="en-US"/>
        </w:rPr>
        <w:t xml:space="preserve"> Gastro-entero-pancreatic</w:t>
      </w:r>
      <w:r w:rsidRPr="00EF4BE8">
        <w:rPr>
          <w:rFonts w:ascii="Book Antiqua" w:eastAsia="Times New Roman" w:hAnsi="Book Antiqua" w:cs="Times New Roman"/>
          <w:sz w:val="24"/>
          <w:szCs w:val="24"/>
          <w:lang w:val="en-US"/>
        </w:rPr>
        <w:t xml:space="preserve"> </w:t>
      </w:r>
      <w:r w:rsidRPr="00316A36">
        <w:rPr>
          <w:rFonts w:ascii="Book Antiqua" w:eastAsia="Times New Roman" w:hAnsi="Book Antiqua" w:cs="Times New Roman"/>
          <w:sz w:val="24"/>
          <w:szCs w:val="24"/>
          <w:lang w:val="en-US"/>
        </w:rPr>
        <w:t>neuroendocrine tumours</w:t>
      </w:r>
      <w:r>
        <w:rPr>
          <w:rFonts w:ascii="Book Antiqua" w:eastAsia="宋体" w:hAnsi="Book Antiqua" w:cs="Times New Roman" w:hint="eastAsia"/>
          <w:sz w:val="24"/>
          <w:szCs w:val="24"/>
          <w:lang w:val="en-US" w:eastAsia="zh-CN"/>
        </w:rPr>
        <w:t>;</w:t>
      </w:r>
      <w:r w:rsidR="004445FF" w:rsidRPr="004445FF">
        <w:rPr>
          <w:rFonts w:ascii="Book Antiqua" w:hAnsi="Book Antiqua" w:cs="Times New Roman"/>
          <w:sz w:val="24"/>
          <w:szCs w:val="24"/>
          <w:lang w:val="en-US"/>
        </w:rPr>
        <w:t xml:space="preserve"> </w:t>
      </w:r>
      <w:r w:rsidR="004445FF" w:rsidRPr="00CD5F2B">
        <w:rPr>
          <w:rFonts w:ascii="Book Antiqua" w:hAnsi="Book Antiqua" w:cs="Times New Roman"/>
          <w:sz w:val="24"/>
          <w:szCs w:val="24"/>
          <w:lang w:val="en-US"/>
        </w:rPr>
        <w:t>LAR</w:t>
      </w:r>
      <w:r w:rsidR="004445FF">
        <w:rPr>
          <w:rFonts w:ascii="Book Antiqua" w:hAnsi="Book Antiqua" w:cs="Times New Roman" w:hint="eastAsia"/>
          <w:sz w:val="24"/>
          <w:szCs w:val="24"/>
          <w:lang w:val="en-US" w:eastAsia="zh-CN"/>
        </w:rPr>
        <w:t>:</w:t>
      </w:r>
      <w:r w:rsidR="004445FF" w:rsidRPr="00EF4BE8">
        <w:rPr>
          <w:rFonts w:ascii="Book Antiqua" w:hAnsi="Book Antiqua" w:cs="Times New Roman"/>
          <w:sz w:val="24"/>
          <w:szCs w:val="24"/>
          <w:lang w:val="en-US"/>
        </w:rPr>
        <w:t xml:space="preserve"> </w:t>
      </w:r>
      <w:r w:rsidR="004445FF" w:rsidRPr="00CD5F2B">
        <w:rPr>
          <w:rFonts w:ascii="Book Antiqua" w:hAnsi="Book Antiqua" w:cs="Times New Roman"/>
          <w:sz w:val="24"/>
          <w:szCs w:val="24"/>
          <w:lang w:val="en-US"/>
        </w:rPr>
        <w:t>Long acting release</w:t>
      </w:r>
      <w:r w:rsidR="004445FF">
        <w:rPr>
          <w:rFonts w:ascii="Book Antiqua" w:hAnsi="Book Antiqua" w:cs="Times New Roman" w:hint="eastAsia"/>
          <w:sz w:val="24"/>
          <w:szCs w:val="24"/>
          <w:lang w:val="en-US" w:eastAsia="zh-CN"/>
        </w:rPr>
        <w:t>;</w:t>
      </w:r>
      <w:r w:rsidR="004445FF" w:rsidRPr="00EF4BE8">
        <w:rPr>
          <w:rFonts w:ascii="Book Antiqua" w:hAnsi="Book Antiqua" w:cstheme="minorHAnsi"/>
          <w:sz w:val="24"/>
          <w:szCs w:val="24"/>
          <w:lang w:val="en-GB"/>
        </w:rPr>
        <w:t xml:space="preserve"> </w:t>
      </w:r>
      <w:r w:rsidR="004445FF" w:rsidRPr="00316A36">
        <w:rPr>
          <w:rFonts w:ascii="Book Antiqua" w:hAnsi="Book Antiqua" w:cstheme="minorHAnsi"/>
          <w:sz w:val="24"/>
          <w:szCs w:val="24"/>
          <w:lang w:val="en-GB"/>
        </w:rPr>
        <w:t>SSTR</w:t>
      </w:r>
      <w:r w:rsidR="004445FF">
        <w:rPr>
          <w:rFonts w:ascii="Book Antiqua" w:hAnsi="Book Antiqua" w:cstheme="minorHAnsi" w:hint="eastAsia"/>
          <w:sz w:val="24"/>
          <w:szCs w:val="24"/>
          <w:lang w:val="en-GB" w:eastAsia="zh-CN"/>
        </w:rPr>
        <w:t xml:space="preserve">: </w:t>
      </w:r>
      <w:r w:rsidR="004445FF" w:rsidRPr="00CD5F2B">
        <w:rPr>
          <w:rFonts w:ascii="Book Antiqua" w:hAnsi="Book Antiqua" w:cs="Times New Roman"/>
          <w:sz w:val="24"/>
          <w:szCs w:val="24"/>
          <w:lang w:val="en-GB"/>
        </w:rPr>
        <w:t>Somatostatin receptor</w:t>
      </w:r>
      <w:r w:rsidR="004445FF">
        <w:rPr>
          <w:rFonts w:ascii="Book Antiqua" w:hAnsi="Book Antiqua" w:cs="Times New Roman" w:hint="eastAsia"/>
          <w:sz w:val="24"/>
          <w:szCs w:val="24"/>
          <w:lang w:val="en-GB" w:eastAsia="zh-CN"/>
        </w:rPr>
        <w:t>;</w:t>
      </w:r>
      <w:r w:rsidR="004445FF" w:rsidRPr="00EF4BE8">
        <w:rPr>
          <w:rFonts w:ascii="Book Antiqua" w:hAnsi="Book Antiqua" w:cstheme="minorHAnsi"/>
          <w:sz w:val="24"/>
          <w:szCs w:val="24"/>
          <w:lang w:val="en-GB"/>
        </w:rPr>
        <w:t xml:space="preserve"> </w:t>
      </w:r>
      <w:r w:rsidR="004445FF" w:rsidRPr="00316A36">
        <w:rPr>
          <w:rFonts w:ascii="Book Antiqua" w:hAnsi="Book Antiqua" w:cstheme="minorHAnsi"/>
          <w:sz w:val="24"/>
          <w:szCs w:val="24"/>
          <w:lang w:val="en-GB"/>
        </w:rPr>
        <w:t>mTOR</w:t>
      </w:r>
      <w:r w:rsidR="004445FF">
        <w:rPr>
          <w:rFonts w:ascii="Book Antiqua" w:hAnsi="Book Antiqua" w:cstheme="minorHAnsi" w:hint="eastAsia"/>
          <w:sz w:val="24"/>
          <w:szCs w:val="24"/>
          <w:lang w:val="en-GB" w:eastAsia="zh-CN"/>
        </w:rPr>
        <w:t xml:space="preserve">: </w:t>
      </w:r>
      <w:r w:rsidR="004445FF" w:rsidRPr="00EF4BE8">
        <w:rPr>
          <w:rFonts w:ascii="Book Antiqua" w:hAnsi="Book Antiqua" w:cs="Times New Roman"/>
          <w:sz w:val="24"/>
          <w:szCs w:val="24"/>
          <w:lang w:val="en-GB"/>
        </w:rPr>
        <w:t>Mammalian target of rapamycin</w:t>
      </w:r>
      <w:r w:rsidR="004445FF">
        <w:rPr>
          <w:rFonts w:ascii="Book Antiqua" w:hAnsi="Book Antiqua" w:cs="Times New Roman" w:hint="eastAsia"/>
          <w:sz w:val="24"/>
          <w:szCs w:val="24"/>
          <w:lang w:val="en-GB" w:eastAsia="zh-CN"/>
        </w:rPr>
        <w:t>;</w:t>
      </w:r>
      <w:r w:rsidR="004445FF" w:rsidRPr="00EF4BE8">
        <w:rPr>
          <w:rFonts w:ascii="Book Antiqua" w:hAnsi="Book Antiqua" w:cstheme="minorHAnsi"/>
          <w:sz w:val="24"/>
          <w:szCs w:val="24"/>
          <w:lang w:val="en-GB"/>
        </w:rPr>
        <w:t xml:space="preserve"> </w:t>
      </w:r>
      <w:r w:rsidR="004445FF" w:rsidRPr="00316A36">
        <w:rPr>
          <w:rFonts w:ascii="Book Antiqua" w:hAnsi="Book Antiqua" w:cstheme="minorHAnsi"/>
          <w:sz w:val="24"/>
          <w:szCs w:val="24"/>
          <w:lang w:val="en-GB"/>
        </w:rPr>
        <w:t>BSC</w:t>
      </w:r>
      <w:r w:rsidR="004445FF">
        <w:rPr>
          <w:rFonts w:ascii="Book Antiqua" w:hAnsi="Book Antiqua" w:cstheme="minorHAnsi" w:hint="eastAsia"/>
          <w:sz w:val="24"/>
          <w:szCs w:val="24"/>
          <w:lang w:val="en-GB" w:eastAsia="zh-CN"/>
        </w:rPr>
        <w:t>:</w:t>
      </w:r>
      <w:r w:rsidR="004445FF" w:rsidRPr="00EF4BE8">
        <w:rPr>
          <w:rFonts w:ascii="Book Antiqua" w:hAnsi="Book Antiqua" w:cstheme="minorHAnsi"/>
          <w:sz w:val="24"/>
          <w:szCs w:val="24"/>
          <w:lang w:val="en-GB"/>
        </w:rPr>
        <w:t xml:space="preserve"> </w:t>
      </w:r>
      <w:r w:rsidR="004445FF">
        <w:rPr>
          <w:rFonts w:ascii="Book Antiqua" w:hAnsi="Book Antiqua" w:cstheme="minorHAnsi"/>
          <w:sz w:val="24"/>
          <w:szCs w:val="24"/>
          <w:lang w:val="en-GB"/>
        </w:rPr>
        <w:t>Best supportive care</w:t>
      </w:r>
      <w:r w:rsidR="004445FF">
        <w:rPr>
          <w:rFonts w:ascii="Book Antiqua" w:hAnsi="Book Antiqua" w:cstheme="minorHAnsi" w:hint="eastAsia"/>
          <w:sz w:val="24"/>
          <w:szCs w:val="24"/>
          <w:lang w:val="en-GB" w:eastAsia="zh-CN"/>
        </w:rPr>
        <w:t>;</w:t>
      </w:r>
      <w:r w:rsidR="004445FF" w:rsidRPr="00EF4BE8">
        <w:rPr>
          <w:rFonts w:ascii="Book Antiqua" w:hAnsi="Book Antiqua" w:cstheme="minorHAnsi"/>
          <w:sz w:val="24"/>
          <w:szCs w:val="24"/>
          <w:lang w:val="en-GB"/>
        </w:rPr>
        <w:t xml:space="preserve"> </w:t>
      </w:r>
      <w:r w:rsidR="004445FF" w:rsidRPr="00316A36">
        <w:rPr>
          <w:rFonts w:ascii="Book Antiqua" w:hAnsi="Book Antiqua" w:cstheme="minorHAnsi"/>
          <w:sz w:val="24"/>
          <w:szCs w:val="24"/>
          <w:lang w:val="en-GB"/>
        </w:rPr>
        <w:t>PBO</w:t>
      </w:r>
      <w:r w:rsidR="004445FF">
        <w:rPr>
          <w:rFonts w:ascii="Book Antiqua" w:hAnsi="Book Antiqua" w:cstheme="minorHAnsi" w:hint="eastAsia"/>
          <w:sz w:val="24"/>
          <w:szCs w:val="24"/>
          <w:lang w:val="en-GB" w:eastAsia="zh-CN"/>
        </w:rPr>
        <w:t>:</w:t>
      </w:r>
      <w:r w:rsidR="004445FF" w:rsidRPr="00EF4BE8">
        <w:rPr>
          <w:rFonts w:ascii="Book Antiqua" w:hAnsi="Book Antiqua" w:cstheme="minorHAnsi"/>
          <w:sz w:val="24"/>
          <w:szCs w:val="24"/>
          <w:lang w:val="en-GB"/>
        </w:rPr>
        <w:t xml:space="preserve"> </w:t>
      </w:r>
      <w:r w:rsidR="004445FF">
        <w:rPr>
          <w:rFonts w:ascii="Book Antiqua" w:hAnsi="Book Antiqua" w:cstheme="minorHAnsi"/>
          <w:sz w:val="24"/>
          <w:szCs w:val="24"/>
          <w:lang w:val="en-GB"/>
        </w:rPr>
        <w:t>Placebo</w:t>
      </w:r>
      <w:r w:rsidR="004445FF">
        <w:rPr>
          <w:rFonts w:ascii="Book Antiqua" w:hAnsi="Book Antiqua" w:cstheme="minorHAnsi"/>
          <w:sz w:val="24"/>
          <w:szCs w:val="24"/>
          <w:lang w:val="en-GB" w:eastAsia="zh-CN"/>
        </w:rPr>
        <w:t>;</w:t>
      </w:r>
      <w:r w:rsidR="004445FF" w:rsidRPr="00EF4BE8">
        <w:rPr>
          <w:rFonts w:ascii="Book Antiqua" w:hAnsi="Book Antiqua" w:cstheme="minorHAnsi"/>
          <w:sz w:val="24"/>
          <w:szCs w:val="24"/>
          <w:lang w:val="en-GB"/>
        </w:rPr>
        <w:t xml:space="preserve"> </w:t>
      </w:r>
      <w:r w:rsidR="004445FF" w:rsidRPr="00316A36">
        <w:rPr>
          <w:rFonts w:ascii="Book Antiqua" w:hAnsi="Book Antiqua" w:cstheme="minorHAnsi"/>
          <w:sz w:val="24"/>
          <w:szCs w:val="24"/>
          <w:lang w:val="en-GB"/>
        </w:rPr>
        <w:t>PD</w:t>
      </w:r>
      <w:r w:rsidR="004445FF">
        <w:rPr>
          <w:rFonts w:ascii="Book Antiqua" w:hAnsi="Book Antiqua" w:cstheme="minorHAnsi" w:hint="eastAsia"/>
          <w:sz w:val="24"/>
          <w:szCs w:val="24"/>
          <w:lang w:val="en-GB" w:eastAsia="zh-CN"/>
        </w:rPr>
        <w:t xml:space="preserve">: </w:t>
      </w:r>
      <w:r w:rsidR="004445FF" w:rsidRPr="00EF4BE8">
        <w:rPr>
          <w:rFonts w:ascii="Book Antiqua" w:hAnsi="Book Antiqua" w:cs="AdvPSA336"/>
          <w:sz w:val="24"/>
          <w:szCs w:val="24"/>
          <w:lang w:val="en-GB"/>
        </w:rPr>
        <w:t>Programmed death</w:t>
      </w:r>
      <w:r w:rsidR="004445FF">
        <w:rPr>
          <w:rFonts w:ascii="Book Antiqua" w:hAnsi="Book Antiqua" w:cs="AdvPSA336" w:hint="eastAsia"/>
          <w:sz w:val="24"/>
          <w:szCs w:val="24"/>
          <w:lang w:val="en-GB" w:eastAsia="zh-CN"/>
        </w:rPr>
        <w:t>;</w:t>
      </w:r>
      <w:r w:rsidR="004445FF" w:rsidRPr="00EF4BE8">
        <w:rPr>
          <w:rFonts w:ascii="Book Antiqua" w:hAnsi="Book Antiqua" w:cstheme="minorHAnsi"/>
          <w:sz w:val="24"/>
          <w:szCs w:val="24"/>
          <w:lang w:val="en-GB"/>
        </w:rPr>
        <w:t xml:space="preserve"> </w:t>
      </w:r>
      <w:r w:rsidR="004445FF" w:rsidRPr="00EF78A5">
        <w:rPr>
          <w:rFonts w:ascii="Book Antiqua" w:hAnsi="Book Antiqua" w:cstheme="minorHAnsi"/>
          <w:sz w:val="24"/>
          <w:szCs w:val="24"/>
          <w:lang w:val="en-US"/>
        </w:rPr>
        <w:t>TPH</w:t>
      </w:r>
      <w:r w:rsidR="004445FF" w:rsidRPr="00EF78A5">
        <w:rPr>
          <w:rFonts w:ascii="Book Antiqua" w:hAnsi="Book Antiqua" w:cstheme="minorHAnsi" w:hint="eastAsia"/>
          <w:sz w:val="24"/>
          <w:szCs w:val="24"/>
          <w:lang w:val="en-US" w:eastAsia="zh-CN"/>
        </w:rPr>
        <w:t xml:space="preserve">: </w:t>
      </w:r>
      <w:r w:rsidR="004445FF" w:rsidRPr="00EF78A5">
        <w:rPr>
          <w:rFonts w:ascii="Book Antiqua" w:hAnsi="Book Antiqua" w:cstheme="minorHAnsi"/>
          <w:sz w:val="24"/>
          <w:szCs w:val="24"/>
          <w:lang w:val="en-US"/>
        </w:rPr>
        <w:t>Tryptophan hydroxylase</w:t>
      </w:r>
      <w:r w:rsidR="004445FF" w:rsidRPr="00EF78A5">
        <w:rPr>
          <w:rFonts w:ascii="Book Antiqua" w:hAnsi="Book Antiqua" w:cstheme="minorHAnsi" w:hint="eastAsia"/>
          <w:sz w:val="24"/>
          <w:szCs w:val="24"/>
          <w:lang w:val="en-US" w:eastAsia="zh-CN"/>
        </w:rPr>
        <w:t xml:space="preserve">; </w:t>
      </w:r>
      <w:r w:rsidR="004445FF" w:rsidRPr="00EF78A5">
        <w:rPr>
          <w:rFonts w:ascii="Book Antiqua" w:hAnsi="Book Antiqua" w:cstheme="minorHAnsi"/>
          <w:bCs/>
          <w:iCs/>
          <w:sz w:val="24"/>
          <w:szCs w:val="24"/>
          <w:lang w:val="en-US"/>
        </w:rPr>
        <w:t>pts</w:t>
      </w:r>
      <w:r w:rsidR="004445FF" w:rsidRPr="00EF78A5">
        <w:rPr>
          <w:rFonts w:ascii="Book Antiqua" w:hAnsi="Book Antiqua" w:cstheme="minorHAnsi" w:hint="eastAsia"/>
          <w:bCs/>
          <w:iCs/>
          <w:sz w:val="24"/>
          <w:szCs w:val="24"/>
          <w:lang w:val="en-US" w:eastAsia="zh-CN"/>
        </w:rPr>
        <w:t>:</w:t>
      </w:r>
      <w:r w:rsidR="004445FF" w:rsidRPr="00EF78A5">
        <w:rPr>
          <w:rFonts w:ascii="Book Antiqua" w:hAnsi="Book Antiqua" w:cstheme="minorHAnsi"/>
          <w:bCs/>
          <w:iCs/>
          <w:sz w:val="24"/>
          <w:szCs w:val="24"/>
          <w:lang w:val="en-US"/>
        </w:rPr>
        <w:t xml:space="preserve"> Patients</w:t>
      </w:r>
      <w:r w:rsidR="004445FF" w:rsidRPr="00EF78A5">
        <w:rPr>
          <w:rFonts w:ascii="Book Antiqua" w:hAnsi="Book Antiqua" w:cstheme="minorHAnsi" w:hint="eastAsia"/>
          <w:bCs/>
          <w:iCs/>
          <w:sz w:val="24"/>
          <w:szCs w:val="24"/>
          <w:lang w:val="en-US" w:eastAsia="zh-CN"/>
        </w:rPr>
        <w:t>.</w:t>
      </w:r>
    </w:p>
    <w:p w14:paraId="35514E4D" w14:textId="078109F2" w:rsidR="00832392" w:rsidRPr="004445FF" w:rsidRDefault="00832392" w:rsidP="00832392">
      <w:pPr>
        <w:rPr>
          <w:rFonts w:eastAsia="宋体"/>
          <w:lang w:val="en-GB" w:eastAsia="zh-CN"/>
        </w:rPr>
      </w:pPr>
    </w:p>
    <w:p w14:paraId="117AB19B" w14:textId="45D40477" w:rsidR="004445FF" w:rsidRDefault="004445FF">
      <w:pPr>
        <w:rPr>
          <w:rFonts w:ascii="Book Antiqua" w:hAnsi="Book Antiqua"/>
          <w:sz w:val="24"/>
          <w:szCs w:val="24"/>
          <w:lang w:val="en-GB"/>
        </w:rPr>
      </w:pPr>
      <w:r>
        <w:rPr>
          <w:rFonts w:ascii="Book Antiqua" w:hAnsi="Book Antiqua"/>
          <w:sz w:val="24"/>
          <w:szCs w:val="24"/>
          <w:lang w:val="en-GB"/>
        </w:rPr>
        <w:br w:type="page"/>
      </w:r>
    </w:p>
    <w:p w14:paraId="70B0DE06" w14:textId="639B1563" w:rsidR="004445FF" w:rsidRPr="004445FF" w:rsidRDefault="004445FF" w:rsidP="004445FF">
      <w:pPr>
        <w:spacing w:after="0" w:line="360" w:lineRule="auto"/>
        <w:jc w:val="both"/>
        <w:rPr>
          <w:rFonts w:ascii="Book Antiqua" w:hAnsi="Book Antiqua"/>
          <w:b/>
          <w:sz w:val="24"/>
          <w:szCs w:val="24"/>
          <w:lang w:val="en-GB"/>
        </w:rPr>
      </w:pPr>
      <w:r w:rsidRPr="004445FF">
        <w:rPr>
          <w:rFonts w:ascii="Book Antiqua" w:hAnsi="Book Antiqua"/>
          <w:b/>
          <w:sz w:val="24"/>
          <w:szCs w:val="24"/>
          <w:lang w:val="en-GB"/>
        </w:rPr>
        <w:lastRenderedPageBreak/>
        <w:t xml:space="preserve">Table 2 Ongoing phase II trials in </w:t>
      </w:r>
      <w:r w:rsidRPr="004445FF">
        <w:rPr>
          <w:rFonts w:ascii="Book Antiqua" w:eastAsia="Times New Roman" w:hAnsi="Book Antiqua" w:cs="Times New Roman"/>
          <w:b/>
          <w:sz w:val="24"/>
          <w:szCs w:val="24"/>
          <w:lang w:val="en-US"/>
        </w:rPr>
        <w:t>gastro-entero-pancreatic neuroendocrine tumours</w:t>
      </w:r>
    </w:p>
    <w:p w14:paraId="71BC2B29" w14:textId="77777777" w:rsidR="004A1334" w:rsidRPr="004445FF" w:rsidRDefault="004A1334" w:rsidP="00316A36">
      <w:pPr>
        <w:spacing w:after="0" w:line="360" w:lineRule="auto"/>
        <w:jc w:val="both"/>
        <w:rPr>
          <w:rFonts w:ascii="Book Antiqua" w:hAnsi="Book Antiqua"/>
          <w:sz w:val="24"/>
          <w:szCs w:val="24"/>
          <w:lang w:val="en-GB"/>
        </w:rPr>
      </w:pPr>
    </w:p>
    <w:tbl>
      <w:tblPr>
        <w:tblStyle w:val="TableGrid"/>
        <w:tblW w:w="0" w:type="auto"/>
        <w:tblLook w:val="04A0" w:firstRow="1" w:lastRow="0" w:firstColumn="1" w:lastColumn="0" w:noHBand="0" w:noVBand="1"/>
      </w:tblPr>
      <w:tblGrid>
        <w:gridCol w:w="2348"/>
        <w:gridCol w:w="2138"/>
        <w:gridCol w:w="2328"/>
        <w:gridCol w:w="3040"/>
      </w:tblGrid>
      <w:tr w:rsidR="00316A36" w:rsidRPr="00316A36" w14:paraId="7C20F79F" w14:textId="77777777" w:rsidTr="00115F75">
        <w:tc>
          <w:tcPr>
            <w:tcW w:w="2348" w:type="dxa"/>
          </w:tcPr>
          <w:p w14:paraId="2AFC30BF" w14:textId="77777777" w:rsidR="004A1334" w:rsidRPr="004445FF" w:rsidRDefault="004A1334" w:rsidP="00316A36">
            <w:pPr>
              <w:widowControl w:val="0"/>
              <w:suppressLineNumbers/>
              <w:suppressAutoHyphens/>
              <w:autoSpaceDN w:val="0"/>
              <w:spacing w:line="360" w:lineRule="auto"/>
              <w:jc w:val="both"/>
              <w:textAlignment w:val="baseline"/>
              <w:rPr>
                <w:rFonts w:ascii="Book Antiqua" w:eastAsia="Arial Unicode MS" w:hAnsi="Book Antiqua" w:cstheme="minorHAnsi"/>
                <w:b/>
                <w:bCs/>
                <w:iCs/>
                <w:kern w:val="3"/>
                <w:sz w:val="24"/>
                <w:szCs w:val="24"/>
                <w:lang w:eastAsia="zh-CN" w:bidi="hi-IN"/>
              </w:rPr>
            </w:pPr>
            <w:r w:rsidRPr="004445FF">
              <w:rPr>
                <w:rFonts w:ascii="Book Antiqua" w:eastAsia="Arial Unicode MS" w:hAnsi="Book Antiqua" w:cstheme="minorHAnsi"/>
                <w:b/>
                <w:bCs/>
                <w:iCs/>
                <w:kern w:val="3"/>
                <w:sz w:val="24"/>
                <w:szCs w:val="24"/>
                <w:lang w:eastAsia="zh-CN" w:bidi="hi-IN"/>
              </w:rPr>
              <w:t>ClinicalTrials.gov</w:t>
            </w:r>
          </w:p>
          <w:p w14:paraId="27E6D406" w14:textId="77777777" w:rsidR="004A1334" w:rsidRPr="004445FF" w:rsidRDefault="004A1334" w:rsidP="00316A36">
            <w:pPr>
              <w:spacing w:line="360" w:lineRule="auto"/>
              <w:jc w:val="both"/>
              <w:rPr>
                <w:rFonts w:ascii="Book Antiqua" w:hAnsi="Book Antiqua"/>
                <w:sz w:val="24"/>
                <w:szCs w:val="24"/>
                <w:lang w:val="en-GB"/>
              </w:rPr>
            </w:pPr>
            <w:r w:rsidRPr="004445FF">
              <w:rPr>
                <w:rFonts w:ascii="Book Antiqua" w:eastAsia="Arial Unicode MS" w:hAnsi="Book Antiqua" w:cstheme="minorHAnsi"/>
                <w:b/>
                <w:bCs/>
                <w:iCs/>
                <w:kern w:val="3"/>
                <w:sz w:val="24"/>
                <w:szCs w:val="24"/>
                <w:lang w:eastAsia="zh-CN" w:bidi="hi-IN"/>
              </w:rPr>
              <w:t>Identifier</w:t>
            </w:r>
          </w:p>
        </w:tc>
        <w:tc>
          <w:tcPr>
            <w:tcW w:w="2138" w:type="dxa"/>
          </w:tcPr>
          <w:p w14:paraId="5D60AC57" w14:textId="77777777" w:rsidR="004A1334" w:rsidRPr="004445FF" w:rsidRDefault="004A1334" w:rsidP="00316A36">
            <w:pPr>
              <w:spacing w:line="360" w:lineRule="auto"/>
              <w:jc w:val="both"/>
              <w:rPr>
                <w:rFonts w:ascii="Book Antiqua" w:hAnsi="Book Antiqua"/>
                <w:sz w:val="24"/>
                <w:szCs w:val="24"/>
                <w:lang w:val="en-GB"/>
              </w:rPr>
            </w:pPr>
            <w:r w:rsidRPr="004445FF">
              <w:rPr>
                <w:rFonts w:ascii="Book Antiqua" w:hAnsi="Book Antiqua" w:cstheme="minorHAnsi"/>
                <w:b/>
                <w:bCs/>
                <w:iCs/>
                <w:sz w:val="24"/>
                <w:szCs w:val="24"/>
              </w:rPr>
              <w:t>Investigated drug</w:t>
            </w:r>
          </w:p>
        </w:tc>
        <w:tc>
          <w:tcPr>
            <w:tcW w:w="2328" w:type="dxa"/>
          </w:tcPr>
          <w:p w14:paraId="60C06E5B" w14:textId="77777777" w:rsidR="004A1334" w:rsidRPr="004445FF" w:rsidRDefault="004A1334" w:rsidP="00316A36">
            <w:pPr>
              <w:spacing w:line="360" w:lineRule="auto"/>
              <w:jc w:val="both"/>
              <w:rPr>
                <w:rFonts w:ascii="Book Antiqua" w:hAnsi="Book Antiqua"/>
                <w:sz w:val="24"/>
                <w:szCs w:val="24"/>
                <w:lang w:val="en-GB"/>
              </w:rPr>
            </w:pPr>
            <w:r w:rsidRPr="004445FF">
              <w:rPr>
                <w:rFonts w:ascii="Book Antiqua" w:hAnsi="Book Antiqua" w:cstheme="minorHAnsi"/>
                <w:b/>
                <w:bCs/>
                <w:iCs/>
                <w:sz w:val="24"/>
                <w:szCs w:val="24"/>
              </w:rPr>
              <w:t xml:space="preserve">Target </w:t>
            </w:r>
          </w:p>
        </w:tc>
        <w:tc>
          <w:tcPr>
            <w:tcW w:w="3040" w:type="dxa"/>
          </w:tcPr>
          <w:p w14:paraId="51567059" w14:textId="27CA023F" w:rsidR="004A1334" w:rsidRPr="004445FF" w:rsidRDefault="004A1334" w:rsidP="004445FF">
            <w:pPr>
              <w:spacing w:line="360" w:lineRule="auto"/>
              <w:jc w:val="both"/>
              <w:rPr>
                <w:rFonts w:ascii="Book Antiqua" w:eastAsia="宋体" w:hAnsi="Book Antiqua"/>
                <w:sz w:val="24"/>
                <w:szCs w:val="24"/>
                <w:lang w:val="en-GB" w:eastAsia="zh-CN"/>
              </w:rPr>
            </w:pPr>
            <w:r w:rsidRPr="004445FF">
              <w:rPr>
                <w:rFonts w:ascii="Book Antiqua" w:hAnsi="Book Antiqua" w:cstheme="minorHAnsi"/>
                <w:b/>
                <w:bCs/>
                <w:iCs/>
                <w:sz w:val="24"/>
                <w:szCs w:val="24"/>
              </w:rPr>
              <w:t xml:space="preserve">Type of enrolled </w:t>
            </w:r>
            <w:r w:rsidR="004445FF">
              <w:rPr>
                <w:rFonts w:ascii="Book Antiqua" w:hAnsi="Book Antiqua" w:cstheme="minorHAnsi"/>
                <w:b/>
                <w:bCs/>
                <w:iCs/>
                <w:sz w:val="24"/>
                <w:szCs w:val="24"/>
              </w:rPr>
              <w:t>pts</w:t>
            </w:r>
          </w:p>
        </w:tc>
      </w:tr>
      <w:tr w:rsidR="00316A36" w:rsidRPr="00316A36" w14:paraId="656B9843" w14:textId="77777777" w:rsidTr="00115F75">
        <w:tc>
          <w:tcPr>
            <w:tcW w:w="2348" w:type="dxa"/>
          </w:tcPr>
          <w:p w14:paraId="17C8812E" w14:textId="77777777" w:rsidR="004A1334" w:rsidRPr="00316A36" w:rsidRDefault="004A1334" w:rsidP="00316A36">
            <w:pPr>
              <w:spacing w:line="360" w:lineRule="auto"/>
              <w:jc w:val="both"/>
              <w:rPr>
                <w:rFonts w:ascii="Book Antiqua" w:eastAsia="Calibri" w:hAnsi="Book Antiqua" w:cs="Calibri"/>
                <w:sz w:val="24"/>
                <w:szCs w:val="24"/>
              </w:rPr>
            </w:pPr>
            <w:r w:rsidRPr="00316A36">
              <w:rPr>
                <w:rFonts w:ascii="Book Antiqua" w:eastAsia="Calibri" w:hAnsi="Book Antiqua" w:cs="Calibri"/>
                <w:sz w:val="24"/>
                <w:szCs w:val="24"/>
              </w:rPr>
              <w:t>NCT01841736</w:t>
            </w:r>
          </w:p>
          <w:p w14:paraId="02108347" w14:textId="77777777" w:rsidR="004A1334" w:rsidRPr="00316A36" w:rsidRDefault="004A1334" w:rsidP="00316A36">
            <w:pPr>
              <w:spacing w:line="360" w:lineRule="auto"/>
              <w:jc w:val="both"/>
              <w:rPr>
                <w:rFonts w:ascii="Book Antiqua" w:hAnsi="Book Antiqua"/>
                <w:sz w:val="24"/>
                <w:szCs w:val="24"/>
                <w:lang w:val="en-GB"/>
              </w:rPr>
            </w:pPr>
          </w:p>
        </w:tc>
        <w:tc>
          <w:tcPr>
            <w:tcW w:w="2138" w:type="dxa"/>
          </w:tcPr>
          <w:p w14:paraId="4E88EBCC" w14:textId="77777777" w:rsidR="004A1334" w:rsidRPr="00316A36" w:rsidRDefault="004A1334" w:rsidP="00316A36">
            <w:pPr>
              <w:spacing w:line="360" w:lineRule="auto"/>
              <w:jc w:val="both"/>
              <w:rPr>
                <w:rFonts w:ascii="Book Antiqua" w:hAnsi="Book Antiqua"/>
                <w:sz w:val="24"/>
                <w:szCs w:val="24"/>
                <w:lang w:val="en-GB"/>
              </w:rPr>
            </w:pPr>
            <w:r w:rsidRPr="00316A36">
              <w:rPr>
                <w:rFonts w:ascii="Book Antiqua" w:eastAsia="Calibri" w:hAnsi="Book Antiqua" w:cs="Calibri"/>
                <w:sz w:val="24"/>
                <w:szCs w:val="24"/>
              </w:rPr>
              <w:t>Pazopanib</w:t>
            </w:r>
          </w:p>
        </w:tc>
        <w:tc>
          <w:tcPr>
            <w:tcW w:w="2328" w:type="dxa"/>
          </w:tcPr>
          <w:p w14:paraId="75CAC301" w14:textId="77777777" w:rsidR="004A1334" w:rsidRPr="00316A36" w:rsidRDefault="004A1334" w:rsidP="004445FF">
            <w:pPr>
              <w:spacing w:line="360" w:lineRule="auto"/>
              <w:contextualSpacing/>
              <w:jc w:val="both"/>
              <w:rPr>
                <w:rFonts w:ascii="Book Antiqua" w:eastAsia="Calibri" w:hAnsi="Book Antiqua" w:cs="Calibri"/>
                <w:sz w:val="24"/>
                <w:szCs w:val="24"/>
                <w:lang w:val="en-US"/>
              </w:rPr>
            </w:pPr>
            <w:r w:rsidRPr="00316A36">
              <w:rPr>
                <w:rFonts w:ascii="Book Antiqua" w:eastAsia="Calibri" w:hAnsi="Book Antiqua" w:cs="Calibri"/>
                <w:sz w:val="24"/>
                <w:szCs w:val="24"/>
                <w:lang w:val="en-US"/>
              </w:rPr>
              <w:t>VEGFR</w:t>
            </w:r>
          </w:p>
          <w:p w14:paraId="7EA802A8" w14:textId="77777777" w:rsidR="004A1334" w:rsidRPr="00316A36" w:rsidRDefault="004A1334" w:rsidP="004445FF">
            <w:pPr>
              <w:spacing w:line="360" w:lineRule="auto"/>
              <w:contextualSpacing/>
              <w:jc w:val="both"/>
              <w:rPr>
                <w:rFonts w:ascii="Book Antiqua" w:eastAsia="Calibri" w:hAnsi="Book Antiqua" w:cs="Calibri"/>
                <w:sz w:val="24"/>
                <w:szCs w:val="24"/>
                <w:lang w:val="en-US"/>
              </w:rPr>
            </w:pPr>
            <w:r w:rsidRPr="00316A36">
              <w:rPr>
                <w:rFonts w:ascii="Book Antiqua" w:eastAsia="Calibri" w:hAnsi="Book Antiqua" w:cs="Calibri"/>
                <w:sz w:val="24"/>
                <w:szCs w:val="24"/>
                <w:lang w:val="en-US"/>
              </w:rPr>
              <w:t>PDGFR</w:t>
            </w:r>
          </w:p>
          <w:p w14:paraId="0E7AECA2" w14:textId="77777777" w:rsidR="00B30482" w:rsidRPr="00316A36" w:rsidRDefault="004A1334" w:rsidP="004445FF">
            <w:pPr>
              <w:spacing w:line="360" w:lineRule="auto"/>
              <w:contextualSpacing/>
              <w:jc w:val="both"/>
              <w:rPr>
                <w:rFonts w:ascii="Book Antiqua" w:hAnsi="Book Antiqua"/>
                <w:sz w:val="24"/>
                <w:szCs w:val="24"/>
                <w:lang w:val="en-GB"/>
              </w:rPr>
            </w:pPr>
            <w:r w:rsidRPr="00316A36">
              <w:rPr>
                <w:rFonts w:ascii="Book Antiqua" w:eastAsia="Calibri" w:hAnsi="Book Antiqua" w:cs="Calibri"/>
                <w:sz w:val="24"/>
                <w:szCs w:val="24"/>
                <w:lang w:val="en-US"/>
              </w:rPr>
              <w:t>FGFR</w:t>
            </w:r>
          </w:p>
          <w:p w14:paraId="1CD4B13C" w14:textId="77777777" w:rsidR="00B30482" w:rsidRPr="00316A36" w:rsidRDefault="004A1334" w:rsidP="004445FF">
            <w:pPr>
              <w:spacing w:line="360" w:lineRule="auto"/>
              <w:contextualSpacing/>
              <w:jc w:val="both"/>
              <w:rPr>
                <w:rFonts w:ascii="Book Antiqua" w:eastAsiaTheme="minorEastAsia" w:hAnsi="Book Antiqua"/>
                <w:sz w:val="24"/>
                <w:szCs w:val="24"/>
                <w:lang w:val="en-GB" w:eastAsia="it-IT"/>
              </w:rPr>
            </w:pPr>
            <w:r w:rsidRPr="00316A36">
              <w:rPr>
                <w:rFonts w:ascii="Book Antiqua" w:eastAsia="Calibri" w:hAnsi="Book Antiqua" w:cs="Calibri"/>
                <w:sz w:val="24"/>
                <w:szCs w:val="24"/>
                <w:lang w:val="en-US"/>
              </w:rPr>
              <w:t xml:space="preserve">c-kit </w:t>
            </w:r>
          </w:p>
        </w:tc>
        <w:tc>
          <w:tcPr>
            <w:tcW w:w="3040" w:type="dxa"/>
          </w:tcPr>
          <w:p w14:paraId="26A00EFC" w14:textId="77777777" w:rsidR="00B30482" w:rsidRPr="00316A36" w:rsidRDefault="004B0043" w:rsidP="004445FF">
            <w:pPr>
              <w:pStyle w:val="ListParagraph"/>
              <w:spacing w:line="360" w:lineRule="auto"/>
              <w:ind w:left="0"/>
              <w:jc w:val="both"/>
              <w:rPr>
                <w:rFonts w:ascii="Book Antiqua" w:hAnsi="Book Antiqua"/>
                <w:sz w:val="24"/>
                <w:szCs w:val="24"/>
                <w:lang w:val="en-GB"/>
              </w:rPr>
            </w:pPr>
            <w:r w:rsidRPr="00316A36">
              <w:rPr>
                <w:rFonts w:ascii="Book Antiqua" w:eastAsia="Calibri" w:hAnsi="Book Antiqua" w:cs="Calibri"/>
                <w:sz w:val="24"/>
                <w:szCs w:val="24"/>
              </w:rPr>
              <w:t xml:space="preserve">Progressive </w:t>
            </w:r>
            <w:r w:rsidRPr="00316A36">
              <w:rPr>
                <w:rFonts w:ascii="Book Antiqua" w:eastAsia="Calibri" w:hAnsi="Book Antiqua" w:cs="Calibri"/>
                <w:bCs/>
                <w:sz w:val="24"/>
                <w:szCs w:val="24"/>
              </w:rPr>
              <w:t xml:space="preserve">carcinoid </w:t>
            </w:r>
            <w:r w:rsidR="003F61A2" w:rsidRPr="00316A36">
              <w:rPr>
                <w:rFonts w:ascii="Book Antiqua" w:eastAsia="Calibri" w:hAnsi="Book Antiqua" w:cs="Calibri"/>
                <w:bCs/>
                <w:sz w:val="24"/>
                <w:szCs w:val="24"/>
              </w:rPr>
              <w:t>tumour</w:t>
            </w:r>
            <w:r w:rsidRPr="00316A36">
              <w:rPr>
                <w:rFonts w:ascii="Book Antiqua" w:eastAsia="Calibri" w:hAnsi="Book Antiqua" w:cs="Calibri"/>
                <w:bCs/>
                <w:sz w:val="24"/>
                <w:szCs w:val="24"/>
              </w:rPr>
              <w:t>s</w:t>
            </w:r>
          </w:p>
        </w:tc>
      </w:tr>
      <w:tr w:rsidR="00316A36" w:rsidRPr="00316A36" w14:paraId="5F09529B" w14:textId="77777777" w:rsidTr="00115F75">
        <w:tc>
          <w:tcPr>
            <w:tcW w:w="2348" w:type="dxa"/>
          </w:tcPr>
          <w:p w14:paraId="6BBD1D73" w14:textId="77777777" w:rsidR="00115F75" w:rsidRPr="00316A36" w:rsidRDefault="00115F75" w:rsidP="00316A36">
            <w:pPr>
              <w:spacing w:line="360" w:lineRule="auto"/>
              <w:jc w:val="both"/>
              <w:rPr>
                <w:rFonts w:ascii="Book Antiqua" w:eastAsia="Calibri" w:hAnsi="Book Antiqua" w:cs="Calibri"/>
                <w:sz w:val="24"/>
                <w:szCs w:val="24"/>
              </w:rPr>
            </w:pPr>
            <w:r w:rsidRPr="00316A36">
              <w:rPr>
                <w:rFonts w:ascii="Book Antiqua" w:eastAsia="Calibri" w:hAnsi="Book Antiqua" w:cs="Calibri"/>
                <w:sz w:val="24"/>
                <w:szCs w:val="24"/>
              </w:rPr>
              <w:t>NCT02399215</w:t>
            </w:r>
          </w:p>
          <w:p w14:paraId="511FC02F" w14:textId="77777777" w:rsidR="00115F75" w:rsidRPr="00316A36" w:rsidRDefault="00115F75" w:rsidP="00316A36">
            <w:pPr>
              <w:spacing w:line="360" w:lineRule="auto"/>
              <w:jc w:val="both"/>
              <w:rPr>
                <w:rFonts w:ascii="Book Antiqua" w:hAnsi="Book Antiqua"/>
                <w:sz w:val="24"/>
                <w:szCs w:val="24"/>
                <w:lang w:val="en-GB"/>
              </w:rPr>
            </w:pPr>
          </w:p>
        </w:tc>
        <w:tc>
          <w:tcPr>
            <w:tcW w:w="2138" w:type="dxa"/>
          </w:tcPr>
          <w:p w14:paraId="4A1CAB35" w14:textId="77777777" w:rsidR="00115F75" w:rsidRPr="00316A36" w:rsidRDefault="00115F75" w:rsidP="00316A36">
            <w:pPr>
              <w:spacing w:line="360" w:lineRule="auto"/>
              <w:jc w:val="both"/>
              <w:rPr>
                <w:rFonts w:ascii="Book Antiqua" w:hAnsi="Book Antiqua"/>
                <w:sz w:val="24"/>
                <w:szCs w:val="24"/>
                <w:lang w:val="en-GB"/>
              </w:rPr>
            </w:pPr>
            <w:r w:rsidRPr="00316A36">
              <w:rPr>
                <w:rFonts w:ascii="Book Antiqua" w:eastAsia="Calibri" w:hAnsi="Book Antiqua" w:cs="Calibri"/>
                <w:sz w:val="24"/>
                <w:szCs w:val="24"/>
              </w:rPr>
              <w:t>Nintedanib</w:t>
            </w:r>
          </w:p>
        </w:tc>
        <w:tc>
          <w:tcPr>
            <w:tcW w:w="2328" w:type="dxa"/>
          </w:tcPr>
          <w:p w14:paraId="48E0EBD1" w14:textId="77777777" w:rsidR="00115F75" w:rsidRPr="00316A36" w:rsidRDefault="00115F75" w:rsidP="004445FF">
            <w:pPr>
              <w:spacing w:line="360" w:lineRule="auto"/>
              <w:contextualSpacing/>
              <w:jc w:val="both"/>
              <w:rPr>
                <w:rFonts w:ascii="Book Antiqua" w:eastAsia="Calibri" w:hAnsi="Book Antiqua" w:cs="Calibri"/>
                <w:bCs/>
                <w:sz w:val="24"/>
                <w:szCs w:val="24"/>
              </w:rPr>
            </w:pPr>
            <w:r w:rsidRPr="00316A36">
              <w:rPr>
                <w:rFonts w:ascii="Book Antiqua" w:eastAsia="Calibri" w:hAnsi="Book Antiqua" w:cs="Calibri"/>
                <w:bCs/>
                <w:sz w:val="24"/>
                <w:szCs w:val="24"/>
              </w:rPr>
              <w:t>VEGFR</w:t>
            </w:r>
          </w:p>
          <w:p w14:paraId="77C3896A" w14:textId="77777777" w:rsidR="00B30482" w:rsidRPr="00316A36" w:rsidRDefault="00115F75" w:rsidP="004445FF">
            <w:pPr>
              <w:spacing w:line="360" w:lineRule="auto"/>
              <w:contextualSpacing/>
              <w:jc w:val="both"/>
              <w:rPr>
                <w:rFonts w:ascii="Book Antiqua" w:hAnsi="Book Antiqua"/>
                <w:sz w:val="24"/>
                <w:szCs w:val="24"/>
                <w:lang w:val="en-GB"/>
              </w:rPr>
            </w:pPr>
            <w:r w:rsidRPr="00316A36">
              <w:rPr>
                <w:rFonts w:ascii="Book Antiqua" w:eastAsia="Calibri" w:hAnsi="Book Antiqua" w:cs="Calibri"/>
                <w:bCs/>
                <w:sz w:val="24"/>
                <w:szCs w:val="24"/>
              </w:rPr>
              <w:t>FGFR</w:t>
            </w:r>
          </w:p>
          <w:p w14:paraId="237B9534" w14:textId="77777777" w:rsidR="00B30482" w:rsidRPr="00316A36" w:rsidRDefault="00115F75" w:rsidP="004445FF">
            <w:pPr>
              <w:spacing w:line="360" w:lineRule="auto"/>
              <w:contextualSpacing/>
              <w:jc w:val="both"/>
              <w:rPr>
                <w:rFonts w:ascii="Book Antiqua" w:eastAsiaTheme="minorEastAsia" w:hAnsi="Book Antiqua"/>
                <w:sz w:val="24"/>
                <w:szCs w:val="24"/>
                <w:lang w:val="en-GB" w:eastAsia="it-IT"/>
              </w:rPr>
            </w:pPr>
            <w:r w:rsidRPr="00316A36">
              <w:rPr>
                <w:rFonts w:ascii="Book Antiqua" w:eastAsia="Calibri" w:hAnsi="Book Antiqua" w:cs="Calibri"/>
                <w:bCs/>
                <w:sz w:val="24"/>
                <w:szCs w:val="24"/>
              </w:rPr>
              <w:t>PDGFR</w:t>
            </w:r>
          </w:p>
        </w:tc>
        <w:tc>
          <w:tcPr>
            <w:tcW w:w="3040" w:type="dxa"/>
          </w:tcPr>
          <w:p w14:paraId="5717C2BB" w14:textId="77777777" w:rsidR="00115F75" w:rsidRPr="00316A36" w:rsidRDefault="00115F75" w:rsidP="004445FF">
            <w:pPr>
              <w:spacing w:line="360" w:lineRule="auto"/>
              <w:contextualSpacing/>
              <w:jc w:val="both"/>
              <w:rPr>
                <w:rFonts w:ascii="Book Antiqua" w:eastAsia="Calibri" w:hAnsi="Book Antiqua" w:cs="Calibri"/>
                <w:sz w:val="24"/>
                <w:szCs w:val="24"/>
                <w:lang w:val="en-GB"/>
              </w:rPr>
            </w:pPr>
            <w:r w:rsidRPr="00316A36">
              <w:rPr>
                <w:rFonts w:ascii="Book Antiqua" w:eastAsia="Calibri" w:hAnsi="Book Antiqua" w:cs="Calibri"/>
                <w:bCs/>
                <w:sz w:val="24"/>
                <w:szCs w:val="24"/>
              </w:rPr>
              <w:t xml:space="preserve">Carcinoid </w:t>
            </w:r>
            <w:r w:rsidR="003F61A2" w:rsidRPr="00316A36">
              <w:rPr>
                <w:rFonts w:ascii="Book Antiqua" w:eastAsia="Calibri" w:hAnsi="Book Antiqua" w:cs="Calibri"/>
                <w:bCs/>
                <w:sz w:val="24"/>
                <w:szCs w:val="24"/>
              </w:rPr>
              <w:t>tumour</w:t>
            </w:r>
          </w:p>
          <w:p w14:paraId="45966DC7" w14:textId="77777777" w:rsidR="00115F75" w:rsidRPr="00316A36" w:rsidRDefault="00115F75" w:rsidP="004445FF">
            <w:pPr>
              <w:spacing w:line="360" w:lineRule="auto"/>
              <w:contextualSpacing/>
              <w:jc w:val="both"/>
              <w:rPr>
                <w:rFonts w:ascii="Book Antiqua" w:eastAsia="Calibri" w:hAnsi="Book Antiqua" w:cs="Calibri"/>
                <w:sz w:val="24"/>
                <w:szCs w:val="24"/>
                <w:lang w:val="en-GB"/>
              </w:rPr>
            </w:pPr>
            <w:r w:rsidRPr="00316A36">
              <w:rPr>
                <w:rFonts w:ascii="Book Antiqua" w:eastAsia="Calibri" w:hAnsi="Book Antiqua" w:cs="Calibri"/>
                <w:sz w:val="24"/>
                <w:szCs w:val="24"/>
              </w:rPr>
              <w:t xml:space="preserve">Metastatic </w:t>
            </w:r>
            <w:r w:rsidRPr="00316A36">
              <w:rPr>
                <w:rFonts w:ascii="Book Antiqua" w:eastAsia="Calibri" w:hAnsi="Book Antiqua" w:cs="Calibri"/>
                <w:bCs/>
                <w:sz w:val="24"/>
                <w:szCs w:val="24"/>
              </w:rPr>
              <w:t xml:space="preserve">carcinoid </w:t>
            </w:r>
            <w:r w:rsidR="003F61A2" w:rsidRPr="00316A36">
              <w:rPr>
                <w:rFonts w:ascii="Book Antiqua" w:eastAsia="Calibri" w:hAnsi="Book Antiqua" w:cs="Calibri"/>
                <w:bCs/>
                <w:sz w:val="24"/>
                <w:szCs w:val="24"/>
              </w:rPr>
              <w:t>tumour</w:t>
            </w:r>
          </w:p>
          <w:p w14:paraId="5552A824" w14:textId="0BC4E616" w:rsidR="00115F75" w:rsidRPr="004445FF" w:rsidRDefault="00115F75" w:rsidP="00316A36">
            <w:pPr>
              <w:spacing w:line="360" w:lineRule="auto"/>
              <w:contextualSpacing/>
              <w:jc w:val="both"/>
              <w:rPr>
                <w:rFonts w:ascii="Book Antiqua" w:eastAsia="宋体" w:hAnsi="Book Antiqua" w:cs="Calibri"/>
                <w:sz w:val="24"/>
                <w:szCs w:val="24"/>
                <w:lang w:val="en-GB" w:eastAsia="zh-CN"/>
              </w:rPr>
            </w:pPr>
            <w:r w:rsidRPr="00316A36">
              <w:rPr>
                <w:rFonts w:ascii="Book Antiqua" w:eastAsia="Calibri" w:hAnsi="Book Antiqua" w:cs="Calibri"/>
                <w:bCs/>
                <w:sz w:val="24"/>
                <w:szCs w:val="24"/>
              </w:rPr>
              <w:t>Neuroendocrine neoplasm</w:t>
            </w:r>
          </w:p>
        </w:tc>
      </w:tr>
      <w:tr w:rsidR="00316A36" w:rsidRPr="00316A36" w14:paraId="777F31C0" w14:textId="77777777" w:rsidTr="00115F75">
        <w:tc>
          <w:tcPr>
            <w:tcW w:w="2348" w:type="dxa"/>
          </w:tcPr>
          <w:p w14:paraId="03B2E2DF" w14:textId="77777777" w:rsidR="00115F75" w:rsidRPr="00316A36" w:rsidRDefault="00115F75" w:rsidP="00316A36">
            <w:pPr>
              <w:spacing w:line="360" w:lineRule="auto"/>
              <w:jc w:val="both"/>
              <w:rPr>
                <w:rFonts w:ascii="Book Antiqua" w:eastAsia="Calibri" w:hAnsi="Book Antiqua" w:cs="Calibri"/>
                <w:sz w:val="24"/>
                <w:szCs w:val="24"/>
              </w:rPr>
            </w:pPr>
            <w:r w:rsidRPr="00316A36">
              <w:rPr>
                <w:rFonts w:ascii="Book Antiqua" w:eastAsia="Calibri" w:hAnsi="Book Antiqua" w:cs="Calibri"/>
                <w:sz w:val="24"/>
                <w:szCs w:val="24"/>
              </w:rPr>
              <w:t>NCT01994213</w:t>
            </w:r>
          </w:p>
          <w:p w14:paraId="00B64155" w14:textId="77777777" w:rsidR="00115F75" w:rsidRPr="00316A36" w:rsidRDefault="00115F75" w:rsidP="00316A36">
            <w:pPr>
              <w:spacing w:line="360" w:lineRule="auto"/>
              <w:jc w:val="both"/>
              <w:rPr>
                <w:rFonts w:ascii="Book Antiqua" w:hAnsi="Book Antiqua"/>
                <w:sz w:val="24"/>
                <w:szCs w:val="24"/>
                <w:lang w:val="en-GB"/>
              </w:rPr>
            </w:pPr>
          </w:p>
        </w:tc>
        <w:tc>
          <w:tcPr>
            <w:tcW w:w="2138" w:type="dxa"/>
          </w:tcPr>
          <w:p w14:paraId="6AF515D2" w14:textId="77777777" w:rsidR="00115F75" w:rsidRPr="00316A36" w:rsidRDefault="00115F75" w:rsidP="00316A36">
            <w:pPr>
              <w:spacing w:line="360" w:lineRule="auto"/>
              <w:jc w:val="both"/>
              <w:rPr>
                <w:rFonts w:ascii="Book Antiqua" w:eastAsia="Calibri" w:hAnsi="Book Antiqua" w:cs="Calibri"/>
                <w:sz w:val="24"/>
                <w:szCs w:val="24"/>
              </w:rPr>
            </w:pPr>
            <w:r w:rsidRPr="00316A36">
              <w:rPr>
                <w:rFonts w:ascii="Book Antiqua" w:eastAsia="Calibri" w:hAnsi="Book Antiqua" w:cs="Calibri"/>
                <w:sz w:val="24"/>
                <w:szCs w:val="24"/>
              </w:rPr>
              <w:t>Famitinib</w:t>
            </w:r>
          </w:p>
          <w:p w14:paraId="5752FF1E" w14:textId="77777777" w:rsidR="00115F75" w:rsidRPr="00316A36" w:rsidRDefault="00115F75" w:rsidP="00316A36">
            <w:pPr>
              <w:spacing w:line="360" w:lineRule="auto"/>
              <w:jc w:val="both"/>
              <w:rPr>
                <w:rFonts w:ascii="Book Antiqua" w:hAnsi="Book Antiqua"/>
                <w:sz w:val="24"/>
                <w:szCs w:val="24"/>
                <w:lang w:val="en-GB"/>
              </w:rPr>
            </w:pPr>
          </w:p>
        </w:tc>
        <w:tc>
          <w:tcPr>
            <w:tcW w:w="2328" w:type="dxa"/>
          </w:tcPr>
          <w:p w14:paraId="26120195" w14:textId="77777777" w:rsidR="00115F75" w:rsidRPr="00EF78A5" w:rsidRDefault="00115F75" w:rsidP="004445FF">
            <w:pPr>
              <w:spacing w:line="360" w:lineRule="auto"/>
              <w:contextualSpacing/>
              <w:jc w:val="both"/>
              <w:rPr>
                <w:rFonts w:ascii="Book Antiqua" w:eastAsia="Calibri" w:hAnsi="Book Antiqua" w:cs="Calibri"/>
                <w:bCs/>
                <w:sz w:val="24"/>
                <w:szCs w:val="24"/>
                <w:lang w:val="en-US"/>
              </w:rPr>
            </w:pPr>
            <w:r w:rsidRPr="00EF78A5">
              <w:rPr>
                <w:rFonts w:ascii="Book Antiqua" w:eastAsia="Calibri" w:hAnsi="Book Antiqua" w:cs="Calibri"/>
                <w:bCs/>
                <w:sz w:val="24"/>
                <w:szCs w:val="24"/>
                <w:lang w:val="en-US"/>
              </w:rPr>
              <w:t>c-kit</w:t>
            </w:r>
          </w:p>
          <w:p w14:paraId="1BD3893F" w14:textId="77777777" w:rsidR="00115F75" w:rsidRPr="00EF78A5" w:rsidRDefault="00115F75" w:rsidP="004445FF">
            <w:pPr>
              <w:spacing w:line="360" w:lineRule="auto"/>
              <w:contextualSpacing/>
              <w:jc w:val="both"/>
              <w:rPr>
                <w:rFonts w:ascii="Book Antiqua" w:eastAsia="Calibri" w:hAnsi="Book Antiqua" w:cs="Calibri"/>
                <w:bCs/>
                <w:sz w:val="24"/>
                <w:szCs w:val="24"/>
                <w:lang w:val="en-US"/>
              </w:rPr>
            </w:pPr>
            <w:r w:rsidRPr="00EF78A5">
              <w:rPr>
                <w:rFonts w:ascii="Book Antiqua" w:eastAsia="Calibri" w:hAnsi="Book Antiqua" w:cs="Calibri"/>
                <w:bCs/>
                <w:sz w:val="24"/>
                <w:szCs w:val="24"/>
                <w:lang w:val="en-US"/>
              </w:rPr>
              <w:t>PDGFR</w:t>
            </w:r>
          </w:p>
          <w:p w14:paraId="1D4500BE" w14:textId="77777777" w:rsidR="00B30482" w:rsidRPr="00316A36" w:rsidRDefault="00115F75" w:rsidP="004445FF">
            <w:pPr>
              <w:spacing w:line="360" w:lineRule="auto"/>
              <w:contextualSpacing/>
              <w:jc w:val="both"/>
              <w:rPr>
                <w:rFonts w:ascii="Book Antiqua" w:hAnsi="Book Antiqua"/>
                <w:sz w:val="24"/>
                <w:szCs w:val="24"/>
                <w:lang w:val="en-GB"/>
              </w:rPr>
            </w:pPr>
            <w:r w:rsidRPr="00EF78A5">
              <w:rPr>
                <w:rFonts w:ascii="Book Antiqua" w:eastAsia="Calibri" w:hAnsi="Book Antiqua" w:cs="Calibri"/>
                <w:bCs/>
                <w:sz w:val="24"/>
                <w:szCs w:val="24"/>
                <w:lang w:val="en-US"/>
              </w:rPr>
              <w:t>VEGFR</w:t>
            </w:r>
          </w:p>
          <w:p w14:paraId="7B3A3E1B" w14:textId="77777777" w:rsidR="00B30482" w:rsidRPr="00316A36" w:rsidRDefault="00115F75" w:rsidP="004445FF">
            <w:pPr>
              <w:spacing w:line="360" w:lineRule="auto"/>
              <w:contextualSpacing/>
              <w:jc w:val="both"/>
              <w:rPr>
                <w:rFonts w:ascii="Book Antiqua" w:eastAsiaTheme="minorEastAsia" w:hAnsi="Book Antiqua"/>
                <w:sz w:val="24"/>
                <w:szCs w:val="24"/>
                <w:lang w:val="en-GB" w:eastAsia="it-IT"/>
              </w:rPr>
            </w:pPr>
            <w:r w:rsidRPr="00EF78A5">
              <w:rPr>
                <w:rFonts w:ascii="Book Antiqua" w:eastAsia="Calibri" w:hAnsi="Book Antiqua" w:cs="Calibri"/>
                <w:bCs/>
                <w:sz w:val="24"/>
                <w:szCs w:val="24"/>
                <w:lang w:val="en-US"/>
              </w:rPr>
              <w:t xml:space="preserve"> Flt</w:t>
            </w:r>
          </w:p>
        </w:tc>
        <w:tc>
          <w:tcPr>
            <w:tcW w:w="3040" w:type="dxa"/>
          </w:tcPr>
          <w:p w14:paraId="046D7DC9" w14:textId="77777777" w:rsidR="00B30482" w:rsidRPr="00316A36" w:rsidRDefault="004B0043" w:rsidP="004445FF">
            <w:pPr>
              <w:pStyle w:val="ListParagraph"/>
              <w:spacing w:line="360" w:lineRule="auto"/>
              <w:ind w:left="0"/>
              <w:jc w:val="both"/>
              <w:rPr>
                <w:rFonts w:ascii="Book Antiqua" w:hAnsi="Book Antiqua"/>
                <w:sz w:val="24"/>
                <w:szCs w:val="24"/>
                <w:lang w:val="en-GB"/>
              </w:rPr>
            </w:pPr>
            <w:r w:rsidRPr="00316A36">
              <w:rPr>
                <w:rFonts w:ascii="Book Antiqua" w:eastAsia="Calibri" w:hAnsi="Book Antiqua" w:cs="Calibri"/>
                <w:sz w:val="24"/>
                <w:szCs w:val="24"/>
              </w:rPr>
              <w:t xml:space="preserve">Gastroenteropancreatic </w:t>
            </w:r>
            <w:r w:rsidRPr="00316A36">
              <w:rPr>
                <w:rFonts w:ascii="Book Antiqua" w:eastAsia="Calibri" w:hAnsi="Book Antiqua" w:cs="Calibri"/>
                <w:bCs/>
                <w:sz w:val="24"/>
                <w:szCs w:val="24"/>
              </w:rPr>
              <w:t xml:space="preserve">neuroendocrine </w:t>
            </w:r>
            <w:r w:rsidR="003F61A2" w:rsidRPr="00316A36">
              <w:rPr>
                <w:rFonts w:ascii="Book Antiqua" w:eastAsia="Calibri" w:hAnsi="Book Antiqua" w:cs="Calibri"/>
                <w:bCs/>
                <w:sz w:val="24"/>
                <w:szCs w:val="24"/>
              </w:rPr>
              <w:t>tumour</w:t>
            </w:r>
          </w:p>
        </w:tc>
      </w:tr>
      <w:tr w:rsidR="00316A36" w:rsidRPr="00316A36" w14:paraId="69DF1039" w14:textId="77777777" w:rsidTr="00115F75">
        <w:tc>
          <w:tcPr>
            <w:tcW w:w="2348" w:type="dxa"/>
          </w:tcPr>
          <w:p w14:paraId="65A4999E" w14:textId="77777777" w:rsidR="00115F75" w:rsidRPr="00316A36" w:rsidRDefault="00115F75" w:rsidP="00316A36">
            <w:pPr>
              <w:spacing w:line="360" w:lineRule="auto"/>
              <w:jc w:val="both"/>
              <w:rPr>
                <w:rFonts w:ascii="Book Antiqua" w:eastAsia="Calibri" w:hAnsi="Book Antiqua" w:cs="Calibri"/>
                <w:sz w:val="24"/>
                <w:szCs w:val="24"/>
              </w:rPr>
            </w:pPr>
            <w:r w:rsidRPr="00316A36">
              <w:rPr>
                <w:rFonts w:ascii="Book Antiqua" w:eastAsia="Calibri" w:hAnsi="Book Antiqua" w:cs="Calibri"/>
                <w:sz w:val="24"/>
                <w:szCs w:val="24"/>
              </w:rPr>
              <w:t>NCT01121939</w:t>
            </w:r>
          </w:p>
          <w:p w14:paraId="76A640CD" w14:textId="77777777" w:rsidR="00115F75" w:rsidRPr="00316A36" w:rsidRDefault="00115F75" w:rsidP="00316A36">
            <w:pPr>
              <w:spacing w:line="360" w:lineRule="auto"/>
              <w:jc w:val="both"/>
              <w:rPr>
                <w:rFonts w:ascii="Book Antiqua" w:hAnsi="Book Antiqua"/>
                <w:sz w:val="24"/>
                <w:szCs w:val="24"/>
                <w:lang w:val="en-GB"/>
              </w:rPr>
            </w:pPr>
          </w:p>
        </w:tc>
        <w:tc>
          <w:tcPr>
            <w:tcW w:w="2138" w:type="dxa"/>
          </w:tcPr>
          <w:p w14:paraId="6310E2B8" w14:textId="77777777" w:rsidR="00115F75" w:rsidRPr="00316A36" w:rsidRDefault="00115F75" w:rsidP="00316A36">
            <w:pPr>
              <w:spacing w:line="360" w:lineRule="auto"/>
              <w:jc w:val="both"/>
              <w:rPr>
                <w:rFonts w:ascii="Book Antiqua" w:hAnsi="Book Antiqua"/>
                <w:sz w:val="24"/>
                <w:szCs w:val="24"/>
                <w:lang w:val="en-GB"/>
              </w:rPr>
            </w:pPr>
            <w:r w:rsidRPr="00316A36">
              <w:rPr>
                <w:rFonts w:ascii="Book Antiqua" w:eastAsia="Calibri" w:hAnsi="Book Antiqua" w:cs="Calibri"/>
                <w:sz w:val="24"/>
                <w:szCs w:val="24"/>
                <w:lang w:val="en-GB"/>
              </w:rPr>
              <w:t>Bevacizumab plus Pertuzumab plus Sandostatin LAR</w:t>
            </w:r>
          </w:p>
        </w:tc>
        <w:tc>
          <w:tcPr>
            <w:tcW w:w="2328" w:type="dxa"/>
          </w:tcPr>
          <w:p w14:paraId="19D69C91" w14:textId="77777777" w:rsidR="00B30482" w:rsidRPr="00316A36" w:rsidRDefault="00115F75" w:rsidP="004445FF">
            <w:pPr>
              <w:spacing w:line="360" w:lineRule="auto"/>
              <w:contextualSpacing/>
              <w:jc w:val="both"/>
              <w:rPr>
                <w:rFonts w:ascii="Book Antiqua" w:hAnsi="Book Antiqua"/>
                <w:sz w:val="24"/>
                <w:szCs w:val="24"/>
                <w:lang w:val="en-GB"/>
              </w:rPr>
            </w:pPr>
            <w:r w:rsidRPr="00316A36">
              <w:rPr>
                <w:rFonts w:ascii="Book Antiqua" w:eastAsia="Calibri" w:hAnsi="Book Antiqua" w:cs="Calibri"/>
                <w:sz w:val="24"/>
                <w:szCs w:val="24"/>
                <w:lang w:val="en-US"/>
              </w:rPr>
              <w:t>VEGF</w:t>
            </w:r>
          </w:p>
          <w:p w14:paraId="5941137B" w14:textId="77777777" w:rsidR="00B30482" w:rsidRPr="00316A36" w:rsidRDefault="00115F75" w:rsidP="004445FF">
            <w:pPr>
              <w:spacing w:line="360" w:lineRule="auto"/>
              <w:contextualSpacing/>
              <w:jc w:val="both"/>
              <w:rPr>
                <w:rFonts w:ascii="Book Antiqua" w:eastAsiaTheme="minorEastAsia" w:hAnsi="Book Antiqua"/>
                <w:sz w:val="24"/>
                <w:szCs w:val="24"/>
                <w:lang w:val="en-GB" w:eastAsia="it-IT"/>
              </w:rPr>
            </w:pPr>
            <w:r w:rsidRPr="00316A36">
              <w:rPr>
                <w:rFonts w:ascii="Book Antiqua" w:eastAsia="Calibri" w:hAnsi="Book Antiqua" w:cs="Calibri"/>
                <w:sz w:val="24"/>
                <w:szCs w:val="24"/>
                <w:lang w:val="en-US"/>
              </w:rPr>
              <w:t>HER2</w:t>
            </w:r>
          </w:p>
        </w:tc>
        <w:tc>
          <w:tcPr>
            <w:tcW w:w="3040" w:type="dxa"/>
          </w:tcPr>
          <w:p w14:paraId="3095475A" w14:textId="77777777" w:rsidR="00B30482" w:rsidRPr="00316A36" w:rsidRDefault="004B0043" w:rsidP="004445FF">
            <w:pPr>
              <w:pStyle w:val="ListParagraph"/>
              <w:spacing w:line="360" w:lineRule="auto"/>
              <w:ind w:left="0"/>
              <w:jc w:val="both"/>
              <w:rPr>
                <w:rFonts w:ascii="Book Antiqua" w:hAnsi="Book Antiqua"/>
                <w:sz w:val="24"/>
                <w:szCs w:val="24"/>
                <w:lang w:val="en-GB"/>
              </w:rPr>
            </w:pPr>
            <w:r w:rsidRPr="00316A36">
              <w:rPr>
                <w:rFonts w:ascii="Book Antiqua" w:eastAsia="Calibri" w:hAnsi="Book Antiqua" w:cs="Calibri"/>
                <w:sz w:val="24"/>
                <w:szCs w:val="24"/>
              </w:rPr>
              <w:t xml:space="preserve">Advanced </w:t>
            </w:r>
            <w:r w:rsidRPr="00316A36">
              <w:rPr>
                <w:rFonts w:ascii="Book Antiqua" w:eastAsia="Calibri" w:hAnsi="Book Antiqua" w:cs="Calibri"/>
                <w:bCs/>
                <w:sz w:val="24"/>
                <w:szCs w:val="24"/>
              </w:rPr>
              <w:t>neuroendocrine</w:t>
            </w:r>
            <w:r w:rsidRPr="00316A36">
              <w:rPr>
                <w:rFonts w:ascii="Book Antiqua" w:eastAsia="Calibri" w:hAnsi="Book Antiqua" w:cs="Calibri"/>
                <w:sz w:val="24"/>
                <w:szCs w:val="24"/>
              </w:rPr>
              <w:t xml:space="preserve"> </w:t>
            </w:r>
            <w:r w:rsidRPr="00316A36">
              <w:rPr>
                <w:rFonts w:ascii="Book Antiqua" w:eastAsia="Calibri" w:hAnsi="Book Antiqua" w:cs="Calibri"/>
                <w:bCs/>
                <w:sz w:val="24"/>
                <w:szCs w:val="24"/>
              </w:rPr>
              <w:t>cancers</w:t>
            </w:r>
          </w:p>
        </w:tc>
      </w:tr>
      <w:tr w:rsidR="00316A36" w:rsidRPr="00316A36" w14:paraId="2FF9FC77" w14:textId="77777777" w:rsidTr="00115F75">
        <w:tc>
          <w:tcPr>
            <w:tcW w:w="2348" w:type="dxa"/>
          </w:tcPr>
          <w:p w14:paraId="2D7E5451" w14:textId="77777777" w:rsidR="00115F75" w:rsidRPr="00316A36" w:rsidRDefault="00115F75" w:rsidP="00316A36">
            <w:pPr>
              <w:spacing w:line="360" w:lineRule="auto"/>
              <w:jc w:val="both"/>
              <w:rPr>
                <w:rFonts w:ascii="Book Antiqua" w:eastAsia="Calibri" w:hAnsi="Book Antiqua" w:cs="Calibri"/>
                <w:sz w:val="24"/>
                <w:szCs w:val="24"/>
              </w:rPr>
            </w:pPr>
            <w:r w:rsidRPr="00316A36">
              <w:rPr>
                <w:rFonts w:ascii="Book Antiqua" w:eastAsia="Calibri" w:hAnsi="Book Antiqua" w:cs="Calibri"/>
                <w:sz w:val="24"/>
                <w:szCs w:val="24"/>
              </w:rPr>
              <w:t>NCT02259725</w:t>
            </w:r>
          </w:p>
          <w:p w14:paraId="627579B2" w14:textId="77777777" w:rsidR="00115F75" w:rsidRPr="00316A36" w:rsidRDefault="00115F75" w:rsidP="00316A36">
            <w:pPr>
              <w:spacing w:line="360" w:lineRule="auto"/>
              <w:jc w:val="both"/>
              <w:rPr>
                <w:rFonts w:ascii="Book Antiqua" w:hAnsi="Book Antiqua"/>
                <w:sz w:val="24"/>
                <w:szCs w:val="24"/>
                <w:lang w:val="en-GB"/>
              </w:rPr>
            </w:pPr>
          </w:p>
        </w:tc>
        <w:tc>
          <w:tcPr>
            <w:tcW w:w="2138" w:type="dxa"/>
          </w:tcPr>
          <w:p w14:paraId="4FCA8C70" w14:textId="77777777" w:rsidR="00115F75" w:rsidRPr="00316A36" w:rsidRDefault="00115F75" w:rsidP="00316A36">
            <w:pPr>
              <w:spacing w:line="360" w:lineRule="auto"/>
              <w:jc w:val="both"/>
              <w:rPr>
                <w:rFonts w:ascii="Book Antiqua" w:hAnsi="Book Antiqua"/>
                <w:sz w:val="24"/>
                <w:szCs w:val="24"/>
                <w:lang w:val="en-GB"/>
              </w:rPr>
            </w:pPr>
            <w:r w:rsidRPr="00316A36">
              <w:rPr>
                <w:rFonts w:ascii="Book Antiqua" w:eastAsia="Calibri" w:hAnsi="Book Antiqua" w:cs="Calibri"/>
                <w:sz w:val="24"/>
                <w:szCs w:val="24"/>
              </w:rPr>
              <w:t>Regorafenib</w:t>
            </w:r>
          </w:p>
        </w:tc>
        <w:tc>
          <w:tcPr>
            <w:tcW w:w="2328" w:type="dxa"/>
          </w:tcPr>
          <w:p w14:paraId="287A784F" w14:textId="77777777" w:rsidR="00115F75" w:rsidRPr="00316A36" w:rsidRDefault="00115F75" w:rsidP="004445FF">
            <w:pPr>
              <w:spacing w:line="360" w:lineRule="auto"/>
              <w:jc w:val="both"/>
              <w:rPr>
                <w:rFonts w:ascii="Book Antiqua" w:eastAsia="Calibri" w:hAnsi="Book Antiqua" w:cs="Calibri"/>
                <w:sz w:val="24"/>
                <w:szCs w:val="24"/>
                <w:lang w:val="en-GB"/>
              </w:rPr>
            </w:pPr>
            <w:r w:rsidRPr="00316A36">
              <w:rPr>
                <w:rFonts w:ascii="Book Antiqua" w:eastAsia="Times New Roman" w:hAnsi="Book Antiqua" w:cs="Arial"/>
                <w:sz w:val="24"/>
                <w:szCs w:val="24"/>
                <w:lang w:val="en-US"/>
              </w:rPr>
              <w:t>c-RAF</w:t>
            </w:r>
          </w:p>
          <w:p w14:paraId="7D663D72" w14:textId="77777777" w:rsidR="00115F75" w:rsidRPr="00316A36" w:rsidRDefault="00115F75" w:rsidP="004445FF">
            <w:pPr>
              <w:spacing w:line="360" w:lineRule="auto"/>
              <w:jc w:val="both"/>
              <w:rPr>
                <w:rFonts w:ascii="Book Antiqua" w:eastAsia="Calibri" w:hAnsi="Book Antiqua" w:cs="Calibri"/>
                <w:sz w:val="24"/>
                <w:szCs w:val="24"/>
                <w:lang w:val="en-GB"/>
              </w:rPr>
            </w:pPr>
            <w:r w:rsidRPr="00316A36">
              <w:rPr>
                <w:rFonts w:ascii="Book Antiqua" w:eastAsia="Times New Roman" w:hAnsi="Book Antiqua" w:cs="Arial"/>
                <w:sz w:val="24"/>
                <w:szCs w:val="24"/>
                <w:lang w:val="en-US"/>
              </w:rPr>
              <w:t>BRAF</w:t>
            </w:r>
          </w:p>
          <w:p w14:paraId="56503AF2" w14:textId="77777777" w:rsidR="00115F75" w:rsidRPr="00316A36" w:rsidRDefault="00115F75" w:rsidP="004445FF">
            <w:pPr>
              <w:spacing w:line="360" w:lineRule="auto"/>
              <w:jc w:val="both"/>
              <w:rPr>
                <w:rFonts w:ascii="Book Antiqua" w:eastAsia="Calibri" w:hAnsi="Book Antiqua" w:cs="Calibri"/>
                <w:sz w:val="24"/>
                <w:szCs w:val="24"/>
                <w:lang w:val="en-GB"/>
              </w:rPr>
            </w:pPr>
            <w:r w:rsidRPr="00316A36">
              <w:rPr>
                <w:rFonts w:ascii="Book Antiqua" w:eastAsia="Times New Roman" w:hAnsi="Book Antiqua" w:cs="Arial"/>
                <w:sz w:val="24"/>
                <w:szCs w:val="24"/>
                <w:lang w:val="en-US"/>
              </w:rPr>
              <w:t>VEGFR</w:t>
            </w:r>
          </w:p>
          <w:p w14:paraId="5EF22B8E" w14:textId="77777777" w:rsidR="00115F75" w:rsidRPr="00316A36" w:rsidRDefault="00115F75" w:rsidP="004445FF">
            <w:pPr>
              <w:spacing w:line="360" w:lineRule="auto"/>
              <w:jc w:val="both"/>
              <w:rPr>
                <w:rFonts w:ascii="Book Antiqua" w:eastAsia="Calibri" w:hAnsi="Book Antiqua" w:cs="Calibri"/>
                <w:sz w:val="24"/>
                <w:szCs w:val="24"/>
                <w:lang w:val="en-GB"/>
              </w:rPr>
            </w:pPr>
            <w:r w:rsidRPr="00316A36">
              <w:rPr>
                <w:rFonts w:ascii="Book Antiqua" w:eastAsia="Times New Roman" w:hAnsi="Book Antiqua" w:cs="Arial"/>
                <w:sz w:val="24"/>
                <w:szCs w:val="24"/>
                <w:lang w:val="en-US"/>
              </w:rPr>
              <w:t>PDGFR</w:t>
            </w:r>
            <w:r w:rsidRPr="00316A36">
              <w:rPr>
                <w:rFonts w:ascii="Book Antiqua" w:eastAsia="Times New Roman" w:hAnsi="Book Antiqua" w:cs="Times New Roman"/>
                <w:sz w:val="24"/>
                <w:szCs w:val="24"/>
                <w:lang w:val="en-US"/>
              </w:rPr>
              <w:sym w:font="Symbol" w:char="F061"/>
            </w:r>
          </w:p>
          <w:p w14:paraId="0B7DD808" w14:textId="55A18B14" w:rsidR="00115F75" w:rsidRPr="00316A36" w:rsidRDefault="00115F75" w:rsidP="004445FF">
            <w:pPr>
              <w:spacing w:line="360" w:lineRule="auto"/>
              <w:jc w:val="both"/>
              <w:rPr>
                <w:rFonts w:ascii="Book Antiqua" w:eastAsia="Calibri" w:hAnsi="Book Antiqua" w:cs="Calibri"/>
                <w:sz w:val="24"/>
                <w:szCs w:val="24"/>
                <w:lang w:val="en-GB"/>
              </w:rPr>
            </w:pPr>
            <w:r w:rsidRPr="00316A36">
              <w:rPr>
                <w:rFonts w:ascii="Book Antiqua" w:eastAsia="Times New Roman" w:hAnsi="Book Antiqua" w:cs="Arial"/>
                <w:sz w:val="24"/>
                <w:szCs w:val="24"/>
                <w:lang w:val="en-US"/>
              </w:rPr>
              <w:t>FGFR-1</w:t>
            </w:r>
          </w:p>
          <w:p w14:paraId="75D55E87" w14:textId="1BBB9124" w:rsidR="00115F75" w:rsidRPr="00316A36" w:rsidRDefault="00115F75" w:rsidP="004445FF">
            <w:pPr>
              <w:spacing w:line="360" w:lineRule="auto"/>
              <w:jc w:val="both"/>
              <w:rPr>
                <w:rFonts w:ascii="Book Antiqua" w:eastAsia="Calibri" w:hAnsi="Book Antiqua" w:cs="Calibri"/>
                <w:sz w:val="24"/>
                <w:szCs w:val="24"/>
                <w:lang w:val="en-GB"/>
              </w:rPr>
            </w:pPr>
            <w:r w:rsidRPr="00316A36">
              <w:rPr>
                <w:rFonts w:ascii="Book Antiqua" w:eastAsia="Times New Roman" w:hAnsi="Book Antiqua" w:cs="Arial"/>
                <w:sz w:val="24"/>
                <w:szCs w:val="24"/>
                <w:lang w:val="en-US"/>
              </w:rPr>
              <w:t>c-kit</w:t>
            </w:r>
          </w:p>
          <w:p w14:paraId="42E018E1" w14:textId="77777777" w:rsidR="004445FF" w:rsidRDefault="00115F75" w:rsidP="004445FF">
            <w:pPr>
              <w:spacing w:line="360" w:lineRule="auto"/>
              <w:jc w:val="both"/>
              <w:rPr>
                <w:rFonts w:ascii="Book Antiqua" w:eastAsia="宋体" w:hAnsi="Book Antiqua"/>
                <w:sz w:val="24"/>
                <w:szCs w:val="24"/>
                <w:lang w:val="en-GB" w:eastAsia="zh-CN"/>
              </w:rPr>
            </w:pPr>
            <w:r w:rsidRPr="00316A36">
              <w:rPr>
                <w:rFonts w:ascii="Book Antiqua" w:eastAsia="Times New Roman" w:hAnsi="Book Antiqua" w:cs="Arial"/>
                <w:sz w:val="24"/>
                <w:szCs w:val="24"/>
                <w:lang w:val="en-US"/>
              </w:rPr>
              <w:t>RET</w:t>
            </w:r>
          </w:p>
          <w:p w14:paraId="12B4D59B" w14:textId="2A274EC0" w:rsidR="00B30482" w:rsidRPr="004445FF" w:rsidRDefault="00115F75" w:rsidP="004445FF">
            <w:pPr>
              <w:spacing w:line="360" w:lineRule="auto"/>
              <w:jc w:val="both"/>
              <w:rPr>
                <w:rFonts w:ascii="Book Antiqua" w:hAnsi="Book Antiqua"/>
                <w:sz w:val="24"/>
                <w:szCs w:val="24"/>
                <w:lang w:val="en-GB"/>
              </w:rPr>
            </w:pPr>
            <w:r w:rsidRPr="00316A36">
              <w:rPr>
                <w:rFonts w:ascii="Book Antiqua" w:eastAsia="Times New Roman" w:hAnsi="Book Antiqua" w:cs="Arial"/>
                <w:sz w:val="24"/>
                <w:szCs w:val="24"/>
                <w:lang w:val="en-US"/>
              </w:rPr>
              <w:t>Flt-3</w:t>
            </w:r>
          </w:p>
        </w:tc>
        <w:tc>
          <w:tcPr>
            <w:tcW w:w="3040" w:type="dxa"/>
          </w:tcPr>
          <w:p w14:paraId="3E7343EC" w14:textId="77777777" w:rsidR="00115F75" w:rsidRPr="00EF78A5" w:rsidRDefault="00115F75" w:rsidP="004445FF">
            <w:pPr>
              <w:spacing w:line="360" w:lineRule="auto"/>
              <w:jc w:val="both"/>
              <w:rPr>
                <w:rFonts w:ascii="Book Antiqua" w:eastAsia="Calibri" w:hAnsi="Book Antiqua" w:cs="Calibri"/>
                <w:sz w:val="24"/>
                <w:szCs w:val="24"/>
              </w:rPr>
            </w:pPr>
            <w:r w:rsidRPr="00EF78A5">
              <w:rPr>
                <w:rFonts w:ascii="Book Antiqua" w:eastAsia="Calibri" w:hAnsi="Book Antiqua" w:cs="Calibri"/>
                <w:sz w:val="24"/>
                <w:szCs w:val="24"/>
              </w:rPr>
              <w:t>Gastrinoma</w:t>
            </w:r>
          </w:p>
          <w:p w14:paraId="67017971" w14:textId="77777777" w:rsidR="00115F75" w:rsidRPr="00EF78A5" w:rsidRDefault="00115F75" w:rsidP="004445FF">
            <w:pPr>
              <w:spacing w:line="360" w:lineRule="auto"/>
              <w:jc w:val="both"/>
              <w:rPr>
                <w:rFonts w:ascii="Book Antiqua" w:eastAsia="Calibri" w:hAnsi="Book Antiqua" w:cs="Calibri"/>
                <w:sz w:val="24"/>
                <w:szCs w:val="24"/>
              </w:rPr>
            </w:pPr>
            <w:r w:rsidRPr="00EF78A5">
              <w:rPr>
                <w:rFonts w:ascii="Book Antiqua" w:eastAsia="Calibri" w:hAnsi="Book Antiqua" w:cs="Calibri"/>
                <w:sz w:val="24"/>
                <w:szCs w:val="24"/>
              </w:rPr>
              <w:t>Glucagonoma</w:t>
            </w:r>
          </w:p>
          <w:p w14:paraId="3E9CD38B" w14:textId="77777777" w:rsidR="00115F75" w:rsidRPr="00EF78A5" w:rsidRDefault="00115F75" w:rsidP="004445FF">
            <w:pPr>
              <w:spacing w:line="360" w:lineRule="auto"/>
              <w:jc w:val="both"/>
              <w:rPr>
                <w:rFonts w:ascii="Book Antiqua" w:eastAsia="Calibri" w:hAnsi="Book Antiqua" w:cs="Calibri"/>
                <w:sz w:val="24"/>
                <w:szCs w:val="24"/>
              </w:rPr>
            </w:pPr>
            <w:r w:rsidRPr="00EF78A5">
              <w:rPr>
                <w:rFonts w:ascii="Book Antiqua" w:eastAsia="Calibri" w:hAnsi="Book Antiqua" w:cs="Calibri"/>
                <w:sz w:val="24"/>
                <w:szCs w:val="24"/>
              </w:rPr>
              <w:t>Insulinoma</w:t>
            </w:r>
          </w:p>
          <w:p w14:paraId="216C6021" w14:textId="77777777" w:rsidR="00115F75" w:rsidRPr="00EF78A5" w:rsidRDefault="00115F75" w:rsidP="004445FF">
            <w:pPr>
              <w:spacing w:line="360" w:lineRule="auto"/>
              <w:jc w:val="both"/>
              <w:rPr>
                <w:rFonts w:ascii="Book Antiqua" w:eastAsia="Calibri" w:hAnsi="Book Antiqua" w:cs="Calibri"/>
                <w:sz w:val="24"/>
                <w:szCs w:val="24"/>
              </w:rPr>
            </w:pPr>
            <w:r w:rsidRPr="00EF78A5">
              <w:rPr>
                <w:rFonts w:ascii="Book Antiqua" w:eastAsia="Calibri" w:hAnsi="Book Antiqua" w:cs="Calibri"/>
                <w:sz w:val="24"/>
                <w:szCs w:val="24"/>
              </w:rPr>
              <w:t xml:space="preserve">Metastatic gastrointestinal </w:t>
            </w:r>
            <w:r w:rsidRPr="00EF78A5">
              <w:rPr>
                <w:rFonts w:ascii="Book Antiqua" w:eastAsia="Calibri" w:hAnsi="Book Antiqua" w:cs="Calibri"/>
                <w:bCs/>
                <w:sz w:val="24"/>
                <w:szCs w:val="24"/>
              </w:rPr>
              <w:t xml:space="preserve">carcinoid </w:t>
            </w:r>
            <w:r w:rsidR="003F61A2" w:rsidRPr="00EF78A5">
              <w:rPr>
                <w:rFonts w:ascii="Book Antiqua" w:eastAsia="Calibri" w:hAnsi="Book Antiqua" w:cs="Calibri"/>
                <w:bCs/>
                <w:sz w:val="24"/>
                <w:szCs w:val="24"/>
              </w:rPr>
              <w:t>tumour</w:t>
            </w:r>
          </w:p>
          <w:p w14:paraId="55B0834A" w14:textId="77777777" w:rsidR="00115F75" w:rsidRPr="00316A36" w:rsidRDefault="00115F75" w:rsidP="004445FF">
            <w:pPr>
              <w:spacing w:line="360" w:lineRule="auto"/>
              <w:jc w:val="both"/>
              <w:rPr>
                <w:rFonts w:ascii="Book Antiqua" w:eastAsia="Calibri" w:hAnsi="Book Antiqua" w:cs="Calibri"/>
                <w:sz w:val="24"/>
                <w:szCs w:val="24"/>
                <w:lang w:val="en-GB"/>
              </w:rPr>
            </w:pPr>
            <w:r w:rsidRPr="00316A36">
              <w:rPr>
                <w:rFonts w:ascii="Book Antiqua" w:eastAsia="Calibri" w:hAnsi="Book Antiqua" w:cs="Calibri"/>
                <w:sz w:val="24"/>
                <w:szCs w:val="24"/>
                <w:lang w:val="en-GB"/>
              </w:rPr>
              <w:t xml:space="preserve">Pancreatic polypeptide </w:t>
            </w:r>
            <w:r w:rsidR="003F61A2" w:rsidRPr="00316A36">
              <w:rPr>
                <w:rFonts w:ascii="Book Antiqua" w:eastAsia="Calibri" w:hAnsi="Book Antiqua" w:cs="Calibri"/>
                <w:bCs/>
                <w:sz w:val="24"/>
                <w:szCs w:val="24"/>
                <w:lang w:val="en-GB"/>
              </w:rPr>
              <w:t>tumour</w:t>
            </w:r>
          </w:p>
          <w:p w14:paraId="6FA99BA6" w14:textId="77777777" w:rsidR="00115F75" w:rsidRPr="00316A36" w:rsidRDefault="00115F75" w:rsidP="004445FF">
            <w:pPr>
              <w:spacing w:line="360" w:lineRule="auto"/>
              <w:jc w:val="both"/>
              <w:rPr>
                <w:rFonts w:ascii="Book Antiqua" w:eastAsia="Calibri" w:hAnsi="Book Antiqua" w:cs="Calibri"/>
                <w:sz w:val="24"/>
                <w:szCs w:val="24"/>
                <w:lang w:val="en-GB"/>
              </w:rPr>
            </w:pPr>
            <w:r w:rsidRPr="00316A36">
              <w:rPr>
                <w:rFonts w:ascii="Book Antiqua" w:eastAsia="Calibri" w:hAnsi="Book Antiqua" w:cs="Calibri"/>
                <w:sz w:val="24"/>
                <w:szCs w:val="24"/>
                <w:lang w:val="en-GB"/>
              </w:rPr>
              <w:t xml:space="preserve">Pulmonary </w:t>
            </w:r>
            <w:r w:rsidRPr="00316A36">
              <w:rPr>
                <w:rFonts w:ascii="Book Antiqua" w:eastAsia="Calibri" w:hAnsi="Book Antiqua" w:cs="Calibri"/>
                <w:bCs/>
                <w:sz w:val="24"/>
                <w:szCs w:val="24"/>
                <w:lang w:val="en-GB"/>
              </w:rPr>
              <w:t xml:space="preserve">carcinoid </w:t>
            </w:r>
            <w:r w:rsidR="003F61A2" w:rsidRPr="00316A36">
              <w:rPr>
                <w:rFonts w:ascii="Book Antiqua" w:eastAsia="Calibri" w:hAnsi="Book Antiqua" w:cs="Calibri"/>
                <w:bCs/>
                <w:sz w:val="24"/>
                <w:szCs w:val="24"/>
                <w:lang w:val="en-GB"/>
              </w:rPr>
              <w:t>tumour</w:t>
            </w:r>
          </w:p>
          <w:p w14:paraId="58C5337A" w14:textId="77777777" w:rsidR="00115F75" w:rsidRPr="00316A36" w:rsidRDefault="00115F75" w:rsidP="004445FF">
            <w:pPr>
              <w:spacing w:line="360" w:lineRule="auto"/>
              <w:jc w:val="both"/>
              <w:rPr>
                <w:rFonts w:ascii="Book Antiqua" w:eastAsia="Calibri" w:hAnsi="Book Antiqua" w:cs="Calibri"/>
                <w:sz w:val="24"/>
                <w:szCs w:val="24"/>
                <w:lang w:val="en-GB"/>
              </w:rPr>
            </w:pPr>
            <w:r w:rsidRPr="00316A36">
              <w:rPr>
                <w:rFonts w:ascii="Book Antiqua" w:eastAsia="Calibri" w:hAnsi="Book Antiqua" w:cs="Calibri"/>
                <w:sz w:val="24"/>
                <w:szCs w:val="24"/>
                <w:lang w:val="en-GB"/>
              </w:rPr>
              <w:t xml:space="preserve">Recurrent gastrointestinal </w:t>
            </w:r>
            <w:r w:rsidRPr="00316A36">
              <w:rPr>
                <w:rFonts w:ascii="Book Antiqua" w:eastAsia="Calibri" w:hAnsi="Book Antiqua" w:cs="Calibri"/>
                <w:bCs/>
                <w:sz w:val="24"/>
                <w:szCs w:val="24"/>
                <w:lang w:val="en-GB"/>
              </w:rPr>
              <w:t xml:space="preserve">carcinoid </w:t>
            </w:r>
            <w:r w:rsidR="003F61A2" w:rsidRPr="00316A36">
              <w:rPr>
                <w:rFonts w:ascii="Book Antiqua" w:eastAsia="Calibri" w:hAnsi="Book Antiqua" w:cs="Calibri"/>
                <w:bCs/>
                <w:sz w:val="24"/>
                <w:szCs w:val="24"/>
                <w:lang w:val="en-GB"/>
              </w:rPr>
              <w:t>tumour</w:t>
            </w:r>
          </w:p>
          <w:p w14:paraId="2054B90C" w14:textId="77777777" w:rsidR="00115F75" w:rsidRPr="00316A36" w:rsidRDefault="00115F75" w:rsidP="004445FF">
            <w:pPr>
              <w:spacing w:line="360" w:lineRule="auto"/>
              <w:jc w:val="both"/>
              <w:rPr>
                <w:rFonts w:ascii="Book Antiqua" w:eastAsia="Calibri" w:hAnsi="Book Antiqua" w:cs="Calibri"/>
                <w:sz w:val="24"/>
                <w:szCs w:val="24"/>
                <w:lang w:val="en-GB"/>
              </w:rPr>
            </w:pPr>
            <w:r w:rsidRPr="00316A36">
              <w:rPr>
                <w:rFonts w:ascii="Book Antiqua" w:eastAsia="Calibri" w:hAnsi="Book Antiqua" w:cs="Calibri"/>
                <w:sz w:val="24"/>
                <w:szCs w:val="24"/>
                <w:lang w:val="en-GB"/>
              </w:rPr>
              <w:lastRenderedPageBreak/>
              <w:t>Recurrent Islet cell carcinoma</w:t>
            </w:r>
          </w:p>
          <w:p w14:paraId="0E1753E4" w14:textId="4104DB84" w:rsidR="00115F75" w:rsidRPr="004445FF" w:rsidRDefault="00115F75" w:rsidP="00316A36">
            <w:pPr>
              <w:spacing w:line="360" w:lineRule="auto"/>
              <w:jc w:val="both"/>
              <w:rPr>
                <w:rFonts w:ascii="Book Antiqua" w:eastAsia="宋体" w:hAnsi="Book Antiqua" w:cs="Calibri"/>
                <w:sz w:val="24"/>
                <w:szCs w:val="24"/>
                <w:lang w:val="en-GB" w:eastAsia="zh-CN"/>
              </w:rPr>
            </w:pPr>
            <w:r w:rsidRPr="00316A36">
              <w:rPr>
                <w:rFonts w:ascii="Book Antiqua" w:eastAsia="Calibri" w:hAnsi="Book Antiqua" w:cs="Calibri"/>
                <w:sz w:val="24"/>
                <w:szCs w:val="24"/>
                <w:lang w:val="en-GB"/>
              </w:rPr>
              <w:t>Somatostatinoma</w:t>
            </w:r>
          </w:p>
        </w:tc>
      </w:tr>
      <w:tr w:rsidR="00316A36" w:rsidRPr="00316A36" w14:paraId="2D825AA3" w14:textId="77777777" w:rsidTr="00115F75">
        <w:tc>
          <w:tcPr>
            <w:tcW w:w="2348" w:type="dxa"/>
          </w:tcPr>
          <w:p w14:paraId="24572245" w14:textId="77777777" w:rsidR="00115F75" w:rsidRPr="00316A36" w:rsidRDefault="00115F75" w:rsidP="00316A36">
            <w:pPr>
              <w:spacing w:line="360" w:lineRule="auto"/>
              <w:jc w:val="both"/>
              <w:rPr>
                <w:rFonts w:ascii="Book Antiqua" w:eastAsia="Calibri" w:hAnsi="Book Antiqua" w:cs="Calibri"/>
                <w:sz w:val="24"/>
                <w:szCs w:val="24"/>
              </w:rPr>
            </w:pPr>
            <w:r w:rsidRPr="00316A36">
              <w:rPr>
                <w:rFonts w:ascii="Book Antiqua" w:eastAsia="Calibri" w:hAnsi="Book Antiqua" w:cs="Calibri"/>
                <w:sz w:val="24"/>
                <w:szCs w:val="24"/>
              </w:rPr>
              <w:lastRenderedPageBreak/>
              <w:t>NCT01784861</w:t>
            </w:r>
          </w:p>
          <w:p w14:paraId="3DCA7E05" w14:textId="77777777" w:rsidR="00115F75" w:rsidRPr="00316A36" w:rsidRDefault="00115F75" w:rsidP="00316A36">
            <w:pPr>
              <w:spacing w:line="360" w:lineRule="auto"/>
              <w:jc w:val="both"/>
              <w:rPr>
                <w:rFonts w:ascii="Book Antiqua" w:hAnsi="Book Antiqua"/>
                <w:sz w:val="24"/>
                <w:szCs w:val="24"/>
                <w:lang w:val="en-GB"/>
              </w:rPr>
            </w:pPr>
          </w:p>
        </w:tc>
        <w:tc>
          <w:tcPr>
            <w:tcW w:w="2138" w:type="dxa"/>
          </w:tcPr>
          <w:p w14:paraId="1C514E33" w14:textId="77777777" w:rsidR="00115F75" w:rsidRPr="00316A36" w:rsidRDefault="00115F75" w:rsidP="00316A36">
            <w:pPr>
              <w:spacing w:line="360" w:lineRule="auto"/>
              <w:jc w:val="both"/>
              <w:rPr>
                <w:rFonts w:ascii="Book Antiqua" w:hAnsi="Book Antiqua"/>
                <w:sz w:val="24"/>
                <w:szCs w:val="24"/>
                <w:lang w:val="en-GB"/>
              </w:rPr>
            </w:pPr>
            <w:r w:rsidRPr="00316A36">
              <w:rPr>
                <w:rFonts w:ascii="Book Antiqua" w:eastAsia="Calibri" w:hAnsi="Book Antiqua" w:cs="Calibri"/>
                <w:sz w:val="24"/>
                <w:szCs w:val="24"/>
                <w:lang w:val="en-US"/>
              </w:rPr>
              <w:t xml:space="preserve">X-82 plus </w:t>
            </w:r>
            <w:r w:rsidRPr="00316A36">
              <w:rPr>
                <w:rFonts w:ascii="Book Antiqua" w:eastAsia="Calibri" w:hAnsi="Book Antiqua" w:cs="Calibri"/>
                <w:sz w:val="24"/>
                <w:szCs w:val="24"/>
                <w:lang w:val="en-US"/>
              </w:rPr>
              <w:br/>
              <w:t>Everolimus</w:t>
            </w:r>
          </w:p>
        </w:tc>
        <w:tc>
          <w:tcPr>
            <w:tcW w:w="2328" w:type="dxa"/>
          </w:tcPr>
          <w:p w14:paraId="7631BFD5" w14:textId="77777777" w:rsidR="00B30482" w:rsidRPr="00316A36" w:rsidRDefault="004B0043" w:rsidP="004445FF">
            <w:pPr>
              <w:pStyle w:val="ListParagraph"/>
              <w:spacing w:line="360" w:lineRule="auto"/>
              <w:ind w:left="0"/>
              <w:jc w:val="both"/>
              <w:rPr>
                <w:rFonts w:ascii="Book Antiqua" w:hAnsi="Book Antiqua"/>
                <w:sz w:val="24"/>
                <w:szCs w:val="24"/>
                <w:lang w:val="en-GB"/>
              </w:rPr>
            </w:pPr>
            <w:r w:rsidRPr="00316A36">
              <w:rPr>
                <w:rFonts w:ascii="Book Antiqua" w:eastAsia="Calibri" w:hAnsi="Book Antiqua" w:cs="Calibri"/>
                <w:bCs/>
                <w:sz w:val="24"/>
                <w:szCs w:val="24"/>
              </w:rPr>
              <w:t>mTOR</w:t>
            </w:r>
          </w:p>
        </w:tc>
        <w:tc>
          <w:tcPr>
            <w:tcW w:w="3040" w:type="dxa"/>
          </w:tcPr>
          <w:p w14:paraId="6D994F41" w14:textId="77777777" w:rsidR="00B30482" w:rsidRPr="00316A36" w:rsidRDefault="004B0043" w:rsidP="004445FF">
            <w:pPr>
              <w:pStyle w:val="ListParagraph"/>
              <w:spacing w:line="360" w:lineRule="auto"/>
              <w:ind w:left="0"/>
              <w:jc w:val="both"/>
              <w:rPr>
                <w:rFonts w:ascii="Book Antiqua" w:hAnsi="Book Antiqua"/>
                <w:sz w:val="24"/>
                <w:szCs w:val="24"/>
                <w:lang w:val="en-GB"/>
              </w:rPr>
            </w:pPr>
            <w:r w:rsidRPr="00316A36">
              <w:rPr>
                <w:rFonts w:ascii="Book Antiqua" w:eastAsia="Calibri" w:hAnsi="Book Antiqua" w:cs="Calibri"/>
                <w:sz w:val="24"/>
                <w:szCs w:val="24"/>
                <w:lang w:val="en-GB"/>
              </w:rPr>
              <w:t>P</w:t>
            </w:r>
            <w:r w:rsidRPr="00316A36">
              <w:rPr>
                <w:rFonts w:ascii="Book Antiqua" w:eastAsia="Calibri" w:hAnsi="Book Antiqua" w:cs="Calibri"/>
                <w:sz w:val="24"/>
                <w:szCs w:val="24"/>
              </w:rPr>
              <w:t xml:space="preserve">ancreatic </w:t>
            </w:r>
            <w:r w:rsidRPr="00316A36">
              <w:rPr>
                <w:rFonts w:ascii="Book Antiqua" w:eastAsia="Calibri" w:hAnsi="Book Antiqua" w:cs="Calibri"/>
                <w:bCs/>
                <w:sz w:val="24"/>
                <w:szCs w:val="24"/>
              </w:rPr>
              <w:t xml:space="preserve">neuroendocrine </w:t>
            </w:r>
            <w:r w:rsidR="003F61A2" w:rsidRPr="00316A36">
              <w:rPr>
                <w:rFonts w:ascii="Book Antiqua" w:eastAsia="Calibri" w:hAnsi="Book Antiqua" w:cs="Calibri"/>
                <w:bCs/>
                <w:sz w:val="24"/>
                <w:szCs w:val="24"/>
              </w:rPr>
              <w:t>tumour</w:t>
            </w:r>
            <w:r w:rsidRPr="00316A36">
              <w:rPr>
                <w:rFonts w:ascii="Book Antiqua" w:eastAsia="Calibri" w:hAnsi="Book Antiqua" w:cs="Calibri"/>
                <w:bCs/>
                <w:sz w:val="24"/>
                <w:szCs w:val="24"/>
              </w:rPr>
              <w:t>s</w:t>
            </w:r>
          </w:p>
        </w:tc>
      </w:tr>
      <w:tr w:rsidR="00316A36" w:rsidRPr="00A21CCF" w14:paraId="762A6B34" w14:textId="77777777" w:rsidTr="00115F75">
        <w:tc>
          <w:tcPr>
            <w:tcW w:w="2348" w:type="dxa"/>
          </w:tcPr>
          <w:p w14:paraId="7CDBF9F3" w14:textId="77777777" w:rsidR="00115F75" w:rsidRPr="00316A36" w:rsidRDefault="00115F75" w:rsidP="00316A36">
            <w:pPr>
              <w:spacing w:line="360" w:lineRule="auto"/>
              <w:jc w:val="both"/>
              <w:rPr>
                <w:rFonts w:ascii="Book Antiqua" w:eastAsia="Calibri" w:hAnsi="Book Antiqua" w:cs="Calibri"/>
                <w:sz w:val="24"/>
                <w:szCs w:val="24"/>
              </w:rPr>
            </w:pPr>
            <w:r w:rsidRPr="00316A36">
              <w:rPr>
                <w:rFonts w:ascii="Book Antiqua" w:eastAsia="Calibri" w:hAnsi="Book Antiqua" w:cs="Calibri"/>
                <w:sz w:val="24"/>
                <w:szCs w:val="24"/>
              </w:rPr>
              <w:t>NCT01508104</w:t>
            </w:r>
          </w:p>
          <w:p w14:paraId="1E10DE35" w14:textId="77777777" w:rsidR="00115F75" w:rsidRPr="00316A36" w:rsidRDefault="00115F75" w:rsidP="00316A36">
            <w:pPr>
              <w:spacing w:line="360" w:lineRule="auto"/>
              <w:jc w:val="both"/>
              <w:rPr>
                <w:rFonts w:ascii="Book Antiqua" w:hAnsi="Book Antiqua"/>
                <w:sz w:val="24"/>
                <w:szCs w:val="24"/>
                <w:lang w:val="en-GB"/>
              </w:rPr>
            </w:pPr>
          </w:p>
        </w:tc>
        <w:tc>
          <w:tcPr>
            <w:tcW w:w="2138" w:type="dxa"/>
          </w:tcPr>
          <w:p w14:paraId="082965B5" w14:textId="77777777" w:rsidR="00115F75" w:rsidRPr="00316A36" w:rsidRDefault="00115F75" w:rsidP="00316A36">
            <w:pPr>
              <w:spacing w:line="360" w:lineRule="auto"/>
              <w:jc w:val="both"/>
              <w:rPr>
                <w:rFonts w:ascii="Book Antiqua" w:eastAsia="Calibri" w:hAnsi="Book Antiqua" w:cs="Calibri"/>
                <w:sz w:val="24"/>
                <w:szCs w:val="24"/>
                <w:lang w:val="en-US"/>
              </w:rPr>
            </w:pPr>
            <w:r w:rsidRPr="00316A36">
              <w:rPr>
                <w:rFonts w:ascii="Book Antiqua" w:eastAsia="Calibri" w:hAnsi="Book Antiqua" w:cs="Calibri"/>
                <w:sz w:val="24"/>
                <w:szCs w:val="24"/>
                <w:lang w:val="en-US"/>
              </w:rPr>
              <w:t>BEZ235 plus</w:t>
            </w:r>
          </w:p>
          <w:p w14:paraId="372F8B0D" w14:textId="77777777" w:rsidR="00115F75" w:rsidRPr="00316A36" w:rsidRDefault="00115F75" w:rsidP="00316A36">
            <w:pPr>
              <w:spacing w:line="360" w:lineRule="auto"/>
              <w:jc w:val="both"/>
              <w:rPr>
                <w:rFonts w:ascii="Book Antiqua" w:hAnsi="Book Antiqua"/>
                <w:sz w:val="24"/>
                <w:szCs w:val="24"/>
                <w:lang w:val="en-GB"/>
              </w:rPr>
            </w:pPr>
            <w:r w:rsidRPr="00316A36">
              <w:rPr>
                <w:rFonts w:ascii="Book Antiqua" w:eastAsia="Calibri" w:hAnsi="Book Antiqua" w:cs="Calibri"/>
                <w:sz w:val="24"/>
                <w:szCs w:val="24"/>
                <w:lang w:val="en-US"/>
              </w:rPr>
              <w:t>Everolimus</w:t>
            </w:r>
          </w:p>
        </w:tc>
        <w:tc>
          <w:tcPr>
            <w:tcW w:w="2328" w:type="dxa"/>
          </w:tcPr>
          <w:p w14:paraId="35F63156" w14:textId="77777777" w:rsidR="00B30482" w:rsidRPr="00316A36" w:rsidRDefault="004B0043" w:rsidP="004445FF">
            <w:pPr>
              <w:pStyle w:val="ListParagraph"/>
              <w:spacing w:line="360" w:lineRule="auto"/>
              <w:ind w:left="0"/>
              <w:jc w:val="both"/>
              <w:rPr>
                <w:rFonts w:ascii="Book Antiqua" w:hAnsi="Book Antiqua"/>
                <w:sz w:val="24"/>
                <w:szCs w:val="24"/>
                <w:lang w:val="en-GB"/>
              </w:rPr>
            </w:pPr>
            <w:r w:rsidRPr="00316A36">
              <w:rPr>
                <w:rFonts w:ascii="Book Antiqua" w:eastAsia="Calibri" w:hAnsi="Book Antiqua" w:cs="Calibri"/>
                <w:bCs/>
                <w:sz w:val="24"/>
                <w:szCs w:val="24"/>
              </w:rPr>
              <w:t>PI3K</w:t>
            </w:r>
          </w:p>
        </w:tc>
        <w:tc>
          <w:tcPr>
            <w:tcW w:w="3040" w:type="dxa"/>
          </w:tcPr>
          <w:p w14:paraId="40CF9240" w14:textId="77777777" w:rsidR="00B30482" w:rsidRPr="00316A36" w:rsidRDefault="004B0043" w:rsidP="004445FF">
            <w:pPr>
              <w:pStyle w:val="ListParagraph"/>
              <w:spacing w:line="360" w:lineRule="auto"/>
              <w:ind w:left="0"/>
              <w:jc w:val="both"/>
              <w:rPr>
                <w:rFonts w:ascii="Book Antiqua" w:hAnsi="Book Antiqua"/>
                <w:sz w:val="24"/>
                <w:szCs w:val="24"/>
                <w:lang w:val="en-GB"/>
              </w:rPr>
            </w:pPr>
            <w:r w:rsidRPr="00316A36">
              <w:rPr>
                <w:rFonts w:ascii="Book Antiqua" w:eastAsia="Calibri" w:hAnsi="Book Antiqua" w:cs="Calibri"/>
                <w:sz w:val="24"/>
                <w:szCs w:val="24"/>
                <w:lang w:val="en-US"/>
              </w:rPr>
              <w:t xml:space="preserve">Advanced </w:t>
            </w:r>
            <w:r w:rsidRPr="00316A36">
              <w:rPr>
                <w:rFonts w:ascii="Book Antiqua" w:eastAsia="Calibri" w:hAnsi="Book Antiqua" w:cs="Calibri"/>
                <w:bCs/>
                <w:sz w:val="24"/>
                <w:szCs w:val="24"/>
                <w:lang w:val="en-US"/>
              </w:rPr>
              <w:t>cancers</w:t>
            </w:r>
            <w:r w:rsidRPr="00316A36">
              <w:rPr>
                <w:rFonts w:ascii="Book Antiqua" w:eastAsia="Calibri" w:hAnsi="Book Antiqua" w:cs="Calibri"/>
                <w:sz w:val="24"/>
                <w:szCs w:val="24"/>
                <w:lang w:val="en-US"/>
              </w:rPr>
              <w:t xml:space="preserve"> of different types</w:t>
            </w:r>
          </w:p>
        </w:tc>
      </w:tr>
      <w:tr w:rsidR="004445FF" w:rsidRPr="00316A36" w14:paraId="7D8E1F43" w14:textId="77777777" w:rsidTr="00115F75">
        <w:tc>
          <w:tcPr>
            <w:tcW w:w="2348" w:type="dxa"/>
          </w:tcPr>
          <w:p w14:paraId="70E87C42" w14:textId="72662088" w:rsidR="00115F75" w:rsidRPr="004445FF" w:rsidRDefault="00115F75" w:rsidP="00316A36">
            <w:pPr>
              <w:spacing w:line="360" w:lineRule="auto"/>
              <w:jc w:val="both"/>
              <w:rPr>
                <w:rFonts w:ascii="Book Antiqua" w:eastAsia="宋体" w:hAnsi="Book Antiqua" w:cs="Calibri"/>
                <w:sz w:val="24"/>
                <w:szCs w:val="24"/>
                <w:lang w:eastAsia="zh-CN"/>
              </w:rPr>
            </w:pPr>
            <w:r w:rsidRPr="00316A36">
              <w:rPr>
                <w:rFonts w:ascii="Book Antiqua" w:eastAsia="Calibri" w:hAnsi="Book Antiqua" w:cs="Calibri"/>
                <w:sz w:val="24"/>
                <w:szCs w:val="24"/>
              </w:rPr>
              <w:t>NCT00781911</w:t>
            </w:r>
          </w:p>
        </w:tc>
        <w:tc>
          <w:tcPr>
            <w:tcW w:w="2138" w:type="dxa"/>
          </w:tcPr>
          <w:p w14:paraId="21F3EFCE" w14:textId="77777777" w:rsidR="00115F75" w:rsidRPr="00316A36" w:rsidRDefault="00115F75" w:rsidP="00316A36">
            <w:pPr>
              <w:spacing w:line="360" w:lineRule="auto"/>
              <w:jc w:val="both"/>
              <w:rPr>
                <w:rFonts w:ascii="Book Antiqua" w:eastAsia="Calibri" w:hAnsi="Book Antiqua" w:cs="Calibri"/>
                <w:sz w:val="24"/>
                <w:szCs w:val="24"/>
                <w:lang w:val="en-US"/>
              </w:rPr>
            </w:pPr>
            <w:r w:rsidRPr="00316A36">
              <w:rPr>
                <w:rFonts w:ascii="Book Antiqua" w:eastAsia="Calibri" w:hAnsi="Book Antiqua" w:cs="Calibri"/>
                <w:bCs/>
                <w:sz w:val="24"/>
                <w:szCs w:val="24"/>
              </w:rPr>
              <w:t>Cixutumumab</w:t>
            </w:r>
          </w:p>
        </w:tc>
        <w:tc>
          <w:tcPr>
            <w:tcW w:w="2328" w:type="dxa"/>
          </w:tcPr>
          <w:p w14:paraId="2643872E" w14:textId="77777777" w:rsidR="00B30482" w:rsidRPr="00316A36" w:rsidRDefault="004B0043" w:rsidP="004445FF">
            <w:pPr>
              <w:pStyle w:val="ListParagraph"/>
              <w:spacing w:line="360" w:lineRule="auto"/>
              <w:ind w:left="0"/>
              <w:jc w:val="both"/>
              <w:rPr>
                <w:rFonts w:ascii="Book Antiqua" w:eastAsia="Calibri" w:hAnsi="Book Antiqua" w:cs="Calibri"/>
                <w:bCs/>
                <w:sz w:val="24"/>
                <w:szCs w:val="24"/>
              </w:rPr>
            </w:pPr>
            <w:r w:rsidRPr="00316A36">
              <w:rPr>
                <w:rFonts w:ascii="Book Antiqua" w:eastAsia="Calibri" w:hAnsi="Book Antiqua" w:cs="Calibri"/>
                <w:bCs/>
                <w:sz w:val="24"/>
                <w:szCs w:val="24"/>
              </w:rPr>
              <w:t>IGF-1R</w:t>
            </w:r>
          </w:p>
        </w:tc>
        <w:tc>
          <w:tcPr>
            <w:tcW w:w="3040" w:type="dxa"/>
          </w:tcPr>
          <w:p w14:paraId="07A5C548" w14:textId="77777777" w:rsidR="00B30482" w:rsidRPr="00316A36" w:rsidRDefault="004B0043" w:rsidP="004445FF">
            <w:pPr>
              <w:pStyle w:val="ListParagraph"/>
              <w:spacing w:line="360" w:lineRule="auto"/>
              <w:ind w:left="0"/>
              <w:jc w:val="both"/>
              <w:rPr>
                <w:rFonts w:ascii="Book Antiqua" w:eastAsia="Calibri" w:hAnsi="Book Antiqua" w:cs="Calibri"/>
                <w:sz w:val="24"/>
                <w:szCs w:val="24"/>
                <w:lang w:val="en-US"/>
              </w:rPr>
            </w:pPr>
            <w:r w:rsidRPr="00316A36">
              <w:rPr>
                <w:rFonts w:ascii="Book Antiqua" w:eastAsia="Calibri" w:hAnsi="Book Antiqua" w:cs="Calibri"/>
                <w:bCs/>
                <w:sz w:val="24"/>
                <w:szCs w:val="24"/>
              </w:rPr>
              <w:t xml:space="preserve">Neuroendocrine </w:t>
            </w:r>
            <w:r w:rsidR="003F61A2" w:rsidRPr="00316A36">
              <w:rPr>
                <w:rFonts w:ascii="Book Antiqua" w:eastAsia="Calibri" w:hAnsi="Book Antiqua" w:cs="Calibri"/>
                <w:bCs/>
                <w:sz w:val="24"/>
                <w:szCs w:val="24"/>
              </w:rPr>
              <w:t>tumour</w:t>
            </w:r>
            <w:r w:rsidRPr="00316A36">
              <w:rPr>
                <w:rFonts w:ascii="Book Antiqua" w:eastAsia="Calibri" w:hAnsi="Book Antiqua" w:cs="Calibri"/>
                <w:bCs/>
                <w:sz w:val="24"/>
                <w:szCs w:val="24"/>
              </w:rPr>
              <w:t>s</w:t>
            </w:r>
          </w:p>
        </w:tc>
      </w:tr>
    </w:tbl>
    <w:p w14:paraId="505251D0" w14:textId="77777777" w:rsidR="004A1334" w:rsidRPr="00316A36" w:rsidRDefault="004A1334" w:rsidP="00316A36">
      <w:pPr>
        <w:spacing w:after="0" w:line="360" w:lineRule="auto"/>
        <w:jc w:val="both"/>
        <w:rPr>
          <w:rFonts w:ascii="Book Antiqua" w:hAnsi="Book Antiqua"/>
          <w:sz w:val="24"/>
          <w:szCs w:val="24"/>
          <w:lang w:val="en-GB"/>
        </w:rPr>
      </w:pPr>
    </w:p>
    <w:p w14:paraId="63158A85" w14:textId="77777777" w:rsidR="00DA423E" w:rsidRPr="00A64040" w:rsidRDefault="00DA423E" w:rsidP="00DA423E">
      <w:pPr>
        <w:spacing w:after="0" w:line="360" w:lineRule="auto"/>
        <w:contextualSpacing/>
        <w:jc w:val="both"/>
        <w:rPr>
          <w:rFonts w:ascii="Book Antiqua" w:hAnsi="Book Antiqua" w:cs="Calibri"/>
          <w:sz w:val="24"/>
          <w:szCs w:val="24"/>
          <w:lang w:val="en-US" w:eastAsia="zh-CN"/>
        </w:rPr>
      </w:pPr>
      <w:r w:rsidRPr="00A64040">
        <w:rPr>
          <w:rFonts w:ascii="Book Antiqua" w:eastAsia="Calibri" w:hAnsi="Book Antiqua" w:cs="Calibri"/>
          <w:sz w:val="24"/>
          <w:szCs w:val="24"/>
          <w:lang w:val="en-US"/>
        </w:rPr>
        <w:t>VEGFR</w:t>
      </w:r>
      <w:r w:rsidRPr="00A64040">
        <w:rPr>
          <w:rFonts w:ascii="Book Antiqua" w:hAnsi="Book Antiqua" w:cs="Calibri" w:hint="eastAsia"/>
          <w:sz w:val="24"/>
          <w:szCs w:val="24"/>
          <w:lang w:val="en-US" w:eastAsia="zh-CN"/>
        </w:rPr>
        <w:t xml:space="preserve">: </w:t>
      </w:r>
      <w:r w:rsidRPr="00A64040">
        <w:rPr>
          <w:rFonts w:ascii="Book Antiqua" w:hAnsi="Book Antiqua" w:cs="Times New Roman"/>
          <w:sz w:val="24"/>
          <w:szCs w:val="24"/>
          <w:lang w:val="en-GB"/>
        </w:rPr>
        <w:t>Vascular endothelial growth factor</w:t>
      </w:r>
      <w:r w:rsidRPr="00A64040">
        <w:rPr>
          <w:rFonts w:ascii="Book Antiqua" w:hAnsi="Book Antiqua" w:cs="Times New Roman" w:hint="eastAsia"/>
          <w:sz w:val="24"/>
          <w:szCs w:val="24"/>
          <w:lang w:val="en-GB" w:eastAsia="zh-CN"/>
        </w:rPr>
        <w:t xml:space="preserve"> </w:t>
      </w:r>
      <w:r w:rsidRPr="00A64040">
        <w:rPr>
          <w:rFonts w:ascii="Book Antiqua" w:hAnsi="Book Antiqua" w:cs="Times New Roman"/>
          <w:sz w:val="24"/>
          <w:szCs w:val="24"/>
          <w:lang w:val="en-GB"/>
        </w:rPr>
        <w:t>receptor</w:t>
      </w:r>
      <w:r w:rsidRPr="00A64040">
        <w:rPr>
          <w:rFonts w:ascii="Book Antiqua" w:hAnsi="Book Antiqua" w:cs="Times New Roman" w:hint="eastAsia"/>
          <w:sz w:val="24"/>
          <w:szCs w:val="24"/>
          <w:lang w:val="en-GB" w:eastAsia="zh-CN"/>
        </w:rPr>
        <w:t>;</w:t>
      </w:r>
      <w:r w:rsidRPr="00A64040">
        <w:rPr>
          <w:rFonts w:ascii="Book Antiqua" w:hAnsi="Book Antiqua" w:cs="Calibri" w:hint="eastAsia"/>
          <w:sz w:val="24"/>
          <w:szCs w:val="24"/>
          <w:lang w:val="en-US" w:eastAsia="zh-CN"/>
        </w:rPr>
        <w:t xml:space="preserve"> </w:t>
      </w:r>
      <w:r w:rsidRPr="00A64040">
        <w:rPr>
          <w:rFonts w:ascii="Book Antiqua" w:eastAsia="Calibri" w:hAnsi="Book Antiqua" w:cs="Calibri"/>
          <w:sz w:val="24"/>
          <w:szCs w:val="24"/>
          <w:lang w:val="en-US"/>
        </w:rPr>
        <w:t>PDGFR</w:t>
      </w:r>
      <w:r w:rsidRPr="00A64040">
        <w:rPr>
          <w:rFonts w:ascii="Book Antiqua" w:hAnsi="Book Antiqua" w:cs="Calibri" w:hint="eastAsia"/>
          <w:sz w:val="24"/>
          <w:szCs w:val="24"/>
          <w:lang w:val="en-US" w:eastAsia="zh-CN"/>
        </w:rPr>
        <w:t xml:space="preserve">: </w:t>
      </w:r>
      <w:r w:rsidRPr="00A64040">
        <w:rPr>
          <w:rFonts w:ascii="Book Antiqua" w:hAnsi="Book Antiqua" w:cs="Times New Roman"/>
          <w:sz w:val="24"/>
          <w:szCs w:val="24"/>
          <w:lang w:val="en-GB"/>
        </w:rPr>
        <w:t>Platelet derived growth factor receptor</w:t>
      </w:r>
      <w:r w:rsidRPr="00A64040">
        <w:rPr>
          <w:rFonts w:ascii="Book Antiqua" w:hAnsi="Book Antiqua" w:cs="Times New Roman" w:hint="eastAsia"/>
          <w:sz w:val="24"/>
          <w:szCs w:val="24"/>
          <w:lang w:val="en-GB" w:eastAsia="zh-CN"/>
        </w:rPr>
        <w:t>;</w:t>
      </w:r>
      <w:r w:rsidRPr="00A64040">
        <w:rPr>
          <w:rFonts w:ascii="Book Antiqua" w:hAnsi="Book Antiqua" w:cs="Calibri" w:hint="eastAsia"/>
          <w:sz w:val="24"/>
          <w:szCs w:val="24"/>
          <w:lang w:val="en-US" w:eastAsia="zh-CN"/>
        </w:rPr>
        <w:t xml:space="preserve"> </w:t>
      </w:r>
      <w:r w:rsidRPr="00A64040">
        <w:rPr>
          <w:rFonts w:ascii="Book Antiqua" w:eastAsia="Calibri" w:hAnsi="Book Antiqua" w:cs="Calibri"/>
          <w:sz w:val="24"/>
          <w:szCs w:val="24"/>
          <w:lang w:val="en-US"/>
        </w:rPr>
        <w:t>FGFR</w:t>
      </w:r>
      <w:r w:rsidRPr="00A64040">
        <w:rPr>
          <w:rFonts w:ascii="Book Antiqua" w:hAnsi="Book Antiqua" w:cs="Calibri" w:hint="eastAsia"/>
          <w:sz w:val="24"/>
          <w:szCs w:val="24"/>
          <w:lang w:val="en-US" w:eastAsia="zh-CN"/>
        </w:rPr>
        <w:t xml:space="preserve">: </w:t>
      </w:r>
      <w:r w:rsidRPr="00A64040">
        <w:rPr>
          <w:rFonts w:ascii="Book Antiqua" w:hAnsi="Book Antiqua"/>
          <w:lang w:val="en-US"/>
        </w:rPr>
        <w:t>Fibroblast growth factor</w:t>
      </w:r>
      <w:r w:rsidRPr="00A64040">
        <w:rPr>
          <w:rFonts w:ascii="Book Antiqua" w:hAnsi="Book Antiqua" w:cs="Times New Roman"/>
          <w:sz w:val="24"/>
          <w:szCs w:val="24"/>
          <w:lang w:val="en-GB"/>
        </w:rPr>
        <w:t xml:space="preserve"> receptor</w:t>
      </w:r>
      <w:r w:rsidRPr="00A64040">
        <w:rPr>
          <w:rFonts w:ascii="Book Antiqua" w:hAnsi="Book Antiqua" w:cs="Times New Roman" w:hint="eastAsia"/>
          <w:sz w:val="24"/>
          <w:szCs w:val="24"/>
          <w:lang w:val="en-GB" w:eastAsia="zh-CN"/>
        </w:rPr>
        <w:t>;</w:t>
      </w:r>
      <w:r w:rsidRPr="00A64040">
        <w:rPr>
          <w:rFonts w:ascii="Book Antiqua" w:hAnsi="Book Antiqua" w:cstheme="minorHAnsi"/>
          <w:sz w:val="24"/>
          <w:szCs w:val="24"/>
          <w:lang w:val="en-GB"/>
        </w:rPr>
        <w:t xml:space="preserve"> mTOR</w:t>
      </w:r>
      <w:r w:rsidRPr="00A64040">
        <w:rPr>
          <w:rFonts w:ascii="Book Antiqua" w:hAnsi="Book Antiqua" w:cstheme="minorHAnsi" w:hint="eastAsia"/>
          <w:sz w:val="24"/>
          <w:szCs w:val="24"/>
          <w:lang w:val="en-GB" w:eastAsia="zh-CN"/>
        </w:rPr>
        <w:t xml:space="preserve">: </w:t>
      </w:r>
      <w:r w:rsidRPr="00A64040">
        <w:rPr>
          <w:rFonts w:ascii="Book Antiqua" w:hAnsi="Book Antiqua" w:cs="Times New Roman"/>
          <w:sz w:val="24"/>
          <w:szCs w:val="24"/>
          <w:lang w:val="en-GB"/>
        </w:rPr>
        <w:t>Mammalian target of rapamycin</w:t>
      </w:r>
      <w:r w:rsidRPr="00A64040">
        <w:rPr>
          <w:rFonts w:ascii="Book Antiqua" w:hAnsi="Book Antiqua" w:cs="Times New Roman" w:hint="eastAsia"/>
          <w:sz w:val="24"/>
          <w:szCs w:val="24"/>
          <w:lang w:val="en-GB" w:eastAsia="zh-CN"/>
        </w:rPr>
        <w:t>;</w:t>
      </w:r>
      <w:r w:rsidRPr="00EF78A5">
        <w:rPr>
          <w:rFonts w:ascii="Book Antiqua" w:hAnsi="Book Antiqua" w:cstheme="minorHAnsi"/>
          <w:bCs/>
          <w:iCs/>
          <w:sz w:val="24"/>
          <w:szCs w:val="24"/>
          <w:lang w:val="en-US"/>
        </w:rPr>
        <w:t xml:space="preserve"> </w:t>
      </w:r>
      <w:r w:rsidRPr="00A64040">
        <w:rPr>
          <w:rFonts w:ascii="Book Antiqua" w:hAnsi="Book Antiqua" w:cs="Times New Roman"/>
          <w:sz w:val="24"/>
          <w:szCs w:val="24"/>
          <w:lang w:val="en-GB"/>
        </w:rPr>
        <w:t>PI3K</w:t>
      </w:r>
      <w:r w:rsidRPr="00A64040">
        <w:rPr>
          <w:rFonts w:ascii="Book Antiqua" w:hAnsi="Book Antiqua" w:cs="Times New Roman" w:hint="eastAsia"/>
          <w:sz w:val="24"/>
          <w:szCs w:val="24"/>
          <w:lang w:val="en-GB" w:eastAsia="zh-CN"/>
        </w:rPr>
        <w:t>:</w:t>
      </w:r>
      <w:r w:rsidRPr="00EF78A5">
        <w:rPr>
          <w:rFonts w:ascii="Book Antiqua" w:hAnsi="Book Antiqua" w:cstheme="minorHAnsi"/>
          <w:bCs/>
          <w:iCs/>
          <w:sz w:val="24"/>
          <w:szCs w:val="24"/>
          <w:lang w:val="en-US"/>
        </w:rPr>
        <w:t xml:space="preserve"> </w:t>
      </w:r>
      <w:hyperlink r:id="rId11" w:history="1">
        <w:r w:rsidRPr="00A64040">
          <w:rPr>
            <w:rStyle w:val="Hyperlink"/>
            <w:rFonts w:ascii="Book Antiqua" w:hAnsi="Book Antiqua"/>
            <w:color w:val="auto"/>
            <w:sz w:val="24"/>
            <w:szCs w:val="24"/>
            <w:u w:val="none"/>
            <w:lang w:val="en-US"/>
          </w:rPr>
          <w:t>Phosphoinositide 3-kinase</w:t>
        </w:r>
      </w:hyperlink>
      <w:r w:rsidRPr="00A64040">
        <w:rPr>
          <w:rFonts w:ascii="Book Antiqua" w:hAnsi="Book Antiqua" w:cs="Times New Roman" w:hint="eastAsia"/>
          <w:sz w:val="24"/>
          <w:szCs w:val="24"/>
          <w:lang w:val="en-GB" w:eastAsia="zh-CN"/>
        </w:rPr>
        <w:t xml:space="preserve">; </w:t>
      </w:r>
      <w:r w:rsidRPr="00A64040">
        <w:rPr>
          <w:rFonts w:ascii="Book Antiqua" w:hAnsi="Book Antiqua" w:cs="Times New Roman"/>
          <w:sz w:val="24"/>
          <w:szCs w:val="24"/>
          <w:lang w:val="en-GB"/>
        </w:rPr>
        <w:t>IGF-1R</w:t>
      </w:r>
      <w:r w:rsidRPr="00A64040">
        <w:rPr>
          <w:rFonts w:ascii="Book Antiqua" w:hAnsi="Book Antiqua" w:cs="Times New Roman" w:hint="eastAsia"/>
          <w:sz w:val="24"/>
          <w:szCs w:val="24"/>
          <w:lang w:val="en-GB" w:eastAsia="zh-CN"/>
        </w:rPr>
        <w:t>:</w:t>
      </w:r>
      <w:r w:rsidRPr="00A64040">
        <w:rPr>
          <w:rFonts w:ascii="Book Antiqua" w:hAnsi="Book Antiqua" w:cs="Times New Roman"/>
          <w:sz w:val="24"/>
          <w:szCs w:val="24"/>
          <w:lang w:val="en-GB"/>
        </w:rPr>
        <w:t xml:space="preserve"> Insulin-like growth factor-1</w:t>
      </w:r>
      <w:r w:rsidRPr="00EF78A5">
        <w:rPr>
          <w:rFonts w:ascii="Book Antiqua" w:hAnsi="Book Antiqua" w:cstheme="minorHAnsi"/>
          <w:bCs/>
          <w:iCs/>
          <w:sz w:val="24"/>
          <w:szCs w:val="24"/>
          <w:lang w:val="en-US"/>
        </w:rPr>
        <w:t xml:space="preserve"> </w:t>
      </w:r>
      <w:r w:rsidRPr="00A64040">
        <w:rPr>
          <w:rFonts w:ascii="Book Antiqua" w:hAnsi="Book Antiqua" w:cs="Times New Roman"/>
          <w:sz w:val="24"/>
          <w:szCs w:val="24"/>
          <w:lang w:val="en-GB"/>
        </w:rPr>
        <w:t>receptor</w:t>
      </w:r>
      <w:r w:rsidRPr="00A64040">
        <w:rPr>
          <w:rFonts w:ascii="Book Antiqua" w:hAnsi="Book Antiqua" w:cs="Times New Roman" w:hint="eastAsia"/>
          <w:sz w:val="24"/>
          <w:szCs w:val="24"/>
          <w:lang w:val="en-GB" w:eastAsia="zh-CN"/>
        </w:rPr>
        <w:t xml:space="preserve">; </w:t>
      </w:r>
      <w:r w:rsidRPr="00EF78A5">
        <w:rPr>
          <w:rFonts w:ascii="Book Antiqua" w:hAnsi="Book Antiqua" w:cstheme="minorHAnsi"/>
          <w:bCs/>
          <w:iCs/>
          <w:sz w:val="24"/>
          <w:szCs w:val="24"/>
          <w:lang w:val="en-US"/>
        </w:rPr>
        <w:t>pts</w:t>
      </w:r>
      <w:r w:rsidRPr="00EF78A5">
        <w:rPr>
          <w:rFonts w:ascii="Book Antiqua" w:hAnsi="Book Antiqua" w:cstheme="minorHAnsi" w:hint="eastAsia"/>
          <w:bCs/>
          <w:iCs/>
          <w:sz w:val="24"/>
          <w:szCs w:val="24"/>
          <w:lang w:val="en-US" w:eastAsia="zh-CN"/>
        </w:rPr>
        <w:t>:</w:t>
      </w:r>
      <w:r w:rsidRPr="00EF78A5">
        <w:rPr>
          <w:rFonts w:ascii="Book Antiqua" w:hAnsi="Book Antiqua" w:cstheme="minorHAnsi"/>
          <w:bCs/>
          <w:iCs/>
          <w:sz w:val="24"/>
          <w:szCs w:val="24"/>
          <w:lang w:val="en-US"/>
        </w:rPr>
        <w:t xml:space="preserve"> Patients</w:t>
      </w:r>
      <w:r w:rsidRPr="00EF78A5">
        <w:rPr>
          <w:rFonts w:ascii="Book Antiqua" w:hAnsi="Book Antiqua" w:cstheme="minorHAnsi" w:hint="eastAsia"/>
          <w:bCs/>
          <w:iCs/>
          <w:sz w:val="24"/>
          <w:szCs w:val="24"/>
          <w:lang w:val="en-US" w:eastAsia="zh-CN"/>
        </w:rPr>
        <w:t>.</w:t>
      </w:r>
    </w:p>
    <w:p w14:paraId="03075515" w14:textId="77777777" w:rsidR="00834E67" w:rsidRDefault="00834E67" w:rsidP="00316A36">
      <w:pPr>
        <w:pStyle w:val="Heading2"/>
        <w:keepNext w:val="0"/>
        <w:keepLines w:val="0"/>
        <w:autoSpaceDE w:val="0"/>
        <w:autoSpaceDN w:val="0"/>
        <w:adjustRightInd w:val="0"/>
        <w:spacing w:before="0" w:line="360" w:lineRule="auto"/>
        <w:jc w:val="both"/>
        <w:rPr>
          <w:rFonts w:ascii="Book Antiqua" w:eastAsia="宋体" w:hAnsi="Book Antiqua" w:cs="AdvPS6F00"/>
          <w:color w:val="auto"/>
          <w:sz w:val="24"/>
          <w:szCs w:val="24"/>
          <w:lang w:val="en-US" w:eastAsia="zh-CN"/>
        </w:rPr>
      </w:pPr>
    </w:p>
    <w:p w14:paraId="0C724136" w14:textId="3F5A4171" w:rsidR="004A1334" w:rsidRPr="00834E67" w:rsidRDefault="00834E67" w:rsidP="00834E67">
      <w:pPr>
        <w:rPr>
          <w:rFonts w:ascii="Book Antiqua" w:eastAsia="宋体" w:hAnsi="Book Antiqua" w:cs="AdvPS6F00"/>
          <w:b/>
          <w:bCs/>
          <w:sz w:val="24"/>
          <w:szCs w:val="24"/>
          <w:lang w:val="en-US" w:eastAsia="zh-CN"/>
        </w:rPr>
      </w:pPr>
      <w:r>
        <w:rPr>
          <w:rFonts w:ascii="Book Antiqua" w:hAnsi="Book Antiqua" w:cs="AdvPS6F00"/>
          <w:sz w:val="24"/>
          <w:szCs w:val="24"/>
          <w:lang w:val="en-US"/>
        </w:rPr>
        <w:br w:type="page"/>
      </w:r>
    </w:p>
    <w:p w14:paraId="163C78A8" w14:textId="77777777" w:rsidR="004A1334" w:rsidRDefault="00C00BC7" w:rsidP="00316A36">
      <w:pPr>
        <w:autoSpaceDE w:val="0"/>
        <w:autoSpaceDN w:val="0"/>
        <w:adjustRightInd w:val="0"/>
        <w:spacing w:after="0" w:line="360" w:lineRule="auto"/>
        <w:jc w:val="both"/>
        <w:rPr>
          <w:rFonts w:ascii="Book Antiqua" w:eastAsia="宋体" w:hAnsi="Book Antiqua" w:cs="Times New Roman"/>
          <w:sz w:val="24"/>
          <w:szCs w:val="24"/>
          <w:lang w:val="en-US" w:eastAsia="zh-CN"/>
        </w:rPr>
      </w:pPr>
      <w:r w:rsidRPr="00316A36">
        <w:rPr>
          <w:rFonts w:ascii="Book Antiqua" w:hAnsi="Book Antiqua" w:cs="Times New Roman"/>
          <w:noProof/>
          <w:sz w:val="24"/>
          <w:szCs w:val="24"/>
          <w:lang w:val="en-US" w:eastAsia="en-US"/>
        </w:rPr>
        <w:lastRenderedPageBreak/>
        <w:drawing>
          <wp:inline distT="0" distB="0" distL="0" distR="0" wp14:anchorId="28ED75D0" wp14:editId="38CD698E">
            <wp:extent cx="6120130" cy="3322967"/>
            <wp:effectExtent l="0" t="0" r="127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322967"/>
                    </a:xfrm>
                    <a:prstGeom prst="rect">
                      <a:avLst/>
                    </a:prstGeom>
                    <a:noFill/>
                    <a:ln>
                      <a:noFill/>
                    </a:ln>
                  </pic:spPr>
                </pic:pic>
              </a:graphicData>
            </a:graphic>
          </wp:inline>
        </w:drawing>
      </w:r>
    </w:p>
    <w:p w14:paraId="048D73E8" w14:textId="77777777" w:rsidR="00834E67" w:rsidRDefault="00834E67" w:rsidP="00316A36">
      <w:pPr>
        <w:autoSpaceDE w:val="0"/>
        <w:autoSpaceDN w:val="0"/>
        <w:adjustRightInd w:val="0"/>
        <w:spacing w:after="0" w:line="360" w:lineRule="auto"/>
        <w:jc w:val="both"/>
        <w:rPr>
          <w:rFonts w:ascii="Book Antiqua" w:eastAsia="宋体" w:hAnsi="Book Antiqua" w:cs="Times New Roman"/>
          <w:sz w:val="24"/>
          <w:szCs w:val="24"/>
          <w:lang w:val="en-US" w:eastAsia="zh-CN"/>
        </w:rPr>
      </w:pPr>
    </w:p>
    <w:p w14:paraId="539E3A71" w14:textId="7D69D54A" w:rsidR="00834E67" w:rsidRPr="00C445B7" w:rsidRDefault="00834E67" w:rsidP="00834E67">
      <w:pPr>
        <w:pStyle w:val="Heading2"/>
        <w:keepNext w:val="0"/>
        <w:keepLines w:val="0"/>
        <w:autoSpaceDE w:val="0"/>
        <w:autoSpaceDN w:val="0"/>
        <w:adjustRightInd w:val="0"/>
        <w:spacing w:before="0" w:line="360" w:lineRule="auto"/>
        <w:jc w:val="both"/>
        <w:rPr>
          <w:rFonts w:ascii="Book Antiqua" w:eastAsia="宋体" w:hAnsi="Book Antiqua" w:cs="Times New Roman"/>
          <w:color w:val="auto"/>
          <w:sz w:val="24"/>
          <w:szCs w:val="24"/>
          <w:lang w:val="en-GB" w:eastAsia="zh-CN"/>
        </w:rPr>
      </w:pPr>
      <w:r>
        <w:rPr>
          <w:rFonts w:ascii="Book Antiqua" w:hAnsi="Book Antiqua" w:cs="AdvPS6F00"/>
          <w:color w:val="auto"/>
          <w:sz w:val="24"/>
          <w:szCs w:val="24"/>
          <w:lang w:val="en-GB"/>
        </w:rPr>
        <w:t xml:space="preserve">Figure 1 </w:t>
      </w:r>
      <w:r w:rsidRPr="00316A36">
        <w:rPr>
          <w:rFonts w:ascii="Book Antiqua" w:hAnsi="Book Antiqua" w:cs="AdvPS6F00"/>
          <w:color w:val="auto"/>
          <w:sz w:val="24"/>
          <w:szCs w:val="24"/>
          <w:lang w:val="en-GB"/>
        </w:rPr>
        <w:t xml:space="preserve">Illustration of principal pathways involved in cellular differentiation, proliferation, survival and apoptosis: </w:t>
      </w:r>
      <w:r w:rsidRPr="00316A36">
        <w:rPr>
          <w:rFonts w:ascii="Book Antiqua" w:hAnsi="Book Antiqua" w:cs="Times New Roman"/>
          <w:color w:val="auto"/>
          <w:sz w:val="24"/>
          <w:szCs w:val="24"/>
          <w:lang w:val="en-GB"/>
        </w:rPr>
        <w:t>Somatostatin receptors</w:t>
      </w:r>
      <w:r w:rsidRPr="00316A36">
        <w:rPr>
          <w:rFonts w:ascii="Book Antiqua" w:hAnsi="Book Antiqua" w:cs="AdvPS6F00"/>
          <w:color w:val="auto"/>
          <w:sz w:val="24"/>
          <w:szCs w:val="24"/>
          <w:lang w:val="en-GB"/>
        </w:rPr>
        <w:t xml:space="preserve">, </w:t>
      </w:r>
      <w:r w:rsidRPr="00316A36">
        <w:rPr>
          <w:rFonts w:ascii="Book Antiqua" w:hAnsi="Book Antiqua" w:cs="Times New Roman"/>
          <w:bCs w:val="0"/>
          <w:color w:val="auto"/>
          <w:sz w:val="24"/>
          <w:szCs w:val="24"/>
          <w:lang w:val="en-GB"/>
        </w:rPr>
        <w:t>mammalian target of rapamycin</w:t>
      </w:r>
      <w:r w:rsidRPr="00316A36">
        <w:rPr>
          <w:rFonts w:ascii="Book Antiqua" w:hAnsi="Book Antiqua" w:cs="Times New Roman"/>
          <w:color w:val="auto"/>
          <w:sz w:val="24"/>
          <w:szCs w:val="24"/>
          <w:lang w:val="en-GB"/>
        </w:rPr>
        <w:t xml:space="preserve"> </w:t>
      </w:r>
      <w:r w:rsidR="00C445B7" w:rsidRPr="00316A36">
        <w:rPr>
          <w:rFonts w:ascii="Book Antiqua" w:hAnsi="Book Antiqua" w:cs="Arial"/>
          <w:color w:val="auto"/>
          <w:sz w:val="24"/>
          <w:szCs w:val="24"/>
          <w:lang w:val="en-US"/>
        </w:rPr>
        <w:t>p</w:t>
      </w:r>
      <w:r w:rsidRPr="00316A36">
        <w:rPr>
          <w:rFonts w:ascii="Book Antiqua" w:hAnsi="Book Antiqua" w:cs="Arial"/>
          <w:color w:val="auto"/>
          <w:sz w:val="24"/>
          <w:szCs w:val="24"/>
          <w:lang w:val="en-US"/>
        </w:rPr>
        <w:t>rotein kinase B</w:t>
      </w:r>
      <w:r w:rsidRPr="00316A36">
        <w:rPr>
          <w:rFonts w:ascii="Book Antiqua" w:hAnsi="Book Antiqua" w:cs="Times New Roman"/>
          <w:color w:val="auto"/>
          <w:sz w:val="24"/>
          <w:szCs w:val="24"/>
          <w:lang w:val="en-GB"/>
        </w:rPr>
        <w:t xml:space="preserve">, </w:t>
      </w:r>
      <w:hyperlink r:id="rId13" w:history="1">
        <w:r w:rsidR="00C445B7" w:rsidRPr="00316A36">
          <w:rPr>
            <w:rStyle w:val="Hyperlink"/>
            <w:rFonts w:ascii="Book Antiqua" w:hAnsi="Book Antiqua"/>
            <w:color w:val="auto"/>
            <w:sz w:val="24"/>
            <w:szCs w:val="24"/>
            <w:u w:val="none"/>
            <w:lang w:val="en-US"/>
          </w:rPr>
          <w:t>p</w:t>
        </w:r>
        <w:r w:rsidRPr="00316A36">
          <w:rPr>
            <w:rStyle w:val="Hyperlink"/>
            <w:rFonts w:ascii="Book Antiqua" w:hAnsi="Book Antiqua"/>
            <w:color w:val="auto"/>
            <w:sz w:val="24"/>
            <w:szCs w:val="24"/>
            <w:u w:val="none"/>
            <w:lang w:val="en-US"/>
          </w:rPr>
          <w:t>hosphoinositide 3-Kinase</w:t>
        </w:r>
      </w:hyperlink>
      <w:r w:rsidRPr="00316A36">
        <w:rPr>
          <w:rFonts w:ascii="Book Antiqua" w:hAnsi="Book Antiqua" w:cs="Times New Roman"/>
          <w:color w:val="auto"/>
          <w:sz w:val="24"/>
          <w:szCs w:val="24"/>
          <w:lang w:val="en-GB"/>
        </w:rPr>
        <w:t xml:space="preserve"> and </w:t>
      </w:r>
      <w:r w:rsidRPr="00316A36">
        <w:rPr>
          <w:rFonts w:ascii="Book Antiqua" w:hAnsi="Book Antiqua"/>
          <w:color w:val="auto"/>
          <w:sz w:val="24"/>
          <w:szCs w:val="24"/>
          <w:lang w:val="en-US"/>
        </w:rPr>
        <w:t>phosphatase and tensin homolog</w:t>
      </w:r>
      <w:r w:rsidRPr="00316A36">
        <w:rPr>
          <w:rFonts w:ascii="Book Antiqua" w:hAnsi="Book Antiqua" w:cs="Times New Roman"/>
          <w:color w:val="auto"/>
          <w:sz w:val="24"/>
          <w:szCs w:val="24"/>
          <w:lang w:val="en-GB"/>
        </w:rPr>
        <w:t xml:space="preserve">, </w:t>
      </w:r>
      <w:hyperlink r:id="rId14" w:history="1">
        <w:r w:rsidR="00C445B7" w:rsidRPr="00316A36">
          <w:rPr>
            <w:rStyle w:val="Hyperlink"/>
            <w:rFonts w:ascii="Book Antiqua" w:hAnsi="Book Antiqua"/>
            <w:color w:val="auto"/>
            <w:sz w:val="24"/>
            <w:szCs w:val="24"/>
            <w:u w:val="none"/>
            <w:lang w:val="en-US"/>
          </w:rPr>
          <w:t>i</w:t>
        </w:r>
        <w:r w:rsidRPr="00316A36">
          <w:rPr>
            <w:rStyle w:val="Hyperlink"/>
            <w:rFonts w:ascii="Book Antiqua" w:hAnsi="Book Antiqua"/>
            <w:color w:val="auto"/>
            <w:sz w:val="24"/>
            <w:szCs w:val="24"/>
            <w:u w:val="none"/>
            <w:lang w:val="en-US"/>
          </w:rPr>
          <w:t>nsulin-like growth factor 1</w:t>
        </w:r>
      </w:hyperlink>
      <w:r w:rsidRPr="00316A36">
        <w:rPr>
          <w:rFonts w:ascii="Book Antiqua" w:hAnsi="Book Antiqua"/>
          <w:color w:val="auto"/>
          <w:sz w:val="24"/>
          <w:szCs w:val="24"/>
          <w:lang w:val="en-US"/>
        </w:rPr>
        <w:t xml:space="preserve"> receptor</w:t>
      </w:r>
      <w:r w:rsidRPr="00316A36">
        <w:rPr>
          <w:rFonts w:ascii="Book Antiqua" w:hAnsi="Book Antiqua" w:cs="Times New Roman"/>
          <w:color w:val="auto"/>
          <w:sz w:val="24"/>
          <w:szCs w:val="24"/>
          <w:lang w:val="en-GB"/>
        </w:rPr>
        <w:t xml:space="preserve">, </w:t>
      </w:r>
      <w:r w:rsidR="00C445B7" w:rsidRPr="00316A36">
        <w:rPr>
          <w:rStyle w:val="Strong"/>
          <w:rFonts w:ascii="Book Antiqua" w:hAnsi="Book Antiqua" w:cs="Arial"/>
          <w:b/>
          <w:color w:val="auto"/>
          <w:sz w:val="24"/>
          <w:szCs w:val="24"/>
          <w:lang w:val="en-US"/>
        </w:rPr>
        <w:t>v</w:t>
      </w:r>
      <w:r w:rsidRPr="00316A36">
        <w:rPr>
          <w:rStyle w:val="Strong"/>
          <w:rFonts w:ascii="Book Antiqua" w:hAnsi="Book Antiqua" w:cs="Arial"/>
          <w:b/>
          <w:color w:val="auto"/>
          <w:sz w:val="24"/>
          <w:szCs w:val="24"/>
          <w:lang w:val="en-US"/>
        </w:rPr>
        <w:t>ascular endothelial growth factor receptor</w:t>
      </w:r>
      <w:r w:rsidRPr="00316A36">
        <w:rPr>
          <w:rFonts w:ascii="Book Antiqua" w:hAnsi="Book Antiqua" w:cs="Times New Roman"/>
          <w:color w:val="auto"/>
          <w:sz w:val="24"/>
          <w:szCs w:val="24"/>
          <w:lang w:val="en-GB"/>
        </w:rPr>
        <w:t xml:space="preserve">, </w:t>
      </w:r>
      <w:r w:rsidR="00C445B7" w:rsidRPr="00316A36">
        <w:rPr>
          <w:rStyle w:val="Strong"/>
          <w:rFonts w:ascii="Book Antiqua" w:hAnsi="Book Antiqua" w:cs="Arial"/>
          <w:b/>
          <w:color w:val="auto"/>
          <w:sz w:val="24"/>
          <w:szCs w:val="24"/>
          <w:lang w:val="en-US"/>
        </w:rPr>
        <w:t>e</w:t>
      </w:r>
      <w:r w:rsidRPr="00316A36">
        <w:rPr>
          <w:rStyle w:val="Strong"/>
          <w:rFonts w:ascii="Book Antiqua" w:hAnsi="Book Antiqua" w:cs="Arial"/>
          <w:b/>
          <w:color w:val="auto"/>
          <w:sz w:val="24"/>
          <w:szCs w:val="24"/>
          <w:lang w:val="en-US"/>
        </w:rPr>
        <w:t>pidermal growth factor</w:t>
      </w:r>
      <w:r w:rsidRPr="00316A36">
        <w:rPr>
          <w:rFonts w:ascii="Book Antiqua" w:hAnsi="Book Antiqua" w:cs="Arial"/>
          <w:color w:val="auto"/>
          <w:sz w:val="24"/>
          <w:szCs w:val="24"/>
          <w:lang w:val="en-US"/>
        </w:rPr>
        <w:t xml:space="preserve"> receptor</w:t>
      </w:r>
      <w:r w:rsidRPr="00316A36">
        <w:rPr>
          <w:rFonts w:ascii="Book Antiqua" w:hAnsi="Book Antiqua" w:cs="Times New Roman"/>
          <w:color w:val="auto"/>
          <w:sz w:val="24"/>
          <w:szCs w:val="24"/>
          <w:lang w:val="en-GB"/>
        </w:rPr>
        <w:t xml:space="preserve">, </w:t>
      </w:r>
      <w:r w:rsidR="00C445B7" w:rsidRPr="00316A36">
        <w:rPr>
          <w:rStyle w:val="Strong"/>
          <w:rFonts w:ascii="Book Antiqua" w:hAnsi="Book Antiqua" w:cs="Arial"/>
          <w:b/>
          <w:color w:val="auto"/>
          <w:sz w:val="24"/>
          <w:szCs w:val="24"/>
          <w:lang w:val="en-US"/>
        </w:rPr>
        <w:t>t</w:t>
      </w:r>
      <w:r w:rsidRPr="00316A36">
        <w:rPr>
          <w:rStyle w:val="Strong"/>
          <w:rFonts w:ascii="Book Antiqua" w:hAnsi="Book Antiqua" w:cs="Arial"/>
          <w:b/>
          <w:color w:val="auto"/>
          <w:sz w:val="24"/>
          <w:szCs w:val="24"/>
          <w:lang w:val="en-US"/>
        </w:rPr>
        <w:t>ransforming growth factor receptor</w:t>
      </w:r>
      <w:r w:rsidRPr="00316A36">
        <w:rPr>
          <w:rFonts w:ascii="Book Antiqua" w:hAnsi="Book Antiqua" w:cs="Times New Roman"/>
          <w:color w:val="auto"/>
          <w:sz w:val="24"/>
          <w:szCs w:val="24"/>
          <w:lang w:val="en-GB"/>
        </w:rPr>
        <w:t xml:space="preserve">, </w:t>
      </w:r>
      <w:r w:rsidR="00C445B7" w:rsidRPr="00316A36">
        <w:rPr>
          <w:rStyle w:val="Strong"/>
          <w:rFonts w:ascii="Book Antiqua" w:hAnsi="Book Antiqua" w:cs="Arial"/>
          <w:b/>
          <w:color w:val="auto"/>
          <w:sz w:val="24"/>
          <w:szCs w:val="24"/>
          <w:lang w:val="en-US"/>
        </w:rPr>
        <w:t>fi</w:t>
      </w:r>
      <w:r w:rsidRPr="00316A36">
        <w:rPr>
          <w:rStyle w:val="Strong"/>
          <w:rFonts w:ascii="Book Antiqua" w:hAnsi="Book Antiqua" w:cs="Arial"/>
          <w:b/>
          <w:color w:val="auto"/>
          <w:sz w:val="24"/>
          <w:szCs w:val="24"/>
          <w:lang w:val="en-US"/>
        </w:rPr>
        <w:t>broblast</w:t>
      </w:r>
      <w:r w:rsidRPr="00316A36">
        <w:rPr>
          <w:rFonts w:ascii="Book Antiqua" w:hAnsi="Book Antiqua" w:cs="Arial"/>
          <w:color w:val="auto"/>
          <w:sz w:val="24"/>
          <w:szCs w:val="24"/>
          <w:lang w:val="en-US"/>
        </w:rPr>
        <w:t xml:space="preserve"> growth factors</w:t>
      </w:r>
      <w:r w:rsidRPr="00316A36">
        <w:rPr>
          <w:rFonts w:ascii="Book Antiqua" w:hAnsi="Book Antiqua" w:cs="Times New Roman"/>
          <w:color w:val="auto"/>
          <w:sz w:val="24"/>
          <w:szCs w:val="24"/>
          <w:lang w:val="en-GB"/>
        </w:rPr>
        <w:t>.</w:t>
      </w:r>
      <w:r w:rsidR="00C445B7" w:rsidRPr="00C445B7">
        <w:rPr>
          <w:rFonts w:ascii="Book Antiqua" w:hAnsi="Book Antiqua" w:cs="Times New Roman"/>
          <w:color w:val="auto"/>
          <w:sz w:val="24"/>
          <w:szCs w:val="24"/>
          <w:lang w:val="en-GB"/>
        </w:rPr>
        <w:t xml:space="preserve"> </w:t>
      </w:r>
      <w:r w:rsidR="00C445B7" w:rsidRPr="00C445B7">
        <w:rPr>
          <w:rFonts w:ascii="Book Antiqua" w:hAnsi="Book Antiqua" w:cs="AdvPS6F00"/>
          <w:b w:val="0"/>
          <w:color w:val="auto"/>
          <w:sz w:val="24"/>
          <w:szCs w:val="24"/>
          <w:lang w:val="en-GB"/>
        </w:rPr>
        <w:t>SSTRs</w:t>
      </w:r>
      <w:r w:rsidR="00C445B7" w:rsidRPr="00C445B7">
        <w:rPr>
          <w:rFonts w:ascii="Book Antiqua" w:eastAsia="宋体" w:hAnsi="Book Antiqua" w:cs="AdvPS6F00" w:hint="eastAsia"/>
          <w:b w:val="0"/>
          <w:color w:val="auto"/>
          <w:sz w:val="24"/>
          <w:szCs w:val="24"/>
          <w:lang w:val="en-GB" w:eastAsia="zh-CN"/>
        </w:rPr>
        <w:t>:</w:t>
      </w:r>
      <w:r w:rsidR="00C445B7" w:rsidRPr="00C445B7">
        <w:rPr>
          <w:rFonts w:ascii="Book Antiqua" w:hAnsi="Book Antiqua" w:cs="Times New Roman"/>
          <w:b w:val="0"/>
          <w:color w:val="auto"/>
          <w:sz w:val="24"/>
          <w:szCs w:val="24"/>
          <w:lang w:val="en-GB"/>
        </w:rPr>
        <w:t xml:space="preserve"> Somatostatin receptors</w:t>
      </w:r>
      <w:r w:rsidR="00C445B7" w:rsidRPr="00C445B7">
        <w:rPr>
          <w:rFonts w:ascii="Book Antiqua" w:eastAsia="宋体" w:hAnsi="Book Antiqua" w:cs="AdvPS6F00" w:hint="eastAsia"/>
          <w:b w:val="0"/>
          <w:color w:val="auto"/>
          <w:sz w:val="24"/>
          <w:szCs w:val="24"/>
          <w:lang w:val="en-GB" w:eastAsia="zh-CN"/>
        </w:rPr>
        <w:t>;</w:t>
      </w:r>
      <w:r w:rsidR="00C445B7" w:rsidRPr="00C445B7">
        <w:rPr>
          <w:rFonts w:ascii="Book Antiqua" w:hAnsi="Book Antiqua" w:cs="AdvPS6F00"/>
          <w:b w:val="0"/>
          <w:color w:val="auto"/>
          <w:sz w:val="24"/>
          <w:szCs w:val="24"/>
          <w:lang w:val="en-GB"/>
        </w:rPr>
        <w:t xml:space="preserve"> </w:t>
      </w:r>
      <w:r w:rsidR="00C445B7" w:rsidRPr="00C445B7">
        <w:rPr>
          <w:rFonts w:ascii="Book Antiqua" w:hAnsi="Book Antiqua" w:cs="Times New Roman"/>
          <w:b w:val="0"/>
          <w:color w:val="auto"/>
          <w:sz w:val="24"/>
          <w:szCs w:val="24"/>
          <w:lang w:val="en-GB"/>
        </w:rPr>
        <w:t>mTOR</w:t>
      </w:r>
      <w:r w:rsidR="00C445B7" w:rsidRPr="00C445B7">
        <w:rPr>
          <w:rFonts w:ascii="Book Antiqua" w:eastAsia="宋体" w:hAnsi="Book Antiqua" w:cs="Times New Roman" w:hint="eastAsia"/>
          <w:b w:val="0"/>
          <w:color w:val="auto"/>
          <w:sz w:val="24"/>
          <w:szCs w:val="24"/>
          <w:lang w:val="en-GB" w:eastAsia="zh-CN"/>
        </w:rPr>
        <w:t>:</w:t>
      </w:r>
      <w:r w:rsidR="00C445B7" w:rsidRPr="00C445B7">
        <w:rPr>
          <w:rFonts w:ascii="Book Antiqua" w:hAnsi="Book Antiqua" w:cs="Times New Roman"/>
          <w:b w:val="0"/>
          <w:bCs w:val="0"/>
          <w:color w:val="auto"/>
          <w:sz w:val="24"/>
          <w:szCs w:val="24"/>
          <w:lang w:val="en-GB"/>
        </w:rPr>
        <w:t xml:space="preserve"> Mammalian target of rapamycin</w:t>
      </w:r>
      <w:r w:rsidR="00C445B7" w:rsidRPr="00C445B7">
        <w:rPr>
          <w:rFonts w:ascii="Book Antiqua" w:eastAsia="宋体" w:hAnsi="Book Antiqua" w:cs="Times New Roman" w:hint="eastAsia"/>
          <w:b w:val="0"/>
          <w:color w:val="auto"/>
          <w:sz w:val="24"/>
          <w:szCs w:val="24"/>
          <w:lang w:val="en-GB" w:eastAsia="zh-CN"/>
        </w:rPr>
        <w:t>;</w:t>
      </w:r>
      <w:r w:rsidR="00C445B7" w:rsidRPr="00C445B7">
        <w:rPr>
          <w:rFonts w:ascii="Book Antiqua" w:hAnsi="Book Antiqua" w:cs="Times New Roman"/>
          <w:b w:val="0"/>
          <w:color w:val="auto"/>
          <w:sz w:val="24"/>
          <w:szCs w:val="24"/>
          <w:lang w:val="en-GB"/>
        </w:rPr>
        <w:t xml:space="preserve"> Akt</w:t>
      </w:r>
      <w:r w:rsidR="00C445B7" w:rsidRPr="00C445B7">
        <w:rPr>
          <w:rFonts w:ascii="Book Antiqua" w:eastAsia="宋体" w:hAnsi="Book Antiqua" w:cs="Times New Roman" w:hint="eastAsia"/>
          <w:b w:val="0"/>
          <w:color w:val="auto"/>
          <w:sz w:val="24"/>
          <w:szCs w:val="24"/>
          <w:lang w:val="en-GB" w:eastAsia="zh-CN"/>
        </w:rPr>
        <w:t>:</w:t>
      </w:r>
      <w:r w:rsidR="00C445B7" w:rsidRPr="00C445B7">
        <w:rPr>
          <w:rFonts w:ascii="Book Antiqua" w:hAnsi="Book Antiqua" w:cs="Arial"/>
          <w:b w:val="0"/>
          <w:color w:val="auto"/>
          <w:sz w:val="24"/>
          <w:szCs w:val="24"/>
          <w:lang w:val="en-US"/>
        </w:rPr>
        <w:t xml:space="preserve"> Protein kinase B</w:t>
      </w:r>
      <w:r w:rsidR="00C445B7" w:rsidRPr="00C445B7">
        <w:rPr>
          <w:rFonts w:ascii="Book Antiqua" w:eastAsia="宋体" w:hAnsi="Book Antiqua" w:cs="Times New Roman" w:hint="eastAsia"/>
          <w:b w:val="0"/>
          <w:color w:val="auto"/>
          <w:sz w:val="24"/>
          <w:szCs w:val="24"/>
          <w:lang w:val="en-GB" w:eastAsia="zh-CN"/>
        </w:rPr>
        <w:t>;</w:t>
      </w:r>
      <w:r w:rsidR="00C445B7" w:rsidRPr="00C445B7">
        <w:rPr>
          <w:rFonts w:ascii="Book Antiqua" w:hAnsi="Book Antiqua" w:cs="Times New Roman"/>
          <w:b w:val="0"/>
          <w:color w:val="auto"/>
          <w:sz w:val="24"/>
          <w:szCs w:val="24"/>
          <w:lang w:val="en-GB"/>
        </w:rPr>
        <w:t xml:space="preserve"> PI3K</w:t>
      </w:r>
      <w:r w:rsidR="00C445B7" w:rsidRPr="00C445B7">
        <w:rPr>
          <w:rFonts w:ascii="Book Antiqua" w:eastAsia="宋体" w:hAnsi="Book Antiqua" w:cs="Times New Roman" w:hint="eastAsia"/>
          <w:b w:val="0"/>
          <w:color w:val="auto"/>
          <w:sz w:val="24"/>
          <w:szCs w:val="24"/>
          <w:lang w:val="en-GB" w:eastAsia="zh-CN"/>
        </w:rPr>
        <w:t>:</w:t>
      </w:r>
      <w:r w:rsidR="00C445B7" w:rsidRPr="00EF78A5">
        <w:rPr>
          <w:rFonts w:ascii="Book Antiqua" w:hAnsi="Book Antiqua"/>
          <w:b w:val="0"/>
          <w:color w:val="auto"/>
          <w:sz w:val="24"/>
          <w:szCs w:val="24"/>
          <w:lang w:val="en-US"/>
        </w:rPr>
        <w:t xml:space="preserve"> </w:t>
      </w:r>
      <w:hyperlink r:id="rId15" w:history="1">
        <w:r w:rsidR="00C445B7" w:rsidRPr="00C445B7">
          <w:rPr>
            <w:rStyle w:val="Hyperlink"/>
            <w:rFonts w:ascii="Book Antiqua" w:hAnsi="Book Antiqua"/>
            <w:b w:val="0"/>
            <w:color w:val="auto"/>
            <w:sz w:val="24"/>
            <w:szCs w:val="24"/>
            <w:u w:val="none"/>
            <w:lang w:val="en-US"/>
          </w:rPr>
          <w:t>Phosphoinositide 3-Kinase</w:t>
        </w:r>
      </w:hyperlink>
      <w:r w:rsidR="00C445B7" w:rsidRPr="00C445B7">
        <w:rPr>
          <w:rFonts w:ascii="Book Antiqua" w:eastAsia="宋体" w:hAnsi="Book Antiqua" w:cs="Times New Roman" w:hint="eastAsia"/>
          <w:b w:val="0"/>
          <w:color w:val="auto"/>
          <w:sz w:val="24"/>
          <w:szCs w:val="24"/>
          <w:lang w:val="en-GB" w:eastAsia="zh-CN"/>
        </w:rPr>
        <w:t>;</w:t>
      </w:r>
      <w:r w:rsidR="00C445B7" w:rsidRPr="00C445B7">
        <w:rPr>
          <w:rFonts w:ascii="Book Antiqua" w:hAnsi="Book Antiqua" w:cs="Times New Roman"/>
          <w:b w:val="0"/>
          <w:color w:val="auto"/>
          <w:sz w:val="24"/>
          <w:szCs w:val="24"/>
          <w:lang w:val="en-GB"/>
        </w:rPr>
        <w:t xml:space="preserve"> PTEN</w:t>
      </w:r>
      <w:r w:rsidR="00C445B7" w:rsidRPr="00C445B7">
        <w:rPr>
          <w:rFonts w:ascii="Book Antiqua" w:eastAsia="宋体" w:hAnsi="Book Antiqua" w:cs="Times New Roman" w:hint="eastAsia"/>
          <w:b w:val="0"/>
          <w:color w:val="auto"/>
          <w:sz w:val="24"/>
          <w:szCs w:val="24"/>
          <w:lang w:val="en-GB" w:eastAsia="zh-CN"/>
        </w:rPr>
        <w:t>:</w:t>
      </w:r>
      <w:r w:rsidR="00C445B7" w:rsidRPr="00C445B7">
        <w:rPr>
          <w:rFonts w:ascii="Book Antiqua" w:hAnsi="Book Antiqua"/>
          <w:b w:val="0"/>
          <w:color w:val="auto"/>
          <w:sz w:val="24"/>
          <w:szCs w:val="24"/>
          <w:lang w:val="en-US"/>
        </w:rPr>
        <w:t xml:space="preserve"> Phosphatase and tensin homolog</w:t>
      </w:r>
      <w:r w:rsidR="00C445B7" w:rsidRPr="00C445B7">
        <w:rPr>
          <w:rFonts w:ascii="Book Antiqua" w:eastAsia="宋体" w:hAnsi="Book Antiqua" w:cs="Times New Roman" w:hint="eastAsia"/>
          <w:b w:val="0"/>
          <w:color w:val="auto"/>
          <w:sz w:val="24"/>
          <w:szCs w:val="24"/>
          <w:lang w:val="en-GB" w:eastAsia="zh-CN"/>
        </w:rPr>
        <w:t>;</w:t>
      </w:r>
      <w:r w:rsidR="00C445B7" w:rsidRPr="00C445B7">
        <w:rPr>
          <w:rFonts w:ascii="Book Antiqua" w:hAnsi="Book Antiqua" w:cs="Times New Roman"/>
          <w:b w:val="0"/>
          <w:color w:val="auto"/>
          <w:sz w:val="24"/>
          <w:szCs w:val="24"/>
          <w:lang w:val="en-GB"/>
        </w:rPr>
        <w:t xml:space="preserve"> IGF-1R</w:t>
      </w:r>
      <w:r w:rsidR="00C445B7" w:rsidRPr="00C445B7">
        <w:rPr>
          <w:rFonts w:ascii="Book Antiqua" w:eastAsia="宋体" w:hAnsi="Book Antiqua" w:cs="Times New Roman" w:hint="eastAsia"/>
          <w:b w:val="0"/>
          <w:color w:val="auto"/>
          <w:sz w:val="24"/>
          <w:szCs w:val="24"/>
          <w:lang w:val="en-GB" w:eastAsia="zh-CN"/>
        </w:rPr>
        <w:t>:</w:t>
      </w:r>
      <w:r w:rsidR="00C445B7" w:rsidRPr="00EF78A5">
        <w:rPr>
          <w:rFonts w:ascii="Book Antiqua" w:hAnsi="Book Antiqua"/>
          <w:b w:val="0"/>
          <w:color w:val="auto"/>
          <w:sz w:val="24"/>
          <w:szCs w:val="24"/>
          <w:lang w:val="en-US"/>
        </w:rPr>
        <w:t xml:space="preserve"> </w:t>
      </w:r>
      <w:hyperlink r:id="rId16" w:history="1">
        <w:r w:rsidR="00C445B7" w:rsidRPr="00C445B7">
          <w:rPr>
            <w:rStyle w:val="Hyperlink"/>
            <w:rFonts w:ascii="Book Antiqua" w:hAnsi="Book Antiqua"/>
            <w:b w:val="0"/>
            <w:color w:val="auto"/>
            <w:sz w:val="24"/>
            <w:szCs w:val="24"/>
            <w:u w:val="none"/>
            <w:lang w:val="en-US"/>
          </w:rPr>
          <w:t>Insulin-like growth factor 1</w:t>
        </w:r>
      </w:hyperlink>
      <w:r w:rsidR="00C445B7" w:rsidRPr="00C445B7">
        <w:rPr>
          <w:rFonts w:ascii="Book Antiqua" w:hAnsi="Book Antiqua"/>
          <w:b w:val="0"/>
          <w:color w:val="auto"/>
          <w:sz w:val="24"/>
          <w:szCs w:val="24"/>
          <w:lang w:val="en-US"/>
        </w:rPr>
        <w:t xml:space="preserve"> receptor</w:t>
      </w:r>
      <w:r w:rsidR="00C445B7" w:rsidRPr="00C445B7">
        <w:rPr>
          <w:rFonts w:ascii="Book Antiqua" w:eastAsia="宋体" w:hAnsi="Book Antiqua" w:hint="eastAsia"/>
          <w:b w:val="0"/>
          <w:color w:val="auto"/>
          <w:sz w:val="24"/>
          <w:szCs w:val="24"/>
          <w:lang w:val="en-US" w:eastAsia="zh-CN"/>
        </w:rPr>
        <w:t>;</w:t>
      </w:r>
      <w:r w:rsidR="00C445B7" w:rsidRPr="00C445B7">
        <w:rPr>
          <w:rFonts w:ascii="Book Antiqua" w:hAnsi="Book Antiqua" w:cs="Times New Roman"/>
          <w:b w:val="0"/>
          <w:color w:val="auto"/>
          <w:sz w:val="24"/>
          <w:szCs w:val="24"/>
          <w:lang w:val="en-GB"/>
        </w:rPr>
        <w:t xml:space="preserve"> VEGFR</w:t>
      </w:r>
      <w:r w:rsidR="00C445B7" w:rsidRPr="00C445B7">
        <w:rPr>
          <w:rFonts w:ascii="Book Antiqua" w:eastAsia="宋体" w:hAnsi="Book Antiqua" w:cs="Times New Roman" w:hint="eastAsia"/>
          <w:b w:val="0"/>
          <w:color w:val="auto"/>
          <w:sz w:val="24"/>
          <w:szCs w:val="24"/>
          <w:lang w:val="en-GB" w:eastAsia="zh-CN"/>
        </w:rPr>
        <w:t>:</w:t>
      </w:r>
      <w:r w:rsidR="00C445B7" w:rsidRPr="00C445B7">
        <w:rPr>
          <w:rStyle w:val="Strong"/>
          <w:rFonts w:ascii="Book Antiqua" w:hAnsi="Book Antiqua" w:cs="Arial"/>
          <w:b/>
          <w:color w:val="auto"/>
          <w:sz w:val="24"/>
          <w:szCs w:val="24"/>
          <w:lang w:val="en-US"/>
        </w:rPr>
        <w:t xml:space="preserve"> </w:t>
      </w:r>
      <w:r w:rsidR="00C445B7" w:rsidRPr="00C445B7">
        <w:rPr>
          <w:rStyle w:val="Strong"/>
          <w:rFonts w:ascii="Book Antiqua" w:hAnsi="Book Antiqua" w:cs="Arial"/>
          <w:color w:val="auto"/>
          <w:sz w:val="24"/>
          <w:szCs w:val="24"/>
          <w:lang w:val="en-US"/>
        </w:rPr>
        <w:t>Vascular endothelial growth factor receptor</w:t>
      </w:r>
      <w:r w:rsidR="00C445B7" w:rsidRPr="00C445B7">
        <w:rPr>
          <w:rFonts w:ascii="Book Antiqua" w:eastAsia="宋体" w:hAnsi="Book Antiqua" w:cs="Arial" w:hint="eastAsia"/>
          <w:color w:val="auto"/>
          <w:sz w:val="24"/>
          <w:szCs w:val="24"/>
          <w:lang w:val="en-US" w:eastAsia="zh-CN"/>
        </w:rPr>
        <w:t>;</w:t>
      </w:r>
      <w:r w:rsidR="00C445B7" w:rsidRPr="00C445B7">
        <w:rPr>
          <w:rFonts w:ascii="Book Antiqua" w:eastAsia="宋体" w:hAnsi="Book Antiqua" w:cs="Arial" w:hint="eastAsia"/>
          <w:b w:val="0"/>
          <w:color w:val="auto"/>
          <w:sz w:val="24"/>
          <w:szCs w:val="24"/>
          <w:lang w:val="en-US" w:eastAsia="zh-CN"/>
        </w:rPr>
        <w:t xml:space="preserve"> </w:t>
      </w:r>
      <w:r w:rsidR="00C445B7" w:rsidRPr="00C445B7">
        <w:rPr>
          <w:rFonts w:ascii="Book Antiqua" w:hAnsi="Book Antiqua" w:cs="Times New Roman"/>
          <w:b w:val="0"/>
          <w:color w:val="auto"/>
          <w:sz w:val="24"/>
          <w:szCs w:val="24"/>
          <w:lang w:val="en-GB"/>
        </w:rPr>
        <w:t>EGFR</w:t>
      </w:r>
      <w:r w:rsidR="00C445B7" w:rsidRPr="00C445B7">
        <w:rPr>
          <w:rFonts w:ascii="Book Antiqua" w:eastAsia="宋体" w:hAnsi="Book Antiqua" w:cs="Times New Roman" w:hint="eastAsia"/>
          <w:b w:val="0"/>
          <w:color w:val="auto"/>
          <w:sz w:val="24"/>
          <w:szCs w:val="24"/>
          <w:lang w:val="en-GB" w:eastAsia="zh-CN"/>
        </w:rPr>
        <w:t>:</w:t>
      </w:r>
      <w:r w:rsidR="00C445B7" w:rsidRPr="00C445B7">
        <w:rPr>
          <w:rStyle w:val="Strong"/>
          <w:rFonts w:ascii="Book Antiqua" w:hAnsi="Book Antiqua" w:cs="Arial"/>
          <w:b/>
          <w:color w:val="auto"/>
          <w:sz w:val="24"/>
          <w:szCs w:val="24"/>
          <w:lang w:val="en-US"/>
        </w:rPr>
        <w:t xml:space="preserve"> </w:t>
      </w:r>
      <w:r w:rsidR="00C445B7" w:rsidRPr="00C445B7">
        <w:rPr>
          <w:rStyle w:val="Strong"/>
          <w:rFonts w:ascii="Book Antiqua" w:hAnsi="Book Antiqua" w:cs="Arial"/>
          <w:color w:val="auto"/>
          <w:sz w:val="24"/>
          <w:szCs w:val="24"/>
          <w:lang w:val="en-US"/>
        </w:rPr>
        <w:t>Epidermal growth factor</w:t>
      </w:r>
      <w:r w:rsidR="00C445B7" w:rsidRPr="00C445B7">
        <w:rPr>
          <w:rFonts w:ascii="Book Antiqua" w:hAnsi="Book Antiqua" w:cs="Arial"/>
          <w:b w:val="0"/>
          <w:color w:val="auto"/>
          <w:sz w:val="24"/>
          <w:szCs w:val="24"/>
          <w:lang w:val="en-US"/>
        </w:rPr>
        <w:t xml:space="preserve"> receptor</w:t>
      </w:r>
      <w:r w:rsidR="00C445B7" w:rsidRPr="00C445B7">
        <w:rPr>
          <w:rFonts w:ascii="Book Antiqua" w:eastAsia="宋体" w:hAnsi="Book Antiqua" w:cs="Arial" w:hint="eastAsia"/>
          <w:b w:val="0"/>
          <w:color w:val="auto"/>
          <w:sz w:val="24"/>
          <w:szCs w:val="24"/>
          <w:lang w:val="en-US" w:eastAsia="zh-CN"/>
        </w:rPr>
        <w:t xml:space="preserve">; </w:t>
      </w:r>
      <w:r w:rsidR="00C445B7" w:rsidRPr="00C445B7">
        <w:rPr>
          <w:rFonts w:ascii="Book Antiqua" w:hAnsi="Book Antiqua" w:cs="Times New Roman"/>
          <w:b w:val="0"/>
          <w:color w:val="auto"/>
          <w:sz w:val="24"/>
          <w:szCs w:val="24"/>
          <w:lang w:val="en-GB"/>
        </w:rPr>
        <w:t>TGFR</w:t>
      </w:r>
      <w:r w:rsidR="00C445B7" w:rsidRPr="00C445B7">
        <w:rPr>
          <w:rFonts w:ascii="Book Antiqua" w:eastAsia="宋体" w:hAnsi="Book Antiqua" w:cs="Times New Roman" w:hint="eastAsia"/>
          <w:b w:val="0"/>
          <w:color w:val="auto"/>
          <w:sz w:val="24"/>
          <w:szCs w:val="24"/>
          <w:lang w:val="en-GB" w:eastAsia="zh-CN"/>
        </w:rPr>
        <w:t>:</w:t>
      </w:r>
      <w:r w:rsidR="00C445B7" w:rsidRPr="00C445B7">
        <w:rPr>
          <w:rFonts w:ascii="Book Antiqua" w:hAnsi="Book Antiqua" w:cs="Times New Roman"/>
          <w:b w:val="0"/>
          <w:color w:val="auto"/>
          <w:sz w:val="24"/>
          <w:szCs w:val="24"/>
          <w:lang w:val="en-GB"/>
        </w:rPr>
        <w:t xml:space="preserve"> </w:t>
      </w:r>
      <w:r w:rsidR="00C445B7" w:rsidRPr="00C445B7">
        <w:rPr>
          <w:rStyle w:val="Strong"/>
          <w:rFonts w:ascii="Book Antiqua" w:hAnsi="Book Antiqua" w:cs="Arial"/>
          <w:color w:val="auto"/>
          <w:sz w:val="24"/>
          <w:szCs w:val="24"/>
          <w:lang w:val="en-US"/>
        </w:rPr>
        <w:t>Transforming growth factor receptor</w:t>
      </w:r>
      <w:r w:rsidR="00C445B7" w:rsidRPr="00C445B7">
        <w:rPr>
          <w:rStyle w:val="Strong"/>
          <w:rFonts w:ascii="Book Antiqua" w:eastAsia="宋体" w:hAnsi="Book Antiqua" w:cs="Arial" w:hint="eastAsia"/>
          <w:color w:val="auto"/>
          <w:sz w:val="24"/>
          <w:szCs w:val="24"/>
          <w:lang w:val="en-US" w:eastAsia="zh-CN"/>
        </w:rPr>
        <w:t xml:space="preserve">; </w:t>
      </w:r>
      <w:r w:rsidR="00C445B7" w:rsidRPr="00C445B7">
        <w:rPr>
          <w:rFonts w:ascii="Book Antiqua" w:hAnsi="Book Antiqua" w:cs="Times New Roman"/>
          <w:b w:val="0"/>
          <w:color w:val="auto"/>
          <w:sz w:val="24"/>
          <w:szCs w:val="24"/>
          <w:lang w:val="en-GB"/>
        </w:rPr>
        <w:t>FGFR</w:t>
      </w:r>
      <w:r w:rsidR="00C445B7" w:rsidRPr="00C445B7">
        <w:rPr>
          <w:rFonts w:ascii="Book Antiqua" w:eastAsia="宋体" w:hAnsi="Book Antiqua" w:cs="Times New Roman" w:hint="eastAsia"/>
          <w:b w:val="0"/>
          <w:color w:val="auto"/>
          <w:sz w:val="24"/>
          <w:szCs w:val="24"/>
          <w:lang w:val="en-GB" w:eastAsia="zh-CN"/>
        </w:rPr>
        <w:t>:</w:t>
      </w:r>
      <w:r w:rsidR="00C445B7" w:rsidRPr="00C445B7">
        <w:rPr>
          <w:rStyle w:val="Strong"/>
          <w:rFonts w:ascii="Book Antiqua" w:hAnsi="Book Antiqua" w:cs="Arial"/>
          <w:color w:val="auto"/>
          <w:sz w:val="24"/>
          <w:szCs w:val="24"/>
          <w:lang w:val="en-US"/>
        </w:rPr>
        <w:t xml:space="preserve"> Fibroblast</w:t>
      </w:r>
      <w:r w:rsidR="00C445B7" w:rsidRPr="00C445B7">
        <w:rPr>
          <w:rFonts w:ascii="Book Antiqua" w:hAnsi="Book Antiqua" w:cs="Arial"/>
          <w:b w:val="0"/>
          <w:color w:val="auto"/>
          <w:sz w:val="24"/>
          <w:szCs w:val="24"/>
          <w:lang w:val="en-US"/>
        </w:rPr>
        <w:t xml:space="preserve"> growth factors</w:t>
      </w:r>
      <w:r w:rsidR="00C445B7" w:rsidRPr="00C445B7">
        <w:rPr>
          <w:rFonts w:ascii="Book Antiqua" w:eastAsia="宋体" w:hAnsi="Book Antiqua" w:cs="Times New Roman" w:hint="eastAsia"/>
          <w:b w:val="0"/>
          <w:color w:val="auto"/>
          <w:sz w:val="24"/>
          <w:szCs w:val="24"/>
          <w:lang w:val="en-GB" w:eastAsia="zh-CN"/>
        </w:rPr>
        <w:t>.</w:t>
      </w:r>
    </w:p>
    <w:p w14:paraId="41A43551" w14:textId="77777777" w:rsidR="00834E67" w:rsidRPr="00834E67" w:rsidRDefault="00834E67" w:rsidP="00316A36">
      <w:pPr>
        <w:autoSpaceDE w:val="0"/>
        <w:autoSpaceDN w:val="0"/>
        <w:adjustRightInd w:val="0"/>
        <w:spacing w:after="0" w:line="360" w:lineRule="auto"/>
        <w:jc w:val="both"/>
        <w:rPr>
          <w:rFonts w:ascii="Book Antiqua" w:eastAsia="宋体" w:hAnsi="Book Antiqua" w:cs="Times New Roman"/>
          <w:sz w:val="24"/>
          <w:szCs w:val="24"/>
          <w:lang w:val="en-GB" w:eastAsia="zh-CN"/>
        </w:rPr>
      </w:pPr>
    </w:p>
    <w:sectPr w:rsidR="00834E67" w:rsidRPr="00834E67" w:rsidSect="00A11418">
      <w:pgSz w:w="11906" w:h="16838"/>
      <w:pgMar w:top="1417" w:right="1134"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C1F87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7A31E" w14:textId="77777777" w:rsidR="000901DC" w:rsidRDefault="000901DC" w:rsidP="00CB3C7E">
      <w:pPr>
        <w:spacing w:after="0" w:line="240" w:lineRule="auto"/>
      </w:pPr>
      <w:r>
        <w:separator/>
      </w:r>
    </w:p>
  </w:endnote>
  <w:endnote w:type="continuationSeparator" w:id="0">
    <w:p w14:paraId="25AF692E" w14:textId="77777777" w:rsidR="000901DC" w:rsidRDefault="000901DC" w:rsidP="00CB3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S6F00">
    <w:panose1 w:val="00000000000000000000"/>
    <w:charset w:val="00"/>
    <w:family w:val="roman"/>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OTa9103878">
    <w:panose1 w:val="00000000000000000000"/>
    <w:charset w:val="00"/>
    <w:family w:val="roman"/>
    <w:notTrueType/>
    <w:pitch w:val="default"/>
    <w:sig w:usb0="00000003" w:usb1="00000000" w:usb2="00000000" w:usb3="00000000" w:csb0="00000001" w:csb1="00000000"/>
  </w:font>
  <w:font w:name="BookAntiqua">
    <w:altName w:val="Arial Unicode MS"/>
    <w:panose1 w:val="00000000000000000000"/>
    <w:charset w:val="00"/>
    <w:family w:val="roman"/>
    <w:notTrueType/>
    <w:pitch w:val="default"/>
    <w:sig w:usb0="00000003" w:usb1="08070000" w:usb2="00000010" w:usb3="00000000" w:csb0="00020001" w:csb1="00000000"/>
  </w:font>
  <w:font w:name="AdvPS9725">
    <w:panose1 w:val="00000000000000000000"/>
    <w:charset w:val="00"/>
    <w:family w:val="roman"/>
    <w:notTrueType/>
    <w:pitch w:val="default"/>
    <w:sig w:usb0="00000003" w:usb1="00000000" w:usb2="00000000" w:usb3="00000000" w:csb0="00000001" w:csb1="00000000"/>
  </w:font>
  <w:font w:name="AdvPS9794">
    <w:panose1 w:val="00000000000000000000"/>
    <w:charset w:val="00"/>
    <w:family w:val="roman"/>
    <w:notTrueType/>
    <w:pitch w:val="default"/>
    <w:sig w:usb0="00000003" w:usb1="00000000" w:usb2="00000000" w:usb3="00000000" w:csb0="00000001" w:csb1="00000000"/>
  </w:font>
  <w:font w:name="AdvOTf0bf83d5.I">
    <w:panose1 w:val="00000000000000000000"/>
    <w:charset w:val="00"/>
    <w:family w:val="roman"/>
    <w:notTrueType/>
    <w:pitch w:val="default"/>
    <w:sig w:usb0="00000003" w:usb1="00000000" w:usb2="00000000" w:usb3="00000000" w:csb0="00000001" w:csb1="00000000"/>
  </w:font>
  <w:font w:name="DejaVuSans">
    <w:altName w:val="MS Gothic"/>
    <w:panose1 w:val="00000000000000000000"/>
    <w:charset w:val="80"/>
    <w:family w:val="auto"/>
    <w:notTrueType/>
    <w:pitch w:val="default"/>
    <w:sig w:usb0="00000001" w:usb1="08070000" w:usb2="00000010" w:usb3="00000000" w:csb0="00020000" w:csb1="00000000"/>
  </w:font>
  <w:font w:name="Garamond">
    <w:panose1 w:val="02020404030301010803"/>
    <w:charset w:val="00"/>
    <w:family w:val="auto"/>
    <w:pitch w:val="variable"/>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AdvPSA336">
    <w:panose1 w:val="00000000000000000000"/>
    <w:charset w:val="00"/>
    <w:family w:val="swiss"/>
    <w:notTrueType/>
    <w:pitch w:val="default"/>
    <w:sig w:usb0="00000003" w:usb1="00000000" w:usb2="00000000" w:usb3="00000000" w:csb0="00000001" w:csb1="00000000"/>
  </w:font>
  <w:font w:name="GillSansMT-Bold">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1D16F" w14:textId="77777777" w:rsidR="000901DC" w:rsidRDefault="000901DC" w:rsidP="00CB3C7E">
      <w:pPr>
        <w:spacing w:after="0" w:line="240" w:lineRule="auto"/>
      </w:pPr>
      <w:r>
        <w:separator/>
      </w:r>
    </w:p>
  </w:footnote>
  <w:footnote w:type="continuationSeparator" w:id="0">
    <w:p w14:paraId="5CEF1027" w14:textId="77777777" w:rsidR="000901DC" w:rsidRDefault="000901DC" w:rsidP="00CB3C7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D0335"/>
    <w:multiLevelType w:val="multilevel"/>
    <w:tmpl w:val="AAD2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AF5033"/>
    <w:multiLevelType w:val="hybridMultilevel"/>
    <w:tmpl w:val="E93C50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CDC4AE6"/>
    <w:multiLevelType w:val="hybridMultilevel"/>
    <w:tmpl w:val="048CE7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34821F75"/>
    <w:multiLevelType w:val="hybridMultilevel"/>
    <w:tmpl w:val="06D0DE46"/>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4">
    <w:nsid w:val="3626102D"/>
    <w:multiLevelType w:val="hybridMultilevel"/>
    <w:tmpl w:val="2556AE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37740BD4"/>
    <w:multiLevelType w:val="hybridMultilevel"/>
    <w:tmpl w:val="CA7ECD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BD631A4"/>
    <w:multiLevelType w:val="hybridMultilevel"/>
    <w:tmpl w:val="6F5EF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61D04FA"/>
    <w:multiLevelType w:val="multilevel"/>
    <w:tmpl w:val="1AE8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6B2E48"/>
    <w:multiLevelType w:val="multilevel"/>
    <w:tmpl w:val="6B227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786336"/>
    <w:multiLevelType w:val="multilevel"/>
    <w:tmpl w:val="B80E6D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4730436"/>
    <w:multiLevelType w:val="hybridMultilevel"/>
    <w:tmpl w:val="33EE8172"/>
    <w:lvl w:ilvl="0" w:tplc="724C3BC2">
      <w:start w:val="1"/>
      <w:numFmt w:val="decimal"/>
      <w:lvlText w:val="%1"/>
      <w:lvlJc w:val="left"/>
      <w:pPr>
        <w:ind w:left="390" w:hanging="390"/>
      </w:pPr>
      <w:rPr>
        <w:rFonts w:cs="AdvPS6F00" w:hint="default"/>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303440B"/>
    <w:multiLevelType w:val="hybridMultilevel"/>
    <w:tmpl w:val="4C92D5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8392A95"/>
    <w:multiLevelType w:val="hybridMultilevel"/>
    <w:tmpl w:val="0DD04C18"/>
    <w:lvl w:ilvl="0" w:tplc="392257EA">
      <w:start w:val="1"/>
      <w:numFmt w:val="decimal"/>
      <w:lvlText w:val="%1"/>
      <w:lvlJc w:val="left"/>
      <w:pPr>
        <w:ind w:left="750" w:hanging="390"/>
      </w:pPr>
      <w:rPr>
        <w:rFonts w:cs="AdvPS6F00"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68E45333"/>
    <w:multiLevelType w:val="hybridMultilevel"/>
    <w:tmpl w:val="0DD04C18"/>
    <w:lvl w:ilvl="0" w:tplc="392257EA">
      <w:start w:val="1"/>
      <w:numFmt w:val="decimal"/>
      <w:lvlText w:val="%1"/>
      <w:lvlJc w:val="left"/>
      <w:pPr>
        <w:ind w:left="750" w:hanging="390"/>
      </w:pPr>
      <w:rPr>
        <w:rFonts w:cs="AdvPS6F00"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7AB96153"/>
    <w:multiLevelType w:val="hybridMultilevel"/>
    <w:tmpl w:val="2D00D2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7ABD0A6A"/>
    <w:multiLevelType w:val="hybridMultilevel"/>
    <w:tmpl w:val="66CE72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7B2D4E30"/>
    <w:multiLevelType w:val="multilevel"/>
    <w:tmpl w:val="930CC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9"/>
  </w:num>
  <w:num w:numId="4">
    <w:abstractNumId w:val="4"/>
  </w:num>
  <w:num w:numId="5">
    <w:abstractNumId w:val="10"/>
  </w:num>
  <w:num w:numId="6">
    <w:abstractNumId w:val="13"/>
  </w:num>
  <w:num w:numId="7">
    <w:abstractNumId w:val="14"/>
  </w:num>
  <w:num w:numId="8">
    <w:abstractNumId w:val="1"/>
  </w:num>
  <w:num w:numId="9">
    <w:abstractNumId w:val="15"/>
  </w:num>
  <w:num w:numId="10">
    <w:abstractNumId w:val="6"/>
  </w:num>
  <w:num w:numId="11">
    <w:abstractNumId w:val="12"/>
  </w:num>
  <w:num w:numId="12">
    <w:abstractNumId w:val="16"/>
  </w:num>
  <w:num w:numId="13">
    <w:abstractNumId w:val="2"/>
  </w:num>
  <w:num w:numId="14">
    <w:abstractNumId w:val="8"/>
  </w:num>
  <w:num w:numId="15">
    <w:abstractNumId w:val="17"/>
  </w:num>
  <w:num w:numId="16">
    <w:abstractNumId w:val="3"/>
  </w:num>
  <w:num w:numId="17">
    <w:abstractNumId w:val="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removePersonalInformation/>
  <w:removeDateAndTime/>
  <w:bordersDoNotSurroundHeader/>
  <w:bordersDoNotSurroundFooter/>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6DB"/>
    <w:rsid w:val="00006A80"/>
    <w:rsid w:val="00007BEA"/>
    <w:rsid w:val="000102F1"/>
    <w:rsid w:val="00010A5A"/>
    <w:rsid w:val="000131FC"/>
    <w:rsid w:val="000138B7"/>
    <w:rsid w:val="0001475B"/>
    <w:rsid w:val="00015C59"/>
    <w:rsid w:val="00021138"/>
    <w:rsid w:val="00030B18"/>
    <w:rsid w:val="000408FA"/>
    <w:rsid w:val="00041769"/>
    <w:rsid w:val="00044718"/>
    <w:rsid w:val="00044A17"/>
    <w:rsid w:val="00051D54"/>
    <w:rsid w:val="00052AE3"/>
    <w:rsid w:val="00055F4D"/>
    <w:rsid w:val="000646D1"/>
    <w:rsid w:val="00072812"/>
    <w:rsid w:val="000731D1"/>
    <w:rsid w:val="00073C51"/>
    <w:rsid w:val="00075EC4"/>
    <w:rsid w:val="000901DC"/>
    <w:rsid w:val="000905F8"/>
    <w:rsid w:val="00090B76"/>
    <w:rsid w:val="00093EC4"/>
    <w:rsid w:val="00094DE8"/>
    <w:rsid w:val="000A5D9B"/>
    <w:rsid w:val="000B0FAE"/>
    <w:rsid w:val="000B3861"/>
    <w:rsid w:val="000B647D"/>
    <w:rsid w:val="000C7789"/>
    <w:rsid w:val="000D0E97"/>
    <w:rsid w:val="000D13C6"/>
    <w:rsid w:val="000E7DFA"/>
    <w:rsid w:val="000F1BE2"/>
    <w:rsid w:val="000F3E96"/>
    <w:rsid w:val="000F6189"/>
    <w:rsid w:val="00100BE4"/>
    <w:rsid w:val="00100D0F"/>
    <w:rsid w:val="0011327F"/>
    <w:rsid w:val="001132B7"/>
    <w:rsid w:val="00115F75"/>
    <w:rsid w:val="001203BE"/>
    <w:rsid w:val="00123CA9"/>
    <w:rsid w:val="00144F94"/>
    <w:rsid w:val="0014660C"/>
    <w:rsid w:val="001552F1"/>
    <w:rsid w:val="00174ADC"/>
    <w:rsid w:val="0018586F"/>
    <w:rsid w:val="00191494"/>
    <w:rsid w:val="001A150B"/>
    <w:rsid w:val="001A1814"/>
    <w:rsid w:val="001A5003"/>
    <w:rsid w:val="001B51E7"/>
    <w:rsid w:val="001B794E"/>
    <w:rsid w:val="001C0BC5"/>
    <w:rsid w:val="001C1869"/>
    <w:rsid w:val="001C35BE"/>
    <w:rsid w:val="001E458F"/>
    <w:rsid w:val="001E69F3"/>
    <w:rsid w:val="00201D8C"/>
    <w:rsid w:val="00202DB6"/>
    <w:rsid w:val="002112E6"/>
    <w:rsid w:val="002234EC"/>
    <w:rsid w:val="00226C00"/>
    <w:rsid w:val="0024054D"/>
    <w:rsid w:val="00242732"/>
    <w:rsid w:val="002435A1"/>
    <w:rsid w:val="0024606F"/>
    <w:rsid w:val="00254411"/>
    <w:rsid w:val="00260452"/>
    <w:rsid w:val="00261733"/>
    <w:rsid w:val="00263716"/>
    <w:rsid w:val="0027486F"/>
    <w:rsid w:val="00282520"/>
    <w:rsid w:val="00287EB9"/>
    <w:rsid w:val="00293E9B"/>
    <w:rsid w:val="002A1D50"/>
    <w:rsid w:val="002A5265"/>
    <w:rsid w:val="002A7E83"/>
    <w:rsid w:val="002B2443"/>
    <w:rsid w:val="002B6BEF"/>
    <w:rsid w:val="002B77B5"/>
    <w:rsid w:val="002D6B94"/>
    <w:rsid w:val="002E74DA"/>
    <w:rsid w:val="002F39F2"/>
    <w:rsid w:val="002F4CA3"/>
    <w:rsid w:val="002F661E"/>
    <w:rsid w:val="003046E9"/>
    <w:rsid w:val="00313275"/>
    <w:rsid w:val="00315FE4"/>
    <w:rsid w:val="0031657F"/>
    <w:rsid w:val="00316A36"/>
    <w:rsid w:val="00317211"/>
    <w:rsid w:val="00330043"/>
    <w:rsid w:val="0033450B"/>
    <w:rsid w:val="00341294"/>
    <w:rsid w:val="003422EB"/>
    <w:rsid w:val="00346100"/>
    <w:rsid w:val="00351CA3"/>
    <w:rsid w:val="00354ACD"/>
    <w:rsid w:val="00362E9D"/>
    <w:rsid w:val="0036718F"/>
    <w:rsid w:val="00371BAD"/>
    <w:rsid w:val="00377AA9"/>
    <w:rsid w:val="00381284"/>
    <w:rsid w:val="00382FB6"/>
    <w:rsid w:val="00384584"/>
    <w:rsid w:val="00396A7A"/>
    <w:rsid w:val="003A0419"/>
    <w:rsid w:val="003A7210"/>
    <w:rsid w:val="003B1127"/>
    <w:rsid w:val="003B2AF3"/>
    <w:rsid w:val="003B5D4E"/>
    <w:rsid w:val="003C46D5"/>
    <w:rsid w:val="003D3207"/>
    <w:rsid w:val="003E13D4"/>
    <w:rsid w:val="003F5D1F"/>
    <w:rsid w:val="003F61A2"/>
    <w:rsid w:val="004053B0"/>
    <w:rsid w:val="0041064F"/>
    <w:rsid w:val="00421DE4"/>
    <w:rsid w:val="0043013E"/>
    <w:rsid w:val="00431BD9"/>
    <w:rsid w:val="00443B13"/>
    <w:rsid w:val="00443CAB"/>
    <w:rsid w:val="004445FF"/>
    <w:rsid w:val="0044744B"/>
    <w:rsid w:val="00447489"/>
    <w:rsid w:val="00450988"/>
    <w:rsid w:val="0045651E"/>
    <w:rsid w:val="004646ED"/>
    <w:rsid w:val="004662B9"/>
    <w:rsid w:val="004704C6"/>
    <w:rsid w:val="004709AC"/>
    <w:rsid w:val="00472F19"/>
    <w:rsid w:val="00476B94"/>
    <w:rsid w:val="00481CAC"/>
    <w:rsid w:val="004938ED"/>
    <w:rsid w:val="004A1334"/>
    <w:rsid w:val="004B0043"/>
    <w:rsid w:val="004B3E88"/>
    <w:rsid w:val="004B409A"/>
    <w:rsid w:val="004B49FA"/>
    <w:rsid w:val="004B6591"/>
    <w:rsid w:val="004C20E4"/>
    <w:rsid w:val="004C4C61"/>
    <w:rsid w:val="004C7095"/>
    <w:rsid w:val="004C7E0C"/>
    <w:rsid w:val="004D5DFC"/>
    <w:rsid w:val="004E085A"/>
    <w:rsid w:val="004E473D"/>
    <w:rsid w:val="004E61DA"/>
    <w:rsid w:val="004E7B8B"/>
    <w:rsid w:val="004F0DC5"/>
    <w:rsid w:val="004F13CD"/>
    <w:rsid w:val="004F3F1C"/>
    <w:rsid w:val="00500593"/>
    <w:rsid w:val="0050311B"/>
    <w:rsid w:val="00513492"/>
    <w:rsid w:val="005150DA"/>
    <w:rsid w:val="005216F6"/>
    <w:rsid w:val="005237AE"/>
    <w:rsid w:val="00527F2B"/>
    <w:rsid w:val="00543F76"/>
    <w:rsid w:val="00546170"/>
    <w:rsid w:val="0055354C"/>
    <w:rsid w:val="00555E4D"/>
    <w:rsid w:val="00556A3E"/>
    <w:rsid w:val="00561F00"/>
    <w:rsid w:val="00563BE3"/>
    <w:rsid w:val="005641E2"/>
    <w:rsid w:val="00572A7B"/>
    <w:rsid w:val="00581DFF"/>
    <w:rsid w:val="00592546"/>
    <w:rsid w:val="00594B0B"/>
    <w:rsid w:val="005A5174"/>
    <w:rsid w:val="005B32C8"/>
    <w:rsid w:val="005B3903"/>
    <w:rsid w:val="005B5926"/>
    <w:rsid w:val="005B6833"/>
    <w:rsid w:val="005C20CC"/>
    <w:rsid w:val="005C3163"/>
    <w:rsid w:val="005C764F"/>
    <w:rsid w:val="005D5DC1"/>
    <w:rsid w:val="005D69CF"/>
    <w:rsid w:val="005E3D91"/>
    <w:rsid w:val="005E7B3D"/>
    <w:rsid w:val="005F6202"/>
    <w:rsid w:val="006033A9"/>
    <w:rsid w:val="00603BC1"/>
    <w:rsid w:val="00607559"/>
    <w:rsid w:val="00615664"/>
    <w:rsid w:val="00616F76"/>
    <w:rsid w:val="006200E6"/>
    <w:rsid w:val="00620551"/>
    <w:rsid w:val="00622E8F"/>
    <w:rsid w:val="0063003F"/>
    <w:rsid w:val="00630FBC"/>
    <w:rsid w:val="00637511"/>
    <w:rsid w:val="00642432"/>
    <w:rsid w:val="00643749"/>
    <w:rsid w:val="00645C8A"/>
    <w:rsid w:val="00650FC2"/>
    <w:rsid w:val="006542FD"/>
    <w:rsid w:val="00670A98"/>
    <w:rsid w:val="00671A8A"/>
    <w:rsid w:val="00675FC8"/>
    <w:rsid w:val="00677F17"/>
    <w:rsid w:val="00681BFD"/>
    <w:rsid w:val="00682AD9"/>
    <w:rsid w:val="00682EF8"/>
    <w:rsid w:val="00686CE6"/>
    <w:rsid w:val="00693616"/>
    <w:rsid w:val="006A1BE0"/>
    <w:rsid w:val="006A343A"/>
    <w:rsid w:val="006A34F9"/>
    <w:rsid w:val="006B21F3"/>
    <w:rsid w:val="006B251C"/>
    <w:rsid w:val="006C0383"/>
    <w:rsid w:val="006C422A"/>
    <w:rsid w:val="006C603F"/>
    <w:rsid w:val="006D19AE"/>
    <w:rsid w:val="006D31D3"/>
    <w:rsid w:val="006D7ACE"/>
    <w:rsid w:val="006E206E"/>
    <w:rsid w:val="006E215F"/>
    <w:rsid w:val="006E2BE5"/>
    <w:rsid w:val="006E3C18"/>
    <w:rsid w:val="006E7EB0"/>
    <w:rsid w:val="006F28F5"/>
    <w:rsid w:val="007126E3"/>
    <w:rsid w:val="00720A22"/>
    <w:rsid w:val="00730FD9"/>
    <w:rsid w:val="00731DAE"/>
    <w:rsid w:val="00734B4E"/>
    <w:rsid w:val="0073624E"/>
    <w:rsid w:val="00743704"/>
    <w:rsid w:val="00745AC9"/>
    <w:rsid w:val="007630E1"/>
    <w:rsid w:val="00766F25"/>
    <w:rsid w:val="0078057F"/>
    <w:rsid w:val="00780C42"/>
    <w:rsid w:val="00790D16"/>
    <w:rsid w:val="00797CE8"/>
    <w:rsid w:val="007A0EBD"/>
    <w:rsid w:val="007A2E5C"/>
    <w:rsid w:val="007A7163"/>
    <w:rsid w:val="007B7A03"/>
    <w:rsid w:val="007D1D3B"/>
    <w:rsid w:val="007D2114"/>
    <w:rsid w:val="007E49D2"/>
    <w:rsid w:val="007F00DF"/>
    <w:rsid w:val="007F1807"/>
    <w:rsid w:val="00804079"/>
    <w:rsid w:val="00804137"/>
    <w:rsid w:val="00806DCD"/>
    <w:rsid w:val="00810AC0"/>
    <w:rsid w:val="00812B44"/>
    <w:rsid w:val="0081344D"/>
    <w:rsid w:val="008143E0"/>
    <w:rsid w:val="00814AAD"/>
    <w:rsid w:val="00814D30"/>
    <w:rsid w:val="00814EDF"/>
    <w:rsid w:val="00820B61"/>
    <w:rsid w:val="00825DD5"/>
    <w:rsid w:val="00832392"/>
    <w:rsid w:val="00834E67"/>
    <w:rsid w:val="00841154"/>
    <w:rsid w:val="008506DC"/>
    <w:rsid w:val="008518B6"/>
    <w:rsid w:val="00854F26"/>
    <w:rsid w:val="00855934"/>
    <w:rsid w:val="00864A24"/>
    <w:rsid w:val="008663CB"/>
    <w:rsid w:val="00866F0F"/>
    <w:rsid w:val="00867422"/>
    <w:rsid w:val="0087089D"/>
    <w:rsid w:val="00873824"/>
    <w:rsid w:val="00873F81"/>
    <w:rsid w:val="00875D23"/>
    <w:rsid w:val="008804F8"/>
    <w:rsid w:val="0089673B"/>
    <w:rsid w:val="00897DB9"/>
    <w:rsid w:val="008A1244"/>
    <w:rsid w:val="008A2D54"/>
    <w:rsid w:val="008B743E"/>
    <w:rsid w:val="008B7FC3"/>
    <w:rsid w:val="008C2FD1"/>
    <w:rsid w:val="008C5164"/>
    <w:rsid w:val="008C5F53"/>
    <w:rsid w:val="008D17E2"/>
    <w:rsid w:val="008D6173"/>
    <w:rsid w:val="008E0B4B"/>
    <w:rsid w:val="008E3E92"/>
    <w:rsid w:val="008E41AA"/>
    <w:rsid w:val="008F2364"/>
    <w:rsid w:val="008F5B43"/>
    <w:rsid w:val="009009A5"/>
    <w:rsid w:val="00901620"/>
    <w:rsid w:val="00912E30"/>
    <w:rsid w:val="00914408"/>
    <w:rsid w:val="009144ED"/>
    <w:rsid w:val="00916653"/>
    <w:rsid w:val="00916F5A"/>
    <w:rsid w:val="009223F2"/>
    <w:rsid w:val="009269BB"/>
    <w:rsid w:val="00934D5E"/>
    <w:rsid w:val="0094115E"/>
    <w:rsid w:val="009416E4"/>
    <w:rsid w:val="009440CA"/>
    <w:rsid w:val="00950351"/>
    <w:rsid w:val="009549DB"/>
    <w:rsid w:val="0095659B"/>
    <w:rsid w:val="00963C7A"/>
    <w:rsid w:val="00970A75"/>
    <w:rsid w:val="00995E16"/>
    <w:rsid w:val="009A31D3"/>
    <w:rsid w:val="009B14B5"/>
    <w:rsid w:val="009B22B4"/>
    <w:rsid w:val="009B2887"/>
    <w:rsid w:val="009B711B"/>
    <w:rsid w:val="009C2384"/>
    <w:rsid w:val="009C387F"/>
    <w:rsid w:val="009C4A6F"/>
    <w:rsid w:val="009C66D1"/>
    <w:rsid w:val="009C7651"/>
    <w:rsid w:val="009D0BCF"/>
    <w:rsid w:val="009D2FFD"/>
    <w:rsid w:val="009D37F6"/>
    <w:rsid w:val="009E0DCC"/>
    <w:rsid w:val="009E2873"/>
    <w:rsid w:val="009E2D36"/>
    <w:rsid w:val="009E5617"/>
    <w:rsid w:val="009F2286"/>
    <w:rsid w:val="009F6EF1"/>
    <w:rsid w:val="00A032ED"/>
    <w:rsid w:val="00A11418"/>
    <w:rsid w:val="00A21CCF"/>
    <w:rsid w:val="00A3280B"/>
    <w:rsid w:val="00A332C6"/>
    <w:rsid w:val="00A34829"/>
    <w:rsid w:val="00A37D53"/>
    <w:rsid w:val="00A4213A"/>
    <w:rsid w:val="00A473E7"/>
    <w:rsid w:val="00A52777"/>
    <w:rsid w:val="00A541F6"/>
    <w:rsid w:val="00A60776"/>
    <w:rsid w:val="00A6495B"/>
    <w:rsid w:val="00A65084"/>
    <w:rsid w:val="00A75F06"/>
    <w:rsid w:val="00A7712B"/>
    <w:rsid w:val="00A83FD3"/>
    <w:rsid w:val="00A86917"/>
    <w:rsid w:val="00A9339C"/>
    <w:rsid w:val="00A95B1C"/>
    <w:rsid w:val="00A967C7"/>
    <w:rsid w:val="00AA0991"/>
    <w:rsid w:val="00AA0FA9"/>
    <w:rsid w:val="00AA1241"/>
    <w:rsid w:val="00AA3E37"/>
    <w:rsid w:val="00AA7C27"/>
    <w:rsid w:val="00AB40AA"/>
    <w:rsid w:val="00AD0943"/>
    <w:rsid w:val="00AD1903"/>
    <w:rsid w:val="00AD706F"/>
    <w:rsid w:val="00AE26DD"/>
    <w:rsid w:val="00AE76E8"/>
    <w:rsid w:val="00AE77D0"/>
    <w:rsid w:val="00AF1ADB"/>
    <w:rsid w:val="00AF1B67"/>
    <w:rsid w:val="00AF69B1"/>
    <w:rsid w:val="00B00B44"/>
    <w:rsid w:val="00B0136D"/>
    <w:rsid w:val="00B03BF3"/>
    <w:rsid w:val="00B05016"/>
    <w:rsid w:val="00B06C77"/>
    <w:rsid w:val="00B109A5"/>
    <w:rsid w:val="00B110F2"/>
    <w:rsid w:val="00B12C20"/>
    <w:rsid w:val="00B12F4A"/>
    <w:rsid w:val="00B154EB"/>
    <w:rsid w:val="00B22424"/>
    <w:rsid w:val="00B2336A"/>
    <w:rsid w:val="00B244B2"/>
    <w:rsid w:val="00B26262"/>
    <w:rsid w:val="00B30482"/>
    <w:rsid w:val="00B37CDC"/>
    <w:rsid w:val="00B42139"/>
    <w:rsid w:val="00B42612"/>
    <w:rsid w:val="00B54C34"/>
    <w:rsid w:val="00B5618C"/>
    <w:rsid w:val="00B70738"/>
    <w:rsid w:val="00B768C2"/>
    <w:rsid w:val="00B770E9"/>
    <w:rsid w:val="00B81D2F"/>
    <w:rsid w:val="00B83C33"/>
    <w:rsid w:val="00B91CC7"/>
    <w:rsid w:val="00B9636E"/>
    <w:rsid w:val="00B97E57"/>
    <w:rsid w:val="00BB29B5"/>
    <w:rsid w:val="00BB42D5"/>
    <w:rsid w:val="00BB64B0"/>
    <w:rsid w:val="00BB71B2"/>
    <w:rsid w:val="00BC010C"/>
    <w:rsid w:val="00BC5A8A"/>
    <w:rsid w:val="00BD3C1E"/>
    <w:rsid w:val="00C00BC7"/>
    <w:rsid w:val="00C01AB4"/>
    <w:rsid w:val="00C02D82"/>
    <w:rsid w:val="00C04864"/>
    <w:rsid w:val="00C04920"/>
    <w:rsid w:val="00C063A5"/>
    <w:rsid w:val="00C06B22"/>
    <w:rsid w:val="00C06D6D"/>
    <w:rsid w:val="00C07A11"/>
    <w:rsid w:val="00C1454C"/>
    <w:rsid w:val="00C14E07"/>
    <w:rsid w:val="00C17670"/>
    <w:rsid w:val="00C17AF8"/>
    <w:rsid w:val="00C23CFA"/>
    <w:rsid w:val="00C33EE5"/>
    <w:rsid w:val="00C40380"/>
    <w:rsid w:val="00C44398"/>
    <w:rsid w:val="00C445B7"/>
    <w:rsid w:val="00C52079"/>
    <w:rsid w:val="00C63F15"/>
    <w:rsid w:val="00C65A00"/>
    <w:rsid w:val="00C73B32"/>
    <w:rsid w:val="00C7586E"/>
    <w:rsid w:val="00C83C62"/>
    <w:rsid w:val="00C850E6"/>
    <w:rsid w:val="00C87434"/>
    <w:rsid w:val="00C91CFC"/>
    <w:rsid w:val="00C93743"/>
    <w:rsid w:val="00C9440E"/>
    <w:rsid w:val="00C951ED"/>
    <w:rsid w:val="00CA60D3"/>
    <w:rsid w:val="00CA66D7"/>
    <w:rsid w:val="00CB0977"/>
    <w:rsid w:val="00CB0DAC"/>
    <w:rsid w:val="00CB3C7E"/>
    <w:rsid w:val="00CB5B5B"/>
    <w:rsid w:val="00CB779A"/>
    <w:rsid w:val="00CC141E"/>
    <w:rsid w:val="00CC17EA"/>
    <w:rsid w:val="00CC265B"/>
    <w:rsid w:val="00CC56DB"/>
    <w:rsid w:val="00CC7047"/>
    <w:rsid w:val="00CD04D6"/>
    <w:rsid w:val="00CD3C7B"/>
    <w:rsid w:val="00CD57AF"/>
    <w:rsid w:val="00CD5F2B"/>
    <w:rsid w:val="00CD6324"/>
    <w:rsid w:val="00CE3C5A"/>
    <w:rsid w:val="00CF2D60"/>
    <w:rsid w:val="00CF3066"/>
    <w:rsid w:val="00D00C03"/>
    <w:rsid w:val="00D04DEA"/>
    <w:rsid w:val="00D05910"/>
    <w:rsid w:val="00D05D37"/>
    <w:rsid w:val="00D07733"/>
    <w:rsid w:val="00D14BB3"/>
    <w:rsid w:val="00D35E3B"/>
    <w:rsid w:val="00D37812"/>
    <w:rsid w:val="00D44C3E"/>
    <w:rsid w:val="00D45565"/>
    <w:rsid w:val="00D533AF"/>
    <w:rsid w:val="00D56115"/>
    <w:rsid w:val="00D56C71"/>
    <w:rsid w:val="00D66D67"/>
    <w:rsid w:val="00D67534"/>
    <w:rsid w:val="00D829EA"/>
    <w:rsid w:val="00D93295"/>
    <w:rsid w:val="00DA1E62"/>
    <w:rsid w:val="00DA4097"/>
    <w:rsid w:val="00DA423E"/>
    <w:rsid w:val="00DB2743"/>
    <w:rsid w:val="00DB3D62"/>
    <w:rsid w:val="00DB4605"/>
    <w:rsid w:val="00DC5A5B"/>
    <w:rsid w:val="00DD0236"/>
    <w:rsid w:val="00DD5B37"/>
    <w:rsid w:val="00DE19DD"/>
    <w:rsid w:val="00DE42C2"/>
    <w:rsid w:val="00DE639B"/>
    <w:rsid w:val="00DE6DB4"/>
    <w:rsid w:val="00DF2B35"/>
    <w:rsid w:val="00DF3BCF"/>
    <w:rsid w:val="00E011C0"/>
    <w:rsid w:val="00E02CC4"/>
    <w:rsid w:val="00E066D3"/>
    <w:rsid w:val="00E0712B"/>
    <w:rsid w:val="00E25F2D"/>
    <w:rsid w:val="00E34826"/>
    <w:rsid w:val="00E469B7"/>
    <w:rsid w:val="00E505E3"/>
    <w:rsid w:val="00E5235D"/>
    <w:rsid w:val="00E7198A"/>
    <w:rsid w:val="00E747B7"/>
    <w:rsid w:val="00E75440"/>
    <w:rsid w:val="00E76056"/>
    <w:rsid w:val="00E800D6"/>
    <w:rsid w:val="00E8779F"/>
    <w:rsid w:val="00E877E7"/>
    <w:rsid w:val="00E90C6D"/>
    <w:rsid w:val="00E94687"/>
    <w:rsid w:val="00E94916"/>
    <w:rsid w:val="00E95355"/>
    <w:rsid w:val="00E95FA3"/>
    <w:rsid w:val="00EA072C"/>
    <w:rsid w:val="00EA2798"/>
    <w:rsid w:val="00EA2D33"/>
    <w:rsid w:val="00EB370B"/>
    <w:rsid w:val="00EC08E2"/>
    <w:rsid w:val="00EC1610"/>
    <w:rsid w:val="00EC5344"/>
    <w:rsid w:val="00EC6D3A"/>
    <w:rsid w:val="00ED1EAE"/>
    <w:rsid w:val="00ED6C59"/>
    <w:rsid w:val="00EE2A2A"/>
    <w:rsid w:val="00EE3C9F"/>
    <w:rsid w:val="00EF1BC6"/>
    <w:rsid w:val="00EF33E8"/>
    <w:rsid w:val="00EF78A5"/>
    <w:rsid w:val="00F00148"/>
    <w:rsid w:val="00F00CF0"/>
    <w:rsid w:val="00F03288"/>
    <w:rsid w:val="00F046E8"/>
    <w:rsid w:val="00F11A1D"/>
    <w:rsid w:val="00F20B7C"/>
    <w:rsid w:val="00F33B01"/>
    <w:rsid w:val="00F33D2B"/>
    <w:rsid w:val="00F34F85"/>
    <w:rsid w:val="00F3627B"/>
    <w:rsid w:val="00F37F85"/>
    <w:rsid w:val="00F445AA"/>
    <w:rsid w:val="00F45428"/>
    <w:rsid w:val="00F5225F"/>
    <w:rsid w:val="00F530E0"/>
    <w:rsid w:val="00F64AB9"/>
    <w:rsid w:val="00F71AC1"/>
    <w:rsid w:val="00F75369"/>
    <w:rsid w:val="00F753D5"/>
    <w:rsid w:val="00F83555"/>
    <w:rsid w:val="00F930A0"/>
    <w:rsid w:val="00F9518B"/>
    <w:rsid w:val="00F95F78"/>
    <w:rsid w:val="00FA1171"/>
    <w:rsid w:val="00FA6056"/>
    <w:rsid w:val="00FB2885"/>
    <w:rsid w:val="00FB569D"/>
    <w:rsid w:val="00FB5826"/>
    <w:rsid w:val="00FC16BA"/>
    <w:rsid w:val="00FC21F5"/>
    <w:rsid w:val="00FC3606"/>
    <w:rsid w:val="00FD1B4E"/>
    <w:rsid w:val="00FE2C62"/>
    <w:rsid w:val="00FF4673"/>
    <w:rsid w:val="00FF60C9"/>
    <w:rsid w:val="00FF6D6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0C69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7089D"/>
    <w:pPr>
      <w:spacing w:before="240" w:after="120" w:line="240" w:lineRule="auto"/>
      <w:outlineLvl w:val="0"/>
    </w:pPr>
    <w:rPr>
      <w:rFonts w:ascii="Times New Roman" w:eastAsia="Times New Roman" w:hAnsi="Times New Roman" w:cs="Times New Roman"/>
      <w:b/>
      <w:bCs/>
      <w:color w:val="000000"/>
      <w:kern w:val="36"/>
      <w:sz w:val="33"/>
      <w:szCs w:val="33"/>
    </w:rPr>
  </w:style>
  <w:style w:type="paragraph" w:styleId="Heading2">
    <w:name w:val="heading 2"/>
    <w:basedOn w:val="Normal"/>
    <w:next w:val="Normal"/>
    <w:link w:val="Heading2Char"/>
    <w:uiPriority w:val="9"/>
    <w:unhideWhenUsed/>
    <w:qFormat/>
    <w:rsid w:val="00797C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41F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541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CC56DB"/>
    <w:pPr>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DB2743"/>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DB2743"/>
    <w:pPr>
      <w:spacing w:after="0" w:line="240" w:lineRule="auto"/>
    </w:pPr>
    <w:rPr>
      <w:rFonts w:ascii="Times New Roman" w:eastAsia="Times New Roman" w:hAnsi="Times New Roman" w:cs="Times New Roman"/>
    </w:rPr>
  </w:style>
  <w:style w:type="character" w:customStyle="1" w:styleId="jrnl">
    <w:name w:val="jrnl"/>
    <w:basedOn w:val="DefaultParagraphFont"/>
    <w:rsid w:val="00DB2743"/>
  </w:style>
  <w:style w:type="character" w:customStyle="1" w:styleId="Heading1Char">
    <w:name w:val="Heading 1 Char"/>
    <w:basedOn w:val="DefaultParagraphFont"/>
    <w:link w:val="Heading1"/>
    <w:uiPriority w:val="9"/>
    <w:rsid w:val="0087089D"/>
    <w:rPr>
      <w:rFonts w:ascii="Times New Roman" w:eastAsia="Times New Roman" w:hAnsi="Times New Roman" w:cs="Times New Roman"/>
      <w:b/>
      <w:bCs/>
      <w:color w:val="000000"/>
      <w:kern w:val="36"/>
      <w:sz w:val="33"/>
      <w:szCs w:val="33"/>
      <w:lang w:eastAsia="it-IT"/>
    </w:rPr>
  </w:style>
  <w:style w:type="character" w:customStyle="1" w:styleId="highlight2">
    <w:name w:val="highlight2"/>
    <w:basedOn w:val="DefaultParagraphFont"/>
    <w:rsid w:val="0087089D"/>
  </w:style>
  <w:style w:type="paragraph" w:customStyle="1" w:styleId="p">
    <w:name w:val="p"/>
    <w:basedOn w:val="Normal"/>
    <w:rsid w:val="009166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xed-citation">
    <w:name w:val="mixed-citation"/>
    <w:basedOn w:val="DefaultParagraphFont"/>
    <w:rsid w:val="00916653"/>
  </w:style>
  <w:style w:type="character" w:customStyle="1" w:styleId="ref-title">
    <w:name w:val="ref-title"/>
    <w:basedOn w:val="DefaultParagraphFont"/>
    <w:rsid w:val="00916653"/>
  </w:style>
  <w:style w:type="character" w:customStyle="1" w:styleId="ref-journal">
    <w:name w:val="ref-journal"/>
    <w:basedOn w:val="DefaultParagraphFont"/>
    <w:rsid w:val="00916653"/>
  </w:style>
  <w:style w:type="character" w:customStyle="1" w:styleId="ref-vol">
    <w:name w:val="ref-vol"/>
    <w:basedOn w:val="DefaultParagraphFont"/>
    <w:rsid w:val="00916653"/>
  </w:style>
  <w:style w:type="character" w:customStyle="1" w:styleId="Heading2Char">
    <w:name w:val="Heading 2 Char"/>
    <w:basedOn w:val="DefaultParagraphFont"/>
    <w:link w:val="Heading2"/>
    <w:uiPriority w:val="9"/>
    <w:rsid w:val="00797CE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97CE8"/>
    <w:rPr>
      <w:color w:val="0000FF"/>
      <w:u w:val="single"/>
    </w:rPr>
  </w:style>
  <w:style w:type="paragraph" w:styleId="NormalWeb">
    <w:name w:val="Normal (Web)"/>
    <w:basedOn w:val="Normal"/>
    <w:uiPriority w:val="99"/>
    <w:unhideWhenUsed/>
    <w:rsid w:val="00797CE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7CE8"/>
    <w:rPr>
      <w:b/>
      <w:bCs/>
    </w:rPr>
  </w:style>
  <w:style w:type="character" w:styleId="Emphasis">
    <w:name w:val="Emphasis"/>
    <w:basedOn w:val="DefaultParagraphFont"/>
    <w:uiPriority w:val="20"/>
    <w:qFormat/>
    <w:rsid w:val="00797CE8"/>
    <w:rPr>
      <w:i/>
      <w:iCs/>
    </w:rPr>
  </w:style>
  <w:style w:type="paragraph" w:styleId="BalloonText">
    <w:name w:val="Balloon Text"/>
    <w:basedOn w:val="Normal"/>
    <w:link w:val="BalloonTextChar"/>
    <w:uiPriority w:val="99"/>
    <w:semiHidden/>
    <w:unhideWhenUsed/>
    <w:rsid w:val="00797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CE8"/>
    <w:rPr>
      <w:rFonts w:ascii="Tahoma" w:hAnsi="Tahoma" w:cs="Tahoma"/>
      <w:sz w:val="16"/>
      <w:szCs w:val="16"/>
    </w:rPr>
  </w:style>
  <w:style w:type="character" w:customStyle="1" w:styleId="element-citation">
    <w:name w:val="element-citation"/>
    <w:basedOn w:val="DefaultParagraphFont"/>
    <w:rsid w:val="00202DB6"/>
  </w:style>
  <w:style w:type="character" w:customStyle="1" w:styleId="nowrap">
    <w:name w:val="nowrap"/>
    <w:basedOn w:val="DefaultParagraphFont"/>
    <w:rsid w:val="00202DB6"/>
  </w:style>
  <w:style w:type="character" w:customStyle="1" w:styleId="Heading3Char">
    <w:name w:val="Heading 3 Char"/>
    <w:basedOn w:val="DefaultParagraphFont"/>
    <w:link w:val="Heading3"/>
    <w:uiPriority w:val="9"/>
    <w:rsid w:val="00A541F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541F6"/>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A541F6"/>
  </w:style>
  <w:style w:type="character" w:customStyle="1" w:styleId="highlight">
    <w:name w:val="highlight"/>
    <w:basedOn w:val="DefaultParagraphFont"/>
    <w:rsid w:val="00A541F6"/>
  </w:style>
  <w:style w:type="character" w:customStyle="1" w:styleId="ui-ncbitoggler-master-text">
    <w:name w:val="ui-ncbitoggler-master-text"/>
    <w:basedOn w:val="DefaultParagraphFont"/>
    <w:rsid w:val="00A541F6"/>
  </w:style>
  <w:style w:type="paragraph" w:customStyle="1" w:styleId="Default">
    <w:name w:val="Default"/>
    <w:rsid w:val="00A541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6">
    <w:name w:val="Pa16"/>
    <w:basedOn w:val="Default"/>
    <w:next w:val="Default"/>
    <w:uiPriority w:val="99"/>
    <w:rsid w:val="00A541F6"/>
    <w:pPr>
      <w:spacing w:line="181" w:lineRule="atLeast"/>
    </w:pPr>
    <w:rPr>
      <w:color w:val="auto"/>
    </w:rPr>
  </w:style>
  <w:style w:type="character" w:customStyle="1" w:styleId="fig-label">
    <w:name w:val="fig-label"/>
    <w:basedOn w:val="DefaultParagraphFont"/>
    <w:rsid w:val="00630FBC"/>
  </w:style>
  <w:style w:type="paragraph" w:customStyle="1" w:styleId="first-child">
    <w:name w:val="first-child"/>
    <w:basedOn w:val="Normal"/>
    <w:rsid w:val="00630F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name-surname">
    <w:name w:val="cit-name-surname"/>
    <w:basedOn w:val="DefaultParagraphFont"/>
    <w:rsid w:val="00630FBC"/>
  </w:style>
  <w:style w:type="character" w:customStyle="1" w:styleId="cit-name-given-names">
    <w:name w:val="cit-name-given-names"/>
    <w:basedOn w:val="DefaultParagraphFont"/>
    <w:rsid w:val="00630FBC"/>
  </w:style>
  <w:style w:type="character" w:styleId="HTMLCite">
    <w:name w:val="HTML Cite"/>
    <w:basedOn w:val="DefaultParagraphFont"/>
    <w:uiPriority w:val="99"/>
    <w:semiHidden/>
    <w:unhideWhenUsed/>
    <w:rsid w:val="00630FBC"/>
    <w:rPr>
      <w:i/>
      <w:iCs/>
    </w:rPr>
  </w:style>
  <w:style w:type="character" w:customStyle="1" w:styleId="cit-article-title">
    <w:name w:val="cit-article-title"/>
    <w:basedOn w:val="DefaultParagraphFont"/>
    <w:rsid w:val="00630FBC"/>
  </w:style>
  <w:style w:type="character" w:customStyle="1" w:styleId="cit-pub-date">
    <w:name w:val="cit-pub-date"/>
    <w:basedOn w:val="DefaultParagraphFont"/>
    <w:rsid w:val="00630FBC"/>
  </w:style>
  <w:style w:type="character" w:customStyle="1" w:styleId="cit-vol">
    <w:name w:val="cit-vol"/>
    <w:basedOn w:val="DefaultParagraphFont"/>
    <w:rsid w:val="00630FBC"/>
  </w:style>
  <w:style w:type="character" w:customStyle="1" w:styleId="cit-fpage">
    <w:name w:val="cit-fpage"/>
    <w:basedOn w:val="DefaultParagraphFont"/>
    <w:rsid w:val="00630FBC"/>
  </w:style>
  <w:style w:type="character" w:customStyle="1" w:styleId="cit-lpage">
    <w:name w:val="cit-lpage"/>
    <w:basedOn w:val="DefaultParagraphFont"/>
    <w:rsid w:val="00630FBC"/>
  </w:style>
  <w:style w:type="character" w:customStyle="1" w:styleId="ref-label">
    <w:name w:val="ref-label"/>
    <w:basedOn w:val="DefaultParagraphFont"/>
    <w:rsid w:val="00630FBC"/>
  </w:style>
  <w:style w:type="paragraph" w:customStyle="1" w:styleId="Standard">
    <w:name w:val="Standard"/>
    <w:rsid w:val="00F75369"/>
    <w:pPr>
      <w:widowControl w:val="0"/>
      <w:suppressAutoHyphens/>
      <w:autoSpaceDN w:val="0"/>
      <w:spacing w:after="0" w:line="240" w:lineRule="auto"/>
    </w:pPr>
    <w:rPr>
      <w:rFonts w:ascii="Times New Roman" w:eastAsia="Arial Unicode MS" w:hAnsi="Times New Roman" w:cs="Arial Unicode MS"/>
      <w:kern w:val="3"/>
      <w:sz w:val="24"/>
      <w:szCs w:val="24"/>
      <w:lang w:eastAsia="zh-CN" w:bidi="hi-IN"/>
    </w:rPr>
  </w:style>
  <w:style w:type="paragraph" w:customStyle="1" w:styleId="Textbody">
    <w:name w:val="Text body"/>
    <w:basedOn w:val="Standard"/>
    <w:rsid w:val="00F75369"/>
    <w:pPr>
      <w:spacing w:after="120"/>
    </w:pPr>
  </w:style>
  <w:style w:type="paragraph" w:styleId="NoSpacing">
    <w:name w:val="No Spacing"/>
    <w:uiPriority w:val="99"/>
    <w:qFormat/>
    <w:rsid w:val="006E215F"/>
    <w:pPr>
      <w:spacing w:after="0" w:line="240" w:lineRule="auto"/>
    </w:pPr>
    <w:rPr>
      <w:rFonts w:ascii="Calibri" w:eastAsia="Calibri" w:hAnsi="Calibri" w:cs="Times New Roman"/>
      <w:lang w:eastAsia="en-US"/>
    </w:rPr>
  </w:style>
  <w:style w:type="paragraph" w:styleId="ListParagraph">
    <w:name w:val="List Paragraph"/>
    <w:basedOn w:val="Normal"/>
    <w:uiPriority w:val="34"/>
    <w:qFormat/>
    <w:rsid w:val="00F20B7C"/>
    <w:pPr>
      <w:ind w:left="720"/>
      <w:contextualSpacing/>
    </w:pPr>
  </w:style>
  <w:style w:type="paragraph" w:styleId="BodyTextIndent">
    <w:name w:val="Body Text Indent"/>
    <w:basedOn w:val="Normal"/>
    <w:link w:val="BodyTextIndentChar"/>
    <w:uiPriority w:val="99"/>
    <w:semiHidden/>
    <w:unhideWhenUsed/>
    <w:rsid w:val="00594B0B"/>
    <w:pPr>
      <w:spacing w:after="120"/>
      <w:ind w:left="283"/>
    </w:pPr>
    <w:rPr>
      <w:rFonts w:eastAsia="宋体"/>
      <w:lang w:eastAsia="en-US"/>
    </w:rPr>
  </w:style>
  <w:style w:type="character" w:customStyle="1" w:styleId="BodyTextIndentChar">
    <w:name w:val="Body Text Indent Char"/>
    <w:basedOn w:val="DefaultParagraphFont"/>
    <w:link w:val="BodyTextIndent"/>
    <w:uiPriority w:val="99"/>
    <w:semiHidden/>
    <w:rsid w:val="00594B0B"/>
    <w:rPr>
      <w:rFonts w:eastAsia="宋体"/>
      <w:lang w:eastAsia="en-US"/>
    </w:rPr>
  </w:style>
  <w:style w:type="character" w:styleId="CommentReference">
    <w:name w:val="annotation reference"/>
    <w:basedOn w:val="DefaultParagraphFont"/>
    <w:uiPriority w:val="99"/>
    <w:semiHidden/>
    <w:unhideWhenUsed/>
    <w:rsid w:val="009C66D1"/>
    <w:rPr>
      <w:sz w:val="16"/>
      <w:szCs w:val="16"/>
    </w:rPr>
  </w:style>
  <w:style w:type="paragraph" w:styleId="CommentText">
    <w:name w:val="annotation text"/>
    <w:basedOn w:val="Normal"/>
    <w:link w:val="CommentTextChar"/>
    <w:uiPriority w:val="99"/>
    <w:unhideWhenUsed/>
    <w:rsid w:val="009C66D1"/>
    <w:pPr>
      <w:spacing w:line="240" w:lineRule="auto"/>
    </w:pPr>
    <w:rPr>
      <w:sz w:val="20"/>
      <w:szCs w:val="20"/>
    </w:rPr>
  </w:style>
  <w:style w:type="character" w:customStyle="1" w:styleId="CommentTextChar">
    <w:name w:val="Comment Text Char"/>
    <w:basedOn w:val="DefaultParagraphFont"/>
    <w:link w:val="CommentText"/>
    <w:uiPriority w:val="99"/>
    <w:rsid w:val="009C66D1"/>
    <w:rPr>
      <w:sz w:val="20"/>
      <w:szCs w:val="20"/>
    </w:rPr>
  </w:style>
  <w:style w:type="paragraph" w:styleId="CommentSubject">
    <w:name w:val="annotation subject"/>
    <w:basedOn w:val="CommentText"/>
    <w:next w:val="CommentText"/>
    <w:link w:val="CommentSubjectChar"/>
    <w:uiPriority w:val="99"/>
    <w:semiHidden/>
    <w:unhideWhenUsed/>
    <w:rsid w:val="009C66D1"/>
    <w:rPr>
      <w:b/>
      <w:bCs/>
    </w:rPr>
  </w:style>
  <w:style w:type="character" w:customStyle="1" w:styleId="CommentSubjectChar">
    <w:name w:val="Comment Subject Char"/>
    <w:basedOn w:val="CommentTextChar"/>
    <w:link w:val="CommentSubject"/>
    <w:uiPriority w:val="99"/>
    <w:semiHidden/>
    <w:rsid w:val="009C66D1"/>
    <w:rPr>
      <w:b/>
      <w:bCs/>
      <w:sz w:val="20"/>
      <w:szCs w:val="20"/>
    </w:rPr>
  </w:style>
  <w:style w:type="table" w:styleId="TableGrid">
    <w:name w:val="Table Grid"/>
    <w:basedOn w:val="TableNormal"/>
    <w:uiPriority w:val="59"/>
    <w:rsid w:val="00C00BC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
    <w:name w:val="Griglia tabella1"/>
    <w:basedOn w:val="TableNormal"/>
    <w:next w:val="TableGrid"/>
    <w:uiPriority w:val="59"/>
    <w:rsid w:val="00C00BC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B3C7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CB3C7E"/>
    <w:rPr>
      <w:sz w:val="18"/>
      <w:szCs w:val="18"/>
    </w:rPr>
  </w:style>
  <w:style w:type="paragraph" w:styleId="Footer">
    <w:name w:val="footer"/>
    <w:basedOn w:val="Normal"/>
    <w:link w:val="FooterChar"/>
    <w:uiPriority w:val="99"/>
    <w:unhideWhenUsed/>
    <w:rsid w:val="00CB3C7E"/>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CB3C7E"/>
    <w:rPr>
      <w:sz w:val="18"/>
      <w:szCs w:val="18"/>
    </w:rPr>
  </w:style>
  <w:style w:type="character" w:customStyle="1" w:styleId="hps">
    <w:name w:val="hps"/>
    <w:basedOn w:val="DefaultParagraphFont"/>
    <w:rsid w:val="000646D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7089D"/>
    <w:pPr>
      <w:spacing w:before="240" w:after="120" w:line="240" w:lineRule="auto"/>
      <w:outlineLvl w:val="0"/>
    </w:pPr>
    <w:rPr>
      <w:rFonts w:ascii="Times New Roman" w:eastAsia="Times New Roman" w:hAnsi="Times New Roman" w:cs="Times New Roman"/>
      <w:b/>
      <w:bCs/>
      <w:color w:val="000000"/>
      <w:kern w:val="36"/>
      <w:sz w:val="33"/>
      <w:szCs w:val="33"/>
    </w:rPr>
  </w:style>
  <w:style w:type="paragraph" w:styleId="Heading2">
    <w:name w:val="heading 2"/>
    <w:basedOn w:val="Normal"/>
    <w:next w:val="Normal"/>
    <w:link w:val="Heading2Char"/>
    <w:uiPriority w:val="9"/>
    <w:unhideWhenUsed/>
    <w:qFormat/>
    <w:rsid w:val="00797C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541F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541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CC56DB"/>
    <w:pPr>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DB2743"/>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DB2743"/>
    <w:pPr>
      <w:spacing w:after="0" w:line="240" w:lineRule="auto"/>
    </w:pPr>
    <w:rPr>
      <w:rFonts w:ascii="Times New Roman" w:eastAsia="Times New Roman" w:hAnsi="Times New Roman" w:cs="Times New Roman"/>
    </w:rPr>
  </w:style>
  <w:style w:type="character" w:customStyle="1" w:styleId="jrnl">
    <w:name w:val="jrnl"/>
    <w:basedOn w:val="DefaultParagraphFont"/>
    <w:rsid w:val="00DB2743"/>
  </w:style>
  <w:style w:type="character" w:customStyle="1" w:styleId="Heading1Char">
    <w:name w:val="Heading 1 Char"/>
    <w:basedOn w:val="DefaultParagraphFont"/>
    <w:link w:val="Heading1"/>
    <w:uiPriority w:val="9"/>
    <w:rsid w:val="0087089D"/>
    <w:rPr>
      <w:rFonts w:ascii="Times New Roman" w:eastAsia="Times New Roman" w:hAnsi="Times New Roman" w:cs="Times New Roman"/>
      <w:b/>
      <w:bCs/>
      <w:color w:val="000000"/>
      <w:kern w:val="36"/>
      <w:sz w:val="33"/>
      <w:szCs w:val="33"/>
      <w:lang w:eastAsia="it-IT"/>
    </w:rPr>
  </w:style>
  <w:style w:type="character" w:customStyle="1" w:styleId="highlight2">
    <w:name w:val="highlight2"/>
    <w:basedOn w:val="DefaultParagraphFont"/>
    <w:rsid w:val="0087089D"/>
  </w:style>
  <w:style w:type="paragraph" w:customStyle="1" w:styleId="p">
    <w:name w:val="p"/>
    <w:basedOn w:val="Normal"/>
    <w:rsid w:val="009166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xed-citation">
    <w:name w:val="mixed-citation"/>
    <w:basedOn w:val="DefaultParagraphFont"/>
    <w:rsid w:val="00916653"/>
  </w:style>
  <w:style w:type="character" w:customStyle="1" w:styleId="ref-title">
    <w:name w:val="ref-title"/>
    <w:basedOn w:val="DefaultParagraphFont"/>
    <w:rsid w:val="00916653"/>
  </w:style>
  <w:style w:type="character" w:customStyle="1" w:styleId="ref-journal">
    <w:name w:val="ref-journal"/>
    <w:basedOn w:val="DefaultParagraphFont"/>
    <w:rsid w:val="00916653"/>
  </w:style>
  <w:style w:type="character" w:customStyle="1" w:styleId="ref-vol">
    <w:name w:val="ref-vol"/>
    <w:basedOn w:val="DefaultParagraphFont"/>
    <w:rsid w:val="00916653"/>
  </w:style>
  <w:style w:type="character" w:customStyle="1" w:styleId="Heading2Char">
    <w:name w:val="Heading 2 Char"/>
    <w:basedOn w:val="DefaultParagraphFont"/>
    <w:link w:val="Heading2"/>
    <w:uiPriority w:val="9"/>
    <w:rsid w:val="00797CE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797CE8"/>
    <w:rPr>
      <w:color w:val="0000FF"/>
      <w:u w:val="single"/>
    </w:rPr>
  </w:style>
  <w:style w:type="paragraph" w:styleId="NormalWeb">
    <w:name w:val="Normal (Web)"/>
    <w:basedOn w:val="Normal"/>
    <w:uiPriority w:val="99"/>
    <w:unhideWhenUsed/>
    <w:rsid w:val="00797CE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97CE8"/>
    <w:rPr>
      <w:b/>
      <w:bCs/>
    </w:rPr>
  </w:style>
  <w:style w:type="character" w:styleId="Emphasis">
    <w:name w:val="Emphasis"/>
    <w:basedOn w:val="DefaultParagraphFont"/>
    <w:uiPriority w:val="20"/>
    <w:qFormat/>
    <w:rsid w:val="00797CE8"/>
    <w:rPr>
      <w:i/>
      <w:iCs/>
    </w:rPr>
  </w:style>
  <w:style w:type="paragraph" w:styleId="BalloonText">
    <w:name w:val="Balloon Text"/>
    <w:basedOn w:val="Normal"/>
    <w:link w:val="BalloonTextChar"/>
    <w:uiPriority w:val="99"/>
    <w:semiHidden/>
    <w:unhideWhenUsed/>
    <w:rsid w:val="00797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CE8"/>
    <w:rPr>
      <w:rFonts w:ascii="Tahoma" w:hAnsi="Tahoma" w:cs="Tahoma"/>
      <w:sz w:val="16"/>
      <w:szCs w:val="16"/>
    </w:rPr>
  </w:style>
  <w:style w:type="character" w:customStyle="1" w:styleId="element-citation">
    <w:name w:val="element-citation"/>
    <w:basedOn w:val="DefaultParagraphFont"/>
    <w:rsid w:val="00202DB6"/>
  </w:style>
  <w:style w:type="character" w:customStyle="1" w:styleId="nowrap">
    <w:name w:val="nowrap"/>
    <w:basedOn w:val="DefaultParagraphFont"/>
    <w:rsid w:val="00202DB6"/>
  </w:style>
  <w:style w:type="character" w:customStyle="1" w:styleId="Heading3Char">
    <w:name w:val="Heading 3 Char"/>
    <w:basedOn w:val="DefaultParagraphFont"/>
    <w:link w:val="Heading3"/>
    <w:uiPriority w:val="9"/>
    <w:rsid w:val="00A541F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541F6"/>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A541F6"/>
  </w:style>
  <w:style w:type="character" w:customStyle="1" w:styleId="highlight">
    <w:name w:val="highlight"/>
    <w:basedOn w:val="DefaultParagraphFont"/>
    <w:rsid w:val="00A541F6"/>
  </w:style>
  <w:style w:type="character" w:customStyle="1" w:styleId="ui-ncbitoggler-master-text">
    <w:name w:val="ui-ncbitoggler-master-text"/>
    <w:basedOn w:val="DefaultParagraphFont"/>
    <w:rsid w:val="00A541F6"/>
  </w:style>
  <w:style w:type="paragraph" w:customStyle="1" w:styleId="Default">
    <w:name w:val="Default"/>
    <w:rsid w:val="00A541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6">
    <w:name w:val="Pa16"/>
    <w:basedOn w:val="Default"/>
    <w:next w:val="Default"/>
    <w:uiPriority w:val="99"/>
    <w:rsid w:val="00A541F6"/>
    <w:pPr>
      <w:spacing w:line="181" w:lineRule="atLeast"/>
    </w:pPr>
    <w:rPr>
      <w:color w:val="auto"/>
    </w:rPr>
  </w:style>
  <w:style w:type="character" w:customStyle="1" w:styleId="fig-label">
    <w:name w:val="fig-label"/>
    <w:basedOn w:val="DefaultParagraphFont"/>
    <w:rsid w:val="00630FBC"/>
  </w:style>
  <w:style w:type="paragraph" w:customStyle="1" w:styleId="first-child">
    <w:name w:val="first-child"/>
    <w:basedOn w:val="Normal"/>
    <w:rsid w:val="00630F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name-surname">
    <w:name w:val="cit-name-surname"/>
    <w:basedOn w:val="DefaultParagraphFont"/>
    <w:rsid w:val="00630FBC"/>
  </w:style>
  <w:style w:type="character" w:customStyle="1" w:styleId="cit-name-given-names">
    <w:name w:val="cit-name-given-names"/>
    <w:basedOn w:val="DefaultParagraphFont"/>
    <w:rsid w:val="00630FBC"/>
  </w:style>
  <w:style w:type="character" w:styleId="HTMLCite">
    <w:name w:val="HTML Cite"/>
    <w:basedOn w:val="DefaultParagraphFont"/>
    <w:uiPriority w:val="99"/>
    <w:semiHidden/>
    <w:unhideWhenUsed/>
    <w:rsid w:val="00630FBC"/>
    <w:rPr>
      <w:i/>
      <w:iCs/>
    </w:rPr>
  </w:style>
  <w:style w:type="character" w:customStyle="1" w:styleId="cit-article-title">
    <w:name w:val="cit-article-title"/>
    <w:basedOn w:val="DefaultParagraphFont"/>
    <w:rsid w:val="00630FBC"/>
  </w:style>
  <w:style w:type="character" w:customStyle="1" w:styleId="cit-pub-date">
    <w:name w:val="cit-pub-date"/>
    <w:basedOn w:val="DefaultParagraphFont"/>
    <w:rsid w:val="00630FBC"/>
  </w:style>
  <w:style w:type="character" w:customStyle="1" w:styleId="cit-vol">
    <w:name w:val="cit-vol"/>
    <w:basedOn w:val="DefaultParagraphFont"/>
    <w:rsid w:val="00630FBC"/>
  </w:style>
  <w:style w:type="character" w:customStyle="1" w:styleId="cit-fpage">
    <w:name w:val="cit-fpage"/>
    <w:basedOn w:val="DefaultParagraphFont"/>
    <w:rsid w:val="00630FBC"/>
  </w:style>
  <w:style w:type="character" w:customStyle="1" w:styleId="cit-lpage">
    <w:name w:val="cit-lpage"/>
    <w:basedOn w:val="DefaultParagraphFont"/>
    <w:rsid w:val="00630FBC"/>
  </w:style>
  <w:style w:type="character" w:customStyle="1" w:styleId="ref-label">
    <w:name w:val="ref-label"/>
    <w:basedOn w:val="DefaultParagraphFont"/>
    <w:rsid w:val="00630FBC"/>
  </w:style>
  <w:style w:type="paragraph" w:customStyle="1" w:styleId="Standard">
    <w:name w:val="Standard"/>
    <w:rsid w:val="00F75369"/>
    <w:pPr>
      <w:widowControl w:val="0"/>
      <w:suppressAutoHyphens/>
      <w:autoSpaceDN w:val="0"/>
      <w:spacing w:after="0" w:line="240" w:lineRule="auto"/>
    </w:pPr>
    <w:rPr>
      <w:rFonts w:ascii="Times New Roman" w:eastAsia="Arial Unicode MS" w:hAnsi="Times New Roman" w:cs="Arial Unicode MS"/>
      <w:kern w:val="3"/>
      <w:sz w:val="24"/>
      <w:szCs w:val="24"/>
      <w:lang w:eastAsia="zh-CN" w:bidi="hi-IN"/>
    </w:rPr>
  </w:style>
  <w:style w:type="paragraph" w:customStyle="1" w:styleId="Textbody">
    <w:name w:val="Text body"/>
    <w:basedOn w:val="Standard"/>
    <w:rsid w:val="00F75369"/>
    <w:pPr>
      <w:spacing w:after="120"/>
    </w:pPr>
  </w:style>
  <w:style w:type="paragraph" w:styleId="NoSpacing">
    <w:name w:val="No Spacing"/>
    <w:uiPriority w:val="99"/>
    <w:qFormat/>
    <w:rsid w:val="006E215F"/>
    <w:pPr>
      <w:spacing w:after="0" w:line="240" w:lineRule="auto"/>
    </w:pPr>
    <w:rPr>
      <w:rFonts w:ascii="Calibri" w:eastAsia="Calibri" w:hAnsi="Calibri" w:cs="Times New Roman"/>
      <w:lang w:eastAsia="en-US"/>
    </w:rPr>
  </w:style>
  <w:style w:type="paragraph" w:styleId="ListParagraph">
    <w:name w:val="List Paragraph"/>
    <w:basedOn w:val="Normal"/>
    <w:uiPriority w:val="34"/>
    <w:qFormat/>
    <w:rsid w:val="00F20B7C"/>
    <w:pPr>
      <w:ind w:left="720"/>
      <w:contextualSpacing/>
    </w:pPr>
  </w:style>
  <w:style w:type="paragraph" w:styleId="BodyTextIndent">
    <w:name w:val="Body Text Indent"/>
    <w:basedOn w:val="Normal"/>
    <w:link w:val="BodyTextIndentChar"/>
    <w:uiPriority w:val="99"/>
    <w:semiHidden/>
    <w:unhideWhenUsed/>
    <w:rsid w:val="00594B0B"/>
    <w:pPr>
      <w:spacing w:after="120"/>
      <w:ind w:left="283"/>
    </w:pPr>
    <w:rPr>
      <w:rFonts w:eastAsia="宋体"/>
      <w:lang w:eastAsia="en-US"/>
    </w:rPr>
  </w:style>
  <w:style w:type="character" w:customStyle="1" w:styleId="BodyTextIndentChar">
    <w:name w:val="Body Text Indent Char"/>
    <w:basedOn w:val="DefaultParagraphFont"/>
    <w:link w:val="BodyTextIndent"/>
    <w:uiPriority w:val="99"/>
    <w:semiHidden/>
    <w:rsid w:val="00594B0B"/>
    <w:rPr>
      <w:rFonts w:eastAsia="宋体"/>
      <w:lang w:eastAsia="en-US"/>
    </w:rPr>
  </w:style>
  <w:style w:type="character" w:styleId="CommentReference">
    <w:name w:val="annotation reference"/>
    <w:basedOn w:val="DefaultParagraphFont"/>
    <w:uiPriority w:val="99"/>
    <w:semiHidden/>
    <w:unhideWhenUsed/>
    <w:rsid w:val="009C66D1"/>
    <w:rPr>
      <w:sz w:val="16"/>
      <w:szCs w:val="16"/>
    </w:rPr>
  </w:style>
  <w:style w:type="paragraph" w:styleId="CommentText">
    <w:name w:val="annotation text"/>
    <w:basedOn w:val="Normal"/>
    <w:link w:val="CommentTextChar"/>
    <w:uiPriority w:val="99"/>
    <w:unhideWhenUsed/>
    <w:rsid w:val="009C66D1"/>
    <w:pPr>
      <w:spacing w:line="240" w:lineRule="auto"/>
    </w:pPr>
    <w:rPr>
      <w:sz w:val="20"/>
      <w:szCs w:val="20"/>
    </w:rPr>
  </w:style>
  <w:style w:type="character" w:customStyle="1" w:styleId="CommentTextChar">
    <w:name w:val="Comment Text Char"/>
    <w:basedOn w:val="DefaultParagraphFont"/>
    <w:link w:val="CommentText"/>
    <w:uiPriority w:val="99"/>
    <w:rsid w:val="009C66D1"/>
    <w:rPr>
      <w:sz w:val="20"/>
      <w:szCs w:val="20"/>
    </w:rPr>
  </w:style>
  <w:style w:type="paragraph" w:styleId="CommentSubject">
    <w:name w:val="annotation subject"/>
    <w:basedOn w:val="CommentText"/>
    <w:next w:val="CommentText"/>
    <w:link w:val="CommentSubjectChar"/>
    <w:uiPriority w:val="99"/>
    <w:semiHidden/>
    <w:unhideWhenUsed/>
    <w:rsid w:val="009C66D1"/>
    <w:rPr>
      <w:b/>
      <w:bCs/>
    </w:rPr>
  </w:style>
  <w:style w:type="character" w:customStyle="1" w:styleId="CommentSubjectChar">
    <w:name w:val="Comment Subject Char"/>
    <w:basedOn w:val="CommentTextChar"/>
    <w:link w:val="CommentSubject"/>
    <w:uiPriority w:val="99"/>
    <w:semiHidden/>
    <w:rsid w:val="009C66D1"/>
    <w:rPr>
      <w:b/>
      <w:bCs/>
      <w:sz w:val="20"/>
      <w:szCs w:val="20"/>
    </w:rPr>
  </w:style>
  <w:style w:type="table" w:styleId="TableGrid">
    <w:name w:val="Table Grid"/>
    <w:basedOn w:val="TableNormal"/>
    <w:uiPriority w:val="59"/>
    <w:rsid w:val="00C00BC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
    <w:name w:val="Griglia tabella1"/>
    <w:basedOn w:val="TableNormal"/>
    <w:next w:val="TableGrid"/>
    <w:uiPriority w:val="59"/>
    <w:rsid w:val="00C00BC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B3C7E"/>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CB3C7E"/>
    <w:rPr>
      <w:sz w:val="18"/>
      <w:szCs w:val="18"/>
    </w:rPr>
  </w:style>
  <w:style w:type="paragraph" w:styleId="Footer">
    <w:name w:val="footer"/>
    <w:basedOn w:val="Normal"/>
    <w:link w:val="FooterChar"/>
    <w:uiPriority w:val="99"/>
    <w:unhideWhenUsed/>
    <w:rsid w:val="00CB3C7E"/>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CB3C7E"/>
    <w:rPr>
      <w:sz w:val="18"/>
      <w:szCs w:val="18"/>
    </w:rPr>
  </w:style>
  <w:style w:type="character" w:customStyle="1" w:styleId="hps">
    <w:name w:val="hps"/>
    <w:basedOn w:val="DefaultParagraphFont"/>
    <w:rsid w:val="00064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69903">
      <w:bodyDiv w:val="1"/>
      <w:marLeft w:val="0"/>
      <w:marRight w:val="0"/>
      <w:marTop w:val="0"/>
      <w:marBottom w:val="0"/>
      <w:divBdr>
        <w:top w:val="none" w:sz="0" w:space="0" w:color="auto"/>
        <w:left w:val="none" w:sz="0" w:space="0" w:color="auto"/>
        <w:bottom w:val="none" w:sz="0" w:space="0" w:color="auto"/>
        <w:right w:val="none" w:sz="0" w:space="0" w:color="auto"/>
      </w:divBdr>
      <w:divsChild>
        <w:div w:id="4137322">
          <w:marLeft w:val="0"/>
          <w:marRight w:val="1"/>
          <w:marTop w:val="0"/>
          <w:marBottom w:val="0"/>
          <w:divBdr>
            <w:top w:val="none" w:sz="0" w:space="0" w:color="auto"/>
            <w:left w:val="none" w:sz="0" w:space="0" w:color="auto"/>
            <w:bottom w:val="none" w:sz="0" w:space="0" w:color="auto"/>
            <w:right w:val="none" w:sz="0" w:space="0" w:color="auto"/>
          </w:divBdr>
          <w:divsChild>
            <w:div w:id="1177354320">
              <w:marLeft w:val="0"/>
              <w:marRight w:val="0"/>
              <w:marTop w:val="0"/>
              <w:marBottom w:val="0"/>
              <w:divBdr>
                <w:top w:val="none" w:sz="0" w:space="0" w:color="auto"/>
                <w:left w:val="none" w:sz="0" w:space="0" w:color="auto"/>
                <w:bottom w:val="none" w:sz="0" w:space="0" w:color="auto"/>
                <w:right w:val="none" w:sz="0" w:space="0" w:color="auto"/>
              </w:divBdr>
              <w:divsChild>
                <w:div w:id="2052143633">
                  <w:marLeft w:val="0"/>
                  <w:marRight w:val="1"/>
                  <w:marTop w:val="0"/>
                  <w:marBottom w:val="0"/>
                  <w:divBdr>
                    <w:top w:val="none" w:sz="0" w:space="0" w:color="auto"/>
                    <w:left w:val="none" w:sz="0" w:space="0" w:color="auto"/>
                    <w:bottom w:val="none" w:sz="0" w:space="0" w:color="auto"/>
                    <w:right w:val="none" w:sz="0" w:space="0" w:color="auto"/>
                  </w:divBdr>
                  <w:divsChild>
                    <w:div w:id="1975405676">
                      <w:marLeft w:val="0"/>
                      <w:marRight w:val="0"/>
                      <w:marTop w:val="0"/>
                      <w:marBottom w:val="0"/>
                      <w:divBdr>
                        <w:top w:val="none" w:sz="0" w:space="0" w:color="auto"/>
                        <w:left w:val="none" w:sz="0" w:space="0" w:color="auto"/>
                        <w:bottom w:val="none" w:sz="0" w:space="0" w:color="auto"/>
                        <w:right w:val="none" w:sz="0" w:space="0" w:color="auto"/>
                      </w:divBdr>
                      <w:divsChild>
                        <w:div w:id="1621375083">
                          <w:marLeft w:val="0"/>
                          <w:marRight w:val="0"/>
                          <w:marTop w:val="0"/>
                          <w:marBottom w:val="0"/>
                          <w:divBdr>
                            <w:top w:val="none" w:sz="0" w:space="0" w:color="auto"/>
                            <w:left w:val="none" w:sz="0" w:space="0" w:color="auto"/>
                            <w:bottom w:val="none" w:sz="0" w:space="0" w:color="auto"/>
                            <w:right w:val="none" w:sz="0" w:space="0" w:color="auto"/>
                          </w:divBdr>
                          <w:divsChild>
                            <w:div w:id="1357195783">
                              <w:marLeft w:val="0"/>
                              <w:marRight w:val="0"/>
                              <w:marTop w:val="120"/>
                              <w:marBottom w:val="360"/>
                              <w:divBdr>
                                <w:top w:val="none" w:sz="0" w:space="0" w:color="auto"/>
                                <w:left w:val="none" w:sz="0" w:space="0" w:color="auto"/>
                                <w:bottom w:val="none" w:sz="0" w:space="0" w:color="auto"/>
                                <w:right w:val="none" w:sz="0" w:space="0" w:color="auto"/>
                              </w:divBdr>
                              <w:divsChild>
                                <w:div w:id="20231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4841">
      <w:bodyDiv w:val="1"/>
      <w:marLeft w:val="0"/>
      <w:marRight w:val="0"/>
      <w:marTop w:val="0"/>
      <w:marBottom w:val="0"/>
      <w:divBdr>
        <w:top w:val="none" w:sz="0" w:space="0" w:color="auto"/>
        <w:left w:val="none" w:sz="0" w:space="0" w:color="auto"/>
        <w:bottom w:val="none" w:sz="0" w:space="0" w:color="auto"/>
        <w:right w:val="none" w:sz="0" w:space="0" w:color="auto"/>
      </w:divBdr>
      <w:divsChild>
        <w:div w:id="528878589">
          <w:marLeft w:val="0"/>
          <w:marRight w:val="0"/>
          <w:marTop w:val="0"/>
          <w:marBottom w:val="0"/>
          <w:divBdr>
            <w:top w:val="none" w:sz="0" w:space="0" w:color="auto"/>
            <w:left w:val="none" w:sz="0" w:space="0" w:color="auto"/>
            <w:bottom w:val="none" w:sz="0" w:space="0" w:color="auto"/>
            <w:right w:val="none" w:sz="0" w:space="0" w:color="auto"/>
          </w:divBdr>
          <w:divsChild>
            <w:div w:id="1185293325">
              <w:marLeft w:val="0"/>
              <w:marRight w:val="0"/>
              <w:marTop w:val="0"/>
              <w:marBottom w:val="0"/>
              <w:divBdr>
                <w:top w:val="none" w:sz="0" w:space="0" w:color="auto"/>
                <w:left w:val="none" w:sz="0" w:space="0" w:color="auto"/>
                <w:bottom w:val="none" w:sz="0" w:space="0" w:color="auto"/>
                <w:right w:val="none" w:sz="0" w:space="0" w:color="auto"/>
              </w:divBdr>
              <w:divsChild>
                <w:div w:id="1032999303">
                  <w:marLeft w:val="0"/>
                  <w:marRight w:val="0"/>
                  <w:marTop w:val="0"/>
                  <w:marBottom w:val="0"/>
                  <w:divBdr>
                    <w:top w:val="none" w:sz="0" w:space="0" w:color="auto"/>
                    <w:left w:val="none" w:sz="0" w:space="0" w:color="auto"/>
                    <w:bottom w:val="none" w:sz="0" w:space="0" w:color="auto"/>
                    <w:right w:val="none" w:sz="0" w:space="0" w:color="auto"/>
                  </w:divBdr>
                  <w:divsChild>
                    <w:div w:id="1653830322">
                      <w:marLeft w:val="0"/>
                      <w:marRight w:val="0"/>
                      <w:marTop w:val="0"/>
                      <w:marBottom w:val="0"/>
                      <w:divBdr>
                        <w:top w:val="none" w:sz="0" w:space="0" w:color="auto"/>
                        <w:left w:val="none" w:sz="0" w:space="0" w:color="auto"/>
                        <w:bottom w:val="none" w:sz="0" w:space="0" w:color="auto"/>
                        <w:right w:val="none" w:sz="0" w:space="0" w:color="auto"/>
                      </w:divBdr>
                      <w:divsChild>
                        <w:div w:id="1569415828">
                          <w:marLeft w:val="0"/>
                          <w:marRight w:val="0"/>
                          <w:marTop w:val="0"/>
                          <w:marBottom w:val="0"/>
                          <w:divBdr>
                            <w:top w:val="none" w:sz="0" w:space="0" w:color="auto"/>
                            <w:left w:val="none" w:sz="0" w:space="0" w:color="auto"/>
                            <w:bottom w:val="none" w:sz="0" w:space="0" w:color="auto"/>
                            <w:right w:val="none" w:sz="0" w:space="0" w:color="auto"/>
                          </w:divBdr>
                          <w:divsChild>
                            <w:div w:id="513038148">
                              <w:marLeft w:val="150"/>
                              <w:marRight w:val="150"/>
                              <w:marTop w:val="0"/>
                              <w:marBottom w:val="0"/>
                              <w:divBdr>
                                <w:top w:val="none" w:sz="0" w:space="0" w:color="auto"/>
                                <w:left w:val="none" w:sz="0" w:space="0" w:color="auto"/>
                                <w:bottom w:val="none" w:sz="0" w:space="0" w:color="auto"/>
                                <w:right w:val="none" w:sz="0" w:space="0" w:color="auto"/>
                              </w:divBdr>
                              <w:divsChild>
                                <w:div w:id="246230537">
                                  <w:marLeft w:val="0"/>
                                  <w:marRight w:val="0"/>
                                  <w:marTop w:val="0"/>
                                  <w:marBottom w:val="0"/>
                                  <w:divBdr>
                                    <w:top w:val="none" w:sz="0" w:space="0" w:color="auto"/>
                                    <w:left w:val="none" w:sz="0" w:space="0" w:color="auto"/>
                                    <w:bottom w:val="none" w:sz="0" w:space="0" w:color="auto"/>
                                    <w:right w:val="none" w:sz="0" w:space="0" w:color="auto"/>
                                  </w:divBdr>
                                  <w:divsChild>
                                    <w:div w:id="1245071545">
                                      <w:marLeft w:val="0"/>
                                      <w:marRight w:val="0"/>
                                      <w:marTop w:val="0"/>
                                      <w:marBottom w:val="0"/>
                                      <w:divBdr>
                                        <w:top w:val="none" w:sz="0" w:space="0" w:color="auto"/>
                                        <w:left w:val="none" w:sz="0" w:space="0" w:color="auto"/>
                                        <w:bottom w:val="none" w:sz="0" w:space="0" w:color="auto"/>
                                        <w:right w:val="none" w:sz="0" w:space="0" w:color="auto"/>
                                      </w:divBdr>
                                      <w:divsChild>
                                        <w:div w:id="1123186898">
                                          <w:marLeft w:val="0"/>
                                          <w:marRight w:val="0"/>
                                          <w:marTop w:val="0"/>
                                          <w:marBottom w:val="0"/>
                                          <w:divBdr>
                                            <w:top w:val="none" w:sz="0" w:space="0" w:color="auto"/>
                                            <w:left w:val="none" w:sz="0" w:space="0" w:color="auto"/>
                                            <w:bottom w:val="none" w:sz="0" w:space="0" w:color="auto"/>
                                            <w:right w:val="none" w:sz="0" w:space="0" w:color="auto"/>
                                          </w:divBdr>
                                          <w:divsChild>
                                            <w:div w:id="790317740">
                                              <w:marLeft w:val="0"/>
                                              <w:marRight w:val="0"/>
                                              <w:marTop w:val="0"/>
                                              <w:marBottom w:val="0"/>
                                              <w:divBdr>
                                                <w:top w:val="none" w:sz="0" w:space="0" w:color="auto"/>
                                                <w:left w:val="none" w:sz="0" w:space="0" w:color="auto"/>
                                                <w:bottom w:val="none" w:sz="0" w:space="0" w:color="auto"/>
                                                <w:right w:val="none" w:sz="0" w:space="0" w:color="auto"/>
                                              </w:divBdr>
                                              <w:divsChild>
                                                <w:div w:id="2127893133">
                                                  <w:marLeft w:val="0"/>
                                                  <w:marRight w:val="0"/>
                                                  <w:marTop w:val="0"/>
                                                  <w:marBottom w:val="0"/>
                                                  <w:divBdr>
                                                    <w:top w:val="none" w:sz="0" w:space="0" w:color="auto"/>
                                                    <w:left w:val="none" w:sz="0" w:space="0" w:color="auto"/>
                                                    <w:bottom w:val="none" w:sz="0" w:space="0" w:color="auto"/>
                                                    <w:right w:val="none" w:sz="0" w:space="0" w:color="auto"/>
                                                  </w:divBdr>
                                                  <w:divsChild>
                                                    <w:div w:id="1044403606">
                                                      <w:marLeft w:val="0"/>
                                                      <w:marRight w:val="0"/>
                                                      <w:marTop w:val="0"/>
                                                      <w:marBottom w:val="0"/>
                                                      <w:divBdr>
                                                        <w:top w:val="none" w:sz="0" w:space="0" w:color="auto"/>
                                                        <w:left w:val="none" w:sz="0" w:space="0" w:color="auto"/>
                                                        <w:bottom w:val="none" w:sz="0" w:space="0" w:color="auto"/>
                                                        <w:right w:val="none" w:sz="0" w:space="0" w:color="auto"/>
                                                      </w:divBdr>
                                                      <w:divsChild>
                                                        <w:div w:id="1607154747">
                                                          <w:marLeft w:val="0"/>
                                                          <w:marRight w:val="0"/>
                                                          <w:marTop w:val="0"/>
                                                          <w:marBottom w:val="0"/>
                                                          <w:divBdr>
                                                            <w:top w:val="none" w:sz="0" w:space="0" w:color="auto"/>
                                                            <w:left w:val="none" w:sz="0" w:space="0" w:color="auto"/>
                                                            <w:bottom w:val="none" w:sz="0" w:space="0" w:color="auto"/>
                                                            <w:right w:val="none" w:sz="0" w:space="0" w:color="auto"/>
                                                          </w:divBdr>
                                                        </w:div>
                                                        <w:div w:id="1022827266">
                                                          <w:marLeft w:val="0"/>
                                                          <w:marRight w:val="0"/>
                                                          <w:marTop w:val="0"/>
                                                          <w:marBottom w:val="0"/>
                                                          <w:divBdr>
                                                            <w:top w:val="none" w:sz="0" w:space="0" w:color="auto"/>
                                                            <w:left w:val="none" w:sz="0" w:space="0" w:color="auto"/>
                                                            <w:bottom w:val="none" w:sz="0" w:space="0" w:color="auto"/>
                                                            <w:right w:val="none" w:sz="0" w:space="0" w:color="auto"/>
                                                          </w:divBdr>
                                                          <w:divsChild>
                                                            <w:div w:id="134259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799115">
      <w:bodyDiv w:val="1"/>
      <w:marLeft w:val="0"/>
      <w:marRight w:val="0"/>
      <w:marTop w:val="0"/>
      <w:marBottom w:val="0"/>
      <w:divBdr>
        <w:top w:val="none" w:sz="0" w:space="0" w:color="auto"/>
        <w:left w:val="none" w:sz="0" w:space="0" w:color="auto"/>
        <w:bottom w:val="none" w:sz="0" w:space="0" w:color="auto"/>
        <w:right w:val="none" w:sz="0" w:space="0" w:color="auto"/>
      </w:divBdr>
      <w:divsChild>
        <w:div w:id="1686517477">
          <w:marLeft w:val="0"/>
          <w:marRight w:val="1"/>
          <w:marTop w:val="0"/>
          <w:marBottom w:val="0"/>
          <w:divBdr>
            <w:top w:val="none" w:sz="0" w:space="0" w:color="auto"/>
            <w:left w:val="none" w:sz="0" w:space="0" w:color="auto"/>
            <w:bottom w:val="none" w:sz="0" w:space="0" w:color="auto"/>
            <w:right w:val="none" w:sz="0" w:space="0" w:color="auto"/>
          </w:divBdr>
          <w:divsChild>
            <w:div w:id="333462331">
              <w:marLeft w:val="0"/>
              <w:marRight w:val="0"/>
              <w:marTop w:val="0"/>
              <w:marBottom w:val="0"/>
              <w:divBdr>
                <w:top w:val="none" w:sz="0" w:space="0" w:color="auto"/>
                <w:left w:val="none" w:sz="0" w:space="0" w:color="auto"/>
                <w:bottom w:val="none" w:sz="0" w:space="0" w:color="auto"/>
                <w:right w:val="none" w:sz="0" w:space="0" w:color="auto"/>
              </w:divBdr>
              <w:divsChild>
                <w:div w:id="512913326">
                  <w:marLeft w:val="0"/>
                  <w:marRight w:val="1"/>
                  <w:marTop w:val="0"/>
                  <w:marBottom w:val="0"/>
                  <w:divBdr>
                    <w:top w:val="none" w:sz="0" w:space="0" w:color="auto"/>
                    <w:left w:val="none" w:sz="0" w:space="0" w:color="auto"/>
                    <w:bottom w:val="none" w:sz="0" w:space="0" w:color="auto"/>
                    <w:right w:val="none" w:sz="0" w:space="0" w:color="auto"/>
                  </w:divBdr>
                  <w:divsChild>
                    <w:div w:id="1687750003">
                      <w:marLeft w:val="0"/>
                      <w:marRight w:val="0"/>
                      <w:marTop w:val="0"/>
                      <w:marBottom w:val="0"/>
                      <w:divBdr>
                        <w:top w:val="none" w:sz="0" w:space="0" w:color="auto"/>
                        <w:left w:val="none" w:sz="0" w:space="0" w:color="auto"/>
                        <w:bottom w:val="none" w:sz="0" w:space="0" w:color="auto"/>
                        <w:right w:val="none" w:sz="0" w:space="0" w:color="auto"/>
                      </w:divBdr>
                      <w:divsChild>
                        <w:div w:id="1693217402">
                          <w:marLeft w:val="0"/>
                          <w:marRight w:val="0"/>
                          <w:marTop w:val="0"/>
                          <w:marBottom w:val="0"/>
                          <w:divBdr>
                            <w:top w:val="none" w:sz="0" w:space="0" w:color="auto"/>
                            <w:left w:val="none" w:sz="0" w:space="0" w:color="auto"/>
                            <w:bottom w:val="none" w:sz="0" w:space="0" w:color="auto"/>
                            <w:right w:val="none" w:sz="0" w:space="0" w:color="auto"/>
                          </w:divBdr>
                          <w:divsChild>
                            <w:div w:id="1192105131">
                              <w:marLeft w:val="0"/>
                              <w:marRight w:val="0"/>
                              <w:marTop w:val="120"/>
                              <w:marBottom w:val="360"/>
                              <w:divBdr>
                                <w:top w:val="none" w:sz="0" w:space="0" w:color="auto"/>
                                <w:left w:val="none" w:sz="0" w:space="0" w:color="auto"/>
                                <w:bottom w:val="none" w:sz="0" w:space="0" w:color="auto"/>
                                <w:right w:val="none" w:sz="0" w:space="0" w:color="auto"/>
                              </w:divBdr>
                              <w:divsChild>
                                <w:div w:id="196894764">
                                  <w:marLeft w:val="0"/>
                                  <w:marRight w:val="0"/>
                                  <w:marTop w:val="0"/>
                                  <w:marBottom w:val="0"/>
                                  <w:divBdr>
                                    <w:top w:val="none" w:sz="0" w:space="0" w:color="auto"/>
                                    <w:left w:val="none" w:sz="0" w:space="0" w:color="auto"/>
                                    <w:bottom w:val="none" w:sz="0" w:space="0" w:color="auto"/>
                                    <w:right w:val="none" w:sz="0" w:space="0" w:color="auto"/>
                                  </w:divBdr>
                                </w:div>
                                <w:div w:id="52101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00788">
      <w:bodyDiv w:val="1"/>
      <w:marLeft w:val="0"/>
      <w:marRight w:val="0"/>
      <w:marTop w:val="0"/>
      <w:marBottom w:val="0"/>
      <w:divBdr>
        <w:top w:val="none" w:sz="0" w:space="0" w:color="auto"/>
        <w:left w:val="none" w:sz="0" w:space="0" w:color="auto"/>
        <w:bottom w:val="none" w:sz="0" w:space="0" w:color="auto"/>
        <w:right w:val="none" w:sz="0" w:space="0" w:color="auto"/>
      </w:divBdr>
    </w:div>
    <w:div w:id="142507002">
      <w:bodyDiv w:val="1"/>
      <w:marLeft w:val="0"/>
      <w:marRight w:val="0"/>
      <w:marTop w:val="0"/>
      <w:marBottom w:val="0"/>
      <w:divBdr>
        <w:top w:val="none" w:sz="0" w:space="0" w:color="auto"/>
        <w:left w:val="none" w:sz="0" w:space="0" w:color="auto"/>
        <w:bottom w:val="none" w:sz="0" w:space="0" w:color="auto"/>
        <w:right w:val="none" w:sz="0" w:space="0" w:color="auto"/>
      </w:divBdr>
      <w:divsChild>
        <w:div w:id="1394083544">
          <w:marLeft w:val="0"/>
          <w:marRight w:val="0"/>
          <w:marTop w:val="0"/>
          <w:marBottom w:val="0"/>
          <w:divBdr>
            <w:top w:val="none" w:sz="0" w:space="0" w:color="auto"/>
            <w:left w:val="none" w:sz="0" w:space="0" w:color="auto"/>
            <w:bottom w:val="none" w:sz="0" w:space="0" w:color="auto"/>
            <w:right w:val="none" w:sz="0" w:space="0" w:color="auto"/>
          </w:divBdr>
          <w:divsChild>
            <w:div w:id="1291352622">
              <w:marLeft w:val="0"/>
              <w:marRight w:val="0"/>
              <w:marTop w:val="0"/>
              <w:marBottom w:val="0"/>
              <w:divBdr>
                <w:top w:val="none" w:sz="0" w:space="0" w:color="auto"/>
                <w:left w:val="none" w:sz="0" w:space="0" w:color="auto"/>
                <w:bottom w:val="none" w:sz="0" w:space="0" w:color="auto"/>
                <w:right w:val="none" w:sz="0" w:space="0" w:color="auto"/>
              </w:divBdr>
              <w:divsChild>
                <w:div w:id="1383409659">
                  <w:marLeft w:val="0"/>
                  <w:marRight w:val="0"/>
                  <w:marTop w:val="0"/>
                  <w:marBottom w:val="0"/>
                  <w:divBdr>
                    <w:top w:val="none" w:sz="0" w:space="0" w:color="auto"/>
                    <w:left w:val="none" w:sz="0" w:space="0" w:color="auto"/>
                    <w:bottom w:val="none" w:sz="0" w:space="0" w:color="auto"/>
                    <w:right w:val="none" w:sz="0" w:space="0" w:color="auto"/>
                  </w:divBdr>
                  <w:divsChild>
                    <w:div w:id="355157709">
                      <w:marLeft w:val="0"/>
                      <w:marRight w:val="0"/>
                      <w:marTop w:val="0"/>
                      <w:marBottom w:val="0"/>
                      <w:divBdr>
                        <w:top w:val="none" w:sz="0" w:space="0" w:color="auto"/>
                        <w:left w:val="none" w:sz="0" w:space="0" w:color="auto"/>
                        <w:bottom w:val="none" w:sz="0" w:space="0" w:color="auto"/>
                        <w:right w:val="none" w:sz="0" w:space="0" w:color="auto"/>
                      </w:divBdr>
                      <w:divsChild>
                        <w:div w:id="48311850">
                          <w:marLeft w:val="0"/>
                          <w:marRight w:val="0"/>
                          <w:marTop w:val="0"/>
                          <w:marBottom w:val="0"/>
                          <w:divBdr>
                            <w:top w:val="none" w:sz="0" w:space="0" w:color="auto"/>
                            <w:left w:val="none" w:sz="0" w:space="0" w:color="auto"/>
                            <w:bottom w:val="none" w:sz="0" w:space="0" w:color="auto"/>
                            <w:right w:val="none" w:sz="0" w:space="0" w:color="auto"/>
                          </w:divBdr>
                          <w:divsChild>
                            <w:div w:id="2021157298">
                              <w:marLeft w:val="0"/>
                              <w:marRight w:val="0"/>
                              <w:marTop w:val="0"/>
                              <w:marBottom w:val="0"/>
                              <w:divBdr>
                                <w:top w:val="none" w:sz="0" w:space="0" w:color="auto"/>
                                <w:left w:val="none" w:sz="0" w:space="0" w:color="auto"/>
                                <w:bottom w:val="none" w:sz="0" w:space="0" w:color="auto"/>
                                <w:right w:val="none" w:sz="0" w:space="0" w:color="auto"/>
                              </w:divBdr>
                              <w:divsChild>
                                <w:div w:id="1797602825">
                                  <w:marLeft w:val="0"/>
                                  <w:marRight w:val="0"/>
                                  <w:marTop w:val="0"/>
                                  <w:marBottom w:val="0"/>
                                  <w:divBdr>
                                    <w:top w:val="none" w:sz="0" w:space="0" w:color="auto"/>
                                    <w:left w:val="none" w:sz="0" w:space="0" w:color="auto"/>
                                    <w:bottom w:val="none" w:sz="0" w:space="0" w:color="auto"/>
                                    <w:right w:val="none" w:sz="0" w:space="0" w:color="auto"/>
                                  </w:divBdr>
                                  <w:divsChild>
                                    <w:div w:id="131404901">
                                      <w:marLeft w:val="60"/>
                                      <w:marRight w:val="0"/>
                                      <w:marTop w:val="0"/>
                                      <w:marBottom w:val="0"/>
                                      <w:divBdr>
                                        <w:top w:val="none" w:sz="0" w:space="0" w:color="auto"/>
                                        <w:left w:val="none" w:sz="0" w:space="0" w:color="auto"/>
                                        <w:bottom w:val="none" w:sz="0" w:space="0" w:color="auto"/>
                                        <w:right w:val="none" w:sz="0" w:space="0" w:color="auto"/>
                                      </w:divBdr>
                                      <w:divsChild>
                                        <w:div w:id="1710645722">
                                          <w:marLeft w:val="0"/>
                                          <w:marRight w:val="0"/>
                                          <w:marTop w:val="0"/>
                                          <w:marBottom w:val="0"/>
                                          <w:divBdr>
                                            <w:top w:val="none" w:sz="0" w:space="0" w:color="auto"/>
                                            <w:left w:val="none" w:sz="0" w:space="0" w:color="auto"/>
                                            <w:bottom w:val="none" w:sz="0" w:space="0" w:color="auto"/>
                                            <w:right w:val="none" w:sz="0" w:space="0" w:color="auto"/>
                                          </w:divBdr>
                                          <w:divsChild>
                                            <w:div w:id="1836995646">
                                              <w:marLeft w:val="0"/>
                                              <w:marRight w:val="0"/>
                                              <w:marTop w:val="0"/>
                                              <w:marBottom w:val="120"/>
                                              <w:divBdr>
                                                <w:top w:val="single" w:sz="6" w:space="0" w:color="F5F5F5"/>
                                                <w:left w:val="single" w:sz="6" w:space="0" w:color="F5F5F5"/>
                                                <w:bottom w:val="single" w:sz="6" w:space="0" w:color="F5F5F5"/>
                                                <w:right w:val="single" w:sz="6" w:space="0" w:color="F5F5F5"/>
                                              </w:divBdr>
                                              <w:divsChild>
                                                <w:div w:id="584455592">
                                                  <w:marLeft w:val="0"/>
                                                  <w:marRight w:val="0"/>
                                                  <w:marTop w:val="0"/>
                                                  <w:marBottom w:val="0"/>
                                                  <w:divBdr>
                                                    <w:top w:val="none" w:sz="0" w:space="0" w:color="auto"/>
                                                    <w:left w:val="none" w:sz="0" w:space="0" w:color="auto"/>
                                                    <w:bottom w:val="none" w:sz="0" w:space="0" w:color="auto"/>
                                                    <w:right w:val="none" w:sz="0" w:space="0" w:color="auto"/>
                                                  </w:divBdr>
                                                  <w:divsChild>
                                                    <w:div w:id="16944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938413">
      <w:bodyDiv w:val="1"/>
      <w:marLeft w:val="0"/>
      <w:marRight w:val="0"/>
      <w:marTop w:val="0"/>
      <w:marBottom w:val="0"/>
      <w:divBdr>
        <w:top w:val="none" w:sz="0" w:space="0" w:color="auto"/>
        <w:left w:val="none" w:sz="0" w:space="0" w:color="auto"/>
        <w:bottom w:val="none" w:sz="0" w:space="0" w:color="auto"/>
        <w:right w:val="none" w:sz="0" w:space="0" w:color="auto"/>
      </w:divBdr>
      <w:divsChild>
        <w:div w:id="1275207923">
          <w:marLeft w:val="0"/>
          <w:marRight w:val="0"/>
          <w:marTop w:val="0"/>
          <w:marBottom w:val="0"/>
          <w:divBdr>
            <w:top w:val="none" w:sz="0" w:space="0" w:color="auto"/>
            <w:left w:val="none" w:sz="0" w:space="0" w:color="auto"/>
            <w:bottom w:val="none" w:sz="0" w:space="0" w:color="auto"/>
            <w:right w:val="none" w:sz="0" w:space="0" w:color="auto"/>
          </w:divBdr>
          <w:divsChild>
            <w:div w:id="2048945245">
              <w:marLeft w:val="0"/>
              <w:marRight w:val="0"/>
              <w:marTop w:val="0"/>
              <w:marBottom w:val="0"/>
              <w:divBdr>
                <w:top w:val="none" w:sz="0" w:space="0" w:color="auto"/>
                <w:left w:val="none" w:sz="0" w:space="0" w:color="auto"/>
                <w:bottom w:val="none" w:sz="0" w:space="0" w:color="auto"/>
                <w:right w:val="none" w:sz="0" w:space="0" w:color="auto"/>
              </w:divBdr>
              <w:divsChild>
                <w:div w:id="842744610">
                  <w:marLeft w:val="0"/>
                  <w:marRight w:val="0"/>
                  <w:marTop w:val="0"/>
                  <w:marBottom w:val="0"/>
                  <w:divBdr>
                    <w:top w:val="none" w:sz="0" w:space="0" w:color="auto"/>
                    <w:left w:val="none" w:sz="0" w:space="0" w:color="auto"/>
                    <w:bottom w:val="none" w:sz="0" w:space="0" w:color="auto"/>
                    <w:right w:val="none" w:sz="0" w:space="0" w:color="auto"/>
                  </w:divBdr>
                  <w:divsChild>
                    <w:div w:id="296451526">
                      <w:marLeft w:val="0"/>
                      <w:marRight w:val="0"/>
                      <w:marTop w:val="0"/>
                      <w:marBottom w:val="0"/>
                      <w:divBdr>
                        <w:top w:val="none" w:sz="0" w:space="0" w:color="auto"/>
                        <w:left w:val="none" w:sz="0" w:space="0" w:color="auto"/>
                        <w:bottom w:val="none" w:sz="0" w:space="0" w:color="auto"/>
                        <w:right w:val="none" w:sz="0" w:space="0" w:color="auto"/>
                      </w:divBdr>
                      <w:divsChild>
                        <w:div w:id="1573655797">
                          <w:marLeft w:val="0"/>
                          <w:marRight w:val="0"/>
                          <w:marTop w:val="0"/>
                          <w:marBottom w:val="0"/>
                          <w:divBdr>
                            <w:top w:val="none" w:sz="0" w:space="0" w:color="auto"/>
                            <w:left w:val="none" w:sz="0" w:space="0" w:color="auto"/>
                            <w:bottom w:val="none" w:sz="0" w:space="0" w:color="auto"/>
                            <w:right w:val="none" w:sz="0" w:space="0" w:color="auto"/>
                          </w:divBdr>
                          <w:divsChild>
                            <w:div w:id="1919709251">
                              <w:marLeft w:val="0"/>
                              <w:marRight w:val="0"/>
                              <w:marTop w:val="0"/>
                              <w:marBottom w:val="0"/>
                              <w:divBdr>
                                <w:top w:val="none" w:sz="0" w:space="0" w:color="auto"/>
                                <w:left w:val="none" w:sz="0" w:space="0" w:color="auto"/>
                                <w:bottom w:val="none" w:sz="0" w:space="0" w:color="auto"/>
                                <w:right w:val="none" w:sz="0" w:space="0" w:color="auto"/>
                              </w:divBdr>
                              <w:divsChild>
                                <w:div w:id="681008047">
                                  <w:marLeft w:val="0"/>
                                  <w:marRight w:val="0"/>
                                  <w:marTop w:val="0"/>
                                  <w:marBottom w:val="0"/>
                                  <w:divBdr>
                                    <w:top w:val="none" w:sz="0" w:space="0" w:color="auto"/>
                                    <w:left w:val="none" w:sz="0" w:space="0" w:color="auto"/>
                                    <w:bottom w:val="none" w:sz="0" w:space="0" w:color="auto"/>
                                    <w:right w:val="none" w:sz="0" w:space="0" w:color="auto"/>
                                  </w:divBdr>
                                  <w:divsChild>
                                    <w:div w:id="695814390">
                                      <w:marLeft w:val="0"/>
                                      <w:marRight w:val="0"/>
                                      <w:marTop w:val="0"/>
                                      <w:marBottom w:val="0"/>
                                      <w:divBdr>
                                        <w:top w:val="none" w:sz="0" w:space="0" w:color="auto"/>
                                        <w:left w:val="none" w:sz="0" w:space="0" w:color="auto"/>
                                        <w:bottom w:val="none" w:sz="0" w:space="0" w:color="auto"/>
                                        <w:right w:val="none" w:sz="0" w:space="0" w:color="auto"/>
                                      </w:divBdr>
                                      <w:divsChild>
                                        <w:div w:id="912855896">
                                          <w:marLeft w:val="0"/>
                                          <w:marRight w:val="0"/>
                                          <w:marTop w:val="0"/>
                                          <w:marBottom w:val="0"/>
                                          <w:divBdr>
                                            <w:top w:val="none" w:sz="0" w:space="0" w:color="auto"/>
                                            <w:left w:val="none" w:sz="0" w:space="0" w:color="auto"/>
                                            <w:bottom w:val="none" w:sz="0" w:space="0" w:color="auto"/>
                                            <w:right w:val="none" w:sz="0" w:space="0" w:color="auto"/>
                                          </w:divBdr>
                                          <w:divsChild>
                                            <w:div w:id="574047595">
                                              <w:marLeft w:val="0"/>
                                              <w:marRight w:val="0"/>
                                              <w:marTop w:val="0"/>
                                              <w:marBottom w:val="0"/>
                                              <w:divBdr>
                                                <w:top w:val="none" w:sz="0" w:space="0" w:color="auto"/>
                                                <w:left w:val="none" w:sz="0" w:space="0" w:color="auto"/>
                                                <w:bottom w:val="none" w:sz="0" w:space="0" w:color="auto"/>
                                                <w:right w:val="none" w:sz="0" w:space="0" w:color="auto"/>
                                              </w:divBdr>
                                              <w:divsChild>
                                                <w:div w:id="1480731425">
                                                  <w:marLeft w:val="0"/>
                                                  <w:marRight w:val="0"/>
                                                  <w:marTop w:val="0"/>
                                                  <w:marBottom w:val="0"/>
                                                  <w:divBdr>
                                                    <w:top w:val="none" w:sz="0" w:space="0" w:color="auto"/>
                                                    <w:left w:val="none" w:sz="0" w:space="0" w:color="auto"/>
                                                    <w:bottom w:val="none" w:sz="0" w:space="0" w:color="auto"/>
                                                    <w:right w:val="none" w:sz="0" w:space="0" w:color="auto"/>
                                                  </w:divBdr>
                                                  <w:divsChild>
                                                    <w:div w:id="1687094888">
                                                      <w:marLeft w:val="0"/>
                                                      <w:marRight w:val="0"/>
                                                      <w:marTop w:val="0"/>
                                                      <w:marBottom w:val="0"/>
                                                      <w:divBdr>
                                                        <w:top w:val="none" w:sz="0" w:space="0" w:color="auto"/>
                                                        <w:left w:val="none" w:sz="0" w:space="0" w:color="auto"/>
                                                        <w:bottom w:val="none" w:sz="0" w:space="0" w:color="auto"/>
                                                        <w:right w:val="none" w:sz="0" w:space="0" w:color="auto"/>
                                                      </w:divBdr>
                                                      <w:divsChild>
                                                        <w:div w:id="1705406067">
                                                          <w:marLeft w:val="0"/>
                                                          <w:marRight w:val="0"/>
                                                          <w:marTop w:val="0"/>
                                                          <w:marBottom w:val="0"/>
                                                          <w:divBdr>
                                                            <w:top w:val="none" w:sz="0" w:space="0" w:color="auto"/>
                                                            <w:left w:val="none" w:sz="0" w:space="0" w:color="auto"/>
                                                            <w:bottom w:val="none" w:sz="0" w:space="0" w:color="auto"/>
                                                            <w:right w:val="none" w:sz="0" w:space="0" w:color="auto"/>
                                                          </w:divBdr>
                                                          <w:divsChild>
                                                            <w:div w:id="1110272536">
                                                              <w:marLeft w:val="0"/>
                                                              <w:marRight w:val="0"/>
                                                              <w:marTop w:val="0"/>
                                                              <w:marBottom w:val="0"/>
                                                              <w:divBdr>
                                                                <w:top w:val="none" w:sz="0" w:space="0" w:color="auto"/>
                                                                <w:left w:val="none" w:sz="0" w:space="0" w:color="auto"/>
                                                                <w:bottom w:val="none" w:sz="0" w:space="0" w:color="auto"/>
                                                                <w:right w:val="none" w:sz="0" w:space="0" w:color="auto"/>
                                                              </w:divBdr>
                                                            </w:div>
                                                            <w:div w:id="12297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464941">
      <w:bodyDiv w:val="1"/>
      <w:marLeft w:val="0"/>
      <w:marRight w:val="0"/>
      <w:marTop w:val="0"/>
      <w:marBottom w:val="0"/>
      <w:divBdr>
        <w:top w:val="none" w:sz="0" w:space="0" w:color="auto"/>
        <w:left w:val="none" w:sz="0" w:space="0" w:color="auto"/>
        <w:bottom w:val="none" w:sz="0" w:space="0" w:color="auto"/>
        <w:right w:val="none" w:sz="0" w:space="0" w:color="auto"/>
      </w:divBdr>
      <w:divsChild>
        <w:div w:id="2068913291">
          <w:marLeft w:val="0"/>
          <w:marRight w:val="0"/>
          <w:marTop w:val="0"/>
          <w:marBottom w:val="0"/>
          <w:divBdr>
            <w:top w:val="none" w:sz="0" w:space="0" w:color="auto"/>
            <w:left w:val="none" w:sz="0" w:space="0" w:color="auto"/>
            <w:bottom w:val="none" w:sz="0" w:space="0" w:color="auto"/>
            <w:right w:val="none" w:sz="0" w:space="0" w:color="auto"/>
          </w:divBdr>
          <w:divsChild>
            <w:div w:id="27455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99580">
      <w:bodyDiv w:val="1"/>
      <w:marLeft w:val="0"/>
      <w:marRight w:val="0"/>
      <w:marTop w:val="0"/>
      <w:marBottom w:val="0"/>
      <w:divBdr>
        <w:top w:val="none" w:sz="0" w:space="0" w:color="auto"/>
        <w:left w:val="none" w:sz="0" w:space="0" w:color="auto"/>
        <w:bottom w:val="none" w:sz="0" w:space="0" w:color="auto"/>
        <w:right w:val="none" w:sz="0" w:space="0" w:color="auto"/>
      </w:divBdr>
      <w:divsChild>
        <w:div w:id="2137599763">
          <w:marLeft w:val="0"/>
          <w:marRight w:val="1"/>
          <w:marTop w:val="0"/>
          <w:marBottom w:val="0"/>
          <w:divBdr>
            <w:top w:val="none" w:sz="0" w:space="0" w:color="auto"/>
            <w:left w:val="none" w:sz="0" w:space="0" w:color="auto"/>
            <w:bottom w:val="none" w:sz="0" w:space="0" w:color="auto"/>
            <w:right w:val="none" w:sz="0" w:space="0" w:color="auto"/>
          </w:divBdr>
          <w:divsChild>
            <w:div w:id="917638618">
              <w:marLeft w:val="0"/>
              <w:marRight w:val="0"/>
              <w:marTop w:val="0"/>
              <w:marBottom w:val="0"/>
              <w:divBdr>
                <w:top w:val="none" w:sz="0" w:space="0" w:color="auto"/>
                <w:left w:val="none" w:sz="0" w:space="0" w:color="auto"/>
                <w:bottom w:val="none" w:sz="0" w:space="0" w:color="auto"/>
                <w:right w:val="none" w:sz="0" w:space="0" w:color="auto"/>
              </w:divBdr>
              <w:divsChild>
                <w:div w:id="1988320898">
                  <w:marLeft w:val="0"/>
                  <w:marRight w:val="1"/>
                  <w:marTop w:val="0"/>
                  <w:marBottom w:val="0"/>
                  <w:divBdr>
                    <w:top w:val="none" w:sz="0" w:space="0" w:color="auto"/>
                    <w:left w:val="none" w:sz="0" w:space="0" w:color="auto"/>
                    <w:bottom w:val="none" w:sz="0" w:space="0" w:color="auto"/>
                    <w:right w:val="none" w:sz="0" w:space="0" w:color="auto"/>
                  </w:divBdr>
                  <w:divsChild>
                    <w:div w:id="1965963695">
                      <w:marLeft w:val="0"/>
                      <w:marRight w:val="0"/>
                      <w:marTop w:val="0"/>
                      <w:marBottom w:val="0"/>
                      <w:divBdr>
                        <w:top w:val="none" w:sz="0" w:space="0" w:color="auto"/>
                        <w:left w:val="none" w:sz="0" w:space="0" w:color="auto"/>
                        <w:bottom w:val="none" w:sz="0" w:space="0" w:color="auto"/>
                        <w:right w:val="none" w:sz="0" w:space="0" w:color="auto"/>
                      </w:divBdr>
                      <w:divsChild>
                        <w:div w:id="1110663925">
                          <w:marLeft w:val="0"/>
                          <w:marRight w:val="0"/>
                          <w:marTop w:val="0"/>
                          <w:marBottom w:val="0"/>
                          <w:divBdr>
                            <w:top w:val="none" w:sz="0" w:space="0" w:color="auto"/>
                            <w:left w:val="none" w:sz="0" w:space="0" w:color="auto"/>
                            <w:bottom w:val="none" w:sz="0" w:space="0" w:color="auto"/>
                            <w:right w:val="none" w:sz="0" w:space="0" w:color="auto"/>
                          </w:divBdr>
                          <w:divsChild>
                            <w:div w:id="735131747">
                              <w:marLeft w:val="0"/>
                              <w:marRight w:val="0"/>
                              <w:marTop w:val="120"/>
                              <w:marBottom w:val="360"/>
                              <w:divBdr>
                                <w:top w:val="none" w:sz="0" w:space="0" w:color="auto"/>
                                <w:left w:val="none" w:sz="0" w:space="0" w:color="auto"/>
                                <w:bottom w:val="none" w:sz="0" w:space="0" w:color="auto"/>
                                <w:right w:val="none" w:sz="0" w:space="0" w:color="auto"/>
                              </w:divBdr>
                              <w:divsChild>
                                <w:div w:id="379935331">
                                  <w:marLeft w:val="0"/>
                                  <w:marRight w:val="0"/>
                                  <w:marTop w:val="0"/>
                                  <w:marBottom w:val="0"/>
                                  <w:divBdr>
                                    <w:top w:val="none" w:sz="0" w:space="0" w:color="auto"/>
                                    <w:left w:val="none" w:sz="0" w:space="0" w:color="auto"/>
                                    <w:bottom w:val="none" w:sz="0" w:space="0" w:color="auto"/>
                                    <w:right w:val="none" w:sz="0" w:space="0" w:color="auto"/>
                                  </w:divBdr>
                                  <w:divsChild>
                                    <w:div w:id="136663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427226">
      <w:bodyDiv w:val="1"/>
      <w:marLeft w:val="0"/>
      <w:marRight w:val="0"/>
      <w:marTop w:val="0"/>
      <w:marBottom w:val="0"/>
      <w:divBdr>
        <w:top w:val="none" w:sz="0" w:space="0" w:color="auto"/>
        <w:left w:val="none" w:sz="0" w:space="0" w:color="auto"/>
        <w:bottom w:val="none" w:sz="0" w:space="0" w:color="auto"/>
        <w:right w:val="none" w:sz="0" w:space="0" w:color="auto"/>
      </w:divBdr>
      <w:divsChild>
        <w:div w:id="291639701">
          <w:marLeft w:val="0"/>
          <w:marRight w:val="1"/>
          <w:marTop w:val="0"/>
          <w:marBottom w:val="0"/>
          <w:divBdr>
            <w:top w:val="none" w:sz="0" w:space="0" w:color="auto"/>
            <w:left w:val="none" w:sz="0" w:space="0" w:color="auto"/>
            <w:bottom w:val="none" w:sz="0" w:space="0" w:color="auto"/>
            <w:right w:val="none" w:sz="0" w:space="0" w:color="auto"/>
          </w:divBdr>
          <w:divsChild>
            <w:div w:id="180750540">
              <w:marLeft w:val="0"/>
              <w:marRight w:val="0"/>
              <w:marTop w:val="0"/>
              <w:marBottom w:val="0"/>
              <w:divBdr>
                <w:top w:val="none" w:sz="0" w:space="0" w:color="auto"/>
                <w:left w:val="none" w:sz="0" w:space="0" w:color="auto"/>
                <w:bottom w:val="none" w:sz="0" w:space="0" w:color="auto"/>
                <w:right w:val="none" w:sz="0" w:space="0" w:color="auto"/>
              </w:divBdr>
              <w:divsChild>
                <w:div w:id="467282297">
                  <w:marLeft w:val="0"/>
                  <w:marRight w:val="1"/>
                  <w:marTop w:val="0"/>
                  <w:marBottom w:val="0"/>
                  <w:divBdr>
                    <w:top w:val="none" w:sz="0" w:space="0" w:color="auto"/>
                    <w:left w:val="none" w:sz="0" w:space="0" w:color="auto"/>
                    <w:bottom w:val="none" w:sz="0" w:space="0" w:color="auto"/>
                    <w:right w:val="none" w:sz="0" w:space="0" w:color="auto"/>
                  </w:divBdr>
                  <w:divsChild>
                    <w:div w:id="381097960">
                      <w:marLeft w:val="0"/>
                      <w:marRight w:val="0"/>
                      <w:marTop w:val="0"/>
                      <w:marBottom w:val="0"/>
                      <w:divBdr>
                        <w:top w:val="none" w:sz="0" w:space="0" w:color="auto"/>
                        <w:left w:val="none" w:sz="0" w:space="0" w:color="auto"/>
                        <w:bottom w:val="none" w:sz="0" w:space="0" w:color="auto"/>
                        <w:right w:val="none" w:sz="0" w:space="0" w:color="auto"/>
                      </w:divBdr>
                      <w:divsChild>
                        <w:div w:id="732048618">
                          <w:marLeft w:val="0"/>
                          <w:marRight w:val="0"/>
                          <w:marTop w:val="0"/>
                          <w:marBottom w:val="0"/>
                          <w:divBdr>
                            <w:top w:val="none" w:sz="0" w:space="0" w:color="auto"/>
                            <w:left w:val="none" w:sz="0" w:space="0" w:color="auto"/>
                            <w:bottom w:val="none" w:sz="0" w:space="0" w:color="auto"/>
                            <w:right w:val="none" w:sz="0" w:space="0" w:color="auto"/>
                          </w:divBdr>
                          <w:divsChild>
                            <w:div w:id="63454275">
                              <w:marLeft w:val="0"/>
                              <w:marRight w:val="0"/>
                              <w:marTop w:val="120"/>
                              <w:marBottom w:val="360"/>
                              <w:divBdr>
                                <w:top w:val="none" w:sz="0" w:space="0" w:color="auto"/>
                                <w:left w:val="none" w:sz="0" w:space="0" w:color="auto"/>
                                <w:bottom w:val="none" w:sz="0" w:space="0" w:color="auto"/>
                                <w:right w:val="none" w:sz="0" w:space="0" w:color="auto"/>
                              </w:divBdr>
                              <w:divsChild>
                                <w:div w:id="869999368">
                                  <w:marLeft w:val="420"/>
                                  <w:marRight w:val="0"/>
                                  <w:marTop w:val="0"/>
                                  <w:marBottom w:val="0"/>
                                  <w:divBdr>
                                    <w:top w:val="none" w:sz="0" w:space="0" w:color="auto"/>
                                    <w:left w:val="none" w:sz="0" w:space="0" w:color="auto"/>
                                    <w:bottom w:val="none" w:sz="0" w:space="0" w:color="auto"/>
                                    <w:right w:val="none" w:sz="0" w:space="0" w:color="auto"/>
                                  </w:divBdr>
                                  <w:divsChild>
                                    <w:div w:id="31452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862264">
                              <w:marLeft w:val="0"/>
                              <w:marRight w:val="0"/>
                              <w:marTop w:val="120"/>
                              <w:marBottom w:val="360"/>
                              <w:divBdr>
                                <w:top w:val="none" w:sz="0" w:space="0" w:color="auto"/>
                                <w:left w:val="none" w:sz="0" w:space="0" w:color="auto"/>
                                <w:bottom w:val="none" w:sz="0" w:space="0" w:color="auto"/>
                                <w:right w:val="none" w:sz="0" w:space="0" w:color="auto"/>
                              </w:divBdr>
                              <w:divsChild>
                                <w:div w:id="1804272488">
                                  <w:marLeft w:val="0"/>
                                  <w:marRight w:val="0"/>
                                  <w:marTop w:val="0"/>
                                  <w:marBottom w:val="0"/>
                                  <w:divBdr>
                                    <w:top w:val="none" w:sz="0" w:space="0" w:color="auto"/>
                                    <w:left w:val="none" w:sz="0" w:space="0" w:color="auto"/>
                                    <w:bottom w:val="none" w:sz="0" w:space="0" w:color="auto"/>
                                    <w:right w:val="none" w:sz="0" w:space="0" w:color="auto"/>
                                  </w:divBdr>
                                </w:div>
                                <w:div w:id="111367045">
                                  <w:marLeft w:val="420"/>
                                  <w:marRight w:val="0"/>
                                  <w:marTop w:val="0"/>
                                  <w:marBottom w:val="0"/>
                                  <w:divBdr>
                                    <w:top w:val="none" w:sz="0" w:space="0" w:color="auto"/>
                                    <w:left w:val="none" w:sz="0" w:space="0" w:color="auto"/>
                                    <w:bottom w:val="none" w:sz="0" w:space="0" w:color="auto"/>
                                    <w:right w:val="none" w:sz="0" w:space="0" w:color="auto"/>
                                  </w:divBdr>
                                  <w:divsChild>
                                    <w:div w:id="75447229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128627">
      <w:bodyDiv w:val="1"/>
      <w:marLeft w:val="0"/>
      <w:marRight w:val="0"/>
      <w:marTop w:val="0"/>
      <w:marBottom w:val="0"/>
      <w:divBdr>
        <w:top w:val="none" w:sz="0" w:space="0" w:color="auto"/>
        <w:left w:val="none" w:sz="0" w:space="0" w:color="auto"/>
        <w:bottom w:val="none" w:sz="0" w:space="0" w:color="auto"/>
        <w:right w:val="none" w:sz="0" w:space="0" w:color="auto"/>
      </w:divBdr>
      <w:divsChild>
        <w:div w:id="209733767">
          <w:marLeft w:val="0"/>
          <w:marRight w:val="1"/>
          <w:marTop w:val="0"/>
          <w:marBottom w:val="0"/>
          <w:divBdr>
            <w:top w:val="none" w:sz="0" w:space="0" w:color="auto"/>
            <w:left w:val="none" w:sz="0" w:space="0" w:color="auto"/>
            <w:bottom w:val="none" w:sz="0" w:space="0" w:color="auto"/>
            <w:right w:val="none" w:sz="0" w:space="0" w:color="auto"/>
          </w:divBdr>
          <w:divsChild>
            <w:div w:id="1743022248">
              <w:marLeft w:val="0"/>
              <w:marRight w:val="0"/>
              <w:marTop w:val="0"/>
              <w:marBottom w:val="0"/>
              <w:divBdr>
                <w:top w:val="none" w:sz="0" w:space="0" w:color="auto"/>
                <w:left w:val="none" w:sz="0" w:space="0" w:color="auto"/>
                <w:bottom w:val="none" w:sz="0" w:space="0" w:color="auto"/>
                <w:right w:val="none" w:sz="0" w:space="0" w:color="auto"/>
              </w:divBdr>
              <w:divsChild>
                <w:div w:id="1976787404">
                  <w:marLeft w:val="0"/>
                  <w:marRight w:val="1"/>
                  <w:marTop w:val="0"/>
                  <w:marBottom w:val="0"/>
                  <w:divBdr>
                    <w:top w:val="none" w:sz="0" w:space="0" w:color="auto"/>
                    <w:left w:val="none" w:sz="0" w:space="0" w:color="auto"/>
                    <w:bottom w:val="none" w:sz="0" w:space="0" w:color="auto"/>
                    <w:right w:val="none" w:sz="0" w:space="0" w:color="auto"/>
                  </w:divBdr>
                  <w:divsChild>
                    <w:div w:id="309097009">
                      <w:marLeft w:val="0"/>
                      <w:marRight w:val="0"/>
                      <w:marTop w:val="0"/>
                      <w:marBottom w:val="0"/>
                      <w:divBdr>
                        <w:top w:val="none" w:sz="0" w:space="0" w:color="auto"/>
                        <w:left w:val="none" w:sz="0" w:space="0" w:color="auto"/>
                        <w:bottom w:val="none" w:sz="0" w:space="0" w:color="auto"/>
                        <w:right w:val="none" w:sz="0" w:space="0" w:color="auto"/>
                      </w:divBdr>
                      <w:divsChild>
                        <w:div w:id="82993109">
                          <w:marLeft w:val="0"/>
                          <w:marRight w:val="0"/>
                          <w:marTop w:val="0"/>
                          <w:marBottom w:val="0"/>
                          <w:divBdr>
                            <w:top w:val="none" w:sz="0" w:space="0" w:color="auto"/>
                            <w:left w:val="none" w:sz="0" w:space="0" w:color="auto"/>
                            <w:bottom w:val="none" w:sz="0" w:space="0" w:color="auto"/>
                            <w:right w:val="none" w:sz="0" w:space="0" w:color="auto"/>
                          </w:divBdr>
                          <w:divsChild>
                            <w:div w:id="1715155221">
                              <w:marLeft w:val="0"/>
                              <w:marRight w:val="0"/>
                              <w:marTop w:val="120"/>
                              <w:marBottom w:val="360"/>
                              <w:divBdr>
                                <w:top w:val="none" w:sz="0" w:space="0" w:color="auto"/>
                                <w:left w:val="none" w:sz="0" w:space="0" w:color="auto"/>
                                <w:bottom w:val="none" w:sz="0" w:space="0" w:color="auto"/>
                                <w:right w:val="none" w:sz="0" w:space="0" w:color="auto"/>
                              </w:divBdr>
                              <w:divsChild>
                                <w:div w:id="12656698">
                                  <w:marLeft w:val="420"/>
                                  <w:marRight w:val="0"/>
                                  <w:marTop w:val="0"/>
                                  <w:marBottom w:val="0"/>
                                  <w:divBdr>
                                    <w:top w:val="none" w:sz="0" w:space="0" w:color="auto"/>
                                    <w:left w:val="none" w:sz="0" w:space="0" w:color="auto"/>
                                    <w:bottom w:val="none" w:sz="0" w:space="0" w:color="auto"/>
                                    <w:right w:val="none" w:sz="0" w:space="0" w:color="auto"/>
                                  </w:divBdr>
                                  <w:divsChild>
                                    <w:div w:id="236665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061314">
      <w:bodyDiv w:val="1"/>
      <w:marLeft w:val="0"/>
      <w:marRight w:val="0"/>
      <w:marTop w:val="0"/>
      <w:marBottom w:val="0"/>
      <w:divBdr>
        <w:top w:val="none" w:sz="0" w:space="0" w:color="auto"/>
        <w:left w:val="none" w:sz="0" w:space="0" w:color="auto"/>
        <w:bottom w:val="none" w:sz="0" w:space="0" w:color="auto"/>
        <w:right w:val="none" w:sz="0" w:space="0" w:color="auto"/>
      </w:divBdr>
      <w:divsChild>
        <w:div w:id="1851917823">
          <w:marLeft w:val="0"/>
          <w:marRight w:val="0"/>
          <w:marTop w:val="0"/>
          <w:marBottom w:val="0"/>
          <w:divBdr>
            <w:top w:val="none" w:sz="0" w:space="0" w:color="auto"/>
            <w:left w:val="none" w:sz="0" w:space="0" w:color="auto"/>
            <w:bottom w:val="none" w:sz="0" w:space="0" w:color="auto"/>
            <w:right w:val="none" w:sz="0" w:space="0" w:color="auto"/>
          </w:divBdr>
          <w:divsChild>
            <w:div w:id="351301075">
              <w:marLeft w:val="0"/>
              <w:marRight w:val="0"/>
              <w:marTop w:val="0"/>
              <w:marBottom w:val="0"/>
              <w:divBdr>
                <w:top w:val="none" w:sz="0" w:space="0" w:color="auto"/>
                <w:left w:val="none" w:sz="0" w:space="0" w:color="auto"/>
                <w:bottom w:val="none" w:sz="0" w:space="0" w:color="auto"/>
                <w:right w:val="none" w:sz="0" w:space="0" w:color="auto"/>
              </w:divBdr>
              <w:divsChild>
                <w:div w:id="967930628">
                  <w:marLeft w:val="0"/>
                  <w:marRight w:val="0"/>
                  <w:marTop w:val="0"/>
                  <w:marBottom w:val="0"/>
                  <w:divBdr>
                    <w:top w:val="none" w:sz="0" w:space="0" w:color="auto"/>
                    <w:left w:val="none" w:sz="0" w:space="0" w:color="auto"/>
                    <w:bottom w:val="none" w:sz="0" w:space="0" w:color="auto"/>
                    <w:right w:val="none" w:sz="0" w:space="0" w:color="auto"/>
                  </w:divBdr>
                  <w:divsChild>
                    <w:div w:id="20479874">
                      <w:marLeft w:val="0"/>
                      <w:marRight w:val="0"/>
                      <w:marTop w:val="0"/>
                      <w:marBottom w:val="0"/>
                      <w:divBdr>
                        <w:top w:val="none" w:sz="0" w:space="0" w:color="auto"/>
                        <w:left w:val="none" w:sz="0" w:space="0" w:color="auto"/>
                        <w:bottom w:val="none" w:sz="0" w:space="0" w:color="auto"/>
                        <w:right w:val="none" w:sz="0" w:space="0" w:color="auto"/>
                      </w:divBdr>
                      <w:divsChild>
                        <w:div w:id="463161646">
                          <w:marLeft w:val="0"/>
                          <w:marRight w:val="0"/>
                          <w:marTop w:val="0"/>
                          <w:marBottom w:val="0"/>
                          <w:divBdr>
                            <w:top w:val="none" w:sz="0" w:space="0" w:color="auto"/>
                            <w:left w:val="none" w:sz="0" w:space="0" w:color="auto"/>
                            <w:bottom w:val="none" w:sz="0" w:space="0" w:color="auto"/>
                            <w:right w:val="none" w:sz="0" w:space="0" w:color="auto"/>
                          </w:divBdr>
                          <w:divsChild>
                            <w:div w:id="642589742">
                              <w:marLeft w:val="0"/>
                              <w:marRight w:val="0"/>
                              <w:marTop w:val="0"/>
                              <w:marBottom w:val="0"/>
                              <w:divBdr>
                                <w:top w:val="none" w:sz="0" w:space="0" w:color="auto"/>
                                <w:left w:val="none" w:sz="0" w:space="0" w:color="auto"/>
                                <w:bottom w:val="none" w:sz="0" w:space="0" w:color="auto"/>
                                <w:right w:val="none" w:sz="0" w:space="0" w:color="auto"/>
                              </w:divBdr>
                              <w:divsChild>
                                <w:div w:id="645285594">
                                  <w:marLeft w:val="0"/>
                                  <w:marRight w:val="0"/>
                                  <w:marTop w:val="0"/>
                                  <w:marBottom w:val="0"/>
                                  <w:divBdr>
                                    <w:top w:val="none" w:sz="0" w:space="0" w:color="auto"/>
                                    <w:left w:val="none" w:sz="0" w:space="0" w:color="auto"/>
                                    <w:bottom w:val="none" w:sz="0" w:space="0" w:color="auto"/>
                                    <w:right w:val="none" w:sz="0" w:space="0" w:color="auto"/>
                                  </w:divBdr>
                                  <w:divsChild>
                                    <w:div w:id="1209412899">
                                      <w:marLeft w:val="60"/>
                                      <w:marRight w:val="0"/>
                                      <w:marTop w:val="0"/>
                                      <w:marBottom w:val="0"/>
                                      <w:divBdr>
                                        <w:top w:val="none" w:sz="0" w:space="0" w:color="auto"/>
                                        <w:left w:val="none" w:sz="0" w:space="0" w:color="auto"/>
                                        <w:bottom w:val="none" w:sz="0" w:space="0" w:color="auto"/>
                                        <w:right w:val="none" w:sz="0" w:space="0" w:color="auto"/>
                                      </w:divBdr>
                                      <w:divsChild>
                                        <w:div w:id="636379305">
                                          <w:marLeft w:val="0"/>
                                          <w:marRight w:val="0"/>
                                          <w:marTop w:val="0"/>
                                          <w:marBottom w:val="0"/>
                                          <w:divBdr>
                                            <w:top w:val="none" w:sz="0" w:space="0" w:color="auto"/>
                                            <w:left w:val="none" w:sz="0" w:space="0" w:color="auto"/>
                                            <w:bottom w:val="none" w:sz="0" w:space="0" w:color="auto"/>
                                            <w:right w:val="none" w:sz="0" w:space="0" w:color="auto"/>
                                          </w:divBdr>
                                          <w:divsChild>
                                            <w:div w:id="1835611965">
                                              <w:marLeft w:val="0"/>
                                              <w:marRight w:val="0"/>
                                              <w:marTop w:val="0"/>
                                              <w:marBottom w:val="120"/>
                                              <w:divBdr>
                                                <w:top w:val="single" w:sz="6" w:space="0" w:color="F5F5F5"/>
                                                <w:left w:val="single" w:sz="6" w:space="0" w:color="F5F5F5"/>
                                                <w:bottom w:val="single" w:sz="6" w:space="0" w:color="F5F5F5"/>
                                                <w:right w:val="single" w:sz="6" w:space="0" w:color="F5F5F5"/>
                                              </w:divBdr>
                                              <w:divsChild>
                                                <w:div w:id="350685571">
                                                  <w:marLeft w:val="0"/>
                                                  <w:marRight w:val="0"/>
                                                  <w:marTop w:val="0"/>
                                                  <w:marBottom w:val="0"/>
                                                  <w:divBdr>
                                                    <w:top w:val="none" w:sz="0" w:space="0" w:color="auto"/>
                                                    <w:left w:val="none" w:sz="0" w:space="0" w:color="auto"/>
                                                    <w:bottom w:val="none" w:sz="0" w:space="0" w:color="auto"/>
                                                    <w:right w:val="none" w:sz="0" w:space="0" w:color="auto"/>
                                                  </w:divBdr>
                                                  <w:divsChild>
                                                    <w:div w:id="5796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900878">
      <w:bodyDiv w:val="1"/>
      <w:marLeft w:val="0"/>
      <w:marRight w:val="0"/>
      <w:marTop w:val="0"/>
      <w:marBottom w:val="0"/>
      <w:divBdr>
        <w:top w:val="none" w:sz="0" w:space="0" w:color="auto"/>
        <w:left w:val="none" w:sz="0" w:space="0" w:color="auto"/>
        <w:bottom w:val="none" w:sz="0" w:space="0" w:color="auto"/>
        <w:right w:val="none" w:sz="0" w:space="0" w:color="auto"/>
      </w:divBdr>
    </w:div>
    <w:div w:id="479807587">
      <w:bodyDiv w:val="1"/>
      <w:marLeft w:val="0"/>
      <w:marRight w:val="0"/>
      <w:marTop w:val="0"/>
      <w:marBottom w:val="0"/>
      <w:divBdr>
        <w:top w:val="none" w:sz="0" w:space="0" w:color="auto"/>
        <w:left w:val="none" w:sz="0" w:space="0" w:color="auto"/>
        <w:bottom w:val="none" w:sz="0" w:space="0" w:color="auto"/>
        <w:right w:val="none" w:sz="0" w:space="0" w:color="auto"/>
      </w:divBdr>
      <w:divsChild>
        <w:div w:id="485556658">
          <w:marLeft w:val="0"/>
          <w:marRight w:val="1"/>
          <w:marTop w:val="0"/>
          <w:marBottom w:val="0"/>
          <w:divBdr>
            <w:top w:val="none" w:sz="0" w:space="0" w:color="auto"/>
            <w:left w:val="none" w:sz="0" w:space="0" w:color="auto"/>
            <w:bottom w:val="none" w:sz="0" w:space="0" w:color="auto"/>
            <w:right w:val="none" w:sz="0" w:space="0" w:color="auto"/>
          </w:divBdr>
          <w:divsChild>
            <w:div w:id="452596524">
              <w:marLeft w:val="0"/>
              <w:marRight w:val="0"/>
              <w:marTop w:val="0"/>
              <w:marBottom w:val="0"/>
              <w:divBdr>
                <w:top w:val="none" w:sz="0" w:space="0" w:color="auto"/>
                <w:left w:val="none" w:sz="0" w:space="0" w:color="auto"/>
                <w:bottom w:val="none" w:sz="0" w:space="0" w:color="auto"/>
                <w:right w:val="none" w:sz="0" w:space="0" w:color="auto"/>
              </w:divBdr>
              <w:divsChild>
                <w:div w:id="692849285">
                  <w:marLeft w:val="0"/>
                  <w:marRight w:val="1"/>
                  <w:marTop w:val="0"/>
                  <w:marBottom w:val="0"/>
                  <w:divBdr>
                    <w:top w:val="none" w:sz="0" w:space="0" w:color="auto"/>
                    <w:left w:val="none" w:sz="0" w:space="0" w:color="auto"/>
                    <w:bottom w:val="none" w:sz="0" w:space="0" w:color="auto"/>
                    <w:right w:val="none" w:sz="0" w:space="0" w:color="auto"/>
                  </w:divBdr>
                  <w:divsChild>
                    <w:div w:id="1394499805">
                      <w:marLeft w:val="0"/>
                      <w:marRight w:val="0"/>
                      <w:marTop w:val="0"/>
                      <w:marBottom w:val="0"/>
                      <w:divBdr>
                        <w:top w:val="none" w:sz="0" w:space="0" w:color="auto"/>
                        <w:left w:val="none" w:sz="0" w:space="0" w:color="auto"/>
                        <w:bottom w:val="none" w:sz="0" w:space="0" w:color="auto"/>
                        <w:right w:val="none" w:sz="0" w:space="0" w:color="auto"/>
                      </w:divBdr>
                      <w:divsChild>
                        <w:div w:id="1359697528">
                          <w:marLeft w:val="0"/>
                          <w:marRight w:val="0"/>
                          <w:marTop w:val="0"/>
                          <w:marBottom w:val="0"/>
                          <w:divBdr>
                            <w:top w:val="none" w:sz="0" w:space="0" w:color="auto"/>
                            <w:left w:val="none" w:sz="0" w:space="0" w:color="auto"/>
                            <w:bottom w:val="none" w:sz="0" w:space="0" w:color="auto"/>
                            <w:right w:val="none" w:sz="0" w:space="0" w:color="auto"/>
                          </w:divBdr>
                          <w:divsChild>
                            <w:div w:id="975336345">
                              <w:marLeft w:val="0"/>
                              <w:marRight w:val="0"/>
                              <w:marTop w:val="120"/>
                              <w:marBottom w:val="360"/>
                              <w:divBdr>
                                <w:top w:val="none" w:sz="0" w:space="0" w:color="auto"/>
                                <w:left w:val="none" w:sz="0" w:space="0" w:color="auto"/>
                                <w:bottom w:val="none" w:sz="0" w:space="0" w:color="auto"/>
                                <w:right w:val="none" w:sz="0" w:space="0" w:color="auto"/>
                              </w:divBdr>
                              <w:divsChild>
                                <w:div w:id="2025980274">
                                  <w:marLeft w:val="0"/>
                                  <w:marRight w:val="0"/>
                                  <w:marTop w:val="0"/>
                                  <w:marBottom w:val="0"/>
                                  <w:divBdr>
                                    <w:top w:val="none" w:sz="0" w:space="0" w:color="auto"/>
                                    <w:left w:val="none" w:sz="0" w:space="0" w:color="auto"/>
                                    <w:bottom w:val="none" w:sz="0" w:space="0" w:color="auto"/>
                                    <w:right w:val="none" w:sz="0" w:space="0" w:color="auto"/>
                                  </w:divBdr>
                                </w:div>
                                <w:div w:id="201819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215894">
      <w:bodyDiv w:val="1"/>
      <w:marLeft w:val="0"/>
      <w:marRight w:val="0"/>
      <w:marTop w:val="0"/>
      <w:marBottom w:val="0"/>
      <w:divBdr>
        <w:top w:val="none" w:sz="0" w:space="0" w:color="auto"/>
        <w:left w:val="none" w:sz="0" w:space="0" w:color="auto"/>
        <w:bottom w:val="none" w:sz="0" w:space="0" w:color="auto"/>
        <w:right w:val="none" w:sz="0" w:space="0" w:color="auto"/>
      </w:divBdr>
      <w:divsChild>
        <w:div w:id="862085581">
          <w:marLeft w:val="0"/>
          <w:marRight w:val="0"/>
          <w:marTop w:val="0"/>
          <w:marBottom w:val="0"/>
          <w:divBdr>
            <w:top w:val="none" w:sz="0" w:space="0" w:color="auto"/>
            <w:left w:val="none" w:sz="0" w:space="0" w:color="auto"/>
            <w:bottom w:val="none" w:sz="0" w:space="0" w:color="auto"/>
            <w:right w:val="none" w:sz="0" w:space="0" w:color="auto"/>
          </w:divBdr>
          <w:divsChild>
            <w:div w:id="1338579531">
              <w:marLeft w:val="0"/>
              <w:marRight w:val="0"/>
              <w:marTop w:val="0"/>
              <w:marBottom w:val="0"/>
              <w:divBdr>
                <w:top w:val="none" w:sz="0" w:space="0" w:color="auto"/>
                <w:left w:val="none" w:sz="0" w:space="0" w:color="auto"/>
                <w:bottom w:val="none" w:sz="0" w:space="0" w:color="auto"/>
                <w:right w:val="none" w:sz="0" w:space="0" w:color="auto"/>
              </w:divBdr>
              <w:divsChild>
                <w:div w:id="1443186925">
                  <w:marLeft w:val="0"/>
                  <w:marRight w:val="0"/>
                  <w:marTop w:val="0"/>
                  <w:marBottom w:val="0"/>
                  <w:divBdr>
                    <w:top w:val="none" w:sz="0" w:space="0" w:color="auto"/>
                    <w:left w:val="none" w:sz="0" w:space="0" w:color="auto"/>
                    <w:bottom w:val="none" w:sz="0" w:space="0" w:color="auto"/>
                    <w:right w:val="none" w:sz="0" w:space="0" w:color="auto"/>
                  </w:divBdr>
                  <w:divsChild>
                    <w:div w:id="2036809121">
                      <w:marLeft w:val="0"/>
                      <w:marRight w:val="0"/>
                      <w:marTop w:val="0"/>
                      <w:marBottom w:val="0"/>
                      <w:divBdr>
                        <w:top w:val="none" w:sz="0" w:space="0" w:color="auto"/>
                        <w:left w:val="none" w:sz="0" w:space="0" w:color="auto"/>
                        <w:bottom w:val="none" w:sz="0" w:space="0" w:color="auto"/>
                        <w:right w:val="none" w:sz="0" w:space="0" w:color="auto"/>
                      </w:divBdr>
                      <w:divsChild>
                        <w:div w:id="1142384887">
                          <w:marLeft w:val="0"/>
                          <w:marRight w:val="0"/>
                          <w:marTop w:val="0"/>
                          <w:marBottom w:val="0"/>
                          <w:divBdr>
                            <w:top w:val="none" w:sz="0" w:space="0" w:color="auto"/>
                            <w:left w:val="none" w:sz="0" w:space="0" w:color="auto"/>
                            <w:bottom w:val="none" w:sz="0" w:space="0" w:color="auto"/>
                            <w:right w:val="none" w:sz="0" w:space="0" w:color="auto"/>
                          </w:divBdr>
                          <w:divsChild>
                            <w:div w:id="269241448">
                              <w:marLeft w:val="0"/>
                              <w:marRight w:val="0"/>
                              <w:marTop w:val="0"/>
                              <w:marBottom w:val="0"/>
                              <w:divBdr>
                                <w:top w:val="none" w:sz="0" w:space="0" w:color="auto"/>
                                <w:left w:val="none" w:sz="0" w:space="0" w:color="auto"/>
                                <w:bottom w:val="none" w:sz="0" w:space="0" w:color="auto"/>
                                <w:right w:val="none" w:sz="0" w:space="0" w:color="auto"/>
                              </w:divBdr>
                              <w:divsChild>
                                <w:div w:id="1443189523">
                                  <w:marLeft w:val="0"/>
                                  <w:marRight w:val="0"/>
                                  <w:marTop w:val="0"/>
                                  <w:marBottom w:val="0"/>
                                  <w:divBdr>
                                    <w:top w:val="none" w:sz="0" w:space="0" w:color="auto"/>
                                    <w:left w:val="none" w:sz="0" w:space="0" w:color="auto"/>
                                    <w:bottom w:val="none" w:sz="0" w:space="0" w:color="auto"/>
                                    <w:right w:val="none" w:sz="0" w:space="0" w:color="auto"/>
                                  </w:divBdr>
                                  <w:divsChild>
                                    <w:div w:id="434252114">
                                      <w:marLeft w:val="0"/>
                                      <w:marRight w:val="0"/>
                                      <w:marTop w:val="0"/>
                                      <w:marBottom w:val="0"/>
                                      <w:divBdr>
                                        <w:top w:val="none" w:sz="0" w:space="0" w:color="auto"/>
                                        <w:left w:val="none" w:sz="0" w:space="0" w:color="auto"/>
                                        <w:bottom w:val="none" w:sz="0" w:space="0" w:color="auto"/>
                                        <w:right w:val="none" w:sz="0" w:space="0" w:color="auto"/>
                                      </w:divBdr>
                                      <w:divsChild>
                                        <w:div w:id="1766536707">
                                          <w:marLeft w:val="0"/>
                                          <w:marRight w:val="0"/>
                                          <w:marTop w:val="0"/>
                                          <w:marBottom w:val="0"/>
                                          <w:divBdr>
                                            <w:top w:val="none" w:sz="0" w:space="0" w:color="auto"/>
                                            <w:left w:val="none" w:sz="0" w:space="0" w:color="auto"/>
                                            <w:bottom w:val="none" w:sz="0" w:space="0" w:color="auto"/>
                                            <w:right w:val="none" w:sz="0" w:space="0" w:color="auto"/>
                                          </w:divBdr>
                                          <w:divsChild>
                                            <w:div w:id="858549809">
                                              <w:marLeft w:val="0"/>
                                              <w:marRight w:val="0"/>
                                              <w:marTop w:val="0"/>
                                              <w:marBottom w:val="0"/>
                                              <w:divBdr>
                                                <w:top w:val="none" w:sz="0" w:space="0" w:color="auto"/>
                                                <w:left w:val="none" w:sz="0" w:space="0" w:color="auto"/>
                                                <w:bottom w:val="none" w:sz="0" w:space="0" w:color="auto"/>
                                                <w:right w:val="none" w:sz="0" w:space="0" w:color="auto"/>
                                              </w:divBdr>
                                              <w:divsChild>
                                                <w:div w:id="700669363">
                                                  <w:marLeft w:val="0"/>
                                                  <w:marRight w:val="0"/>
                                                  <w:marTop w:val="0"/>
                                                  <w:marBottom w:val="0"/>
                                                  <w:divBdr>
                                                    <w:top w:val="none" w:sz="0" w:space="0" w:color="auto"/>
                                                    <w:left w:val="none" w:sz="0" w:space="0" w:color="auto"/>
                                                    <w:bottom w:val="none" w:sz="0" w:space="0" w:color="auto"/>
                                                    <w:right w:val="none" w:sz="0" w:space="0" w:color="auto"/>
                                                  </w:divBdr>
                                                  <w:divsChild>
                                                    <w:div w:id="684090863">
                                                      <w:marLeft w:val="0"/>
                                                      <w:marRight w:val="0"/>
                                                      <w:marTop w:val="0"/>
                                                      <w:marBottom w:val="0"/>
                                                      <w:divBdr>
                                                        <w:top w:val="none" w:sz="0" w:space="0" w:color="auto"/>
                                                        <w:left w:val="none" w:sz="0" w:space="0" w:color="auto"/>
                                                        <w:bottom w:val="none" w:sz="0" w:space="0" w:color="auto"/>
                                                        <w:right w:val="none" w:sz="0" w:space="0" w:color="auto"/>
                                                      </w:divBdr>
                                                      <w:divsChild>
                                                        <w:div w:id="414476512">
                                                          <w:marLeft w:val="0"/>
                                                          <w:marRight w:val="0"/>
                                                          <w:marTop w:val="0"/>
                                                          <w:marBottom w:val="0"/>
                                                          <w:divBdr>
                                                            <w:top w:val="none" w:sz="0" w:space="0" w:color="auto"/>
                                                            <w:left w:val="none" w:sz="0" w:space="0" w:color="auto"/>
                                                            <w:bottom w:val="none" w:sz="0" w:space="0" w:color="auto"/>
                                                            <w:right w:val="none" w:sz="0" w:space="0" w:color="auto"/>
                                                          </w:divBdr>
                                                        </w:div>
                                                        <w:div w:id="2089764298">
                                                          <w:marLeft w:val="0"/>
                                                          <w:marRight w:val="0"/>
                                                          <w:marTop w:val="0"/>
                                                          <w:marBottom w:val="0"/>
                                                          <w:divBdr>
                                                            <w:top w:val="none" w:sz="0" w:space="0" w:color="auto"/>
                                                            <w:left w:val="none" w:sz="0" w:space="0" w:color="auto"/>
                                                            <w:bottom w:val="none" w:sz="0" w:space="0" w:color="auto"/>
                                                            <w:right w:val="none" w:sz="0" w:space="0" w:color="auto"/>
                                                          </w:divBdr>
                                                        </w:div>
                                                        <w:div w:id="2117477151">
                                                          <w:marLeft w:val="0"/>
                                                          <w:marRight w:val="0"/>
                                                          <w:marTop w:val="0"/>
                                                          <w:marBottom w:val="0"/>
                                                          <w:divBdr>
                                                            <w:top w:val="none" w:sz="0" w:space="0" w:color="auto"/>
                                                            <w:left w:val="none" w:sz="0" w:space="0" w:color="auto"/>
                                                            <w:bottom w:val="none" w:sz="0" w:space="0" w:color="auto"/>
                                                            <w:right w:val="none" w:sz="0" w:space="0" w:color="auto"/>
                                                          </w:divBdr>
                                                        </w:div>
                                                        <w:div w:id="2144620366">
                                                          <w:marLeft w:val="0"/>
                                                          <w:marRight w:val="0"/>
                                                          <w:marTop w:val="0"/>
                                                          <w:marBottom w:val="0"/>
                                                          <w:divBdr>
                                                            <w:top w:val="none" w:sz="0" w:space="0" w:color="auto"/>
                                                            <w:left w:val="none" w:sz="0" w:space="0" w:color="auto"/>
                                                            <w:bottom w:val="none" w:sz="0" w:space="0" w:color="auto"/>
                                                            <w:right w:val="none" w:sz="0" w:space="0" w:color="auto"/>
                                                          </w:divBdr>
                                                        </w:div>
                                                        <w:div w:id="303052067">
                                                          <w:marLeft w:val="0"/>
                                                          <w:marRight w:val="0"/>
                                                          <w:marTop w:val="0"/>
                                                          <w:marBottom w:val="0"/>
                                                          <w:divBdr>
                                                            <w:top w:val="none" w:sz="0" w:space="0" w:color="auto"/>
                                                            <w:left w:val="none" w:sz="0" w:space="0" w:color="auto"/>
                                                            <w:bottom w:val="none" w:sz="0" w:space="0" w:color="auto"/>
                                                            <w:right w:val="none" w:sz="0" w:space="0" w:color="auto"/>
                                                          </w:divBdr>
                                                        </w:div>
                                                        <w:div w:id="206113481">
                                                          <w:marLeft w:val="0"/>
                                                          <w:marRight w:val="0"/>
                                                          <w:marTop w:val="0"/>
                                                          <w:marBottom w:val="0"/>
                                                          <w:divBdr>
                                                            <w:top w:val="none" w:sz="0" w:space="0" w:color="auto"/>
                                                            <w:left w:val="none" w:sz="0" w:space="0" w:color="auto"/>
                                                            <w:bottom w:val="none" w:sz="0" w:space="0" w:color="auto"/>
                                                            <w:right w:val="none" w:sz="0" w:space="0" w:color="auto"/>
                                                          </w:divBdr>
                                                        </w:div>
                                                        <w:div w:id="1411540798">
                                                          <w:marLeft w:val="0"/>
                                                          <w:marRight w:val="0"/>
                                                          <w:marTop w:val="0"/>
                                                          <w:marBottom w:val="0"/>
                                                          <w:divBdr>
                                                            <w:top w:val="none" w:sz="0" w:space="0" w:color="auto"/>
                                                            <w:left w:val="none" w:sz="0" w:space="0" w:color="auto"/>
                                                            <w:bottom w:val="none" w:sz="0" w:space="0" w:color="auto"/>
                                                            <w:right w:val="none" w:sz="0" w:space="0" w:color="auto"/>
                                                          </w:divBdr>
                                                        </w:div>
                                                        <w:div w:id="1308632170">
                                                          <w:marLeft w:val="0"/>
                                                          <w:marRight w:val="0"/>
                                                          <w:marTop w:val="0"/>
                                                          <w:marBottom w:val="0"/>
                                                          <w:divBdr>
                                                            <w:top w:val="none" w:sz="0" w:space="0" w:color="auto"/>
                                                            <w:left w:val="none" w:sz="0" w:space="0" w:color="auto"/>
                                                            <w:bottom w:val="none" w:sz="0" w:space="0" w:color="auto"/>
                                                            <w:right w:val="none" w:sz="0" w:space="0" w:color="auto"/>
                                                          </w:divBdr>
                                                        </w:div>
                                                        <w:div w:id="122698140">
                                                          <w:marLeft w:val="0"/>
                                                          <w:marRight w:val="0"/>
                                                          <w:marTop w:val="0"/>
                                                          <w:marBottom w:val="0"/>
                                                          <w:divBdr>
                                                            <w:top w:val="none" w:sz="0" w:space="0" w:color="auto"/>
                                                            <w:left w:val="none" w:sz="0" w:space="0" w:color="auto"/>
                                                            <w:bottom w:val="none" w:sz="0" w:space="0" w:color="auto"/>
                                                            <w:right w:val="none" w:sz="0" w:space="0" w:color="auto"/>
                                                          </w:divBdr>
                                                        </w:div>
                                                        <w:div w:id="5834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4690454">
      <w:bodyDiv w:val="1"/>
      <w:marLeft w:val="0"/>
      <w:marRight w:val="0"/>
      <w:marTop w:val="0"/>
      <w:marBottom w:val="0"/>
      <w:divBdr>
        <w:top w:val="none" w:sz="0" w:space="0" w:color="auto"/>
        <w:left w:val="none" w:sz="0" w:space="0" w:color="auto"/>
        <w:bottom w:val="none" w:sz="0" w:space="0" w:color="auto"/>
        <w:right w:val="none" w:sz="0" w:space="0" w:color="auto"/>
      </w:divBdr>
      <w:divsChild>
        <w:div w:id="679937825">
          <w:marLeft w:val="0"/>
          <w:marRight w:val="0"/>
          <w:marTop w:val="0"/>
          <w:marBottom w:val="0"/>
          <w:divBdr>
            <w:top w:val="none" w:sz="0" w:space="0" w:color="auto"/>
            <w:left w:val="none" w:sz="0" w:space="0" w:color="auto"/>
            <w:bottom w:val="none" w:sz="0" w:space="0" w:color="auto"/>
            <w:right w:val="none" w:sz="0" w:space="0" w:color="auto"/>
          </w:divBdr>
          <w:divsChild>
            <w:div w:id="1903982632">
              <w:marLeft w:val="0"/>
              <w:marRight w:val="0"/>
              <w:marTop w:val="0"/>
              <w:marBottom w:val="0"/>
              <w:divBdr>
                <w:top w:val="none" w:sz="0" w:space="0" w:color="auto"/>
                <w:left w:val="none" w:sz="0" w:space="0" w:color="auto"/>
                <w:bottom w:val="none" w:sz="0" w:space="0" w:color="auto"/>
                <w:right w:val="none" w:sz="0" w:space="0" w:color="auto"/>
              </w:divBdr>
            </w:div>
            <w:div w:id="997000435">
              <w:marLeft w:val="0"/>
              <w:marRight w:val="0"/>
              <w:marTop w:val="0"/>
              <w:marBottom w:val="0"/>
              <w:divBdr>
                <w:top w:val="none" w:sz="0" w:space="0" w:color="auto"/>
                <w:left w:val="none" w:sz="0" w:space="0" w:color="auto"/>
                <w:bottom w:val="none" w:sz="0" w:space="0" w:color="auto"/>
                <w:right w:val="none" w:sz="0" w:space="0" w:color="auto"/>
              </w:divBdr>
            </w:div>
            <w:div w:id="1666593185">
              <w:marLeft w:val="0"/>
              <w:marRight w:val="0"/>
              <w:marTop w:val="0"/>
              <w:marBottom w:val="0"/>
              <w:divBdr>
                <w:top w:val="none" w:sz="0" w:space="0" w:color="auto"/>
                <w:left w:val="none" w:sz="0" w:space="0" w:color="auto"/>
                <w:bottom w:val="none" w:sz="0" w:space="0" w:color="auto"/>
                <w:right w:val="none" w:sz="0" w:space="0" w:color="auto"/>
              </w:divBdr>
            </w:div>
            <w:div w:id="385835631">
              <w:marLeft w:val="0"/>
              <w:marRight w:val="0"/>
              <w:marTop w:val="0"/>
              <w:marBottom w:val="0"/>
              <w:divBdr>
                <w:top w:val="none" w:sz="0" w:space="0" w:color="auto"/>
                <w:left w:val="none" w:sz="0" w:space="0" w:color="auto"/>
                <w:bottom w:val="none" w:sz="0" w:space="0" w:color="auto"/>
                <w:right w:val="none" w:sz="0" w:space="0" w:color="auto"/>
              </w:divBdr>
            </w:div>
            <w:div w:id="1939364561">
              <w:marLeft w:val="0"/>
              <w:marRight w:val="0"/>
              <w:marTop w:val="0"/>
              <w:marBottom w:val="0"/>
              <w:divBdr>
                <w:top w:val="none" w:sz="0" w:space="0" w:color="auto"/>
                <w:left w:val="none" w:sz="0" w:space="0" w:color="auto"/>
                <w:bottom w:val="none" w:sz="0" w:space="0" w:color="auto"/>
                <w:right w:val="none" w:sz="0" w:space="0" w:color="auto"/>
              </w:divBdr>
            </w:div>
            <w:div w:id="789013867">
              <w:marLeft w:val="0"/>
              <w:marRight w:val="0"/>
              <w:marTop w:val="0"/>
              <w:marBottom w:val="0"/>
              <w:divBdr>
                <w:top w:val="none" w:sz="0" w:space="0" w:color="auto"/>
                <w:left w:val="none" w:sz="0" w:space="0" w:color="auto"/>
                <w:bottom w:val="none" w:sz="0" w:space="0" w:color="auto"/>
                <w:right w:val="none" w:sz="0" w:space="0" w:color="auto"/>
              </w:divBdr>
            </w:div>
            <w:div w:id="1309818574">
              <w:marLeft w:val="0"/>
              <w:marRight w:val="0"/>
              <w:marTop w:val="0"/>
              <w:marBottom w:val="0"/>
              <w:divBdr>
                <w:top w:val="none" w:sz="0" w:space="0" w:color="auto"/>
                <w:left w:val="none" w:sz="0" w:space="0" w:color="auto"/>
                <w:bottom w:val="none" w:sz="0" w:space="0" w:color="auto"/>
                <w:right w:val="none" w:sz="0" w:space="0" w:color="auto"/>
              </w:divBdr>
            </w:div>
            <w:div w:id="2006666694">
              <w:marLeft w:val="0"/>
              <w:marRight w:val="0"/>
              <w:marTop w:val="0"/>
              <w:marBottom w:val="0"/>
              <w:divBdr>
                <w:top w:val="none" w:sz="0" w:space="0" w:color="auto"/>
                <w:left w:val="none" w:sz="0" w:space="0" w:color="auto"/>
                <w:bottom w:val="none" w:sz="0" w:space="0" w:color="auto"/>
                <w:right w:val="none" w:sz="0" w:space="0" w:color="auto"/>
              </w:divBdr>
            </w:div>
            <w:div w:id="886651191">
              <w:marLeft w:val="0"/>
              <w:marRight w:val="0"/>
              <w:marTop w:val="0"/>
              <w:marBottom w:val="0"/>
              <w:divBdr>
                <w:top w:val="none" w:sz="0" w:space="0" w:color="auto"/>
                <w:left w:val="none" w:sz="0" w:space="0" w:color="auto"/>
                <w:bottom w:val="none" w:sz="0" w:space="0" w:color="auto"/>
                <w:right w:val="none" w:sz="0" w:space="0" w:color="auto"/>
              </w:divBdr>
            </w:div>
            <w:div w:id="106773370">
              <w:marLeft w:val="0"/>
              <w:marRight w:val="0"/>
              <w:marTop w:val="0"/>
              <w:marBottom w:val="0"/>
              <w:divBdr>
                <w:top w:val="none" w:sz="0" w:space="0" w:color="auto"/>
                <w:left w:val="none" w:sz="0" w:space="0" w:color="auto"/>
                <w:bottom w:val="none" w:sz="0" w:space="0" w:color="auto"/>
                <w:right w:val="none" w:sz="0" w:space="0" w:color="auto"/>
              </w:divBdr>
            </w:div>
            <w:div w:id="1300109740">
              <w:marLeft w:val="0"/>
              <w:marRight w:val="0"/>
              <w:marTop w:val="0"/>
              <w:marBottom w:val="0"/>
              <w:divBdr>
                <w:top w:val="none" w:sz="0" w:space="0" w:color="auto"/>
                <w:left w:val="none" w:sz="0" w:space="0" w:color="auto"/>
                <w:bottom w:val="none" w:sz="0" w:space="0" w:color="auto"/>
                <w:right w:val="none" w:sz="0" w:space="0" w:color="auto"/>
              </w:divBdr>
            </w:div>
            <w:div w:id="1839494362">
              <w:marLeft w:val="0"/>
              <w:marRight w:val="0"/>
              <w:marTop w:val="0"/>
              <w:marBottom w:val="0"/>
              <w:divBdr>
                <w:top w:val="none" w:sz="0" w:space="0" w:color="auto"/>
                <w:left w:val="none" w:sz="0" w:space="0" w:color="auto"/>
                <w:bottom w:val="none" w:sz="0" w:space="0" w:color="auto"/>
                <w:right w:val="none" w:sz="0" w:space="0" w:color="auto"/>
              </w:divBdr>
            </w:div>
            <w:div w:id="2052458142">
              <w:marLeft w:val="0"/>
              <w:marRight w:val="0"/>
              <w:marTop w:val="0"/>
              <w:marBottom w:val="0"/>
              <w:divBdr>
                <w:top w:val="none" w:sz="0" w:space="0" w:color="auto"/>
                <w:left w:val="none" w:sz="0" w:space="0" w:color="auto"/>
                <w:bottom w:val="none" w:sz="0" w:space="0" w:color="auto"/>
                <w:right w:val="none" w:sz="0" w:space="0" w:color="auto"/>
              </w:divBdr>
            </w:div>
            <w:div w:id="1533110664">
              <w:marLeft w:val="0"/>
              <w:marRight w:val="0"/>
              <w:marTop w:val="0"/>
              <w:marBottom w:val="0"/>
              <w:divBdr>
                <w:top w:val="none" w:sz="0" w:space="0" w:color="auto"/>
                <w:left w:val="none" w:sz="0" w:space="0" w:color="auto"/>
                <w:bottom w:val="none" w:sz="0" w:space="0" w:color="auto"/>
                <w:right w:val="none" w:sz="0" w:space="0" w:color="auto"/>
              </w:divBdr>
            </w:div>
            <w:div w:id="1088965509">
              <w:marLeft w:val="0"/>
              <w:marRight w:val="0"/>
              <w:marTop w:val="0"/>
              <w:marBottom w:val="0"/>
              <w:divBdr>
                <w:top w:val="none" w:sz="0" w:space="0" w:color="auto"/>
                <w:left w:val="none" w:sz="0" w:space="0" w:color="auto"/>
                <w:bottom w:val="none" w:sz="0" w:space="0" w:color="auto"/>
                <w:right w:val="none" w:sz="0" w:space="0" w:color="auto"/>
              </w:divBdr>
            </w:div>
            <w:div w:id="1141076255">
              <w:marLeft w:val="0"/>
              <w:marRight w:val="0"/>
              <w:marTop w:val="0"/>
              <w:marBottom w:val="0"/>
              <w:divBdr>
                <w:top w:val="none" w:sz="0" w:space="0" w:color="auto"/>
                <w:left w:val="none" w:sz="0" w:space="0" w:color="auto"/>
                <w:bottom w:val="none" w:sz="0" w:space="0" w:color="auto"/>
                <w:right w:val="none" w:sz="0" w:space="0" w:color="auto"/>
              </w:divBdr>
            </w:div>
            <w:div w:id="1286766420">
              <w:marLeft w:val="0"/>
              <w:marRight w:val="0"/>
              <w:marTop w:val="0"/>
              <w:marBottom w:val="0"/>
              <w:divBdr>
                <w:top w:val="none" w:sz="0" w:space="0" w:color="auto"/>
                <w:left w:val="none" w:sz="0" w:space="0" w:color="auto"/>
                <w:bottom w:val="none" w:sz="0" w:space="0" w:color="auto"/>
                <w:right w:val="none" w:sz="0" w:space="0" w:color="auto"/>
              </w:divBdr>
            </w:div>
            <w:div w:id="1951622111">
              <w:marLeft w:val="0"/>
              <w:marRight w:val="0"/>
              <w:marTop w:val="0"/>
              <w:marBottom w:val="0"/>
              <w:divBdr>
                <w:top w:val="none" w:sz="0" w:space="0" w:color="auto"/>
                <w:left w:val="none" w:sz="0" w:space="0" w:color="auto"/>
                <w:bottom w:val="none" w:sz="0" w:space="0" w:color="auto"/>
                <w:right w:val="none" w:sz="0" w:space="0" w:color="auto"/>
              </w:divBdr>
            </w:div>
            <w:div w:id="450322223">
              <w:marLeft w:val="0"/>
              <w:marRight w:val="0"/>
              <w:marTop w:val="0"/>
              <w:marBottom w:val="0"/>
              <w:divBdr>
                <w:top w:val="none" w:sz="0" w:space="0" w:color="auto"/>
                <w:left w:val="none" w:sz="0" w:space="0" w:color="auto"/>
                <w:bottom w:val="none" w:sz="0" w:space="0" w:color="auto"/>
                <w:right w:val="none" w:sz="0" w:space="0" w:color="auto"/>
              </w:divBdr>
            </w:div>
            <w:div w:id="1127240643">
              <w:marLeft w:val="0"/>
              <w:marRight w:val="0"/>
              <w:marTop w:val="0"/>
              <w:marBottom w:val="0"/>
              <w:divBdr>
                <w:top w:val="none" w:sz="0" w:space="0" w:color="auto"/>
                <w:left w:val="none" w:sz="0" w:space="0" w:color="auto"/>
                <w:bottom w:val="none" w:sz="0" w:space="0" w:color="auto"/>
                <w:right w:val="none" w:sz="0" w:space="0" w:color="auto"/>
              </w:divBdr>
            </w:div>
            <w:div w:id="1965312479">
              <w:marLeft w:val="0"/>
              <w:marRight w:val="0"/>
              <w:marTop w:val="0"/>
              <w:marBottom w:val="0"/>
              <w:divBdr>
                <w:top w:val="none" w:sz="0" w:space="0" w:color="auto"/>
                <w:left w:val="none" w:sz="0" w:space="0" w:color="auto"/>
                <w:bottom w:val="none" w:sz="0" w:space="0" w:color="auto"/>
                <w:right w:val="none" w:sz="0" w:space="0" w:color="auto"/>
              </w:divBdr>
            </w:div>
            <w:div w:id="188956917">
              <w:marLeft w:val="0"/>
              <w:marRight w:val="0"/>
              <w:marTop w:val="0"/>
              <w:marBottom w:val="0"/>
              <w:divBdr>
                <w:top w:val="none" w:sz="0" w:space="0" w:color="auto"/>
                <w:left w:val="none" w:sz="0" w:space="0" w:color="auto"/>
                <w:bottom w:val="none" w:sz="0" w:space="0" w:color="auto"/>
                <w:right w:val="none" w:sz="0" w:space="0" w:color="auto"/>
              </w:divBdr>
            </w:div>
            <w:div w:id="175390924">
              <w:marLeft w:val="0"/>
              <w:marRight w:val="0"/>
              <w:marTop w:val="0"/>
              <w:marBottom w:val="0"/>
              <w:divBdr>
                <w:top w:val="none" w:sz="0" w:space="0" w:color="auto"/>
                <w:left w:val="none" w:sz="0" w:space="0" w:color="auto"/>
                <w:bottom w:val="none" w:sz="0" w:space="0" w:color="auto"/>
                <w:right w:val="none" w:sz="0" w:space="0" w:color="auto"/>
              </w:divBdr>
            </w:div>
            <w:div w:id="1920019999">
              <w:marLeft w:val="0"/>
              <w:marRight w:val="0"/>
              <w:marTop w:val="0"/>
              <w:marBottom w:val="0"/>
              <w:divBdr>
                <w:top w:val="none" w:sz="0" w:space="0" w:color="auto"/>
                <w:left w:val="none" w:sz="0" w:space="0" w:color="auto"/>
                <w:bottom w:val="none" w:sz="0" w:space="0" w:color="auto"/>
                <w:right w:val="none" w:sz="0" w:space="0" w:color="auto"/>
              </w:divBdr>
            </w:div>
            <w:div w:id="1635403131">
              <w:marLeft w:val="0"/>
              <w:marRight w:val="0"/>
              <w:marTop w:val="0"/>
              <w:marBottom w:val="0"/>
              <w:divBdr>
                <w:top w:val="none" w:sz="0" w:space="0" w:color="auto"/>
                <w:left w:val="none" w:sz="0" w:space="0" w:color="auto"/>
                <w:bottom w:val="none" w:sz="0" w:space="0" w:color="auto"/>
                <w:right w:val="none" w:sz="0" w:space="0" w:color="auto"/>
              </w:divBdr>
            </w:div>
            <w:div w:id="385614101">
              <w:marLeft w:val="0"/>
              <w:marRight w:val="0"/>
              <w:marTop w:val="0"/>
              <w:marBottom w:val="0"/>
              <w:divBdr>
                <w:top w:val="none" w:sz="0" w:space="0" w:color="auto"/>
                <w:left w:val="none" w:sz="0" w:space="0" w:color="auto"/>
                <w:bottom w:val="none" w:sz="0" w:space="0" w:color="auto"/>
                <w:right w:val="none" w:sz="0" w:space="0" w:color="auto"/>
              </w:divBdr>
            </w:div>
            <w:div w:id="2115704709">
              <w:marLeft w:val="0"/>
              <w:marRight w:val="0"/>
              <w:marTop w:val="0"/>
              <w:marBottom w:val="0"/>
              <w:divBdr>
                <w:top w:val="none" w:sz="0" w:space="0" w:color="auto"/>
                <w:left w:val="none" w:sz="0" w:space="0" w:color="auto"/>
                <w:bottom w:val="none" w:sz="0" w:space="0" w:color="auto"/>
                <w:right w:val="none" w:sz="0" w:space="0" w:color="auto"/>
              </w:divBdr>
            </w:div>
            <w:div w:id="1628311872">
              <w:marLeft w:val="0"/>
              <w:marRight w:val="0"/>
              <w:marTop w:val="0"/>
              <w:marBottom w:val="0"/>
              <w:divBdr>
                <w:top w:val="none" w:sz="0" w:space="0" w:color="auto"/>
                <w:left w:val="none" w:sz="0" w:space="0" w:color="auto"/>
                <w:bottom w:val="none" w:sz="0" w:space="0" w:color="auto"/>
                <w:right w:val="none" w:sz="0" w:space="0" w:color="auto"/>
              </w:divBdr>
            </w:div>
            <w:div w:id="1156150249">
              <w:marLeft w:val="0"/>
              <w:marRight w:val="0"/>
              <w:marTop w:val="0"/>
              <w:marBottom w:val="0"/>
              <w:divBdr>
                <w:top w:val="none" w:sz="0" w:space="0" w:color="auto"/>
                <w:left w:val="none" w:sz="0" w:space="0" w:color="auto"/>
                <w:bottom w:val="none" w:sz="0" w:space="0" w:color="auto"/>
                <w:right w:val="none" w:sz="0" w:space="0" w:color="auto"/>
              </w:divBdr>
            </w:div>
            <w:div w:id="1330519926">
              <w:marLeft w:val="0"/>
              <w:marRight w:val="0"/>
              <w:marTop w:val="0"/>
              <w:marBottom w:val="0"/>
              <w:divBdr>
                <w:top w:val="none" w:sz="0" w:space="0" w:color="auto"/>
                <w:left w:val="none" w:sz="0" w:space="0" w:color="auto"/>
                <w:bottom w:val="none" w:sz="0" w:space="0" w:color="auto"/>
                <w:right w:val="none" w:sz="0" w:space="0" w:color="auto"/>
              </w:divBdr>
            </w:div>
            <w:div w:id="319817692">
              <w:marLeft w:val="0"/>
              <w:marRight w:val="0"/>
              <w:marTop w:val="0"/>
              <w:marBottom w:val="0"/>
              <w:divBdr>
                <w:top w:val="none" w:sz="0" w:space="0" w:color="auto"/>
                <w:left w:val="none" w:sz="0" w:space="0" w:color="auto"/>
                <w:bottom w:val="none" w:sz="0" w:space="0" w:color="auto"/>
                <w:right w:val="none" w:sz="0" w:space="0" w:color="auto"/>
              </w:divBdr>
            </w:div>
            <w:div w:id="57363306">
              <w:marLeft w:val="0"/>
              <w:marRight w:val="0"/>
              <w:marTop w:val="0"/>
              <w:marBottom w:val="0"/>
              <w:divBdr>
                <w:top w:val="none" w:sz="0" w:space="0" w:color="auto"/>
                <w:left w:val="none" w:sz="0" w:space="0" w:color="auto"/>
                <w:bottom w:val="none" w:sz="0" w:space="0" w:color="auto"/>
                <w:right w:val="none" w:sz="0" w:space="0" w:color="auto"/>
              </w:divBdr>
            </w:div>
            <w:div w:id="1055860174">
              <w:marLeft w:val="0"/>
              <w:marRight w:val="0"/>
              <w:marTop w:val="0"/>
              <w:marBottom w:val="0"/>
              <w:divBdr>
                <w:top w:val="none" w:sz="0" w:space="0" w:color="auto"/>
                <w:left w:val="none" w:sz="0" w:space="0" w:color="auto"/>
                <w:bottom w:val="none" w:sz="0" w:space="0" w:color="auto"/>
                <w:right w:val="none" w:sz="0" w:space="0" w:color="auto"/>
              </w:divBdr>
            </w:div>
            <w:div w:id="1469124953">
              <w:marLeft w:val="0"/>
              <w:marRight w:val="0"/>
              <w:marTop w:val="0"/>
              <w:marBottom w:val="0"/>
              <w:divBdr>
                <w:top w:val="none" w:sz="0" w:space="0" w:color="auto"/>
                <w:left w:val="none" w:sz="0" w:space="0" w:color="auto"/>
                <w:bottom w:val="none" w:sz="0" w:space="0" w:color="auto"/>
                <w:right w:val="none" w:sz="0" w:space="0" w:color="auto"/>
              </w:divBdr>
            </w:div>
            <w:div w:id="54818738">
              <w:marLeft w:val="0"/>
              <w:marRight w:val="0"/>
              <w:marTop w:val="0"/>
              <w:marBottom w:val="0"/>
              <w:divBdr>
                <w:top w:val="none" w:sz="0" w:space="0" w:color="auto"/>
                <w:left w:val="none" w:sz="0" w:space="0" w:color="auto"/>
                <w:bottom w:val="none" w:sz="0" w:space="0" w:color="auto"/>
                <w:right w:val="none" w:sz="0" w:space="0" w:color="auto"/>
              </w:divBdr>
            </w:div>
            <w:div w:id="467165766">
              <w:marLeft w:val="0"/>
              <w:marRight w:val="0"/>
              <w:marTop w:val="0"/>
              <w:marBottom w:val="0"/>
              <w:divBdr>
                <w:top w:val="none" w:sz="0" w:space="0" w:color="auto"/>
                <w:left w:val="none" w:sz="0" w:space="0" w:color="auto"/>
                <w:bottom w:val="none" w:sz="0" w:space="0" w:color="auto"/>
                <w:right w:val="none" w:sz="0" w:space="0" w:color="auto"/>
              </w:divBdr>
            </w:div>
            <w:div w:id="905795561">
              <w:marLeft w:val="0"/>
              <w:marRight w:val="0"/>
              <w:marTop w:val="0"/>
              <w:marBottom w:val="0"/>
              <w:divBdr>
                <w:top w:val="none" w:sz="0" w:space="0" w:color="auto"/>
                <w:left w:val="none" w:sz="0" w:space="0" w:color="auto"/>
                <w:bottom w:val="none" w:sz="0" w:space="0" w:color="auto"/>
                <w:right w:val="none" w:sz="0" w:space="0" w:color="auto"/>
              </w:divBdr>
            </w:div>
            <w:div w:id="539827551">
              <w:marLeft w:val="0"/>
              <w:marRight w:val="0"/>
              <w:marTop w:val="0"/>
              <w:marBottom w:val="0"/>
              <w:divBdr>
                <w:top w:val="none" w:sz="0" w:space="0" w:color="auto"/>
                <w:left w:val="none" w:sz="0" w:space="0" w:color="auto"/>
                <w:bottom w:val="none" w:sz="0" w:space="0" w:color="auto"/>
                <w:right w:val="none" w:sz="0" w:space="0" w:color="auto"/>
              </w:divBdr>
            </w:div>
            <w:div w:id="1251157864">
              <w:marLeft w:val="0"/>
              <w:marRight w:val="0"/>
              <w:marTop w:val="0"/>
              <w:marBottom w:val="0"/>
              <w:divBdr>
                <w:top w:val="none" w:sz="0" w:space="0" w:color="auto"/>
                <w:left w:val="none" w:sz="0" w:space="0" w:color="auto"/>
                <w:bottom w:val="none" w:sz="0" w:space="0" w:color="auto"/>
                <w:right w:val="none" w:sz="0" w:space="0" w:color="auto"/>
              </w:divBdr>
            </w:div>
            <w:div w:id="1729112886">
              <w:marLeft w:val="0"/>
              <w:marRight w:val="0"/>
              <w:marTop w:val="0"/>
              <w:marBottom w:val="0"/>
              <w:divBdr>
                <w:top w:val="none" w:sz="0" w:space="0" w:color="auto"/>
                <w:left w:val="none" w:sz="0" w:space="0" w:color="auto"/>
                <w:bottom w:val="none" w:sz="0" w:space="0" w:color="auto"/>
                <w:right w:val="none" w:sz="0" w:space="0" w:color="auto"/>
              </w:divBdr>
            </w:div>
            <w:div w:id="1306618659">
              <w:marLeft w:val="0"/>
              <w:marRight w:val="0"/>
              <w:marTop w:val="0"/>
              <w:marBottom w:val="0"/>
              <w:divBdr>
                <w:top w:val="none" w:sz="0" w:space="0" w:color="auto"/>
                <w:left w:val="none" w:sz="0" w:space="0" w:color="auto"/>
                <w:bottom w:val="none" w:sz="0" w:space="0" w:color="auto"/>
                <w:right w:val="none" w:sz="0" w:space="0" w:color="auto"/>
              </w:divBdr>
            </w:div>
            <w:div w:id="1301763101">
              <w:marLeft w:val="0"/>
              <w:marRight w:val="0"/>
              <w:marTop w:val="0"/>
              <w:marBottom w:val="0"/>
              <w:divBdr>
                <w:top w:val="none" w:sz="0" w:space="0" w:color="auto"/>
                <w:left w:val="none" w:sz="0" w:space="0" w:color="auto"/>
                <w:bottom w:val="none" w:sz="0" w:space="0" w:color="auto"/>
                <w:right w:val="none" w:sz="0" w:space="0" w:color="auto"/>
              </w:divBdr>
            </w:div>
            <w:div w:id="1879388245">
              <w:marLeft w:val="0"/>
              <w:marRight w:val="0"/>
              <w:marTop w:val="0"/>
              <w:marBottom w:val="0"/>
              <w:divBdr>
                <w:top w:val="none" w:sz="0" w:space="0" w:color="auto"/>
                <w:left w:val="none" w:sz="0" w:space="0" w:color="auto"/>
                <w:bottom w:val="none" w:sz="0" w:space="0" w:color="auto"/>
                <w:right w:val="none" w:sz="0" w:space="0" w:color="auto"/>
              </w:divBdr>
            </w:div>
            <w:div w:id="1081441682">
              <w:marLeft w:val="0"/>
              <w:marRight w:val="0"/>
              <w:marTop w:val="0"/>
              <w:marBottom w:val="0"/>
              <w:divBdr>
                <w:top w:val="none" w:sz="0" w:space="0" w:color="auto"/>
                <w:left w:val="none" w:sz="0" w:space="0" w:color="auto"/>
                <w:bottom w:val="none" w:sz="0" w:space="0" w:color="auto"/>
                <w:right w:val="none" w:sz="0" w:space="0" w:color="auto"/>
              </w:divBdr>
            </w:div>
            <w:div w:id="2031490054">
              <w:marLeft w:val="0"/>
              <w:marRight w:val="0"/>
              <w:marTop w:val="0"/>
              <w:marBottom w:val="0"/>
              <w:divBdr>
                <w:top w:val="none" w:sz="0" w:space="0" w:color="auto"/>
                <w:left w:val="none" w:sz="0" w:space="0" w:color="auto"/>
                <w:bottom w:val="none" w:sz="0" w:space="0" w:color="auto"/>
                <w:right w:val="none" w:sz="0" w:space="0" w:color="auto"/>
              </w:divBdr>
            </w:div>
            <w:div w:id="984167481">
              <w:marLeft w:val="0"/>
              <w:marRight w:val="0"/>
              <w:marTop w:val="0"/>
              <w:marBottom w:val="0"/>
              <w:divBdr>
                <w:top w:val="none" w:sz="0" w:space="0" w:color="auto"/>
                <w:left w:val="none" w:sz="0" w:space="0" w:color="auto"/>
                <w:bottom w:val="none" w:sz="0" w:space="0" w:color="auto"/>
                <w:right w:val="none" w:sz="0" w:space="0" w:color="auto"/>
              </w:divBdr>
            </w:div>
            <w:div w:id="52196919">
              <w:marLeft w:val="0"/>
              <w:marRight w:val="0"/>
              <w:marTop w:val="0"/>
              <w:marBottom w:val="0"/>
              <w:divBdr>
                <w:top w:val="none" w:sz="0" w:space="0" w:color="auto"/>
                <w:left w:val="none" w:sz="0" w:space="0" w:color="auto"/>
                <w:bottom w:val="none" w:sz="0" w:space="0" w:color="auto"/>
                <w:right w:val="none" w:sz="0" w:space="0" w:color="auto"/>
              </w:divBdr>
            </w:div>
            <w:div w:id="1050300503">
              <w:marLeft w:val="0"/>
              <w:marRight w:val="0"/>
              <w:marTop w:val="0"/>
              <w:marBottom w:val="0"/>
              <w:divBdr>
                <w:top w:val="none" w:sz="0" w:space="0" w:color="auto"/>
                <w:left w:val="none" w:sz="0" w:space="0" w:color="auto"/>
                <w:bottom w:val="none" w:sz="0" w:space="0" w:color="auto"/>
                <w:right w:val="none" w:sz="0" w:space="0" w:color="auto"/>
              </w:divBdr>
            </w:div>
            <w:div w:id="879250124">
              <w:marLeft w:val="0"/>
              <w:marRight w:val="0"/>
              <w:marTop w:val="0"/>
              <w:marBottom w:val="0"/>
              <w:divBdr>
                <w:top w:val="none" w:sz="0" w:space="0" w:color="auto"/>
                <w:left w:val="none" w:sz="0" w:space="0" w:color="auto"/>
                <w:bottom w:val="none" w:sz="0" w:space="0" w:color="auto"/>
                <w:right w:val="none" w:sz="0" w:space="0" w:color="auto"/>
              </w:divBdr>
            </w:div>
            <w:div w:id="269551710">
              <w:marLeft w:val="0"/>
              <w:marRight w:val="0"/>
              <w:marTop w:val="0"/>
              <w:marBottom w:val="0"/>
              <w:divBdr>
                <w:top w:val="none" w:sz="0" w:space="0" w:color="auto"/>
                <w:left w:val="none" w:sz="0" w:space="0" w:color="auto"/>
                <w:bottom w:val="none" w:sz="0" w:space="0" w:color="auto"/>
                <w:right w:val="none" w:sz="0" w:space="0" w:color="auto"/>
              </w:divBdr>
            </w:div>
            <w:div w:id="124012700">
              <w:marLeft w:val="0"/>
              <w:marRight w:val="0"/>
              <w:marTop w:val="0"/>
              <w:marBottom w:val="0"/>
              <w:divBdr>
                <w:top w:val="none" w:sz="0" w:space="0" w:color="auto"/>
                <w:left w:val="none" w:sz="0" w:space="0" w:color="auto"/>
                <w:bottom w:val="none" w:sz="0" w:space="0" w:color="auto"/>
                <w:right w:val="none" w:sz="0" w:space="0" w:color="auto"/>
              </w:divBdr>
            </w:div>
            <w:div w:id="329337266">
              <w:marLeft w:val="0"/>
              <w:marRight w:val="0"/>
              <w:marTop w:val="0"/>
              <w:marBottom w:val="0"/>
              <w:divBdr>
                <w:top w:val="none" w:sz="0" w:space="0" w:color="auto"/>
                <w:left w:val="none" w:sz="0" w:space="0" w:color="auto"/>
                <w:bottom w:val="none" w:sz="0" w:space="0" w:color="auto"/>
                <w:right w:val="none" w:sz="0" w:space="0" w:color="auto"/>
              </w:divBdr>
            </w:div>
            <w:div w:id="1014765457">
              <w:marLeft w:val="0"/>
              <w:marRight w:val="0"/>
              <w:marTop w:val="0"/>
              <w:marBottom w:val="0"/>
              <w:divBdr>
                <w:top w:val="none" w:sz="0" w:space="0" w:color="auto"/>
                <w:left w:val="none" w:sz="0" w:space="0" w:color="auto"/>
                <w:bottom w:val="none" w:sz="0" w:space="0" w:color="auto"/>
                <w:right w:val="none" w:sz="0" w:space="0" w:color="auto"/>
              </w:divBdr>
            </w:div>
            <w:div w:id="342971712">
              <w:marLeft w:val="0"/>
              <w:marRight w:val="0"/>
              <w:marTop w:val="0"/>
              <w:marBottom w:val="0"/>
              <w:divBdr>
                <w:top w:val="none" w:sz="0" w:space="0" w:color="auto"/>
                <w:left w:val="none" w:sz="0" w:space="0" w:color="auto"/>
                <w:bottom w:val="none" w:sz="0" w:space="0" w:color="auto"/>
                <w:right w:val="none" w:sz="0" w:space="0" w:color="auto"/>
              </w:divBdr>
            </w:div>
            <w:div w:id="547956974">
              <w:marLeft w:val="0"/>
              <w:marRight w:val="0"/>
              <w:marTop w:val="0"/>
              <w:marBottom w:val="0"/>
              <w:divBdr>
                <w:top w:val="none" w:sz="0" w:space="0" w:color="auto"/>
                <w:left w:val="none" w:sz="0" w:space="0" w:color="auto"/>
                <w:bottom w:val="none" w:sz="0" w:space="0" w:color="auto"/>
                <w:right w:val="none" w:sz="0" w:space="0" w:color="auto"/>
              </w:divBdr>
            </w:div>
            <w:div w:id="909317068">
              <w:marLeft w:val="0"/>
              <w:marRight w:val="0"/>
              <w:marTop w:val="0"/>
              <w:marBottom w:val="0"/>
              <w:divBdr>
                <w:top w:val="none" w:sz="0" w:space="0" w:color="auto"/>
                <w:left w:val="none" w:sz="0" w:space="0" w:color="auto"/>
                <w:bottom w:val="none" w:sz="0" w:space="0" w:color="auto"/>
                <w:right w:val="none" w:sz="0" w:space="0" w:color="auto"/>
              </w:divBdr>
            </w:div>
            <w:div w:id="41292063">
              <w:marLeft w:val="0"/>
              <w:marRight w:val="0"/>
              <w:marTop w:val="0"/>
              <w:marBottom w:val="0"/>
              <w:divBdr>
                <w:top w:val="none" w:sz="0" w:space="0" w:color="auto"/>
                <w:left w:val="none" w:sz="0" w:space="0" w:color="auto"/>
                <w:bottom w:val="none" w:sz="0" w:space="0" w:color="auto"/>
                <w:right w:val="none" w:sz="0" w:space="0" w:color="auto"/>
              </w:divBdr>
            </w:div>
            <w:div w:id="1755783593">
              <w:marLeft w:val="0"/>
              <w:marRight w:val="0"/>
              <w:marTop w:val="0"/>
              <w:marBottom w:val="0"/>
              <w:divBdr>
                <w:top w:val="none" w:sz="0" w:space="0" w:color="auto"/>
                <w:left w:val="none" w:sz="0" w:space="0" w:color="auto"/>
                <w:bottom w:val="none" w:sz="0" w:space="0" w:color="auto"/>
                <w:right w:val="none" w:sz="0" w:space="0" w:color="auto"/>
              </w:divBdr>
            </w:div>
            <w:div w:id="1431469963">
              <w:marLeft w:val="0"/>
              <w:marRight w:val="0"/>
              <w:marTop w:val="0"/>
              <w:marBottom w:val="0"/>
              <w:divBdr>
                <w:top w:val="none" w:sz="0" w:space="0" w:color="auto"/>
                <w:left w:val="none" w:sz="0" w:space="0" w:color="auto"/>
                <w:bottom w:val="none" w:sz="0" w:space="0" w:color="auto"/>
                <w:right w:val="none" w:sz="0" w:space="0" w:color="auto"/>
              </w:divBdr>
            </w:div>
            <w:div w:id="346060190">
              <w:marLeft w:val="0"/>
              <w:marRight w:val="0"/>
              <w:marTop w:val="0"/>
              <w:marBottom w:val="0"/>
              <w:divBdr>
                <w:top w:val="none" w:sz="0" w:space="0" w:color="auto"/>
                <w:left w:val="none" w:sz="0" w:space="0" w:color="auto"/>
                <w:bottom w:val="none" w:sz="0" w:space="0" w:color="auto"/>
                <w:right w:val="none" w:sz="0" w:space="0" w:color="auto"/>
              </w:divBdr>
            </w:div>
            <w:div w:id="1781800527">
              <w:marLeft w:val="0"/>
              <w:marRight w:val="0"/>
              <w:marTop w:val="0"/>
              <w:marBottom w:val="0"/>
              <w:divBdr>
                <w:top w:val="none" w:sz="0" w:space="0" w:color="auto"/>
                <w:left w:val="none" w:sz="0" w:space="0" w:color="auto"/>
                <w:bottom w:val="none" w:sz="0" w:space="0" w:color="auto"/>
                <w:right w:val="none" w:sz="0" w:space="0" w:color="auto"/>
              </w:divBdr>
            </w:div>
            <w:div w:id="1196191260">
              <w:marLeft w:val="0"/>
              <w:marRight w:val="0"/>
              <w:marTop w:val="0"/>
              <w:marBottom w:val="0"/>
              <w:divBdr>
                <w:top w:val="none" w:sz="0" w:space="0" w:color="auto"/>
                <w:left w:val="none" w:sz="0" w:space="0" w:color="auto"/>
                <w:bottom w:val="none" w:sz="0" w:space="0" w:color="auto"/>
                <w:right w:val="none" w:sz="0" w:space="0" w:color="auto"/>
              </w:divBdr>
            </w:div>
            <w:div w:id="1443262299">
              <w:marLeft w:val="0"/>
              <w:marRight w:val="0"/>
              <w:marTop w:val="0"/>
              <w:marBottom w:val="0"/>
              <w:divBdr>
                <w:top w:val="none" w:sz="0" w:space="0" w:color="auto"/>
                <w:left w:val="none" w:sz="0" w:space="0" w:color="auto"/>
                <w:bottom w:val="none" w:sz="0" w:space="0" w:color="auto"/>
                <w:right w:val="none" w:sz="0" w:space="0" w:color="auto"/>
              </w:divBdr>
            </w:div>
            <w:div w:id="677776102">
              <w:marLeft w:val="0"/>
              <w:marRight w:val="0"/>
              <w:marTop w:val="0"/>
              <w:marBottom w:val="0"/>
              <w:divBdr>
                <w:top w:val="none" w:sz="0" w:space="0" w:color="auto"/>
                <w:left w:val="none" w:sz="0" w:space="0" w:color="auto"/>
                <w:bottom w:val="none" w:sz="0" w:space="0" w:color="auto"/>
                <w:right w:val="none" w:sz="0" w:space="0" w:color="auto"/>
              </w:divBdr>
            </w:div>
            <w:div w:id="862592337">
              <w:marLeft w:val="0"/>
              <w:marRight w:val="0"/>
              <w:marTop w:val="0"/>
              <w:marBottom w:val="0"/>
              <w:divBdr>
                <w:top w:val="none" w:sz="0" w:space="0" w:color="auto"/>
                <w:left w:val="none" w:sz="0" w:space="0" w:color="auto"/>
                <w:bottom w:val="none" w:sz="0" w:space="0" w:color="auto"/>
                <w:right w:val="none" w:sz="0" w:space="0" w:color="auto"/>
              </w:divBdr>
            </w:div>
            <w:div w:id="911234025">
              <w:marLeft w:val="0"/>
              <w:marRight w:val="0"/>
              <w:marTop w:val="0"/>
              <w:marBottom w:val="0"/>
              <w:divBdr>
                <w:top w:val="none" w:sz="0" w:space="0" w:color="auto"/>
                <w:left w:val="none" w:sz="0" w:space="0" w:color="auto"/>
                <w:bottom w:val="none" w:sz="0" w:space="0" w:color="auto"/>
                <w:right w:val="none" w:sz="0" w:space="0" w:color="auto"/>
              </w:divBdr>
            </w:div>
            <w:div w:id="537935648">
              <w:marLeft w:val="0"/>
              <w:marRight w:val="0"/>
              <w:marTop w:val="0"/>
              <w:marBottom w:val="0"/>
              <w:divBdr>
                <w:top w:val="none" w:sz="0" w:space="0" w:color="auto"/>
                <w:left w:val="none" w:sz="0" w:space="0" w:color="auto"/>
                <w:bottom w:val="none" w:sz="0" w:space="0" w:color="auto"/>
                <w:right w:val="none" w:sz="0" w:space="0" w:color="auto"/>
              </w:divBdr>
            </w:div>
            <w:div w:id="1393847702">
              <w:marLeft w:val="0"/>
              <w:marRight w:val="0"/>
              <w:marTop w:val="0"/>
              <w:marBottom w:val="0"/>
              <w:divBdr>
                <w:top w:val="none" w:sz="0" w:space="0" w:color="auto"/>
                <w:left w:val="none" w:sz="0" w:space="0" w:color="auto"/>
                <w:bottom w:val="none" w:sz="0" w:space="0" w:color="auto"/>
                <w:right w:val="none" w:sz="0" w:space="0" w:color="auto"/>
              </w:divBdr>
            </w:div>
            <w:div w:id="797185831">
              <w:marLeft w:val="0"/>
              <w:marRight w:val="0"/>
              <w:marTop w:val="0"/>
              <w:marBottom w:val="0"/>
              <w:divBdr>
                <w:top w:val="none" w:sz="0" w:space="0" w:color="auto"/>
                <w:left w:val="none" w:sz="0" w:space="0" w:color="auto"/>
                <w:bottom w:val="none" w:sz="0" w:space="0" w:color="auto"/>
                <w:right w:val="none" w:sz="0" w:space="0" w:color="auto"/>
              </w:divBdr>
            </w:div>
            <w:div w:id="1295677781">
              <w:marLeft w:val="0"/>
              <w:marRight w:val="0"/>
              <w:marTop w:val="0"/>
              <w:marBottom w:val="0"/>
              <w:divBdr>
                <w:top w:val="none" w:sz="0" w:space="0" w:color="auto"/>
                <w:left w:val="none" w:sz="0" w:space="0" w:color="auto"/>
                <w:bottom w:val="none" w:sz="0" w:space="0" w:color="auto"/>
                <w:right w:val="none" w:sz="0" w:space="0" w:color="auto"/>
              </w:divBdr>
            </w:div>
            <w:div w:id="1800099750">
              <w:marLeft w:val="0"/>
              <w:marRight w:val="0"/>
              <w:marTop w:val="0"/>
              <w:marBottom w:val="0"/>
              <w:divBdr>
                <w:top w:val="none" w:sz="0" w:space="0" w:color="auto"/>
                <w:left w:val="none" w:sz="0" w:space="0" w:color="auto"/>
                <w:bottom w:val="none" w:sz="0" w:space="0" w:color="auto"/>
                <w:right w:val="none" w:sz="0" w:space="0" w:color="auto"/>
              </w:divBdr>
            </w:div>
            <w:div w:id="291903127">
              <w:marLeft w:val="0"/>
              <w:marRight w:val="0"/>
              <w:marTop w:val="0"/>
              <w:marBottom w:val="0"/>
              <w:divBdr>
                <w:top w:val="none" w:sz="0" w:space="0" w:color="auto"/>
                <w:left w:val="none" w:sz="0" w:space="0" w:color="auto"/>
                <w:bottom w:val="none" w:sz="0" w:space="0" w:color="auto"/>
                <w:right w:val="none" w:sz="0" w:space="0" w:color="auto"/>
              </w:divBdr>
            </w:div>
            <w:div w:id="1070693639">
              <w:marLeft w:val="0"/>
              <w:marRight w:val="0"/>
              <w:marTop w:val="0"/>
              <w:marBottom w:val="0"/>
              <w:divBdr>
                <w:top w:val="none" w:sz="0" w:space="0" w:color="auto"/>
                <w:left w:val="none" w:sz="0" w:space="0" w:color="auto"/>
                <w:bottom w:val="none" w:sz="0" w:space="0" w:color="auto"/>
                <w:right w:val="none" w:sz="0" w:space="0" w:color="auto"/>
              </w:divBdr>
            </w:div>
            <w:div w:id="539053820">
              <w:marLeft w:val="0"/>
              <w:marRight w:val="0"/>
              <w:marTop w:val="0"/>
              <w:marBottom w:val="0"/>
              <w:divBdr>
                <w:top w:val="none" w:sz="0" w:space="0" w:color="auto"/>
                <w:left w:val="none" w:sz="0" w:space="0" w:color="auto"/>
                <w:bottom w:val="none" w:sz="0" w:space="0" w:color="auto"/>
                <w:right w:val="none" w:sz="0" w:space="0" w:color="auto"/>
              </w:divBdr>
            </w:div>
            <w:div w:id="755396478">
              <w:marLeft w:val="0"/>
              <w:marRight w:val="0"/>
              <w:marTop w:val="0"/>
              <w:marBottom w:val="0"/>
              <w:divBdr>
                <w:top w:val="none" w:sz="0" w:space="0" w:color="auto"/>
                <w:left w:val="none" w:sz="0" w:space="0" w:color="auto"/>
                <w:bottom w:val="none" w:sz="0" w:space="0" w:color="auto"/>
                <w:right w:val="none" w:sz="0" w:space="0" w:color="auto"/>
              </w:divBdr>
            </w:div>
            <w:div w:id="1652057998">
              <w:marLeft w:val="0"/>
              <w:marRight w:val="0"/>
              <w:marTop w:val="0"/>
              <w:marBottom w:val="0"/>
              <w:divBdr>
                <w:top w:val="none" w:sz="0" w:space="0" w:color="auto"/>
                <w:left w:val="none" w:sz="0" w:space="0" w:color="auto"/>
                <w:bottom w:val="none" w:sz="0" w:space="0" w:color="auto"/>
                <w:right w:val="none" w:sz="0" w:space="0" w:color="auto"/>
              </w:divBdr>
            </w:div>
            <w:div w:id="1200699030">
              <w:marLeft w:val="0"/>
              <w:marRight w:val="0"/>
              <w:marTop w:val="0"/>
              <w:marBottom w:val="0"/>
              <w:divBdr>
                <w:top w:val="none" w:sz="0" w:space="0" w:color="auto"/>
                <w:left w:val="none" w:sz="0" w:space="0" w:color="auto"/>
                <w:bottom w:val="none" w:sz="0" w:space="0" w:color="auto"/>
                <w:right w:val="none" w:sz="0" w:space="0" w:color="auto"/>
              </w:divBdr>
            </w:div>
            <w:div w:id="511530246">
              <w:marLeft w:val="0"/>
              <w:marRight w:val="0"/>
              <w:marTop w:val="0"/>
              <w:marBottom w:val="0"/>
              <w:divBdr>
                <w:top w:val="none" w:sz="0" w:space="0" w:color="auto"/>
                <w:left w:val="none" w:sz="0" w:space="0" w:color="auto"/>
                <w:bottom w:val="none" w:sz="0" w:space="0" w:color="auto"/>
                <w:right w:val="none" w:sz="0" w:space="0" w:color="auto"/>
              </w:divBdr>
            </w:div>
            <w:div w:id="1646425603">
              <w:marLeft w:val="0"/>
              <w:marRight w:val="0"/>
              <w:marTop w:val="0"/>
              <w:marBottom w:val="0"/>
              <w:divBdr>
                <w:top w:val="none" w:sz="0" w:space="0" w:color="auto"/>
                <w:left w:val="none" w:sz="0" w:space="0" w:color="auto"/>
                <w:bottom w:val="none" w:sz="0" w:space="0" w:color="auto"/>
                <w:right w:val="none" w:sz="0" w:space="0" w:color="auto"/>
              </w:divBdr>
            </w:div>
            <w:div w:id="1853298834">
              <w:marLeft w:val="0"/>
              <w:marRight w:val="0"/>
              <w:marTop w:val="0"/>
              <w:marBottom w:val="0"/>
              <w:divBdr>
                <w:top w:val="none" w:sz="0" w:space="0" w:color="auto"/>
                <w:left w:val="none" w:sz="0" w:space="0" w:color="auto"/>
                <w:bottom w:val="none" w:sz="0" w:space="0" w:color="auto"/>
                <w:right w:val="none" w:sz="0" w:space="0" w:color="auto"/>
              </w:divBdr>
            </w:div>
            <w:div w:id="396512611">
              <w:marLeft w:val="0"/>
              <w:marRight w:val="0"/>
              <w:marTop w:val="0"/>
              <w:marBottom w:val="0"/>
              <w:divBdr>
                <w:top w:val="none" w:sz="0" w:space="0" w:color="auto"/>
                <w:left w:val="none" w:sz="0" w:space="0" w:color="auto"/>
                <w:bottom w:val="none" w:sz="0" w:space="0" w:color="auto"/>
                <w:right w:val="none" w:sz="0" w:space="0" w:color="auto"/>
              </w:divBdr>
            </w:div>
            <w:div w:id="1937595205">
              <w:marLeft w:val="0"/>
              <w:marRight w:val="0"/>
              <w:marTop w:val="0"/>
              <w:marBottom w:val="0"/>
              <w:divBdr>
                <w:top w:val="none" w:sz="0" w:space="0" w:color="auto"/>
                <w:left w:val="none" w:sz="0" w:space="0" w:color="auto"/>
                <w:bottom w:val="none" w:sz="0" w:space="0" w:color="auto"/>
                <w:right w:val="none" w:sz="0" w:space="0" w:color="auto"/>
              </w:divBdr>
            </w:div>
            <w:div w:id="368385603">
              <w:marLeft w:val="0"/>
              <w:marRight w:val="0"/>
              <w:marTop w:val="0"/>
              <w:marBottom w:val="0"/>
              <w:divBdr>
                <w:top w:val="none" w:sz="0" w:space="0" w:color="auto"/>
                <w:left w:val="none" w:sz="0" w:space="0" w:color="auto"/>
                <w:bottom w:val="none" w:sz="0" w:space="0" w:color="auto"/>
                <w:right w:val="none" w:sz="0" w:space="0" w:color="auto"/>
              </w:divBdr>
            </w:div>
            <w:div w:id="2006400915">
              <w:marLeft w:val="0"/>
              <w:marRight w:val="0"/>
              <w:marTop w:val="0"/>
              <w:marBottom w:val="0"/>
              <w:divBdr>
                <w:top w:val="none" w:sz="0" w:space="0" w:color="auto"/>
                <w:left w:val="none" w:sz="0" w:space="0" w:color="auto"/>
                <w:bottom w:val="none" w:sz="0" w:space="0" w:color="auto"/>
                <w:right w:val="none" w:sz="0" w:space="0" w:color="auto"/>
              </w:divBdr>
            </w:div>
            <w:div w:id="196822759">
              <w:marLeft w:val="0"/>
              <w:marRight w:val="0"/>
              <w:marTop w:val="0"/>
              <w:marBottom w:val="0"/>
              <w:divBdr>
                <w:top w:val="none" w:sz="0" w:space="0" w:color="auto"/>
                <w:left w:val="none" w:sz="0" w:space="0" w:color="auto"/>
                <w:bottom w:val="none" w:sz="0" w:space="0" w:color="auto"/>
                <w:right w:val="none" w:sz="0" w:space="0" w:color="auto"/>
              </w:divBdr>
            </w:div>
            <w:div w:id="452604254">
              <w:marLeft w:val="0"/>
              <w:marRight w:val="0"/>
              <w:marTop w:val="0"/>
              <w:marBottom w:val="0"/>
              <w:divBdr>
                <w:top w:val="none" w:sz="0" w:space="0" w:color="auto"/>
                <w:left w:val="none" w:sz="0" w:space="0" w:color="auto"/>
                <w:bottom w:val="none" w:sz="0" w:space="0" w:color="auto"/>
                <w:right w:val="none" w:sz="0" w:space="0" w:color="auto"/>
              </w:divBdr>
            </w:div>
            <w:div w:id="1873689034">
              <w:marLeft w:val="0"/>
              <w:marRight w:val="0"/>
              <w:marTop w:val="0"/>
              <w:marBottom w:val="0"/>
              <w:divBdr>
                <w:top w:val="none" w:sz="0" w:space="0" w:color="auto"/>
                <w:left w:val="none" w:sz="0" w:space="0" w:color="auto"/>
                <w:bottom w:val="none" w:sz="0" w:space="0" w:color="auto"/>
                <w:right w:val="none" w:sz="0" w:space="0" w:color="auto"/>
              </w:divBdr>
            </w:div>
            <w:div w:id="98523489">
              <w:marLeft w:val="0"/>
              <w:marRight w:val="0"/>
              <w:marTop w:val="0"/>
              <w:marBottom w:val="0"/>
              <w:divBdr>
                <w:top w:val="none" w:sz="0" w:space="0" w:color="auto"/>
                <w:left w:val="none" w:sz="0" w:space="0" w:color="auto"/>
                <w:bottom w:val="none" w:sz="0" w:space="0" w:color="auto"/>
                <w:right w:val="none" w:sz="0" w:space="0" w:color="auto"/>
              </w:divBdr>
            </w:div>
            <w:div w:id="128058124">
              <w:marLeft w:val="0"/>
              <w:marRight w:val="0"/>
              <w:marTop w:val="0"/>
              <w:marBottom w:val="0"/>
              <w:divBdr>
                <w:top w:val="none" w:sz="0" w:space="0" w:color="auto"/>
                <w:left w:val="none" w:sz="0" w:space="0" w:color="auto"/>
                <w:bottom w:val="none" w:sz="0" w:space="0" w:color="auto"/>
                <w:right w:val="none" w:sz="0" w:space="0" w:color="auto"/>
              </w:divBdr>
            </w:div>
            <w:div w:id="2128312234">
              <w:marLeft w:val="0"/>
              <w:marRight w:val="0"/>
              <w:marTop w:val="0"/>
              <w:marBottom w:val="0"/>
              <w:divBdr>
                <w:top w:val="none" w:sz="0" w:space="0" w:color="auto"/>
                <w:left w:val="none" w:sz="0" w:space="0" w:color="auto"/>
                <w:bottom w:val="none" w:sz="0" w:space="0" w:color="auto"/>
                <w:right w:val="none" w:sz="0" w:space="0" w:color="auto"/>
              </w:divBdr>
            </w:div>
            <w:div w:id="1816793219">
              <w:marLeft w:val="0"/>
              <w:marRight w:val="0"/>
              <w:marTop w:val="0"/>
              <w:marBottom w:val="0"/>
              <w:divBdr>
                <w:top w:val="none" w:sz="0" w:space="0" w:color="auto"/>
                <w:left w:val="none" w:sz="0" w:space="0" w:color="auto"/>
                <w:bottom w:val="none" w:sz="0" w:space="0" w:color="auto"/>
                <w:right w:val="none" w:sz="0" w:space="0" w:color="auto"/>
              </w:divBdr>
            </w:div>
            <w:div w:id="260724707">
              <w:marLeft w:val="0"/>
              <w:marRight w:val="0"/>
              <w:marTop w:val="0"/>
              <w:marBottom w:val="0"/>
              <w:divBdr>
                <w:top w:val="none" w:sz="0" w:space="0" w:color="auto"/>
                <w:left w:val="none" w:sz="0" w:space="0" w:color="auto"/>
                <w:bottom w:val="none" w:sz="0" w:space="0" w:color="auto"/>
                <w:right w:val="none" w:sz="0" w:space="0" w:color="auto"/>
              </w:divBdr>
            </w:div>
            <w:div w:id="935361674">
              <w:marLeft w:val="0"/>
              <w:marRight w:val="0"/>
              <w:marTop w:val="0"/>
              <w:marBottom w:val="0"/>
              <w:divBdr>
                <w:top w:val="none" w:sz="0" w:space="0" w:color="auto"/>
                <w:left w:val="none" w:sz="0" w:space="0" w:color="auto"/>
                <w:bottom w:val="none" w:sz="0" w:space="0" w:color="auto"/>
                <w:right w:val="none" w:sz="0" w:space="0" w:color="auto"/>
              </w:divBdr>
            </w:div>
            <w:div w:id="1522164519">
              <w:marLeft w:val="0"/>
              <w:marRight w:val="0"/>
              <w:marTop w:val="0"/>
              <w:marBottom w:val="0"/>
              <w:divBdr>
                <w:top w:val="none" w:sz="0" w:space="0" w:color="auto"/>
                <w:left w:val="none" w:sz="0" w:space="0" w:color="auto"/>
                <w:bottom w:val="none" w:sz="0" w:space="0" w:color="auto"/>
                <w:right w:val="none" w:sz="0" w:space="0" w:color="auto"/>
              </w:divBdr>
            </w:div>
            <w:div w:id="99421141">
              <w:marLeft w:val="0"/>
              <w:marRight w:val="0"/>
              <w:marTop w:val="0"/>
              <w:marBottom w:val="0"/>
              <w:divBdr>
                <w:top w:val="none" w:sz="0" w:space="0" w:color="auto"/>
                <w:left w:val="none" w:sz="0" w:space="0" w:color="auto"/>
                <w:bottom w:val="none" w:sz="0" w:space="0" w:color="auto"/>
                <w:right w:val="none" w:sz="0" w:space="0" w:color="auto"/>
              </w:divBdr>
            </w:div>
            <w:div w:id="2082487208">
              <w:marLeft w:val="0"/>
              <w:marRight w:val="0"/>
              <w:marTop w:val="0"/>
              <w:marBottom w:val="0"/>
              <w:divBdr>
                <w:top w:val="none" w:sz="0" w:space="0" w:color="auto"/>
                <w:left w:val="none" w:sz="0" w:space="0" w:color="auto"/>
                <w:bottom w:val="none" w:sz="0" w:space="0" w:color="auto"/>
                <w:right w:val="none" w:sz="0" w:space="0" w:color="auto"/>
              </w:divBdr>
            </w:div>
            <w:div w:id="1101221924">
              <w:marLeft w:val="0"/>
              <w:marRight w:val="0"/>
              <w:marTop w:val="0"/>
              <w:marBottom w:val="0"/>
              <w:divBdr>
                <w:top w:val="none" w:sz="0" w:space="0" w:color="auto"/>
                <w:left w:val="none" w:sz="0" w:space="0" w:color="auto"/>
                <w:bottom w:val="none" w:sz="0" w:space="0" w:color="auto"/>
                <w:right w:val="none" w:sz="0" w:space="0" w:color="auto"/>
              </w:divBdr>
            </w:div>
            <w:div w:id="460149018">
              <w:marLeft w:val="0"/>
              <w:marRight w:val="0"/>
              <w:marTop w:val="0"/>
              <w:marBottom w:val="0"/>
              <w:divBdr>
                <w:top w:val="none" w:sz="0" w:space="0" w:color="auto"/>
                <w:left w:val="none" w:sz="0" w:space="0" w:color="auto"/>
                <w:bottom w:val="none" w:sz="0" w:space="0" w:color="auto"/>
                <w:right w:val="none" w:sz="0" w:space="0" w:color="auto"/>
              </w:divBdr>
            </w:div>
            <w:div w:id="1997369719">
              <w:marLeft w:val="0"/>
              <w:marRight w:val="0"/>
              <w:marTop w:val="0"/>
              <w:marBottom w:val="0"/>
              <w:divBdr>
                <w:top w:val="none" w:sz="0" w:space="0" w:color="auto"/>
                <w:left w:val="none" w:sz="0" w:space="0" w:color="auto"/>
                <w:bottom w:val="none" w:sz="0" w:space="0" w:color="auto"/>
                <w:right w:val="none" w:sz="0" w:space="0" w:color="auto"/>
              </w:divBdr>
            </w:div>
            <w:div w:id="435447610">
              <w:marLeft w:val="0"/>
              <w:marRight w:val="0"/>
              <w:marTop w:val="0"/>
              <w:marBottom w:val="0"/>
              <w:divBdr>
                <w:top w:val="none" w:sz="0" w:space="0" w:color="auto"/>
                <w:left w:val="none" w:sz="0" w:space="0" w:color="auto"/>
                <w:bottom w:val="none" w:sz="0" w:space="0" w:color="auto"/>
                <w:right w:val="none" w:sz="0" w:space="0" w:color="auto"/>
              </w:divBdr>
            </w:div>
            <w:div w:id="1294016533">
              <w:marLeft w:val="0"/>
              <w:marRight w:val="0"/>
              <w:marTop w:val="0"/>
              <w:marBottom w:val="0"/>
              <w:divBdr>
                <w:top w:val="none" w:sz="0" w:space="0" w:color="auto"/>
                <w:left w:val="none" w:sz="0" w:space="0" w:color="auto"/>
                <w:bottom w:val="none" w:sz="0" w:space="0" w:color="auto"/>
                <w:right w:val="none" w:sz="0" w:space="0" w:color="auto"/>
              </w:divBdr>
            </w:div>
            <w:div w:id="1498768845">
              <w:marLeft w:val="0"/>
              <w:marRight w:val="0"/>
              <w:marTop w:val="0"/>
              <w:marBottom w:val="0"/>
              <w:divBdr>
                <w:top w:val="none" w:sz="0" w:space="0" w:color="auto"/>
                <w:left w:val="none" w:sz="0" w:space="0" w:color="auto"/>
                <w:bottom w:val="none" w:sz="0" w:space="0" w:color="auto"/>
                <w:right w:val="none" w:sz="0" w:space="0" w:color="auto"/>
              </w:divBdr>
            </w:div>
            <w:div w:id="92897123">
              <w:marLeft w:val="0"/>
              <w:marRight w:val="0"/>
              <w:marTop w:val="0"/>
              <w:marBottom w:val="0"/>
              <w:divBdr>
                <w:top w:val="none" w:sz="0" w:space="0" w:color="auto"/>
                <w:left w:val="none" w:sz="0" w:space="0" w:color="auto"/>
                <w:bottom w:val="none" w:sz="0" w:space="0" w:color="auto"/>
                <w:right w:val="none" w:sz="0" w:space="0" w:color="auto"/>
              </w:divBdr>
            </w:div>
            <w:div w:id="454642326">
              <w:marLeft w:val="0"/>
              <w:marRight w:val="0"/>
              <w:marTop w:val="0"/>
              <w:marBottom w:val="0"/>
              <w:divBdr>
                <w:top w:val="none" w:sz="0" w:space="0" w:color="auto"/>
                <w:left w:val="none" w:sz="0" w:space="0" w:color="auto"/>
                <w:bottom w:val="none" w:sz="0" w:space="0" w:color="auto"/>
                <w:right w:val="none" w:sz="0" w:space="0" w:color="auto"/>
              </w:divBdr>
            </w:div>
            <w:div w:id="1846749158">
              <w:marLeft w:val="0"/>
              <w:marRight w:val="0"/>
              <w:marTop w:val="0"/>
              <w:marBottom w:val="0"/>
              <w:divBdr>
                <w:top w:val="none" w:sz="0" w:space="0" w:color="auto"/>
                <w:left w:val="none" w:sz="0" w:space="0" w:color="auto"/>
                <w:bottom w:val="none" w:sz="0" w:space="0" w:color="auto"/>
                <w:right w:val="none" w:sz="0" w:space="0" w:color="auto"/>
              </w:divBdr>
            </w:div>
            <w:div w:id="1203131749">
              <w:marLeft w:val="0"/>
              <w:marRight w:val="0"/>
              <w:marTop w:val="0"/>
              <w:marBottom w:val="0"/>
              <w:divBdr>
                <w:top w:val="none" w:sz="0" w:space="0" w:color="auto"/>
                <w:left w:val="none" w:sz="0" w:space="0" w:color="auto"/>
                <w:bottom w:val="none" w:sz="0" w:space="0" w:color="auto"/>
                <w:right w:val="none" w:sz="0" w:space="0" w:color="auto"/>
              </w:divBdr>
            </w:div>
            <w:div w:id="424497203">
              <w:marLeft w:val="0"/>
              <w:marRight w:val="0"/>
              <w:marTop w:val="0"/>
              <w:marBottom w:val="0"/>
              <w:divBdr>
                <w:top w:val="none" w:sz="0" w:space="0" w:color="auto"/>
                <w:left w:val="none" w:sz="0" w:space="0" w:color="auto"/>
                <w:bottom w:val="none" w:sz="0" w:space="0" w:color="auto"/>
                <w:right w:val="none" w:sz="0" w:space="0" w:color="auto"/>
              </w:divBdr>
            </w:div>
            <w:div w:id="1287852544">
              <w:marLeft w:val="0"/>
              <w:marRight w:val="0"/>
              <w:marTop w:val="0"/>
              <w:marBottom w:val="0"/>
              <w:divBdr>
                <w:top w:val="none" w:sz="0" w:space="0" w:color="auto"/>
                <w:left w:val="none" w:sz="0" w:space="0" w:color="auto"/>
                <w:bottom w:val="none" w:sz="0" w:space="0" w:color="auto"/>
                <w:right w:val="none" w:sz="0" w:space="0" w:color="auto"/>
              </w:divBdr>
            </w:div>
            <w:div w:id="152381051">
              <w:marLeft w:val="0"/>
              <w:marRight w:val="0"/>
              <w:marTop w:val="0"/>
              <w:marBottom w:val="0"/>
              <w:divBdr>
                <w:top w:val="none" w:sz="0" w:space="0" w:color="auto"/>
                <w:left w:val="none" w:sz="0" w:space="0" w:color="auto"/>
                <w:bottom w:val="none" w:sz="0" w:space="0" w:color="auto"/>
                <w:right w:val="none" w:sz="0" w:space="0" w:color="auto"/>
              </w:divBdr>
            </w:div>
            <w:div w:id="1319768002">
              <w:marLeft w:val="0"/>
              <w:marRight w:val="0"/>
              <w:marTop w:val="0"/>
              <w:marBottom w:val="0"/>
              <w:divBdr>
                <w:top w:val="none" w:sz="0" w:space="0" w:color="auto"/>
                <w:left w:val="none" w:sz="0" w:space="0" w:color="auto"/>
                <w:bottom w:val="none" w:sz="0" w:space="0" w:color="auto"/>
                <w:right w:val="none" w:sz="0" w:space="0" w:color="auto"/>
              </w:divBdr>
            </w:div>
            <w:div w:id="521012510">
              <w:marLeft w:val="0"/>
              <w:marRight w:val="0"/>
              <w:marTop w:val="0"/>
              <w:marBottom w:val="0"/>
              <w:divBdr>
                <w:top w:val="none" w:sz="0" w:space="0" w:color="auto"/>
                <w:left w:val="none" w:sz="0" w:space="0" w:color="auto"/>
                <w:bottom w:val="none" w:sz="0" w:space="0" w:color="auto"/>
                <w:right w:val="none" w:sz="0" w:space="0" w:color="auto"/>
              </w:divBdr>
            </w:div>
            <w:div w:id="1590967688">
              <w:marLeft w:val="0"/>
              <w:marRight w:val="0"/>
              <w:marTop w:val="0"/>
              <w:marBottom w:val="0"/>
              <w:divBdr>
                <w:top w:val="none" w:sz="0" w:space="0" w:color="auto"/>
                <w:left w:val="none" w:sz="0" w:space="0" w:color="auto"/>
                <w:bottom w:val="none" w:sz="0" w:space="0" w:color="auto"/>
                <w:right w:val="none" w:sz="0" w:space="0" w:color="auto"/>
              </w:divBdr>
            </w:div>
            <w:div w:id="390924380">
              <w:marLeft w:val="0"/>
              <w:marRight w:val="0"/>
              <w:marTop w:val="0"/>
              <w:marBottom w:val="0"/>
              <w:divBdr>
                <w:top w:val="none" w:sz="0" w:space="0" w:color="auto"/>
                <w:left w:val="none" w:sz="0" w:space="0" w:color="auto"/>
                <w:bottom w:val="none" w:sz="0" w:space="0" w:color="auto"/>
                <w:right w:val="none" w:sz="0" w:space="0" w:color="auto"/>
              </w:divBdr>
            </w:div>
            <w:div w:id="1118794063">
              <w:marLeft w:val="0"/>
              <w:marRight w:val="0"/>
              <w:marTop w:val="0"/>
              <w:marBottom w:val="0"/>
              <w:divBdr>
                <w:top w:val="none" w:sz="0" w:space="0" w:color="auto"/>
                <w:left w:val="none" w:sz="0" w:space="0" w:color="auto"/>
                <w:bottom w:val="none" w:sz="0" w:space="0" w:color="auto"/>
                <w:right w:val="none" w:sz="0" w:space="0" w:color="auto"/>
              </w:divBdr>
            </w:div>
            <w:div w:id="395200407">
              <w:marLeft w:val="0"/>
              <w:marRight w:val="0"/>
              <w:marTop w:val="0"/>
              <w:marBottom w:val="0"/>
              <w:divBdr>
                <w:top w:val="none" w:sz="0" w:space="0" w:color="auto"/>
                <w:left w:val="none" w:sz="0" w:space="0" w:color="auto"/>
                <w:bottom w:val="none" w:sz="0" w:space="0" w:color="auto"/>
                <w:right w:val="none" w:sz="0" w:space="0" w:color="auto"/>
              </w:divBdr>
            </w:div>
            <w:div w:id="177080566">
              <w:marLeft w:val="0"/>
              <w:marRight w:val="0"/>
              <w:marTop w:val="0"/>
              <w:marBottom w:val="0"/>
              <w:divBdr>
                <w:top w:val="none" w:sz="0" w:space="0" w:color="auto"/>
                <w:left w:val="none" w:sz="0" w:space="0" w:color="auto"/>
                <w:bottom w:val="none" w:sz="0" w:space="0" w:color="auto"/>
                <w:right w:val="none" w:sz="0" w:space="0" w:color="auto"/>
              </w:divBdr>
            </w:div>
            <w:div w:id="1272472361">
              <w:marLeft w:val="0"/>
              <w:marRight w:val="0"/>
              <w:marTop w:val="0"/>
              <w:marBottom w:val="0"/>
              <w:divBdr>
                <w:top w:val="none" w:sz="0" w:space="0" w:color="auto"/>
                <w:left w:val="none" w:sz="0" w:space="0" w:color="auto"/>
                <w:bottom w:val="none" w:sz="0" w:space="0" w:color="auto"/>
                <w:right w:val="none" w:sz="0" w:space="0" w:color="auto"/>
              </w:divBdr>
            </w:div>
            <w:div w:id="1170678774">
              <w:marLeft w:val="0"/>
              <w:marRight w:val="0"/>
              <w:marTop w:val="0"/>
              <w:marBottom w:val="0"/>
              <w:divBdr>
                <w:top w:val="none" w:sz="0" w:space="0" w:color="auto"/>
                <w:left w:val="none" w:sz="0" w:space="0" w:color="auto"/>
                <w:bottom w:val="none" w:sz="0" w:space="0" w:color="auto"/>
                <w:right w:val="none" w:sz="0" w:space="0" w:color="auto"/>
              </w:divBdr>
            </w:div>
            <w:div w:id="757679174">
              <w:marLeft w:val="0"/>
              <w:marRight w:val="0"/>
              <w:marTop w:val="0"/>
              <w:marBottom w:val="0"/>
              <w:divBdr>
                <w:top w:val="none" w:sz="0" w:space="0" w:color="auto"/>
                <w:left w:val="none" w:sz="0" w:space="0" w:color="auto"/>
                <w:bottom w:val="none" w:sz="0" w:space="0" w:color="auto"/>
                <w:right w:val="none" w:sz="0" w:space="0" w:color="auto"/>
              </w:divBdr>
            </w:div>
            <w:div w:id="1066759869">
              <w:marLeft w:val="0"/>
              <w:marRight w:val="0"/>
              <w:marTop w:val="0"/>
              <w:marBottom w:val="0"/>
              <w:divBdr>
                <w:top w:val="none" w:sz="0" w:space="0" w:color="auto"/>
                <w:left w:val="none" w:sz="0" w:space="0" w:color="auto"/>
                <w:bottom w:val="none" w:sz="0" w:space="0" w:color="auto"/>
                <w:right w:val="none" w:sz="0" w:space="0" w:color="auto"/>
              </w:divBdr>
            </w:div>
            <w:div w:id="1482304192">
              <w:marLeft w:val="0"/>
              <w:marRight w:val="0"/>
              <w:marTop w:val="0"/>
              <w:marBottom w:val="0"/>
              <w:divBdr>
                <w:top w:val="none" w:sz="0" w:space="0" w:color="auto"/>
                <w:left w:val="none" w:sz="0" w:space="0" w:color="auto"/>
                <w:bottom w:val="none" w:sz="0" w:space="0" w:color="auto"/>
                <w:right w:val="none" w:sz="0" w:space="0" w:color="auto"/>
              </w:divBdr>
            </w:div>
            <w:div w:id="553007759">
              <w:marLeft w:val="0"/>
              <w:marRight w:val="0"/>
              <w:marTop w:val="0"/>
              <w:marBottom w:val="0"/>
              <w:divBdr>
                <w:top w:val="none" w:sz="0" w:space="0" w:color="auto"/>
                <w:left w:val="none" w:sz="0" w:space="0" w:color="auto"/>
                <w:bottom w:val="none" w:sz="0" w:space="0" w:color="auto"/>
                <w:right w:val="none" w:sz="0" w:space="0" w:color="auto"/>
              </w:divBdr>
            </w:div>
            <w:div w:id="224921492">
              <w:marLeft w:val="0"/>
              <w:marRight w:val="0"/>
              <w:marTop w:val="0"/>
              <w:marBottom w:val="0"/>
              <w:divBdr>
                <w:top w:val="none" w:sz="0" w:space="0" w:color="auto"/>
                <w:left w:val="none" w:sz="0" w:space="0" w:color="auto"/>
                <w:bottom w:val="none" w:sz="0" w:space="0" w:color="auto"/>
                <w:right w:val="none" w:sz="0" w:space="0" w:color="auto"/>
              </w:divBdr>
            </w:div>
            <w:div w:id="835538465">
              <w:marLeft w:val="0"/>
              <w:marRight w:val="0"/>
              <w:marTop w:val="0"/>
              <w:marBottom w:val="0"/>
              <w:divBdr>
                <w:top w:val="none" w:sz="0" w:space="0" w:color="auto"/>
                <w:left w:val="none" w:sz="0" w:space="0" w:color="auto"/>
                <w:bottom w:val="none" w:sz="0" w:space="0" w:color="auto"/>
                <w:right w:val="none" w:sz="0" w:space="0" w:color="auto"/>
              </w:divBdr>
            </w:div>
            <w:div w:id="1438408853">
              <w:marLeft w:val="0"/>
              <w:marRight w:val="0"/>
              <w:marTop w:val="0"/>
              <w:marBottom w:val="0"/>
              <w:divBdr>
                <w:top w:val="none" w:sz="0" w:space="0" w:color="auto"/>
                <w:left w:val="none" w:sz="0" w:space="0" w:color="auto"/>
                <w:bottom w:val="none" w:sz="0" w:space="0" w:color="auto"/>
                <w:right w:val="none" w:sz="0" w:space="0" w:color="auto"/>
              </w:divBdr>
            </w:div>
            <w:div w:id="1777478031">
              <w:marLeft w:val="0"/>
              <w:marRight w:val="0"/>
              <w:marTop w:val="0"/>
              <w:marBottom w:val="0"/>
              <w:divBdr>
                <w:top w:val="none" w:sz="0" w:space="0" w:color="auto"/>
                <w:left w:val="none" w:sz="0" w:space="0" w:color="auto"/>
                <w:bottom w:val="none" w:sz="0" w:space="0" w:color="auto"/>
                <w:right w:val="none" w:sz="0" w:space="0" w:color="auto"/>
              </w:divBdr>
            </w:div>
            <w:div w:id="1862548182">
              <w:marLeft w:val="0"/>
              <w:marRight w:val="0"/>
              <w:marTop w:val="0"/>
              <w:marBottom w:val="0"/>
              <w:divBdr>
                <w:top w:val="none" w:sz="0" w:space="0" w:color="auto"/>
                <w:left w:val="none" w:sz="0" w:space="0" w:color="auto"/>
                <w:bottom w:val="none" w:sz="0" w:space="0" w:color="auto"/>
                <w:right w:val="none" w:sz="0" w:space="0" w:color="auto"/>
              </w:divBdr>
            </w:div>
            <w:div w:id="1001737766">
              <w:marLeft w:val="0"/>
              <w:marRight w:val="0"/>
              <w:marTop w:val="0"/>
              <w:marBottom w:val="0"/>
              <w:divBdr>
                <w:top w:val="none" w:sz="0" w:space="0" w:color="auto"/>
                <w:left w:val="none" w:sz="0" w:space="0" w:color="auto"/>
                <w:bottom w:val="none" w:sz="0" w:space="0" w:color="auto"/>
                <w:right w:val="none" w:sz="0" w:space="0" w:color="auto"/>
              </w:divBdr>
            </w:div>
            <w:div w:id="915551379">
              <w:marLeft w:val="0"/>
              <w:marRight w:val="0"/>
              <w:marTop w:val="0"/>
              <w:marBottom w:val="0"/>
              <w:divBdr>
                <w:top w:val="none" w:sz="0" w:space="0" w:color="auto"/>
                <w:left w:val="none" w:sz="0" w:space="0" w:color="auto"/>
                <w:bottom w:val="none" w:sz="0" w:space="0" w:color="auto"/>
                <w:right w:val="none" w:sz="0" w:space="0" w:color="auto"/>
              </w:divBdr>
            </w:div>
            <w:div w:id="155193049">
              <w:marLeft w:val="0"/>
              <w:marRight w:val="0"/>
              <w:marTop w:val="0"/>
              <w:marBottom w:val="0"/>
              <w:divBdr>
                <w:top w:val="none" w:sz="0" w:space="0" w:color="auto"/>
                <w:left w:val="none" w:sz="0" w:space="0" w:color="auto"/>
                <w:bottom w:val="none" w:sz="0" w:space="0" w:color="auto"/>
                <w:right w:val="none" w:sz="0" w:space="0" w:color="auto"/>
              </w:divBdr>
            </w:div>
            <w:div w:id="415443096">
              <w:marLeft w:val="0"/>
              <w:marRight w:val="0"/>
              <w:marTop w:val="0"/>
              <w:marBottom w:val="0"/>
              <w:divBdr>
                <w:top w:val="none" w:sz="0" w:space="0" w:color="auto"/>
                <w:left w:val="none" w:sz="0" w:space="0" w:color="auto"/>
                <w:bottom w:val="none" w:sz="0" w:space="0" w:color="auto"/>
                <w:right w:val="none" w:sz="0" w:space="0" w:color="auto"/>
              </w:divBdr>
            </w:div>
            <w:div w:id="1696999483">
              <w:marLeft w:val="0"/>
              <w:marRight w:val="0"/>
              <w:marTop w:val="0"/>
              <w:marBottom w:val="0"/>
              <w:divBdr>
                <w:top w:val="none" w:sz="0" w:space="0" w:color="auto"/>
                <w:left w:val="none" w:sz="0" w:space="0" w:color="auto"/>
                <w:bottom w:val="none" w:sz="0" w:space="0" w:color="auto"/>
                <w:right w:val="none" w:sz="0" w:space="0" w:color="auto"/>
              </w:divBdr>
            </w:div>
            <w:div w:id="1724256146">
              <w:marLeft w:val="0"/>
              <w:marRight w:val="0"/>
              <w:marTop w:val="0"/>
              <w:marBottom w:val="0"/>
              <w:divBdr>
                <w:top w:val="none" w:sz="0" w:space="0" w:color="auto"/>
                <w:left w:val="none" w:sz="0" w:space="0" w:color="auto"/>
                <w:bottom w:val="none" w:sz="0" w:space="0" w:color="auto"/>
                <w:right w:val="none" w:sz="0" w:space="0" w:color="auto"/>
              </w:divBdr>
            </w:div>
            <w:div w:id="1927572929">
              <w:marLeft w:val="0"/>
              <w:marRight w:val="0"/>
              <w:marTop w:val="0"/>
              <w:marBottom w:val="0"/>
              <w:divBdr>
                <w:top w:val="none" w:sz="0" w:space="0" w:color="auto"/>
                <w:left w:val="none" w:sz="0" w:space="0" w:color="auto"/>
                <w:bottom w:val="none" w:sz="0" w:space="0" w:color="auto"/>
                <w:right w:val="none" w:sz="0" w:space="0" w:color="auto"/>
              </w:divBdr>
            </w:div>
            <w:div w:id="498160621">
              <w:marLeft w:val="0"/>
              <w:marRight w:val="0"/>
              <w:marTop w:val="0"/>
              <w:marBottom w:val="0"/>
              <w:divBdr>
                <w:top w:val="none" w:sz="0" w:space="0" w:color="auto"/>
                <w:left w:val="none" w:sz="0" w:space="0" w:color="auto"/>
                <w:bottom w:val="none" w:sz="0" w:space="0" w:color="auto"/>
                <w:right w:val="none" w:sz="0" w:space="0" w:color="auto"/>
              </w:divBdr>
            </w:div>
            <w:div w:id="1368482458">
              <w:marLeft w:val="0"/>
              <w:marRight w:val="0"/>
              <w:marTop w:val="0"/>
              <w:marBottom w:val="0"/>
              <w:divBdr>
                <w:top w:val="none" w:sz="0" w:space="0" w:color="auto"/>
                <w:left w:val="none" w:sz="0" w:space="0" w:color="auto"/>
                <w:bottom w:val="none" w:sz="0" w:space="0" w:color="auto"/>
                <w:right w:val="none" w:sz="0" w:space="0" w:color="auto"/>
              </w:divBdr>
            </w:div>
            <w:div w:id="1365866613">
              <w:marLeft w:val="0"/>
              <w:marRight w:val="0"/>
              <w:marTop w:val="0"/>
              <w:marBottom w:val="0"/>
              <w:divBdr>
                <w:top w:val="none" w:sz="0" w:space="0" w:color="auto"/>
                <w:left w:val="none" w:sz="0" w:space="0" w:color="auto"/>
                <w:bottom w:val="none" w:sz="0" w:space="0" w:color="auto"/>
                <w:right w:val="none" w:sz="0" w:space="0" w:color="auto"/>
              </w:divBdr>
            </w:div>
            <w:div w:id="1219629927">
              <w:marLeft w:val="0"/>
              <w:marRight w:val="0"/>
              <w:marTop w:val="0"/>
              <w:marBottom w:val="0"/>
              <w:divBdr>
                <w:top w:val="none" w:sz="0" w:space="0" w:color="auto"/>
                <w:left w:val="none" w:sz="0" w:space="0" w:color="auto"/>
                <w:bottom w:val="none" w:sz="0" w:space="0" w:color="auto"/>
                <w:right w:val="none" w:sz="0" w:space="0" w:color="auto"/>
              </w:divBdr>
            </w:div>
            <w:div w:id="1507598544">
              <w:marLeft w:val="0"/>
              <w:marRight w:val="0"/>
              <w:marTop w:val="0"/>
              <w:marBottom w:val="0"/>
              <w:divBdr>
                <w:top w:val="none" w:sz="0" w:space="0" w:color="auto"/>
                <w:left w:val="none" w:sz="0" w:space="0" w:color="auto"/>
                <w:bottom w:val="none" w:sz="0" w:space="0" w:color="auto"/>
                <w:right w:val="none" w:sz="0" w:space="0" w:color="auto"/>
              </w:divBdr>
            </w:div>
            <w:div w:id="1783458235">
              <w:marLeft w:val="0"/>
              <w:marRight w:val="0"/>
              <w:marTop w:val="0"/>
              <w:marBottom w:val="0"/>
              <w:divBdr>
                <w:top w:val="none" w:sz="0" w:space="0" w:color="auto"/>
                <w:left w:val="none" w:sz="0" w:space="0" w:color="auto"/>
                <w:bottom w:val="none" w:sz="0" w:space="0" w:color="auto"/>
                <w:right w:val="none" w:sz="0" w:space="0" w:color="auto"/>
              </w:divBdr>
            </w:div>
            <w:div w:id="1268738247">
              <w:marLeft w:val="0"/>
              <w:marRight w:val="0"/>
              <w:marTop w:val="0"/>
              <w:marBottom w:val="0"/>
              <w:divBdr>
                <w:top w:val="none" w:sz="0" w:space="0" w:color="auto"/>
                <w:left w:val="none" w:sz="0" w:space="0" w:color="auto"/>
                <w:bottom w:val="none" w:sz="0" w:space="0" w:color="auto"/>
                <w:right w:val="none" w:sz="0" w:space="0" w:color="auto"/>
              </w:divBdr>
            </w:div>
            <w:div w:id="878081488">
              <w:marLeft w:val="0"/>
              <w:marRight w:val="0"/>
              <w:marTop w:val="0"/>
              <w:marBottom w:val="0"/>
              <w:divBdr>
                <w:top w:val="none" w:sz="0" w:space="0" w:color="auto"/>
                <w:left w:val="none" w:sz="0" w:space="0" w:color="auto"/>
                <w:bottom w:val="none" w:sz="0" w:space="0" w:color="auto"/>
                <w:right w:val="none" w:sz="0" w:space="0" w:color="auto"/>
              </w:divBdr>
            </w:div>
            <w:div w:id="1469400932">
              <w:marLeft w:val="0"/>
              <w:marRight w:val="0"/>
              <w:marTop w:val="0"/>
              <w:marBottom w:val="0"/>
              <w:divBdr>
                <w:top w:val="none" w:sz="0" w:space="0" w:color="auto"/>
                <w:left w:val="none" w:sz="0" w:space="0" w:color="auto"/>
                <w:bottom w:val="none" w:sz="0" w:space="0" w:color="auto"/>
                <w:right w:val="none" w:sz="0" w:space="0" w:color="auto"/>
              </w:divBdr>
            </w:div>
            <w:div w:id="1724939656">
              <w:marLeft w:val="0"/>
              <w:marRight w:val="0"/>
              <w:marTop w:val="0"/>
              <w:marBottom w:val="0"/>
              <w:divBdr>
                <w:top w:val="none" w:sz="0" w:space="0" w:color="auto"/>
                <w:left w:val="none" w:sz="0" w:space="0" w:color="auto"/>
                <w:bottom w:val="none" w:sz="0" w:space="0" w:color="auto"/>
                <w:right w:val="none" w:sz="0" w:space="0" w:color="auto"/>
              </w:divBdr>
            </w:div>
            <w:div w:id="1954484097">
              <w:marLeft w:val="0"/>
              <w:marRight w:val="0"/>
              <w:marTop w:val="0"/>
              <w:marBottom w:val="0"/>
              <w:divBdr>
                <w:top w:val="none" w:sz="0" w:space="0" w:color="auto"/>
                <w:left w:val="none" w:sz="0" w:space="0" w:color="auto"/>
                <w:bottom w:val="none" w:sz="0" w:space="0" w:color="auto"/>
                <w:right w:val="none" w:sz="0" w:space="0" w:color="auto"/>
              </w:divBdr>
            </w:div>
            <w:div w:id="1435711411">
              <w:marLeft w:val="0"/>
              <w:marRight w:val="0"/>
              <w:marTop w:val="0"/>
              <w:marBottom w:val="0"/>
              <w:divBdr>
                <w:top w:val="none" w:sz="0" w:space="0" w:color="auto"/>
                <w:left w:val="none" w:sz="0" w:space="0" w:color="auto"/>
                <w:bottom w:val="none" w:sz="0" w:space="0" w:color="auto"/>
                <w:right w:val="none" w:sz="0" w:space="0" w:color="auto"/>
              </w:divBdr>
            </w:div>
            <w:div w:id="1464495506">
              <w:marLeft w:val="0"/>
              <w:marRight w:val="0"/>
              <w:marTop w:val="0"/>
              <w:marBottom w:val="0"/>
              <w:divBdr>
                <w:top w:val="none" w:sz="0" w:space="0" w:color="auto"/>
                <w:left w:val="none" w:sz="0" w:space="0" w:color="auto"/>
                <w:bottom w:val="none" w:sz="0" w:space="0" w:color="auto"/>
                <w:right w:val="none" w:sz="0" w:space="0" w:color="auto"/>
              </w:divBdr>
            </w:div>
            <w:div w:id="403459086">
              <w:marLeft w:val="0"/>
              <w:marRight w:val="0"/>
              <w:marTop w:val="0"/>
              <w:marBottom w:val="0"/>
              <w:divBdr>
                <w:top w:val="none" w:sz="0" w:space="0" w:color="auto"/>
                <w:left w:val="none" w:sz="0" w:space="0" w:color="auto"/>
                <w:bottom w:val="none" w:sz="0" w:space="0" w:color="auto"/>
                <w:right w:val="none" w:sz="0" w:space="0" w:color="auto"/>
              </w:divBdr>
            </w:div>
            <w:div w:id="1682972200">
              <w:marLeft w:val="0"/>
              <w:marRight w:val="0"/>
              <w:marTop w:val="0"/>
              <w:marBottom w:val="0"/>
              <w:divBdr>
                <w:top w:val="none" w:sz="0" w:space="0" w:color="auto"/>
                <w:left w:val="none" w:sz="0" w:space="0" w:color="auto"/>
                <w:bottom w:val="none" w:sz="0" w:space="0" w:color="auto"/>
                <w:right w:val="none" w:sz="0" w:space="0" w:color="auto"/>
              </w:divBdr>
            </w:div>
            <w:div w:id="134951648">
              <w:marLeft w:val="0"/>
              <w:marRight w:val="0"/>
              <w:marTop w:val="0"/>
              <w:marBottom w:val="0"/>
              <w:divBdr>
                <w:top w:val="none" w:sz="0" w:space="0" w:color="auto"/>
                <w:left w:val="none" w:sz="0" w:space="0" w:color="auto"/>
                <w:bottom w:val="none" w:sz="0" w:space="0" w:color="auto"/>
                <w:right w:val="none" w:sz="0" w:space="0" w:color="auto"/>
              </w:divBdr>
            </w:div>
            <w:div w:id="1475565457">
              <w:marLeft w:val="0"/>
              <w:marRight w:val="0"/>
              <w:marTop w:val="0"/>
              <w:marBottom w:val="0"/>
              <w:divBdr>
                <w:top w:val="none" w:sz="0" w:space="0" w:color="auto"/>
                <w:left w:val="none" w:sz="0" w:space="0" w:color="auto"/>
                <w:bottom w:val="none" w:sz="0" w:space="0" w:color="auto"/>
                <w:right w:val="none" w:sz="0" w:space="0" w:color="auto"/>
              </w:divBdr>
            </w:div>
            <w:div w:id="1964845305">
              <w:marLeft w:val="0"/>
              <w:marRight w:val="0"/>
              <w:marTop w:val="0"/>
              <w:marBottom w:val="0"/>
              <w:divBdr>
                <w:top w:val="none" w:sz="0" w:space="0" w:color="auto"/>
                <w:left w:val="none" w:sz="0" w:space="0" w:color="auto"/>
                <w:bottom w:val="none" w:sz="0" w:space="0" w:color="auto"/>
                <w:right w:val="none" w:sz="0" w:space="0" w:color="auto"/>
              </w:divBdr>
            </w:div>
            <w:div w:id="1833718748">
              <w:marLeft w:val="0"/>
              <w:marRight w:val="0"/>
              <w:marTop w:val="0"/>
              <w:marBottom w:val="0"/>
              <w:divBdr>
                <w:top w:val="none" w:sz="0" w:space="0" w:color="auto"/>
                <w:left w:val="none" w:sz="0" w:space="0" w:color="auto"/>
                <w:bottom w:val="none" w:sz="0" w:space="0" w:color="auto"/>
                <w:right w:val="none" w:sz="0" w:space="0" w:color="auto"/>
              </w:divBdr>
            </w:div>
            <w:div w:id="803352026">
              <w:marLeft w:val="0"/>
              <w:marRight w:val="0"/>
              <w:marTop w:val="0"/>
              <w:marBottom w:val="0"/>
              <w:divBdr>
                <w:top w:val="none" w:sz="0" w:space="0" w:color="auto"/>
                <w:left w:val="none" w:sz="0" w:space="0" w:color="auto"/>
                <w:bottom w:val="none" w:sz="0" w:space="0" w:color="auto"/>
                <w:right w:val="none" w:sz="0" w:space="0" w:color="auto"/>
              </w:divBdr>
            </w:div>
            <w:div w:id="744718239">
              <w:marLeft w:val="0"/>
              <w:marRight w:val="0"/>
              <w:marTop w:val="0"/>
              <w:marBottom w:val="0"/>
              <w:divBdr>
                <w:top w:val="none" w:sz="0" w:space="0" w:color="auto"/>
                <w:left w:val="none" w:sz="0" w:space="0" w:color="auto"/>
                <w:bottom w:val="none" w:sz="0" w:space="0" w:color="auto"/>
                <w:right w:val="none" w:sz="0" w:space="0" w:color="auto"/>
              </w:divBdr>
            </w:div>
            <w:div w:id="477455951">
              <w:marLeft w:val="0"/>
              <w:marRight w:val="0"/>
              <w:marTop w:val="0"/>
              <w:marBottom w:val="0"/>
              <w:divBdr>
                <w:top w:val="none" w:sz="0" w:space="0" w:color="auto"/>
                <w:left w:val="none" w:sz="0" w:space="0" w:color="auto"/>
                <w:bottom w:val="none" w:sz="0" w:space="0" w:color="auto"/>
                <w:right w:val="none" w:sz="0" w:space="0" w:color="auto"/>
              </w:divBdr>
            </w:div>
            <w:div w:id="479881737">
              <w:marLeft w:val="0"/>
              <w:marRight w:val="0"/>
              <w:marTop w:val="0"/>
              <w:marBottom w:val="0"/>
              <w:divBdr>
                <w:top w:val="none" w:sz="0" w:space="0" w:color="auto"/>
                <w:left w:val="none" w:sz="0" w:space="0" w:color="auto"/>
                <w:bottom w:val="none" w:sz="0" w:space="0" w:color="auto"/>
                <w:right w:val="none" w:sz="0" w:space="0" w:color="auto"/>
              </w:divBdr>
            </w:div>
            <w:div w:id="69160353">
              <w:marLeft w:val="0"/>
              <w:marRight w:val="0"/>
              <w:marTop w:val="0"/>
              <w:marBottom w:val="0"/>
              <w:divBdr>
                <w:top w:val="none" w:sz="0" w:space="0" w:color="auto"/>
                <w:left w:val="none" w:sz="0" w:space="0" w:color="auto"/>
                <w:bottom w:val="none" w:sz="0" w:space="0" w:color="auto"/>
                <w:right w:val="none" w:sz="0" w:space="0" w:color="auto"/>
              </w:divBdr>
            </w:div>
            <w:div w:id="821852334">
              <w:marLeft w:val="0"/>
              <w:marRight w:val="0"/>
              <w:marTop w:val="0"/>
              <w:marBottom w:val="0"/>
              <w:divBdr>
                <w:top w:val="none" w:sz="0" w:space="0" w:color="auto"/>
                <w:left w:val="none" w:sz="0" w:space="0" w:color="auto"/>
                <w:bottom w:val="none" w:sz="0" w:space="0" w:color="auto"/>
                <w:right w:val="none" w:sz="0" w:space="0" w:color="auto"/>
              </w:divBdr>
            </w:div>
            <w:div w:id="1500728451">
              <w:marLeft w:val="0"/>
              <w:marRight w:val="0"/>
              <w:marTop w:val="0"/>
              <w:marBottom w:val="0"/>
              <w:divBdr>
                <w:top w:val="none" w:sz="0" w:space="0" w:color="auto"/>
                <w:left w:val="none" w:sz="0" w:space="0" w:color="auto"/>
                <w:bottom w:val="none" w:sz="0" w:space="0" w:color="auto"/>
                <w:right w:val="none" w:sz="0" w:space="0" w:color="auto"/>
              </w:divBdr>
            </w:div>
            <w:div w:id="1441028618">
              <w:marLeft w:val="0"/>
              <w:marRight w:val="0"/>
              <w:marTop w:val="0"/>
              <w:marBottom w:val="0"/>
              <w:divBdr>
                <w:top w:val="none" w:sz="0" w:space="0" w:color="auto"/>
                <w:left w:val="none" w:sz="0" w:space="0" w:color="auto"/>
                <w:bottom w:val="none" w:sz="0" w:space="0" w:color="auto"/>
                <w:right w:val="none" w:sz="0" w:space="0" w:color="auto"/>
              </w:divBdr>
            </w:div>
            <w:div w:id="1310207431">
              <w:marLeft w:val="0"/>
              <w:marRight w:val="0"/>
              <w:marTop w:val="0"/>
              <w:marBottom w:val="0"/>
              <w:divBdr>
                <w:top w:val="none" w:sz="0" w:space="0" w:color="auto"/>
                <w:left w:val="none" w:sz="0" w:space="0" w:color="auto"/>
                <w:bottom w:val="none" w:sz="0" w:space="0" w:color="auto"/>
                <w:right w:val="none" w:sz="0" w:space="0" w:color="auto"/>
              </w:divBdr>
            </w:div>
            <w:div w:id="1362590640">
              <w:marLeft w:val="0"/>
              <w:marRight w:val="0"/>
              <w:marTop w:val="0"/>
              <w:marBottom w:val="0"/>
              <w:divBdr>
                <w:top w:val="none" w:sz="0" w:space="0" w:color="auto"/>
                <w:left w:val="none" w:sz="0" w:space="0" w:color="auto"/>
                <w:bottom w:val="none" w:sz="0" w:space="0" w:color="auto"/>
                <w:right w:val="none" w:sz="0" w:space="0" w:color="auto"/>
              </w:divBdr>
            </w:div>
            <w:div w:id="1269968880">
              <w:marLeft w:val="0"/>
              <w:marRight w:val="0"/>
              <w:marTop w:val="0"/>
              <w:marBottom w:val="0"/>
              <w:divBdr>
                <w:top w:val="none" w:sz="0" w:space="0" w:color="auto"/>
                <w:left w:val="none" w:sz="0" w:space="0" w:color="auto"/>
                <w:bottom w:val="none" w:sz="0" w:space="0" w:color="auto"/>
                <w:right w:val="none" w:sz="0" w:space="0" w:color="auto"/>
              </w:divBdr>
            </w:div>
            <w:div w:id="637346328">
              <w:marLeft w:val="0"/>
              <w:marRight w:val="0"/>
              <w:marTop w:val="0"/>
              <w:marBottom w:val="0"/>
              <w:divBdr>
                <w:top w:val="none" w:sz="0" w:space="0" w:color="auto"/>
                <w:left w:val="none" w:sz="0" w:space="0" w:color="auto"/>
                <w:bottom w:val="none" w:sz="0" w:space="0" w:color="auto"/>
                <w:right w:val="none" w:sz="0" w:space="0" w:color="auto"/>
              </w:divBdr>
            </w:div>
            <w:div w:id="141698113">
              <w:marLeft w:val="0"/>
              <w:marRight w:val="0"/>
              <w:marTop w:val="0"/>
              <w:marBottom w:val="0"/>
              <w:divBdr>
                <w:top w:val="none" w:sz="0" w:space="0" w:color="auto"/>
                <w:left w:val="none" w:sz="0" w:space="0" w:color="auto"/>
                <w:bottom w:val="none" w:sz="0" w:space="0" w:color="auto"/>
                <w:right w:val="none" w:sz="0" w:space="0" w:color="auto"/>
              </w:divBdr>
            </w:div>
            <w:div w:id="1816021740">
              <w:marLeft w:val="0"/>
              <w:marRight w:val="0"/>
              <w:marTop w:val="0"/>
              <w:marBottom w:val="0"/>
              <w:divBdr>
                <w:top w:val="none" w:sz="0" w:space="0" w:color="auto"/>
                <w:left w:val="none" w:sz="0" w:space="0" w:color="auto"/>
                <w:bottom w:val="none" w:sz="0" w:space="0" w:color="auto"/>
                <w:right w:val="none" w:sz="0" w:space="0" w:color="auto"/>
              </w:divBdr>
            </w:div>
            <w:div w:id="1706523177">
              <w:marLeft w:val="0"/>
              <w:marRight w:val="0"/>
              <w:marTop w:val="0"/>
              <w:marBottom w:val="0"/>
              <w:divBdr>
                <w:top w:val="none" w:sz="0" w:space="0" w:color="auto"/>
                <w:left w:val="none" w:sz="0" w:space="0" w:color="auto"/>
                <w:bottom w:val="none" w:sz="0" w:space="0" w:color="auto"/>
                <w:right w:val="none" w:sz="0" w:space="0" w:color="auto"/>
              </w:divBdr>
            </w:div>
            <w:div w:id="349526575">
              <w:marLeft w:val="0"/>
              <w:marRight w:val="0"/>
              <w:marTop w:val="0"/>
              <w:marBottom w:val="0"/>
              <w:divBdr>
                <w:top w:val="none" w:sz="0" w:space="0" w:color="auto"/>
                <w:left w:val="none" w:sz="0" w:space="0" w:color="auto"/>
                <w:bottom w:val="none" w:sz="0" w:space="0" w:color="auto"/>
                <w:right w:val="none" w:sz="0" w:space="0" w:color="auto"/>
              </w:divBdr>
            </w:div>
            <w:div w:id="1410151078">
              <w:marLeft w:val="0"/>
              <w:marRight w:val="0"/>
              <w:marTop w:val="0"/>
              <w:marBottom w:val="0"/>
              <w:divBdr>
                <w:top w:val="none" w:sz="0" w:space="0" w:color="auto"/>
                <w:left w:val="none" w:sz="0" w:space="0" w:color="auto"/>
                <w:bottom w:val="none" w:sz="0" w:space="0" w:color="auto"/>
                <w:right w:val="none" w:sz="0" w:space="0" w:color="auto"/>
              </w:divBdr>
            </w:div>
            <w:div w:id="608658309">
              <w:marLeft w:val="0"/>
              <w:marRight w:val="0"/>
              <w:marTop w:val="0"/>
              <w:marBottom w:val="0"/>
              <w:divBdr>
                <w:top w:val="none" w:sz="0" w:space="0" w:color="auto"/>
                <w:left w:val="none" w:sz="0" w:space="0" w:color="auto"/>
                <w:bottom w:val="none" w:sz="0" w:space="0" w:color="auto"/>
                <w:right w:val="none" w:sz="0" w:space="0" w:color="auto"/>
              </w:divBdr>
            </w:div>
            <w:div w:id="400179009">
              <w:marLeft w:val="0"/>
              <w:marRight w:val="0"/>
              <w:marTop w:val="0"/>
              <w:marBottom w:val="0"/>
              <w:divBdr>
                <w:top w:val="none" w:sz="0" w:space="0" w:color="auto"/>
                <w:left w:val="none" w:sz="0" w:space="0" w:color="auto"/>
                <w:bottom w:val="none" w:sz="0" w:space="0" w:color="auto"/>
                <w:right w:val="none" w:sz="0" w:space="0" w:color="auto"/>
              </w:divBdr>
            </w:div>
            <w:div w:id="810445927">
              <w:marLeft w:val="0"/>
              <w:marRight w:val="0"/>
              <w:marTop w:val="0"/>
              <w:marBottom w:val="0"/>
              <w:divBdr>
                <w:top w:val="none" w:sz="0" w:space="0" w:color="auto"/>
                <w:left w:val="none" w:sz="0" w:space="0" w:color="auto"/>
                <w:bottom w:val="none" w:sz="0" w:space="0" w:color="auto"/>
                <w:right w:val="none" w:sz="0" w:space="0" w:color="auto"/>
              </w:divBdr>
            </w:div>
            <w:div w:id="1489203781">
              <w:marLeft w:val="0"/>
              <w:marRight w:val="0"/>
              <w:marTop w:val="0"/>
              <w:marBottom w:val="0"/>
              <w:divBdr>
                <w:top w:val="none" w:sz="0" w:space="0" w:color="auto"/>
                <w:left w:val="none" w:sz="0" w:space="0" w:color="auto"/>
                <w:bottom w:val="none" w:sz="0" w:space="0" w:color="auto"/>
                <w:right w:val="none" w:sz="0" w:space="0" w:color="auto"/>
              </w:divBdr>
            </w:div>
            <w:div w:id="1980257271">
              <w:marLeft w:val="0"/>
              <w:marRight w:val="0"/>
              <w:marTop w:val="0"/>
              <w:marBottom w:val="0"/>
              <w:divBdr>
                <w:top w:val="none" w:sz="0" w:space="0" w:color="auto"/>
                <w:left w:val="none" w:sz="0" w:space="0" w:color="auto"/>
                <w:bottom w:val="none" w:sz="0" w:space="0" w:color="auto"/>
                <w:right w:val="none" w:sz="0" w:space="0" w:color="auto"/>
              </w:divBdr>
            </w:div>
            <w:div w:id="968390279">
              <w:marLeft w:val="0"/>
              <w:marRight w:val="0"/>
              <w:marTop w:val="0"/>
              <w:marBottom w:val="0"/>
              <w:divBdr>
                <w:top w:val="none" w:sz="0" w:space="0" w:color="auto"/>
                <w:left w:val="none" w:sz="0" w:space="0" w:color="auto"/>
                <w:bottom w:val="none" w:sz="0" w:space="0" w:color="auto"/>
                <w:right w:val="none" w:sz="0" w:space="0" w:color="auto"/>
              </w:divBdr>
            </w:div>
            <w:div w:id="940333709">
              <w:marLeft w:val="0"/>
              <w:marRight w:val="0"/>
              <w:marTop w:val="0"/>
              <w:marBottom w:val="0"/>
              <w:divBdr>
                <w:top w:val="none" w:sz="0" w:space="0" w:color="auto"/>
                <w:left w:val="none" w:sz="0" w:space="0" w:color="auto"/>
                <w:bottom w:val="none" w:sz="0" w:space="0" w:color="auto"/>
                <w:right w:val="none" w:sz="0" w:space="0" w:color="auto"/>
              </w:divBdr>
            </w:div>
            <w:div w:id="1808084979">
              <w:marLeft w:val="0"/>
              <w:marRight w:val="0"/>
              <w:marTop w:val="0"/>
              <w:marBottom w:val="0"/>
              <w:divBdr>
                <w:top w:val="none" w:sz="0" w:space="0" w:color="auto"/>
                <w:left w:val="none" w:sz="0" w:space="0" w:color="auto"/>
                <w:bottom w:val="none" w:sz="0" w:space="0" w:color="auto"/>
                <w:right w:val="none" w:sz="0" w:space="0" w:color="auto"/>
              </w:divBdr>
            </w:div>
            <w:div w:id="5216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9848">
      <w:bodyDiv w:val="1"/>
      <w:marLeft w:val="0"/>
      <w:marRight w:val="0"/>
      <w:marTop w:val="0"/>
      <w:marBottom w:val="0"/>
      <w:divBdr>
        <w:top w:val="none" w:sz="0" w:space="0" w:color="auto"/>
        <w:left w:val="none" w:sz="0" w:space="0" w:color="auto"/>
        <w:bottom w:val="none" w:sz="0" w:space="0" w:color="auto"/>
        <w:right w:val="none" w:sz="0" w:space="0" w:color="auto"/>
      </w:divBdr>
      <w:divsChild>
        <w:div w:id="1964732355">
          <w:marLeft w:val="0"/>
          <w:marRight w:val="1"/>
          <w:marTop w:val="0"/>
          <w:marBottom w:val="0"/>
          <w:divBdr>
            <w:top w:val="none" w:sz="0" w:space="0" w:color="auto"/>
            <w:left w:val="none" w:sz="0" w:space="0" w:color="auto"/>
            <w:bottom w:val="none" w:sz="0" w:space="0" w:color="auto"/>
            <w:right w:val="none" w:sz="0" w:space="0" w:color="auto"/>
          </w:divBdr>
          <w:divsChild>
            <w:div w:id="1105687356">
              <w:marLeft w:val="0"/>
              <w:marRight w:val="0"/>
              <w:marTop w:val="0"/>
              <w:marBottom w:val="0"/>
              <w:divBdr>
                <w:top w:val="none" w:sz="0" w:space="0" w:color="auto"/>
                <w:left w:val="none" w:sz="0" w:space="0" w:color="auto"/>
                <w:bottom w:val="none" w:sz="0" w:space="0" w:color="auto"/>
                <w:right w:val="none" w:sz="0" w:space="0" w:color="auto"/>
              </w:divBdr>
              <w:divsChild>
                <w:div w:id="386226617">
                  <w:marLeft w:val="0"/>
                  <w:marRight w:val="1"/>
                  <w:marTop w:val="0"/>
                  <w:marBottom w:val="0"/>
                  <w:divBdr>
                    <w:top w:val="none" w:sz="0" w:space="0" w:color="auto"/>
                    <w:left w:val="none" w:sz="0" w:space="0" w:color="auto"/>
                    <w:bottom w:val="none" w:sz="0" w:space="0" w:color="auto"/>
                    <w:right w:val="none" w:sz="0" w:space="0" w:color="auto"/>
                  </w:divBdr>
                  <w:divsChild>
                    <w:div w:id="2140995971">
                      <w:marLeft w:val="0"/>
                      <w:marRight w:val="0"/>
                      <w:marTop w:val="0"/>
                      <w:marBottom w:val="0"/>
                      <w:divBdr>
                        <w:top w:val="none" w:sz="0" w:space="0" w:color="auto"/>
                        <w:left w:val="none" w:sz="0" w:space="0" w:color="auto"/>
                        <w:bottom w:val="none" w:sz="0" w:space="0" w:color="auto"/>
                        <w:right w:val="none" w:sz="0" w:space="0" w:color="auto"/>
                      </w:divBdr>
                      <w:divsChild>
                        <w:div w:id="339894272">
                          <w:marLeft w:val="0"/>
                          <w:marRight w:val="0"/>
                          <w:marTop w:val="0"/>
                          <w:marBottom w:val="0"/>
                          <w:divBdr>
                            <w:top w:val="none" w:sz="0" w:space="0" w:color="auto"/>
                            <w:left w:val="none" w:sz="0" w:space="0" w:color="auto"/>
                            <w:bottom w:val="none" w:sz="0" w:space="0" w:color="auto"/>
                            <w:right w:val="none" w:sz="0" w:space="0" w:color="auto"/>
                          </w:divBdr>
                          <w:divsChild>
                            <w:div w:id="1740639870">
                              <w:marLeft w:val="0"/>
                              <w:marRight w:val="0"/>
                              <w:marTop w:val="120"/>
                              <w:marBottom w:val="360"/>
                              <w:divBdr>
                                <w:top w:val="none" w:sz="0" w:space="0" w:color="auto"/>
                                <w:left w:val="none" w:sz="0" w:space="0" w:color="auto"/>
                                <w:bottom w:val="none" w:sz="0" w:space="0" w:color="auto"/>
                                <w:right w:val="none" w:sz="0" w:space="0" w:color="auto"/>
                              </w:divBdr>
                              <w:divsChild>
                                <w:div w:id="2096975743">
                                  <w:marLeft w:val="420"/>
                                  <w:marRight w:val="0"/>
                                  <w:marTop w:val="0"/>
                                  <w:marBottom w:val="0"/>
                                  <w:divBdr>
                                    <w:top w:val="none" w:sz="0" w:space="0" w:color="auto"/>
                                    <w:left w:val="none" w:sz="0" w:space="0" w:color="auto"/>
                                    <w:bottom w:val="none" w:sz="0" w:space="0" w:color="auto"/>
                                    <w:right w:val="none" w:sz="0" w:space="0" w:color="auto"/>
                                  </w:divBdr>
                                  <w:divsChild>
                                    <w:div w:id="44342341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892778">
      <w:bodyDiv w:val="1"/>
      <w:marLeft w:val="0"/>
      <w:marRight w:val="0"/>
      <w:marTop w:val="0"/>
      <w:marBottom w:val="0"/>
      <w:divBdr>
        <w:top w:val="none" w:sz="0" w:space="0" w:color="auto"/>
        <w:left w:val="none" w:sz="0" w:space="0" w:color="auto"/>
        <w:bottom w:val="none" w:sz="0" w:space="0" w:color="auto"/>
        <w:right w:val="none" w:sz="0" w:space="0" w:color="auto"/>
      </w:divBdr>
      <w:divsChild>
        <w:div w:id="610237710">
          <w:marLeft w:val="0"/>
          <w:marRight w:val="0"/>
          <w:marTop w:val="0"/>
          <w:marBottom w:val="0"/>
          <w:divBdr>
            <w:top w:val="none" w:sz="0" w:space="0" w:color="auto"/>
            <w:left w:val="none" w:sz="0" w:space="0" w:color="auto"/>
            <w:bottom w:val="none" w:sz="0" w:space="0" w:color="auto"/>
            <w:right w:val="none" w:sz="0" w:space="0" w:color="auto"/>
          </w:divBdr>
          <w:divsChild>
            <w:div w:id="2025521159">
              <w:marLeft w:val="0"/>
              <w:marRight w:val="0"/>
              <w:marTop w:val="0"/>
              <w:marBottom w:val="0"/>
              <w:divBdr>
                <w:top w:val="none" w:sz="0" w:space="0" w:color="auto"/>
                <w:left w:val="none" w:sz="0" w:space="0" w:color="auto"/>
                <w:bottom w:val="none" w:sz="0" w:space="0" w:color="auto"/>
                <w:right w:val="none" w:sz="0" w:space="0" w:color="auto"/>
              </w:divBdr>
              <w:divsChild>
                <w:div w:id="1029525209">
                  <w:marLeft w:val="0"/>
                  <w:marRight w:val="0"/>
                  <w:marTop w:val="0"/>
                  <w:marBottom w:val="0"/>
                  <w:divBdr>
                    <w:top w:val="none" w:sz="0" w:space="0" w:color="auto"/>
                    <w:left w:val="none" w:sz="0" w:space="0" w:color="auto"/>
                    <w:bottom w:val="none" w:sz="0" w:space="0" w:color="auto"/>
                    <w:right w:val="none" w:sz="0" w:space="0" w:color="auto"/>
                  </w:divBdr>
                  <w:divsChild>
                    <w:div w:id="230700688">
                      <w:marLeft w:val="0"/>
                      <w:marRight w:val="0"/>
                      <w:marTop w:val="0"/>
                      <w:marBottom w:val="0"/>
                      <w:divBdr>
                        <w:top w:val="none" w:sz="0" w:space="0" w:color="auto"/>
                        <w:left w:val="none" w:sz="0" w:space="0" w:color="auto"/>
                        <w:bottom w:val="none" w:sz="0" w:space="0" w:color="auto"/>
                        <w:right w:val="none" w:sz="0" w:space="0" w:color="auto"/>
                      </w:divBdr>
                      <w:divsChild>
                        <w:div w:id="831869818">
                          <w:marLeft w:val="0"/>
                          <w:marRight w:val="0"/>
                          <w:marTop w:val="0"/>
                          <w:marBottom w:val="0"/>
                          <w:divBdr>
                            <w:top w:val="none" w:sz="0" w:space="0" w:color="auto"/>
                            <w:left w:val="none" w:sz="0" w:space="0" w:color="auto"/>
                            <w:bottom w:val="none" w:sz="0" w:space="0" w:color="auto"/>
                            <w:right w:val="none" w:sz="0" w:space="0" w:color="auto"/>
                          </w:divBdr>
                          <w:divsChild>
                            <w:div w:id="528027927">
                              <w:marLeft w:val="0"/>
                              <w:marRight w:val="0"/>
                              <w:marTop w:val="0"/>
                              <w:marBottom w:val="0"/>
                              <w:divBdr>
                                <w:top w:val="none" w:sz="0" w:space="0" w:color="auto"/>
                                <w:left w:val="none" w:sz="0" w:space="0" w:color="auto"/>
                                <w:bottom w:val="none" w:sz="0" w:space="0" w:color="auto"/>
                                <w:right w:val="none" w:sz="0" w:space="0" w:color="auto"/>
                              </w:divBdr>
                              <w:divsChild>
                                <w:div w:id="2129540387">
                                  <w:marLeft w:val="0"/>
                                  <w:marRight w:val="0"/>
                                  <w:marTop w:val="0"/>
                                  <w:marBottom w:val="0"/>
                                  <w:divBdr>
                                    <w:top w:val="none" w:sz="0" w:space="0" w:color="auto"/>
                                    <w:left w:val="none" w:sz="0" w:space="0" w:color="auto"/>
                                    <w:bottom w:val="none" w:sz="0" w:space="0" w:color="auto"/>
                                    <w:right w:val="none" w:sz="0" w:space="0" w:color="auto"/>
                                  </w:divBdr>
                                  <w:divsChild>
                                    <w:div w:id="1793093363">
                                      <w:marLeft w:val="0"/>
                                      <w:marRight w:val="0"/>
                                      <w:marTop w:val="0"/>
                                      <w:marBottom w:val="0"/>
                                      <w:divBdr>
                                        <w:top w:val="none" w:sz="0" w:space="0" w:color="auto"/>
                                        <w:left w:val="none" w:sz="0" w:space="0" w:color="auto"/>
                                        <w:bottom w:val="none" w:sz="0" w:space="0" w:color="auto"/>
                                        <w:right w:val="none" w:sz="0" w:space="0" w:color="auto"/>
                                      </w:divBdr>
                                      <w:divsChild>
                                        <w:div w:id="1879051067">
                                          <w:marLeft w:val="0"/>
                                          <w:marRight w:val="0"/>
                                          <w:marTop w:val="0"/>
                                          <w:marBottom w:val="0"/>
                                          <w:divBdr>
                                            <w:top w:val="none" w:sz="0" w:space="0" w:color="auto"/>
                                            <w:left w:val="none" w:sz="0" w:space="0" w:color="auto"/>
                                            <w:bottom w:val="none" w:sz="0" w:space="0" w:color="auto"/>
                                            <w:right w:val="none" w:sz="0" w:space="0" w:color="auto"/>
                                          </w:divBdr>
                                          <w:divsChild>
                                            <w:div w:id="1866288603">
                                              <w:marLeft w:val="0"/>
                                              <w:marRight w:val="0"/>
                                              <w:marTop w:val="0"/>
                                              <w:marBottom w:val="0"/>
                                              <w:divBdr>
                                                <w:top w:val="none" w:sz="0" w:space="0" w:color="auto"/>
                                                <w:left w:val="none" w:sz="0" w:space="0" w:color="auto"/>
                                                <w:bottom w:val="none" w:sz="0" w:space="0" w:color="auto"/>
                                                <w:right w:val="none" w:sz="0" w:space="0" w:color="auto"/>
                                              </w:divBdr>
                                              <w:divsChild>
                                                <w:div w:id="1771269567">
                                                  <w:marLeft w:val="0"/>
                                                  <w:marRight w:val="0"/>
                                                  <w:marTop w:val="0"/>
                                                  <w:marBottom w:val="0"/>
                                                  <w:divBdr>
                                                    <w:top w:val="none" w:sz="0" w:space="0" w:color="auto"/>
                                                    <w:left w:val="none" w:sz="0" w:space="0" w:color="auto"/>
                                                    <w:bottom w:val="none" w:sz="0" w:space="0" w:color="auto"/>
                                                    <w:right w:val="none" w:sz="0" w:space="0" w:color="auto"/>
                                                  </w:divBdr>
                                                  <w:divsChild>
                                                    <w:div w:id="666372597">
                                                      <w:marLeft w:val="0"/>
                                                      <w:marRight w:val="0"/>
                                                      <w:marTop w:val="0"/>
                                                      <w:marBottom w:val="0"/>
                                                      <w:divBdr>
                                                        <w:top w:val="none" w:sz="0" w:space="0" w:color="auto"/>
                                                        <w:left w:val="none" w:sz="0" w:space="0" w:color="auto"/>
                                                        <w:bottom w:val="none" w:sz="0" w:space="0" w:color="auto"/>
                                                        <w:right w:val="none" w:sz="0" w:space="0" w:color="auto"/>
                                                      </w:divBdr>
                                                      <w:divsChild>
                                                        <w:div w:id="1715079073">
                                                          <w:marLeft w:val="0"/>
                                                          <w:marRight w:val="0"/>
                                                          <w:marTop w:val="0"/>
                                                          <w:marBottom w:val="0"/>
                                                          <w:divBdr>
                                                            <w:top w:val="none" w:sz="0" w:space="0" w:color="auto"/>
                                                            <w:left w:val="none" w:sz="0" w:space="0" w:color="auto"/>
                                                            <w:bottom w:val="none" w:sz="0" w:space="0" w:color="auto"/>
                                                            <w:right w:val="none" w:sz="0" w:space="0" w:color="auto"/>
                                                          </w:divBdr>
                                                          <w:divsChild>
                                                            <w:div w:id="2040160052">
                                                              <w:marLeft w:val="0"/>
                                                              <w:marRight w:val="0"/>
                                                              <w:marTop w:val="0"/>
                                                              <w:marBottom w:val="0"/>
                                                              <w:divBdr>
                                                                <w:top w:val="none" w:sz="0" w:space="0" w:color="auto"/>
                                                                <w:left w:val="none" w:sz="0" w:space="0" w:color="auto"/>
                                                                <w:bottom w:val="none" w:sz="0" w:space="0" w:color="auto"/>
                                                                <w:right w:val="none" w:sz="0" w:space="0" w:color="auto"/>
                                                              </w:divBdr>
                                                              <w:divsChild>
                                                                <w:div w:id="1372609482">
                                                                  <w:marLeft w:val="240"/>
                                                                  <w:marRight w:val="0"/>
                                                                  <w:marTop w:val="0"/>
                                                                  <w:marBottom w:val="0"/>
                                                                  <w:divBdr>
                                                                    <w:top w:val="none" w:sz="0" w:space="0" w:color="auto"/>
                                                                    <w:left w:val="none" w:sz="0" w:space="0" w:color="auto"/>
                                                                    <w:bottom w:val="none" w:sz="0" w:space="0" w:color="auto"/>
                                                                    <w:right w:val="none" w:sz="0" w:space="0" w:color="auto"/>
                                                                  </w:divBdr>
                                                                  <w:divsChild>
                                                                    <w:div w:id="121746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55149">
                                                              <w:marLeft w:val="0"/>
                                                              <w:marRight w:val="0"/>
                                                              <w:marTop w:val="0"/>
                                                              <w:marBottom w:val="0"/>
                                                              <w:divBdr>
                                                                <w:top w:val="none" w:sz="0" w:space="0" w:color="auto"/>
                                                                <w:left w:val="none" w:sz="0" w:space="0" w:color="auto"/>
                                                                <w:bottom w:val="none" w:sz="0" w:space="0" w:color="auto"/>
                                                                <w:right w:val="none" w:sz="0" w:space="0" w:color="auto"/>
                                                              </w:divBdr>
                                                              <w:divsChild>
                                                                <w:div w:id="121659297">
                                                                  <w:marLeft w:val="0"/>
                                                                  <w:marRight w:val="0"/>
                                                                  <w:marTop w:val="0"/>
                                                                  <w:marBottom w:val="0"/>
                                                                  <w:divBdr>
                                                                    <w:top w:val="none" w:sz="0" w:space="0" w:color="auto"/>
                                                                    <w:left w:val="none" w:sz="0" w:space="0" w:color="auto"/>
                                                                    <w:bottom w:val="none" w:sz="0" w:space="0" w:color="auto"/>
                                                                    <w:right w:val="none" w:sz="0" w:space="0" w:color="auto"/>
                                                                  </w:divBdr>
                                                                  <w:divsChild>
                                                                    <w:div w:id="1798066042">
                                                                      <w:marLeft w:val="0"/>
                                                                      <w:marRight w:val="0"/>
                                                                      <w:marTop w:val="0"/>
                                                                      <w:marBottom w:val="0"/>
                                                                      <w:divBdr>
                                                                        <w:top w:val="none" w:sz="0" w:space="0" w:color="auto"/>
                                                                        <w:left w:val="none" w:sz="0" w:space="0" w:color="auto"/>
                                                                        <w:bottom w:val="none" w:sz="0" w:space="0" w:color="auto"/>
                                                                        <w:right w:val="none" w:sz="0" w:space="0" w:color="auto"/>
                                                                      </w:divBdr>
                                                                    </w:div>
                                                                    <w:div w:id="24997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20503">
                                                      <w:marLeft w:val="0"/>
                                                      <w:marRight w:val="0"/>
                                                      <w:marTop w:val="0"/>
                                                      <w:marBottom w:val="0"/>
                                                      <w:divBdr>
                                                        <w:top w:val="none" w:sz="0" w:space="0" w:color="auto"/>
                                                        <w:left w:val="none" w:sz="0" w:space="0" w:color="auto"/>
                                                        <w:bottom w:val="none" w:sz="0" w:space="0" w:color="auto"/>
                                                        <w:right w:val="none" w:sz="0" w:space="0" w:color="auto"/>
                                                      </w:divBdr>
                                                      <w:divsChild>
                                                        <w:div w:id="2314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9465916">
      <w:bodyDiv w:val="1"/>
      <w:marLeft w:val="0"/>
      <w:marRight w:val="0"/>
      <w:marTop w:val="0"/>
      <w:marBottom w:val="0"/>
      <w:divBdr>
        <w:top w:val="none" w:sz="0" w:space="0" w:color="auto"/>
        <w:left w:val="none" w:sz="0" w:space="0" w:color="auto"/>
        <w:bottom w:val="none" w:sz="0" w:space="0" w:color="auto"/>
        <w:right w:val="none" w:sz="0" w:space="0" w:color="auto"/>
      </w:divBdr>
    </w:div>
    <w:div w:id="925193361">
      <w:bodyDiv w:val="1"/>
      <w:marLeft w:val="0"/>
      <w:marRight w:val="0"/>
      <w:marTop w:val="0"/>
      <w:marBottom w:val="0"/>
      <w:divBdr>
        <w:top w:val="none" w:sz="0" w:space="0" w:color="auto"/>
        <w:left w:val="none" w:sz="0" w:space="0" w:color="auto"/>
        <w:bottom w:val="none" w:sz="0" w:space="0" w:color="auto"/>
        <w:right w:val="none" w:sz="0" w:space="0" w:color="auto"/>
      </w:divBdr>
    </w:div>
    <w:div w:id="953050060">
      <w:bodyDiv w:val="1"/>
      <w:marLeft w:val="0"/>
      <w:marRight w:val="0"/>
      <w:marTop w:val="0"/>
      <w:marBottom w:val="0"/>
      <w:divBdr>
        <w:top w:val="none" w:sz="0" w:space="0" w:color="auto"/>
        <w:left w:val="none" w:sz="0" w:space="0" w:color="auto"/>
        <w:bottom w:val="none" w:sz="0" w:space="0" w:color="auto"/>
        <w:right w:val="none" w:sz="0" w:space="0" w:color="auto"/>
      </w:divBdr>
      <w:divsChild>
        <w:div w:id="465322370">
          <w:marLeft w:val="0"/>
          <w:marRight w:val="1"/>
          <w:marTop w:val="0"/>
          <w:marBottom w:val="0"/>
          <w:divBdr>
            <w:top w:val="none" w:sz="0" w:space="0" w:color="auto"/>
            <w:left w:val="none" w:sz="0" w:space="0" w:color="auto"/>
            <w:bottom w:val="none" w:sz="0" w:space="0" w:color="auto"/>
            <w:right w:val="none" w:sz="0" w:space="0" w:color="auto"/>
          </w:divBdr>
          <w:divsChild>
            <w:div w:id="132405809">
              <w:marLeft w:val="0"/>
              <w:marRight w:val="0"/>
              <w:marTop w:val="0"/>
              <w:marBottom w:val="0"/>
              <w:divBdr>
                <w:top w:val="none" w:sz="0" w:space="0" w:color="auto"/>
                <w:left w:val="none" w:sz="0" w:space="0" w:color="auto"/>
                <w:bottom w:val="none" w:sz="0" w:space="0" w:color="auto"/>
                <w:right w:val="none" w:sz="0" w:space="0" w:color="auto"/>
              </w:divBdr>
              <w:divsChild>
                <w:div w:id="286395006">
                  <w:marLeft w:val="0"/>
                  <w:marRight w:val="1"/>
                  <w:marTop w:val="0"/>
                  <w:marBottom w:val="0"/>
                  <w:divBdr>
                    <w:top w:val="none" w:sz="0" w:space="0" w:color="auto"/>
                    <w:left w:val="none" w:sz="0" w:space="0" w:color="auto"/>
                    <w:bottom w:val="none" w:sz="0" w:space="0" w:color="auto"/>
                    <w:right w:val="none" w:sz="0" w:space="0" w:color="auto"/>
                  </w:divBdr>
                  <w:divsChild>
                    <w:div w:id="2141148420">
                      <w:marLeft w:val="0"/>
                      <w:marRight w:val="0"/>
                      <w:marTop w:val="0"/>
                      <w:marBottom w:val="0"/>
                      <w:divBdr>
                        <w:top w:val="none" w:sz="0" w:space="0" w:color="auto"/>
                        <w:left w:val="none" w:sz="0" w:space="0" w:color="auto"/>
                        <w:bottom w:val="none" w:sz="0" w:space="0" w:color="auto"/>
                        <w:right w:val="none" w:sz="0" w:space="0" w:color="auto"/>
                      </w:divBdr>
                      <w:divsChild>
                        <w:div w:id="702943255">
                          <w:marLeft w:val="0"/>
                          <w:marRight w:val="0"/>
                          <w:marTop w:val="0"/>
                          <w:marBottom w:val="0"/>
                          <w:divBdr>
                            <w:top w:val="none" w:sz="0" w:space="0" w:color="auto"/>
                            <w:left w:val="none" w:sz="0" w:space="0" w:color="auto"/>
                            <w:bottom w:val="none" w:sz="0" w:space="0" w:color="auto"/>
                            <w:right w:val="none" w:sz="0" w:space="0" w:color="auto"/>
                          </w:divBdr>
                          <w:divsChild>
                            <w:div w:id="674066741">
                              <w:marLeft w:val="0"/>
                              <w:marRight w:val="0"/>
                              <w:marTop w:val="0"/>
                              <w:marBottom w:val="0"/>
                              <w:divBdr>
                                <w:top w:val="none" w:sz="0" w:space="0" w:color="auto"/>
                                <w:left w:val="none" w:sz="0" w:space="0" w:color="auto"/>
                                <w:bottom w:val="none" w:sz="0" w:space="0" w:color="auto"/>
                                <w:right w:val="none" w:sz="0" w:space="0" w:color="auto"/>
                              </w:divBdr>
                            </w:div>
                          </w:divsChild>
                        </w:div>
                        <w:div w:id="1855531164">
                          <w:marLeft w:val="0"/>
                          <w:marRight w:val="0"/>
                          <w:marTop w:val="0"/>
                          <w:marBottom w:val="0"/>
                          <w:divBdr>
                            <w:top w:val="none" w:sz="0" w:space="0" w:color="auto"/>
                            <w:left w:val="none" w:sz="0" w:space="0" w:color="auto"/>
                            <w:bottom w:val="none" w:sz="0" w:space="0" w:color="auto"/>
                            <w:right w:val="none" w:sz="0" w:space="0" w:color="auto"/>
                          </w:divBdr>
                          <w:divsChild>
                            <w:div w:id="1738824413">
                              <w:marLeft w:val="0"/>
                              <w:marRight w:val="0"/>
                              <w:marTop w:val="120"/>
                              <w:marBottom w:val="360"/>
                              <w:divBdr>
                                <w:top w:val="none" w:sz="0" w:space="0" w:color="auto"/>
                                <w:left w:val="none" w:sz="0" w:space="0" w:color="auto"/>
                                <w:bottom w:val="none" w:sz="0" w:space="0" w:color="auto"/>
                                <w:right w:val="none" w:sz="0" w:space="0" w:color="auto"/>
                              </w:divBdr>
                              <w:divsChild>
                                <w:div w:id="1234663713">
                                  <w:marLeft w:val="0"/>
                                  <w:marRight w:val="0"/>
                                  <w:marTop w:val="0"/>
                                  <w:marBottom w:val="0"/>
                                  <w:divBdr>
                                    <w:top w:val="none" w:sz="0" w:space="0" w:color="auto"/>
                                    <w:left w:val="none" w:sz="0" w:space="0" w:color="auto"/>
                                    <w:bottom w:val="none" w:sz="0" w:space="0" w:color="auto"/>
                                    <w:right w:val="none" w:sz="0" w:space="0" w:color="auto"/>
                                  </w:divBdr>
                                </w:div>
                                <w:div w:id="15172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7690181">
      <w:bodyDiv w:val="1"/>
      <w:marLeft w:val="0"/>
      <w:marRight w:val="0"/>
      <w:marTop w:val="0"/>
      <w:marBottom w:val="0"/>
      <w:divBdr>
        <w:top w:val="none" w:sz="0" w:space="0" w:color="auto"/>
        <w:left w:val="none" w:sz="0" w:space="0" w:color="auto"/>
        <w:bottom w:val="none" w:sz="0" w:space="0" w:color="auto"/>
        <w:right w:val="none" w:sz="0" w:space="0" w:color="auto"/>
      </w:divBdr>
      <w:divsChild>
        <w:div w:id="229392890">
          <w:marLeft w:val="0"/>
          <w:marRight w:val="1"/>
          <w:marTop w:val="0"/>
          <w:marBottom w:val="0"/>
          <w:divBdr>
            <w:top w:val="none" w:sz="0" w:space="0" w:color="auto"/>
            <w:left w:val="none" w:sz="0" w:space="0" w:color="auto"/>
            <w:bottom w:val="none" w:sz="0" w:space="0" w:color="auto"/>
            <w:right w:val="none" w:sz="0" w:space="0" w:color="auto"/>
          </w:divBdr>
          <w:divsChild>
            <w:div w:id="1797064741">
              <w:marLeft w:val="0"/>
              <w:marRight w:val="0"/>
              <w:marTop w:val="0"/>
              <w:marBottom w:val="0"/>
              <w:divBdr>
                <w:top w:val="none" w:sz="0" w:space="0" w:color="auto"/>
                <w:left w:val="none" w:sz="0" w:space="0" w:color="auto"/>
                <w:bottom w:val="none" w:sz="0" w:space="0" w:color="auto"/>
                <w:right w:val="none" w:sz="0" w:space="0" w:color="auto"/>
              </w:divBdr>
              <w:divsChild>
                <w:div w:id="940451161">
                  <w:marLeft w:val="0"/>
                  <w:marRight w:val="1"/>
                  <w:marTop w:val="0"/>
                  <w:marBottom w:val="0"/>
                  <w:divBdr>
                    <w:top w:val="none" w:sz="0" w:space="0" w:color="auto"/>
                    <w:left w:val="none" w:sz="0" w:space="0" w:color="auto"/>
                    <w:bottom w:val="none" w:sz="0" w:space="0" w:color="auto"/>
                    <w:right w:val="none" w:sz="0" w:space="0" w:color="auto"/>
                  </w:divBdr>
                  <w:divsChild>
                    <w:div w:id="1423451333">
                      <w:marLeft w:val="0"/>
                      <w:marRight w:val="0"/>
                      <w:marTop w:val="0"/>
                      <w:marBottom w:val="0"/>
                      <w:divBdr>
                        <w:top w:val="none" w:sz="0" w:space="0" w:color="auto"/>
                        <w:left w:val="none" w:sz="0" w:space="0" w:color="auto"/>
                        <w:bottom w:val="none" w:sz="0" w:space="0" w:color="auto"/>
                        <w:right w:val="none" w:sz="0" w:space="0" w:color="auto"/>
                      </w:divBdr>
                      <w:divsChild>
                        <w:div w:id="1457289273">
                          <w:marLeft w:val="0"/>
                          <w:marRight w:val="0"/>
                          <w:marTop w:val="0"/>
                          <w:marBottom w:val="0"/>
                          <w:divBdr>
                            <w:top w:val="none" w:sz="0" w:space="0" w:color="auto"/>
                            <w:left w:val="none" w:sz="0" w:space="0" w:color="auto"/>
                            <w:bottom w:val="none" w:sz="0" w:space="0" w:color="auto"/>
                            <w:right w:val="none" w:sz="0" w:space="0" w:color="auto"/>
                          </w:divBdr>
                          <w:divsChild>
                            <w:div w:id="860437187">
                              <w:marLeft w:val="0"/>
                              <w:marRight w:val="0"/>
                              <w:marTop w:val="120"/>
                              <w:marBottom w:val="360"/>
                              <w:divBdr>
                                <w:top w:val="none" w:sz="0" w:space="0" w:color="auto"/>
                                <w:left w:val="none" w:sz="0" w:space="0" w:color="auto"/>
                                <w:bottom w:val="none" w:sz="0" w:space="0" w:color="auto"/>
                                <w:right w:val="none" w:sz="0" w:space="0" w:color="auto"/>
                              </w:divBdr>
                              <w:divsChild>
                                <w:div w:id="277103051">
                                  <w:marLeft w:val="0"/>
                                  <w:marRight w:val="0"/>
                                  <w:marTop w:val="0"/>
                                  <w:marBottom w:val="0"/>
                                  <w:divBdr>
                                    <w:top w:val="none" w:sz="0" w:space="0" w:color="auto"/>
                                    <w:left w:val="none" w:sz="0" w:space="0" w:color="auto"/>
                                    <w:bottom w:val="none" w:sz="0" w:space="0" w:color="auto"/>
                                    <w:right w:val="none" w:sz="0" w:space="0" w:color="auto"/>
                                  </w:divBdr>
                                  <w:divsChild>
                                    <w:div w:id="80034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446557">
      <w:bodyDiv w:val="1"/>
      <w:marLeft w:val="0"/>
      <w:marRight w:val="0"/>
      <w:marTop w:val="0"/>
      <w:marBottom w:val="0"/>
      <w:divBdr>
        <w:top w:val="none" w:sz="0" w:space="0" w:color="auto"/>
        <w:left w:val="none" w:sz="0" w:space="0" w:color="auto"/>
        <w:bottom w:val="none" w:sz="0" w:space="0" w:color="auto"/>
        <w:right w:val="none" w:sz="0" w:space="0" w:color="auto"/>
      </w:divBdr>
      <w:divsChild>
        <w:div w:id="1693728994">
          <w:marLeft w:val="0"/>
          <w:marRight w:val="0"/>
          <w:marTop w:val="0"/>
          <w:marBottom w:val="0"/>
          <w:divBdr>
            <w:top w:val="none" w:sz="0" w:space="0" w:color="auto"/>
            <w:left w:val="none" w:sz="0" w:space="0" w:color="auto"/>
            <w:bottom w:val="none" w:sz="0" w:space="0" w:color="auto"/>
            <w:right w:val="none" w:sz="0" w:space="0" w:color="auto"/>
          </w:divBdr>
          <w:divsChild>
            <w:div w:id="1556695047">
              <w:marLeft w:val="0"/>
              <w:marRight w:val="0"/>
              <w:marTop w:val="0"/>
              <w:marBottom w:val="0"/>
              <w:divBdr>
                <w:top w:val="none" w:sz="0" w:space="0" w:color="auto"/>
                <w:left w:val="none" w:sz="0" w:space="0" w:color="auto"/>
                <w:bottom w:val="none" w:sz="0" w:space="0" w:color="auto"/>
                <w:right w:val="none" w:sz="0" w:space="0" w:color="auto"/>
              </w:divBdr>
              <w:divsChild>
                <w:div w:id="1740446581">
                  <w:marLeft w:val="0"/>
                  <w:marRight w:val="0"/>
                  <w:marTop w:val="0"/>
                  <w:marBottom w:val="0"/>
                  <w:divBdr>
                    <w:top w:val="none" w:sz="0" w:space="0" w:color="auto"/>
                    <w:left w:val="none" w:sz="0" w:space="0" w:color="auto"/>
                    <w:bottom w:val="none" w:sz="0" w:space="0" w:color="auto"/>
                    <w:right w:val="none" w:sz="0" w:space="0" w:color="auto"/>
                  </w:divBdr>
                  <w:divsChild>
                    <w:div w:id="1290670487">
                      <w:marLeft w:val="0"/>
                      <w:marRight w:val="0"/>
                      <w:marTop w:val="0"/>
                      <w:marBottom w:val="0"/>
                      <w:divBdr>
                        <w:top w:val="none" w:sz="0" w:space="0" w:color="auto"/>
                        <w:left w:val="none" w:sz="0" w:space="0" w:color="auto"/>
                        <w:bottom w:val="none" w:sz="0" w:space="0" w:color="auto"/>
                        <w:right w:val="none" w:sz="0" w:space="0" w:color="auto"/>
                      </w:divBdr>
                      <w:divsChild>
                        <w:div w:id="1818641752">
                          <w:marLeft w:val="0"/>
                          <w:marRight w:val="0"/>
                          <w:marTop w:val="0"/>
                          <w:marBottom w:val="0"/>
                          <w:divBdr>
                            <w:top w:val="none" w:sz="0" w:space="0" w:color="auto"/>
                            <w:left w:val="none" w:sz="0" w:space="0" w:color="auto"/>
                            <w:bottom w:val="none" w:sz="0" w:space="0" w:color="auto"/>
                            <w:right w:val="none" w:sz="0" w:space="0" w:color="auto"/>
                          </w:divBdr>
                          <w:divsChild>
                            <w:div w:id="2072383055">
                              <w:marLeft w:val="0"/>
                              <w:marRight w:val="0"/>
                              <w:marTop w:val="0"/>
                              <w:marBottom w:val="0"/>
                              <w:divBdr>
                                <w:top w:val="none" w:sz="0" w:space="0" w:color="auto"/>
                                <w:left w:val="none" w:sz="0" w:space="0" w:color="auto"/>
                                <w:bottom w:val="none" w:sz="0" w:space="0" w:color="auto"/>
                                <w:right w:val="none" w:sz="0" w:space="0" w:color="auto"/>
                              </w:divBdr>
                              <w:divsChild>
                                <w:div w:id="1570724777">
                                  <w:marLeft w:val="0"/>
                                  <w:marRight w:val="0"/>
                                  <w:marTop w:val="0"/>
                                  <w:marBottom w:val="0"/>
                                  <w:divBdr>
                                    <w:top w:val="none" w:sz="0" w:space="0" w:color="auto"/>
                                    <w:left w:val="none" w:sz="0" w:space="0" w:color="auto"/>
                                    <w:bottom w:val="none" w:sz="0" w:space="0" w:color="auto"/>
                                    <w:right w:val="none" w:sz="0" w:space="0" w:color="auto"/>
                                  </w:divBdr>
                                  <w:divsChild>
                                    <w:div w:id="997422284">
                                      <w:marLeft w:val="60"/>
                                      <w:marRight w:val="0"/>
                                      <w:marTop w:val="0"/>
                                      <w:marBottom w:val="0"/>
                                      <w:divBdr>
                                        <w:top w:val="none" w:sz="0" w:space="0" w:color="auto"/>
                                        <w:left w:val="none" w:sz="0" w:space="0" w:color="auto"/>
                                        <w:bottom w:val="none" w:sz="0" w:space="0" w:color="auto"/>
                                        <w:right w:val="none" w:sz="0" w:space="0" w:color="auto"/>
                                      </w:divBdr>
                                      <w:divsChild>
                                        <w:div w:id="1150902857">
                                          <w:marLeft w:val="0"/>
                                          <w:marRight w:val="0"/>
                                          <w:marTop w:val="0"/>
                                          <w:marBottom w:val="0"/>
                                          <w:divBdr>
                                            <w:top w:val="none" w:sz="0" w:space="0" w:color="auto"/>
                                            <w:left w:val="none" w:sz="0" w:space="0" w:color="auto"/>
                                            <w:bottom w:val="none" w:sz="0" w:space="0" w:color="auto"/>
                                            <w:right w:val="none" w:sz="0" w:space="0" w:color="auto"/>
                                          </w:divBdr>
                                          <w:divsChild>
                                            <w:div w:id="382141202">
                                              <w:marLeft w:val="0"/>
                                              <w:marRight w:val="0"/>
                                              <w:marTop w:val="0"/>
                                              <w:marBottom w:val="120"/>
                                              <w:divBdr>
                                                <w:top w:val="single" w:sz="6" w:space="0" w:color="F5F5F5"/>
                                                <w:left w:val="single" w:sz="6" w:space="0" w:color="F5F5F5"/>
                                                <w:bottom w:val="single" w:sz="6" w:space="0" w:color="F5F5F5"/>
                                                <w:right w:val="single" w:sz="6" w:space="0" w:color="F5F5F5"/>
                                              </w:divBdr>
                                              <w:divsChild>
                                                <w:div w:id="156655723">
                                                  <w:marLeft w:val="0"/>
                                                  <w:marRight w:val="0"/>
                                                  <w:marTop w:val="0"/>
                                                  <w:marBottom w:val="0"/>
                                                  <w:divBdr>
                                                    <w:top w:val="none" w:sz="0" w:space="0" w:color="auto"/>
                                                    <w:left w:val="none" w:sz="0" w:space="0" w:color="auto"/>
                                                    <w:bottom w:val="none" w:sz="0" w:space="0" w:color="auto"/>
                                                    <w:right w:val="none" w:sz="0" w:space="0" w:color="auto"/>
                                                  </w:divBdr>
                                                  <w:divsChild>
                                                    <w:div w:id="4477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1827680">
      <w:bodyDiv w:val="1"/>
      <w:marLeft w:val="0"/>
      <w:marRight w:val="0"/>
      <w:marTop w:val="0"/>
      <w:marBottom w:val="0"/>
      <w:divBdr>
        <w:top w:val="none" w:sz="0" w:space="0" w:color="auto"/>
        <w:left w:val="none" w:sz="0" w:space="0" w:color="auto"/>
        <w:bottom w:val="none" w:sz="0" w:space="0" w:color="auto"/>
        <w:right w:val="none" w:sz="0" w:space="0" w:color="auto"/>
      </w:divBdr>
      <w:divsChild>
        <w:div w:id="576130738">
          <w:marLeft w:val="0"/>
          <w:marRight w:val="1"/>
          <w:marTop w:val="0"/>
          <w:marBottom w:val="0"/>
          <w:divBdr>
            <w:top w:val="none" w:sz="0" w:space="0" w:color="auto"/>
            <w:left w:val="none" w:sz="0" w:space="0" w:color="auto"/>
            <w:bottom w:val="none" w:sz="0" w:space="0" w:color="auto"/>
            <w:right w:val="none" w:sz="0" w:space="0" w:color="auto"/>
          </w:divBdr>
          <w:divsChild>
            <w:div w:id="2008898664">
              <w:marLeft w:val="0"/>
              <w:marRight w:val="0"/>
              <w:marTop w:val="0"/>
              <w:marBottom w:val="0"/>
              <w:divBdr>
                <w:top w:val="none" w:sz="0" w:space="0" w:color="auto"/>
                <w:left w:val="none" w:sz="0" w:space="0" w:color="auto"/>
                <w:bottom w:val="none" w:sz="0" w:space="0" w:color="auto"/>
                <w:right w:val="none" w:sz="0" w:space="0" w:color="auto"/>
              </w:divBdr>
              <w:divsChild>
                <w:div w:id="2133013701">
                  <w:marLeft w:val="0"/>
                  <w:marRight w:val="1"/>
                  <w:marTop w:val="0"/>
                  <w:marBottom w:val="0"/>
                  <w:divBdr>
                    <w:top w:val="none" w:sz="0" w:space="0" w:color="auto"/>
                    <w:left w:val="none" w:sz="0" w:space="0" w:color="auto"/>
                    <w:bottom w:val="none" w:sz="0" w:space="0" w:color="auto"/>
                    <w:right w:val="none" w:sz="0" w:space="0" w:color="auto"/>
                  </w:divBdr>
                  <w:divsChild>
                    <w:div w:id="350106367">
                      <w:marLeft w:val="0"/>
                      <w:marRight w:val="0"/>
                      <w:marTop w:val="0"/>
                      <w:marBottom w:val="0"/>
                      <w:divBdr>
                        <w:top w:val="none" w:sz="0" w:space="0" w:color="auto"/>
                        <w:left w:val="none" w:sz="0" w:space="0" w:color="auto"/>
                        <w:bottom w:val="none" w:sz="0" w:space="0" w:color="auto"/>
                        <w:right w:val="none" w:sz="0" w:space="0" w:color="auto"/>
                      </w:divBdr>
                      <w:divsChild>
                        <w:div w:id="408118766">
                          <w:marLeft w:val="0"/>
                          <w:marRight w:val="0"/>
                          <w:marTop w:val="0"/>
                          <w:marBottom w:val="0"/>
                          <w:divBdr>
                            <w:top w:val="none" w:sz="0" w:space="0" w:color="auto"/>
                            <w:left w:val="none" w:sz="0" w:space="0" w:color="auto"/>
                            <w:bottom w:val="none" w:sz="0" w:space="0" w:color="auto"/>
                            <w:right w:val="none" w:sz="0" w:space="0" w:color="auto"/>
                          </w:divBdr>
                          <w:divsChild>
                            <w:div w:id="1360545681">
                              <w:marLeft w:val="0"/>
                              <w:marRight w:val="0"/>
                              <w:marTop w:val="120"/>
                              <w:marBottom w:val="360"/>
                              <w:divBdr>
                                <w:top w:val="none" w:sz="0" w:space="0" w:color="auto"/>
                                <w:left w:val="none" w:sz="0" w:space="0" w:color="auto"/>
                                <w:bottom w:val="none" w:sz="0" w:space="0" w:color="auto"/>
                                <w:right w:val="none" w:sz="0" w:space="0" w:color="auto"/>
                              </w:divBdr>
                              <w:divsChild>
                                <w:div w:id="219022765">
                                  <w:marLeft w:val="0"/>
                                  <w:marRight w:val="0"/>
                                  <w:marTop w:val="0"/>
                                  <w:marBottom w:val="0"/>
                                  <w:divBdr>
                                    <w:top w:val="none" w:sz="0" w:space="0" w:color="auto"/>
                                    <w:left w:val="none" w:sz="0" w:space="0" w:color="auto"/>
                                    <w:bottom w:val="none" w:sz="0" w:space="0" w:color="auto"/>
                                    <w:right w:val="none" w:sz="0" w:space="0" w:color="auto"/>
                                  </w:divBdr>
                                  <w:divsChild>
                                    <w:div w:id="146539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111958">
      <w:bodyDiv w:val="1"/>
      <w:marLeft w:val="0"/>
      <w:marRight w:val="0"/>
      <w:marTop w:val="0"/>
      <w:marBottom w:val="0"/>
      <w:divBdr>
        <w:top w:val="none" w:sz="0" w:space="0" w:color="auto"/>
        <w:left w:val="none" w:sz="0" w:space="0" w:color="auto"/>
        <w:bottom w:val="none" w:sz="0" w:space="0" w:color="auto"/>
        <w:right w:val="none" w:sz="0" w:space="0" w:color="auto"/>
      </w:divBdr>
      <w:divsChild>
        <w:div w:id="554974234">
          <w:marLeft w:val="0"/>
          <w:marRight w:val="1"/>
          <w:marTop w:val="0"/>
          <w:marBottom w:val="0"/>
          <w:divBdr>
            <w:top w:val="none" w:sz="0" w:space="0" w:color="auto"/>
            <w:left w:val="none" w:sz="0" w:space="0" w:color="auto"/>
            <w:bottom w:val="none" w:sz="0" w:space="0" w:color="auto"/>
            <w:right w:val="none" w:sz="0" w:space="0" w:color="auto"/>
          </w:divBdr>
          <w:divsChild>
            <w:div w:id="1771310742">
              <w:marLeft w:val="0"/>
              <w:marRight w:val="0"/>
              <w:marTop w:val="0"/>
              <w:marBottom w:val="0"/>
              <w:divBdr>
                <w:top w:val="none" w:sz="0" w:space="0" w:color="auto"/>
                <w:left w:val="none" w:sz="0" w:space="0" w:color="auto"/>
                <w:bottom w:val="none" w:sz="0" w:space="0" w:color="auto"/>
                <w:right w:val="none" w:sz="0" w:space="0" w:color="auto"/>
              </w:divBdr>
              <w:divsChild>
                <w:div w:id="1943369222">
                  <w:marLeft w:val="0"/>
                  <w:marRight w:val="1"/>
                  <w:marTop w:val="0"/>
                  <w:marBottom w:val="0"/>
                  <w:divBdr>
                    <w:top w:val="none" w:sz="0" w:space="0" w:color="auto"/>
                    <w:left w:val="none" w:sz="0" w:space="0" w:color="auto"/>
                    <w:bottom w:val="none" w:sz="0" w:space="0" w:color="auto"/>
                    <w:right w:val="none" w:sz="0" w:space="0" w:color="auto"/>
                  </w:divBdr>
                  <w:divsChild>
                    <w:div w:id="324745823">
                      <w:marLeft w:val="0"/>
                      <w:marRight w:val="0"/>
                      <w:marTop w:val="0"/>
                      <w:marBottom w:val="0"/>
                      <w:divBdr>
                        <w:top w:val="none" w:sz="0" w:space="0" w:color="auto"/>
                        <w:left w:val="none" w:sz="0" w:space="0" w:color="auto"/>
                        <w:bottom w:val="none" w:sz="0" w:space="0" w:color="auto"/>
                        <w:right w:val="none" w:sz="0" w:space="0" w:color="auto"/>
                      </w:divBdr>
                      <w:divsChild>
                        <w:div w:id="1211377437">
                          <w:marLeft w:val="0"/>
                          <w:marRight w:val="0"/>
                          <w:marTop w:val="0"/>
                          <w:marBottom w:val="0"/>
                          <w:divBdr>
                            <w:top w:val="none" w:sz="0" w:space="0" w:color="auto"/>
                            <w:left w:val="none" w:sz="0" w:space="0" w:color="auto"/>
                            <w:bottom w:val="none" w:sz="0" w:space="0" w:color="auto"/>
                            <w:right w:val="none" w:sz="0" w:space="0" w:color="auto"/>
                          </w:divBdr>
                          <w:divsChild>
                            <w:div w:id="620768855">
                              <w:marLeft w:val="0"/>
                              <w:marRight w:val="0"/>
                              <w:marTop w:val="120"/>
                              <w:marBottom w:val="360"/>
                              <w:divBdr>
                                <w:top w:val="none" w:sz="0" w:space="0" w:color="auto"/>
                                <w:left w:val="none" w:sz="0" w:space="0" w:color="auto"/>
                                <w:bottom w:val="none" w:sz="0" w:space="0" w:color="auto"/>
                                <w:right w:val="none" w:sz="0" w:space="0" w:color="auto"/>
                              </w:divBdr>
                              <w:divsChild>
                                <w:div w:id="419765231">
                                  <w:marLeft w:val="0"/>
                                  <w:marRight w:val="0"/>
                                  <w:marTop w:val="0"/>
                                  <w:marBottom w:val="0"/>
                                  <w:divBdr>
                                    <w:top w:val="none" w:sz="0" w:space="0" w:color="auto"/>
                                    <w:left w:val="none" w:sz="0" w:space="0" w:color="auto"/>
                                    <w:bottom w:val="none" w:sz="0" w:space="0" w:color="auto"/>
                                    <w:right w:val="none" w:sz="0" w:space="0" w:color="auto"/>
                                  </w:divBdr>
                                  <w:divsChild>
                                    <w:div w:id="8472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454242">
      <w:bodyDiv w:val="1"/>
      <w:marLeft w:val="0"/>
      <w:marRight w:val="0"/>
      <w:marTop w:val="0"/>
      <w:marBottom w:val="0"/>
      <w:divBdr>
        <w:top w:val="none" w:sz="0" w:space="0" w:color="auto"/>
        <w:left w:val="none" w:sz="0" w:space="0" w:color="auto"/>
        <w:bottom w:val="none" w:sz="0" w:space="0" w:color="auto"/>
        <w:right w:val="none" w:sz="0" w:space="0" w:color="auto"/>
      </w:divBdr>
      <w:divsChild>
        <w:div w:id="1290163288">
          <w:marLeft w:val="0"/>
          <w:marRight w:val="1"/>
          <w:marTop w:val="0"/>
          <w:marBottom w:val="0"/>
          <w:divBdr>
            <w:top w:val="none" w:sz="0" w:space="0" w:color="auto"/>
            <w:left w:val="none" w:sz="0" w:space="0" w:color="auto"/>
            <w:bottom w:val="none" w:sz="0" w:space="0" w:color="auto"/>
            <w:right w:val="none" w:sz="0" w:space="0" w:color="auto"/>
          </w:divBdr>
          <w:divsChild>
            <w:div w:id="701828446">
              <w:marLeft w:val="0"/>
              <w:marRight w:val="0"/>
              <w:marTop w:val="0"/>
              <w:marBottom w:val="0"/>
              <w:divBdr>
                <w:top w:val="none" w:sz="0" w:space="0" w:color="auto"/>
                <w:left w:val="none" w:sz="0" w:space="0" w:color="auto"/>
                <w:bottom w:val="none" w:sz="0" w:space="0" w:color="auto"/>
                <w:right w:val="none" w:sz="0" w:space="0" w:color="auto"/>
              </w:divBdr>
              <w:divsChild>
                <w:div w:id="211579129">
                  <w:marLeft w:val="0"/>
                  <w:marRight w:val="1"/>
                  <w:marTop w:val="0"/>
                  <w:marBottom w:val="0"/>
                  <w:divBdr>
                    <w:top w:val="none" w:sz="0" w:space="0" w:color="auto"/>
                    <w:left w:val="none" w:sz="0" w:space="0" w:color="auto"/>
                    <w:bottom w:val="none" w:sz="0" w:space="0" w:color="auto"/>
                    <w:right w:val="none" w:sz="0" w:space="0" w:color="auto"/>
                  </w:divBdr>
                  <w:divsChild>
                    <w:div w:id="469831107">
                      <w:marLeft w:val="0"/>
                      <w:marRight w:val="0"/>
                      <w:marTop w:val="0"/>
                      <w:marBottom w:val="0"/>
                      <w:divBdr>
                        <w:top w:val="none" w:sz="0" w:space="0" w:color="auto"/>
                        <w:left w:val="none" w:sz="0" w:space="0" w:color="auto"/>
                        <w:bottom w:val="none" w:sz="0" w:space="0" w:color="auto"/>
                        <w:right w:val="none" w:sz="0" w:space="0" w:color="auto"/>
                      </w:divBdr>
                      <w:divsChild>
                        <w:div w:id="1843887834">
                          <w:marLeft w:val="0"/>
                          <w:marRight w:val="0"/>
                          <w:marTop w:val="0"/>
                          <w:marBottom w:val="0"/>
                          <w:divBdr>
                            <w:top w:val="none" w:sz="0" w:space="0" w:color="auto"/>
                            <w:left w:val="none" w:sz="0" w:space="0" w:color="auto"/>
                            <w:bottom w:val="none" w:sz="0" w:space="0" w:color="auto"/>
                            <w:right w:val="none" w:sz="0" w:space="0" w:color="auto"/>
                          </w:divBdr>
                          <w:divsChild>
                            <w:div w:id="772670367">
                              <w:marLeft w:val="0"/>
                              <w:marRight w:val="0"/>
                              <w:marTop w:val="120"/>
                              <w:marBottom w:val="360"/>
                              <w:divBdr>
                                <w:top w:val="none" w:sz="0" w:space="0" w:color="auto"/>
                                <w:left w:val="none" w:sz="0" w:space="0" w:color="auto"/>
                                <w:bottom w:val="none" w:sz="0" w:space="0" w:color="auto"/>
                                <w:right w:val="none" w:sz="0" w:space="0" w:color="auto"/>
                              </w:divBdr>
                              <w:divsChild>
                                <w:div w:id="16953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151025">
      <w:bodyDiv w:val="1"/>
      <w:marLeft w:val="0"/>
      <w:marRight w:val="0"/>
      <w:marTop w:val="0"/>
      <w:marBottom w:val="0"/>
      <w:divBdr>
        <w:top w:val="none" w:sz="0" w:space="0" w:color="auto"/>
        <w:left w:val="none" w:sz="0" w:space="0" w:color="auto"/>
        <w:bottom w:val="none" w:sz="0" w:space="0" w:color="auto"/>
        <w:right w:val="none" w:sz="0" w:space="0" w:color="auto"/>
      </w:divBdr>
      <w:divsChild>
        <w:div w:id="1489981524">
          <w:marLeft w:val="0"/>
          <w:marRight w:val="0"/>
          <w:marTop w:val="0"/>
          <w:marBottom w:val="0"/>
          <w:divBdr>
            <w:top w:val="none" w:sz="0" w:space="0" w:color="auto"/>
            <w:left w:val="none" w:sz="0" w:space="0" w:color="auto"/>
            <w:bottom w:val="none" w:sz="0" w:space="0" w:color="auto"/>
            <w:right w:val="none" w:sz="0" w:space="0" w:color="auto"/>
          </w:divBdr>
          <w:divsChild>
            <w:div w:id="45772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5883">
      <w:bodyDiv w:val="1"/>
      <w:marLeft w:val="0"/>
      <w:marRight w:val="0"/>
      <w:marTop w:val="0"/>
      <w:marBottom w:val="0"/>
      <w:divBdr>
        <w:top w:val="none" w:sz="0" w:space="0" w:color="auto"/>
        <w:left w:val="none" w:sz="0" w:space="0" w:color="auto"/>
        <w:bottom w:val="none" w:sz="0" w:space="0" w:color="auto"/>
        <w:right w:val="none" w:sz="0" w:space="0" w:color="auto"/>
      </w:divBdr>
      <w:divsChild>
        <w:div w:id="2037466405">
          <w:marLeft w:val="0"/>
          <w:marRight w:val="1"/>
          <w:marTop w:val="0"/>
          <w:marBottom w:val="0"/>
          <w:divBdr>
            <w:top w:val="none" w:sz="0" w:space="0" w:color="auto"/>
            <w:left w:val="none" w:sz="0" w:space="0" w:color="auto"/>
            <w:bottom w:val="none" w:sz="0" w:space="0" w:color="auto"/>
            <w:right w:val="none" w:sz="0" w:space="0" w:color="auto"/>
          </w:divBdr>
          <w:divsChild>
            <w:div w:id="492448494">
              <w:marLeft w:val="0"/>
              <w:marRight w:val="0"/>
              <w:marTop w:val="0"/>
              <w:marBottom w:val="0"/>
              <w:divBdr>
                <w:top w:val="none" w:sz="0" w:space="0" w:color="auto"/>
                <w:left w:val="none" w:sz="0" w:space="0" w:color="auto"/>
                <w:bottom w:val="none" w:sz="0" w:space="0" w:color="auto"/>
                <w:right w:val="none" w:sz="0" w:space="0" w:color="auto"/>
              </w:divBdr>
              <w:divsChild>
                <w:div w:id="683360655">
                  <w:marLeft w:val="0"/>
                  <w:marRight w:val="1"/>
                  <w:marTop w:val="0"/>
                  <w:marBottom w:val="0"/>
                  <w:divBdr>
                    <w:top w:val="none" w:sz="0" w:space="0" w:color="auto"/>
                    <w:left w:val="none" w:sz="0" w:space="0" w:color="auto"/>
                    <w:bottom w:val="none" w:sz="0" w:space="0" w:color="auto"/>
                    <w:right w:val="none" w:sz="0" w:space="0" w:color="auto"/>
                  </w:divBdr>
                  <w:divsChild>
                    <w:div w:id="814369885">
                      <w:marLeft w:val="0"/>
                      <w:marRight w:val="0"/>
                      <w:marTop w:val="0"/>
                      <w:marBottom w:val="0"/>
                      <w:divBdr>
                        <w:top w:val="none" w:sz="0" w:space="0" w:color="auto"/>
                        <w:left w:val="none" w:sz="0" w:space="0" w:color="auto"/>
                        <w:bottom w:val="none" w:sz="0" w:space="0" w:color="auto"/>
                        <w:right w:val="none" w:sz="0" w:space="0" w:color="auto"/>
                      </w:divBdr>
                      <w:divsChild>
                        <w:div w:id="1360813270">
                          <w:marLeft w:val="0"/>
                          <w:marRight w:val="0"/>
                          <w:marTop w:val="0"/>
                          <w:marBottom w:val="0"/>
                          <w:divBdr>
                            <w:top w:val="none" w:sz="0" w:space="0" w:color="auto"/>
                            <w:left w:val="none" w:sz="0" w:space="0" w:color="auto"/>
                            <w:bottom w:val="none" w:sz="0" w:space="0" w:color="auto"/>
                            <w:right w:val="none" w:sz="0" w:space="0" w:color="auto"/>
                          </w:divBdr>
                          <w:divsChild>
                            <w:div w:id="1682929297">
                              <w:marLeft w:val="0"/>
                              <w:marRight w:val="0"/>
                              <w:marTop w:val="120"/>
                              <w:marBottom w:val="360"/>
                              <w:divBdr>
                                <w:top w:val="none" w:sz="0" w:space="0" w:color="auto"/>
                                <w:left w:val="none" w:sz="0" w:space="0" w:color="auto"/>
                                <w:bottom w:val="none" w:sz="0" w:space="0" w:color="auto"/>
                                <w:right w:val="none" w:sz="0" w:space="0" w:color="auto"/>
                              </w:divBdr>
                              <w:divsChild>
                                <w:div w:id="1607810749">
                                  <w:marLeft w:val="0"/>
                                  <w:marRight w:val="0"/>
                                  <w:marTop w:val="0"/>
                                  <w:marBottom w:val="0"/>
                                  <w:divBdr>
                                    <w:top w:val="none" w:sz="0" w:space="0" w:color="auto"/>
                                    <w:left w:val="none" w:sz="0" w:space="0" w:color="auto"/>
                                    <w:bottom w:val="none" w:sz="0" w:space="0" w:color="auto"/>
                                    <w:right w:val="none" w:sz="0" w:space="0" w:color="auto"/>
                                  </w:divBdr>
                                  <w:divsChild>
                                    <w:div w:id="15414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255603">
      <w:bodyDiv w:val="1"/>
      <w:marLeft w:val="0"/>
      <w:marRight w:val="0"/>
      <w:marTop w:val="0"/>
      <w:marBottom w:val="0"/>
      <w:divBdr>
        <w:top w:val="none" w:sz="0" w:space="0" w:color="auto"/>
        <w:left w:val="none" w:sz="0" w:space="0" w:color="auto"/>
        <w:bottom w:val="none" w:sz="0" w:space="0" w:color="auto"/>
        <w:right w:val="none" w:sz="0" w:space="0" w:color="auto"/>
      </w:divBdr>
      <w:divsChild>
        <w:div w:id="1386224150">
          <w:marLeft w:val="0"/>
          <w:marRight w:val="1"/>
          <w:marTop w:val="0"/>
          <w:marBottom w:val="0"/>
          <w:divBdr>
            <w:top w:val="none" w:sz="0" w:space="0" w:color="auto"/>
            <w:left w:val="none" w:sz="0" w:space="0" w:color="auto"/>
            <w:bottom w:val="none" w:sz="0" w:space="0" w:color="auto"/>
            <w:right w:val="none" w:sz="0" w:space="0" w:color="auto"/>
          </w:divBdr>
          <w:divsChild>
            <w:div w:id="2137486336">
              <w:marLeft w:val="0"/>
              <w:marRight w:val="0"/>
              <w:marTop w:val="0"/>
              <w:marBottom w:val="0"/>
              <w:divBdr>
                <w:top w:val="none" w:sz="0" w:space="0" w:color="auto"/>
                <w:left w:val="none" w:sz="0" w:space="0" w:color="auto"/>
                <w:bottom w:val="none" w:sz="0" w:space="0" w:color="auto"/>
                <w:right w:val="none" w:sz="0" w:space="0" w:color="auto"/>
              </w:divBdr>
              <w:divsChild>
                <w:div w:id="1723290323">
                  <w:marLeft w:val="0"/>
                  <w:marRight w:val="1"/>
                  <w:marTop w:val="0"/>
                  <w:marBottom w:val="0"/>
                  <w:divBdr>
                    <w:top w:val="none" w:sz="0" w:space="0" w:color="auto"/>
                    <w:left w:val="none" w:sz="0" w:space="0" w:color="auto"/>
                    <w:bottom w:val="none" w:sz="0" w:space="0" w:color="auto"/>
                    <w:right w:val="none" w:sz="0" w:space="0" w:color="auto"/>
                  </w:divBdr>
                  <w:divsChild>
                    <w:div w:id="993070604">
                      <w:marLeft w:val="0"/>
                      <w:marRight w:val="0"/>
                      <w:marTop w:val="0"/>
                      <w:marBottom w:val="0"/>
                      <w:divBdr>
                        <w:top w:val="none" w:sz="0" w:space="0" w:color="auto"/>
                        <w:left w:val="none" w:sz="0" w:space="0" w:color="auto"/>
                        <w:bottom w:val="none" w:sz="0" w:space="0" w:color="auto"/>
                        <w:right w:val="none" w:sz="0" w:space="0" w:color="auto"/>
                      </w:divBdr>
                      <w:divsChild>
                        <w:div w:id="1510750804">
                          <w:marLeft w:val="0"/>
                          <w:marRight w:val="0"/>
                          <w:marTop w:val="0"/>
                          <w:marBottom w:val="0"/>
                          <w:divBdr>
                            <w:top w:val="none" w:sz="0" w:space="0" w:color="auto"/>
                            <w:left w:val="none" w:sz="0" w:space="0" w:color="auto"/>
                            <w:bottom w:val="none" w:sz="0" w:space="0" w:color="auto"/>
                            <w:right w:val="none" w:sz="0" w:space="0" w:color="auto"/>
                          </w:divBdr>
                          <w:divsChild>
                            <w:div w:id="1838763022">
                              <w:marLeft w:val="0"/>
                              <w:marRight w:val="0"/>
                              <w:marTop w:val="120"/>
                              <w:marBottom w:val="360"/>
                              <w:divBdr>
                                <w:top w:val="none" w:sz="0" w:space="0" w:color="auto"/>
                                <w:left w:val="none" w:sz="0" w:space="0" w:color="auto"/>
                                <w:bottom w:val="none" w:sz="0" w:space="0" w:color="auto"/>
                                <w:right w:val="none" w:sz="0" w:space="0" w:color="auto"/>
                              </w:divBdr>
                              <w:divsChild>
                                <w:div w:id="1552839120">
                                  <w:marLeft w:val="420"/>
                                  <w:marRight w:val="0"/>
                                  <w:marTop w:val="0"/>
                                  <w:marBottom w:val="0"/>
                                  <w:divBdr>
                                    <w:top w:val="none" w:sz="0" w:space="0" w:color="auto"/>
                                    <w:left w:val="none" w:sz="0" w:space="0" w:color="auto"/>
                                    <w:bottom w:val="none" w:sz="0" w:space="0" w:color="auto"/>
                                    <w:right w:val="none" w:sz="0" w:space="0" w:color="auto"/>
                                  </w:divBdr>
                                  <w:divsChild>
                                    <w:div w:id="158888228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147947">
      <w:bodyDiv w:val="1"/>
      <w:marLeft w:val="0"/>
      <w:marRight w:val="0"/>
      <w:marTop w:val="0"/>
      <w:marBottom w:val="0"/>
      <w:divBdr>
        <w:top w:val="none" w:sz="0" w:space="0" w:color="auto"/>
        <w:left w:val="none" w:sz="0" w:space="0" w:color="auto"/>
        <w:bottom w:val="none" w:sz="0" w:space="0" w:color="auto"/>
        <w:right w:val="none" w:sz="0" w:space="0" w:color="auto"/>
      </w:divBdr>
      <w:divsChild>
        <w:div w:id="1985430818">
          <w:marLeft w:val="272"/>
          <w:marRight w:val="272"/>
          <w:marTop w:val="240"/>
          <w:marBottom w:val="240"/>
          <w:divBdr>
            <w:top w:val="none" w:sz="0" w:space="0" w:color="auto"/>
            <w:left w:val="none" w:sz="0" w:space="0" w:color="auto"/>
            <w:bottom w:val="none" w:sz="0" w:space="0" w:color="auto"/>
            <w:right w:val="none" w:sz="0" w:space="0" w:color="auto"/>
          </w:divBdr>
          <w:divsChild>
            <w:div w:id="77210956">
              <w:marLeft w:val="136"/>
              <w:marRight w:val="68"/>
              <w:marTop w:val="120"/>
              <w:marBottom w:val="240"/>
              <w:divBdr>
                <w:top w:val="dotted" w:sz="6" w:space="12" w:color="999999"/>
                <w:left w:val="dotted" w:sz="6" w:space="12" w:color="999999"/>
                <w:bottom w:val="dotted" w:sz="6" w:space="12" w:color="999999"/>
                <w:right w:val="dotted" w:sz="6" w:space="12" w:color="999999"/>
              </w:divBdr>
              <w:divsChild>
                <w:div w:id="1591307545">
                  <w:marLeft w:val="0"/>
                  <w:marRight w:val="0"/>
                  <w:marTop w:val="0"/>
                  <w:marBottom w:val="0"/>
                  <w:divBdr>
                    <w:top w:val="none" w:sz="0" w:space="0" w:color="auto"/>
                    <w:left w:val="none" w:sz="0" w:space="0" w:color="auto"/>
                    <w:bottom w:val="none" w:sz="0" w:space="0" w:color="auto"/>
                    <w:right w:val="none" w:sz="0" w:space="0" w:color="auto"/>
                  </w:divBdr>
                </w:div>
              </w:divsChild>
            </w:div>
            <w:div w:id="1862931757">
              <w:marLeft w:val="0"/>
              <w:marRight w:val="0"/>
              <w:marTop w:val="0"/>
              <w:marBottom w:val="0"/>
              <w:divBdr>
                <w:top w:val="single" w:sz="6" w:space="12" w:color="CCCCCC"/>
                <w:left w:val="single" w:sz="6" w:space="12" w:color="CCCCCC"/>
                <w:bottom w:val="single" w:sz="6" w:space="3" w:color="AAAAAA"/>
                <w:right w:val="single" w:sz="6" w:space="12" w:color="AAAAAA"/>
              </w:divBdr>
            </w:div>
          </w:divsChild>
        </w:div>
      </w:divsChild>
    </w:div>
    <w:div w:id="1303922982">
      <w:bodyDiv w:val="1"/>
      <w:marLeft w:val="0"/>
      <w:marRight w:val="0"/>
      <w:marTop w:val="0"/>
      <w:marBottom w:val="0"/>
      <w:divBdr>
        <w:top w:val="none" w:sz="0" w:space="0" w:color="auto"/>
        <w:left w:val="none" w:sz="0" w:space="0" w:color="auto"/>
        <w:bottom w:val="none" w:sz="0" w:space="0" w:color="auto"/>
        <w:right w:val="none" w:sz="0" w:space="0" w:color="auto"/>
      </w:divBdr>
      <w:divsChild>
        <w:div w:id="1128623340">
          <w:marLeft w:val="0"/>
          <w:marRight w:val="0"/>
          <w:marTop w:val="0"/>
          <w:marBottom w:val="0"/>
          <w:divBdr>
            <w:top w:val="none" w:sz="0" w:space="0" w:color="auto"/>
            <w:left w:val="none" w:sz="0" w:space="0" w:color="auto"/>
            <w:bottom w:val="none" w:sz="0" w:space="0" w:color="auto"/>
            <w:right w:val="none" w:sz="0" w:space="0" w:color="auto"/>
          </w:divBdr>
          <w:divsChild>
            <w:div w:id="837697595">
              <w:marLeft w:val="0"/>
              <w:marRight w:val="0"/>
              <w:marTop w:val="0"/>
              <w:marBottom w:val="0"/>
              <w:divBdr>
                <w:top w:val="none" w:sz="0" w:space="0" w:color="auto"/>
                <w:left w:val="none" w:sz="0" w:space="0" w:color="auto"/>
                <w:bottom w:val="none" w:sz="0" w:space="0" w:color="auto"/>
                <w:right w:val="none" w:sz="0" w:space="0" w:color="auto"/>
              </w:divBdr>
              <w:divsChild>
                <w:div w:id="898328301">
                  <w:marLeft w:val="0"/>
                  <w:marRight w:val="0"/>
                  <w:marTop w:val="0"/>
                  <w:marBottom w:val="0"/>
                  <w:divBdr>
                    <w:top w:val="none" w:sz="0" w:space="0" w:color="auto"/>
                    <w:left w:val="none" w:sz="0" w:space="0" w:color="auto"/>
                    <w:bottom w:val="none" w:sz="0" w:space="0" w:color="auto"/>
                    <w:right w:val="none" w:sz="0" w:space="0" w:color="auto"/>
                  </w:divBdr>
                  <w:divsChild>
                    <w:div w:id="1794135801">
                      <w:marLeft w:val="0"/>
                      <w:marRight w:val="0"/>
                      <w:marTop w:val="0"/>
                      <w:marBottom w:val="0"/>
                      <w:divBdr>
                        <w:top w:val="none" w:sz="0" w:space="0" w:color="auto"/>
                        <w:left w:val="none" w:sz="0" w:space="0" w:color="auto"/>
                        <w:bottom w:val="none" w:sz="0" w:space="0" w:color="auto"/>
                        <w:right w:val="none" w:sz="0" w:space="0" w:color="auto"/>
                      </w:divBdr>
                      <w:divsChild>
                        <w:div w:id="754209130">
                          <w:marLeft w:val="0"/>
                          <w:marRight w:val="0"/>
                          <w:marTop w:val="0"/>
                          <w:marBottom w:val="0"/>
                          <w:divBdr>
                            <w:top w:val="none" w:sz="0" w:space="0" w:color="auto"/>
                            <w:left w:val="none" w:sz="0" w:space="0" w:color="auto"/>
                            <w:bottom w:val="none" w:sz="0" w:space="0" w:color="auto"/>
                            <w:right w:val="none" w:sz="0" w:space="0" w:color="auto"/>
                          </w:divBdr>
                          <w:divsChild>
                            <w:div w:id="106391690">
                              <w:marLeft w:val="150"/>
                              <w:marRight w:val="150"/>
                              <w:marTop w:val="0"/>
                              <w:marBottom w:val="0"/>
                              <w:divBdr>
                                <w:top w:val="none" w:sz="0" w:space="0" w:color="auto"/>
                                <w:left w:val="none" w:sz="0" w:space="0" w:color="auto"/>
                                <w:bottom w:val="none" w:sz="0" w:space="0" w:color="auto"/>
                                <w:right w:val="none" w:sz="0" w:space="0" w:color="auto"/>
                              </w:divBdr>
                              <w:divsChild>
                                <w:div w:id="1424064501">
                                  <w:marLeft w:val="0"/>
                                  <w:marRight w:val="0"/>
                                  <w:marTop w:val="0"/>
                                  <w:marBottom w:val="0"/>
                                  <w:divBdr>
                                    <w:top w:val="none" w:sz="0" w:space="0" w:color="auto"/>
                                    <w:left w:val="none" w:sz="0" w:space="0" w:color="auto"/>
                                    <w:bottom w:val="none" w:sz="0" w:space="0" w:color="auto"/>
                                    <w:right w:val="none" w:sz="0" w:space="0" w:color="auto"/>
                                  </w:divBdr>
                                  <w:divsChild>
                                    <w:div w:id="1343513956">
                                      <w:marLeft w:val="0"/>
                                      <w:marRight w:val="0"/>
                                      <w:marTop w:val="0"/>
                                      <w:marBottom w:val="0"/>
                                      <w:divBdr>
                                        <w:top w:val="none" w:sz="0" w:space="0" w:color="auto"/>
                                        <w:left w:val="none" w:sz="0" w:space="0" w:color="auto"/>
                                        <w:bottom w:val="none" w:sz="0" w:space="0" w:color="auto"/>
                                        <w:right w:val="none" w:sz="0" w:space="0" w:color="auto"/>
                                      </w:divBdr>
                                      <w:divsChild>
                                        <w:div w:id="1666013399">
                                          <w:marLeft w:val="0"/>
                                          <w:marRight w:val="0"/>
                                          <w:marTop w:val="0"/>
                                          <w:marBottom w:val="0"/>
                                          <w:divBdr>
                                            <w:top w:val="none" w:sz="0" w:space="0" w:color="auto"/>
                                            <w:left w:val="none" w:sz="0" w:space="0" w:color="auto"/>
                                            <w:bottom w:val="none" w:sz="0" w:space="0" w:color="auto"/>
                                            <w:right w:val="none" w:sz="0" w:space="0" w:color="auto"/>
                                          </w:divBdr>
                                          <w:divsChild>
                                            <w:div w:id="395706517">
                                              <w:marLeft w:val="0"/>
                                              <w:marRight w:val="0"/>
                                              <w:marTop w:val="0"/>
                                              <w:marBottom w:val="0"/>
                                              <w:divBdr>
                                                <w:top w:val="none" w:sz="0" w:space="0" w:color="auto"/>
                                                <w:left w:val="none" w:sz="0" w:space="0" w:color="auto"/>
                                                <w:bottom w:val="none" w:sz="0" w:space="0" w:color="auto"/>
                                                <w:right w:val="none" w:sz="0" w:space="0" w:color="auto"/>
                                              </w:divBdr>
                                              <w:divsChild>
                                                <w:div w:id="1069109244">
                                                  <w:marLeft w:val="0"/>
                                                  <w:marRight w:val="0"/>
                                                  <w:marTop w:val="0"/>
                                                  <w:marBottom w:val="0"/>
                                                  <w:divBdr>
                                                    <w:top w:val="none" w:sz="0" w:space="0" w:color="auto"/>
                                                    <w:left w:val="none" w:sz="0" w:space="0" w:color="auto"/>
                                                    <w:bottom w:val="none" w:sz="0" w:space="0" w:color="auto"/>
                                                    <w:right w:val="none" w:sz="0" w:space="0" w:color="auto"/>
                                                  </w:divBdr>
                                                  <w:divsChild>
                                                    <w:div w:id="732239435">
                                                      <w:marLeft w:val="0"/>
                                                      <w:marRight w:val="0"/>
                                                      <w:marTop w:val="0"/>
                                                      <w:marBottom w:val="0"/>
                                                      <w:divBdr>
                                                        <w:top w:val="none" w:sz="0" w:space="0" w:color="auto"/>
                                                        <w:left w:val="none" w:sz="0" w:space="0" w:color="auto"/>
                                                        <w:bottom w:val="none" w:sz="0" w:space="0" w:color="auto"/>
                                                        <w:right w:val="none" w:sz="0" w:space="0" w:color="auto"/>
                                                      </w:divBdr>
                                                      <w:divsChild>
                                                        <w:div w:id="1207108025">
                                                          <w:marLeft w:val="0"/>
                                                          <w:marRight w:val="0"/>
                                                          <w:marTop w:val="0"/>
                                                          <w:marBottom w:val="0"/>
                                                          <w:divBdr>
                                                            <w:top w:val="none" w:sz="0" w:space="0" w:color="auto"/>
                                                            <w:left w:val="none" w:sz="0" w:space="0" w:color="auto"/>
                                                            <w:bottom w:val="none" w:sz="0" w:space="0" w:color="auto"/>
                                                            <w:right w:val="none" w:sz="0" w:space="0" w:color="auto"/>
                                                          </w:divBdr>
                                                        </w:div>
                                                        <w:div w:id="1256553265">
                                                          <w:marLeft w:val="0"/>
                                                          <w:marRight w:val="0"/>
                                                          <w:marTop w:val="0"/>
                                                          <w:marBottom w:val="0"/>
                                                          <w:divBdr>
                                                            <w:top w:val="none" w:sz="0" w:space="0" w:color="auto"/>
                                                            <w:left w:val="none" w:sz="0" w:space="0" w:color="auto"/>
                                                            <w:bottom w:val="none" w:sz="0" w:space="0" w:color="auto"/>
                                                            <w:right w:val="none" w:sz="0" w:space="0" w:color="auto"/>
                                                          </w:divBdr>
                                                          <w:divsChild>
                                                            <w:div w:id="509831791">
                                                              <w:marLeft w:val="0"/>
                                                              <w:marRight w:val="0"/>
                                                              <w:marTop w:val="0"/>
                                                              <w:marBottom w:val="0"/>
                                                              <w:divBdr>
                                                                <w:top w:val="none" w:sz="0" w:space="0" w:color="auto"/>
                                                                <w:left w:val="none" w:sz="0" w:space="0" w:color="auto"/>
                                                                <w:bottom w:val="none" w:sz="0" w:space="0" w:color="auto"/>
                                                                <w:right w:val="none" w:sz="0" w:space="0" w:color="auto"/>
                                                              </w:divBdr>
                                                              <w:divsChild>
                                                                <w:div w:id="1023828419">
                                                                  <w:marLeft w:val="0"/>
                                                                  <w:marRight w:val="0"/>
                                                                  <w:marTop w:val="0"/>
                                                                  <w:marBottom w:val="0"/>
                                                                  <w:divBdr>
                                                                    <w:top w:val="none" w:sz="0" w:space="0" w:color="auto"/>
                                                                    <w:left w:val="none" w:sz="0" w:space="0" w:color="auto"/>
                                                                    <w:bottom w:val="none" w:sz="0" w:space="0" w:color="auto"/>
                                                                    <w:right w:val="none" w:sz="0" w:space="0" w:color="auto"/>
                                                                  </w:divBdr>
                                                                  <w:divsChild>
                                                                    <w:div w:id="56984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501277">
                                                      <w:marLeft w:val="0"/>
                                                      <w:marRight w:val="0"/>
                                                      <w:marTop w:val="0"/>
                                                      <w:marBottom w:val="0"/>
                                                      <w:divBdr>
                                                        <w:top w:val="none" w:sz="0" w:space="0" w:color="auto"/>
                                                        <w:left w:val="none" w:sz="0" w:space="0" w:color="auto"/>
                                                        <w:bottom w:val="none" w:sz="0" w:space="0" w:color="auto"/>
                                                        <w:right w:val="none" w:sz="0" w:space="0" w:color="auto"/>
                                                      </w:divBdr>
                                                      <w:divsChild>
                                                        <w:div w:id="1045181377">
                                                          <w:marLeft w:val="0"/>
                                                          <w:marRight w:val="0"/>
                                                          <w:marTop w:val="0"/>
                                                          <w:marBottom w:val="0"/>
                                                          <w:divBdr>
                                                            <w:top w:val="none" w:sz="0" w:space="0" w:color="auto"/>
                                                            <w:left w:val="none" w:sz="0" w:space="0" w:color="auto"/>
                                                            <w:bottom w:val="none" w:sz="0" w:space="0" w:color="auto"/>
                                                            <w:right w:val="none" w:sz="0" w:space="0" w:color="auto"/>
                                                          </w:divBdr>
                                                        </w:div>
                                                        <w:div w:id="400300084">
                                                          <w:marLeft w:val="0"/>
                                                          <w:marRight w:val="0"/>
                                                          <w:marTop w:val="0"/>
                                                          <w:marBottom w:val="0"/>
                                                          <w:divBdr>
                                                            <w:top w:val="none" w:sz="0" w:space="0" w:color="auto"/>
                                                            <w:left w:val="none" w:sz="0" w:space="0" w:color="auto"/>
                                                            <w:bottom w:val="none" w:sz="0" w:space="0" w:color="auto"/>
                                                            <w:right w:val="none" w:sz="0" w:space="0" w:color="auto"/>
                                                          </w:divBdr>
                                                          <w:divsChild>
                                                            <w:div w:id="1488664937">
                                                              <w:marLeft w:val="0"/>
                                                              <w:marRight w:val="0"/>
                                                              <w:marTop w:val="0"/>
                                                              <w:marBottom w:val="0"/>
                                                              <w:divBdr>
                                                                <w:top w:val="none" w:sz="0" w:space="0" w:color="auto"/>
                                                                <w:left w:val="none" w:sz="0" w:space="0" w:color="auto"/>
                                                                <w:bottom w:val="none" w:sz="0" w:space="0" w:color="auto"/>
                                                                <w:right w:val="none" w:sz="0" w:space="0" w:color="auto"/>
                                                              </w:divBdr>
                                                              <w:divsChild>
                                                                <w:div w:id="1125152602">
                                                                  <w:marLeft w:val="0"/>
                                                                  <w:marRight w:val="0"/>
                                                                  <w:marTop w:val="0"/>
                                                                  <w:marBottom w:val="0"/>
                                                                  <w:divBdr>
                                                                    <w:top w:val="none" w:sz="0" w:space="0" w:color="auto"/>
                                                                    <w:left w:val="none" w:sz="0" w:space="0" w:color="auto"/>
                                                                    <w:bottom w:val="none" w:sz="0" w:space="0" w:color="auto"/>
                                                                    <w:right w:val="none" w:sz="0" w:space="0" w:color="auto"/>
                                                                  </w:divBdr>
                                                                  <w:divsChild>
                                                                    <w:div w:id="32401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450874">
                                                      <w:marLeft w:val="0"/>
                                                      <w:marRight w:val="0"/>
                                                      <w:marTop w:val="0"/>
                                                      <w:marBottom w:val="0"/>
                                                      <w:divBdr>
                                                        <w:top w:val="none" w:sz="0" w:space="0" w:color="auto"/>
                                                        <w:left w:val="none" w:sz="0" w:space="0" w:color="auto"/>
                                                        <w:bottom w:val="none" w:sz="0" w:space="0" w:color="auto"/>
                                                        <w:right w:val="none" w:sz="0" w:space="0" w:color="auto"/>
                                                      </w:divBdr>
                                                      <w:divsChild>
                                                        <w:div w:id="1138838179">
                                                          <w:marLeft w:val="0"/>
                                                          <w:marRight w:val="0"/>
                                                          <w:marTop w:val="0"/>
                                                          <w:marBottom w:val="0"/>
                                                          <w:divBdr>
                                                            <w:top w:val="none" w:sz="0" w:space="0" w:color="auto"/>
                                                            <w:left w:val="none" w:sz="0" w:space="0" w:color="auto"/>
                                                            <w:bottom w:val="none" w:sz="0" w:space="0" w:color="auto"/>
                                                            <w:right w:val="none" w:sz="0" w:space="0" w:color="auto"/>
                                                          </w:divBdr>
                                                        </w:div>
                                                        <w:div w:id="1728264699">
                                                          <w:marLeft w:val="0"/>
                                                          <w:marRight w:val="0"/>
                                                          <w:marTop w:val="0"/>
                                                          <w:marBottom w:val="0"/>
                                                          <w:divBdr>
                                                            <w:top w:val="none" w:sz="0" w:space="0" w:color="auto"/>
                                                            <w:left w:val="none" w:sz="0" w:space="0" w:color="auto"/>
                                                            <w:bottom w:val="none" w:sz="0" w:space="0" w:color="auto"/>
                                                            <w:right w:val="none" w:sz="0" w:space="0" w:color="auto"/>
                                                          </w:divBdr>
                                                          <w:divsChild>
                                                            <w:div w:id="269314932">
                                                              <w:marLeft w:val="0"/>
                                                              <w:marRight w:val="0"/>
                                                              <w:marTop w:val="0"/>
                                                              <w:marBottom w:val="0"/>
                                                              <w:divBdr>
                                                                <w:top w:val="none" w:sz="0" w:space="0" w:color="auto"/>
                                                                <w:left w:val="none" w:sz="0" w:space="0" w:color="auto"/>
                                                                <w:bottom w:val="none" w:sz="0" w:space="0" w:color="auto"/>
                                                                <w:right w:val="none" w:sz="0" w:space="0" w:color="auto"/>
                                                              </w:divBdr>
                                                              <w:divsChild>
                                                                <w:div w:id="1016883137">
                                                                  <w:marLeft w:val="0"/>
                                                                  <w:marRight w:val="0"/>
                                                                  <w:marTop w:val="0"/>
                                                                  <w:marBottom w:val="0"/>
                                                                  <w:divBdr>
                                                                    <w:top w:val="none" w:sz="0" w:space="0" w:color="auto"/>
                                                                    <w:left w:val="none" w:sz="0" w:space="0" w:color="auto"/>
                                                                    <w:bottom w:val="none" w:sz="0" w:space="0" w:color="auto"/>
                                                                    <w:right w:val="none" w:sz="0" w:space="0" w:color="auto"/>
                                                                  </w:divBdr>
                                                                  <w:divsChild>
                                                                    <w:div w:id="15259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285306">
                                                      <w:marLeft w:val="0"/>
                                                      <w:marRight w:val="0"/>
                                                      <w:marTop w:val="0"/>
                                                      <w:marBottom w:val="0"/>
                                                      <w:divBdr>
                                                        <w:top w:val="none" w:sz="0" w:space="0" w:color="auto"/>
                                                        <w:left w:val="none" w:sz="0" w:space="0" w:color="auto"/>
                                                        <w:bottom w:val="none" w:sz="0" w:space="0" w:color="auto"/>
                                                        <w:right w:val="none" w:sz="0" w:space="0" w:color="auto"/>
                                                      </w:divBdr>
                                                      <w:divsChild>
                                                        <w:div w:id="318117764">
                                                          <w:marLeft w:val="0"/>
                                                          <w:marRight w:val="0"/>
                                                          <w:marTop w:val="0"/>
                                                          <w:marBottom w:val="0"/>
                                                          <w:divBdr>
                                                            <w:top w:val="none" w:sz="0" w:space="0" w:color="auto"/>
                                                            <w:left w:val="none" w:sz="0" w:space="0" w:color="auto"/>
                                                            <w:bottom w:val="none" w:sz="0" w:space="0" w:color="auto"/>
                                                            <w:right w:val="none" w:sz="0" w:space="0" w:color="auto"/>
                                                          </w:divBdr>
                                                        </w:div>
                                                        <w:div w:id="903682932">
                                                          <w:marLeft w:val="0"/>
                                                          <w:marRight w:val="0"/>
                                                          <w:marTop w:val="0"/>
                                                          <w:marBottom w:val="0"/>
                                                          <w:divBdr>
                                                            <w:top w:val="none" w:sz="0" w:space="0" w:color="auto"/>
                                                            <w:left w:val="none" w:sz="0" w:space="0" w:color="auto"/>
                                                            <w:bottom w:val="none" w:sz="0" w:space="0" w:color="auto"/>
                                                            <w:right w:val="none" w:sz="0" w:space="0" w:color="auto"/>
                                                          </w:divBdr>
                                                          <w:divsChild>
                                                            <w:div w:id="146939040">
                                                              <w:marLeft w:val="0"/>
                                                              <w:marRight w:val="0"/>
                                                              <w:marTop w:val="0"/>
                                                              <w:marBottom w:val="0"/>
                                                              <w:divBdr>
                                                                <w:top w:val="none" w:sz="0" w:space="0" w:color="auto"/>
                                                                <w:left w:val="none" w:sz="0" w:space="0" w:color="auto"/>
                                                                <w:bottom w:val="none" w:sz="0" w:space="0" w:color="auto"/>
                                                                <w:right w:val="none" w:sz="0" w:space="0" w:color="auto"/>
                                                              </w:divBdr>
                                                              <w:divsChild>
                                                                <w:div w:id="470295131">
                                                                  <w:marLeft w:val="0"/>
                                                                  <w:marRight w:val="0"/>
                                                                  <w:marTop w:val="0"/>
                                                                  <w:marBottom w:val="0"/>
                                                                  <w:divBdr>
                                                                    <w:top w:val="none" w:sz="0" w:space="0" w:color="auto"/>
                                                                    <w:left w:val="none" w:sz="0" w:space="0" w:color="auto"/>
                                                                    <w:bottom w:val="none" w:sz="0" w:space="0" w:color="auto"/>
                                                                    <w:right w:val="none" w:sz="0" w:space="0" w:color="auto"/>
                                                                  </w:divBdr>
                                                                  <w:divsChild>
                                                                    <w:div w:id="89616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590049">
                                                      <w:marLeft w:val="0"/>
                                                      <w:marRight w:val="0"/>
                                                      <w:marTop w:val="0"/>
                                                      <w:marBottom w:val="0"/>
                                                      <w:divBdr>
                                                        <w:top w:val="none" w:sz="0" w:space="0" w:color="auto"/>
                                                        <w:left w:val="none" w:sz="0" w:space="0" w:color="auto"/>
                                                        <w:bottom w:val="none" w:sz="0" w:space="0" w:color="auto"/>
                                                        <w:right w:val="none" w:sz="0" w:space="0" w:color="auto"/>
                                                      </w:divBdr>
                                                      <w:divsChild>
                                                        <w:div w:id="174735732">
                                                          <w:marLeft w:val="0"/>
                                                          <w:marRight w:val="0"/>
                                                          <w:marTop w:val="0"/>
                                                          <w:marBottom w:val="0"/>
                                                          <w:divBdr>
                                                            <w:top w:val="none" w:sz="0" w:space="0" w:color="auto"/>
                                                            <w:left w:val="none" w:sz="0" w:space="0" w:color="auto"/>
                                                            <w:bottom w:val="none" w:sz="0" w:space="0" w:color="auto"/>
                                                            <w:right w:val="none" w:sz="0" w:space="0" w:color="auto"/>
                                                          </w:divBdr>
                                                        </w:div>
                                                        <w:div w:id="900942674">
                                                          <w:marLeft w:val="0"/>
                                                          <w:marRight w:val="0"/>
                                                          <w:marTop w:val="0"/>
                                                          <w:marBottom w:val="0"/>
                                                          <w:divBdr>
                                                            <w:top w:val="none" w:sz="0" w:space="0" w:color="auto"/>
                                                            <w:left w:val="none" w:sz="0" w:space="0" w:color="auto"/>
                                                            <w:bottom w:val="none" w:sz="0" w:space="0" w:color="auto"/>
                                                            <w:right w:val="none" w:sz="0" w:space="0" w:color="auto"/>
                                                          </w:divBdr>
                                                          <w:divsChild>
                                                            <w:div w:id="4425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99864">
                                                      <w:marLeft w:val="0"/>
                                                      <w:marRight w:val="0"/>
                                                      <w:marTop w:val="0"/>
                                                      <w:marBottom w:val="0"/>
                                                      <w:divBdr>
                                                        <w:top w:val="none" w:sz="0" w:space="0" w:color="auto"/>
                                                        <w:left w:val="none" w:sz="0" w:space="0" w:color="auto"/>
                                                        <w:bottom w:val="none" w:sz="0" w:space="0" w:color="auto"/>
                                                        <w:right w:val="none" w:sz="0" w:space="0" w:color="auto"/>
                                                      </w:divBdr>
                                                      <w:divsChild>
                                                        <w:div w:id="223372878">
                                                          <w:marLeft w:val="0"/>
                                                          <w:marRight w:val="0"/>
                                                          <w:marTop w:val="0"/>
                                                          <w:marBottom w:val="0"/>
                                                          <w:divBdr>
                                                            <w:top w:val="none" w:sz="0" w:space="0" w:color="auto"/>
                                                            <w:left w:val="none" w:sz="0" w:space="0" w:color="auto"/>
                                                            <w:bottom w:val="none" w:sz="0" w:space="0" w:color="auto"/>
                                                            <w:right w:val="none" w:sz="0" w:space="0" w:color="auto"/>
                                                          </w:divBdr>
                                                        </w:div>
                                                        <w:div w:id="1439905003">
                                                          <w:marLeft w:val="0"/>
                                                          <w:marRight w:val="0"/>
                                                          <w:marTop w:val="0"/>
                                                          <w:marBottom w:val="0"/>
                                                          <w:divBdr>
                                                            <w:top w:val="none" w:sz="0" w:space="0" w:color="auto"/>
                                                            <w:left w:val="none" w:sz="0" w:space="0" w:color="auto"/>
                                                            <w:bottom w:val="none" w:sz="0" w:space="0" w:color="auto"/>
                                                            <w:right w:val="none" w:sz="0" w:space="0" w:color="auto"/>
                                                          </w:divBdr>
                                                          <w:divsChild>
                                                            <w:div w:id="16220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30186">
                                                      <w:marLeft w:val="0"/>
                                                      <w:marRight w:val="0"/>
                                                      <w:marTop w:val="0"/>
                                                      <w:marBottom w:val="0"/>
                                                      <w:divBdr>
                                                        <w:top w:val="none" w:sz="0" w:space="0" w:color="auto"/>
                                                        <w:left w:val="none" w:sz="0" w:space="0" w:color="auto"/>
                                                        <w:bottom w:val="none" w:sz="0" w:space="0" w:color="auto"/>
                                                        <w:right w:val="none" w:sz="0" w:space="0" w:color="auto"/>
                                                      </w:divBdr>
                                                      <w:divsChild>
                                                        <w:div w:id="1930002029">
                                                          <w:marLeft w:val="0"/>
                                                          <w:marRight w:val="0"/>
                                                          <w:marTop w:val="0"/>
                                                          <w:marBottom w:val="0"/>
                                                          <w:divBdr>
                                                            <w:top w:val="none" w:sz="0" w:space="0" w:color="auto"/>
                                                            <w:left w:val="none" w:sz="0" w:space="0" w:color="auto"/>
                                                            <w:bottom w:val="none" w:sz="0" w:space="0" w:color="auto"/>
                                                            <w:right w:val="none" w:sz="0" w:space="0" w:color="auto"/>
                                                          </w:divBdr>
                                                        </w:div>
                                                        <w:div w:id="2084790050">
                                                          <w:marLeft w:val="0"/>
                                                          <w:marRight w:val="0"/>
                                                          <w:marTop w:val="0"/>
                                                          <w:marBottom w:val="0"/>
                                                          <w:divBdr>
                                                            <w:top w:val="none" w:sz="0" w:space="0" w:color="auto"/>
                                                            <w:left w:val="none" w:sz="0" w:space="0" w:color="auto"/>
                                                            <w:bottom w:val="none" w:sz="0" w:space="0" w:color="auto"/>
                                                            <w:right w:val="none" w:sz="0" w:space="0" w:color="auto"/>
                                                          </w:divBdr>
                                                          <w:divsChild>
                                                            <w:div w:id="98037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9283904">
      <w:bodyDiv w:val="1"/>
      <w:marLeft w:val="0"/>
      <w:marRight w:val="0"/>
      <w:marTop w:val="0"/>
      <w:marBottom w:val="0"/>
      <w:divBdr>
        <w:top w:val="none" w:sz="0" w:space="0" w:color="auto"/>
        <w:left w:val="none" w:sz="0" w:space="0" w:color="auto"/>
        <w:bottom w:val="none" w:sz="0" w:space="0" w:color="auto"/>
        <w:right w:val="none" w:sz="0" w:space="0" w:color="auto"/>
      </w:divBdr>
      <w:divsChild>
        <w:div w:id="1831098213">
          <w:marLeft w:val="0"/>
          <w:marRight w:val="1"/>
          <w:marTop w:val="0"/>
          <w:marBottom w:val="0"/>
          <w:divBdr>
            <w:top w:val="none" w:sz="0" w:space="0" w:color="auto"/>
            <w:left w:val="none" w:sz="0" w:space="0" w:color="auto"/>
            <w:bottom w:val="none" w:sz="0" w:space="0" w:color="auto"/>
            <w:right w:val="none" w:sz="0" w:space="0" w:color="auto"/>
          </w:divBdr>
          <w:divsChild>
            <w:div w:id="1634170781">
              <w:marLeft w:val="0"/>
              <w:marRight w:val="0"/>
              <w:marTop w:val="0"/>
              <w:marBottom w:val="0"/>
              <w:divBdr>
                <w:top w:val="none" w:sz="0" w:space="0" w:color="auto"/>
                <w:left w:val="none" w:sz="0" w:space="0" w:color="auto"/>
                <w:bottom w:val="none" w:sz="0" w:space="0" w:color="auto"/>
                <w:right w:val="none" w:sz="0" w:space="0" w:color="auto"/>
              </w:divBdr>
              <w:divsChild>
                <w:div w:id="1855068464">
                  <w:marLeft w:val="0"/>
                  <w:marRight w:val="1"/>
                  <w:marTop w:val="0"/>
                  <w:marBottom w:val="0"/>
                  <w:divBdr>
                    <w:top w:val="none" w:sz="0" w:space="0" w:color="auto"/>
                    <w:left w:val="none" w:sz="0" w:space="0" w:color="auto"/>
                    <w:bottom w:val="none" w:sz="0" w:space="0" w:color="auto"/>
                    <w:right w:val="none" w:sz="0" w:space="0" w:color="auto"/>
                  </w:divBdr>
                  <w:divsChild>
                    <w:div w:id="1022321814">
                      <w:marLeft w:val="0"/>
                      <w:marRight w:val="0"/>
                      <w:marTop w:val="0"/>
                      <w:marBottom w:val="0"/>
                      <w:divBdr>
                        <w:top w:val="none" w:sz="0" w:space="0" w:color="auto"/>
                        <w:left w:val="none" w:sz="0" w:space="0" w:color="auto"/>
                        <w:bottom w:val="none" w:sz="0" w:space="0" w:color="auto"/>
                        <w:right w:val="none" w:sz="0" w:space="0" w:color="auto"/>
                      </w:divBdr>
                      <w:divsChild>
                        <w:div w:id="153492146">
                          <w:marLeft w:val="0"/>
                          <w:marRight w:val="0"/>
                          <w:marTop w:val="0"/>
                          <w:marBottom w:val="0"/>
                          <w:divBdr>
                            <w:top w:val="none" w:sz="0" w:space="0" w:color="auto"/>
                            <w:left w:val="none" w:sz="0" w:space="0" w:color="auto"/>
                            <w:bottom w:val="none" w:sz="0" w:space="0" w:color="auto"/>
                            <w:right w:val="none" w:sz="0" w:space="0" w:color="auto"/>
                          </w:divBdr>
                          <w:divsChild>
                            <w:div w:id="2082166997">
                              <w:marLeft w:val="0"/>
                              <w:marRight w:val="0"/>
                              <w:marTop w:val="120"/>
                              <w:marBottom w:val="360"/>
                              <w:divBdr>
                                <w:top w:val="none" w:sz="0" w:space="0" w:color="auto"/>
                                <w:left w:val="none" w:sz="0" w:space="0" w:color="auto"/>
                                <w:bottom w:val="none" w:sz="0" w:space="0" w:color="auto"/>
                                <w:right w:val="none" w:sz="0" w:space="0" w:color="auto"/>
                              </w:divBdr>
                              <w:divsChild>
                                <w:div w:id="619536931">
                                  <w:marLeft w:val="0"/>
                                  <w:marRight w:val="0"/>
                                  <w:marTop w:val="0"/>
                                  <w:marBottom w:val="0"/>
                                  <w:divBdr>
                                    <w:top w:val="none" w:sz="0" w:space="0" w:color="auto"/>
                                    <w:left w:val="none" w:sz="0" w:space="0" w:color="auto"/>
                                    <w:bottom w:val="none" w:sz="0" w:space="0" w:color="auto"/>
                                    <w:right w:val="none" w:sz="0" w:space="0" w:color="auto"/>
                                  </w:divBdr>
                                  <w:divsChild>
                                    <w:div w:id="11917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6565661">
      <w:bodyDiv w:val="1"/>
      <w:marLeft w:val="0"/>
      <w:marRight w:val="0"/>
      <w:marTop w:val="0"/>
      <w:marBottom w:val="0"/>
      <w:divBdr>
        <w:top w:val="none" w:sz="0" w:space="0" w:color="auto"/>
        <w:left w:val="none" w:sz="0" w:space="0" w:color="auto"/>
        <w:bottom w:val="none" w:sz="0" w:space="0" w:color="auto"/>
        <w:right w:val="none" w:sz="0" w:space="0" w:color="auto"/>
      </w:divBdr>
      <w:divsChild>
        <w:div w:id="1923492268">
          <w:marLeft w:val="0"/>
          <w:marRight w:val="0"/>
          <w:marTop w:val="240"/>
          <w:marBottom w:val="100"/>
          <w:divBdr>
            <w:top w:val="none" w:sz="0" w:space="0" w:color="auto"/>
            <w:left w:val="none" w:sz="0" w:space="0" w:color="auto"/>
            <w:bottom w:val="none" w:sz="0" w:space="0" w:color="auto"/>
            <w:right w:val="none" w:sz="0" w:space="0" w:color="auto"/>
          </w:divBdr>
          <w:divsChild>
            <w:div w:id="9075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80991">
      <w:bodyDiv w:val="1"/>
      <w:marLeft w:val="0"/>
      <w:marRight w:val="0"/>
      <w:marTop w:val="0"/>
      <w:marBottom w:val="0"/>
      <w:divBdr>
        <w:top w:val="none" w:sz="0" w:space="0" w:color="auto"/>
        <w:left w:val="none" w:sz="0" w:space="0" w:color="auto"/>
        <w:bottom w:val="none" w:sz="0" w:space="0" w:color="auto"/>
        <w:right w:val="none" w:sz="0" w:space="0" w:color="auto"/>
      </w:divBdr>
      <w:divsChild>
        <w:div w:id="1516185171">
          <w:marLeft w:val="0"/>
          <w:marRight w:val="0"/>
          <w:marTop w:val="0"/>
          <w:marBottom w:val="0"/>
          <w:divBdr>
            <w:top w:val="none" w:sz="0" w:space="0" w:color="auto"/>
            <w:left w:val="none" w:sz="0" w:space="0" w:color="auto"/>
            <w:bottom w:val="none" w:sz="0" w:space="0" w:color="auto"/>
            <w:right w:val="none" w:sz="0" w:space="0" w:color="auto"/>
          </w:divBdr>
          <w:divsChild>
            <w:div w:id="1797917579">
              <w:marLeft w:val="0"/>
              <w:marRight w:val="0"/>
              <w:marTop w:val="0"/>
              <w:marBottom w:val="0"/>
              <w:divBdr>
                <w:top w:val="none" w:sz="0" w:space="0" w:color="auto"/>
                <w:left w:val="none" w:sz="0" w:space="0" w:color="auto"/>
                <w:bottom w:val="none" w:sz="0" w:space="0" w:color="auto"/>
                <w:right w:val="none" w:sz="0" w:space="0" w:color="auto"/>
              </w:divBdr>
              <w:divsChild>
                <w:div w:id="1970353248">
                  <w:marLeft w:val="0"/>
                  <w:marRight w:val="0"/>
                  <w:marTop w:val="0"/>
                  <w:marBottom w:val="0"/>
                  <w:divBdr>
                    <w:top w:val="none" w:sz="0" w:space="0" w:color="auto"/>
                    <w:left w:val="none" w:sz="0" w:space="0" w:color="auto"/>
                    <w:bottom w:val="none" w:sz="0" w:space="0" w:color="auto"/>
                    <w:right w:val="none" w:sz="0" w:space="0" w:color="auto"/>
                  </w:divBdr>
                  <w:divsChild>
                    <w:div w:id="108622839">
                      <w:marLeft w:val="0"/>
                      <w:marRight w:val="0"/>
                      <w:marTop w:val="0"/>
                      <w:marBottom w:val="0"/>
                      <w:divBdr>
                        <w:top w:val="none" w:sz="0" w:space="0" w:color="auto"/>
                        <w:left w:val="none" w:sz="0" w:space="0" w:color="auto"/>
                        <w:bottom w:val="none" w:sz="0" w:space="0" w:color="auto"/>
                        <w:right w:val="none" w:sz="0" w:space="0" w:color="auto"/>
                      </w:divBdr>
                      <w:divsChild>
                        <w:div w:id="1367679055">
                          <w:marLeft w:val="0"/>
                          <w:marRight w:val="0"/>
                          <w:marTop w:val="0"/>
                          <w:marBottom w:val="0"/>
                          <w:divBdr>
                            <w:top w:val="none" w:sz="0" w:space="0" w:color="auto"/>
                            <w:left w:val="none" w:sz="0" w:space="0" w:color="auto"/>
                            <w:bottom w:val="none" w:sz="0" w:space="0" w:color="auto"/>
                            <w:right w:val="none" w:sz="0" w:space="0" w:color="auto"/>
                          </w:divBdr>
                          <w:divsChild>
                            <w:div w:id="661468463">
                              <w:marLeft w:val="150"/>
                              <w:marRight w:val="150"/>
                              <w:marTop w:val="0"/>
                              <w:marBottom w:val="0"/>
                              <w:divBdr>
                                <w:top w:val="none" w:sz="0" w:space="0" w:color="auto"/>
                                <w:left w:val="none" w:sz="0" w:space="0" w:color="auto"/>
                                <w:bottom w:val="none" w:sz="0" w:space="0" w:color="auto"/>
                                <w:right w:val="none" w:sz="0" w:space="0" w:color="auto"/>
                              </w:divBdr>
                              <w:divsChild>
                                <w:div w:id="1460339286">
                                  <w:marLeft w:val="0"/>
                                  <w:marRight w:val="0"/>
                                  <w:marTop w:val="0"/>
                                  <w:marBottom w:val="0"/>
                                  <w:divBdr>
                                    <w:top w:val="none" w:sz="0" w:space="0" w:color="auto"/>
                                    <w:left w:val="none" w:sz="0" w:space="0" w:color="auto"/>
                                    <w:bottom w:val="none" w:sz="0" w:space="0" w:color="auto"/>
                                    <w:right w:val="none" w:sz="0" w:space="0" w:color="auto"/>
                                  </w:divBdr>
                                  <w:divsChild>
                                    <w:div w:id="146633508">
                                      <w:marLeft w:val="0"/>
                                      <w:marRight w:val="0"/>
                                      <w:marTop w:val="0"/>
                                      <w:marBottom w:val="0"/>
                                      <w:divBdr>
                                        <w:top w:val="none" w:sz="0" w:space="0" w:color="auto"/>
                                        <w:left w:val="none" w:sz="0" w:space="0" w:color="auto"/>
                                        <w:bottom w:val="none" w:sz="0" w:space="0" w:color="auto"/>
                                        <w:right w:val="none" w:sz="0" w:space="0" w:color="auto"/>
                                      </w:divBdr>
                                      <w:divsChild>
                                        <w:div w:id="899752606">
                                          <w:marLeft w:val="0"/>
                                          <w:marRight w:val="0"/>
                                          <w:marTop w:val="0"/>
                                          <w:marBottom w:val="0"/>
                                          <w:divBdr>
                                            <w:top w:val="none" w:sz="0" w:space="0" w:color="auto"/>
                                            <w:left w:val="none" w:sz="0" w:space="0" w:color="auto"/>
                                            <w:bottom w:val="none" w:sz="0" w:space="0" w:color="auto"/>
                                            <w:right w:val="none" w:sz="0" w:space="0" w:color="auto"/>
                                          </w:divBdr>
                                          <w:divsChild>
                                            <w:div w:id="411202553">
                                              <w:marLeft w:val="0"/>
                                              <w:marRight w:val="0"/>
                                              <w:marTop w:val="0"/>
                                              <w:marBottom w:val="0"/>
                                              <w:divBdr>
                                                <w:top w:val="none" w:sz="0" w:space="0" w:color="auto"/>
                                                <w:left w:val="none" w:sz="0" w:space="0" w:color="auto"/>
                                                <w:bottom w:val="none" w:sz="0" w:space="0" w:color="auto"/>
                                                <w:right w:val="none" w:sz="0" w:space="0" w:color="auto"/>
                                              </w:divBdr>
                                              <w:divsChild>
                                                <w:div w:id="1497647517">
                                                  <w:marLeft w:val="0"/>
                                                  <w:marRight w:val="0"/>
                                                  <w:marTop w:val="0"/>
                                                  <w:marBottom w:val="0"/>
                                                  <w:divBdr>
                                                    <w:top w:val="none" w:sz="0" w:space="0" w:color="auto"/>
                                                    <w:left w:val="none" w:sz="0" w:space="0" w:color="auto"/>
                                                    <w:bottom w:val="none" w:sz="0" w:space="0" w:color="auto"/>
                                                    <w:right w:val="none" w:sz="0" w:space="0" w:color="auto"/>
                                                  </w:divBdr>
                                                  <w:divsChild>
                                                    <w:div w:id="2043747062">
                                                      <w:marLeft w:val="0"/>
                                                      <w:marRight w:val="0"/>
                                                      <w:marTop w:val="0"/>
                                                      <w:marBottom w:val="0"/>
                                                      <w:divBdr>
                                                        <w:top w:val="none" w:sz="0" w:space="0" w:color="auto"/>
                                                        <w:left w:val="none" w:sz="0" w:space="0" w:color="auto"/>
                                                        <w:bottom w:val="none" w:sz="0" w:space="0" w:color="auto"/>
                                                        <w:right w:val="none" w:sz="0" w:space="0" w:color="auto"/>
                                                      </w:divBdr>
                                                      <w:divsChild>
                                                        <w:div w:id="1144348147">
                                                          <w:marLeft w:val="0"/>
                                                          <w:marRight w:val="0"/>
                                                          <w:marTop w:val="0"/>
                                                          <w:marBottom w:val="0"/>
                                                          <w:divBdr>
                                                            <w:top w:val="none" w:sz="0" w:space="0" w:color="auto"/>
                                                            <w:left w:val="none" w:sz="0" w:space="0" w:color="auto"/>
                                                            <w:bottom w:val="none" w:sz="0" w:space="0" w:color="auto"/>
                                                            <w:right w:val="none" w:sz="0" w:space="0" w:color="auto"/>
                                                          </w:divBdr>
                                                        </w:div>
                                                        <w:div w:id="1162234505">
                                                          <w:marLeft w:val="0"/>
                                                          <w:marRight w:val="0"/>
                                                          <w:marTop w:val="0"/>
                                                          <w:marBottom w:val="0"/>
                                                          <w:divBdr>
                                                            <w:top w:val="none" w:sz="0" w:space="0" w:color="auto"/>
                                                            <w:left w:val="none" w:sz="0" w:space="0" w:color="auto"/>
                                                            <w:bottom w:val="none" w:sz="0" w:space="0" w:color="auto"/>
                                                            <w:right w:val="none" w:sz="0" w:space="0" w:color="auto"/>
                                                          </w:divBdr>
                                                          <w:divsChild>
                                                            <w:div w:id="125012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137129">
      <w:bodyDiv w:val="1"/>
      <w:marLeft w:val="0"/>
      <w:marRight w:val="0"/>
      <w:marTop w:val="0"/>
      <w:marBottom w:val="0"/>
      <w:divBdr>
        <w:top w:val="none" w:sz="0" w:space="0" w:color="auto"/>
        <w:left w:val="none" w:sz="0" w:space="0" w:color="auto"/>
        <w:bottom w:val="none" w:sz="0" w:space="0" w:color="auto"/>
        <w:right w:val="none" w:sz="0" w:space="0" w:color="auto"/>
      </w:divBdr>
      <w:divsChild>
        <w:div w:id="1977292493">
          <w:marLeft w:val="0"/>
          <w:marRight w:val="0"/>
          <w:marTop w:val="0"/>
          <w:marBottom w:val="0"/>
          <w:divBdr>
            <w:top w:val="none" w:sz="0" w:space="0" w:color="auto"/>
            <w:left w:val="none" w:sz="0" w:space="0" w:color="auto"/>
            <w:bottom w:val="none" w:sz="0" w:space="0" w:color="auto"/>
            <w:right w:val="none" w:sz="0" w:space="0" w:color="auto"/>
          </w:divBdr>
          <w:divsChild>
            <w:div w:id="865364178">
              <w:marLeft w:val="0"/>
              <w:marRight w:val="0"/>
              <w:marTop w:val="0"/>
              <w:marBottom w:val="0"/>
              <w:divBdr>
                <w:top w:val="none" w:sz="0" w:space="0" w:color="auto"/>
                <w:left w:val="none" w:sz="0" w:space="0" w:color="auto"/>
                <w:bottom w:val="none" w:sz="0" w:space="0" w:color="auto"/>
                <w:right w:val="none" w:sz="0" w:space="0" w:color="auto"/>
              </w:divBdr>
              <w:divsChild>
                <w:div w:id="1430467255">
                  <w:marLeft w:val="0"/>
                  <w:marRight w:val="0"/>
                  <w:marTop w:val="0"/>
                  <w:marBottom w:val="0"/>
                  <w:divBdr>
                    <w:top w:val="none" w:sz="0" w:space="0" w:color="auto"/>
                    <w:left w:val="none" w:sz="0" w:space="0" w:color="auto"/>
                    <w:bottom w:val="none" w:sz="0" w:space="0" w:color="auto"/>
                    <w:right w:val="none" w:sz="0" w:space="0" w:color="auto"/>
                  </w:divBdr>
                  <w:divsChild>
                    <w:div w:id="1503426290">
                      <w:marLeft w:val="0"/>
                      <w:marRight w:val="0"/>
                      <w:marTop w:val="0"/>
                      <w:marBottom w:val="0"/>
                      <w:divBdr>
                        <w:top w:val="none" w:sz="0" w:space="0" w:color="auto"/>
                        <w:left w:val="none" w:sz="0" w:space="0" w:color="auto"/>
                        <w:bottom w:val="none" w:sz="0" w:space="0" w:color="auto"/>
                        <w:right w:val="none" w:sz="0" w:space="0" w:color="auto"/>
                      </w:divBdr>
                      <w:divsChild>
                        <w:div w:id="700280482">
                          <w:marLeft w:val="0"/>
                          <w:marRight w:val="0"/>
                          <w:marTop w:val="0"/>
                          <w:marBottom w:val="0"/>
                          <w:divBdr>
                            <w:top w:val="none" w:sz="0" w:space="0" w:color="auto"/>
                            <w:left w:val="none" w:sz="0" w:space="0" w:color="auto"/>
                            <w:bottom w:val="none" w:sz="0" w:space="0" w:color="auto"/>
                            <w:right w:val="none" w:sz="0" w:space="0" w:color="auto"/>
                          </w:divBdr>
                          <w:divsChild>
                            <w:div w:id="876162462">
                              <w:marLeft w:val="0"/>
                              <w:marRight w:val="0"/>
                              <w:marTop w:val="0"/>
                              <w:marBottom w:val="0"/>
                              <w:divBdr>
                                <w:top w:val="none" w:sz="0" w:space="0" w:color="auto"/>
                                <w:left w:val="none" w:sz="0" w:space="0" w:color="auto"/>
                                <w:bottom w:val="none" w:sz="0" w:space="0" w:color="auto"/>
                                <w:right w:val="none" w:sz="0" w:space="0" w:color="auto"/>
                              </w:divBdr>
                              <w:divsChild>
                                <w:div w:id="2003046756">
                                  <w:marLeft w:val="0"/>
                                  <w:marRight w:val="0"/>
                                  <w:marTop w:val="0"/>
                                  <w:marBottom w:val="0"/>
                                  <w:divBdr>
                                    <w:top w:val="none" w:sz="0" w:space="0" w:color="auto"/>
                                    <w:left w:val="none" w:sz="0" w:space="0" w:color="auto"/>
                                    <w:bottom w:val="none" w:sz="0" w:space="0" w:color="auto"/>
                                    <w:right w:val="none" w:sz="0" w:space="0" w:color="auto"/>
                                  </w:divBdr>
                                  <w:divsChild>
                                    <w:div w:id="1461074384">
                                      <w:marLeft w:val="60"/>
                                      <w:marRight w:val="0"/>
                                      <w:marTop w:val="0"/>
                                      <w:marBottom w:val="0"/>
                                      <w:divBdr>
                                        <w:top w:val="none" w:sz="0" w:space="0" w:color="auto"/>
                                        <w:left w:val="none" w:sz="0" w:space="0" w:color="auto"/>
                                        <w:bottom w:val="none" w:sz="0" w:space="0" w:color="auto"/>
                                        <w:right w:val="none" w:sz="0" w:space="0" w:color="auto"/>
                                      </w:divBdr>
                                      <w:divsChild>
                                        <w:div w:id="1480658904">
                                          <w:marLeft w:val="0"/>
                                          <w:marRight w:val="0"/>
                                          <w:marTop w:val="0"/>
                                          <w:marBottom w:val="0"/>
                                          <w:divBdr>
                                            <w:top w:val="none" w:sz="0" w:space="0" w:color="auto"/>
                                            <w:left w:val="none" w:sz="0" w:space="0" w:color="auto"/>
                                            <w:bottom w:val="none" w:sz="0" w:space="0" w:color="auto"/>
                                            <w:right w:val="none" w:sz="0" w:space="0" w:color="auto"/>
                                          </w:divBdr>
                                          <w:divsChild>
                                            <w:div w:id="1883902623">
                                              <w:marLeft w:val="0"/>
                                              <w:marRight w:val="0"/>
                                              <w:marTop w:val="0"/>
                                              <w:marBottom w:val="120"/>
                                              <w:divBdr>
                                                <w:top w:val="single" w:sz="6" w:space="0" w:color="F5F5F5"/>
                                                <w:left w:val="single" w:sz="6" w:space="0" w:color="F5F5F5"/>
                                                <w:bottom w:val="single" w:sz="6" w:space="0" w:color="F5F5F5"/>
                                                <w:right w:val="single" w:sz="6" w:space="0" w:color="F5F5F5"/>
                                              </w:divBdr>
                                              <w:divsChild>
                                                <w:div w:id="122310004">
                                                  <w:marLeft w:val="0"/>
                                                  <w:marRight w:val="0"/>
                                                  <w:marTop w:val="0"/>
                                                  <w:marBottom w:val="0"/>
                                                  <w:divBdr>
                                                    <w:top w:val="none" w:sz="0" w:space="0" w:color="auto"/>
                                                    <w:left w:val="none" w:sz="0" w:space="0" w:color="auto"/>
                                                    <w:bottom w:val="none" w:sz="0" w:space="0" w:color="auto"/>
                                                    <w:right w:val="none" w:sz="0" w:space="0" w:color="auto"/>
                                                  </w:divBdr>
                                                  <w:divsChild>
                                                    <w:div w:id="1928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9613376">
      <w:bodyDiv w:val="1"/>
      <w:marLeft w:val="0"/>
      <w:marRight w:val="0"/>
      <w:marTop w:val="0"/>
      <w:marBottom w:val="0"/>
      <w:divBdr>
        <w:top w:val="none" w:sz="0" w:space="0" w:color="auto"/>
        <w:left w:val="none" w:sz="0" w:space="0" w:color="auto"/>
        <w:bottom w:val="none" w:sz="0" w:space="0" w:color="auto"/>
        <w:right w:val="none" w:sz="0" w:space="0" w:color="auto"/>
      </w:divBdr>
      <w:divsChild>
        <w:div w:id="776100462">
          <w:marLeft w:val="0"/>
          <w:marRight w:val="1"/>
          <w:marTop w:val="0"/>
          <w:marBottom w:val="0"/>
          <w:divBdr>
            <w:top w:val="none" w:sz="0" w:space="0" w:color="auto"/>
            <w:left w:val="none" w:sz="0" w:space="0" w:color="auto"/>
            <w:bottom w:val="none" w:sz="0" w:space="0" w:color="auto"/>
            <w:right w:val="none" w:sz="0" w:space="0" w:color="auto"/>
          </w:divBdr>
          <w:divsChild>
            <w:div w:id="986670088">
              <w:marLeft w:val="0"/>
              <w:marRight w:val="0"/>
              <w:marTop w:val="0"/>
              <w:marBottom w:val="0"/>
              <w:divBdr>
                <w:top w:val="none" w:sz="0" w:space="0" w:color="auto"/>
                <w:left w:val="none" w:sz="0" w:space="0" w:color="auto"/>
                <w:bottom w:val="none" w:sz="0" w:space="0" w:color="auto"/>
                <w:right w:val="none" w:sz="0" w:space="0" w:color="auto"/>
              </w:divBdr>
              <w:divsChild>
                <w:div w:id="1751392610">
                  <w:marLeft w:val="0"/>
                  <w:marRight w:val="1"/>
                  <w:marTop w:val="0"/>
                  <w:marBottom w:val="0"/>
                  <w:divBdr>
                    <w:top w:val="none" w:sz="0" w:space="0" w:color="auto"/>
                    <w:left w:val="none" w:sz="0" w:space="0" w:color="auto"/>
                    <w:bottom w:val="none" w:sz="0" w:space="0" w:color="auto"/>
                    <w:right w:val="none" w:sz="0" w:space="0" w:color="auto"/>
                  </w:divBdr>
                  <w:divsChild>
                    <w:div w:id="63379730">
                      <w:marLeft w:val="0"/>
                      <w:marRight w:val="0"/>
                      <w:marTop w:val="0"/>
                      <w:marBottom w:val="0"/>
                      <w:divBdr>
                        <w:top w:val="none" w:sz="0" w:space="0" w:color="auto"/>
                        <w:left w:val="none" w:sz="0" w:space="0" w:color="auto"/>
                        <w:bottom w:val="none" w:sz="0" w:space="0" w:color="auto"/>
                        <w:right w:val="none" w:sz="0" w:space="0" w:color="auto"/>
                      </w:divBdr>
                      <w:divsChild>
                        <w:div w:id="1750695208">
                          <w:marLeft w:val="0"/>
                          <w:marRight w:val="0"/>
                          <w:marTop w:val="0"/>
                          <w:marBottom w:val="0"/>
                          <w:divBdr>
                            <w:top w:val="none" w:sz="0" w:space="0" w:color="auto"/>
                            <w:left w:val="none" w:sz="0" w:space="0" w:color="auto"/>
                            <w:bottom w:val="none" w:sz="0" w:space="0" w:color="auto"/>
                            <w:right w:val="none" w:sz="0" w:space="0" w:color="auto"/>
                          </w:divBdr>
                          <w:divsChild>
                            <w:div w:id="41053705">
                              <w:marLeft w:val="0"/>
                              <w:marRight w:val="0"/>
                              <w:marTop w:val="120"/>
                              <w:marBottom w:val="360"/>
                              <w:divBdr>
                                <w:top w:val="none" w:sz="0" w:space="0" w:color="auto"/>
                                <w:left w:val="none" w:sz="0" w:space="0" w:color="auto"/>
                                <w:bottom w:val="none" w:sz="0" w:space="0" w:color="auto"/>
                                <w:right w:val="none" w:sz="0" w:space="0" w:color="auto"/>
                              </w:divBdr>
                              <w:divsChild>
                                <w:div w:id="57872228">
                                  <w:marLeft w:val="0"/>
                                  <w:marRight w:val="0"/>
                                  <w:marTop w:val="0"/>
                                  <w:marBottom w:val="0"/>
                                  <w:divBdr>
                                    <w:top w:val="none" w:sz="0" w:space="0" w:color="auto"/>
                                    <w:left w:val="none" w:sz="0" w:space="0" w:color="auto"/>
                                    <w:bottom w:val="none" w:sz="0" w:space="0" w:color="auto"/>
                                    <w:right w:val="none" w:sz="0" w:space="0" w:color="auto"/>
                                  </w:divBdr>
                                  <w:divsChild>
                                    <w:div w:id="7869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728012">
      <w:bodyDiv w:val="1"/>
      <w:marLeft w:val="0"/>
      <w:marRight w:val="0"/>
      <w:marTop w:val="0"/>
      <w:marBottom w:val="0"/>
      <w:divBdr>
        <w:top w:val="none" w:sz="0" w:space="0" w:color="auto"/>
        <w:left w:val="none" w:sz="0" w:space="0" w:color="auto"/>
        <w:bottom w:val="none" w:sz="0" w:space="0" w:color="auto"/>
        <w:right w:val="none" w:sz="0" w:space="0" w:color="auto"/>
      </w:divBdr>
    </w:div>
    <w:div w:id="1544365809">
      <w:bodyDiv w:val="1"/>
      <w:marLeft w:val="0"/>
      <w:marRight w:val="0"/>
      <w:marTop w:val="0"/>
      <w:marBottom w:val="0"/>
      <w:divBdr>
        <w:top w:val="none" w:sz="0" w:space="0" w:color="auto"/>
        <w:left w:val="none" w:sz="0" w:space="0" w:color="auto"/>
        <w:bottom w:val="none" w:sz="0" w:space="0" w:color="auto"/>
        <w:right w:val="none" w:sz="0" w:space="0" w:color="auto"/>
      </w:divBdr>
      <w:divsChild>
        <w:div w:id="2071727561">
          <w:marLeft w:val="0"/>
          <w:marRight w:val="1"/>
          <w:marTop w:val="0"/>
          <w:marBottom w:val="0"/>
          <w:divBdr>
            <w:top w:val="none" w:sz="0" w:space="0" w:color="auto"/>
            <w:left w:val="none" w:sz="0" w:space="0" w:color="auto"/>
            <w:bottom w:val="none" w:sz="0" w:space="0" w:color="auto"/>
            <w:right w:val="none" w:sz="0" w:space="0" w:color="auto"/>
          </w:divBdr>
          <w:divsChild>
            <w:div w:id="1030640432">
              <w:marLeft w:val="0"/>
              <w:marRight w:val="0"/>
              <w:marTop w:val="0"/>
              <w:marBottom w:val="0"/>
              <w:divBdr>
                <w:top w:val="none" w:sz="0" w:space="0" w:color="auto"/>
                <w:left w:val="none" w:sz="0" w:space="0" w:color="auto"/>
                <w:bottom w:val="none" w:sz="0" w:space="0" w:color="auto"/>
                <w:right w:val="none" w:sz="0" w:space="0" w:color="auto"/>
              </w:divBdr>
              <w:divsChild>
                <w:div w:id="1671521625">
                  <w:marLeft w:val="0"/>
                  <w:marRight w:val="1"/>
                  <w:marTop w:val="0"/>
                  <w:marBottom w:val="0"/>
                  <w:divBdr>
                    <w:top w:val="none" w:sz="0" w:space="0" w:color="auto"/>
                    <w:left w:val="none" w:sz="0" w:space="0" w:color="auto"/>
                    <w:bottom w:val="none" w:sz="0" w:space="0" w:color="auto"/>
                    <w:right w:val="none" w:sz="0" w:space="0" w:color="auto"/>
                  </w:divBdr>
                  <w:divsChild>
                    <w:div w:id="1780954849">
                      <w:marLeft w:val="0"/>
                      <w:marRight w:val="0"/>
                      <w:marTop w:val="0"/>
                      <w:marBottom w:val="0"/>
                      <w:divBdr>
                        <w:top w:val="none" w:sz="0" w:space="0" w:color="auto"/>
                        <w:left w:val="none" w:sz="0" w:space="0" w:color="auto"/>
                        <w:bottom w:val="none" w:sz="0" w:space="0" w:color="auto"/>
                        <w:right w:val="none" w:sz="0" w:space="0" w:color="auto"/>
                      </w:divBdr>
                      <w:divsChild>
                        <w:div w:id="1104305672">
                          <w:marLeft w:val="0"/>
                          <w:marRight w:val="0"/>
                          <w:marTop w:val="0"/>
                          <w:marBottom w:val="0"/>
                          <w:divBdr>
                            <w:top w:val="none" w:sz="0" w:space="0" w:color="auto"/>
                            <w:left w:val="none" w:sz="0" w:space="0" w:color="auto"/>
                            <w:bottom w:val="none" w:sz="0" w:space="0" w:color="auto"/>
                            <w:right w:val="none" w:sz="0" w:space="0" w:color="auto"/>
                          </w:divBdr>
                          <w:divsChild>
                            <w:div w:id="1527716340">
                              <w:marLeft w:val="0"/>
                              <w:marRight w:val="0"/>
                              <w:marTop w:val="120"/>
                              <w:marBottom w:val="360"/>
                              <w:divBdr>
                                <w:top w:val="none" w:sz="0" w:space="0" w:color="auto"/>
                                <w:left w:val="none" w:sz="0" w:space="0" w:color="auto"/>
                                <w:bottom w:val="none" w:sz="0" w:space="0" w:color="auto"/>
                                <w:right w:val="none" w:sz="0" w:space="0" w:color="auto"/>
                              </w:divBdr>
                              <w:divsChild>
                                <w:div w:id="1516535450">
                                  <w:marLeft w:val="0"/>
                                  <w:marRight w:val="0"/>
                                  <w:marTop w:val="0"/>
                                  <w:marBottom w:val="0"/>
                                  <w:divBdr>
                                    <w:top w:val="none" w:sz="0" w:space="0" w:color="auto"/>
                                    <w:left w:val="none" w:sz="0" w:space="0" w:color="auto"/>
                                    <w:bottom w:val="none" w:sz="0" w:space="0" w:color="auto"/>
                                    <w:right w:val="none" w:sz="0" w:space="0" w:color="auto"/>
                                  </w:divBdr>
                                </w:div>
                                <w:div w:id="21404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885524">
      <w:bodyDiv w:val="1"/>
      <w:marLeft w:val="0"/>
      <w:marRight w:val="0"/>
      <w:marTop w:val="0"/>
      <w:marBottom w:val="0"/>
      <w:divBdr>
        <w:top w:val="none" w:sz="0" w:space="0" w:color="auto"/>
        <w:left w:val="none" w:sz="0" w:space="0" w:color="auto"/>
        <w:bottom w:val="none" w:sz="0" w:space="0" w:color="auto"/>
        <w:right w:val="none" w:sz="0" w:space="0" w:color="auto"/>
      </w:divBdr>
      <w:divsChild>
        <w:div w:id="626669257">
          <w:marLeft w:val="0"/>
          <w:marRight w:val="1"/>
          <w:marTop w:val="0"/>
          <w:marBottom w:val="0"/>
          <w:divBdr>
            <w:top w:val="none" w:sz="0" w:space="0" w:color="auto"/>
            <w:left w:val="none" w:sz="0" w:space="0" w:color="auto"/>
            <w:bottom w:val="none" w:sz="0" w:space="0" w:color="auto"/>
            <w:right w:val="none" w:sz="0" w:space="0" w:color="auto"/>
          </w:divBdr>
          <w:divsChild>
            <w:div w:id="1296834289">
              <w:marLeft w:val="0"/>
              <w:marRight w:val="0"/>
              <w:marTop w:val="0"/>
              <w:marBottom w:val="0"/>
              <w:divBdr>
                <w:top w:val="none" w:sz="0" w:space="0" w:color="auto"/>
                <w:left w:val="none" w:sz="0" w:space="0" w:color="auto"/>
                <w:bottom w:val="none" w:sz="0" w:space="0" w:color="auto"/>
                <w:right w:val="none" w:sz="0" w:space="0" w:color="auto"/>
              </w:divBdr>
              <w:divsChild>
                <w:div w:id="1301763483">
                  <w:marLeft w:val="0"/>
                  <w:marRight w:val="1"/>
                  <w:marTop w:val="0"/>
                  <w:marBottom w:val="0"/>
                  <w:divBdr>
                    <w:top w:val="none" w:sz="0" w:space="0" w:color="auto"/>
                    <w:left w:val="none" w:sz="0" w:space="0" w:color="auto"/>
                    <w:bottom w:val="none" w:sz="0" w:space="0" w:color="auto"/>
                    <w:right w:val="none" w:sz="0" w:space="0" w:color="auto"/>
                  </w:divBdr>
                  <w:divsChild>
                    <w:div w:id="432241601">
                      <w:marLeft w:val="0"/>
                      <w:marRight w:val="0"/>
                      <w:marTop w:val="0"/>
                      <w:marBottom w:val="0"/>
                      <w:divBdr>
                        <w:top w:val="none" w:sz="0" w:space="0" w:color="auto"/>
                        <w:left w:val="none" w:sz="0" w:space="0" w:color="auto"/>
                        <w:bottom w:val="none" w:sz="0" w:space="0" w:color="auto"/>
                        <w:right w:val="none" w:sz="0" w:space="0" w:color="auto"/>
                      </w:divBdr>
                      <w:divsChild>
                        <w:div w:id="387146436">
                          <w:marLeft w:val="0"/>
                          <w:marRight w:val="0"/>
                          <w:marTop w:val="0"/>
                          <w:marBottom w:val="0"/>
                          <w:divBdr>
                            <w:top w:val="none" w:sz="0" w:space="0" w:color="auto"/>
                            <w:left w:val="none" w:sz="0" w:space="0" w:color="auto"/>
                            <w:bottom w:val="none" w:sz="0" w:space="0" w:color="auto"/>
                            <w:right w:val="none" w:sz="0" w:space="0" w:color="auto"/>
                          </w:divBdr>
                          <w:divsChild>
                            <w:div w:id="2100758592">
                              <w:marLeft w:val="0"/>
                              <w:marRight w:val="0"/>
                              <w:marTop w:val="120"/>
                              <w:marBottom w:val="360"/>
                              <w:divBdr>
                                <w:top w:val="none" w:sz="0" w:space="0" w:color="auto"/>
                                <w:left w:val="none" w:sz="0" w:space="0" w:color="auto"/>
                                <w:bottom w:val="none" w:sz="0" w:space="0" w:color="auto"/>
                                <w:right w:val="none" w:sz="0" w:space="0" w:color="auto"/>
                              </w:divBdr>
                              <w:divsChild>
                                <w:div w:id="1536578843">
                                  <w:marLeft w:val="0"/>
                                  <w:marRight w:val="0"/>
                                  <w:marTop w:val="0"/>
                                  <w:marBottom w:val="0"/>
                                  <w:divBdr>
                                    <w:top w:val="none" w:sz="0" w:space="0" w:color="auto"/>
                                    <w:left w:val="none" w:sz="0" w:space="0" w:color="auto"/>
                                    <w:bottom w:val="none" w:sz="0" w:space="0" w:color="auto"/>
                                    <w:right w:val="none" w:sz="0" w:space="0" w:color="auto"/>
                                  </w:divBdr>
                                  <w:divsChild>
                                    <w:div w:id="1193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664069">
      <w:bodyDiv w:val="1"/>
      <w:marLeft w:val="0"/>
      <w:marRight w:val="0"/>
      <w:marTop w:val="0"/>
      <w:marBottom w:val="0"/>
      <w:divBdr>
        <w:top w:val="none" w:sz="0" w:space="0" w:color="auto"/>
        <w:left w:val="none" w:sz="0" w:space="0" w:color="auto"/>
        <w:bottom w:val="none" w:sz="0" w:space="0" w:color="auto"/>
        <w:right w:val="none" w:sz="0" w:space="0" w:color="auto"/>
      </w:divBdr>
      <w:divsChild>
        <w:div w:id="656955237">
          <w:marLeft w:val="0"/>
          <w:marRight w:val="1"/>
          <w:marTop w:val="0"/>
          <w:marBottom w:val="0"/>
          <w:divBdr>
            <w:top w:val="none" w:sz="0" w:space="0" w:color="auto"/>
            <w:left w:val="none" w:sz="0" w:space="0" w:color="auto"/>
            <w:bottom w:val="none" w:sz="0" w:space="0" w:color="auto"/>
            <w:right w:val="none" w:sz="0" w:space="0" w:color="auto"/>
          </w:divBdr>
          <w:divsChild>
            <w:div w:id="181939361">
              <w:marLeft w:val="0"/>
              <w:marRight w:val="0"/>
              <w:marTop w:val="0"/>
              <w:marBottom w:val="0"/>
              <w:divBdr>
                <w:top w:val="none" w:sz="0" w:space="0" w:color="auto"/>
                <w:left w:val="none" w:sz="0" w:space="0" w:color="auto"/>
                <w:bottom w:val="none" w:sz="0" w:space="0" w:color="auto"/>
                <w:right w:val="none" w:sz="0" w:space="0" w:color="auto"/>
              </w:divBdr>
              <w:divsChild>
                <w:div w:id="1844738010">
                  <w:marLeft w:val="0"/>
                  <w:marRight w:val="1"/>
                  <w:marTop w:val="0"/>
                  <w:marBottom w:val="0"/>
                  <w:divBdr>
                    <w:top w:val="none" w:sz="0" w:space="0" w:color="auto"/>
                    <w:left w:val="none" w:sz="0" w:space="0" w:color="auto"/>
                    <w:bottom w:val="none" w:sz="0" w:space="0" w:color="auto"/>
                    <w:right w:val="none" w:sz="0" w:space="0" w:color="auto"/>
                  </w:divBdr>
                  <w:divsChild>
                    <w:div w:id="1820345922">
                      <w:marLeft w:val="0"/>
                      <w:marRight w:val="0"/>
                      <w:marTop w:val="0"/>
                      <w:marBottom w:val="0"/>
                      <w:divBdr>
                        <w:top w:val="none" w:sz="0" w:space="0" w:color="auto"/>
                        <w:left w:val="none" w:sz="0" w:space="0" w:color="auto"/>
                        <w:bottom w:val="none" w:sz="0" w:space="0" w:color="auto"/>
                        <w:right w:val="none" w:sz="0" w:space="0" w:color="auto"/>
                      </w:divBdr>
                      <w:divsChild>
                        <w:div w:id="1442650266">
                          <w:marLeft w:val="0"/>
                          <w:marRight w:val="0"/>
                          <w:marTop w:val="0"/>
                          <w:marBottom w:val="0"/>
                          <w:divBdr>
                            <w:top w:val="none" w:sz="0" w:space="0" w:color="auto"/>
                            <w:left w:val="none" w:sz="0" w:space="0" w:color="auto"/>
                            <w:bottom w:val="none" w:sz="0" w:space="0" w:color="auto"/>
                            <w:right w:val="none" w:sz="0" w:space="0" w:color="auto"/>
                          </w:divBdr>
                          <w:divsChild>
                            <w:div w:id="1810707812">
                              <w:marLeft w:val="0"/>
                              <w:marRight w:val="0"/>
                              <w:marTop w:val="120"/>
                              <w:marBottom w:val="360"/>
                              <w:divBdr>
                                <w:top w:val="none" w:sz="0" w:space="0" w:color="auto"/>
                                <w:left w:val="none" w:sz="0" w:space="0" w:color="auto"/>
                                <w:bottom w:val="none" w:sz="0" w:space="0" w:color="auto"/>
                                <w:right w:val="none" w:sz="0" w:space="0" w:color="auto"/>
                              </w:divBdr>
                              <w:divsChild>
                                <w:div w:id="186417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824391">
      <w:bodyDiv w:val="1"/>
      <w:marLeft w:val="0"/>
      <w:marRight w:val="0"/>
      <w:marTop w:val="0"/>
      <w:marBottom w:val="0"/>
      <w:divBdr>
        <w:top w:val="none" w:sz="0" w:space="0" w:color="auto"/>
        <w:left w:val="none" w:sz="0" w:space="0" w:color="auto"/>
        <w:bottom w:val="none" w:sz="0" w:space="0" w:color="auto"/>
        <w:right w:val="none" w:sz="0" w:space="0" w:color="auto"/>
      </w:divBdr>
      <w:divsChild>
        <w:div w:id="1881625313">
          <w:marLeft w:val="0"/>
          <w:marRight w:val="0"/>
          <w:marTop w:val="168"/>
          <w:marBottom w:val="0"/>
          <w:divBdr>
            <w:top w:val="none" w:sz="0" w:space="0" w:color="auto"/>
            <w:left w:val="none" w:sz="0" w:space="0" w:color="auto"/>
            <w:bottom w:val="none" w:sz="0" w:space="0" w:color="auto"/>
            <w:right w:val="none" w:sz="0" w:space="0" w:color="auto"/>
          </w:divBdr>
          <w:divsChild>
            <w:div w:id="1763795935">
              <w:marLeft w:val="0"/>
              <w:marRight w:val="0"/>
              <w:marTop w:val="0"/>
              <w:marBottom w:val="0"/>
              <w:divBdr>
                <w:top w:val="none" w:sz="0" w:space="0" w:color="auto"/>
                <w:left w:val="none" w:sz="0" w:space="0" w:color="auto"/>
                <w:bottom w:val="none" w:sz="0" w:space="0" w:color="auto"/>
                <w:right w:val="none" w:sz="0" w:space="0" w:color="auto"/>
              </w:divBdr>
            </w:div>
            <w:div w:id="121577680">
              <w:marLeft w:val="0"/>
              <w:marRight w:val="0"/>
              <w:marTop w:val="0"/>
              <w:marBottom w:val="0"/>
              <w:divBdr>
                <w:top w:val="none" w:sz="0" w:space="0" w:color="auto"/>
                <w:left w:val="none" w:sz="0" w:space="0" w:color="auto"/>
                <w:bottom w:val="none" w:sz="0" w:space="0" w:color="auto"/>
                <w:right w:val="none" w:sz="0" w:space="0" w:color="auto"/>
              </w:divBdr>
            </w:div>
          </w:divsChild>
        </w:div>
        <w:div w:id="1136685208">
          <w:marLeft w:val="0"/>
          <w:marRight w:val="0"/>
          <w:marTop w:val="168"/>
          <w:marBottom w:val="0"/>
          <w:divBdr>
            <w:top w:val="none" w:sz="0" w:space="0" w:color="auto"/>
            <w:left w:val="none" w:sz="0" w:space="0" w:color="auto"/>
            <w:bottom w:val="none" w:sz="0" w:space="0" w:color="auto"/>
            <w:right w:val="none" w:sz="0" w:space="0" w:color="auto"/>
          </w:divBdr>
          <w:divsChild>
            <w:div w:id="539632087">
              <w:marLeft w:val="0"/>
              <w:marRight w:val="0"/>
              <w:marTop w:val="0"/>
              <w:marBottom w:val="0"/>
              <w:divBdr>
                <w:top w:val="none" w:sz="0" w:space="0" w:color="auto"/>
                <w:left w:val="none" w:sz="0" w:space="0" w:color="auto"/>
                <w:bottom w:val="none" w:sz="0" w:space="0" w:color="auto"/>
                <w:right w:val="none" w:sz="0" w:space="0" w:color="auto"/>
              </w:divBdr>
            </w:div>
            <w:div w:id="1418286551">
              <w:marLeft w:val="0"/>
              <w:marRight w:val="0"/>
              <w:marTop w:val="0"/>
              <w:marBottom w:val="0"/>
              <w:divBdr>
                <w:top w:val="none" w:sz="0" w:space="0" w:color="auto"/>
                <w:left w:val="none" w:sz="0" w:space="0" w:color="auto"/>
                <w:bottom w:val="none" w:sz="0" w:space="0" w:color="auto"/>
                <w:right w:val="none" w:sz="0" w:space="0" w:color="auto"/>
              </w:divBdr>
            </w:div>
          </w:divsChild>
        </w:div>
        <w:div w:id="647129000">
          <w:marLeft w:val="0"/>
          <w:marRight w:val="0"/>
          <w:marTop w:val="168"/>
          <w:marBottom w:val="0"/>
          <w:divBdr>
            <w:top w:val="none" w:sz="0" w:space="0" w:color="auto"/>
            <w:left w:val="none" w:sz="0" w:space="0" w:color="auto"/>
            <w:bottom w:val="none" w:sz="0" w:space="0" w:color="auto"/>
            <w:right w:val="none" w:sz="0" w:space="0" w:color="auto"/>
          </w:divBdr>
          <w:divsChild>
            <w:div w:id="553855726">
              <w:marLeft w:val="0"/>
              <w:marRight w:val="0"/>
              <w:marTop w:val="0"/>
              <w:marBottom w:val="0"/>
              <w:divBdr>
                <w:top w:val="none" w:sz="0" w:space="0" w:color="auto"/>
                <w:left w:val="none" w:sz="0" w:space="0" w:color="auto"/>
                <w:bottom w:val="none" w:sz="0" w:space="0" w:color="auto"/>
                <w:right w:val="none" w:sz="0" w:space="0" w:color="auto"/>
              </w:divBdr>
            </w:div>
            <w:div w:id="1968848961">
              <w:marLeft w:val="0"/>
              <w:marRight w:val="0"/>
              <w:marTop w:val="0"/>
              <w:marBottom w:val="0"/>
              <w:divBdr>
                <w:top w:val="none" w:sz="0" w:space="0" w:color="auto"/>
                <w:left w:val="none" w:sz="0" w:space="0" w:color="auto"/>
                <w:bottom w:val="none" w:sz="0" w:space="0" w:color="auto"/>
                <w:right w:val="none" w:sz="0" w:space="0" w:color="auto"/>
              </w:divBdr>
            </w:div>
          </w:divsChild>
        </w:div>
        <w:div w:id="294721694">
          <w:marLeft w:val="0"/>
          <w:marRight w:val="0"/>
          <w:marTop w:val="168"/>
          <w:marBottom w:val="0"/>
          <w:divBdr>
            <w:top w:val="none" w:sz="0" w:space="0" w:color="auto"/>
            <w:left w:val="none" w:sz="0" w:space="0" w:color="auto"/>
            <w:bottom w:val="none" w:sz="0" w:space="0" w:color="auto"/>
            <w:right w:val="none" w:sz="0" w:space="0" w:color="auto"/>
          </w:divBdr>
          <w:divsChild>
            <w:div w:id="13327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99329">
      <w:bodyDiv w:val="1"/>
      <w:marLeft w:val="0"/>
      <w:marRight w:val="0"/>
      <w:marTop w:val="0"/>
      <w:marBottom w:val="0"/>
      <w:divBdr>
        <w:top w:val="none" w:sz="0" w:space="0" w:color="auto"/>
        <w:left w:val="none" w:sz="0" w:space="0" w:color="auto"/>
        <w:bottom w:val="none" w:sz="0" w:space="0" w:color="auto"/>
        <w:right w:val="none" w:sz="0" w:space="0" w:color="auto"/>
      </w:divBdr>
      <w:divsChild>
        <w:div w:id="1875383080">
          <w:marLeft w:val="0"/>
          <w:marRight w:val="1"/>
          <w:marTop w:val="0"/>
          <w:marBottom w:val="0"/>
          <w:divBdr>
            <w:top w:val="none" w:sz="0" w:space="0" w:color="auto"/>
            <w:left w:val="none" w:sz="0" w:space="0" w:color="auto"/>
            <w:bottom w:val="none" w:sz="0" w:space="0" w:color="auto"/>
            <w:right w:val="none" w:sz="0" w:space="0" w:color="auto"/>
          </w:divBdr>
          <w:divsChild>
            <w:div w:id="1216507331">
              <w:marLeft w:val="0"/>
              <w:marRight w:val="0"/>
              <w:marTop w:val="0"/>
              <w:marBottom w:val="0"/>
              <w:divBdr>
                <w:top w:val="none" w:sz="0" w:space="0" w:color="auto"/>
                <w:left w:val="none" w:sz="0" w:space="0" w:color="auto"/>
                <w:bottom w:val="none" w:sz="0" w:space="0" w:color="auto"/>
                <w:right w:val="none" w:sz="0" w:space="0" w:color="auto"/>
              </w:divBdr>
              <w:divsChild>
                <w:div w:id="1087461654">
                  <w:marLeft w:val="0"/>
                  <w:marRight w:val="1"/>
                  <w:marTop w:val="0"/>
                  <w:marBottom w:val="0"/>
                  <w:divBdr>
                    <w:top w:val="none" w:sz="0" w:space="0" w:color="auto"/>
                    <w:left w:val="none" w:sz="0" w:space="0" w:color="auto"/>
                    <w:bottom w:val="none" w:sz="0" w:space="0" w:color="auto"/>
                    <w:right w:val="none" w:sz="0" w:space="0" w:color="auto"/>
                  </w:divBdr>
                  <w:divsChild>
                    <w:div w:id="1716075759">
                      <w:marLeft w:val="0"/>
                      <w:marRight w:val="0"/>
                      <w:marTop w:val="0"/>
                      <w:marBottom w:val="0"/>
                      <w:divBdr>
                        <w:top w:val="none" w:sz="0" w:space="0" w:color="auto"/>
                        <w:left w:val="none" w:sz="0" w:space="0" w:color="auto"/>
                        <w:bottom w:val="none" w:sz="0" w:space="0" w:color="auto"/>
                        <w:right w:val="none" w:sz="0" w:space="0" w:color="auto"/>
                      </w:divBdr>
                      <w:divsChild>
                        <w:div w:id="752891373">
                          <w:marLeft w:val="0"/>
                          <w:marRight w:val="0"/>
                          <w:marTop w:val="0"/>
                          <w:marBottom w:val="0"/>
                          <w:divBdr>
                            <w:top w:val="none" w:sz="0" w:space="0" w:color="auto"/>
                            <w:left w:val="none" w:sz="0" w:space="0" w:color="auto"/>
                            <w:bottom w:val="none" w:sz="0" w:space="0" w:color="auto"/>
                            <w:right w:val="none" w:sz="0" w:space="0" w:color="auto"/>
                          </w:divBdr>
                          <w:divsChild>
                            <w:div w:id="1219167433">
                              <w:marLeft w:val="0"/>
                              <w:marRight w:val="0"/>
                              <w:marTop w:val="120"/>
                              <w:marBottom w:val="360"/>
                              <w:divBdr>
                                <w:top w:val="none" w:sz="0" w:space="0" w:color="auto"/>
                                <w:left w:val="none" w:sz="0" w:space="0" w:color="auto"/>
                                <w:bottom w:val="none" w:sz="0" w:space="0" w:color="auto"/>
                                <w:right w:val="none" w:sz="0" w:space="0" w:color="auto"/>
                              </w:divBdr>
                              <w:divsChild>
                                <w:div w:id="672339848">
                                  <w:marLeft w:val="0"/>
                                  <w:marRight w:val="0"/>
                                  <w:marTop w:val="0"/>
                                  <w:marBottom w:val="0"/>
                                  <w:divBdr>
                                    <w:top w:val="none" w:sz="0" w:space="0" w:color="auto"/>
                                    <w:left w:val="none" w:sz="0" w:space="0" w:color="auto"/>
                                    <w:bottom w:val="none" w:sz="0" w:space="0" w:color="auto"/>
                                    <w:right w:val="none" w:sz="0" w:space="0" w:color="auto"/>
                                  </w:divBdr>
                                  <w:divsChild>
                                    <w:div w:id="181548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900187">
      <w:bodyDiv w:val="1"/>
      <w:marLeft w:val="0"/>
      <w:marRight w:val="0"/>
      <w:marTop w:val="0"/>
      <w:marBottom w:val="0"/>
      <w:divBdr>
        <w:top w:val="none" w:sz="0" w:space="0" w:color="auto"/>
        <w:left w:val="none" w:sz="0" w:space="0" w:color="auto"/>
        <w:bottom w:val="none" w:sz="0" w:space="0" w:color="auto"/>
        <w:right w:val="none" w:sz="0" w:space="0" w:color="auto"/>
      </w:divBdr>
      <w:divsChild>
        <w:div w:id="175848618">
          <w:marLeft w:val="0"/>
          <w:marRight w:val="1"/>
          <w:marTop w:val="0"/>
          <w:marBottom w:val="0"/>
          <w:divBdr>
            <w:top w:val="none" w:sz="0" w:space="0" w:color="auto"/>
            <w:left w:val="none" w:sz="0" w:space="0" w:color="auto"/>
            <w:bottom w:val="none" w:sz="0" w:space="0" w:color="auto"/>
            <w:right w:val="none" w:sz="0" w:space="0" w:color="auto"/>
          </w:divBdr>
          <w:divsChild>
            <w:div w:id="1342389890">
              <w:marLeft w:val="0"/>
              <w:marRight w:val="0"/>
              <w:marTop w:val="0"/>
              <w:marBottom w:val="0"/>
              <w:divBdr>
                <w:top w:val="none" w:sz="0" w:space="0" w:color="auto"/>
                <w:left w:val="none" w:sz="0" w:space="0" w:color="auto"/>
                <w:bottom w:val="none" w:sz="0" w:space="0" w:color="auto"/>
                <w:right w:val="none" w:sz="0" w:space="0" w:color="auto"/>
              </w:divBdr>
              <w:divsChild>
                <w:div w:id="1928419867">
                  <w:marLeft w:val="0"/>
                  <w:marRight w:val="1"/>
                  <w:marTop w:val="0"/>
                  <w:marBottom w:val="0"/>
                  <w:divBdr>
                    <w:top w:val="none" w:sz="0" w:space="0" w:color="auto"/>
                    <w:left w:val="none" w:sz="0" w:space="0" w:color="auto"/>
                    <w:bottom w:val="none" w:sz="0" w:space="0" w:color="auto"/>
                    <w:right w:val="none" w:sz="0" w:space="0" w:color="auto"/>
                  </w:divBdr>
                  <w:divsChild>
                    <w:div w:id="843939722">
                      <w:marLeft w:val="0"/>
                      <w:marRight w:val="0"/>
                      <w:marTop w:val="0"/>
                      <w:marBottom w:val="0"/>
                      <w:divBdr>
                        <w:top w:val="none" w:sz="0" w:space="0" w:color="auto"/>
                        <w:left w:val="none" w:sz="0" w:space="0" w:color="auto"/>
                        <w:bottom w:val="none" w:sz="0" w:space="0" w:color="auto"/>
                        <w:right w:val="none" w:sz="0" w:space="0" w:color="auto"/>
                      </w:divBdr>
                      <w:divsChild>
                        <w:div w:id="1010717426">
                          <w:marLeft w:val="0"/>
                          <w:marRight w:val="0"/>
                          <w:marTop w:val="0"/>
                          <w:marBottom w:val="0"/>
                          <w:divBdr>
                            <w:top w:val="none" w:sz="0" w:space="0" w:color="auto"/>
                            <w:left w:val="none" w:sz="0" w:space="0" w:color="auto"/>
                            <w:bottom w:val="none" w:sz="0" w:space="0" w:color="auto"/>
                            <w:right w:val="none" w:sz="0" w:space="0" w:color="auto"/>
                          </w:divBdr>
                          <w:divsChild>
                            <w:div w:id="1775592036">
                              <w:marLeft w:val="0"/>
                              <w:marRight w:val="0"/>
                              <w:marTop w:val="120"/>
                              <w:marBottom w:val="360"/>
                              <w:divBdr>
                                <w:top w:val="none" w:sz="0" w:space="0" w:color="auto"/>
                                <w:left w:val="none" w:sz="0" w:space="0" w:color="auto"/>
                                <w:bottom w:val="none" w:sz="0" w:space="0" w:color="auto"/>
                                <w:right w:val="none" w:sz="0" w:space="0" w:color="auto"/>
                              </w:divBdr>
                              <w:divsChild>
                                <w:div w:id="113792089">
                                  <w:marLeft w:val="420"/>
                                  <w:marRight w:val="0"/>
                                  <w:marTop w:val="0"/>
                                  <w:marBottom w:val="0"/>
                                  <w:divBdr>
                                    <w:top w:val="none" w:sz="0" w:space="0" w:color="auto"/>
                                    <w:left w:val="none" w:sz="0" w:space="0" w:color="auto"/>
                                    <w:bottom w:val="none" w:sz="0" w:space="0" w:color="auto"/>
                                    <w:right w:val="none" w:sz="0" w:space="0" w:color="auto"/>
                                  </w:divBdr>
                                  <w:divsChild>
                                    <w:div w:id="44292283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260076">
      <w:bodyDiv w:val="1"/>
      <w:marLeft w:val="0"/>
      <w:marRight w:val="0"/>
      <w:marTop w:val="0"/>
      <w:marBottom w:val="0"/>
      <w:divBdr>
        <w:top w:val="none" w:sz="0" w:space="0" w:color="auto"/>
        <w:left w:val="none" w:sz="0" w:space="0" w:color="auto"/>
        <w:bottom w:val="none" w:sz="0" w:space="0" w:color="auto"/>
        <w:right w:val="none" w:sz="0" w:space="0" w:color="auto"/>
      </w:divBdr>
      <w:divsChild>
        <w:div w:id="1868831732">
          <w:marLeft w:val="0"/>
          <w:marRight w:val="1"/>
          <w:marTop w:val="0"/>
          <w:marBottom w:val="0"/>
          <w:divBdr>
            <w:top w:val="none" w:sz="0" w:space="0" w:color="auto"/>
            <w:left w:val="none" w:sz="0" w:space="0" w:color="auto"/>
            <w:bottom w:val="none" w:sz="0" w:space="0" w:color="auto"/>
            <w:right w:val="none" w:sz="0" w:space="0" w:color="auto"/>
          </w:divBdr>
          <w:divsChild>
            <w:div w:id="848326720">
              <w:marLeft w:val="0"/>
              <w:marRight w:val="0"/>
              <w:marTop w:val="0"/>
              <w:marBottom w:val="0"/>
              <w:divBdr>
                <w:top w:val="none" w:sz="0" w:space="0" w:color="auto"/>
                <w:left w:val="none" w:sz="0" w:space="0" w:color="auto"/>
                <w:bottom w:val="none" w:sz="0" w:space="0" w:color="auto"/>
                <w:right w:val="none" w:sz="0" w:space="0" w:color="auto"/>
              </w:divBdr>
              <w:divsChild>
                <w:div w:id="1199244857">
                  <w:marLeft w:val="0"/>
                  <w:marRight w:val="1"/>
                  <w:marTop w:val="0"/>
                  <w:marBottom w:val="0"/>
                  <w:divBdr>
                    <w:top w:val="none" w:sz="0" w:space="0" w:color="auto"/>
                    <w:left w:val="none" w:sz="0" w:space="0" w:color="auto"/>
                    <w:bottom w:val="none" w:sz="0" w:space="0" w:color="auto"/>
                    <w:right w:val="none" w:sz="0" w:space="0" w:color="auto"/>
                  </w:divBdr>
                  <w:divsChild>
                    <w:div w:id="1875193307">
                      <w:marLeft w:val="0"/>
                      <w:marRight w:val="0"/>
                      <w:marTop w:val="0"/>
                      <w:marBottom w:val="0"/>
                      <w:divBdr>
                        <w:top w:val="none" w:sz="0" w:space="0" w:color="auto"/>
                        <w:left w:val="none" w:sz="0" w:space="0" w:color="auto"/>
                        <w:bottom w:val="none" w:sz="0" w:space="0" w:color="auto"/>
                        <w:right w:val="none" w:sz="0" w:space="0" w:color="auto"/>
                      </w:divBdr>
                      <w:divsChild>
                        <w:div w:id="761023373">
                          <w:marLeft w:val="0"/>
                          <w:marRight w:val="0"/>
                          <w:marTop w:val="0"/>
                          <w:marBottom w:val="0"/>
                          <w:divBdr>
                            <w:top w:val="none" w:sz="0" w:space="0" w:color="auto"/>
                            <w:left w:val="none" w:sz="0" w:space="0" w:color="auto"/>
                            <w:bottom w:val="none" w:sz="0" w:space="0" w:color="auto"/>
                            <w:right w:val="none" w:sz="0" w:space="0" w:color="auto"/>
                          </w:divBdr>
                          <w:divsChild>
                            <w:div w:id="518005550">
                              <w:marLeft w:val="0"/>
                              <w:marRight w:val="0"/>
                              <w:marTop w:val="120"/>
                              <w:marBottom w:val="360"/>
                              <w:divBdr>
                                <w:top w:val="none" w:sz="0" w:space="0" w:color="auto"/>
                                <w:left w:val="none" w:sz="0" w:space="0" w:color="auto"/>
                                <w:bottom w:val="none" w:sz="0" w:space="0" w:color="auto"/>
                                <w:right w:val="none" w:sz="0" w:space="0" w:color="auto"/>
                              </w:divBdr>
                              <w:divsChild>
                                <w:div w:id="18417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375824">
      <w:bodyDiv w:val="1"/>
      <w:marLeft w:val="0"/>
      <w:marRight w:val="0"/>
      <w:marTop w:val="0"/>
      <w:marBottom w:val="0"/>
      <w:divBdr>
        <w:top w:val="none" w:sz="0" w:space="0" w:color="auto"/>
        <w:left w:val="none" w:sz="0" w:space="0" w:color="auto"/>
        <w:bottom w:val="none" w:sz="0" w:space="0" w:color="auto"/>
        <w:right w:val="none" w:sz="0" w:space="0" w:color="auto"/>
      </w:divBdr>
      <w:divsChild>
        <w:div w:id="656421747">
          <w:marLeft w:val="0"/>
          <w:marRight w:val="1"/>
          <w:marTop w:val="0"/>
          <w:marBottom w:val="0"/>
          <w:divBdr>
            <w:top w:val="none" w:sz="0" w:space="0" w:color="auto"/>
            <w:left w:val="none" w:sz="0" w:space="0" w:color="auto"/>
            <w:bottom w:val="none" w:sz="0" w:space="0" w:color="auto"/>
            <w:right w:val="none" w:sz="0" w:space="0" w:color="auto"/>
          </w:divBdr>
          <w:divsChild>
            <w:div w:id="1176529718">
              <w:marLeft w:val="0"/>
              <w:marRight w:val="0"/>
              <w:marTop w:val="0"/>
              <w:marBottom w:val="0"/>
              <w:divBdr>
                <w:top w:val="none" w:sz="0" w:space="0" w:color="auto"/>
                <w:left w:val="none" w:sz="0" w:space="0" w:color="auto"/>
                <w:bottom w:val="none" w:sz="0" w:space="0" w:color="auto"/>
                <w:right w:val="none" w:sz="0" w:space="0" w:color="auto"/>
              </w:divBdr>
              <w:divsChild>
                <w:div w:id="383019147">
                  <w:marLeft w:val="0"/>
                  <w:marRight w:val="1"/>
                  <w:marTop w:val="0"/>
                  <w:marBottom w:val="0"/>
                  <w:divBdr>
                    <w:top w:val="none" w:sz="0" w:space="0" w:color="auto"/>
                    <w:left w:val="none" w:sz="0" w:space="0" w:color="auto"/>
                    <w:bottom w:val="none" w:sz="0" w:space="0" w:color="auto"/>
                    <w:right w:val="none" w:sz="0" w:space="0" w:color="auto"/>
                  </w:divBdr>
                  <w:divsChild>
                    <w:div w:id="1262958730">
                      <w:marLeft w:val="0"/>
                      <w:marRight w:val="0"/>
                      <w:marTop w:val="0"/>
                      <w:marBottom w:val="0"/>
                      <w:divBdr>
                        <w:top w:val="none" w:sz="0" w:space="0" w:color="auto"/>
                        <w:left w:val="none" w:sz="0" w:space="0" w:color="auto"/>
                        <w:bottom w:val="none" w:sz="0" w:space="0" w:color="auto"/>
                        <w:right w:val="none" w:sz="0" w:space="0" w:color="auto"/>
                      </w:divBdr>
                      <w:divsChild>
                        <w:div w:id="1704595539">
                          <w:marLeft w:val="0"/>
                          <w:marRight w:val="0"/>
                          <w:marTop w:val="0"/>
                          <w:marBottom w:val="0"/>
                          <w:divBdr>
                            <w:top w:val="none" w:sz="0" w:space="0" w:color="auto"/>
                            <w:left w:val="none" w:sz="0" w:space="0" w:color="auto"/>
                            <w:bottom w:val="none" w:sz="0" w:space="0" w:color="auto"/>
                            <w:right w:val="none" w:sz="0" w:space="0" w:color="auto"/>
                          </w:divBdr>
                          <w:divsChild>
                            <w:div w:id="795148964">
                              <w:marLeft w:val="0"/>
                              <w:marRight w:val="0"/>
                              <w:marTop w:val="120"/>
                              <w:marBottom w:val="360"/>
                              <w:divBdr>
                                <w:top w:val="none" w:sz="0" w:space="0" w:color="auto"/>
                                <w:left w:val="none" w:sz="0" w:space="0" w:color="auto"/>
                                <w:bottom w:val="none" w:sz="0" w:space="0" w:color="auto"/>
                                <w:right w:val="none" w:sz="0" w:space="0" w:color="auto"/>
                              </w:divBdr>
                              <w:divsChild>
                                <w:div w:id="597635794">
                                  <w:marLeft w:val="0"/>
                                  <w:marRight w:val="0"/>
                                  <w:marTop w:val="0"/>
                                  <w:marBottom w:val="0"/>
                                  <w:divBdr>
                                    <w:top w:val="none" w:sz="0" w:space="0" w:color="auto"/>
                                    <w:left w:val="none" w:sz="0" w:space="0" w:color="auto"/>
                                    <w:bottom w:val="none" w:sz="0" w:space="0" w:color="auto"/>
                                    <w:right w:val="none" w:sz="0" w:space="0" w:color="auto"/>
                                  </w:divBdr>
                                  <w:divsChild>
                                    <w:div w:id="191103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8574638">
      <w:bodyDiv w:val="1"/>
      <w:marLeft w:val="0"/>
      <w:marRight w:val="0"/>
      <w:marTop w:val="0"/>
      <w:marBottom w:val="0"/>
      <w:divBdr>
        <w:top w:val="none" w:sz="0" w:space="0" w:color="auto"/>
        <w:left w:val="none" w:sz="0" w:space="0" w:color="auto"/>
        <w:bottom w:val="none" w:sz="0" w:space="0" w:color="auto"/>
        <w:right w:val="none" w:sz="0" w:space="0" w:color="auto"/>
      </w:divBdr>
      <w:divsChild>
        <w:div w:id="182284879">
          <w:marLeft w:val="0"/>
          <w:marRight w:val="0"/>
          <w:marTop w:val="0"/>
          <w:marBottom w:val="0"/>
          <w:divBdr>
            <w:top w:val="none" w:sz="0" w:space="0" w:color="auto"/>
            <w:left w:val="none" w:sz="0" w:space="0" w:color="auto"/>
            <w:bottom w:val="none" w:sz="0" w:space="0" w:color="auto"/>
            <w:right w:val="none" w:sz="0" w:space="0" w:color="auto"/>
          </w:divBdr>
          <w:divsChild>
            <w:div w:id="844442801">
              <w:marLeft w:val="0"/>
              <w:marRight w:val="0"/>
              <w:marTop w:val="0"/>
              <w:marBottom w:val="0"/>
              <w:divBdr>
                <w:top w:val="none" w:sz="0" w:space="0" w:color="auto"/>
                <w:left w:val="none" w:sz="0" w:space="0" w:color="auto"/>
                <w:bottom w:val="none" w:sz="0" w:space="0" w:color="auto"/>
                <w:right w:val="none" w:sz="0" w:space="0" w:color="auto"/>
              </w:divBdr>
              <w:divsChild>
                <w:div w:id="1633825450">
                  <w:marLeft w:val="0"/>
                  <w:marRight w:val="0"/>
                  <w:marTop w:val="0"/>
                  <w:marBottom w:val="0"/>
                  <w:divBdr>
                    <w:top w:val="none" w:sz="0" w:space="0" w:color="auto"/>
                    <w:left w:val="none" w:sz="0" w:space="0" w:color="auto"/>
                    <w:bottom w:val="none" w:sz="0" w:space="0" w:color="auto"/>
                    <w:right w:val="none" w:sz="0" w:space="0" w:color="auto"/>
                  </w:divBdr>
                  <w:divsChild>
                    <w:div w:id="1603613922">
                      <w:marLeft w:val="0"/>
                      <w:marRight w:val="0"/>
                      <w:marTop w:val="0"/>
                      <w:marBottom w:val="0"/>
                      <w:divBdr>
                        <w:top w:val="none" w:sz="0" w:space="0" w:color="auto"/>
                        <w:left w:val="none" w:sz="0" w:space="0" w:color="auto"/>
                        <w:bottom w:val="none" w:sz="0" w:space="0" w:color="auto"/>
                        <w:right w:val="none" w:sz="0" w:space="0" w:color="auto"/>
                      </w:divBdr>
                      <w:divsChild>
                        <w:div w:id="930938989">
                          <w:marLeft w:val="0"/>
                          <w:marRight w:val="0"/>
                          <w:marTop w:val="0"/>
                          <w:marBottom w:val="0"/>
                          <w:divBdr>
                            <w:top w:val="none" w:sz="0" w:space="0" w:color="auto"/>
                            <w:left w:val="none" w:sz="0" w:space="0" w:color="auto"/>
                            <w:bottom w:val="none" w:sz="0" w:space="0" w:color="auto"/>
                            <w:right w:val="none" w:sz="0" w:space="0" w:color="auto"/>
                          </w:divBdr>
                          <w:divsChild>
                            <w:div w:id="1232617811">
                              <w:marLeft w:val="0"/>
                              <w:marRight w:val="0"/>
                              <w:marTop w:val="0"/>
                              <w:marBottom w:val="0"/>
                              <w:divBdr>
                                <w:top w:val="none" w:sz="0" w:space="0" w:color="auto"/>
                                <w:left w:val="none" w:sz="0" w:space="0" w:color="auto"/>
                                <w:bottom w:val="none" w:sz="0" w:space="0" w:color="auto"/>
                                <w:right w:val="none" w:sz="0" w:space="0" w:color="auto"/>
                              </w:divBdr>
                              <w:divsChild>
                                <w:div w:id="1743289695">
                                  <w:marLeft w:val="0"/>
                                  <w:marRight w:val="0"/>
                                  <w:marTop w:val="0"/>
                                  <w:marBottom w:val="0"/>
                                  <w:divBdr>
                                    <w:top w:val="none" w:sz="0" w:space="0" w:color="auto"/>
                                    <w:left w:val="none" w:sz="0" w:space="0" w:color="auto"/>
                                    <w:bottom w:val="none" w:sz="0" w:space="0" w:color="auto"/>
                                    <w:right w:val="none" w:sz="0" w:space="0" w:color="auto"/>
                                  </w:divBdr>
                                  <w:divsChild>
                                    <w:div w:id="1160537715">
                                      <w:marLeft w:val="0"/>
                                      <w:marRight w:val="0"/>
                                      <w:marTop w:val="0"/>
                                      <w:marBottom w:val="0"/>
                                      <w:divBdr>
                                        <w:top w:val="none" w:sz="0" w:space="0" w:color="auto"/>
                                        <w:left w:val="none" w:sz="0" w:space="0" w:color="auto"/>
                                        <w:bottom w:val="none" w:sz="0" w:space="0" w:color="auto"/>
                                        <w:right w:val="none" w:sz="0" w:space="0" w:color="auto"/>
                                      </w:divBdr>
                                      <w:divsChild>
                                        <w:div w:id="1946576705">
                                          <w:marLeft w:val="0"/>
                                          <w:marRight w:val="0"/>
                                          <w:marTop w:val="0"/>
                                          <w:marBottom w:val="0"/>
                                          <w:divBdr>
                                            <w:top w:val="none" w:sz="0" w:space="0" w:color="auto"/>
                                            <w:left w:val="none" w:sz="0" w:space="0" w:color="auto"/>
                                            <w:bottom w:val="none" w:sz="0" w:space="0" w:color="auto"/>
                                            <w:right w:val="none" w:sz="0" w:space="0" w:color="auto"/>
                                          </w:divBdr>
                                          <w:divsChild>
                                            <w:div w:id="1952129086">
                                              <w:marLeft w:val="0"/>
                                              <w:marRight w:val="0"/>
                                              <w:marTop w:val="0"/>
                                              <w:marBottom w:val="0"/>
                                              <w:divBdr>
                                                <w:top w:val="none" w:sz="0" w:space="0" w:color="auto"/>
                                                <w:left w:val="none" w:sz="0" w:space="0" w:color="auto"/>
                                                <w:bottom w:val="none" w:sz="0" w:space="0" w:color="auto"/>
                                                <w:right w:val="none" w:sz="0" w:space="0" w:color="auto"/>
                                              </w:divBdr>
                                              <w:divsChild>
                                                <w:div w:id="604508167">
                                                  <w:marLeft w:val="0"/>
                                                  <w:marRight w:val="0"/>
                                                  <w:marTop w:val="0"/>
                                                  <w:marBottom w:val="0"/>
                                                  <w:divBdr>
                                                    <w:top w:val="none" w:sz="0" w:space="0" w:color="auto"/>
                                                    <w:left w:val="none" w:sz="0" w:space="0" w:color="auto"/>
                                                    <w:bottom w:val="none" w:sz="0" w:space="0" w:color="auto"/>
                                                    <w:right w:val="none" w:sz="0" w:space="0" w:color="auto"/>
                                                  </w:divBdr>
                                                  <w:divsChild>
                                                    <w:div w:id="1743134269">
                                                      <w:marLeft w:val="0"/>
                                                      <w:marRight w:val="0"/>
                                                      <w:marTop w:val="0"/>
                                                      <w:marBottom w:val="0"/>
                                                      <w:divBdr>
                                                        <w:top w:val="none" w:sz="0" w:space="0" w:color="auto"/>
                                                        <w:left w:val="none" w:sz="0" w:space="0" w:color="auto"/>
                                                        <w:bottom w:val="none" w:sz="0" w:space="0" w:color="auto"/>
                                                        <w:right w:val="none" w:sz="0" w:space="0" w:color="auto"/>
                                                      </w:divBdr>
                                                      <w:divsChild>
                                                        <w:div w:id="443774299">
                                                          <w:marLeft w:val="0"/>
                                                          <w:marRight w:val="0"/>
                                                          <w:marTop w:val="0"/>
                                                          <w:marBottom w:val="0"/>
                                                          <w:divBdr>
                                                            <w:top w:val="none" w:sz="0" w:space="0" w:color="auto"/>
                                                            <w:left w:val="none" w:sz="0" w:space="0" w:color="auto"/>
                                                            <w:bottom w:val="none" w:sz="0" w:space="0" w:color="auto"/>
                                                            <w:right w:val="none" w:sz="0" w:space="0" w:color="auto"/>
                                                          </w:divBdr>
                                                        </w:div>
                                                        <w:div w:id="1432899518">
                                                          <w:marLeft w:val="0"/>
                                                          <w:marRight w:val="0"/>
                                                          <w:marTop w:val="0"/>
                                                          <w:marBottom w:val="0"/>
                                                          <w:divBdr>
                                                            <w:top w:val="none" w:sz="0" w:space="0" w:color="auto"/>
                                                            <w:left w:val="none" w:sz="0" w:space="0" w:color="auto"/>
                                                            <w:bottom w:val="none" w:sz="0" w:space="0" w:color="auto"/>
                                                            <w:right w:val="none" w:sz="0" w:space="0" w:color="auto"/>
                                                          </w:divBdr>
                                                        </w:div>
                                                        <w:div w:id="1576208683">
                                                          <w:marLeft w:val="0"/>
                                                          <w:marRight w:val="0"/>
                                                          <w:marTop w:val="0"/>
                                                          <w:marBottom w:val="0"/>
                                                          <w:divBdr>
                                                            <w:top w:val="none" w:sz="0" w:space="0" w:color="auto"/>
                                                            <w:left w:val="none" w:sz="0" w:space="0" w:color="auto"/>
                                                            <w:bottom w:val="none" w:sz="0" w:space="0" w:color="auto"/>
                                                            <w:right w:val="none" w:sz="0" w:space="0" w:color="auto"/>
                                                          </w:divBdr>
                                                        </w:div>
                                                        <w:div w:id="991833544">
                                                          <w:marLeft w:val="0"/>
                                                          <w:marRight w:val="0"/>
                                                          <w:marTop w:val="0"/>
                                                          <w:marBottom w:val="0"/>
                                                          <w:divBdr>
                                                            <w:top w:val="none" w:sz="0" w:space="0" w:color="auto"/>
                                                            <w:left w:val="none" w:sz="0" w:space="0" w:color="auto"/>
                                                            <w:bottom w:val="none" w:sz="0" w:space="0" w:color="auto"/>
                                                            <w:right w:val="none" w:sz="0" w:space="0" w:color="auto"/>
                                                          </w:divBdr>
                                                        </w:div>
                                                        <w:div w:id="1487698511">
                                                          <w:marLeft w:val="0"/>
                                                          <w:marRight w:val="0"/>
                                                          <w:marTop w:val="0"/>
                                                          <w:marBottom w:val="0"/>
                                                          <w:divBdr>
                                                            <w:top w:val="none" w:sz="0" w:space="0" w:color="auto"/>
                                                            <w:left w:val="none" w:sz="0" w:space="0" w:color="auto"/>
                                                            <w:bottom w:val="none" w:sz="0" w:space="0" w:color="auto"/>
                                                            <w:right w:val="none" w:sz="0" w:space="0" w:color="auto"/>
                                                          </w:divBdr>
                                                        </w:div>
                                                        <w:div w:id="1228877383">
                                                          <w:marLeft w:val="0"/>
                                                          <w:marRight w:val="0"/>
                                                          <w:marTop w:val="0"/>
                                                          <w:marBottom w:val="0"/>
                                                          <w:divBdr>
                                                            <w:top w:val="none" w:sz="0" w:space="0" w:color="auto"/>
                                                            <w:left w:val="none" w:sz="0" w:space="0" w:color="auto"/>
                                                            <w:bottom w:val="none" w:sz="0" w:space="0" w:color="auto"/>
                                                            <w:right w:val="none" w:sz="0" w:space="0" w:color="auto"/>
                                                          </w:divBdr>
                                                        </w:div>
                                                        <w:div w:id="1923248819">
                                                          <w:marLeft w:val="0"/>
                                                          <w:marRight w:val="0"/>
                                                          <w:marTop w:val="0"/>
                                                          <w:marBottom w:val="0"/>
                                                          <w:divBdr>
                                                            <w:top w:val="none" w:sz="0" w:space="0" w:color="auto"/>
                                                            <w:left w:val="none" w:sz="0" w:space="0" w:color="auto"/>
                                                            <w:bottom w:val="none" w:sz="0" w:space="0" w:color="auto"/>
                                                            <w:right w:val="none" w:sz="0" w:space="0" w:color="auto"/>
                                                          </w:divBdr>
                                                        </w:div>
                                                        <w:div w:id="1899658111">
                                                          <w:marLeft w:val="0"/>
                                                          <w:marRight w:val="0"/>
                                                          <w:marTop w:val="0"/>
                                                          <w:marBottom w:val="0"/>
                                                          <w:divBdr>
                                                            <w:top w:val="none" w:sz="0" w:space="0" w:color="auto"/>
                                                            <w:left w:val="none" w:sz="0" w:space="0" w:color="auto"/>
                                                            <w:bottom w:val="none" w:sz="0" w:space="0" w:color="auto"/>
                                                            <w:right w:val="none" w:sz="0" w:space="0" w:color="auto"/>
                                                          </w:divBdr>
                                                        </w:div>
                                                        <w:div w:id="1770546856">
                                                          <w:marLeft w:val="0"/>
                                                          <w:marRight w:val="0"/>
                                                          <w:marTop w:val="0"/>
                                                          <w:marBottom w:val="0"/>
                                                          <w:divBdr>
                                                            <w:top w:val="none" w:sz="0" w:space="0" w:color="auto"/>
                                                            <w:left w:val="none" w:sz="0" w:space="0" w:color="auto"/>
                                                            <w:bottom w:val="none" w:sz="0" w:space="0" w:color="auto"/>
                                                            <w:right w:val="none" w:sz="0" w:space="0" w:color="auto"/>
                                                          </w:divBdr>
                                                        </w:div>
                                                        <w:div w:id="17349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0220990">
      <w:bodyDiv w:val="1"/>
      <w:marLeft w:val="0"/>
      <w:marRight w:val="0"/>
      <w:marTop w:val="0"/>
      <w:marBottom w:val="0"/>
      <w:divBdr>
        <w:top w:val="none" w:sz="0" w:space="0" w:color="auto"/>
        <w:left w:val="none" w:sz="0" w:space="0" w:color="auto"/>
        <w:bottom w:val="none" w:sz="0" w:space="0" w:color="auto"/>
        <w:right w:val="none" w:sz="0" w:space="0" w:color="auto"/>
      </w:divBdr>
      <w:divsChild>
        <w:div w:id="692417353">
          <w:marLeft w:val="0"/>
          <w:marRight w:val="0"/>
          <w:marTop w:val="0"/>
          <w:marBottom w:val="0"/>
          <w:divBdr>
            <w:top w:val="none" w:sz="0" w:space="0" w:color="auto"/>
            <w:left w:val="none" w:sz="0" w:space="0" w:color="auto"/>
            <w:bottom w:val="none" w:sz="0" w:space="0" w:color="auto"/>
            <w:right w:val="none" w:sz="0" w:space="0" w:color="auto"/>
          </w:divBdr>
          <w:divsChild>
            <w:div w:id="1215048838">
              <w:marLeft w:val="0"/>
              <w:marRight w:val="0"/>
              <w:marTop w:val="0"/>
              <w:marBottom w:val="0"/>
              <w:divBdr>
                <w:top w:val="none" w:sz="0" w:space="0" w:color="auto"/>
                <w:left w:val="none" w:sz="0" w:space="0" w:color="auto"/>
                <w:bottom w:val="none" w:sz="0" w:space="0" w:color="auto"/>
                <w:right w:val="none" w:sz="0" w:space="0" w:color="auto"/>
              </w:divBdr>
              <w:divsChild>
                <w:div w:id="46996951">
                  <w:marLeft w:val="0"/>
                  <w:marRight w:val="0"/>
                  <w:marTop w:val="0"/>
                  <w:marBottom w:val="0"/>
                  <w:divBdr>
                    <w:top w:val="none" w:sz="0" w:space="0" w:color="auto"/>
                    <w:left w:val="none" w:sz="0" w:space="0" w:color="auto"/>
                    <w:bottom w:val="none" w:sz="0" w:space="0" w:color="auto"/>
                    <w:right w:val="none" w:sz="0" w:space="0" w:color="auto"/>
                  </w:divBdr>
                  <w:divsChild>
                    <w:div w:id="496268319">
                      <w:marLeft w:val="0"/>
                      <w:marRight w:val="0"/>
                      <w:marTop w:val="0"/>
                      <w:marBottom w:val="0"/>
                      <w:divBdr>
                        <w:top w:val="none" w:sz="0" w:space="0" w:color="auto"/>
                        <w:left w:val="none" w:sz="0" w:space="0" w:color="auto"/>
                        <w:bottom w:val="none" w:sz="0" w:space="0" w:color="auto"/>
                        <w:right w:val="none" w:sz="0" w:space="0" w:color="auto"/>
                      </w:divBdr>
                      <w:divsChild>
                        <w:div w:id="1081878952">
                          <w:marLeft w:val="0"/>
                          <w:marRight w:val="0"/>
                          <w:marTop w:val="0"/>
                          <w:marBottom w:val="0"/>
                          <w:divBdr>
                            <w:top w:val="none" w:sz="0" w:space="0" w:color="auto"/>
                            <w:left w:val="none" w:sz="0" w:space="0" w:color="auto"/>
                            <w:bottom w:val="none" w:sz="0" w:space="0" w:color="auto"/>
                            <w:right w:val="none" w:sz="0" w:space="0" w:color="auto"/>
                          </w:divBdr>
                          <w:divsChild>
                            <w:div w:id="2024359822">
                              <w:marLeft w:val="0"/>
                              <w:marRight w:val="0"/>
                              <w:marTop w:val="0"/>
                              <w:marBottom w:val="0"/>
                              <w:divBdr>
                                <w:top w:val="none" w:sz="0" w:space="0" w:color="auto"/>
                                <w:left w:val="none" w:sz="0" w:space="0" w:color="auto"/>
                                <w:bottom w:val="none" w:sz="0" w:space="0" w:color="auto"/>
                                <w:right w:val="none" w:sz="0" w:space="0" w:color="auto"/>
                              </w:divBdr>
                              <w:divsChild>
                                <w:div w:id="265503398">
                                  <w:marLeft w:val="0"/>
                                  <w:marRight w:val="0"/>
                                  <w:marTop w:val="0"/>
                                  <w:marBottom w:val="0"/>
                                  <w:divBdr>
                                    <w:top w:val="none" w:sz="0" w:space="0" w:color="auto"/>
                                    <w:left w:val="none" w:sz="0" w:space="0" w:color="auto"/>
                                    <w:bottom w:val="none" w:sz="0" w:space="0" w:color="auto"/>
                                    <w:right w:val="none" w:sz="0" w:space="0" w:color="auto"/>
                                  </w:divBdr>
                                  <w:divsChild>
                                    <w:div w:id="58600375">
                                      <w:marLeft w:val="60"/>
                                      <w:marRight w:val="0"/>
                                      <w:marTop w:val="0"/>
                                      <w:marBottom w:val="0"/>
                                      <w:divBdr>
                                        <w:top w:val="none" w:sz="0" w:space="0" w:color="auto"/>
                                        <w:left w:val="none" w:sz="0" w:space="0" w:color="auto"/>
                                        <w:bottom w:val="none" w:sz="0" w:space="0" w:color="auto"/>
                                        <w:right w:val="none" w:sz="0" w:space="0" w:color="auto"/>
                                      </w:divBdr>
                                      <w:divsChild>
                                        <w:div w:id="1009258377">
                                          <w:marLeft w:val="0"/>
                                          <w:marRight w:val="0"/>
                                          <w:marTop w:val="0"/>
                                          <w:marBottom w:val="0"/>
                                          <w:divBdr>
                                            <w:top w:val="none" w:sz="0" w:space="0" w:color="auto"/>
                                            <w:left w:val="none" w:sz="0" w:space="0" w:color="auto"/>
                                            <w:bottom w:val="none" w:sz="0" w:space="0" w:color="auto"/>
                                            <w:right w:val="none" w:sz="0" w:space="0" w:color="auto"/>
                                          </w:divBdr>
                                          <w:divsChild>
                                            <w:div w:id="730539155">
                                              <w:marLeft w:val="0"/>
                                              <w:marRight w:val="0"/>
                                              <w:marTop w:val="0"/>
                                              <w:marBottom w:val="120"/>
                                              <w:divBdr>
                                                <w:top w:val="single" w:sz="6" w:space="0" w:color="F5F5F5"/>
                                                <w:left w:val="single" w:sz="6" w:space="0" w:color="F5F5F5"/>
                                                <w:bottom w:val="single" w:sz="6" w:space="0" w:color="F5F5F5"/>
                                                <w:right w:val="single" w:sz="6" w:space="0" w:color="F5F5F5"/>
                                              </w:divBdr>
                                              <w:divsChild>
                                                <w:div w:id="2111317639">
                                                  <w:marLeft w:val="0"/>
                                                  <w:marRight w:val="0"/>
                                                  <w:marTop w:val="0"/>
                                                  <w:marBottom w:val="0"/>
                                                  <w:divBdr>
                                                    <w:top w:val="none" w:sz="0" w:space="0" w:color="auto"/>
                                                    <w:left w:val="none" w:sz="0" w:space="0" w:color="auto"/>
                                                    <w:bottom w:val="none" w:sz="0" w:space="0" w:color="auto"/>
                                                    <w:right w:val="none" w:sz="0" w:space="0" w:color="auto"/>
                                                  </w:divBdr>
                                                  <w:divsChild>
                                                    <w:div w:id="143860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716767">
      <w:bodyDiv w:val="1"/>
      <w:marLeft w:val="0"/>
      <w:marRight w:val="0"/>
      <w:marTop w:val="0"/>
      <w:marBottom w:val="0"/>
      <w:divBdr>
        <w:top w:val="none" w:sz="0" w:space="0" w:color="auto"/>
        <w:left w:val="none" w:sz="0" w:space="0" w:color="auto"/>
        <w:bottom w:val="none" w:sz="0" w:space="0" w:color="auto"/>
        <w:right w:val="none" w:sz="0" w:space="0" w:color="auto"/>
      </w:divBdr>
      <w:divsChild>
        <w:div w:id="1072777004">
          <w:marLeft w:val="0"/>
          <w:marRight w:val="0"/>
          <w:marTop w:val="0"/>
          <w:marBottom w:val="0"/>
          <w:divBdr>
            <w:top w:val="none" w:sz="0" w:space="0" w:color="auto"/>
            <w:left w:val="none" w:sz="0" w:space="0" w:color="auto"/>
            <w:bottom w:val="none" w:sz="0" w:space="0" w:color="auto"/>
            <w:right w:val="none" w:sz="0" w:space="0" w:color="auto"/>
          </w:divBdr>
          <w:divsChild>
            <w:div w:id="1047097640">
              <w:marLeft w:val="0"/>
              <w:marRight w:val="0"/>
              <w:marTop w:val="0"/>
              <w:marBottom w:val="0"/>
              <w:divBdr>
                <w:top w:val="none" w:sz="0" w:space="0" w:color="auto"/>
                <w:left w:val="none" w:sz="0" w:space="0" w:color="auto"/>
                <w:bottom w:val="none" w:sz="0" w:space="0" w:color="auto"/>
                <w:right w:val="none" w:sz="0" w:space="0" w:color="auto"/>
              </w:divBdr>
              <w:divsChild>
                <w:div w:id="1340354755">
                  <w:marLeft w:val="0"/>
                  <w:marRight w:val="0"/>
                  <w:marTop w:val="0"/>
                  <w:marBottom w:val="0"/>
                  <w:divBdr>
                    <w:top w:val="none" w:sz="0" w:space="0" w:color="auto"/>
                    <w:left w:val="none" w:sz="0" w:space="0" w:color="auto"/>
                    <w:bottom w:val="none" w:sz="0" w:space="0" w:color="auto"/>
                    <w:right w:val="none" w:sz="0" w:space="0" w:color="auto"/>
                  </w:divBdr>
                  <w:divsChild>
                    <w:div w:id="141313111">
                      <w:marLeft w:val="0"/>
                      <w:marRight w:val="0"/>
                      <w:marTop w:val="0"/>
                      <w:marBottom w:val="0"/>
                      <w:divBdr>
                        <w:top w:val="none" w:sz="0" w:space="0" w:color="auto"/>
                        <w:left w:val="none" w:sz="0" w:space="0" w:color="auto"/>
                        <w:bottom w:val="none" w:sz="0" w:space="0" w:color="auto"/>
                        <w:right w:val="none" w:sz="0" w:space="0" w:color="auto"/>
                      </w:divBdr>
                      <w:divsChild>
                        <w:div w:id="1510365307">
                          <w:marLeft w:val="0"/>
                          <w:marRight w:val="0"/>
                          <w:marTop w:val="0"/>
                          <w:marBottom w:val="0"/>
                          <w:divBdr>
                            <w:top w:val="none" w:sz="0" w:space="0" w:color="auto"/>
                            <w:left w:val="none" w:sz="0" w:space="0" w:color="auto"/>
                            <w:bottom w:val="none" w:sz="0" w:space="0" w:color="auto"/>
                            <w:right w:val="none" w:sz="0" w:space="0" w:color="auto"/>
                          </w:divBdr>
                          <w:divsChild>
                            <w:div w:id="727145571">
                              <w:marLeft w:val="0"/>
                              <w:marRight w:val="0"/>
                              <w:marTop w:val="0"/>
                              <w:marBottom w:val="0"/>
                              <w:divBdr>
                                <w:top w:val="none" w:sz="0" w:space="0" w:color="auto"/>
                                <w:left w:val="none" w:sz="0" w:space="0" w:color="auto"/>
                                <w:bottom w:val="none" w:sz="0" w:space="0" w:color="auto"/>
                                <w:right w:val="none" w:sz="0" w:space="0" w:color="auto"/>
                              </w:divBdr>
                              <w:divsChild>
                                <w:div w:id="432746560">
                                  <w:marLeft w:val="0"/>
                                  <w:marRight w:val="0"/>
                                  <w:marTop w:val="0"/>
                                  <w:marBottom w:val="0"/>
                                  <w:divBdr>
                                    <w:top w:val="none" w:sz="0" w:space="0" w:color="auto"/>
                                    <w:left w:val="none" w:sz="0" w:space="0" w:color="auto"/>
                                    <w:bottom w:val="none" w:sz="0" w:space="0" w:color="auto"/>
                                    <w:right w:val="none" w:sz="0" w:space="0" w:color="auto"/>
                                  </w:divBdr>
                                  <w:divsChild>
                                    <w:div w:id="1683512310">
                                      <w:marLeft w:val="60"/>
                                      <w:marRight w:val="0"/>
                                      <w:marTop w:val="0"/>
                                      <w:marBottom w:val="0"/>
                                      <w:divBdr>
                                        <w:top w:val="none" w:sz="0" w:space="0" w:color="auto"/>
                                        <w:left w:val="none" w:sz="0" w:space="0" w:color="auto"/>
                                        <w:bottom w:val="none" w:sz="0" w:space="0" w:color="auto"/>
                                        <w:right w:val="none" w:sz="0" w:space="0" w:color="auto"/>
                                      </w:divBdr>
                                      <w:divsChild>
                                        <w:div w:id="939531869">
                                          <w:marLeft w:val="0"/>
                                          <w:marRight w:val="0"/>
                                          <w:marTop w:val="0"/>
                                          <w:marBottom w:val="0"/>
                                          <w:divBdr>
                                            <w:top w:val="none" w:sz="0" w:space="0" w:color="auto"/>
                                            <w:left w:val="none" w:sz="0" w:space="0" w:color="auto"/>
                                            <w:bottom w:val="none" w:sz="0" w:space="0" w:color="auto"/>
                                            <w:right w:val="none" w:sz="0" w:space="0" w:color="auto"/>
                                          </w:divBdr>
                                          <w:divsChild>
                                            <w:div w:id="25257886">
                                              <w:marLeft w:val="0"/>
                                              <w:marRight w:val="0"/>
                                              <w:marTop w:val="0"/>
                                              <w:marBottom w:val="120"/>
                                              <w:divBdr>
                                                <w:top w:val="single" w:sz="6" w:space="0" w:color="F5F5F5"/>
                                                <w:left w:val="single" w:sz="6" w:space="0" w:color="F5F5F5"/>
                                                <w:bottom w:val="single" w:sz="6" w:space="0" w:color="F5F5F5"/>
                                                <w:right w:val="single" w:sz="6" w:space="0" w:color="F5F5F5"/>
                                              </w:divBdr>
                                              <w:divsChild>
                                                <w:div w:id="725228936">
                                                  <w:marLeft w:val="0"/>
                                                  <w:marRight w:val="0"/>
                                                  <w:marTop w:val="0"/>
                                                  <w:marBottom w:val="0"/>
                                                  <w:divBdr>
                                                    <w:top w:val="none" w:sz="0" w:space="0" w:color="auto"/>
                                                    <w:left w:val="none" w:sz="0" w:space="0" w:color="auto"/>
                                                    <w:bottom w:val="none" w:sz="0" w:space="0" w:color="auto"/>
                                                    <w:right w:val="none" w:sz="0" w:space="0" w:color="auto"/>
                                                  </w:divBdr>
                                                  <w:divsChild>
                                                    <w:div w:id="71755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1594153">
      <w:bodyDiv w:val="1"/>
      <w:marLeft w:val="0"/>
      <w:marRight w:val="0"/>
      <w:marTop w:val="0"/>
      <w:marBottom w:val="0"/>
      <w:divBdr>
        <w:top w:val="none" w:sz="0" w:space="0" w:color="auto"/>
        <w:left w:val="none" w:sz="0" w:space="0" w:color="auto"/>
        <w:bottom w:val="none" w:sz="0" w:space="0" w:color="auto"/>
        <w:right w:val="none" w:sz="0" w:space="0" w:color="auto"/>
      </w:divBdr>
      <w:divsChild>
        <w:div w:id="504826767">
          <w:marLeft w:val="0"/>
          <w:marRight w:val="1"/>
          <w:marTop w:val="0"/>
          <w:marBottom w:val="0"/>
          <w:divBdr>
            <w:top w:val="none" w:sz="0" w:space="0" w:color="auto"/>
            <w:left w:val="none" w:sz="0" w:space="0" w:color="auto"/>
            <w:bottom w:val="none" w:sz="0" w:space="0" w:color="auto"/>
            <w:right w:val="none" w:sz="0" w:space="0" w:color="auto"/>
          </w:divBdr>
          <w:divsChild>
            <w:div w:id="676423524">
              <w:marLeft w:val="0"/>
              <w:marRight w:val="0"/>
              <w:marTop w:val="0"/>
              <w:marBottom w:val="0"/>
              <w:divBdr>
                <w:top w:val="none" w:sz="0" w:space="0" w:color="auto"/>
                <w:left w:val="none" w:sz="0" w:space="0" w:color="auto"/>
                <w:bottom w:val="none" w:sz="0" w:space="0" w:color="auto"/>
                <w:right w:val="none" w:sz="0" w:space="0" w:color="auto"/>
              </w:divBdr>
              <w:divsChild>
                <w:div w:id="1416585941">
                  <w:marLeft w:val="0"/>
                  <w:marRight w:val="1"/>
                  <w:marTop w:val="0"/>
                  <w:marBottom w:val="0"/>
                  <w:divBdr>
                    <w:top w:val="none" w:sz="0" w:space="0" w:color="auto"/>
                    <w:left w:val="none" w:sz="0" w:space="0" w:color="auto"/>
                    <w:bottom w:val="none" w:sz="0" w:space="0" w:color="auto"/>
                    <w:right w:val="none" w:sz="0" w:space="0" w:color="auto"/>
                  </w:divBdr>
                  <w:divsChild>
                    <w:div w:id="550121377">
                      <w:marLeft w:val="0"/>
                      <w:marRight w:val="0"/>
                      <w:marTop w:val="0"/>
                      <w:marBottom w:val="0"/>
                      <w:divBdr>
                        <w:top w:val="none" w:sz="0" w:space="0" w:color="auto"/>
                        <w:left w:val="none" w:sz="0" w:space="0" w:color="auto"/>
                        <w:bottom w:val="none" w:sz="0" w:space="0" w:color="auto"/>
                        <w:right w:val="none" w:sz="0" w:space="0" w:color="auto"/>
                      </w:divBdr>
                      <w:divsChild>
                        <w:div w:id="463276357">
                          <w:marLeft w:val="0"/>
                          <w:marRight w:val="0"/>
                          <w:marTop w:val="0"/>
                          <w:marBottom w:val="0"/>
                          <w:divBdr>
                            <w:top w:val="none" w:sz="0" w:space="0" w:color="auto"/>
                            <w:left w:val="none" w:sz="0" w:space="0" w:color="auto"/>
                            <w:bottom w:val="none" w:sz="0" w:space="0" w:color="auto"/>
                            <w:right w:val="none" w:sz="0" w:space="0" w:color="auto"/>
                          </w:divBdr>
                          <w:divsChild>
                            <w:div w:id="736366607">
                              <w:marLeft w:val="0"/>
                              <w:marRight w:val="0"/>
                              <w:marTop w:val="120"/>
                              <w:marBottom w:val="360"/>
                              <w:divBdr>
                                <w:top w:val="none" w:sz="0" w:space="0" w:color="auto"/>
                                <w:left w:val="none" w:sz="0" w:space="0" w:color="auto"/>
                                <w:bottom w:val="none" w:sz="0" w:space="0" w:color="auto"/>
                                <w:right w:val="none" w:sz="0" w:space="0" w:color="auto"/>
                              </w:divBdr>
                              <w:divsChild>
                                <w:div w:id="1392582753">
                                  <w:marLeft w:val="0"/>
                                  <w:marRight w:val="0"/>
                                  <w:marTop w:val="0"/>
                                  <w:marBottom w:val="0"/>
                                  <w:divBdr>
                                    <w:top w:val="none" w:sz="0" w:space="0" w:color="auto"/>
                                    <w:left w:val="none" w:sz="0" w:space="0" w:color="auto"/>
                                    <w:bottom w:val="none" w:sz="0" w:space="0" w:color="auto"/>
                                    <w:right w:val="none" w:sz="0" w:space="0" w:color="auto"/>
                                  </w:divBdr>
                                  <w:divsChild>
                                    <w:div w:id="7285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610599">
      <w:bodyDiv w:val="1"/>
      <w:marLeft w:val="0"/>
      <w:marRight w:val="0"/>
      <w:marTop w:val="0"/>
      <w:marBottom w:val="0"/>
      <w:divBdr>
        <w:top w:val="none" w:sz="0" w:space="0" w:color="auto"/>
        <w:left w:val="none" w:sz="0" w:space="0" w:color="auto"/>
        <w:bottom w:val="none" w:sz="0" w:space="0" w:color="auto"/>
        <w:right w:val="none" w:sz="0" w:space="0" w:color="auto"/>
      </w:divBdr>
      <w:divsChild>
        <w:div w:id="647515551">
          <w:marLeft w:val="0"/>
          <w:marRight w:val="1"/>
          <w:marTop w:val="0"/>
          <w:marBottom w:val="0"/>
          <w:divBdr>
            <w:top w:val="none" w:sz="0" w:space="0" w:color="auto"/>
            <w:left w:val="none" w:sz="0" w:space="0" w:color="auto"/>
            <w:bottom w:val="none" w:sz="0" w:space="0" w:color="auto"/>
            <w:right w:val="none" w:sz="0" w:space="0" w:color="auto"/>
          </w:divBdr>
          <w:divsChild>
            <w:div w:id="1697190270">
              <w:marLeft w:val="0"/>
              <w:marRight w:val="0"/>
              <w:marTop w:val="0"/>
              <w:marBottom w:val="0"/>
              <w:divBdr>
                <w:top w:val="none" w:sz="0" w:space="0" w:color="auto"/>
                <w:left w:val="none" w:sz="0" w:space="0" w:color="auto"/>
                <w:bottom w:val="none" w:sz="0" w:space="0" w:color="auto"/>
                <w:right w:val="none" w:sz="0" w:space="0" w:color="auto"/>
              </w:divBdr>
              <w:divsChild>
                <w:div w:id="183788940">
                  <w:marLeft w:val="0"/>
                  <w:marRight w:val="1"/>
                  <w:marTop w:val="0"/>
                  <w:marBottom w:val="0"/>
                  <w:divBdr>
                    <w:top w:val="none" w:sz="0" w:space="0" w:color="auto"/>
                    <w:left w:val="none" w:sz="0" w:space="0" w:color="auto"/>
                    <w:bottom w:val="none" w:sz="0" w:space="0" w:color="auto"/>
                    <w:right w:val="none" w:sz="0" w:space="0" w:color="auto"/>
                  </w:divBdr>
                  <w:divsChild>
                    <w:div w:id="1732851049">
                      <w:marLeft w:val="0"/>
                      <w:marRight w:val="0"/>
                      <w:marTop w:val="0"/>
                      <w:marBottom w:val="0"/>
                      <w:divBdr>
                        <w:top w:val="none" w:sz="0" w:space="0" w:color="auto"/>
                        <w:left w:val="none" w:sz="0" w:space="0" w:color="auto"/>
                        <w:bottom w:val="none" w:sz="0" w:space="0" w:color="auto"/>
                        <w:right w:val="none" w:sz="0" w:space="0" w:color="auto"/>
                      </w:divBdr>
                      <w:divsChild>
                        <w:div w:id="924807539">
                          <w:marLeft w:val="0"/>
                          <w:marRight w:val="0"/>
                          <w:marTop w:val="0"/>
                          <w:marBottom w:val="0"/>
                          <w:divBdr>
                            <w:top w:val="none" w:sz="0" w:space="0" w:color="auto"/>
                            <w:left w:val="none" w:sz="0" w:space="0" w:color="auto"/>
                            <w:bottom w:val="none" w:sz="0" w:space="0" w:color="auto"/>
                            <w:right w:val="none" w:sz="0" w:space="0" w:color="auto"/>
                          </w:divBdr>
                          <w:divsChild>
                            <w:div w:id="1068456137">
                              <w:marLeft w:val="0"/>
                              <w:marRight w:val="0"/>
                              <w:marTop w:val="120"/>
                              <w:marBottom w:val="360"/>
                              <w:divBdr>
                                <w:top w:val="none" w:sz="0" w:space="0" w:color="auto"/>
                                <w:left w:val="none" w:sz="0" w:space="0" w:color="auto"/>
                                <w:bottom w:val="none" w:sz="0" w:space="0" w:color="auto"/>
                                <w:right w:val="none" w:sz="0" w:space="0" w:color="auto"/>
                              </w:divBdr>
                              <w:divsChild>
                                <w:div w:id="258219902">
                                  <w:marLeft w:val="0"/>
                                  <w:marRight w:val="0"/>
                                  <w:marTop w:val="0"/>
                                  <w:marBottom w:val="0"/>
                                  <w:divBdr>
                                    <w:top w:val="none" w:sz="0" w:space="0" w:color="auto"/>
                                    <w:left w:val="none" w:sz="0" w:space="0" w:color="auto"/>
                                    <w:bottom w:val="none" w:sz="0" w:space="0" w:color="auto"/>
                                    <w:right w:val="none" w:sz="0" w:space="0" w:color="auto"/>
                                  </w:divBdr>
                                  <w:divsChild>
                                    <w:div w:id="6110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061811">
      <w:bodyDiv w:val="1"/>
      <w:marLeft w:val="0"/>
      <w:marRight w:val="0"/>
      <w:marTop w:val="0"/>
      <w:marBottom w:val="0"/>
      <w:divBdr>
        <w:top w:val="none" w:sz="0" w:space="0" w:color="auto"/>
        <w:left w:val="none" w:sz="0" w:space="0" w:color="auto"/>
        <w:bottom w:val="none" w:sz="0" w:space="0" w:color="auto"/>
        <w:right w:val="none" w:sz="0" w:space="0" w:color="auto"/>
      </w:divBdr>
      <w:divsChild>
        <w:div w:id="536938930">
          <w:marLeft w:val="0"/>
          <w:marRight w:val="0"/>
          <w:marTop w:val="0"/>
          <w:marBottom w:val="0"/>
          <w:divBdr>
            <w:top w:val="none" w:sz="0" w:space="0" w:color="auto"/>
            <w:left w:val="none" w:sz="0" w:space="0" w:color="auto"/>
            <w:bottom w:val="none" w:sz="0" w:space="0" w:color="auto"/>
            <w:right w:val="none" w:sz="0" w:space="0" w:color="auto"/>
          </w:divBdr>
          <w:divsChild>
            <w:div w:id="1821654628">
              <w:marLeft w:val="0"/>
              <w:marRight w:val="0"/>
              <w:marTop w:val="0"/>
              <w:marBottom w:val="0"/>
              <w:divBdr>
                <w:top w:val="none" w:sz="0" w:space="0" w:color="auto"/>
                <w:left w:val="none" w:sz="0" w:space="0" w:color="auto"/>
                <w:bottom w:val="none" w:sz="0" w:space="0" w:color="auto"/>
                <w:right w:val="none" w:sz="0" w:space="0" w:color="auto"/>
              </w:divBdr>
              <w:divsChild>
                <w:div w:id="80030989">
                  <w:marLeft w:val="0"/>
                  <w:marRight w:val="0"/>
                  <w:marTop w:val="0"/>
                  <w:marBottom w:val="0"/>
                  <w:divBdr>
                    <w:top w:val="none" w:sz="0" w:space="0" w:color="auto"/>
                    <w:left w:val="none" w:sz="0" w:space="0" w:color="auto"/>
                    <w:bottom w:val="none" w:sz="0" w:space="0" w:color="auto"/>
                    <w:right w:val="none" w:sz="0" w:space="0" w:color="auto"/>
                  </w:divBdr>
                  <w:divsChild>
                    <w:div w:id="922883550">
                      <w:marLeft w:val="0"/>
                      <w:marRight w:val="0"/>
                      <w:marTop w:val="0"/>
                      <w:marBottom w:val="0"/>
                      <w:divBdr>
                        <w:top w:val="none" w:sz="0" w:space="0" w:color="auto"/>
                        <w:left w:val="none" w:sz="0" w:space="0" w:color="auto"/>
                        <w:bottom w:val="none" w:sz="0" w:space="0" w:color="auto"/>
                        <w:right w:val="none" w:sz="0" w:space="0" w:color="auto"/>
                      </w:divBdr>
                      <w:divsChild>
                        <w:div w:id="1483964206">
                          <w:marLeft w:val="0"/>
                          <w:marRight w:val="0"/>
                          <w:marTop w:val="0"/>
                          <w:marBottom w:val="0"/>
                          <w:divBdr>
                            <w:top w:val="none" w:sz="0" w:space="0" w:color="auto"/>
                            <w:left w:val="none" w:sz="0" w:space="0" w:color="auto"/>
                            <w:bottom w:val="none" w:sz="0" w:space="0" w:color="auto"/>
                            <w:right w:val="none" w:sz="0" w:space="0" w:color="auto"/>
                          </w:divBdr>
                          <w:divsChild>
                            <w:div w:id="1686440599">
                              <w:marLeft w:val="0"/>
                              <w:marRight w:val="0"/>
                              <w:marTop w:val="0"/>
                              <w:marBottom w:val="0"/>
                              <w:divBdr>
                                <w:top w:val="none" w:sz="0" w:space="0" w:color="auto"/>
                                <w:left w:val="none" w:sz="0" w:space="0" w:color="auto"/>
                                <w:bottom w:val="none" w:sz="0" w:space="0" w:color="auto"/>
                                <w:right w:val="none" w:sz="0" w:space="0" w:color="auto"/>
                              </w:divBdr>
                              <w:divsChild>
                                <w:div w:id="395707548">
                                  <w:marLeft w:val="0"/>
                                  <w:marRight w:val="0"/>
                                  <w:marTop w:val="0"/>
                                  <w:marBottom w:val="0"/>
                                  <w:divBdr>
                                    <w:top w:val="none" w:sz="0" w:space="0" w:color="auto"/>
                                    <w:left w:val="none" w:sz="0" w:space="0" w:color="auto"/>
                                    <w:bottom w:val="none" w:sz="0" w:space="0" w:color="auto"/>
                                    <w:right w:val="none" w:sz="0" w:space="0" w:color="auto"/>
                                  </w:divBdr>
                                  <w:divsChild>
                                    <w:div w:id="555824542">
                                      <w:marLeft w:val="60"/>
                                      <w:marRight w:val="0"/>
                                      <w:marTop w:val="0"/>
                                      <w:marBottom w:val="0"/>
                                      <w:divBdr>
                                        <w:top w:val="none" w:sz="0" w:space="0" w:color="auto"/>
                                        <w:left w:val="none" w:sz="0" w:space="0" w:color="auto"/>
                                        <w:bottom w:val="none" w:sz="0" w:space="0" w:color="auto"/>
                                        <w:right w:val="none" w:sz="0" w:space="0" w:color="auto"/>
                                      </w:divBdr>
                                      <w:divsChild>
                                        <w:div w:id="1461263559">
                                          <w:marLeft w:val="0"/>
                                          <w:marRight w:val="0"/>
                                          <w:marTop w:val="0"/>
                                          <w:marBottom w:val="0"/>
                                          <w:divBdr>
                                            <w:top w:val="none" w:sz="0" w:space="0" w:color="auto"/>
                                            <w:left w:val="none" w:sz="0" w:space="0" w:color="auto"/>
                                            <w:bottom w:val="none" w:sz="0" w:space="0" w:color="auto"/>
                                            <w:right w:val="none" w:sz="0" w:space="0" w:color="auto"/>
                                          </w:divBdr>
                                          <w:divsChild>
                                            <w:div w:id="703100255">
                                              <w:marLeft w:val="0"/>
                                              <w:marRight w:val="0"/>
                                              <w:marTop w:val="0"/>
                                              <w:marBottom w:val="120"/>
                                              <w:divBdr>
                                                <w:top w:val="single" w:sz="6" w:space="0" w:color="F5F5F5"/>
                                                <w:left w:val="single" w:sz="6" w:space="0" w:color="F5F5F5"/>
                                                <w:bottom w:val="single" w:sz="6" w:space="0" w:color="F5F5F5"/>
                                                <w:right w:val="single" w:sz="6" w:space="0" w:color="F5F5F5"/>
                                              </w:divBdr>
                                              <w:divsChild>
                                                <w:div w:id="1630743516">
                                                  <w:marLeft w:val="0"/>
                                                  <w:marRight w:val="0"/>
                                                  <w:marTop w:val="0"/>
                                                  <w:marBottom w:val="0"/>
                                                  <w:divBdr>
                                                    <w:top w:val="none" w:sz="0" w:space="0" w:color="auto"/>
                                                    <w:left w:val="none" w:sz="0" w:space="0" w:color="auto"/>
                                                    <w:bottom w:val="none" w:sz="0" w:space="0" w:color="auto"/>
                                                    <w:right w:val="none" w:sz="0" w:space="0" w:color="auto"/>
                                                  </w:divBdr>
                                                  <w:divsChild>
                                                    <w:div w:id="14064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171452">
      <w:bodyDiv w:val="1"/>
      <w:marLeft w:val="0"/>
      <w:marRight w:val="0"/>
      <w:marTop w:val="0"/>
      <w:marBottom w:val="0"/>
      <w:divBdr>
        <w:top w:val="none" w:sz="0" w:space="0" w:color="auto"/>
        <w:left w:val="none" w:sz="0" w:space="0" w:color="auto"/>
        <w:bottom w:val="none" w:sz="0" w:space="0" w:color="auto"/>
        <w:right w:val="none" w:sz="0" w:space="0" w:color="auto"/>
      </w:divBdr>
      <w:divsChild>
        <w:div w:id="1102411634">
          <w:marLeft w:val="0"/>
          <w:marRight w:val="1"/>
          <w:marTop w:val="0"/>
          <w:marBottom w:val="0"/>
          <w:divBdr>
            <w:top w:val="none" w:sz="0" w:space="0" w:color="auto"/>
            <w:left w:val="none" w:sz="0" w:space="0" w:color="auto"/>
            <w:bottom w:val="none" w:sz="0" w:space="0" w:color="auto"/>
            <w:right w:val="none" w:sz="0" w:space="0" w:color="auto"/>
          </w:divBdr>
          <w:divsChild>
            <w:div w:id="1519386732">
              <w:marLeft w:val="0"/>
              <w:marRight w:val="0"/>
              <w:marTop w:val="0"/>
              <w:marBottom w:val="0"/>
              <w:divBdr>
                <w:top w:val="none" w:sz="0" w:space="0" w:color="auto"/>
                <w:left w:val="none" w:sz="0" w:space="0" w:color="auto"/>
                <w:bottom w:val="none" w:sz="0" w:space="0" w:color="auto"/>
                <w:right w:val="none" w:sz="0" w:space="0" w:color="auto"/>
              </w:divBdr>
              <w:divsChild>
                <w:div w:id="138347045">
                  <w:marLeft w:val="0"/>
                  <w:marRight w:val="1"/>
                  <w:marTop w:val="0"/>
                  <w:marBottom w:val="0"/>
                  <w:divBdr>
                    <w:top w:val="none" w:sz="0" w:space="0" w:color="auto"/>
                    <w:left w:val="none" w:sz="0" w:space="0" w:color="auto"/>
                    <w:bottom w:val="none" w:sz="0" w:space="0" w:color="auto"/>
                    <w:right w:val="none" w:sz="0" w:space="0" w:color="auto"/>
                  </w:divBdr>
                  <w:divsChild>
                    <w:div w:id="1390617212">
                      <w:marLeft w:val="0"/>
                      <w:marRight w:val="0"/>
                      <w:marTop w:val="0"/>
                      <w:marBottom w:val="0"/>
                      <w:divBdr>
                        <w:top w:val="none" w:sz="0" w:space="0" w:color="auto"/>
                        <w:left w:val="none" w:sz="0" w:space="0" w:color="auto"/>
                        <w:bottom w:val="none" w:sz="0" w:space="0" w:color="auto"/>
                        <w:right w:val="none" w:sz="0" w:space="0" w:color="auto"/>
                      </w:divBdr>
                      <w:divsChild>
                        <w:div w:id="1174995703">
                          <w:marLeft w:val="0"/>
                          <w:marRight w:val="0"/>
                          <w:marTop w:val="0"/>
                          <w:marBottom w:val="0"/>
                          <w:divBdr>
                            <w:top w:val="none" w:sz="0" w:space="0" w:color="auto"/>
                            <w:left w:val="none" w:sz="0" w:space="0" w:color="auto"/>
                            <w:bottom w:val="none" w:sz="0" w:space="0" w:color="auto"/>
                            <w:right w:val="none" w:sz="0" w:space="0" w:color="auto"/>
                          </w:divBdr>
                          <w:divsChild>
                            <w:div w:id="1781098508">
                              <w:marLeft w:val="0"/>
                              <w:marRight w:val="0"/>
                              <w:marTop w:val="120"/>
                              <w:marBottom w:val="360"/>
                              <w:divBdr>
                                <w:top w:val="none" w:sz="0" w:space="0" w:color="auto"/>
                                <w:left w:val="none" w:sz="0" w:space="0" w:color="auto"/>
                                <w:bottom w:val="none" w:sz="0" w:space="0" w:color="auto"/>
                                <w:right w:val="none" w:sz="0" w:space="0" w:color="auto"/>
                              </w:divBdr>
                              <w:divsChild>
                                <w:div w:id="242303624">
                                  <w:marLeft w:val="420"/>
                                  <w:marRight w:val="0"/>
                                  <w:marTop w:val="0"/>
                                  <w:marBottom w:val="0"/>
                                  <w:divBdr>
                                    <w:top w:val="none" w:sz="0" w:space="0" w:color="auto"/>
                                    <w:left w:val="none" w:sz="0" w:space="0" w:color="auto"/>
                                    <w:bottom w:val="none" w:sz="0" w:space="0" w:color="auto"/>
                                    <w:right w:val="none" w:sz="0" w:space="0" w:color="auto"/>
                                  </w:divBdr>
                                  <w:divsChild>
                                    <w:div w:id="9339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71195">
                              <w:marLeft w:val="0"/>
                              <w:marRight w:val="0"/>
                              <w:marTop w:val="120"/>
                              <w:marBottom w:val="360"/>
                              <w:divBdr>
                                <w:top w:val="none" w:sz="0" w:space="0" w:color="auto"/>
                                <w:left w:val="none" w:sz="0" w:space="0" w:color="auto"/>
                                <w:bottom w:val="none" w:sz="0" w:space="0" w:color="auto"/>
                                <w:right w:val="none" w:sz="0" w:space="0" w:color="auto"/>
                              </w:divBdr>
                              <w:divsChild>
                                <w:div w:id="1250240062">
                                  <w:marLeft w:val="0"/>
                                  <w:marRight w:val="0"/>
                                  <w:marTop w:val="0"/>
                                  <w:marBottom w:val="0"/>
                                  <w:divBdr>
                                    <w:top w:val="none" w:sz="0" w:space="0" w:color="auto"/>
                                    <w:left w:val="none" w:sz="0" w:space="0" w:color="auto"/>
                                    <w:bottom w:val="none" w:sz="0" w:space="0" w:color="auto"/>
                                    <w:right w:val="none" w:sz="0" w:space="0" w:color="auto"/>
                                  </w:divBdr>
                                </w:div>
                                <w:div w:id="1336810098">
                                  <w:marLeft w:val="420"/>
                                  <w:marRight w:val="0"/>
                                  <w:marTop w:val="0"/>
                                  <w:marBottom w:val="0"/>
                                  <w:divBdr>
                                    <w:top w:val="none" w:sz="0" w:space="0" w:color="auto"/>
                                    <w:left w:val="none" w:sz="0" w:space="0" w:color="auto"/>
                                    <w:bottom w:val="none" w:sz="0" w:space="0" w:color="auto"/>
                                    <w:right w:val="none" w:sz="0" w:space="0" w:color="auto"/>
                                  </w:divBdr>
                                  <w:divsChild>
                                    <w:div w:id="660281234">
                                      <w:marLeft w:val="0"/>
                                      <w:marRight w:val="0"/>
                                      <w:marTop w:val="34"/>
                                      <w:marBottom w:val="34"/>
                                      <w:divBdr>
                                        <w:top w:val="none" w:sz="0" w:space="0" w:color="auto"/>
                                        <w:left w:val="none" w:sz="0" w:space="0" w:color="auto"/>
                                        <w:bottom w:val="none" w:sz="0" w:space="0" w:color="auto"/>
                                        <w:right w:val="none" w:sz="0" w:space="0" w:color="auto"/>
                                      </w:divBdr>
                                    </w:div>
                                    <w:div w:id="509222229">
                                      <w:marLeft w:val="0"/>
                                      <w:marRight w:val="0"/>
                                      <w:marTop w:val="0"/>
                                      <w:marBottom w:val="0"/>
                                      <w:divBdr>
                                        <w:top w:val="none" w:sz="0" w:space="0" w:color="auto"/>
                                        <w:left w:val="none" w:sz="0" w:space="0" w:color="auto"/>
                                        <w:bottom w:val="none" w:sz="0" w:space="0" w:color="auto"/>
                                        <w:right w:val="none" w:sz="0" w:space="0" w:color="auto"/>
                                      </w:divBdr>
                                      <w:divsChild>
                                        <w:div w:id="10176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4647822">
      <w:bodyDiv w:val="1"/>
      <w:marLeft w:val="0"/>
      <w:marRight w:val="0"/>
      <w:marTop w:val="0"/>
      <w:marBottom w:val="0"/>
      <w:divBdr>
        <w:top w:val="none" w:sz="0" w:space="0" w:color="auto"/>
        <w:left w:val="none" w:sz="0" w:space="0" w:color="auto"/>
        <w:bottom w:val="none" w:sz="0" w:space="0" w:color="auto"/>
        <w:right w:val="none" w:sz="0" w:space="0" w:color="auto"/>
      </w:divBdr>
      <w:divsChild>
        <w:div w:id="1563057425">
          <w:marLeft w:val="0"/>
          <w:marRight w:val="1"/>
          <w:marTop w:val="0"/>
          <w:marBottom w:val="0"/>
          <w:divBdr>
            <w:top w:val="none" w:sz="0" w:space="0" w:color="auto"/>
            <w:left w:val="none" w:sz="0" w:space="0" w:color="auto"/>
            <w:bottom w:val="none" w:sz="0" w:space="0" w:color="auto"/>
            <w:right w:val="none" w:sz="0" w:space="0" w:color="auto"/>
          </w:divBdr>
          <w:divsChild>
            <w:div w:id="1197043449">
              <w:marLeft w:val="0"/>
              <w:marRight w:val="0"/>
              <w:marTop w:val="0"/>
              <w:marBottom w:val="0"/>
              <w:divBdr>
                <w:top w:val="none" w:sz="0" w:space="0" w:color="auto"/>
                <w:left w:val="none" w:sz="0" w:space="0" w:color="auto"/>
                <w:bottom w:val="none" w:sz="0" w:space="0" w:color="auto"/>
                <w:right w:val="none" w:sz="0" w:space="0" w:color="auto"/>
              </w:divBdr>
              <w:divsChild>
                <w:div w:id="290601720">
                  <w:marLeft w:val="0"/>
                  <w:marRight w:val="1"/>
                  <w:marTop w:val="0"/>
                  <w:marBottom w:val="0"/>
                  <w:divBdr>
                    <w:top w:val="none" w:sz="0" w:space="0" w:color="auto"/>
                    <w:left w:val="none" w:sz="0" w:space="0" w:color="auto"/>
                    <w:bottom w:val="none" w:sz="0" w:space="0" w:color="auto"/>
                    <w:right w:val="none" w:sz="0" w:space="0" w:color="auto"/>
                  </w:divBdr>
                  <w:divsChild>
                    <w:div w:id="1427537719">
                      <w:marLeft w:val="0"/>
                      <w:marRight w:val="0"/>
                      <w:marTop w:val="0"/>
                      <w:marBottom w:val="0"/>
                      <w:divBdr>
                        <w:top w:val="none" w:sz="0" w:space="0" w:color="auto"/>
                        <w:left w:val="none" w:sz="0" w:space="0" w:color="auto"/>
                        <w:bottom w:val="none" w:sz="0" w:space="0" w:color="auto"/>
                        <w:right w:val="none" w:sz="0" w:space="0" w:color="auto"/>
                      </w:divBdr>
                      <w:divsChild>
                        <w:div w:id="1746031671">
                          <w:marLeft w:val="0"/>
                          <w:marRight w:val="0"/>
                          <w:marTop w:val="0"/>
                          <w:marBottom w:val="0"/>
                          <w:divBdr>
                            <w:top w:val="none" w:sz="0" w:space="0" w:color="auto"/>
                            <w:left w:val="none" w:sz="0" w:space="0" w:color="auto"/>
                            <w:bottom w:val="none" w:sz="0" w:space="0" w:color="auto"/>
                            <w:right w:val="none" w:sz="0" w:space="0" w:color="auto"/>
                          </w:divBdr>
                          <w:divsChild>
                            <w:div w:id="1802112734">
                              <w:marLeft w:val="0"/>
                              <w:marRight w:val="0"/>
                              <w:marTop w:val="120"/>
                              <w:marBottom w:val="360"/>
                              <w:divBdr>
                                <w:top w:val="none" w:sz="0" w:space="0" w:color="auto"/>
                                <w:left w:val="none" w:sz="0" w:space="0" w:color="auto"/>
                                <w:bottom w:val="none" w:sz="0" w:space="0" w:color="auto"/>
                                <w:right w:val="none" w:sz="0" w:space="0" w:color="auto"/>
                              </w:divBdr>
                              <w:divsChild>
                                <w:div w:id="1239631039">
                                  <w:marLeft w:val="420"/>
                                  <w:marRight w:val="0"/>
                                  <w:marTop w:val="0"/>
                                  <w:marBottom w:val="0"/>
                                  <w:divBdr>
                                    <w:top w:val="none" w:sz="0" w:space="0" w:color="auto"/>
                                    <w:left w:val="none" w:sz="0" w:space="0" w:color="auto"/>
                                    <w:bottom w:val="none" w:sz="0" w:space="0" w:color="auto"/>
                                    <w:right w:val="none" w:sz="0" w:space="0" w:color="auto"/>
                                  </w:divBdr>
                                  <w:divsChild>
                                    <w:div w:id="84575099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708802">
      <w:bodyDiv w:val="1"/>
      <w:marLeft w:val="0"/>
      <w:marRight w:val="0"/>
      <w:marTop w:val="0"/>
      <w:marBottom w:val="0"/>
      <w:divBdr>
        <w:top w:val="none" w:sz="0" w:space="0" w:color="auto"/>
        <w:left w:val="none" w:sz="0" w:space="0" w:color="auto"/>
        <w:bottom w:val="none" w:sz="0" w:space="0" w:color="auto"/>
        <w:right w:val="none" w:sz="0" w:space="0" w:color="auto"/>
      </w:divBdr>
      <w:divsChild>
        <w:div w:id="832601547">
          <w:marLeft w:val="0"/>
          <w:marRight w:val="1"/>
          <w:marTop w:val="0"/>
          <w:marBottom w:val="0"/>
          <w:divBdr>
            <w:top w:val="none" w:sz="0" w:space="0" w:color="auto"/>
            <w:left w:val="none" w:sz="0" w:space="0" w:color="auto"/>
            <w:bottom w:val="none" w:sz="0" w:space="0" w:color="auto"/>
            <w:right w:val="none" w:sz="0" w:space="0" w:color="auto"/>
          </w:divBdr>
          <w:divsChild>
            <w:div w:id="499391554">
              <w:marLeft w:val="0"/>
              <w:marRight w:val="0"/>
              <w:marTop w:val="0"/>
              <w:marBottom w:val="0"/>
              <w:divBdr>
                <w:top w:val="none" w:sz="0" w:space="0" w:color="auto"/>
                <w:left w:val="none" w:sz="0" w:space="0" w:color="auto"/>
                <w:bottom w:val="none" w:sz="0" w:space="0" w:color="auto"/>
                <w:right w:val="none" w:sz="0" w:space="0" w:color="auto"/>
              </w:divBdr>
              <w:divsChild>
                <w:div w:id="733049561">
                  <w:marLeft w:val="0"/>
                  <w:marRight w:val="1"/>
                  <w:marTop w:val="0"/>
                  <w:marBottom w:val="0"/>
                  <w:divBdr>
                    <w:top w:val="none" w:sz="0" w:space="0" w:color="auto"/>
                    <w:left w:val="none" w:sz="0" w:space="0" w:color="auto"/>
                    <w:bottom w:val="none" w:sz="0" w:space="0" w:color="auto"/>
                    <w:right w:val="none" w:sz="0" w:space="0" w:color="auto"/>
                  </w:divBdr>
                  <w:divsChild>
                    <w:div w:id="1049649056">
                      <w:marLeft w:val="0"/>
                      <w:marRight w:val="0"/>
                      <w:marTop w:val="0"/>
                      <w:marBottom w:val="0"/>
                      <w:divBdr>
                        <w:top w:val="none" w:sz="0" w:space="0" w:color="auto"/>
                        <w:left w:val="none" w:sz="0" w:space="0" w:color="auto"/>
                        <w:bottom w:val="none" w:sz="0" w:space="0" w:color="auto"/>
                        <w:right w:val="none" w:sz="0" w:space="0" w:color="auto"/>
                      </w:divBdr>
                      <w:divsChild>
                        <w:div w:id="2145150107">
                          <w:marLeft w:val="0"/>
                          <w:marRight w:val="0"/>
                          <w:marTop w:val="0"/>
                          <w:marBottom w:val="0"/>
                          <w:divBdr>
                            <w:top w:val="none" w:sz="0" w:space="0" w:color="auto"/>
                            <w:left w:val="none" w:sz="0" w:space="0" w:color="auto"/>
                            <w:bottom w:val="none" w:sz="0" w:space="0" w:color="auto"/>
                            <w:right w:val="none" w:sz="0" w:space="0" w:color="auto"/>
                          </w:divBdr>
                          <w:divsChild>
                            <w:div w:id="292366796">
                              <w:marLeft w:val="0"/>
                              <w:marRight w:val="0"/>
                              <w:marTop w:val="120"/>
                              <w:marBottom w:val="360"/>
                              <w:divBdr>
                                <w:top w:val="none" w:sz="0" w:space="0" w:color="auto"/>
                                <w:left w:val="none" w:sz="0" w:space="0" w:color="auto"/>
                                <w:bottom w:val="none" w:sz="0" w:space="0" w:color="auto"/>
                                <w:right w:val="none" w:sz="0" w:space="0" w:color="auto"/>
                              </w:divBdr>
                              <w:divsChild>
                                <w:div w:id="1076513407">
                                  <w:marLeft w:val="420"/>
                                  <w:marRight w:val="0"/>
                                  <w:marTop w:val="0"/>
                                  <w:marBottom w:val="0"/>
                                  <w:divBdr>
                                    <w:top w:val="none" w:sz="0" w:space="0" w:color="auto"/>
                                    <w:left w:val="none" w:sz="0" w:space="0" w:color="auto"/>
                                    <w:bottom w:val="none" w:sz="0" w:space="0" w:color="auto"/>
                                    <w:right w:val="none" w:sz="0" w:space="0" w:color="auto"/>
                                  </w:divBdr>
                                  <w:divsChild>
                                    <w:div w:id="102282206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640501">
      <w:bodyDiv w:val="1"/>
      <w:marLeft w:val="0"/>
      <w:marRight w:val="0"/>
      <w:marTop w:val="0"/>
      <w:marBottom w:val="0"/>
      <w:divBdr>
        <w:top w:val="none" w:sz="0" w:space="0" w:color="auto"/>
        <w:left w:val="none" w:sz="0" w:space="0" w:color="auto"/>
        <w:bottom w:val="none" w:sz="0" w:space="0" w:color="auto"/>
        <w:right w:val="none" w:sz="0" w:space="0" w:color="auto"/>
      </w:divBdr>
      <w:divsChild>
        <w:div w:id="690181556">
          <w:marLeft w:val="0"/>
          <w:marRight w:val="1"/>
          <w:marTop w:val="0"/>
          <w:marBottom w:val="0"/>
          <w:divBdr>
            <w:top w:val="none" w:sz="0" w:space="0" w:color="auto"/>
            <w:left w:val="none" w:sz="0" w:space="0" w:color="auto"/>
            <w:bottom w:val="none" w:sz="0" w:space="0" w:color="auto"/>
            <w:right w:val="none" w:sz="0" w:space="0" w:color="auto"/>
          </w:divBdr>
          <w:divsChild>
            <w:div w:id="132529134">
              <w:marLeft w:val="0"/>
              <w:marRight w:val="0"/>
              <w:marTop w:val="0"/>
              <w:marBottom w:val="0"/>
              <w:divBdr>
                <w:top w:val="none" w:sz="0" w:space="0" w:color="auto"/>
                <w:left w:val="none" w:sz="0" w:space="0" w:color="auto"/>
                <w:bottom w:val="none" w:sz="0" w:space="0" w:color="auto"/>
                <w:right w:val="none" w:sz="0" w:space="0" w:color="auto"/>
              </w:divBdr>
              <w:divsChild>
                <w:div w:id="889457545">
                  <w:marLeft w:val="0"/>
                  <w:marRight w:val="1"/>
                  <w:marTop w:val="0"/>
                  <w:marBottom w:val="0"/>
                  <w:divBdr>
                    <w:top w:val="none" w:sz="0" w:space="0" w:color="auto"/>
                    <w:left w:val="none" w:sz="0" w:space="0" w:color="auto"/>
                    <w:bottom w:val="none" w:sz="0" w:space="0" w:color="auto"/>
                    <w:right w:val="none" w:sz="0" w:space="0" w:color="auto"/>
                  </w:divBdr>
                  <w:divsChild>
                    <w:div w:id="761075361">
                      <w:marLeft w:val="0"/>
                      <w:marRight w:val="0"/>
                      <w:marTop w:val="0"/>
                      <w:marBottom w:val="0"/>
                      <w:divBdr>
                        <w:top w:val="none" w:sz="0" w:space="0" w:color="auto"/>
                        <w:left w:val="none" w:sz="0" w:space="0" w:color="auto"/>
                        <w:bottom w:val="none" w:sz="0" w:space="0" w:color="auto"/>
                        <w:right w:val="none" w:sz="0" w:space="0" w:color="auto"/>
                      </w:divBdr>
                      <w:divsChild>
                        <w:div w:id="939994667">
                          <w:marLeft w:val="0"/>
                          <w:marRight w:val="0"/>
                          <w:marTop w:val="0"/>
                          <w:marBottom w:val="0"/>
                          <w:divBdr>
                            <w:top w:val="none" w:sz="0" w:space="0" w:color="auto"/>
                            <w:left w:val="none" w:sz="0" w:space="0" w:color="auto"/>
                            <w:bottom w:val="none" w:sz="0" w:space="0" w:color="auto"/>
                            <w:right w:val="none" w:sz="0" w:space="0" w:color="auto"/>
                          </w:divBdr>
                          <w:divsChild>
                            <w:div w:id="534970476">
                              <w:marLeft w:val="0"/>
                              <w:marRight w:val="0"/>
                              <w:marTop w:val="120"/>
                              <w:marBottom w:val="360"/>
                              <w:divBdr>
                                <w:top w:val="none" w:sz="0" w:space="0" w:color="auto"/>
                                <w:left w:val="none" w:sz="0" w:space="0" w:color="auto"/>
                                <w:bottom w:val="none" w:sz="0" w:space="0" w:color="auto"/>
                                <w:right w:val="none" w:sz="0" w:space="0" w:color="auto"/>
                              </w:divBdr>
                              <w:divsChild>
                                <w:div w:id="1292052727">
                                  <w:marLeft w:val="0"/>
                                  <w:marRight w:val="0"/>
                                  <w:marTop w:val="0"/>
                                  <w:marBottom w:val="0"/>
                                  <w:divBdr>
                                    <w:top w:val="none" w:sz="0" w:space="0" w:color="auto"/>
                                    <w:left w:val="none" w:sz="0" w:space="0" w:color="auto"/>
                                    <w:bottom w:val="none" w:sz="0" w:space="0" w:color="auto"/>
                                    <w:right w:val="none" w:sz="0" w:space="0" w:color="auto"/>
                                  </w:divBdr>
                                  <w:divsChild>
                                    <w:div w:id="125509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202427">
      <w:bodyDiv w:val="1"/>
      <w:marLeft w:val="0"/>
      <w:marRight w:val="0"/>
      <w:marTop w:val="0"/>
      <w:marBottom w:val="0"/>
      <w:divBdr>
        <w:top w:val="none" w:sz="0" w:space="0" w:color="auto"/>
        <w:left w:val="none" w:sz="0" w:space="0" w:color="auto"/>
        <w:bottom w:val="none" w:sz="0" w:space="0" w:color="auto"/>
        <w:right w:val="none" w:sz="0" w:space="0" w:color="auto"/>
      </w:divBdr>
      <w:divsChild>
        <w:div w:id="680397051">
          <w:marLeft w:val="0"/>
          <w:marRight w:val="1"/>
          <w:marTop w:val="0"/>
          <w:marBottom w:val="0"/>
          <w:divBdr>
            <w:top w:val="none" w:sz="0" w:space="0" w:color="auto"/>
            <w:left w:val="none" w:sz="0" w:space="0" w:color="auto"/>
            <w:bottom w:val="none" w:sz="0" w:space="0" w:color="auto"/>
            <w:right w:val="none" w:sz="0" w:space="0" w:color="auto"/>
          </w:divBdr>
          <w:divsChild>
            <w:div w:id="1982927177">
              <w:marLeft w:val="0"/>
              <w:marRight w:val="0"/>
              <w:marTop w:val="0"/>
              <w:marBottom w:val="0"/>
              <w:divBdr>
                <w:top w:val="none" w:sz="0" w:space="0" w:color="auto"/>
                <w:left w:val="none" w:sz="0" w:space="0" w:color="auto"/>
                <w:bottom w:val="none" w:sz="0" w:space="0" w:color="auto"/>
                <w:right w:val="none" w:sz="0" w:space="0" w:color="auto"/>
              </w:divBdr>
              <w:divsChild>
                <w:div w:id="388655421">
                  <w:marLeft w:val="0"/>
                  <w:marRight w:val="1"/>
                  <w:marTop w:val="0"/>
                  <w:marBottom w:val="0"/>
                  <w:divBdr>
                    <w:top w:val="none" w:sz="0" w:space="0" w:color="auto"/>
                    <w:left w:val="none" w:sz="0" w:space="0" w:color="auto"/>
                    <w:bottom w:val="none" w:sz="0" w:space="0" w:color="auto"/>
                    <w:right w:val="none" w:sz="0" w:space="0" w:color="auto"/>
                  </w:divBdr>
                  <w:divsChild>
                    <w:div w:id="243030923">
                      <w:marLeft w:val="0"/>
                      <w:marRight w:val="0"/>
                      <w:marTop w:val="0"/>
                      <w:marBottom w:val="0"/>
                      <w:divBdr>
                        <w:top w:val="none" w:sz="0" w:space="0" w:color="auto"/>
                        <w:left w:val="none" w:sz="0" w:space="0" w:color="auto"/>
                        <w:bottom w:val="none" w:sz="0" w:space="0" w:color="auto"/>
                        <w:right w:val="none" w:sz="0" w:space="0" w:color="auto"/>
                      </w:divBdr>
                      <w:divsChild>
                        <w:div w:id="1565487909">
                          <w:marLeft w:val="0"/>
                          <w:marRight w:val="0"/>
                          <w:marTop w:val="0"/>
                          <w:marBottom w:val="0"/>
                          <w:divBdr>
                            <w:top w:val="none" w:sz="0" w:space="0" w:color="auto"/>
                            <w:left w:val="none" w:sz="0" w:space="0" w:color="auto"/>
                            <w:bottom w:val="none" w:sz="0" w:space="0" w:color="auto"/>
                            <w:right w:val="none" w:sz="0" w:space="0" w:color="auto"/>
                          </w:divBdr>
                          <w:divsChild>
                            <w:div w:id="1946838632">
                              <w:marLeft w:val="0"/>
                              <w:marRight w:val="0"/>
                              <w:marTop w:val="120"/>
                              <w:marBottom w:val="360"/>
                              <w:divBdr>
                                <w:top w:val="none" w:sz="0" w:space="0" w:color="auto"/>
                                <w:left w:val="none" w:sz="0" w:space="0" w:color="auto"/>
                                <w:bottom w:val="none" w:sz="0" w:space="0" w:color="auto"/>
                                <w:right w:val="none" w:sz="0" w:space="0" w:color="auto"/>
                              </w:divBdr>
                              <w:divsChild>
                                <w:div w:id="726144118">
                                  <w:marLeft w:val="0"/>
                                  <w:marRight w:val="0"/>
                                  <w:marTop w:val="0"/>
                                  <w:marBottom w:val="0"/>
                                  <w:divBdr>
                                    <w:top w:val="none" w:sz="0" w:space="0" w:color="auto"/>
                                    <w:left w:val="none" w:sz="0" w:space="0" w:color="auto"/>
                                    <w:bottom w:val="none" w:sz="0" w:space="0" w:color="auto"/>
                                    <w:right w:val="none" w:sz="0" w:space="0" w:color="auto"/>
                                  </w:divBdr>
                                  <w:divsChild>
                                    <w:div w:id="6211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en.wikipedia.org/wiki/Phosphoinositide_3-kinase" TargetMode="External"/><Relationship Id="rId12" Type="http://schemas.openxmlformats.org/officeDocument/2006/relationships/image" Target="media/image1.png"/><Relationship Id="rId13" Type="http://schemas.openxmlformats.org/officeDocument/2006/relationships/hyperlink" Target="http://en.wikipedia.org/wiki/Phosphoinositide_3-kinase" TargetMode="External"/><Relationship Id="rId14" Type="http://schemas.openxmlformats.org/officeDocument/2006/relationships/hyperlink" Target="http://en.wikipedia.org/wiki/Insulin-like_growth_factor_1" TargetMode="External"/><Relationship Id="rId15" Type="http://schemas.openxmlformats.org/officeDocument/2006/relationships/hyperlink" Target="http://en.wikipedia.org/wiki/Phosphoinositide_3-kinase" TargetMode="External"/><Relationship Id="rId16" Type="http://schemas.openxmlformats.org/officeDocument/2006/relationships/hyperlink" Target="http://en.wikipedia.org/wiki/Insulin-like_growth_factor_1" TargetMode="External"/><Relationship Id="rId17" Type="http://schemas.openxmlformats.org/officeDocument/2006/relationships/fontTable" Target="fontTable.xml"/><Relationship Id="rId18" Type="http://schemas.openxmlformats.org/officeDocument/2006/relationships/theme" Target="theme/theme1.xml"/><Relationship Id="rId69"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berardi@univpm.it" TargetMode="External"/><Relationship Id="rId9" Type="http://schemas.openxmlformats.org/officeDocument/2006/relationships/hyperlink" Target="http://en.wikipedia.org/wiki/Phosphoinositide_3-kinase" TargetMode="External"/><Relationship Id="rId10" Type="http://schemas.openxmlformats.org/officeDocument/2006/relationships/hyperlink" Target="http://en.wikipedia.org/wiki/Phosphoinositide_3-kinas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11550</Words>
  <Characters>65841</Characters>
  <Application>Microsoft Macintosh Word</Application>
  <DocSecurity>0</DocSecurity>
  <Lines>548</Lines>
  <Paragraphs>154</Paragraphs>
  <ScaleCrop>false</ScaleCrop>
  <HeadingPairs>
    <vt:vector size="2" baseType="variant">
      <vt:variant>
        <vt:lpstr>Titolo</vt:lpstr>
      </vt:variant>
      <vt:variant>
        <vt:i4>1</vt:i4>
      </vt:variant>
    </vt:vector>
  </HeadingPairs>
  <TitlesOfParts>
    <vt:vector size="1" baseType="lpstr">
      <vt:lpstr/>
    </vt:vector>
  </TitlesOfParts>
  <Manager/>
  <Company/>
  <LinksUpToDate>false</LinksUpToDate>
  <CharactersWithSpaces>77237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2016-02-14T22:31:00Z</dcterms:created>
  <dcterms:modified xsi:type="dcterms:W3CDTF">2016-02-14T22:31:00Z</dcterms:modified>
</cp:coreProperties>
</file>