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819E4" w14:textId="5CFF1873" w:rsidR="002D7FB4" w:rsidRPr="00A651BA" w:rsidRDefault="002D7FB4" w:rsidP="00C84DA1">
      <w:pPr>
        <w:spacing w:line="360" w:lineRule="auto"/>
        <w:jc w:val="both"/>
        <w:rPr>
          <w:rFonts w:ascii="Book Antiqua" w:hAnsi="Book Antiqua"/>
          <w:b/>
        </w:rPr>
      </w:pPr>
      <w:r w:rsidRPr="00A651BA">
        <w:rPr>
          <w:rFonts w:ascii="Book Antiqua" w:hAnsi="Book Antiqua"/>
          <w:b/>
        </w:rPr>
        <w:t xml:space="preserve">Name of </w:t>
      </w:r>
      <w:r w:rsidR="006E1AC2" w:rsidRPr="00A651BA">
        <w:rPr>
          <w:rFonts w:ascii="Book Antiqua" w:hAnsi="Book Antiqua"/>
          <w:b/>
        </w:rPr>
        <w:t>J</w:t>
      </w:r>
      <w:r w:rsidRPr="00A651BA">
        <w:rPr>
          <w:rFonts w:ascii="Book Antiqua" w:hAnsi="Book Antiqua"/>
          <w:b/>
        </w:rPr>
        <w:t xml:space="preserve">ournal: </w:t>
      </w:r>
      <w:r w:rsidRPr="00B25DC1">
        <w:rPr>
          <w:rFonts w:ascii="Book Antiqua" w:hAnsi="Book Antiqua"/>
          <w:b/>
          <w:i/>
        </w:rPr>
        <w:t>World Journal of Clinical Oncology</w:t>
      </w:r>
    </w:p>
    <w:p w14:paraId="32A61D91" w14:textId="77777777" w:rsidR="002D7FB4" w:rsidRPr="00A651BA" w:rsidRDefault="002D7FB4" w:rsidP="00C84DA1">
      <w:pPr>
        <w:spacing w:line="360" w:lineRule="auto"/>
        <w:jc w:val="both"/>
        <w:rPr>
          <w:rFonts w:ascii="Book Antiqua" w:eastAsia="宋体" w:hAnsi="Book Antiqua"/>
          <w:b/>
          <w:lang w:eastAsia="zh-CN"/>
        </w:rPr>
      </w:pPr>
      <w:r w:rsidRPr="00A651BA">
        <w:rPr>
          <w:rFonts w:ascii="Book Antiqua" w:hAnsi="Book Antiqua"/>
          <w:b/>
        </w:rPr>
        <w:t xml:space="preserve">ESPS Manuscript NO: </w:t>
      </w:r>
      <w:r w:rsidRPr="00A651BA">
        <w:rPr>
          <w:rFonts w:ascii="Book Antiqua" w:eastAsia="宋体" w:hAnsi="Book Antiqua"/>
          <w:b/>
          <w:lang w:eastAsia="zh-CN"/>
        </w:rPr>
        <w:t>19912</w:t>
      </w:r>
    </w:p>
    <w:p w14:paraId="29C90012" w14:textId="77777777" w:rsidR="002D7FB4" w:rsidRPr="00A651BA" w:rsidRDefault="002D7FB4" w:rsidP="00C84DA1">
      <w:pPr>
        <w:spacing w:line="360" w:lineRule="auto"/>
        <w:jc w:val="both"/>
        <w:rPr>
          <w:rFonts w:ascii="Book Antiqua" w:hAnsi="Book Antiqua"/>
          <w:b/>
        </w:rPr>
      </w:pPr>
      <w:r w:rsidRPr="00A651BA">
        <w:rPr>
          <w:rFonts w:ascii="Book Antiqua" w:hAnsi="Book Antiqua"/>
          <w:b/>
        </w:rPr>
        <w:t>Manuscript Type: Editorial</w:t>
      </w:r>
    </w:p>
    <w:p w14:paraId="1F147574" w14:textId="77777777" w:rsidR="002D7FB4" w:rsidRPr="00A651BA" w:rsidRDefault="002D7FB4" w:rsidP="00C84DA1">
      <w:pPr>
        <w:spacing w:line="360" w:lineRule="auto"/>
        <w:jc w:val="both"/>
        <w:rPr>
          <w:rFonts w:ascii="Book Antiqua" w:eastAsia="宋体" w:hAnsi="Book Antiqua" w:cs="Times New Roman"/>
          <w:lang w:eastAsia="zh-CN"/>
        </w:rPr>
      </w:pPr>
    </w:p>
    <w:p w14:paraId="6EEA9E7B" w14:textId="77777777" w:rsidR="002D7FB4" w:rsidRPr="00A651BA" w:rsidRDefault="002D7FB4" w:rsidP="00C84DA1">
      <w:pPr>
        <w:spacing w:line="360" w:lineRule="auto"/>
        <w:jc w:val="both"/>
        <w:rPr>
          <w:rFonts w:ascii="Book Antiqua" w:eastAsia="宋体" w:hAnsi="Book Antiqua" w:cs="Times New Roman"/>
          <w:b/>
          <w:lang w:val="en-US" w:eastAsia="zh-CN"/>
        </w:rPr>
      </w:pPr>
      <w:r w:rsidRPr="00A651BA">
        <w:rPr>
          <w:rFonts w:ascii="Book Antiqua" w:hAnsi="Book Antiqua" w:cs="Times New Roman"/>
          <w:b/>
          <w:lang w:val="en-US"/>
        </w:rPr>
        <w:t>Sentinel lymph node metastasis after neoadjuvant treatment in breast cancer: Any size matters?</w:t>
      </w:r>
    </w:p>
    <w:p w14:paraId="39CECF7E" w14:textId="77777777" w:rsidR="002D7FB4" w:rsidRPr="00A651BA" w:rsidRDefault="002D7FB4" w:rsidP="00C84DA1">
      <w:pPr>
        <w:spacing w:line="360" w:lineRule="auto"/>
        <w:jc w:val="both"/>
        <w:rPr>
          <w:rFonts w:ascii="Book Antiqua" w:eastAsia="宋体" w:hAnsi="Book Antiqua" w:cs="Times New Roman"/>
          <w:lang w:val="en-US" w:eastAsia="zh-CN"/>
        </w:rPr>
      </w:pPr>
    </w:p>
    <w:p w14:paraId="4DFAE386" w14:textId="0A026E36" w:rsidR="002D7FB4" w:rsidRPr="00A651BA" w:rsidRDefault="0045333A" w:rsidP="00C84DA1">
      <w:pPr>
        <w:spacing w:line="360" w:lineRule="auto"/>
        <w:jc w:val="both"/>
        <w:rPr>
          <w:rFonts w:ascii="Book Antiqua" w:eastAsia="Arial Unicode MS" w:hAnsi="Book Antiqua" w:cs="Arial Unicode MS"/>
          <w:lang w:val="en"/>
        </w:rPr>
      </w:pPr>
      <w:r w:rsidRPr="00A651BA">
        <w:rPr>
          <w:rFonts w:ascii="Book Antiqua" w:hAnsi="Book Antiqua" w:cs="Times New Roman"/>
          <w:lang w:val="en-US"/>
        </w:rPr>
        <w:t>Rubio</w:t>
      </w:r>
      <w:r w:rsidRPr="00A651BA">
        <w:rPr>
          <w:rFonts w:ascii="Book Antiqua" w:eastAsia="宋体" w:hAnsi="Book Antiqua" w:cs="Times New Roman"/>
          <w:lang w:val="en-US" w:eastAsia="zh-CN"/>
        </w:rPr>
        <w:t xml:space="preserve"> IT</w:t>
      </w:r>
      <w:r w:rsidRPr="00A651BA">
        <w:rPr>
          <w:rFonts w:ascii="Book Antiqua" w:eastAsia="宋体" w:hAnsi="Book Antiqua" w:cs="Times New Roman"/>
          <w:i/>
          <w:lang w:val="en-US" w:eastAsia="zh-CN"/>
        </w:rPr>
        <w:t>.</w:t>
      </w:r>
      <w:r w:rsidR="002D7FB4" w:rsidRPr="00A651BA">
        <w:rPr>
          <w:rFonts w:ascii="Book Antiqua" w:hAnsi="Book Antiqua"/>
          <w:b/>
        </w:rPr>
        <w:t xml:space="preserve"> </w:t>
      </w:r>
      <w:r w:rsidR="006D3CCA" w:rsidRPr="00A651BA">
        <w:rPr>
          <w:rFonts w:ascii="Book Antiqua" w:hAnsi="Book Antiqua"/>
        </w:rPr>
        <w:t>Postneoadjuvant s</w:t>
      </w:r>
      <w:proofErr w:type="spellStart"/>
      <w:r w:rsidR="006D3CCA" w:rsidRPr="00A651BA">
        <w:rPr>
          <w:rFonts w:ascii="Book Antiqua" w:hAnsi="Book Antiqua"/>
          <w:lang w:val="en-US"/>
        </w:rPr>
        <w:t>entinel</w:t>
      </w:r>
      <w:proofErr w:type="spellEnd"/>
      <w:r w:rsidR="006D3CCA" w:rsidRPr="00A651BA">
        <w:rPr>
          <w:rFonts w:ascii="Book Antiqua" w:hAnsi="Book Antiqua"/>
          <w:lang w:val="en-US"/>
        </w:rPr>
        <w:t xml:space="preserve"> node metastasis </w:t>
      </w:r>
    </w:p>
    <w:p w14:paraId="29719754" w14:textId="77777777" w:rsidR="002D7FB4" w:rsidRPr="00A651BA" w:rsidRDefault="002D7FB4" w:rsidP="00C84DA1">
      <w:pPr>
        <w:spacing w:line="360" w:lineRule="auto"/>
        <w:jc w:val="both"/>
        <w:rPr>
          <w:rFonts w:ascii="Book Antiqua" w:eastAsia="宋体" w:hAnsi="Book Antiqua" w:cs="Times New Roman"/>
          <w:lang w:val="en-US" w:eastAsia="zh-CN"/>
        </w:rPr>
      </w:pPr>
    </w:p>
    <w:p w14:paraId="05C72EA9" w14:textId="73BB0F90" w:rsidR="002D7FB4" w:rsidRPr="00B25DC1" w:rsidRDefault="004278F1" w:rsidP="00C84DA1">
      <w:pPr>
        <w:spacing w:line="360" w:lineRule="auto"/>
        <w:jc w:val="both"/>
        <w:rPr>
          <w:rFonts w:ascii="Book Antiqua" w:eastAsia="宋体" w:hAnsi="Book Antiqua" w:cs="Times New Roman"/>
          <w:b/>
          <w:lang w:val="en-US" w:eastAsia="zh-CN"/>
        </w:rPr>
      </w:pPr>
      <w:r w:rsidRPr="00B25DC1">
        <w:rPr>
          <w:rFonts w:ascii="Book Antiqua" w:hAnsi="Book Antiqua" w:cs="Times New Roman"/>
          <w:b/>
          <w:lang w:val="en-US"/>
        </w:rPr>
        <w:t>Isabel T</w:t>
      </w:r>
      <w:r w:rsidR="002D7FB4" w:rsidRPr="00B25DC1">
        <w:rPr>
          <w:rFonts w:ascii="Book Antiqua" w:hAnsi="Book Antiqua" w:cs="Times New Roman"/>
          <w:b/>
          <w:lang w:val="en-US"/>
        </w:rPr>
        <w:t xml:space="preserve"> Rubio</w:t>
      </w:r>
    </w:p>
    <w:p w14:paraId="4555C543" w14:textId="77777777" w:rsidR="002D7FB4" w:rsidRPr="00A651BA" w:rsidRDefault="002D7FB4" w:rsidP="00C84DA1">
      <w:pPr>
        <w:spacing w:line="360" w:lineRule="auto"/>
        <w:jc w:val="both"/>
        <w:rPr>
          <w:rFonts w:ascii="Book Antiqua" w:eastAsia="宋体" w:hAnsi="Book Antiqua" w:cs="Times New Roman"/>
          <w:lang w:val="en-US" w:eastAsia="zh-CN"/>
        </w:rPr>
      </w:pPr>
    </w:p>
    <w:p w14:paraId="067D7A34" w14:textId="2411A1A1" w:rsidR="002D7FB4" w:rsidRPr="00A651BA" w:rsidRDefault="0045333A" w:rsidP="00C84DA1">
      <w:pPr>
        <w:spacing w:line="360" w:lineRule="auto"/>
        <w:jc w:val="both"/>
        <w:rPr>
          <w:rFonts w:ascii="Book Antiqua" w:eastAsia="宋体" w:hAnsi="Book Antiqua" w:cs="Times New Roman"/>
          <w:b/>
          <w:lang w:val="en-US" w:eastAsia="zh-CN"/>
        </w:rPr>
      </w:pPr>
      <w:r w:rsidRPr="00A651BA">
        <w:rPr>
          <w:rFonts w:ascii="Book Antiqua" w:hAnsi="Book Antiqua" w:cs="Times New Roman"/>
          <w:b/>
          <w:lang w:val="en-US"/>
        </w:rPr>
        <w:t>Isabel T Rubio</w:t>
      </w:r>
      <w:r w:rsidRPr="00A651BA">
        <w:rPr>
          <w:rFonts w:ascii="Book Antiqua" w:eastAsia="宋体" w:hAnsi="Book Antiqua" w:cs="Times New Roman"/>
          <w:b/>
          <w:lang w:val="en-US" w:eastAsia="zh-CN"/>
        </w:rPr>
        <w:t xml:space="preserve">, </w:t>
      </w:r>
      <w:r w:rsidR="002D7FB4" w:rsidRPr="00A651BA">
        <w:rPr>
          <w:rFonts w:ascii="Book Antiqua" w:hAnsi="Book Antiqua" w:cs="Times New Roman"/>
          <w:lang w:val="en-US"/>
        </w:rPr>
        <w:t xml:space="preserve">Breast Surgical Oncology Unit, Breast Cancer Center, Hospital </w:t>
      </w:r>
      <w:proofErr w:type="spellStart"/>
      <w:r w:rsidR="002D7FB4" w:rsidRPr="00A651BA">
        <w:rPr>
          <w:rFonts w:ascii="Book Antiqua" w:hAnsi="Book Antiqua" w:cs="Times New Roman"/>
          <w:lang w:val="en-US"/>
        </w:rPr>
        <w:t>Universitario</w:t>
      </w:r>
      <w:proofErr w:type="spellEnd"/>
      <w:r w:rsidR="002D7FB4" w:rsidRPr="00A651BA">
        <w:rPr>
          <w:rFonts w:ascii="Book Antiqua" w:hAnsi="Book Antiqua" w:cs="Times New Roman"/>
          <w:lang w:val="en-US"/>
        </w:rPr>
        <w:t xml:space="preserve"> </w:t>
      </w:r>
      <w:proofErr w:type="spellStart"/>
      <w:r w:rsidR="002D7FB4" w:rsidRPr="00A651BA">
        <w:rPr>
          <w:rFonts w:ascii="Book Antiqua" w:hAnsi="Book Antiqua" w:cs="Times New Roman"/>
          <w:lang w:val="en-US"/>
        </w:rPr>
        <w:t>Vall</w:t>
      </w:r>
      <w:proofErr w:type="spellEnd"/>
      <w:r w:rsidR="002D7FB4" w:rsidRPr="00A651BA">
        <w:rPr>
          <w:rFonts w:ascii="Book Antiqua" w:hAnsi="Book Antiqua" w:cs="Times New Roman"/>
          <w:lang w:val="en-US"/>
        </w:rPr>
        <w:t xml:space="preserve"> </w:t>
      </w:r>
      <w:proofErr w:type="spellStart"/>
      <w:r w:rsidR="002D7FB4" w:rsidRPr="00A651BA">
        <w:rPr>
          <w:rFonts w:ascii="Book Antiqua" w:hAnsi="Book Antiqua" w:cs="Times New Roman"/>
          <w:lang w:val="en-US"/>
        </w:rPr>
        <w:t>d</w:t>
      </w:r>
      <w:r w:rsidRPr="00A651BA">
        <w:rPr>
          <w:rFonts w:ascii="Book Antiqua" w:eastAsia="宋体" w:hAnsi="Book Antiqua" w:cs="Times New Roman"/>
          <w:lang w:val="en-US" w:eastAsia="zh-CN"/>
        </w:rPr>
        <w:t>’</w:t>
      </w:r>
      <w:r w:rsidR="002D7FB4" w:rsidRPr="00A651BA">
        <w:rPr>
          <w:rFonts w:ascii="Book Antiqua" w:hAnsi="Book Antiqua" w:cs="Times New Roman"/>
          <w:lang w:val="en-US"/>
        </w:rPr>
        <w:t>Hebron</w:t>
      </w:r>
      <w:proofErr w:type="spellEnd"/>
      <w:r w:rsidR="002D7FB4" w:rsidRPr="00A651BA">
        <w:rPr>
          <w:rFonts w:ascii="Book Antiqua" w:hAnsi="Book Antiqua" w:cs="Times New Roman"/>
          <w:lang w:val="en-US"/>
        </w:rPr>
        <w:t xml:space="preserve">, </w:t>
      </w:r>
      <w:proofErr w:type="spellStart"/>
      <w:r w:rsidR="002D7FB4" w:rsidRPr="00A651BA">
        <w:rPr>
          <w:rFonts w:ascii="Book Antiqua" w:hAnsi="Book Antiqua" w:cs="Times New Roman"/>
          <w:lang w:val="en-US"/>
        </w:rPr>
        <w:t>Universitat</w:t>
      </w:r>
      <w:proofErr w:type="spellEnd"/>
      <w:r w:rsidR="002D7FB4" w:rsidRPr="00A651BA">
        <w:rPr>
          <w:rFonts w:ascii="Book Antiqua" w:hAnsi="Book Antiqua" w:cs="Times New Roman"/>
          <w:lang w:val="en-US"/>
        </w:rPr>
        <w:t xml:space="preserve"> </w:t>
      </w:r>
      <w:proofErr w:type="spellStart"/>
      <w:r w:rsidR="002D7FB4" w:rsidRPr="00A651BA">
        <w:rPr>
          <w:rFonts w:ascii="Book Antiqua" w:hAnsi="Book Antiqua" w:cs="Times New Roman"/>
          <w:lang w:val="en-US"/>
        </w:rPr>
        <w:t>Autònoma</w:t>
      </w:r>
      <w:proofErr w:type="spellEnd"/>
      <w:r w:rsidR="002D7FB4" w:rsidRPr="00A651BA">
        <w:rPr>
          <w:rFonts w:ascii="Book Antiqua" w:hAnsi="Book Antiqua" w:cs="Times New Roman"/>
          <w:lang w:val="en-US"/>
        </w:rPr>
        <w:t xml:space="preserve"> de Barcelona, </w:t>
      </w:r>
      <w:r w:rsidRPr="00A651BA">
        <w:rPr>
          <w:rFonts w:ascii="Book Antiqua" w:hAnsi="Book Antiqua" w:cs="Times New Roman"/>
          <w:lang w:val="en-US"/>
        </w:rPr>
        <w:t>08035</w:t>
      </w:r>
      <w:r w:rsidRPr="00A651BA">
        <w:rPr>
          <w:rFonts w:ascii="Book Antiqua" w:eastAsia="宋体" w:hAnsi="Book Antiqua" w:cs="Times New Roman"/>
          <w:lang w:val="en-US" w:eastAsia="zh-CN"/>
        </w:rPr>
        <w:t xml:space="preserve"> </w:t>
      </w:r>
      <w:r w:rsidR="002D7FB4" w:rsidRPr="00A651BA">
        <w:rPr>
          <w:rFonts w:ascii="Book Antiqua" w:hAnsi="Book Antiqua" w:cs="Times New Roman"/>
          <w:lang w:val="en-US"/>
        </w:rPr>
        <w:t>Barcelona, Spain</w:t>
      </w:r>
    </w:p>
    <w:p w14:paraId="3D983AAA" w14:textId="77777777" w:rsidR="002D7FB4" w:rsidRPr="00A651BA" w:rsidRDefault="002D7FB4" w:rsidP="00C84DA1">
      <w:pPr>
        <w:spacing w:line="360" w:lineRule="auto"/>
        <w:jc w:val="both"/>
        <w:rPr>
          <w:rFonts w:ascii="Book Antiqua" w:eastAsia="宋体" w:hAnsi="Book Antiqua" w:cs="Times New Roman"/>
          <w:lang w:val="en-US" w:eastAsia="zh-CN"/>
        </w:rPr>
      </w:pPr>
    </w:p>
    <w:p w14:paraId="140F7316" w14:textId="11FFAF4E" w:rsidR="002D7FB4" w:rsidRPr="00A651BA" w:rsidRDefault="002D7FB4" w:rsidP="00C84DA1">
      <w:pPr>
        <w:spacing w:line="360" w:lineRule="auto"/>
        <w:jc w:val="both"/>
        <w:rPr>
          <w:rFonts w:ascii="Book Antiqua" w:hAnsi="Book Antiqua"/>
        </w:rPr>
      </w:pPr>
      <w:r w:rsidRPr="00A651BA">
        <w:rPr>
          <w:rFonts w:ascii="Book Antiqua" w:hAnsi="Book Antiqua"/>
          <w:b/>
        </w:rPr>
        <w:t>Author contributions:</w:t>
      </w:r>
      <w:r w:rsidRPr="00A651BA">
        <w:rPr>
          <w:rFonts w:ascii="Book Antiqua" w:hAnsi="Book Antiqua"/>
        </w:rPr>
        <w:t xml:space="preserve"> </w:t>
      </w:r>
      <w:r w:rsidR="006D3CCA" w:rsidRPr="00A651BA">
        <w:rPr>
          <w:rFonts w:ascii="Book Antiqua" w:hAnsi="Book Antiqua"/>
        </w:rPr>
        <w:t>Rubio</w:t>
      </w:r>
      <w:r w:rsidR="00A34372" w:rsidRPr="00A651BA">
        <w:rPr>
          <w:rFonts w:ascii="Book Antiqua" w:hAnsi="Book Antiqua"/>
        </w:rPr>
        <w:t xml:space="preserve"> IT</w:t>
      </w:r>
      <w:r w:rsidR="006D3CCA" w:rsidRPr="00A651BA">
        <w:rPr>
          <w:rFonts w:ascii="Book Antiqua" w:hAnsi="Book Antiqua"/>
        </w:rPr>
        <w:t xml:space="preserve"> had contributed to all parts of the manuscript</w:t>
      </w:r>
    </w:p>
    <w:p w14:paraId="2FBED8FA" w14:textId="77777777" w:rsidR="002D7FB4" w:rsidRPr="00A651BA" w:rsidRDefault="002D7FB4" w:rsidP="00C84DA1">
      <w:pPr>
        <w:spacing w:line="360" w:lineRule="auto"/>
        <w:jc w:val="both"/>
        <w:rPr>
          <w:rFonts w:ascii="Book Antiqua" w:eastAsia="宋体" w:hAnsi="Book Antiqua" w:cs="Times New Roman"/>
          <w:lang w:val="en-US" w:eastAsia="zh-CN"/>
        </w:rPr>
      </w:pPr>
    </w:p>
    <w:p w14:paraId="3558CE18" w14:textId="77777777" w:rsidR="00A34844" w:rsidRPr="00A651BA" w:rsidRDefault="00A34844" w:rsidP="00C84DA1">
      <w:pPr>
        <w:autoSpaceDE w:val="0"/>
        <w:autoSpaceDN w:val="0"/>
        <w:adjustRightInd w:val="0"/>
        <w:spacing w:line="360" w:lineRule="auto"/>
        <w:jc w:val="both"/>
        <w:rPr>
          <w:rFonts w:ascii="Book Antiqua" w:eastAsia="宋体" w:hAnsi="Book Antiqua" w:cs="TimesNewRomanPS-BoldItalicMT"/>
          <w:bCs/>
          <w:iCs/>
          <w:lang w:val="en-US" w:eastAsia="zh-CN"/>
        </w:rPr>
      </w:pPr>
      <w:r w:rsidRPr="00A651BA">
        <w:rPr>
          <w:rFonts w:ascii="Book Antiqua" w:hAnsi="Book Antiqua" w:cs="TimesNewRomanPS-BoldItalicMT"/>
          <w:b/>
          <w:bCs/>
          <w:iCs/>
        </w:rPr>
        <w:t>Conflict-of-interest</w:t>
      </w:r>
      <w:r w:rsidRPr="00A651BA">
        <w:rPr>
          <w:rFonts w:ascii="Book Antiqua" w:hAnsi="Book Antiqua"/>
        </w:rPr>
        <w:t xml:space="preserve"> </w:t>
      </w:r>
      <w:r w:rsidRPr="00A651BA">
        <w:rPr>
          <w:rFonts w:ascii="Book Antiqua" w:hAnsi="Book Antiqua" w:cs="TimesNewRomanPS-BoldItalicMT"/>
          <w:b/>
          <w:bCs/>
          <w:iCs/>
        </w:rPr>
        <w:t xml:space="preserve">statement: </w:t>
      </w:r>
      <w:r w:rsidRPr="00A651BA">
        <w:rPr>
          <w:rFonts w:ascii="Book Antiqua" w:hAnsi="Book Antiqua" w:cs="TimesNewRomanPS-BoldItalicMT"/>
          <w:bCs/>
          <w:iCs/>
          <w:lang w:val="en-US"/>
        </w:rPr>
        <w:t>No conflict of interest to disclose</w:t>
      </w:r>
      <w:r w:rsidRPr="00A651BA">
        <w:rPr>
          <w:rFonts w:ascii="Book Antiqua" w:eastAsia="宋体" w:hAnsi="Book Antiqua" w:cs="TimesNewRomanPS-BoldItalicMT"/>
          <w:bCs/>
          <w:iCs/>
          <w:lang w:val="en-US" w:eastAsia="zh-CN"/>
        </w:rPr>
        <w:t>.</w:t>
      </w:r>
    </w:p>
    <w:p w14:paraId="2652E385" w14:textId="77777777" w:rsidR="00A34844" w:rsidRPr="00A651BA" w:rsidRDefault="00A34844" w:rsidP="00C84DA1">
      <w:pPr>
        <w:spacing w:line="360" w:lineRule="auto"/>
        <w:jc w:val="both"/>
        <w:rPr>
          <w:rFonts w:ascii="Book Antiqua" w:eastAsia="宋体" w:hAnsi="Book Antiqua" w:cs="Garamond"/>
          <w:lang w:eastAsia="zh-CN"/>
        </w:rPr>
      </w:pPr>
    </w:p>
    <w:p w14:paraId="54EF2FDE" w14:textId="77777777" w:rsidR="00A34844" w:rsidRPr="00A651BA" w:rsidRDefault="00A34844" w:rsidP="00C84DA1">
      <w:pPr>
        <w:spacing w:line="360" w:lineRule="auto"/>
        <w:jc w:val="both"/>
        <w:rPr>
          <w:rFonts w:ascii="Book Antiqua" w:hAnsi="Book Antiqua"/>
        </w:rPr>
      </w:pPr>
      <w:bookmarkStart w:id="0" w:name="OLE_LINK507"/>
      <w:bookmarkStart w:id="1" w:name="OLE_LINK506"/>
      <w:bookmarkStart w:id="2" w:name="OLE_LINK496"/>
      <w:bookmarkStart w:id="3" w:name="OLE_LINK479"/>
      <w:r w:rsidRPr="00A651BA">
        <w:rPr>
          <w:rFonts w:ascii="Book Antiqua" w:hAnsi="Book Antiqua"/>
          <w:b/>
        </w:rPr>
        <w:t xml:space="preserve">Open-Access: </w:t>
      </w:r>
      <w:r w:rsidRPr="00A651B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651BA">
          <w:rPr>
            <w:rStyle w:val="Hyperlink"/>
            <w:rFonts w:ascii="Book Antiqua" w:hAnsi="Book Antiqua"/>
            <w:color w:val="auto"/>
            <w:u w:val="none"/>
          </w:rPr>
          <w:t>http://creativecommons.org/licenses/by-nc/4.0/</w:t>
        </w:r>
      </w:hyperlink>
      <w:bookmarkEnd w:id="0"/>
      <w:bookmarkEnd w:id="1"/>
      <w:bookmarkEnd w:id="2"/>
      <w:bookmarkEnd w:id="3"/>
    </w:p>
    <w:p w14:paraId="4FE76EE5" w14:textId="77777777" w:rsidR="00A34844" w:rsidRPr="00A651BA" w:rsidRDefault="00A34844" w:rsidP="00C84DA1">
      <w:pPr>
        <w:spacing w:line="360" w:lineRule="auto"/>
        <w:jc w:val="both"/>
        <w:rPr>
          <w:rFonts w:ascii="Book Antiqua" w:eastAsia="宋体" w:hAnsi="Book Antiqua" w:cs="Times New Roman"/>
          <w:lang w:val="en-US" w:eastAsia="zh-CN"/>
        </w:rPr>
      </w:pPr>
    </w:p>
    <w:p w14:paraId="58F1D9F1" w14:textId="5142E950" w:rsidR="00A34372" w:rsidRPr="00A651BA" w:rsidRDefault="00A34372" w:rsidP="00C84DA1">
      <w:pPr>
        <w:spacing w:line="360" w:lineRule="auto"/>
        <w:jc w:val="both"/>
        <w:rPr>
          <w:rFonts w:ascii="Book Antiqua" w:hAnsi="Book Antiqua" w:cs="Times New Roman"/>
          <w:lang w:val="en-US"/>
        </w:rPr>
      </w:pPr>
      <w:r w:rsidRPr="00A651BA">
        <w:rPr>
          <w:rFonts w:ascii="Book Antiqua" w:hAnsi="Book Antiqua"/>
          <w:b/>
        </w:rPr>
        <w:t>Correspondence to:</w:t>
      </w:r>
      <w:r w:rsidRPr="00A651BA">
        <w:rPr>
          <w:rFonts w:ascii="Book Antiqua" w:eastAsia="宋体" w:hAnsi="Book Antiqua"/>
          <w:b/>
          <w:lang w:eastAsia="zh-CN"/>
        </w:rPr>
        <w:t xml:space="preserve"> </w:t>
      </w:r>
      <w:r w:rsidRPr="00A651BA">
        <w:rPr>
          <w:rFonts w:ascii="Book Antiqua" w:hAnsi="Book Antiqua" w:cs="Times New Roman"/>
          <w:b/>
          <w:lang w:val="en-US"/>
        </w:rPr>
        <w:t>Isabel T</w:t>
      </w:r>
      <w:r w:rsidR="002D7FB4" w:rsidRPr="00A651BA">
        <w:rPr>
          <w:rFonts w:ascii="Book Antiqua" w:hAnsi="Book Antiqua" w:cs="Times New Roman"/>
          <w:b/>
          <w:lang w:val="en-US"/>
        </w:rPr>
        <w:t xml:space="preserve"> Rubio, MD, PhD</w:t>
      </w:r>
      <w:r w:rsidRPr="00A651BA">
        <w:rPr>
          <w:rFonts w:ascii="Book Antiqua" w:eastAsia="宋体" w:hAnsi="Book Antiqua" w:cs="Times New Roman"/>
          <w:b/>
          <w:lang w:val="en-US" w:eastAsia="zh-CN"/>
        </w:rPr>
        <w:t>,</w:t>
      </w:r>
      <w:r w:rsidRPr="00A651BA">
        <w:rPr>
          <w:rFonts w:ascii="Book Antiqua" w:hAnsi="Book Antiqua" w:cs="Times New Roman"/>
          <w:b/>
          <w:lang w:val="en-US"/>
        </w:rPr>
        <w:t xml:space="preserve"> </w:t>
      </w:r>
      <w:r w:rsidRPr="00A651BA">
        <w:rPr>
          <w:rFonts w:ascii="Book Antiqua" w:hAnsi="Book Antiqua" w:cs="Times New Roman"/>
          <w:lang w:val="en-US"/>
        </w:rPr>
        <w:t xml:space="preserve">Breast Surgical Oncology Unit, Breast Cancer Center, Hospital </w:t>
      </w:r>
      <w:proofErr w:type="spellStart"/>
      <w:r w:rsidRPr="00A651BA">
        <w:rPr>
          <w:rFonts w:ascii="Book Antiqua" w:hAnsi="Book Antiqua" w:cs="Times New Roman"/>
          <w:lang w:val="en-US"/>
        </w:rPr>
        <w:t>Universitario</w:t>
      </w:r>
      <w:proofErr w:type="spellEnd"/>
      <w:r w:rsidRPr="00A651BA">
        <w:rPr>
          <w:rFonts w:ascii="Book Antiqua" w:hAnsi="Book Antiqua" w:cs="Times New Roman"/>
          <w:lang w:val="en-US"/>
        </w:rPr>
        <w:t xml:space="preserve"> </w:t>
      </w:r>
      <w:proofErr w:type="spellStart"/>
      <w:r w:rsidRPr="00A651BA">
        <w:rPr>
          <w:rFonts w:ascii="Book Antiqua" w:hAnsi="Book Antiqua" w:cs="Times New Roman"/>
          <w:lang w:val="en-US"/>
        </w:rPr>
        <w:t>Vall</w:t>
      </w:r>
      <w:proofErr w:type="spellEnd"/>
      <w:r w:rsidRPr="00A651BA">
        <w:rPr>
          <w:rFonts w:ascii="Book Antiqua" w:hAnsi="Book Antiqua" w:cs="Times New Roman"/>
          <w:lang w:val="en-US"/>
        </w:rPr>
        <w:t xml:space="preserve"> </w:t>
      </w:r>
      <w:proofErr w:type="spellStart"/>
      <w:r w:rsidRPr="00A651BA">
        <w:rPr>
          <w:rFonts w:ascii="Book Antiqua" w:hAnsi="Book Antiqua" w:cs="Times New Roman"/>
          <w:lang w:val="en-US"/>
        </w:rPr>
        <w:t>d</w:t>
      </w:r>
      <w:r w:rsidRPr="00A651BA">
        <w:rPr>
          <w:rFonts w:ascii="Book Antiqua" w:eastAsia="宋体" w:hAnsi="Book Antiqua" w:cs="Times New Roman"/>
          <w:lang w:val="en-US" w:eastAsia="zh-CN"/>
        </w:rPr>
        <w:t>’</w:t>
      </w:r>
      <w:r w:rsidRPr="00A651BA">
        <w:rPr>
          <w:rFonts w:ascii="Book Antiqua" w:hAnsi="Book Antiqua" w:cs="Times New Roman"/>
          <w:lang w:val="en-US"/>
        </w:rPr>
        <w:t>Hebron</w:t>
      </w:r>
      <w:proofErr w:type="spellEnd"/>
      <w:r w:rsidRPr="00A651BA">
        <w:rPr>
          <w:rFonts w:ascii="Book Antiqua" w:hAnsi="Book Antiqua" w:cs="Times New Roman"/>
          <w:lang w:val="en-US"/>
        </w:rPr>
        <w:t xml:space="preserve">, </w:t>
      </w:r>
      <w:proofErr w:type="spellStart"/>
      <w:r w:rsidRPr="00A651BA">
        <w:rPr>
          <w:rFonts w:ascii="Book Antiqua" w:hAnsi="Book Antiqua" w:cs="Times New Roman"/>
          <w:lang w:val="en-US"/>
        </w:rPr>
        <w:t>Universitat</w:t>
      </w:r>
      <w:proofErr w:type="spellEnd"/>
      <w:r w:rsidRPr="00A651BA">
        <w:rPr>
          <w:rFonts w:ascii="Book Antiqua" w:hAnsi="Book Antiqua" w:cs="Times New Roman"/>
          <w:lang w:val="en-US"/>
        </w:rPr>
        <w:t xml:space="preserve"> </w:t>
      </w:r>
      <w:proofErr w:type="spellStart"/>
      <w:r w:rsidRPr="00A651BA">
        <w:rPr>
          <w:rFonts w:ascii="Book Antiqua" w:hAnsi="Book Antiqua" w:cs="Times New Roman"/>
          <w:lang w:val="en-US"/>
        </w:rPr>
        <w:t>Autònoma</w:t>
      </w:r>
      <w:proofErr w:type="spellEnd"/>
      <w:r w:rsidRPr="00A651BA">
        <w:rPr>
          <w:rFonts w:ascii="Book Antiqua" w:hAnsi="Book Antiqua" w:cs="Times New Roman"/>
          <w:lang w:val="en-US"/>
        </w:rPr>
        <w:t xml:space="preserve"> de Barcelona,</w:t>
      </w:r>
      <w:r w:rsidRPr="00A651BA">
        <w:rPr>
          <w:rFonts w:ascii="Book Antiqua" w:eastAsia="宋体" w:hAnsi="Book Antiqua" w:cs="Times New Roman"/>
          <w:lang w:val="en-US" w:eastAsia="zh-CN"/>
        </w:rPr>
        <w:t xml:space="preserve"> </w:t>
      </w:r>
      <w:r w:rsidR="002D7FB4" w:rsidRPr="00A651BA">
        <w:rPr>
          <w:rFonts w:ascii="Book Antiqua" w:hAnsi="Book Antiqua" w:cs="Times New Roman"/>
          <w:lang w:val="en-US"/>
        </w:rPr>
        <w:t xml:space="preserve">Paseo </w:t>
      </w:r>
      <w:proofErr w:type="spellStart"/>
      <w:r w:rsidR="002D7FB4" w:rsidRPr="00A651BA">
        <w:rPr>
          <w:rFonts w:ascii="Book Antiqua" w:hAnsi="Book Antiqua" w:cs="Times New Roman"/>
          <w:lang w:val="en-US"/>
        </w:rPr>
        <w:t>Vall</w:t>
      </w:r>
      <w:proofErr w:type="spellEnd"/>
      <w:r w:rsidR="002D7FB4" w:rsidRPr="00A651BA">
        <w:rPr>
          <w:rFonts w:ascii="Book Antiqua" w:hAnsi="Book Antiqua" w:cs="Times New Roman"/>
          <w:lang w:val="en-US"/>
        </w:rPr>
        <w:t xml:space="preserve"> </w:t>
      </w:r>
      <w:proofErr w:type="spellStart"/>
      <w:r w:rsidR="002D7FB4" w:rsidRPr="00A651BA">
        <w:rPr>
          <w:rFonts w:ascii="Book Antiqua" w:hAnsi="Book Antiqua" w:cs="Times New Roman"/>
          <w:lang w:val="en-US"/>
        </w:rPr>
        <w:t>d</w:t>
      </w:r>
      <w:r w:rsidR="0045333A" w:rsidRPr="00A651BA">
        <w:rPr>
          <w:rFonts w:ascii="Book Antiqua" w:eastAsia="宋体" w:hAnsi="Book Antiqua" w:cs="Times New Roman"/>
          <w:lang w:val="en-US" w:eastAsia="zh-CN"/>
        </w:rPr>
        <w:t>’</w:t>
      </w:r>
      <w:r w:rsidR="002D7FB4" w:rsidRPr="00A651BA">
        <w:rPr>
          <w:rFonts w:ascii="Book Antiqua" w:hAnsi="Book Antiqua" w:cs="Times New Roman"/>
          <w:lang w:val="en-US"/>
        </w:rPr>
        <w:t>Hebron</w:t>
      </w:r>
      <w:proofErr w:type="spellEnd"/>
      <w:r w:rsidR="002D7FB4" w:rsidRPr="00A651BA">
        <w:rPr>
          <w:rFonts w:ascii="Book Antiqua" w:hAnsi="Book Antiqua" w:cs="Times New Roman"/>
          <w:lang w:val="en-US"/>
        </w:rPr>
        <w:t xml:space="preserve"> 119</w:t>
      </w:r>
      <w:r w:rsidR="0045333A" w:rsidRPr="00A651BA">
        <w:rPr>
          <w:rFonts w:ascii="Book Antiqua" w:eastAsia="宋体" w:hAnsi="Book Antiqua" w:cs="Times New Roman"/>
          <w:lang w:val="en-US" w:eastAsia="zh-CN"/>
        </w:rPr>
        <w:t>,</w:t>
      </w:r>
      <w:r w:rsidRPr="00A651BA">
        <w:rPr>
          <w:rFonts w:ascii="Book Antiqua" w:eastAsia="宋体" w:hAnsi="Book Antiqua" w:cs="Times New Roman"/>
          <w:lang w:val="en-US" w:eastAsia="zh-CN"/>
        </w:rPr>
        <w:t xml:space="preserve"> </w:t>
      </w:r>
      <w:r w:rsidR="002D7FB4" w:rsidRPr="00A651BA">
        <w:rPr>
          <w:rFonts w:ascii="Book Antiqua" w:hAnsi="Book Antiqua" w:cs="Times New Roman"/>
          <w:lang w:val="en-US"/>
        </w:rPr>
        <w:t>08035 Barcelona, Spain</w:t>
      </w:r>
      <w:r w:rsidRPr="00A651BA">
        <w:rPr>
          <w:rFonts w:ascii="Book Antiqua" w:eastAsia="宋体" w:hAnsi="Book Antiqua" w:cs="Times New Roman"/>
          <w:lang w:val="en-US" w:eastAsia="zh-CN"/>
        </w:rPr>
        <w:t>.</w:t>
      </w:r>
      <w:r w:rsidRPr="00A651BA">
        <w:rPr>
          <w:rFonts w:ascii="Book Antiqua" w:hAnsi="Book Antiqua"/>
        </w:rPr>
        <w:t xml:space="preserve"> </w:t>
      </w:r>
      <w:hyperlink r:id="rId9" w:history="1">
        <w:r w:rsidRPr="00A651BA">
          <w:rPr>
            <w:rStyle w:val="Hyperlink"/>
            <w:rFonts w:ascii="Book Antiqua" w:hAnsi="Book Antiqua" w:cs="Times New Roman"/>
            <w:color w:val="auto"/>
            <w:u w:val="none"/>
            <w:lang w:val="en-US"/>
          </w:rPr>
          <w:t>irubio@vhio.net</w:t>
        </w:r>
      </w:hyperlink>
    </w:p>
    <w:p w14:paraId="3EBD099A" w14:textId="530E5D6D" w:rsidR="002D7FB4" w:rsidRPr="00A651BA" w:rsidRDefault="00A34372" w:rsidP="00C84DA1">
      <w:pPr>
        <w:spacing w:line="360" w:lineRule="auto"/>
        <w:jc w:val="both"/>
        <w:rPr>
          <w:rFonts w:ascii="Book Antiqua" w:hAnsi="Book Antiqua"/>
          <w:b/>
        </w:rPr>
      </w:pPr>
      <w:r w:rsidRPr="00A651BA">
        <w:rPr>
          <w:rFonts w:ascii="Book Antiqua" w:hAnsi="Book Antiqua"/>
          <w:b/>
        </w:rPr>
        <w:t xml:space="preserve">Telephone: </w:t>
      </w:r>
      <w:r w:rsidRPr="00A651BA">
        <w:rPr>
          <w:rFonts w:ascii="Book Antiqua" w:hAnsi="Book Antiqua" w:cs="Times New Roman"/>
          <w:lang w:val="en-US"/>
        </w:rPr>
        <w:t>+</w:t>
      </w:r>
      <w:r w:rsidR="002D7FB4" w:rsidRPr="00A651BA">
        <w:rPr>
          <w:rFonts w:ascii="Book Antiqua" w:hAnsi="Book Antiqua" w:cs="Times New Roman"/>
          <w:lang w:val="en-US"/>
        </w:rPr>
        <w:t>34</w:t>
      </w:r>
      <w:r w:rsidRPr="00A651BA">
        <w:rPr>
          <w:rFonts w:ascii="Book Antiqua" w:eastAsia="宋体" w:hAnsi="Book Antiqua" w:cs="Times New Roman"/>
          <w:lang w:val="en-US" w:eastAsia="zh-CN"/>
        </w:rPr>
        <w:t>-</w:t>
      </w:r>
      <w:r w:rsidR="002D7FB4" w:rsidRPr="00A651BA">
        <w:rPr>
          <w:rFonts w:ascii="Book Antiqua" w:hAnsi="Book Antiqua" w:cs="Times New Roman"/>
          <w:lang w:val="en-US"/>
        </w:rPr>
        <w:t>93</w:t>
      </w:r>
      <w:r w:rsidRPr="00A651BA">
        <w:rPr>
          <w:rFonts w:ascii="Book Antiqua" w:eastAsia="宋体" w:hAnsi="Book Antiqua" w:cs="Times New Roman"/>
          <w:lang w:val="en-US" w:eastAsia="zh-CN"/>
        </w:rPr>
        <w:t>-</w:t>
      </w:r>
      <w:r w:rsidRPr="00A651BA">
        <w:rPr>
          <w:rFonts w:ascii="Book Antiqua" w:hAnsi="Book Antiqua" w:cs="Times New Roman"/>
          <w:lang w:val="en-US"/>
        </w:rPr>
        <w:t>289</w:t>
      </w:r>
      <w:r w:rsidR="002D7FB4" w:rsidRPr="00A651BA">
        <w:rPr>
          <w:rFonts w:ascii="Book Antiqua" w:hAnsi="Book Antiqua" w:cs="Times New Roman"/>
          <w:lang w:val="en-US"/>
        </w:rPr>
        <w:t>4286</w:t>
      </w:r>
    </w:p>
    <w:p w14:paraId="75263AE0" w14:textId="77777777" w:rsidR="002D7FB4" w:rsidRPr="00A651BA" w:rsidRDefault="002D7FB4" w:rsidP="00C84DA1">
      <w:pPr>
        <w:spacing w:line="360" w:lineRule="auto"/>
        <w:jc w:val="both"/>
        <w:rPr>
          <w:rFonts w:ascii="Book Antiqua" w:hAnsi="Book Antiqua" w:cs="Times New Roman"/>
          <w:lang w:val="en-US"/>
        </w:rPr>
      </w:pPr>
    </w:p>
    <w:p w14:paraId="79EDB374" w14:textId="6B6DDBF3" w:rsidR="00A34844" w:rsidRPr="00A651BA" w:rsidRDefault="00A34844" w:rsidP="00C84DA1">
      <w:pPr>
        <w:spacing w:line="360" w:lineRule="auto"/>
        <w:jc w:val="both"/>
        <w:rPr>
          <w:rFonts w:ascii="Book Antiqua" w:hAnsi="Book Antiqua"/>
          <w:b/>
        </w:rPr>
      </w:pPr>
      <w:r w:rsidRPr="00A651BA">
        <w:rPr>
          <w:rFonts w:ascii="Book Antiqua" w:hAnsi="Book Antiqua"/>
          <w:b/>
        </w:rPr>
        <w:t xml:space="preserve">Received: </w:t>
      </w:r>
      <w:r w:rsidR="007A4325" w:rsidRPr="00A651BA">
        <w:rPr>
          <w:rFonts w:ascii="Book Antiqua" w:eastAsia="宋体" w:hAnsi="Book Antiqua"/>
          <w:lang w:eastAsia="zh-CN"/>
        </w:rPr>
        <w:t>May 25, 2015</w:t>
      </w:r>
      <w:r w:rsidR="00E86DDB" w:rsidRPr="00A651BA">
        <w:rPr>
          <w:rFonts w:ascii="Book Antiqua" w:hAnsi="Book Antiqua"/>
        </w:rPr>
        <w:t xml:space="preserve"> </w:t>
      </w:r>
    </w:p>
    <w:p w14:paraId="2F0A6227" w14:textId="28584398" w:rsidR="00A34844" w:rsidRPr="00A651BA" w:rsidRDefault="00A34844" w:rsidP="00C84DA1">
      <w:pPr>
        <w:spacing w:line="360" w:lineRule="auto"/>
        <w:jc w:val="both"/>
        <w:rPr>
          <w:rFonts w:ascii="Book Antiqua" w:hAnsi="Book Antiqua"/>
          <w:b/>
        </w:rPr>
      </w:pPr>
      <w:r w:rsidRPr="00A651BA">
        <w:rPr>
          <w:rFonts w:ascii="Book Antiqua" w:hAnsi="Book Antiqua"/>
          <w:b/>
        </w:rPr>
        <w:t>Peer-review started:</w:t>
      </w:r>
      <w:r w:rsidR="007A4325" w:rsidRPr="00A651BA">
        <w:rPr>
          <w:rFonts w:ascii="Book Antiqua" w:eastAsia="宋体" w:hAnsi="Book Antiqua"/>
          <w:lang w:eastAsia="zh-CN"/>
        </w:rPr>
        <w:t xml:space="preserve"> May 27, 2015</w:t>
      </w:r>
    </w:p>
    <w:p w14:paraId="3C643322" w14:textId="5D25D956" w:rsidR="00A34844" w:rsidRPr="00A651BA" w:rsidRDefault="00A34844" w:rsidP="00C84DA1">
      <w:pPr>
        <w:spacing w:line="360" w:lineRule="auto"/>
        <w:jc w:val="both"/>
        <w:rPr>
          <w:rFonts w:ascii="Book Antiqua" w:eastAsia="宋体" w:hAnsi="Book Antiqua"/>
          <w:b/>
          <w:lang w:eastAsia="zh-CN"/>
        </w:rPr>
      </w:pPr>
      <w:r w:rsidRPr="00A651BA">
        <w:rPr>
          <w:rFonts w:ascii="Book Antiqua" w:hAnsi="Book Antiqua"/>
          <w:b/>
        </w:rPr>
        <w:t>First decision:</w:t>
      </w:r>
      <w:r w:rsidR="007A4325" w:rsidRPr="00A651BA">
        <w:rPr>
          <w:rFonts w:ascii="Book Antiqua" w:eastAsia="宋体" w:hAnsi="Book Antiqua"/>
          <w:b/>
          <w:lang w:eastAsia="zh-CN"/>
        </w:rPr>
        <w:t xml:space="preserve"> </w:t>
      </w:r>
      <w:r w:rsidR="007A4325" w:rsidRPr="00A651BA">
        <w:rPr>
          <w:rFonts w:ascii="Book Antiqua" w:eastAsia="宋体" w:hAnsi="Book Antiqua"/>
          <w:lang w:eastAsia="zh-CN"/>
        </w:rPr>
        <w:t>August 4, 2015</w:t>
      </w:r>
    </w:p>
    <w:p w14:paraId="6B0A6555" w14:textId="2A8817D0" w:rsidR="00A34844" w:rsidRPr="00A651BA" w:rsidRDefault="00A34844" w:rsidP="00C84DA1">
      <w:pPr>
        <w:spacing w:line="360" w:lineRule="auto"/>
        <w:jc w:val="both"/>
        <w:rPr>
          <w:rFonts w:ascii="Book Antiqua" w:hAnsi="Book Antiqua"/>
          <w:b/>
        </w:rPr>
      </w:pPr>
      <w:r w:rsidRPr="00A651BA">
        <w:rPr>
          <w:rFonts w:ascii="Book Antiqua" w:hAnsi="Book Antiqua"/>
          <w:b/>
        </w:rPr>
        <w:t>Revised:</w:t>
      </w:r>
      <w:r w:rsidR="00E86DDB" w:rsidRPr="00A651BA">
        <w:rPr>
          <w:rFonts w:ascii="Book Antiqua" w:hAnsi="Book Antiqua"/>
          <w:b/>
        </w:rPr>
        <w:t xml:space="preserve"> </w:t>
      </w:r>
      <w:r w:rsidR="007A4325" w:rsidRPr="00A651BA">
        <w:rPr>
          <w:rFonts w:ascii="Book Antiqua" w:eastAsia="宋体" w:hAnsi="Book Antiqua"/>
          <w:lang w:eastAsia="zh-CN"/>
        </w:rPr>
        <w:t>August 9, 2015</w:t>
      </w:r>
    </w:p>
    <w:p w14:paraId="08DE60BF" w14:textId="22C7F6A5" w:rsidR="00A34844" w:rsidRPr="00DA2F0D" w:rsidRDefault="00A34844" w:rsidP="00DA2F0D">
      <w:pPr>
        <w:rPr>
          <w:rFonts w:ascii="Book Antiqua" w:hAnsi="Book Antiqua"/>
          <w:iCs/>
        </w:rPr>
      </w:pPr>
      <w:r w:rsidRPr="00A651BA">
        <w:rPr>
          <w:rFonts w:ascii="Book Antiqua" w:hAnsi="Book Antiqua"/>
          <w:b/>
        </w:rPr>
        <w:t>Accepted:</w:t>
      </w:r>
      <w:r w:rsidR="00E86DDB" w:rsidRPr="00A651BA">
        <w:rPr>
          <w:rFonts w:ascii="Book Antiqua" w:hAnsi="Book Antiqua"/>
          <w:b/>
        </w:rPr>
        <w:t xml:space="preserve"> </w:t>
      </w:r>
      <w:proofErr w:type="spellStart"/>
      <w:r w:rsidR="00DA2F0D">
        <w:rPr>
          <w:rStyle w:val="Emphasis"/>
        </w:rPr>
        <w:t>September</w:t>
      </w:r>
      <w:proofErr w:type="spellEnd"/>
      <w:r w:rsidR="00DA2F0D">
        <w:rPr>
          <w:rStyle w:val="Emphasis"/>
        </w:rPr>
        <w:t xml:space="preserve"> 25</w:t>
      </w:r>
      <w:r w:rsidR="00DA2F0D" w:rsidRPr="00235CD4">
        <w:rPr>
          <w:rStyle w:val="Emphasis"/>
        </w:rPr>
        <w:t>, 2015</w:t>
      </w:r>
    </w:p>
    <w:p w14:paraId="56324465" w14:textId="08D6057E" w:rsidR="00A34844" w:rsidRPr="00A651BA" w:rsidRDefault="00A34844" w:rsidP="00C84DA1">
      <w:pPr>
        <w:spacing w:line="360" w:lineRule="auto"/>
        <w:jc w:val="both"/>
        <w:rPr>
          <w:rFonts w:ascii="Book Antiqua" w:hAnsi="Book Antiqua"/>
          <w:b/>
        </w:rPr>
      </w:pPr>
      <w:r w:rsidRPr="00A651BA">
        <w:rPr>
          <w:rFonts w:ascii="Book Antiqua" w:hAnsi="Book Antiqua"/>
          <w:b/>
        </w:rPr>
        <w:t>Article in press:</w:t>
      </w:r>
      <w:r w:rsidR="00E86DDB" w:rsidRPr="00A651BA">
        <w:rPr>
          <w:rFonts w:ascii="Book Antiqua" w:hAnsi="Book Antiqua"/>
        </w:rPr>
        <w:t xml:space="preserve"> </w:t>
      </w:r>
    </w:p>
    <w:p w14:paraId="6176BBB1" w14:textId="77777777" w:rsidR="00A34844" w:rsidRPr="00A651BA" w:rsidRDefault="00A34844" w:rsidP="00C84DA1">
      <w:pPr>
        <w:spacing w:line="360" w:lineRule="auto"/>
        <w:jc w:val="both"/>
        <w:rPr>
          <w:rFonts w:ascii="Book Antiqua" w:hAnsi="Book Antiqua"/>
          <w:b/>
        </w:rPr>
      </w:pPr>
      <w:r w:rsidRPr="00A651BA">
        <w:rPr>
          <w:rFonts w:ascii="Book Antiqua" w:hAnsi="Book Antiqua"/>
          <w:b/>
        </w:rPr>
        <w:t xml:space="preserve">Published online: </w:t>
      </w:r>
    </w:p>
    <w:p w14:paraId="7E5F6F62" w14:textId="77777777" w:rsidR="002D7FB4" w:rsidRPr="00A651BA" w:rsidRDefault="002D7FB4" w:rsidP="00C84DA1">
      <w:pPr>
        <w:spacing w:line="360" w:lineRule="auto"/>
        <w:jc w:val="both"/>
        <w:rPr>
          <w:rFonts w:ascii="Book Antiqua" w:eastAsia="宋体" w:hAnsi="Book Antiqua" w:cs="Times New Roman"/>
          <w:lang w:val="en-US" w:eastAsia="zh-CN"/>
        </w:rPr>
      </w:pPr>
    </w:p>
    <w:p w14:paraId="2996158E" w14:textId="77777777" w:rsidR="004C2A09" w:rsidRPr="00A651BA" w:rsidRDefault="004C2A09" w:rsidP="00C84DA1">
      <w:pPr>
        <w:spacing w:line="360" w:lineRule="auto"/>
        <w:jc w:val="both"/>
        <w:rPr>
          <w:rFonts w:ascii="Book Antiqua" w:hAnsi="Book Antiqua" w:cs="Times New Roman"/>
          <w:b/>
          <w:lang w:val="en-US"/>
        </w:rPr>
      </w:pPr>
      <w:r w:rsidRPr="00A651BA">
        <w:rPr>
          <w:rFonts w:ascii="Book Antiqua" w:hAnsi="Book Antiqua" w:cs="Times New Roman"/>
          <w:b/>
          <w:lang w:val="en-US"/>
        </w:rPr>
        <w:br w:type="page"/>
      </w:r>
    </w:p>
    <w:p w14:paraId="10A7D87B" w14:textId="4EEE5DEC" w:rsidR="002D7FB4" w:rsidRPr="00A651BA" w:rsidRDefault="002D7FB4" w:rsidP="00C84DA1">
      <w:pPr>
        <w:spacing w:line="360" w:lineRule="auto"/>
        <w:jc w:val="both"/>
        <w:rPr>
          <w:rFonts w:ascii="Book Antiqua" w:eastAsia="宋体" w:hAnsi="Book Antiqua" w:cs="Times New Roman"/>
          <w:b/>
          <w:lang w:val="en-US" w:eastAsia="zh-CN"/>
        </w:rPr>
      </w:pPr>
      <w:r w:rsidRPr="00A651BA">
        <w:rPr>
          <w:rFonts w:ascii="Book Antiqua" w:hAnsi="Book Antiqua" w:cs="Times New Roman"/>
          <w:b/>
          <w:lang w:val="en-US"/>
        </w:rPr>
        <w:lastRenderedPageBreak/>
        <w:t>A</w:t>
      </w:r>
      <w:r w:rsidR="004278F1" w:rsidRPr="00A651BA">
        <w:rPr>
          <w:rFonts w:ascii="Book Antiqua" w:hAnsi="Book Antiqua" w:cs="Times New Roman"/>
          <w:b/>
          <w:lang w:val="en-US"/>
        </w:rPr>
        <w:t>bstract</w:t>
      </w:r>
    </w:p>
    <w:p w14:paraId="12289F2F" w14:textId="3C64EFC1"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 xml:space="preserve">One of the advantages of neoadjuvant </w:t>
      </w:r>
      <w:r w:rsidR="00C84DA1" w:rsidRPr="00A651BA">
        <w:rPr>
          <w:rFonts w:ascii="Book Antiqua" w:hAnsi="Book Antiqua" w:cs="Times New Roman"/>
          <w:lang w:val="en-US"/>
        </w:rPr>
        <w:t>chemotherapy</w:t>
      </w:r>
      <w:r w:rsidR="00C84DA1" w:rsidRPr="00A651BA">
        <w:rPr>
          <w:rFonts w:ascii="Book Antiqua" w:eastAsia="宋体" w:hAnsi="Book Antiqua" w:cs="Times New Roman"/>
          <w:lang w:val="en-US" w:eastAsia="zh-CN"/>
        </w:rPr>
        <w:t xml:space="preserve"> </w:t>
      </w:r>
      <w:r w:rsidR="00C84DA1" w:rsidRPr="00A651BA">
        <w:rPr>
          <w:rFonts w:ascii="Book Antiqua" w:hAnsi="Book Antiqua" w:cs="Times New Roman"/>
          <w:lang w:val="en-US"/>
        </w:rPr>
        <w:t xml:space="preserve">(NAC) </w:t>
      </w:r>
      <w:r w:rsidRPr="00A651BA">
        <w:rPr>
          <w:rFonts w:ascii="Book Antiqua" w:hAnsi="Book Antiqua" w:cs="Times New Roman"/>
          <w:lang w:val="en-US"/>
        </w:rPr>
        <w:t>treatments is its ability to convert patients who need a mastectomy in breast conservative surgery. NAC has also increased the conversion of node positive patients into node negative in around 40% allowing the use of sentinel node biopsy (SLN) in this setting.</w:t>
      </w:r>
      <w:r w:rsidR="00E86DDB" w:rsidRPr="00A651BA">
        <w:rPr>
          <w:rFonts w:ascii="Book Antiqua" w:hAnsi="Book Antiqua" w:cs="Times New Roman"/>
          <w:lang w:val="en-US"/>
        </w:rPr>
        <w:t xml:space="preserve"> </w:t>
      </w:r>
      <w:r w:rsidRPr="00A651BA">
        <w:rPr>
          <w:rFonts w:ascii="Book Antiqua" w:hAnsi="Book Antiqua" w:cs="Times New Roman"/>
          <w:lang w:val="en-US"/>
        </w:rPr>
        <w:t xml:space="preserve">Timing of SLN biopsy after NAC has been a subject of debate. In patients with clinically node negative before NAC, rates of success and false negative rates of SLN after NAC are similar to those in the adjuvant setting, so SLN after NAC in previous negative axilla has been incorporated in the staging of the axilla. More controversial is its use in patients with positive axillary nodes before NAC who convert to node negative after NAC. Several randomized studies have reported the identification rates and the false negative rates of the SLN after NAC, concordant in the importance of surgical technique. As there is an agreement in the abandon of the immunohistochemistry (IHC) for SLN in the adjuvant setting as SLN IHC detected metastasis appear to have no impact on overall survival, in patients with SLN after NAC the inclusion of </w:t>
      </w:r>
      <w:r w:rsidR="00E86DDB" w:rsidRPr="00A651BA">
        <w:rPr>
          <w:rFonts w:ascii="Book Antiqua" w:hAnsi="Book Antiqua" w:cs="Arial"/>
          <w:lang w:val="en-US"/>
        </w:rPr>
        <w:t>isolated tumor cell (ITC)</w:t>
      </w:r>
      <w:r w:rsidRPr="00A651BA">
        <w:rPr>
          <w:rFonts w:ascii="Book Antiqua" w:hAnsi="Book Antiqua" w:cs="Times New Roman"/>
          <w:lang w:val="en-US"/>
        </w:rPr>
        <w:t xml:space="preserve"> as positive nodes lowers the false negative rates of the technique, suggesting the importance of assessing the SLN by IHC after NAC and considering it as residual disease. Longer follow up is needed to determine the prognostic implications of ITC in the SLN after NAC. </w:t>
      </w:r>
    </w:p>
    <w:p w14:paraId="3B6F7FE7" w14:textId="77777777" w:rsidR="002D7FB4" w:rsidRPr="00A651BA" w:rsidRDefault="002D7FB4" w:rsidP="00C84DA1">
      <w:pPr>
        <w:spacing w:line="360" w:lineRule="auto"/>
        <w:jc w:val="both"/>
        <w:rPr>
          <w:rFonts w:ascii="Book Antiqua" w:eastAsia="宋体" w:hAnsi="Book Antiqua" w:cs="Times New Roman"/>
          <w:lang w:val="en-US" w:eastAsia="zh-CN"/>
        </w:rPr>
      </w:pPr>
    </w:p>
    <w:p w14:paraId="3F8A92BD" w14:textId="7CDC85BA" w:rsidR="002D7FB4" w:rsidRPr="00A651BA" w:rsidRDefault="002D7FB4" w:rsidP="00C84DA1">
      <w:pPr>
        <w:spacing w:line="360" w:lineRule="auto"/>
        <w:jc w:val="both"/>
        <w:rPr>
          <w:rFonts w:ascii="Book Antiqua" w:hAnsi="Book Antiqua"/>
          <w:lang w:val="en-US"/>
        </w:rPr>
      </w:pPr>
      <w:r w:rsidRPr="00A651BA">
        <w:rPr>
          <w:rFonts w:ascii="Book Antiqua" w:hAnsi="Book Antiqua"/>
          <w:b/>
        </w:rPr>
        <w:t>Key words:</w:t>
      </w:r>
      <w:r w:rsidRPr="00A651BA">
        <w:rPr>
          <w:rFonts w:ascii="Book Antiqua" w:hAnsi="Book Antiqua"/>
        </w:rPr>
        <w:t xml:space="preserve"> </w:t>
      </w:r>
      <w:r w:rsidR="00C84DA1" w:rsidRPr="00A651BA">
        <w:rPr>
          <w:rFonts w:ascii="Book Antiqua" w:hAnsi="Book Antiqua"/>
          <w:lang w:val="en-US"/>
        </w:rPr>
        <w:t>S</w:t>
      </w:r>
      <w:r w:rsidR="006D3CCA" w:rsidRPr="00A651BA">
        <w:rPr>
          <w:rFonts w:ascii="Book Antiqua" w:hAnsi="Book Antiqua"/>
          <w:lang w:val="en-US"/>
        </w:rPr>
        <w:t>entinel node</w:t>
      </w:r>
      <w:r w:rsidR="00C84DA1" w:rsidRPr="00A651BA">
        <w:rPr>
          <w:rFonts w:ascii="Book Antiqua" w:eastAsia="宋体" w:hAnsi="Book Antiqua"/>
          <w:lang w:val="en-US" w:eastAsia="zh-CN"/>
        </w:rPr>
        <w:t>;</w:t>
      </w:r>
      <w:r w:rsidR="006D3CCA" w:rsidRPr="00A651BA">
        <w:rPr>
          <w:rFonts w:ascii="Book Antiqua" w:hAnsi="Book Antiqua"/>
          <w:lang w:val="en-US"/>
        </w:rPr>
        <w:t xml:space="preserve"> </w:t>
      </w:r>
      <w:r w:rsidR="00C84DA1" w:rsidRPr="00A651BA">
        <w:rPr>
          <w:rFonts w:ascii="Book Antiqua" w:hAnsi="Book Antiqua"/>
          <w:lang w:val="en-US"/>
        </w:rPr>
        <w:t>N</w:t>
      </w:r>
      <w:r w:rsidR="006D3CCA" w:rsidRPr="00A651BA">
        <w:rPr>
          <w:rFonts w:ascii="Book Antiqua" w:hAnsi="Book Antiqua"/>
          <w:lang w:val="en-US"/>
        </w:rPr>
        <w:t>eoadjuvant treatment</w:t>
      </w:r>
      <w:r w:rsidR="00C84DA1" w:rsidRPr="00A651BA">
        <w:rPr>
          <w:rFonts w:ascii="Book Antiqua" w:eastAsia="宋体" w:hAnsi="Book Antiqua"/>
          <w:lang w:val="en-US" w:eastAsia="zh-CN"/>
        </w:rPr>
        <w:t>;</w:t>
      </w:r>
      <w:r w:rsidR="006D3CCA" w:rsidRPr="00A651BA">
        <w:rPr>
          <w:rFonts w:ascii="Book Antiqua" w:hAnsi="Book Antiqua"/>
          <w:lang w:val="en-US"/>
        </w:rPr>
        <w:t xml:space="preserve"> </w:t>
      </w:r>
      <w:r w:rsidR="00C84DA1" w:rsidRPr="00A651BA">
        <w:rPr>
          <w:rFonts w:ascii="Book Antiqua" w:hAnsi="Book Antiqua"/>
          <w:lang w:val="en-US"/>
        </w:rPr>
        <w:t>M</w:t>
      </w:r>
      <w:r w:rsidR="006D3CCA" w:rsidRPr="00A651BA">
        <w:rPr>
          <w:rFonts w:ascii="Book Antiqua" w:hAnsi="Book Antiqua"/>
          <w:lang w:val="en-US"/>
        </w:rPr>
        <w:t>etastasis</w:t>
      </w:r>
      <w:r w:rsidR="00C84DA1" w:rsidRPr="00A651BA">
        <w:rPr>
          <w:rFonts w:ascii="Book Antiqua" w:eastAsia="宋体" w:hAnsi="Book Antiqua"/>
          <w:lang w:val="en-US" w:eastAsia="zh-CN"/>
        </w:rPr>
        <w:t>;</w:t>
      </w:r>
      <w:r w:rsidR="006D3CCA" w:rsidRPr="00A651BA">
        <w:rPr>
          <w:rFonts w:ascii="Book Antiqua" w:hAnsi="Book Antiqua"/>
          <w:lang w:val="en-US"/>
        </w:rPr>
        <w:t xml:space="preserve"> </w:t>
      </w:r>
      <w:r w:rsidR="00C84DA1" w:rsidRPr="00A651BA">
        <w:rPr>
          <w:rFonts w:ascii="Book Antiqua" w:hAnsi="Book Antiqua"/>
          <w:lang w:val="en-US"/>
        </w:rPr>
        <w:t>B</w:t>
      </w:r>
      <w:r w:rsidR="006D3CCA" w:rsidRPr="00A651BA">
        <w:rPr>
          <w:rFonts w:ascii="Book Antiqua" w:hAnsi="Book Antiqua"/>
          <w:lang w:val="en-US"/>
        </w:rPr>
        <w:t>reast cancer</w:t>
      </w:r>
    </w:p>
    <w:p w14:paraId="422C43FD" w14:textId="77777777" w:rsidR="002D7FB4" w:rsidRPr="00A651BA" w:rsidRDefault="002D7FB4" w:rsidP="00C84DA1">
      <w:pPr>
        <w:spacing w:line="360" w:lineRule="auto"/>
        <w:jc w:val="both"/>
        <w:rPr>
          <w:rFonts w:ascii="Book Antiqua" w:eastAsia="宋体" w:hAnsi="Book Antiqua" w:cs="Times New Roman"/>
          <w:lang w:val="en-US" w:eastAsia="zh-CN"/>
        </w:rPr>
      </w:pPr>
    </w:p>
    <w:p w14:paraId="069B32EB" w14:textId="77777777" w:rsidR="00C84DA1" w:rsidRPr="00A651BA" w:rsidRDefault="00C84DA1" w:rsidP="00C84DA1">
      <w:pPr>
        <w:spacing w:line="360" w:lineRule="auto"/>
        <w:jc w:val="both"/>
        <w:rPr>
          <w:rFonts w:ascii="Book Antiqua" w:hAnsi="Book Antiqua" w:cs="Arial"/>
        </w:rPr>
      </w:pPr>
      <w:r w:rsidRPr="00A651BA">
        <w:rPr>
          <w:rFonts w:ascii="Book Antiqua" w:hAnsi="Book Antiqua"/>
          <w:b/>
        </w:rPr>
        <w:t xml:space="preserve">© </w:t>
      </w:r>
      <w:r w:rsidRPr="00A651BA">
        <w:rPr>
          <w:rFonts w:ascii="Book Antiqua" w:hAnsi="Book Antiqua" w:cs="Arial"/>
          <w:b/>
        </w:rPr>
        <w:t>The Author(s) 2015.</w:t>
      </w:r>
      <w:r w:rsidRPr="00A651BA">
        <w:rPr>
          <w:rFonts w:ascii="Book Antiqua" w:hAnsi="Book Antiqua" w:cs="Arial"/>
        </w:rPr>
        <w:t xml:space="preserve"> Published by Baishideng Publishing Group Inc. All rights reserved.</w:t>
      </w:r>
    </w:p>
    <w:p w14:paraId="3303320C" w14:textId="77777777" w:rsidR="00C84DA1" w:rsidRPr="00A651BA" w:rsidRDefault="00C84DA1" w:rsidP="00C84DA1">
      <w:pPr>
        <w:spacing w:line="360" w:lineRule="auto"/>
        <w:jc w:val="both"/>
        <w:rPr>
          <w:rFonts w:ascii="Book Antiqua" w:eastAsia="宋体" w:hAnsi="Book Antiqua" w:cs="Times New Roman"/>
          <w:lang w:val="en-US" w:eastAsia="zh-CN"/>
        </w:rPr>
      </w:pPr>
    </w:p>
    <w:p w14:paraId="373906E5" w14:textId="0C3192A1" w:rsidR="002D7FB4" w:rsidRPr="00A651BA" w:rsidRDefault="002D7FB4" w:rsidP="00C84DA1">
      <w:pPr>
        <w:spacing w:line="360" w:lineRule="auto"/>
        <w:jc w:val="both"/>
        <w:rPr>
          <w:rFonts w:ascii="Book Antiqua" w:eastAsia="Arial Unicode MS" w:hAnsi="Book Antiqua" w:cs="Arial Unicode MS"/>
          <w:b/>
        </w:rPr>
      </w:pPr>
      <w:r w:rsidRPr="00A651BA">
        <w:rPr>
          <w:rFonts w:ascii="Book Antiqua" w:eastAsia="Arial Unicode MS" w:hAnsi="Book Antiqua" w:cs="Arial Unicode MS"/>
          <w:b/>
        </w:rPr>
        <w:t>C</w:t>
      </w:r>
      <w:r w:rsidR="00287AF3" w:rsidRPr="00A651BA">
        <w:rPr>
          <w:rFonts w:ascii="Book Antiqua" w:eastAsia="Arial Unicode MS" w:hAnsi="Book Antiqua" w:cs="Arial Unicode MS"/>
          <w:b/>
        </w:rPr>
        <w:t>ore tip</w:t>
      </w:r>
      <w:r w:rsidR="00287AF3" w:rsidRPr="00A651BA">
        <w:rPr>
          <w:rFonts w:ascii="Book Antiqua" w:eastAsia="Arial Unicode MS" w:hAnsi="Book Antiqua" w:cs="Arial Unicode MS"/>
          <w:b/>
          <w:lang w:eastAsia="zh-CN"/>
        </w:rPr>
        <w:t>:</w:t>
      </w:r>
      <w:r w:rsidR="00287AF3" w:rsidRPr="00A651BA">
        <w:rPr>
          <w:rFonts w:ascii="Book Antiqua" w:hAnsi="Book Antiqua" w:cs="Arial"/>
          <w:lang w:val="es-ES"/>
        </w:rPr>
        <w:t xml:space="preserve"> </w:t>
      </w:r>
      <w:r w:rsidR="00FD0B07" w:rsidRPr="00A651BA">
        <w:rPr>
          <w:rFonts w:ascii="Book Antiqua" w:hAnsi="Book Antiqua" w:cs="Arial"/>
          <w:lang w:val="en-US"/>
        </w:rPr>
        <w:t>One of the a</w:t>
      </w:r>
      <w:r w:rsidR="004D62F9" w:rsidRPr="00A651BA">
        <w:rPr>
          <w:rFonts w:ascii="Book Antiqua" w:hAnsi="Book Antiqua" w:cs="Arial"/>
          <w:lang w:val="en-US"/>
        </w:rPr>
        <w:t>dvantages of neoadju</w:t>
      </w:r>
      <w:r w:rsidR="00FD0B07" w:rsidRPr="00A651BA">
        <w:rPr>
          <w:rFonts w:ascii="Book Antiqua" w:hAnsi="Book Antiqua" w:cs="Arial"/>
          <w:lang w:val="en-US"/>
        </w:rPr>
        <w:t>va</w:t>
      </w:r>
      <w:r w:rsidR="004D62F9" w:rsidRPr="00A651BA">
        <w:rPr>
          <w:rFonts w:ascii="Book Antiqua" w:hAnsi="Book Antiqua" w:cs="Arial"/>
          <w:lang w:val="en-US"/>
        </w:rPr>
        <w:t xml:space="preserve">nt </w:t>
      </w:r>
      <w:r w:rsidR="00C84DA1" w:rsidRPr="00A651BA">
        <w:rPr>
          <w:rFonts w:ascii="Book Antiqua" w:hAnsi="Book Antiqua" w:cs="Times New Roman"/>
          <w:lang w:val="en-US"/>
        </w:rPr>
        <w:t>chemotherapy</w:t>
      </w:r>
      <w:r w:rsidR="00C84DA1" w:rsidRPr="00A651BA">
        <w:rPr>
          <w:rFonts w:ascii="Book Antiqua" w:hAnsi="Book Antiqua" w:cs="Arial"/>
          <w:lang w:val="en-US"/>
        </w:rPr>
        <w:t xml:space="preserve"> </w:t>
      </w:r>
      <w:r w:rsidR="004D62F9" w:rsidRPr="00A651BA">
        <w:rPr>
          <w:rFonts w:ascii="Book Antiqua" w:hAnsi="Book Antiqua" w:cs="Arial"/>
          <w:lang w:val="en-US"/>
        </w:rPr>
        <w:t>treatment</w:t>
      </w:r>
      <w:r w:rsidR="00645895" w:rsidRPr="00A651BA">
        <w:rPr>
          <w:rFonts w:ascii="Book Antiqua" w:hAnsi="Book Antiqua" w:cs="Arial"/>
          <w:lang w:val="en-US"/>
        </w:rPr>
        <w:t xml:space="preserve"> </w:t>
      </w:r>
      <w:r w:rsidR="00FD0B07" w:rsidRPr="00A651BA">
        <w:rPr>
          <w:rFonts w:ascii="Book Antiqua" w:hAnsi="Book Antiqua" w:cs="Arial"/>
          <w:lang w:val="en-US"/>
        </w:rPr>
        <w:t>in breast cancer</w:t>
      </w:r>
      <w:r w:rsidR="004D62F9" w:rsidRPr="00A651BA">
        <w:rPr>
          <w:rFonts w:ascii="Book Antiqua" w:hAnsi="Book Antiqua" w:cs="Arial"/>
          <w:lang w:val="en-US"/>
        </w:rPr>
        <w:t xml:space="preserve"> is to downstage positive axillary nodes to negative</w:t>
      </w:r>
      <w:r w:rsidR="00FD0B07" w:rsidRPr="00A651BA">
        <w:rPr>
          <w:rFonts w:ascii="Book Antiqua" w:hAnsi="Book Antiqua" w:cs="Arial"/>
          <w:lang w:val="en-US"/>
        </w:rPr>
        <w:t xml:space="preserve">. </w:t>
      </w:r>
      <w:proofErr w:type="spellStart"/>
      <w:r w:rsidR="00FD0B07" w:rsidRPr="00A651BA">
        <w:rPr>
          <w:rFonts w:ascii="Book Antiqua" w:hAnsi="Book Antiqua" w:cs="Arial"/>
          <w:lang w:val="en-US"/>
        </w:rPr>
        <w:t>Postneoadjuvant</w:t>
      </w:r>
      <w:proofErr w:type="spellEnd"/>
      <w:r w:rsidR="00FD0B07" w:rsidRPr="00A651BA">
        <w:rPr>
          <w:rFonts w:ascii="Book Antiqua" w:hAnsi="Book Antiqua" w:cs="Arial"/>
          <w:lang w:val="en-US"/>
        </w:rPr>
        <w:t xml:space="preserve"> </w:t>
      </w:r>
      <w:r w:rsidR="00645895" w:rsidRPr="00A651BA">
        <w:rPr>
          <w:rFonts w:ascii="Book Antiqua" w:hAnsi="Book Antiqua" w:cs="Arial"/>
          <w:lang w:val="en-US"/>
        </w:rPr>
        <w:t>sentinel lymph node (</w:t>
      </w:r>
      <w:r w:rsidR="00FD0B07" w:rsidRPr="00A651BA">
        <w:rPr>
          <w:rFonts w:ascii="Book Antiqua" w:hAnsi="Book Antiqua" w:cs="Arial"/>
          <w:lang w:val="en-US"/>
        </w:rPr>
        <w:t>SLN</w:t>
      </w:r>
      <w:r w:rsidR="00645895" w:rsidRPr="00A651BA">
        <w:rPr>
          <w:rFonts w:ascii="Book Antiqua" w:hAnsi="Book Antiqua" w:cs="Arial"/>
          <w:lang w:val="en-US"/>
        </w:rPr>
        <w:t>)</w:t>
      </w:r>
      <w:r w:rsidR="00FD0B07" w:rsidRPr="00A651BA">
        <w:rPr>
          <w:rFonts w:ascii="Book Antiqua" w:hAnsi="Book Antiqua" w:cs="Arial"/>
          <w:lang w:val="en-US"/>
        </w:rPr>
        <w:t xml:space="preserve"> has been increasingly used </w:t>
      </w:r>
      <w:r w:rsidR="00692AA2" w:rsidRPr="00A651BA">
        <w:rPr>
          <w:rFonts w:ascii="Book Antiqua" w:hAnsi="Book Antiqua" w:cs="Arial"/>
          <w:lang w:val="en-US"/>
        </w:rPr>
        <w:t>and r</w:t>
      </w:r>
      <w:r w:rsidR="00DC0807" w:rsidRPr="00A651BA">
        <w:rPr>
          <w:rFonts w:ascii="Book Antiqua" w:hAnsi="Book Antiqua" w:cs="Arial"/>
          <w:lang w:val="en-US"/>
        </w:rPr>
        <w:t xml:space="preserve">andomized studies </w:t>
      </w:r>
      <w:r w:rsidR="000232CE" w:rsidRPr="00A651BA">
        <w:rPr>
          <w:rFonts w:ascii="Book Antiqua" w:hAnsi="Book Antiqua" w:cs="Arial"/>
          <w:lang w:val="en-US"/>
        </w:rPr>
        <w:t xml:space="preserve">in patients with positive axillary nodes who convert to node negative have </w:t>
      </w:r>
      <w:r w:rsidR="00DC0807" w:rsidRPr="00A651BA">
        <w:rPr>
          <w:rFonts w:ascii="Book Antiqua" w:hAnsi="Book Antiqua" w:cs="Arial"/>
          <w:lang w:val="en-US"/>
        </w:rPr>
        <w:t xml:space="preserve">shown that </w:t>
      </w:r>
      <w:r w:rsidR="000232CE" w:rsidRPr="00A651BA">
        <w:rPr>
          <w:rFonts w:ascii="Book Antiqua" w:hAnsi="Book Antiqua" w:cs="Arial"/>
          <w:lang w:val="en-US"/>
        </w:rPr>
        <w:t xml:space="preserve">false negative rates </w:t>
      </w:r>
      <w:r w:rsidR="00DC0807" w:rsidRPr="00A651BA">
        <w:rPr>
          <w:rFonts w:ascii="Book Antiqua" w:hAnsi="Book Antiqua" w:cs="Arial"/>
          <w:lang w:val="en-US"/>
        </w:rPr>
        <w:t xml:space="preserve">are highly influenced by the </w:t>
      </w:r>
      <w:r w:rsidR="000232CE" w:rsidRPr="00A651BA">
        <w:rPr>
          <w:rFonts w:ascii="Book Antiqua" w:hAnsi="Book Antiqua" w:cs="Arial"/>
          <w:lang w:val="en-US"/>
        </w:rPr>
        <w:t>surgical technique</w:t>
      </w:r>
      <w:r w:rsidR="00645895" w:rsidRPr="00A651BA">
        <w:rPr>
          <w:rFonts w:ascii="Book Antiqua" w:hAnsi="Book Antiqua" w:cs="Arial"/>
          <w:lang w:val="en-US"/>
        </w:rPr>
        <w:t>.</w:t>
      </w:r>
      <w:r w:rsidR="00DC0807" w:rsidRPr="00A651BA">
        <w:rPr>
          <w:rFonts w:ascii="Book Antiqua" w:hAnsi="Book Antiqua" w:cs="Arial"/>
          <w:lang w:val="en-US"/>
        </w:rPr>
        <w:t xml:space="preserve"> </w:t>
      </w:r>
      <w:r w:rsidR="00FD0B07" w:rsidRPr="00A651BA">
        <w:rPr>
          <w:rFonts w:ascii="Book Antiqua" w:hAnsi="Book Antiqua" w:cs="Arial"/>
          <w:lang w:val="en-US"/>
        </w:rPr>
        <w:t xml:space="preserve">Information from these studies </w:t>
      </w:r>
      <w:r w:rsidR="00645895" w:rsidRPr="00A651BA">
        <w:rPr>
          <w:rFonts w:ascii="Book Antiqua" w:hAnsi="Book Antiqua" w:cs="Arial"/>
          <w:lang w:val="en-US"/>
        </w:rPr>
        <w:t xml:space="preserve">has shown that </w:t>
      </w:r>
      <w:r w:rsidR="00DC0807" w:rsidRPr="00A651BA">
        <w:rPr>
          <w:rFonts w:ascii="Book Antiqua" w:hAnsi="Book Antiqua" w:cs="Arial"/>
          <w:lang w:val="en-US"/>
        </w:rPr>
        <w:t xml:space="preserve">isolated </w:t>
      </w:r>
      <w:r w:rsidR="00DC0807" w:rsidRPr="00A651BA">
        <w:rPr>
          <w:rFonts w:ascii="Book Antiqua" w:hAnsi="Book Antiqua" w:cs="Arial"/>
          <w:lang w:val="en-US"/>
        </w:rPr>
        <w:lastRenderedPageBreak/>
        <w:t>tumor cells</w:t>
      </w:r>
      <w:r w:rsidR="00FD0B07" w:rsidRPr="00A651BA">
        <w:rPr>
          <w:rFonts w:ascii="Book Antiqua" w:hAnsi="Book Antiqua" w:cs="Arial"/>
          <w:lang w:val="en-US"/>
        </w:rPr>
        <w:t xml:space="preserve"> </w:t>
      </w:r>
      <w:r w:rsidR="00DC0807" w:rsidRPr="00A651BA">
        <w:rPr>
          <w:rFonts w:ascii="Book Antiqua" w:hAnsi="Book Antiqua" w:cs="Arial"/>
          <w:lang w:val="en-US"/>
        </w:rPr>
        <w:t>in the SLN</w:t>
      </w:r>
      <w:r w:rsidR="00E63962" w:rsidRPr="00A651BA">
        <w:rPr>
          <w:rFonts w:ascii="Book Antiqua" w:hAnsi="Book Antiqua" w:cs="Arial"/>
          <w:lang w:val="en-US"/>
        </w:rPr>
        <w:t>,</w:t>
      </w:r>
      <w:r w:rsidR="00DC0807" w:rsidRPr="00A651BA">
        <w:rPr>
          <w:rFonts w:ascii="Book Antiqua" w:hAnsi="Book Antiqua" w:cs="Arial"/>
          <w:lang w:val="en-US"/>
        </w:rPr>
        <w:t xml:space="preserve"> </w:t>
      </w:r>
      <w:r w:rsidR="00E63962" w:rsidRPr="00A651BA">
        <w:rPr>
          <w:rFonts w:ascii="Book Antiqua" w:hAnsi="Book Antiqua" w:cs="Arial"/>
          <w:lang w:val="en-US"/>
        </w:rPr>
        <w:t xml:space="preserve">when considered as positive nodes, </w:t>
      </w:r>
      <w:r w:rsidR="00645895" w:rsidRPr="00A651BA">
        <w:rPr>
          <w:rFonts w:ascii="Book Antiqua" w:hAnsi="Book Antiqua" w:cs="Arial"/>
          <w:lang w:val="en-US"/>
        </w:rPr>
        <w:t>lower</w:t>
      </w:r>
      <w:r w:rsidR="00FD0B07" w:rsidRPr="00A651BA">
        <w:rPr>
          <w:rFonts w:ascii="Book Antiqua" w:hAnsi="Book Antiqua" w:cs="Arial"/>
          <w:lang w:val="en-US"/>
        </w:rPr>
        <w:t xml:space="preserve"> false negative rates</w:t>
      </w:r>
      <w:r w:rsidR="00645895" w:rsidRPr="00A651BA">
        <w:rPr>
          <w:rFonts w:ascii="Book Antiqua" w:hAnsi="Book Antiqua" w:cs="Arial"/>
          <w:lang w:val="en-US"/>
        </w:rPr>
        <w:t xml:space="preserve">. Whether any residual disease in the SLNs may have </w:t>
      </w:r>
      <w:r w:rsidR="008C161F" w:rsidRPr="00A651BA">
        <w:rPr>
          <w:rFonts w:ascii="Book Antiqua" w:hAnsi="Book Antiqua" w:cs="Arial"/>
          <w:lang w:val="en-US"/>
        </w:rPr>
        <w:t xml:space="preserve">prognostic implications </w:t>
      </w:r>
      <w:r w:rsidR="00645895" w:rsidRPr="00A651BA">
        <w:rPr>
          <w:rFonts w:ascii="Book Antiqua" w:hAnsi="Book Antiqua" w:cs="Arial"/>
          <w:lang w:val="en-US"/>
        </w:rPr>
        <w:t xml:space="preserve">warrants further </w:t>
      </w:r>
      <w:r w:rsidR="00692AA2" w:rsidRPr="00A651BA">
        <w:rPr>
          <w:rFonts w:ascii="Book Antiqua" w:hAnsi="Book Antiqua" w:cs="Arial"/>
          <w:lang w:val="en-US"/>
        </w:rPr>
        <w:t>research</w:t>
      </w:r>
      <w:r w:rsidR="00645895" w:rsidRPr="00A651BA">
        <w:rPr>
          <w:rFonts w:ascii="Book Antiqua" w:hAnsi="Book Antiqua" w:cs="Arial"/>
          <w:lang w:val="en-US"/>
        </w:rPr>
        <w:t>.</w:t>
      </w:r>
    </w:p>
    <w:p w14:paraId="60E5D85C" w14:textId="77777777" w:rsidR="00C84DA1" w:rsidRPr="00A651BA" w:rsidRDefault="00C84DA1" w:rsidP="00C84DA1">
      <w:pPr>
        <w:spacing w:line="360" w:lineRule="auto"/>
        <w:jc w:val="both"/>
        <w:rPr>
          <w:rFonts w:ascii="Book Antiqua" w:eastAsia="宋体" w:hAnsi="Book Antiqua" w:cs="Times New Roman"/>
          <w:lang w:val="en-US" w:eastAsia="zh-CN"/>
        </w:rPr>
      </w:pPr>
    </w:p>
    <w:p w14:paraId="6E384252" w14:textId="704611A1" w:rsidR="00C84DA1" w:rsidRPr="00A651BA" w:rsidRDefault="00C84DA1" w:rsidP="00C84DA1">
      <w:pPr>
        <w:spacing w:line="360" w:lineRule="auto"/>
        <w:jc w:val="both"/>
        <w:rPr>
          <w:rFonts w:ascii="Book Antiqua" w:eastAsia="宋体" w:hAnsi="Book Antiqua" w:cs="Times New Roman"/>
          <w:lang w:val="en-US" w:eastAsia="zh-CN"/>
        </w:rPr>
      </w:pPr>
      <w:r w:rsidRPr="00A651BA">
        <w:rPr>
          <w:rFonts w:ascii="Book Antiqua" w:hAnsi="Book Antiqua" w:cs="Times New Roman"/>
          <w:lang w:val="en-US"/>
        </w:rPr>
        <w:t>Rubio</w:t>
      </w:r>
      <w:r w:rsidRPr="00A651BA">
        <w:rPr>
          <w:rFonts w:ascii="Book Antiqua" w:eastAsia="宋体" w:hAnsi="Book Antiqua" w:cs="Times New Roman"/>
          <w:lang w:val="en-US" w:eastAsia="zh-CN"/>
        </w:rPr>
        <w:t xml:space="preserve"> IT</w:t>
      </w:r>
      <w:r w:rsidRPr="00A651BA">
        <w:rPr>
          <w:rFonts w:ascii="Book Antiqua" w:eastAsia="宋体" w:hAnsi="Book Antiqua" w:cs="Times New Roman"/>
          <w:i/>
          <w:lang w:val="en-US" w:eastAsia="zh-CN"/>
        </w:rPr>
        <w:t>.</w:t>
      </w:r>
      <w:r w:rsidRPr="00A651BA">
        <w:rPr>
          <w:rFonts w:ascii="Book Antiqua" w:hAnsi="Book Antiqua" w:cs="Times New Roman"/>
          <w:lang w:val="en-US"/>
        </w:rPr>
        <w:t xml:space="preserve"> Sentinel lymph node metastasis after neoadjuvant treatment in breast cancer: Any size matters?</w:t>
      </w:r>
      <w:r w:rsidRPr="00A651BA">
        <w:rPr>
          <w:rFonts w:ascii="Book Antiqua" w:eastAsia="宋体" w:hAnsi="Book Antiqua" w:cs="Times New Roman"/>
          <w:lang w:val="en-US" w:eastAsia="zh-CN"/>
        </w:rPr>
        <w:t xml:space="preserve"> </w:t>
      </w:r>
      <w:r w:rsidRPr="00A651BA">
        <w:rPr>
          <w:rFonts w:ascii="Book Antiqua" w:hAnsi="Book Antiqua"/>
          <w:i/>
          <w:iCs/>
        </w:rPr>
        <w:t>World J Clin Oncol</w:t>
      </w:r>
      <w:r w:rsidRPr="00A651BA">
        <w:rPr>
          <w:rFonts w:ascii="Book Antiqua" w:eastAsia="宋体" w:hAnsi="Book Antiqua"/>
          <w:i/>
          <w:iCs/>
          <w:lang w:eastAsia="zh-CN"/>
        </w:rPr>
        <w:t xml:space="preserve"> </w:t>
      </w:r>
      <w:r w:rsidRPr="00A651BA">
        <w:rPr>
          <w:rFonts w:ascii="Book Antiqua" w:eastAsia="宋体" w:hAnsi="Book Antiqua"/>
          <w:iCs/>
          <w:lang w:eastAsia="zh-CN"/>
        </w:rPr>
        <w:t>2015; In press</w:t>
      </w:r>
    </w:p>
    <w:p w14:paraId="6E4522D3" w14:textId="6CAA2F6A" w:rsidR="00E31502" w:rsidRPr="00A651BA" w:rsidRDefault="00E31502" w:rsidP="00C84DA1">
      <w:pPr>
        <w:spacing w:line="360" w:lineRule="auto"/>
        <w:jc w:val="both"/>
        <w:rPr>
          <w:rFonts w:ascii="Book Antiqua" w:eastAsia="宋体" w:hAnsi="Book Antiqua" w:cs="Times New Roman"/>
          <w:lang w:val="en-US" w:eastAsia="zh-CN"/>
        </w:rPr>
      </w:pPr>
    </w:p>
    <w:p w14:paraId="07EF13C4" w14:textId="77777777" w:rsidR="00C84DA1" w:rsidRPr="00A651BA" w:rsidRDefault="00C84DA1" w:rsidP="00C84DA1">
      <w:pPr>
        <w:spacing w:line="360" w:lineRule="auto"/>
        <w:jc w:val="both"/>
        <w:rPr>
          <w:rFonts w:ascii="Book Antiqua" w:hAnsi="Book Antiqua" w:cs="Times New Roman"/>
          <w:b/>
          <w:lang w:val="en-US"/>
        </w:rPr>
      </w:pPr>
      <w:r w:rsidRPr="00A651BA">
        <w:rPr>
          <w:rFonts w:ascii="Book Antiqua" w:hAnsi="Book Antiqua" w:cs="Times New Roman"/>
          <w:b/>
          <w:lang w:val="en-US"/>
        </w:rPr>
        <w:br w:type="page"/>
      </w:r>
    </w:p>
    <w:p w14:paraId="2C1CB6D3" w14:textId="4B1F3989" w:rsidR="002D7FB4" w:rsidRPr="00A651BA" w:rsidRDefault="007A2C9C" w:rsidP="00C84DA1">
      <w:pPr>
        <w:spacing w:line="360" w:lineRule="auto"/>
        <w:jc w:val="both"/>
        <w:rPr>
          <w:rFonts w:ascii="Book Antiqua" w:eastAsia="宋体" w:hAnsi="Book Antiqua" w:cs="Times New Roman"/>
          <w:b/>
          <w:lang w:val="en-US" w:eastAsia="zh-CN"/>
        </w:rPr>
      </w:pPr>
      <w:r w:rsidRPr="00A651BA">
        <w:rPr>
          <w:rFonts w:ascii="Book Antiqua" w:hAnsi="Book Antiqua" w:cs="Times New Roman"/>
          <w:b/>
          <w:lang w:val="en-US"/>
        </w:rPr>
        <w:lastRenderedPageBreak/>
        <w:t xml:space="preserve">RATIONALE FOR </w:t>
      </w:r>
      <w:r w:rsidR="002D7FB4" w:rsidRPr="00A651BA">
        <w:rPr>
          <w:rFonts w:ascii="Book Antiqua" w:hAnsi="Book Antiqua" w:cs="Times New Roman"/>
          <w:b/>
          <w:lang w:val="en-US"/>
        </w:rPr>
        <w:t>NEOADJUVANT TREATMENT</w:t>
      </w:r>
      <w:r w:rsidRPr="00A651BA">
        <w:rPr>
          <w:rFonts w:ascii="Book Antiqua" w:hAnsi="Book Antiqua" w:cs="Times New Roman"/>
          <w:b/>
          <w:lang w:val="en-US"/>
        </w:rPr>
        <w:t xml:space="preserve"> IN BREAST CANCER</w:t>
      </w:r>
    </w:p>
    <w:p w14:paraId="649E9A63" w14:textId="6588C125"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Neoadjuva</w:t>
      </w:r>
      <w:r w:rsidR="007A2C9C" w:rsidRPr="00A651BA">
        <w:rPr>
          <w:rFonts w:ascii="Book Antiqua" w:hAnsi="Book Antiqua" w:cs="Times New Roman"/>
          <w:lang w:val="en-US"/>
        </w:rPr>
        <w:t>n</w:t>
      </w:r>
      <w:r w:rsidRPr="00A651BA">
        <w:rPr>
          <w:rFonts w:ascii="Book Antiqua" w:hAnsi="Book Antiqua" w:cs="Times New Roman"/>
          <w:lang w:val="en-US"/>
        </w:rPr>
        <w:t xml:space="preserve">t chemotherapy (NAC) is an accepted treatment for locally advanced and early stage breast cancer as it has shown many advantages. It allows </w:t>
      </w:r>
      <w:r w:rsidRPr="00A651BA">
        <w:rPr>
          <w:rFonts w:ascii="Book Antiqua" w:hAnsi="Book Antiqua" w:cs="Times New Roman"/>
          <w:i/>
          <w:lang w:val="en-US"/>
        </w:rPr>
        <w:t>in vivo</w:t>
      </w:r>
      <w:r w:rsidRPr="00A651BA">
        <w:rPr>
          <w:rFonts w:ascii="Book Antiqua" w:hAnsi="Book Antiqua" w:cs="Times New Roman"/>
          <w:lang w:val="en-US"/>
        </w:rPr>
        <w:t xml:space="preserve"> determination of an individual tumor</w:t>
      </w:r>
      <w:r w:rsidR="004C4BCA" w:rsidRPr="00A651BA">
        <w:rPr>
          <w:rFonts w:ascii="Book Antiqua" w:eastAsia="宋体" w:hAnsi="Book Antiqua" w:cs="Times New Roman"/>
          <w:lang w:val="en-US" w:eastAsia="zh-CN"/>
        </w:rPr>
        <w:t>’</w:t>
      </w:r>
      <w:r w:rsidRPr="00A651BA">
        <w:rPr>
          <w:rFonts w:ascii="Book Antiqua" w:hAnsi="Book Antiqua" w:cs="Times New Roman"/>
          <w:lang w:val="en-US"/>
        </w:rPr>
        <w:t xml:space="preserve">s </w:t>
      </w:r>
      <w:proofErr w:type="spellStart"/>
      <w:r w:rsidRPr="00A651BA">
        <w:rPr>
          <w:rFonts w:ascii="Book Antiqua" w:hAnsi="Book Antiqua" w:cs="Times New Roman"/>
          <w:lang w:val="en-US"/>
        </w:rPr>
        <w:t>chemosensitivity</w:t>
      </w:r>
      <w:proofErr w:type="spellEnd"/>
      <w:r w:rsidRPr="00A651BA">
        <w:rPr>
          <w:rFonts w:ascii="Book Antiqua" w:hAnsi="Book Antiqua" w:cs="Times New Roman"/>
          <w:lang w:val="en-US"/>
        </w:rPr>
        <w:t xml:space="preserve">, it reduces </w:t>
      </w:r>
      <w:proofErr w:type="spellStart"/>
      <w:r w:rsidRPr="00A651BA">
        <w:rPr>
          <w:rFonts w:ascii="Book Antiqua" w:hAnsi="Book Antiqua" w:cs="Times New Roman"/>
          <w:lang w:val="en-US"/>
        </w:rPr>
        <w:t>micrometastatic</w:t>
      </w:r>
      <w:proofErr w:type="spellEnd"/>
      <w:r w:rsidRPr="00A651BA">
        <w:rPr>
          <w:rFonts w:ascii="Book Antiqua" w:hAnsi="Book Antiqua" w:cs="Times New Roman"/>
          <w:lang w:val="en-US"/>
        </w:rPr>
        <w:t xml:space="preserve"> disease and it can downstage tumors, allowing for breast conserving surgery (BCS) in previously ineligible patients for conserving surgery</w:t>
      </w:r>
      <w:r w:rsidR="004C4BCA" w:rsidRPr="00A651BA">
        <w:rPr>
          <w:rFonts w:ascii="Book Antiqua" w:hAnsi="Book Antiqua" w:cs="Times New Roman"/>
          <w:vertAlign w:val="superscript"/>
          <w:lang w:val="en-US"/>
        </w:rPr>
        <w:t>[1]</w:t>
      </w:r>
      <w:r w:rsidRPr="00A651BA">
        <w:rPr>
          <w:rFonts w:ascii="Book Antiqua" w:hAnsi="Book Antiqua" w:cs="Times New Roman"/>
          <w:lang w:val="en-US"/>
        </w:rPr>
        <w:t xml:space="preserve">. Randomized studies have reported rates of </w:t>
      </w:r>
      <w:proofErr w:type="spellStart"/>
      <w:r w:rsidRPr="00A651BA">
        <w:rPr>
          <w:rFonts w:ascii="Book Antiqua" w:hAnsi="Book Antiqua" w:cs="Times New Roman"/>
          <w:lang w:val="en-US"/>
        </w:rPr>
        <w:t>downstaging</w:t>
      </w:r>
      <w:proofErr w:type="spellEnd"/>
      <w:r w:rsidRPr="00A651BA">
        <w:rPr>
          <w:rFonts w:ascii="Book Antiqua" w:hAnsi="Book Antiqua" w:cs="Times New Roman"/>
          <w:lang w:val="en-US"/>
        </w:rPr>
        <w:t xml:space="preserve"> after NAC between 49</w:t>
      </w:r>
      <w:r w:rsidR="002202D6" w:rsidRPr="00A651BA">
        <w:rPr>
          <w:rFonts w:ascii="Book Antiqua" w:eastAsia="宋体" w:hAnsi="Book Antiqua" w:cs="Times New Roman" w:hint="eastAsia"/>
          <w:lang w:val="en-US" w:eastAsia="zh-CN"/>
        </w:rPr>
        <w:t>%</w:t>
      </w:r>
      <w:r w:rsidRPr="00A651BA">
        <w:rPr>
          <w:rFonts w:ascii="Book Antiqua" w:hAnsi="Book Antiqua" w:cs="Times New Roman"/>
          <w:lang w:val="en-US"/>
        </w:rPr>
        <w:t>-94% and 20</w:t>
      </w:r>
      <w:r w:rsidR="004C4BCA" w:rsidRPr="00A651BA">
        <w:rPr>
          <w:rFonts w:ascii="Book Antiqua" w:eastAsia="宋体" w:hAnsi="Book Antiqua" w:cs="Times New Roman" w:hint="eastAsia"/>
          <w:lang w:val="en-US" w:eastAsia="zh-CN"/>
        </w:rPr>
        <w:t>%</w:t>
      </w:r>
      <w:r w:rsidRPr="00A651BA">
        <w:rPr>
          <w:rFonts w:ascii="Book Antiqua" w:hAnsi="Book Antiqua" w:cs="Times New Roman"/>
          <w:lang w:val="en-US"/>
        </w:rPr>
        <w:t xml:space="preserve">-40% of patients achieve a complete pathologic </w:t>
      </w:r>
      <w:proofErr w:type="gramStart"/>
      <w:r w:rsidRPr="00A651BA">
        <w:rPr>
          <w:rFonts w:ascii="Book Antiqua" w:hAnsi="Book Antiqua" w:cs="Times New Roman"/>
          <w:lang w:val="en-US"/>
        </w:rPr>
        <w:t>response</w:t>
      </w:r>
      <w:r w:rsidR="004C4BCA" w:rsidRPr="00A651BA">
        <w:rPr>
          <w:rFonts w:ascii="Book Antiqua" w:hAnsi="Book Antiqua" w:cs="Times New Roman"/>
          <w:vertAlign w:val="superscript"/>
          <w:lang w:val="en-US"/>
        </w:rPr>
        <w:t>[</w:t>
      </w:r>
      <w:proofErr w:type="gramEnd"/>
      <w:r w:rsidR="004C4BCA" w:rsidRPr="00A651BA">
        <w:rPr>
          <w:rFonts w:ascii="Book Antiqua" w:hAnsi="Book Antiqua" w:cs="Times New Roman"/>
          <w:vertAlign w:val="superscript"/>
          <w:lang w:val="en-US"/>
        </w:rPr>
        <w:t>2-6]</w:t>
      </w:r>
      <w:r w:rsidRPr="00A651BA">
        <w:rPr>
          <w:rFonts w:ascii="Book Antiqua" w:hAnsi="Book Antiqua" w:cs="Times New Roman"/>
          <w:lang w:val="en-US"/>
        </w:rPr>
        <w:t xml:space="preserve">. </w:t>
      </w:r>
    </w:p>
    <w:p w14:paraId="3395AAB9" w14:textId="0EC2EC00" w:rsidR="002D7FB4" w:rsidRPr="00A651BA" w:rsidRDefault="002D7FB4" w:rsidP="004C4BCA">
      <w:pPr>
        <w:spacing w:line="360" w:lineRule="auto"/>
        <w:ind w:firstLineChars="100" w:firstLine="240"/>
        <w:jc w:val="both"/>
        <w:rPr>
          <w:rFonts w:ascii="Book Antiqua" w:hAnsi="Book Antiqua" w:cs="Times New Roman"/>
          <w:vertAlign w:val="superscript"/>
          <w:lang w:val="en-US"/>
        </w:rPr>
      </w:pPr>
      <w:r w:rsidRPr="00A651BA">
        <w:rPr>
          <w:rFonts w:ascii="Book Antiqua" w:hAnsi="Book Antiqua" w:cs="Times New Roman"/>
          <w:lang w:val="en-US"/>
        </w:rPr>
        <w:t xml:space="preserve">There is clear evidence that NAC downstages positive axillary </w:t>
      </w:r>
      <w:proofErr w:type="gramStart"/>
      <w:r w:rsidRPr="00A651BA">
        <w:rPr>
          <w:rFonts w:ascii="Book Antiqua" w:hAnsi="Book Antiqua" w:cs="Times New Roman"/>
          <w:lang w:val="en-US"/>
        </w:rPr>
        <w:t>nodes</w:t>
      </w:r>
      <w:proofErr w:type="gramEnd"/>
      <w:r w:rsidRPr="00A651BA">
        <w:rPr>
          <w:rFonts w:ascii="Book Antiqua" w:hAnsi="Book Antiqua" w:cs="Times New Roman"/>
          <w:lang w:val="en-US"/>
        </w:rPr>
        <w:t xml:space="preserve"> in a proportion of patients. Early studies have shown that NAC can completely clear axillary metastases in approximately 23% of patients with locally advanced breast </w:t>
      </w:r>
      <w:proofErr w:type="gramStart"/>
      <w:r w:rsidRPr="00A651BA">
        <w:rPr>
          <w:rFonts w:ascii="Book Antiqua" w:hAnsi="Book Antiqua" w:cs="Times New Roman"/>
          <w:lang w:val="en-US"/>
        </w:rPr>
        <w:t>cancer</w:t>
      </w:r>
      <w:r w:rsidR="004C4BCA" w:rsidRPr="00A651BA">
        <w:rPr>
          <w:rFonts w:ascii="Book Antiqua" w:hAnsi="Book Antiqua" w:cs="Times New Roman"/>
          <w:vertAlign w:val="superscript"/>
          <w:lang w:val="en-US"/>
        </w:rPr>
        <w:t>[</w:t>
      </w:r>
      <w:proofErr w:type="gramEnd"/>
      <w:r w:rsidR="004C4BCA" w:rsidRPr="00A651BA">
        <w:rPr>
          <w:rFonts w:ascii="Book Antiqua" w:hAnsi="Book Antiqua" w:cs="Times New Roman"/>
          <w:vertAlign w:val="superscript"/>
          <w:lang w:val="en-US"/>
        </w:rPr>
        <w:t>6]</w:t>
      </w:r>
      <w:r w:rsidRPr="00A651BA">
        <w:rPr>
          <w:rFonts w:ascii="Book Antiqua" w:hAnsi="Book Antiqua" w:cs="Times New Roman"/>
          <w:lang w:val="en-US"/>
        </w:rPr>
        <w:t>, rates that have increased to 40%</w:t>
      </w:r>
      <w:r w:rsidR="004C4BCA" w:rsidRPr="00A651BA">
        <w:rPr>
          <w:rFonts w:ascii="Book Antiqua" w:eastAsia="宋体" w:hAnsi="Book Antiqua" w:cs="Times New Roman" w:hint="eastAsia"/>
          <w:lang w:val="en-US" w:eastAsia="zh-CN"/>
        </w:rPr>
        <w:t>-</w:t>
      </w:r>
      <w:r w:rsidRPr="00A651BA">
        <w:rPr>
          <w:rFonts w:ascii="Book Antiqua" w:hAnsi="Book Antiqua" w:cs="Times New Roman"/>
          <w:lang w:val="en-US"/>
        </w:rPr>
        <w:t>60% with the use of targeted therapies</w:t>
      </w:r>
      <w:r w:rsidR="004C4BCA" w:rsidRPr="00A651BA">
        <w:rPr>
          <w:rFonts w:ascii="Book Antiqua" w:hAnsi="Book Antiqua" w:cs="Times New Roman"/>
          <w:vertAlign w:val="superscript"/>
          <w:lang w:val="en-US"/>
        </w:rPr>
        <w:t>[7]</w:t>
      </w:r>
      <w:r w:rsidRPr="00A651BA">
        <w:rPr>
          <w:rFonts w:ascii="Book Antiqua" w:hAnsi="Book Antiqua" w:cs="Times New Roman"/>
          <w:lang w:val="en-US"/>
        </w:rPr>
        <w:t xml:space="preserve">. Axillary complete </w:t>
      </w:r>
      <w:proofErr w:type="spellStart"/>
      <w:r w:rsidRPr="00A651BA">
        <w:rPr>
          <w:rFonts w:ascii="Book Antiqua" w:hAnsi="Book Antiqua" w:cs="Times New Roman"/>
          <w:lang w:val="en-US"/>
        </w:rPr>
        <w:t>downstaging</w:t>
      </w:r>
      <w:proofErr w:type="spellEnd"/>
      <w:r w:rsidRPr="00A651BA">
        <w:rPr>
          <w:rFonts w:ascii="Book Antiqua" w:hAnsi="Book Antiqua" w:cs="Times New Roman"/>
          <w:lang w:val="en-US"/>
        </w:rPr>
        <w:t xml:space="preserve"> after NAC has been correlated with better prognosis and assessment of residual disease after NAC is important not only in determining the prognostic information but also in selecting candidates for further systemic and radiation therapy treatment</w:t>
      </w:r>
      <w:r w:rsidR="004C4BCA" w:rsidRPr="00A651BA">
        <w:rPr>
          <w:rFonts w:ascii="Book Antiqua" w:hAnsi="Book Antiqua" w:cs="Times New Roman"/>
          <w:vertAlign w:val="superscript"/>
          <w:lang w:val="en-US"/>
        </w:rPr>
        <w:t>[7,8]</w:t>
      </w:r>
      <w:r w:rsidRPr="00A651BA">
        <w:rPr>
          <w:rFonts w:ascii="Book Antiqua" w:hAnsi="Book Antiqua" w:cs="Times New Roman"/>
          <w:lang w:val="en-US"/>
        </w:rPr>
        <w:t xml:space="preserve">. </w:t>
      </w:r>
    </w:p>
    <w:p w14:paraId="210C3058" w14:textId="77777777" w:rsidR="007A2C9C" w:rsidRPr="00A651BA" w:rsidRDefault="007A2C9C" w:rsidP="00C84DA1">
      <w:pPr>
        <w:widowControl w:val="0"/>
        <w:autoSpaceDE w:val="0"/>
        <w:autoSpaceDN w:val="0"/>
        <w:adjustRightInd w:val="0"/>
        <w:spacing w:line="360" w:lineRule="auto"/>
        <w:jc w:val="both"/>
        <w:rPr>
          <w:rFonts w:ascii="Book Antiqua" w:hAnsi="Book Antiqua" w:cs="Times New Roman"/>
          <w:lang w:val="en-US"/>
        </w:rPr>
      </w:pPr>
    </w:p>
    <w:p w14:paraId="5CDA44DF" w14:textId="13B5D28F" w:rsidR="007A2C9C" w:rsidRPr="00A651BA" w:rsidRDefault="004D3540" w:rsidP="00C84DA1">
      <w:pPr>
        <w:widowControl w:val="0"/>
        <w:autoSpaceDE w:val="0"/>
        <w:autoSpaceDN w:val="0"/>
        <w:adjustRightInd w:val="0"/>
        <w:spacing w:line="360" w:lineRule="auto"/>
        <w:jc w:val="both"/>
        <w:rPr>
          <w:rFonts w:ascii="Book Antiqua" w:hAnsi="Book Antiqua" w:cs="Times New Roman"/>
          <w:b/>
          <w:lang w:val="en-US"/>
        </w:rPr>
      </w:pPr>
      <w:r w:rsidRPr="00A651BA">
        <w:rPr>
          <w:rFonts w:ascii="Book Antiqua" w:hAnsi="Book Antiqua" w:cs="Arial"/>
          <w:b/>
          <w:lang w:val="en-US"/>
        </w:rPr>
        <w:t>SENTINEL LYMPH NODE</w:t>
      </w:r>
      <w:r w:rsidRPr="00A651BA">
        <w:rPr>
          <w:rFonts w:ascii="Book Antiqua" w:hAnsi="Book Antiqua" w:cs="Times New Roman"/>
          <w:b/>
          <w:lang w:val="en-US"/>
        </w:rPr>
        <w:t xml:space="preserve"> AFTER NEOADJUVANT TREATMENT</w:t>
      </w:r>
    </w:p>
    <w:p w14:paraId="0FC33E1F" w14:textId="7CFF0C4F" w:rsidR="002D7FB4" w:rsidRPr="00A651BA" w:rsidRDefault="002D7FB4" w:rsidP="00C84DA1">
      <w:pPr>
        <w:widowControl w:val="0"/>
        <w:autoSpaceDE w:val="0"/>
        <w:autoSpaceDN w:val="0"/>
        <w:adjustRightInd w:val="0"/>
        <w:spacing w:line="360" w:lineRule="auto"/>
        <w:jc w:val="both"/>
        <w:rPr>
          <w:rFonts w:ascii="Book Antiqua" w:hAnsi="Book Antiqua" w:cs="Times New Roman"/>
          <w:lang w:val="en-US"/>
        </w:rPr>
      </w:pPr>
      <w:r w:rsidRPr="00A651BA">
        <w:rPr>
          <w:rFonts w:ascii="Book Antiqua" w:hAnsi="Book Antiqua" w:cs="Times New Roman"/>
          <w:lang w:val="en-US"/>
        </w:rPr>
        <w:t xml:space="preserve">Timing of </w:t>
      </w:r>
      <w:r w:rsidR="004D3540" w:rsidRPr="00A651BA">
        <w:rPr>
          <w:rFonts w:ascii="Book Antiqua" w:hAnsi="Book Antiqua" w:cs="Arial"/>
          <w:lang w:val="en-US"/>
        </w:rPr>
        <w:t>sentinel lymph node</w:t>
      </w:r>
      <w:r w:rsidR="004D3540" w:rsidRPr="00A651BA">
        <w:rPr>
          <w:rFonts w:ascii="Book Antiqua" w:hAnsi="Book Antiqua" w:cs="Times New Roman"/>
          <w:lang w:val="en-US"/>
        </w:rPr>
        <w:t xml:space="preserve"> </w:t>
      </w:r>
      <w:r w:rsidR="004D3540" w:rsidRPr="00A651BA">
        <w:rPr>
          <w:rFonts w:ascii="Book Antiqua" w:eastAsia="宋体" w:hAnsi="Book Antiqua" w:cs="Times New Roman" w:hint="eastAsia"/>
          <w:lang w:val="en-US" w:eastAsia="zh-CN"/>
        </w:rPr>
        <w:t>(</w:t>
      </w:r>
      <w:r w:rsidRPr="00A651BA">
        <w:rPr>
          <w:rFonts w:ascii="Book Antiqua" w:hAnsi="Book Antiqua" w:cs="Times New Roman"/>
          <w:lang w:val="en-US"/>
        </w:rPr>
        <w:t>SLN</w:t>
      </w:r>
      <w:r w:rsidR="004D3540" w:rsidRPr="00A651BA">
        <w:rPr>
          <w:rFonts w:ascii="Book Antiqua" w:eastAsia="宋体" w:hAnsi="Book Antiqua" w:cs="Times New Roman" w:hint="eastAsia"/>
          <w:lang w:val="en-US" w:eastAsia="zh-CN"/>
        </w:rPr>
        <w:t>)</w:t>
      </w:r>
      <w:r w:rsidRPr="00A651BA">
        <w:rPr>
          <w:rFonts w:ascii="Book Antiqua" w:hAnsi="Book Antiqua" w:cs="Times New Roman"/>
          <w:lang w:val="en-US"/>
        </w:rPr>
        <w:t xml:space="preserve"> in breast cancer patients undergoing NAC has been subject of continuous debate. An advantage of performing SLN after NAC is a single surgery and that patients with </w:t>
      </w:r>
      <w:proofErr w:type="spellStart"/>
      <w:r w:rsidRPr="00A651BA">
        <w:rPr>
          <w:rFonts w:ascii="Book Antiqua" w:hAnsi="Book Antiqua" w:cs="Times New Roman"/>
          <w:lang w:val="en-US"/>
        </w:rPr>
        <w:t>downstaging</w:t>
      </w:r>
      <w:proofErr w:type="spellEnd"/>
      <w:r w:rsidRPr="00A651BA">
        <w:rPr>
          <w:rFonts w:ascii="Book Antiqua" w:hAnsi="Book Antiqua" w:cs="Times New Roman"/>
          <w:lang w:val="en-US"/>
        </w:rPr>
        <w:t xml:space="preserve"> axillary nodes after NAC may potentially spared an axillary lymph node dissection (ALND). Most authors have taken the position to do it after NAC</w:t>
      </w:r>
      <w:r w:rsidR="004D3540" w:rsidRPr="00A651BA">
        <w:rPr>
          <w:rFonts w:ascii="Book Antiqua" w:hAnsi="Book Antiqua" w:cs="Times New Roman"/>
          <w:vertAlign w:val="superscript"/>
          <w:lang w:val="en-US"/>
        </w:rPr>
        <w:t>[9-14]</w:t>
      </w:r>
      <w:r w:rsidRPr="00A651BA">
        <w:rPr>
          <w:rFonts w:ascii="Book Antiqua" w:hAnsi="Book Antiqua" w:cs="Times New Roman"/>
          <w:lang w:val="en-US"/>
        </w:rPr>
        <w:t>, and results from meta-analysis and prospective studies have reported a success rate of SLN identification after NAC of 90% and rates of</w:t>
      </w:r>
      <w:r w:rsidR="00E86DDB" w:rsidRPr="00A651BA">
        <w:rPr>
          <w:rFonts w:ascii="Book Antiqua" w:hAnsi="Book Antiqua" w:cs="Times New Roman"/>
          <w:lang w:val="en-US"/>
        </w:rPr>
        <w:t xml:space="preserve"> </w:t>
      </w:r>
      <w:r w:rsidRPr="00A651BA">
        <w:rPr>
          <w:rFonts w:ascii="Book Antiqua" w:hAnsi="Book Antiqua" w:cs="Times New Roman"/>
          <w:lang w:val="en-US"/>
        </w:rPr>
        <w:t>false negative around 10.5%</w:t>
      </w:r>
      <w:r w:rsidR="004D3540" w:rsidRPr="00A651BA">
        <w:rPr>
          <w:rFonts w:ascii="Book Antiqua" w:hAnsi="Book Antiqua" w:cs="Times New Roman"/>
          <w:vertAlign w:val="superscript"/>
          <w:lang w:val="en-US"/>
        </w:rPr>
        <w:t>[9,10]</w:t>
      </w:r>
      <w:r w:rsidRPr="00A651BA">
        <w:rPr>
          <w:rFonts w:ascii="Book Antiqua" w:hAnsi="Book Antiqua" w:cs="Times New Roman"/>
          <w:lang w:val="en-US"/>
        </w:rPr>
        <w:t>.</w:t>
      </w:r>
      <w:r w:rsidR="00E86DDB" w:rsidRPr="00A651BA">
        <w:rPr>
          <w:rFonts w:ascii="Book Antiqua" w:hAnsi="Book Antiqua" w:cs="Times New Roman"/>
          <w:lang w:val="en-US"/>
        </w:rPr>
        <w:t xml:space="preserve"> </w:t>
      </w:r>
      <w:r w:rsidRPr="00A651BA">
        <w:rPr>
          <w:rFonts w:ascii="Book Antiqua" w:hAnsi="Book Antiqua" w:cs="Times New Roman"/>
          <w:lang w:val="en-US"/>
        </w:rPr>
        <w:t xml:space="preserve">In patients with clinically negative axilla, rates of success and false negative rates are similar to those in the adjuvant setting, so SLN after NAC in previous negative axilla has been incorporated in the staging of the </w:t>
      </w:r>
      <w:proofErr w:type="gramStart"/>
      <w:r w:rsidRPr="00A651BA">
        <w:rPr>
          <w:rFonts w:ascii="Book Antiqua" w:hAnsi="Book Antiqua" w:cs="Times New Roman"/>
          <w:lang w:val="en-US"/>
        </w:rPr>
        <w:t>axilla</w:t>
      </w:r>
      <w:r w:rsidR="004D3540" w:rsidRPr="00A651BA">
        <w:rPr>
          <w:rFonts w:ascii="Book Antiqua" w:hAnsi="Book Antiqua" w:cs="Times New Roman"/>
          <w:vertAlign w:val="superscript"/>
          <w:lang w:val="en-US"/>
        </w:rPr>
        <w:t>[</w:t>
      </w:r>
      <w:proofErr w:type="gramEnd"/>
      <w:r w:rsidR="004D3540" w:rsidRPr="00A651BA">
        <w:rPr>
          <w:rFonts w:ascii="Book Antiqua" w:hAnsi="Book Antiqua" w:cs="Times New Roman"/>
          <w:vertAlign w:val="superscript"/>
          <w:lang w:val="en-US"/>
        </w:rPr>
        <w:t>15]</w:t>
      </w:r>
      <w:r w:rsidRPr="00A651BA">
        <w:rPr>
          <w:rFonts w:ascii="Book Antiqua" w:hAnsi="Book Antiqua" w:cs="Times New Roman"/>
          <w:lang w:val="en-US"/>
        </w:rPr>
        <w:t>. Recently, in a population-based study of SLN before (980 patients) or after NAC (203 patients) in clinically node negative patients of the Netherlands Cancer Registry, the</w:t>
      </w:r>
      <w:r w:rsidRPr="00A651BA">
        <w:rPr>
          <w:rFonts w:ascii="Book Antiqua" w:hAnsi="Book Antiqua" w:cs="Times New Roman"/>
          <w:lang w:val="es-ES"/>
        </w:rPr>
        <w:t xml:space="preserve"> SNL </w:t>
      </w:r>
      <w:r w:rsidRPr="00A651BA">
        <w:rPr>
          <w:rFonts w:ascii="Book Antiqua" w:hAnsi="Book Antiqua" w:cs="Times New Roman"/>
          <w:lang w:val="en-US"/>
        </w:rPr>
        <w:t xml:space="preserve">identification rate was higher in the SLN </w:t>
      </w:r>
      <w:proofErr w:type="spellStart"/>
      <w:r w:rsidRPr="00A651BA">
        <w:rPr>
          <w:rFonts w:ascii="Book Antiqua" w:hAnsi="Book Antiqua" w:cs="Times New Roman"/>
          <w:lang w:val="en-US"/>
        </w:rPr>
        <w:t>preNAC</w:t>
      </w:r>
      <w:proofErr w:type="spellEnd"/>
      <w:r w:rsidRPr="00A651BA">
        <w:rPr>
          <w:rFonts w:ascii="Book Antiqua" w:hAnsi="Book Antiqua" w:cs="Times New Roman"/>
          <w:lang w:val="en-US"/>
        </w:rPr>
        <w:t xml:space="preserve"> group </w:t>
      </w:r>
      <w:r w:rsidRPr="00A651BA">
        <w:rPr>
          <w:rFonts w:ascii="Book Antiqua" w:hAnsi="Book Antiqua" w:cs="Times New Roman"/>
          <w:i/>
          <w:lang w:val="en-US"/>
        </w:rPr>
        <w:t>vs</w:t>
      </w:r>
      <w:r w:rsidRPr="00A651BA">
        <w:rPr>
          <w:rFonts w:ascii="Book Antiqua" w:hAnsi="Book Antiqua" w:cs="Times New Roman"/>
          <w:lang w:val="en-US"/>
        </w:rPr>
        <w:t xml:space="preserve"> </w:t>
      </w:r>
      <w:r w:rsidRPr="00A651BA">
        <w:rPr>
          <w:rFonts w:ascii="Book Antiqua" w:hAnsi="Book Antiqua" w:cs="Times New Roman"/>
          <w:lang w:val="en-US"/>
        </w:rPr>
        <w:lastRenderedPageBreak/>
        <w:t>after NAC (98%</w:t>
      </w:r>
      <w:r w:rsidRPr="00A651BA">
        <w:rPr>
          <w:rFonts w:ascii="Book Antiqua" w:hAnsi="Book Antiqua" w:cs="Times New Roman"/>
          <w:i/>
          <w:lang w:val="en-US"/>
        </w:rPr>
        <w:t xml:space="preserve"> vs</w:t>
      </w:r>
      <w:r w:rsidRPr="00A651BA">
        <w:rPr>
          <w:rFonts w:ascii="Book Antiqua" w:hAnsi="Book Antiqua" w:cs="Times New Roman"/>
          <w:lang w:val="en-US"/>
        </w:rPr>
        <w:t xml:space="preserve"> 95%;</w:t>
      </w:r>
      <w:r w:rsidR="004D3540" w:rsidRPr="00A651BA">
        <w:rPr>
          <w:rFonts w:ascii="Book Antiqua" w:hAnsi="Book Antiqua" w:cs="Times New Roman"/>
          <w:i/>
          <w:lang w:val="en-US"/>
        </w:rPr>
        <w:t xml:space="preserve"> P</w:t>
      </w:r>
      <w:r w:rsidRPr="00A651BA">
        <w:rPr>
          <w:rFonts w:ascii="Book Antiqua" w:hAnsi="Book Antiqua" w:cs="Times New Roman"/>
          <w:lang w:val="en-US"/>
        </w:rPr>
        <w:t xml:space="preserve"> = 0.032). Significantly, a lower proportion of patients had a negative SNB pre NAC compared to after NAC. In 67% of patients with SNB after NAC no axillary treatment was given, compared to 55% of the patients with SNB before NAC. The authors conclude that SNL after NAC appears to lower surgical procedures and can benefit patients with </w:t>
      </w:r>
      <w:proofErr w:type="spellStart"/>
      <w:r w:rsidRPr="00A651BA">
        <w:rPr>
          <w:rFonts w:ascii="Book Antiqua" w:hAnsi="Book Antiqua" w:cs="Times New Roman"/>
          <w:lang w:val="en-US"/>
        </w:rPr>
        <w:t>downstaging</w:t>
      </w:r>
      <w:proofErr w:type="spellEnd"/>
      <w:r w:rsidRPr="00A651BA">
        <w:rPr>
          <w:rFonts w:ascii="Book Antiqua" w:hAnsi="Book Antiqua" w:cs="Times New Roman"/>
          <w:lang w:val="en-US"/>
        </w:rPr>
        <w:t xml:space="preserve"> of the axilla from less axillary </w:t>
      </w:r>
      <w:proofErr w:type="gramStart"/>
      <w:r w:rsidRPr="00A651BA">
        <w:rPr>
          <w:rFonts w:ascii="Book Antiqua" w:hAnsi="Book Antiqua" w:cs="Times New Roman"/>
          <w:lang w:val="en-US"/>
        </w:rPr>
        <w:t>treatment</w:t>
      </w:r>
      <w:r w:rsidR="004D3540" w:rsidRPr="00A651BA">
        <w:rPr>
          <w:rFonts w:ascii="Book Antiqua" w:hAnsi="Book Antiqua" w:cs="Times New Roman"/>
          <w:vertAlign w:val="superscript"/>
          <w:lang w:val="en-US"/>
        </w:rPr>
        <w:t>[</w:t>
      </w:r>
      <w:proofErr w:type="gramEnd"/>
      <w:r w:rsidR="004D3540" w:rsidRPr="00A651BA">
        <w:rPr>
          <w:rFonts w:ascii="Book Antiqua" w:hAnsi="Book Antiqua" w:cs="Times New Roman"/>
          <w:vertAlign w:val="superscript"/>
          <w:lang w:val="en-US"/>
        </w:rPr>
        <w:t>16]</w:t>
      </w:r>
      <w:r w:rsidRPr="00A651BA">
        <w:rPr>
          <w:rFonts w:ascii="Book Antiqua" w:hAnsi="Book Antiqua" w:cs="Times New Roman"/>
          <w:lang w:val="en-US"/>
        </w:rPr>
        <w:t xml:space="preserve">. </w:t>
      </w:r>
    </w:p>
    <w:p w14:paraId="5032E69B" w14:textId="488992DD" w:rsidR="002D7FB4" w:rsidRPr="00A651BA" w:rsidRDefault="002D7FB4" w:rsidP="004D3540">
      <w:pPr>
        <w:spacing w:line="360" w:lineRule="auto"/>
        <w:ind w:firstLineChars="100" w:firstLine="240"/>
        <w:jc w:val="both"/>
        <w:rPr>
          <w:rFonts w:ascii="Book Antiqua" w:hAnsi="Book Antiqua" w:cs="Times New Roman"/>
          <w:lang w:val="en-US"/>
        </w:rPr>
      </w:pPr>
      <w:r w:rsidRPr="00A651BA">
        <w:rPr>
          <w:rFonts w:ascii="Book Antiqua" w:hAnsi="Book Antiqua" w:cs="Times New Roman"/>
          <w:lang w:val="en-US"/>
        </w:rPr>
        <w:t xml:space="preserve">In those patients with clinically positive axilla previous to NAC, three recently published prospective studies, ACOSOG Z1071, SENTINA and SN FNAC have shown that SLN false negative rates are directly related to the technique, the number of SLNs excised and the size of the SLN metastases after </w:t>
      </w:r>
      <w:proofErr w:type="gramStart"/>
      <w:r w:rsidRPr="00A651BA">
        <w:rPr>
          <w:rFonts w:ascii="Book Antiqua" w:hAnsi="Book Antiqua" w:cs="Times New Roman"/>
          <w:lang w:val="en-US"/>
        </w:rPr>
        <w:t>NAC</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17</w:t>
      </w:r>
      <w:r w:rsidR="00E86DDB" w:rsidRPr="00A651BA">
        <w:rPr>
          <w:rFonts w:ascii="Book Antiqua" w:eastAsia="宋体" w:hAnsi="Book Antiqua" w:cs="Times New Roman" w:hint="eastAsia"/>
          <w:vertAlign w:val="superscript"/>
          <w:lang w:val="en-US" w:eastAsia="zh-CN"/>
        </w:rPr>
        <w:t>-</w:t>
      </w:r>
      <w:r w:rsidR="00E86DDB" w:rsidRPr="00A651BA">
        <w:rPr>
          <w:rFonts w:ascii="Book Antiqua" w:hAnsi="Book Antiqua" w:cs="Times New Roman"/>
          <w:vertAlign w:val="superscript"/>
          <w:lang w:val="en-US"/>
        </w:rPr>
        <w:t>19]</w:t>
      </w:r>
      <w:r w:rsidRPr="00A651BA">
        <w:rPr>
          <w:rFonts w:ascii="Book Antiqua" w:hAnsi="Book Antiqua" w:cs="Times New Roman"/>
          <w:lang w:val="en-US"/>
        </w:rPr>
        <w:t xml:space="preserve">. In the ACOSOG Z0071, in 525 women who met the eligibility criteria, the SLN identification rate was 92.5%. The use of dual technique (radioisotope and blue dye) and the excision of </w:t>
      </w:r>
      <w:r w:rsidR="00E86DDB" w:rsidRPr="00A651BA">
        <w:rPr>
          <w:rFonts w:ascii="Book Antiqua" w:eastAsia="Arial Unicode MS" w:hAnsi="Book Antiqua" w:cs="Arial Unicode MS"/>
        </w:rPr>
        <w:t>≥</w:t>
      </w:r>
      <w:r w:rsidR="00E86DDB" w:rsidRPr="00A651BA">
        <w:rPr>
          <w:rFonts w:ascii="Book Antiqua" w:hAnsi="Book Antiqua" w:cs="Times New Roman"/>
          <w:lang w:val="en-US"/>
        </w:rPr>
        <w:t xml:space="preserve"> 2 SLNs lower</w:t>
      </w:r>
      <w:r w:rsidRPr="00A651BA">
        <w:rPr>
          <w:rFonts w:ascii="Book Antiqua" w:hAnsi="Book Antiqua" w:cs="Times New Roman"/>
          <w:lang w:val="en-US"/>
        </w:rPr>
        <w:t xml:space="preserve"> the false negative rates to 10.8% and 12.8% respectively. Because the FN rate was higher than the pre-established 10%, additional analysis of factors that influences the FN rates should be </w:t>
      </w:r>
      <w:proofErr w:type="gramStart"/>
      <w:r w:rsidRPr="00A651BA">
        <w:rPr>
          <w:rFonts w:ascii="Book Antiqua" w:hAnsi="Book Antiqua" w:cs="Times New Roman"/>
          <w:lang w:val="en-US"/>
        </w:rPr>
        <w:t>assessed</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17]</w:t>
      </w:r>
      <w:r w:rsidRPr="00A651BA">
        <w:rPr>
          <w:rFonts w:ascii="Book Antiqua" w:hAnsi="Book Antiqua" w:cs="Times New Roman"/>
          <w:lang w:val="en-US"/>
        </w:rPr>
        <w:t xml:space="preserve">. The SENTINA trial, a four arm prospective multicenter cohort study, included patients with SLN before NAC and after NAC. In 592 patients with clinically positive axillary nodes before NAC who </w:t>
      </w:r>
      <w:proofErr w:type="spellStart"/>
      <w:r w:rsidRPr="00A651BA">
        <w:rPr>
          <w:rFonts w:ascii="Book Antiqua" w:hAnsi="Book Antiqua" w:cs="Times New Roman"/>
          <w:lang w:val="en-US"/>
        </w:rPr>
        <w:t>downstaged</w:t>
      </w:r>
      <w:proofErr w:type="spellEnd"/>
      <w:r w:rsidRPr="00A651BA">
        <w:rPr>
          <w:rFonts w:ascii="Book Antiqua" w:hAnsi="Book Antiqua" w:cs="Times New Roman"/>
          <w:lang w:val="en-US"/>
        </w:rPr>
        <w:t xml:space="preserve"> to node negative after NAC underwent SLN biopsy plus ALND. In this group, FN rates dropped to 9.6% when </w:t>
      </w:r>
      <w:r w:rsidR="00E86DDB" w:rsidRPr="00A651BA">
        <w:rPr>
          <w:rFonts w:ascii="Book Antiqua" w:eastAsia="Arial Unicode MS" w:hAnsi="Book Antiqua" w:cs="Arial Unicode MS"/>
        </w:rPr>
        <w:t>≥</w:t>
      </w:r>
      <w:r w:rsidR="00E86DDB" w:rsidRPr="00A651BA">
        <w:rPr>
          <w:rFonts w:ascii="Book Antiqua" w:eastAsia="Arial Unicode MS" w:hAnsi="Book Antiqua" w:cs="Arial Unicode MS" w:hint="eastAsia"/>
          <w:lang w:eastAsia="zh-CN"/>
        </w:rPr>
        <w:t xml:space="preserve"> </w:t>
      </w:r>
      <w:r w:rsidRPr="00A651BA">
        <w:rPr>
          <w:rFonts w:ascii="Book Antiqua" w:hAnsi="Book Antiqua" w:cs="Times New Roman"/>
          <w:lang w:val="en-US"/>
        </w:rPr>
        <w:t xml:space="preserve">2 SLNs were removed and to 8.6% when the dual technique (blue + radioisotope) was </w:t>
      </w:r>
      <w:proofErr w:type="gramStart"/>
      <w:r w:rsidRPr="00A651BA">
        <w:rPr>
          <w:rFonts w:ascii="Book Antiqua" w:hAnsi="Book Antiqua" w:cs="Times New Roman"/>
          <w:lang w:val="en-US"/>
        </w:rPr>
        <w:t>used</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18]</w:t>
      </w:r>
      <w:r w:rsidRPr="00A651BA">
        <w:rPr>
          <w:rFonts w:ascii="Book Antiqua" w:hAnsi="Book Antiqua" w:cs="Times New Roman"/>
          <w:lang w:val="en-US"/>
        </w:rPr>
        <w:t>. The third study, the SN FNAC study included 153 patients with biopsy proven positive axillary nodes before NAC. Rates of FN were 9.6% with an identification rate of 87.6%.</w:t>
      </w:r>
      <w:r w:rsidR="00E86DDB" w:rsidRPr="00A651BA">
        <w:rPr>
          <w:rFonts w:ascii="Book Antiqua" w:hAnsi="Book Antiqua" w:cs="Times New Roman"/>
          <w:lang w:val="en-US"/>
        </w:rPr>
        <w:t xml:space="preserve"> </w:t>
      </w:r>
      <w:r w:rsidRPr="00A651BA">
        <w:rPr>
          <w:rFonts w:ascii="Book Antiqua" w:hAnsi="Book Antiqua" w:cs="Times New Roman"/>
          <w:lang w:val="en-US"/>
        </w:rPr>
        <w:t xml:space="preserve">Similarly to the other studies, when 2 or more SLNs were removed the FN dropped to 4.9% that improves significantly the FN rates compared to the previous studies. Interestingly, this study analyses the FN rates related to the inclusion or not of </w:t>
      </w:r>
      <w:r w:rsidR="00E86DDB" w:rsidRPr="00A651BA">
        <w:rPr>
          <w:rFonts w:ascii="Book Antiqua" w:hAnsi="Book Antiqua" w:cs="Arial"/>
          <w:lang w:val="en-US"/>
        </w:rPr>
        <w:t>isolated tumor cell (ITC)</w:t>
      </w:r>
      <w:r w:rsidRPr="00A651BA">
        <w:rPr>
          <w:rFonts w:ascii="Book Antiqua" w:hAnsi="Book Antiqua" w:cs="Times New Roman"/>
          <w:lang w:val="en-US"/>
        </w:rPr>
        <w:t xml:space="preserve"> in the SLN as positive or negative staging. In those patients where </w:t>
      </w:r>
      <w:proofErr w:type="gramStart"/>
      <w:r w:rsidRPr="00A651BA">
        <w:rPr>
          <w:rFonts w:ascii="Book Antiqua" w:hAnsi="Book Antiqua" w:cs="Times New Roman"/>
          <w:lang w:val="en-US"/>
        </w:rPr>
        <w:t>ypN0(</w:t>
      </w:r>
      <w:proofErr w:type="gramEnd"/>
      <w:r w:rsidRPr="00A651BA">
        <w:rPr>
          <w:rFonts w:ascii="Book Antiqua" w:hAnsi="Book Antiqua" w:cs="Times New Roman"/>
          <w:lang w:val="en-US"/>
        </w:rPr>
        <w:t>i+) were considered negative nodes, the FN increased to 13.3%, indicating the importance of including any residual tumor burden in the SLN as a positive node</w:t>
      </w:r>
      <w:r w:rsidR="00E86DDB" w:rsidRPr="00A651BA">
        <w:rPr>
          <w:rFonts w:ascii="Book Antiqua" w:hAnsi="Book Antiqua" w:cs="Times New Roman"/>
          <w:vertAlign w:val="superscript"/>
          <w:lang w:val="en-US"/>
        </w:rPr>
        <w:t>[19]</w:t>
      </w:r>
      <w:r w:rsidRPr="00A651BA">
        <w:rPr>
          <w:rFonts w:ascii="Book Antiqua" w:hAnsi="Book Antiqua" w:cs="Times New Roman"/>
          <w:lang w:val="en-US"/>
        </w:rPr>
        <w:t xml:space="preserve">. </w:t>
      </w:r>
    </w:p>
    <w:p w14:paraId="4BC59CC1" w14:textId="77777777" w:rsidR="002D7FB4" w:rsidRPr="00A651BA" w:rsidRDefault="002D7FB4" w:rsidP="00C84DA1">
      <w:pPr>
        <w:spacing w:line="360" w:lineRule="auto"/>
        <w:jc w:val="both"/>
        <w:rPr>
          <w:rFonts w:ascii="Book Antiqua" w:hAnsi="Book Antiqua" w:cs="Times New Roman"/>
          <w:lang w:val="en-US"/>
        </w:rPr>
      </w:pPr>
    </w:p>
    <w:p w14:paraId="771B66C9" w14:textId="4A7C746C" w:rsidR="002D7FB4" w:rsidRPr="00A651BA" w:rsidRDefault="002049B5" w:rsidP="00C84DA1">
      <w:pPr>
        <w:spacing w:line="360" w:lineRule="auto"/>
        <w:jc w:val="both"/>
        <w:rPr>
          <w:rFonts w:ascii="Book Antiqua" w:hAnsi="Book Antiqua" w:cs="Times New Roman"/>
          <w:b/>
          <w:i/>
          <w:lang w:val="en-US"/>
        </w:rPr>
      </w:pPr>
      <w:r w:rsidRPr="00A651BA">
        <w:rPr>
          <w:rFonts w:ascii="Book Antiqua" w:hAnsi="Book Antiqua" w:cs="Times New Roman"/>
          <w:b/>
          <w:lang w:val="en-US"/>
        </w:rPr>
        <w:lastRenderedPageBreak/>
        <w:t xml:space="preserve">MINIMAL SLN INVOLVEMENT IN THE SLN </w:t>
      </w:r>
      <w:r w:rsidR="007A2C9C" w:rsidRPr="00A651BA">
        <w:rPr>
          <w:rFonts w:ascii="Book Antiqua" w:hAnsi="Book Antiqua" w:cs="Times New Roman"/>
          <w:b/>
          <w:lang w:val="en-US"/>
        </w:rPr>
        <w:t>(</w:t>
      </w:r>
      <w:r w:rsidRPr="00A651BA">
        <w:rPr>
          <w:rFonts w:ascii="Book Antiqua" w:hAnsi="Book Antiqua" w:cs="Times New Roman"/>
          <w:b/>
          <w:lang w:val="en-US"/>
        </w:rPr>
        <w:t>ISOLATED TUMOR CELLS</w:t>
      </w:r>
      <w:r w:rsidR="007A2C9C" w:rsidRPr="00A651BA">
        <w:rPr>
          <w:rFonts w:ascii="Book Antiqua" w:hAnsi="Book Antiqua" w:cs="Times New Roman"/>
          <w:b/>
          <w:lang w:val="en-US"/>
        </w:rPr>
        <w:t>)</w:t>
      </w:r>
    </w:p>
    <w:p w14:paraId="71432294" w14:textId="42B2D9B8"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 xml:space="preserve">Since the introduction of the SLN, we have learnt that the more thoroughly examination of the SLNs has increased the detection of minimal metastasis in the SLNs. Traditionally, routine </w:t>
      </w:r>
      <w:proofErr w:type="spellStart"/>
      <w:r w:rsidRPr="00A651BA">
        <w:rPr>
          <w:rFonts w:ascii="Book Antiqua" w:hAnsi="Book Antiqua" w:cs="Times New Roman"/>
          <w:lang w:val="en-US"/>
        </w:rPr>
        <w:t>hematoxiline-eosine</w:t>
      </w:r>
      <w:proofErr w:type="spellEnd"/>
      <w:r w:rsidRPr="00A651BA">
        <w:rPr>
          <w:rFonts w:ascii="Book Antiqua" w:hAnsi="Book Antiqua" w:cs="Times New Roman"/>
          <w:lang w:val="en-US"/>
        </w:rPr>
        <w:t xml:space="preserve"> (H</w:t>
      </w:r>
      <w:r w:rsidR="00E86DDB" w:rsidRPr="00A651BA">
        <w:rPr>
          <w:rFonts w:ascii="Book Antiqua" w:eastAsia="宋体" w:hAnsi="Book Antiqua" w:cs="Times New Roman" w:hint="eastAsia"/>
          <w:lang w:val="en-US" w:eastAsia="zh-CN"/>
        </w:rPr>
        <w:t xml:space="preserve"> and </w:t>
      </w:r>
      <w:r w:rsidRPr="00A651BA">
        <w:rPr>
          <w:rFonts w:ascii="Book Antiqua" w:hAnsi="Book Antiqua" w:cs="Times New Roman"/>
          <w:lang w:val="en-US"/>
        </w:rPr>
        <w:t xml:space="preserve">E) staining has been used to identify lymph node metastasis, and with the introduction of immunohistochemistry (IHC) staining the detection of ITC has come into the scenario. Recent studies showed a 10% increased in detection of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xml:space="preserve"> in the SLN when using more extensive </w:t>
      </w:r>
      <w:proofErr w:type="gramStart"/>
      <w:r w:rsidRPr="00A651BA">
        <w:rPr>
          <w:rFonts w:ascii="Book Antiqua" w:hAnsi="Book Antiqua" w:cs="Times New Roman"/>
          <w:lang w:val="en-US"/>
        </w:rPr>
        <w:t>examination</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20]</w:t>
      </w:r>
      <w:r w:rsidRPr="00A651BA">
        <w:rPr>
          <w:rFonts w:ascii="Book Antiqua" w:hAnsi="Book Antiqua" w:cs="Times New Roman"/>
          <w:lang w:val="en-US"/>
        </w:rPr>
        <w:t>.</w:t>
      </w:r>
      <w:r w:rsidR="00E86DDB" w:rsidRPr="00A651BA">
        <w:rPr>
          <w:rFonts w:ascii="Book Antiqua" w:hAnsi="Book Antiqua" w:cs="Times New Roman"/>
          <w:vertAlign w:val="superscript"/>
          <w:lang w:val="en-US"/>
        </w:rPr>
        <w:t xml:space="preserve"> </w:t>
      </w:r>
      <w:r w:rsidRPr="00A651BA">
        <w:rPr>
          <w:rFonts w:ascii="Book Antiqua" w:hAnsi="Book Antiqua" w:cs="Times New Roman"/>
          <w:lang w:val="en-US"/>
        </w:rPr>
        <w:t>The outcome of histopathological analysis has implications in the surgical and adjuvant treatment of breast cancer patients. Staging breast cancer relies heavily on the status of the lymph nodes and the 6</w:t>
      </w:r>
      <w:r w:rsidRPr="00A651BA">
        <w:rPr>
          <w:rFonts w:ascii="Book Antiqua" w:hAnsi="Book Antiqua" w:cs="Times New Roman"/>
          <w:vertAlign w:val="superscript"/>
          <w:lang w:val="en-US"/>
        </w:rPr>
        <w:t>th</w:t>
      </w:r>
      <w:r w:rsidRPr="00A651BA">
        <w:rPr>
          <w:rFonts w:ascii="Book Antiqua" w:hAnsi="Book Antiqua" w:cs="Times New Roman"/>
          <w:lang w:val="en-US"/>
        </w:rPr>
        <w:t xml:space="preserve"> edition incorporated the ITCs and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xml:space="preserve"> into their classification. As the size of SLN metastasis increases, the rate of non-SLN metastasis size also increased from around 4% in the ITC, to 5</w:t>
      </w:r>
      <w:r w:rsidR="00E86DDB" w:rsidRPr="00A651BA">
        <w:rPr>
          <w:rFonts w:ascii="Book Antiqua" w:eastAsia="宋体" w:hAnsi="Book Antiqua" w:cs="Times New Roman" w:hint="eastAsia"/>
          <w:lang w:val="en-US" w:eastAsia="zh-CN"/>
        </w:rPr>
        <w:t>%</w:t>
      </w:r>
      <w:r w:rsidRPr="00A651BA">
        <w:rPr>
          <w:rFonts w:ascii="Book Antiqua" w:hAnsi="Book Antiqua" w:cs="Times New Roman"/>
          <w:lang w:val="en-US"/>
        </w:rPr>
        <w:t xml:space="preserve">-19% in the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xml:space="preserve"> and around 50%-60% in the </w:t>
      </w:r>
      <w:proofErr w:type="spellStart"/>
      <w:proofErr w:type="gramStart"/>
      <w:r w:rsidRPr="00A651BA">
        <w:rPr>
          <w:rFonts w:ascii="Book Antiqua" w:hAnsi="Book Antiqua" w:cs="Times New Roman"/>
          <w:lang w:val="en-US"/>
        </w:rPr>
        <w:t>macrometastasis</w:t>
      </w:r>
      <w:proofErr w:type="spellEnd"/>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20</w:t>
      </w:r>
      <w:r w:rsidR="00E86DDB" w:rsidRPr="00A651BA">
        <w:rPr>
          <w:rFonts w:ascii="Book Antiqua" w:eastAsia="宋体" w:hAnsi="Book Antiqua" w:cs="Times New Roman" w:hint="eastAsia"/>
          <w:vertAlign w:val="superscript"/>
          <w:lang w:val="en-US" w:eastAsia="zh-CN"/>
        </w:rPr>
        <w:t>-</w:t>
      </w:r>
      <w:r w:rsidR="00E86DDB" w:rsidRPr="00A651BA">
        <w:rPr>
          <w:rFonts w:ascii="Book Antiqua" w:hAnsi="Book Antiqua" w:cs="Times New Roman"/>
          <w:vertAlign w:val="superscript"/>
          <w:lang w:val="en-US"/>
        </w:rPr>
        <w:t>22]</w:t>
      </w:r>
      <w:r w:rsidRPr="00A651BA">
        <w:rPr>
          <w:rFonts w:ascii="Book Antiqua" w:hAnsi="Book Antiqua" w:cs="Times New Roman"/>
          <w:lang w:val="en-US"/>
        </w:rPr>
        <w:t xml:space="preserve">. </w:t>
      </w:r>
    </w:p>
    <w:p w14:paraId="379287D2" w14:textId="4B76F664" w:rsidR="002D7FB4" w:rsidRPr="00A651BA" w:rsidRDefault="002D7FB4" w:rsidP="00E86DDB">
      <w:pPr>
        <w:spacing w:line="360" w:lineRule="auto"/>
        <w:ind w:firstLineChars="100" w:firstLine="240"/>
        <w:jc w:val="both"/>
        <w:rPr>
          <w:rFonts w:ascii="Book Antiqua" w:hAnsi="Book Antiqua"/>
          <w:lang w:val="en-US"/>
        </w:rPr>
      </w:pPr>
      <w:r w:rsidRPr="00A651BA">
        <w:rPr>
          <w:rFonts w:ascii="Book Antiqua" w:hAnsi="Book Antiqua" w:cs="Times New Roman"/>
          <w:lang w:val="en-US"/>
        </w:rPr>
        <w:t>The prognostic implications of min</w:t>
      </w:r>
      <w:r w:rsidR="00E86DDB" w:rsidRPr="00A651BA">
        <w:rPr>
          <w:rFonts w:ascii="Book Antiqua" w:hAnsi="Book Antiqua" w:cs="Times New Roman"/>
          <w:lang w:val="en-US"/>
        </w:rPr>
        <w:t>imal lymph node involvement (</w:t>
      </w:r>
      <w:r w:rsidR="00E86DDB" w:rsidRPr="00A651BA">
        <w:rPr>
          <w:rFonts w:ascii="Book Antiqua" w:hAnsi="Book Antiqua" w:cs="Times New Roman"/>
          <w:i/>
          <w:lang w:val="en-US"/>
        </w:rPr>
        <w:t>i.</w:t>
      </w:r>
      <w:r w:rsidRPr="00A651BA">
        <w:rPr>
          <w:rFonts w:ascii="Book Antiqua" w:hAnsi="Book Antiqua" w:cs="Times New Roman"/>
          <w:i/>
          <w:lang w:val="en-US"/>
        </w:rPr>
        <w:t>e</w:t>
      </w:r>
      <w:r w:rsidR="00E86DDB" w:rsidRPr="00A651BA">
        <w:rPr>
          <w:rFonts w:ascii="Book Antiqua" w:eastAsia="宋体" w:hAnsi="Book Antiqua" w:cs="Times New Roman" w:hint="eastAsia"/>
          <w:i/>
          <w:lang w:val="en-US" w:eastAsia="zh-CN"/>
        </w:rPr>
        <w:t>.</w:t>
      </w:r>
      <w:r w:rsidRPr="00A651BA">
        <w:rPr>
          <w:rFonts w:ascii="Book Antiqua" w:hAnsi="Book Antiqua" w:cs="Times New Roman"/>
          <w:lang w:val="en-US"/>
        </w:rPr>
        <w:t xml:space="preserve">, isolated tumor cells,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in early breast cancer have been long debated. The impact of finding this minimal metastasis in the SLN in the adjuvant setting has been reported extensively with different outcomes due to the great variability in patient population, tumor characteristics, histology assessment and so on</w:t>
      </w:r>
      <w:r w:rsidR="00E86DDB" w:rsidRPr="00A651BA">
        <w:rPr>
          <w:rFonts w:ascii="Book Antiqua" w:hAnsi="Book Antiqua" w:cs="Times New Roman"/>
          <w:vertAlign w:val="superscript"/>
          <w:lang w:val="en-US"/>
        </w:rPr>
        <w:t>[22,23]</w:t>
      </w:r>
      <w:r w:rsidRPr="00A651BA">
        <w:rPr>
          <w:rFonts w:ascii="Book Antiqua" w:hAnsi="Book Antiqua" w:cs="Times New Roman"/>
          <w:lang w:val="en-US"/>
        </w:rPr>
        <w:t xml:space="preserve">. Even more, the significance of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xml:space="preserve"> in patients with ALND seems to be worst than in patients with SLN, making more difficult to establish its real </w:t>
      </w:r>
      <w:proofErr w:type="gramStart"/>
      <w:r w:rsidRPr="00A651BA">
        <w:rPr>
          <w:rFonts w:ascii="Book Antiqua" w:hAnsi="Book Antiqua" w:cs="Times New Roman"/>
          <w:lang w:val="en-US"/>
        </w:rPr>
        <w:t>significance</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24]</w:t>
      </w:r>
      <w:r w:rsidRPr="00A651BA">
        <w:rPr>
          <w:rFonts w:ascii="Book Antiqua" w:hAnsi="Book Antiqua" w:cs="Times New Roman"/>
          <w:lang w:val="en-US"/>
        </w:rPr>
        <w:t xml:space="preserve">. </w:t>
      </w:r>
      <w:r w:rsidRPr="00A651BA">
        <w:rPr>
          <w:rFonts w:ascii="Book Antiqua" w:hAnsi="Book Antiqua"/>
          <w:lang w:val="en-US"/>
        </w:rPr>
        <w:t xml:space="preserve">It is important to consider that the studies that reported improved disease free survival in patients with SLN </w:t>
      </w:r>
      <w:proofErr w:type="spellStart"/>
      <w:r w:rsidRPr="00A651BA">
        <w:rPr>
          <w:rFonts w:ascii="Book Antiqua" w:hAnsi="Book Antiqua"/>
          <w:lang w:val="en-US"/>
        </w:rPr>
        <w:t>micrometastasis</w:t>
      </w:r>
      <w:proofErr w:type="spellEnd"/>
      <w:r w:rsidRPr="00A651BA">
        <w:rPr>
          <w:rFonts w:ascii="Book Antiqua" w:hAnsi="Book Antiqua"/>
          <w:lang w:val="en-US"/>
        </w:rPr>
        <w:t xml:space="preserve"> or ITCs are the ones where the majority of patients receive systemic treatments, and in this can also influence how to manage the axilla </w:t>
      </w:r>
      <w:proofErr w:type="gramStart"/>
      <w:r w:rsidRPr="00A651BA">
        <w:rPr>
          <w:rFonts w:ascii="Book Antiqua" w:hAnsi="Book Antiqua"/>
          <w:lang w:val="en-US"/>
        </w:rPr>
        <w:t>surgically</w:t>
      </w:r>
      <w:r w:rsidR="00E86DDB" w:rsidRPr="00A651BA">
        <w:rPr>
          <w:rFonts w:ascii="Book Antiqua" w:hAnsi="Book Antiqua"/>
          <w:vertAlign w:val="superscript"/>
          <w:lang w:val="en-US"/>
        </w:rPr>
        <w:t>[</w:t>
      </w:r>
      <w:proofErr w:type="gramEnd"/>
      <w:r w:rsidR="00E86DDB" w:rsidRPr="00A651BA">
        <w:rPr>
          <w:rFonts w:ascii="Book Antiqua" w:hAnsi="Book Antiqua"/>
          <w:vertAlign w:val="superscript"/>
          <w:lang w:val="en-US"/>
        </w:rPr>
        <w:t>22]</w:t>
      </w:r>
      <w:r w:rsidRPr="00A651BA">
        <w:rPr>
          <w:rFonts w:ascii="Book Antiqua" w:hAnsi="Book Antiqua"/>
          <w:lang w:val="en-US"/>
        </w:rPr>
        <w:t xml:space="preserve">. </w:t>
      </w:r>
    </w:p>
    <w:p w14:paraId="0B71471A" w14:textId="652BE383" w:rsidR="002D7FB4" w:rsidRPr="00A651BA" w:rsidRDefault="002D7FB4" w:rsidP="00E86DDB">
      <w:pPr>
        <w:spacing w:line="360" w:lineRule="auto"/>
        <w:ind w:firstLineChars="100" w:firstLine="240"/>
        <w:jc w:val="both"/>
        <w:rPr>
          <w:rFonts w:ascii="Book Antiqua" w:hAnsi="Book Antiqua" w:cs="Times New Roman"/>
          <w:lang w:val="en-US"/>
        </w:rPr>
      </w:pPr>
      <w:r w:rsidRPr="00A651BA">
        <w:rPr>
          <w:rFonts w:ascii="Book Antiqua" w:hAnsi="Book Antiqua" w:cs="Times New Roman"/>
          <w:lang w:val="en-US"/>
        </w:rPr>
        <w:t>To shed light to this subject, the ACOSOG Z10 trial with 5184 patients, showed that IHC detected metastasis in neither the SLN (</w:t>
      </w:r>
      <w:r w:rsidR="00E86DDB" w:rsidRPr="00A651BA">
        <w:rPr>
          <w:rFonts w:ascii="Book Antiqua" w:hAnsi="Book Antiqua" w:cs="Times New Roman"/>
          <w:i/>
          <w:lang w:val="en-US"/>
        </w:rPr>
        <w:t>P</w:t>
      </w:r>
      <w:r w:rsidR="00E86DDB" w:rsidRPr="00A651BA">
        <w:rPr>
          <w:rFonts w:ascii="Book Antiqua" w:eastAsia="宋体" w:hAnsi="Book Antiqua" w:cs="Times New Roman" w:hint="eastAsia"/>
          <w:lang w:val="en-US" w:eastAsia="zh-CN"/>
        </w:rPr>
        <w:t xml:space="preserve"> </w:t>
      </w:r>
      <w:r w:rsidRPr="00A651BA">
        <w:rPr>
          <w:rFonts w:ascii="Book Antiqua" w:hAnsi="Book Antiqua" w:cs="Times New Roman"/>
          <w:lang w:val="en-US"/>
        </w:rPr>
        <w:t>=</w:t>
      </w:r>
      <w:r w:rsidR="00E86DDB" w:rsidRPr="00A651BA">
        <w:rPr>
          <w:rFonts w:ascii="Book Antiqua" w:eastAsia="宋体" w:hAnsi="Book Antiqua" w:cs="Times New Roman" w:hint="eastAsia"/>
          <w:lang w:val="en-US" w:eastAsia="zh-CN"/>
        </w:rPr>
        <w:t xml:space="preserve"> </w:t>
      </w:r>
      <w:r w:rsidRPr="00A651BA">
        <w:rPr>
          <w:rFonts w:ascii="Book Antiqua" w:hAnsi="Book Antiqua" w:cs="Times New Roman"/>
          <w:lang w:val="en-US"/>
        </w:rPr>
        <w:t>0.66) nor bone marrow (</w:t>
      </w:r>
      <w:r w:rsidR="00E86DDB" w:rsidRPr="00A651BA">
        <w:rPr>
          <w:rFonts w:ascii="Book Antiqua" w:hAnsi="Book Antiqua" w:cs="Times New Roman"/>
          <w:i/>
          <w:lang w:val="en-US"/>
        </w:rPr>
        <w:t>P</w:t>
      </w:r>
      <w:r w:rsidR="00E86DDB" w:rsidRPr="00A651BA">
        <w:rPr>
          <w:rFonts w:ascii="Book Antiqua" w:hAnsi="Book Antiqua" w:cs="Times New Roman"/>
          <w:lang w:val="en-US"/>
        </w:rPr>
        <w:t xml:space="preserve"> </w:t>
      </w:r>
      <w:r w:rsidRPr="00A651BA">
        <w:rPr>
          <w:rFonts w:ascii="Book Antiqua" w:hAnsi="Book Antiqua" w:cs="Times New Roman"/>
          <w:lang w:val="en-US"/>
        </w:rPr>
        <w:t>=</w:t>
      </w:r>
      <w:r w:rsidR="00E86DDB" w:rsidRPr="00A651BA">
        <w:rPr>
          <w:rFonts w:ascii="Book Antiqua" w:eastAsia="宋体" w:hAnsi="Book Antiqua" w:cs="Times New Roman" w:hint="eastAsia"/>
          <w:lang w:val="en-US" w:eastAsia="zh-CN"/>
        </w:rPr>
        <w:t xml:space="preserve"> </w:t>
      </w:r>
      <w:r w:rsidRPr="00A651BA">
        <w:rPr>
          <w:rFonts w:ascii="Book Antiqua" w:hAnsi="Book Antiqua" w:cs="Times New Roman"/>
          <w:lang w:val="en-US"/>
        </w:rPr>
        <w:t xml:space="preserve">0.08) were independent predictors of overall survival, although bone marrow status showed a strong trend on multivariate analysis. SLN IHC </w:t>
      </w:r>
      <w:r w:rsidRPr="00A651BA">
        <w:rPr>
          <w:rFonts w:ascii="Book Antiqua" w:hAnsi="Book Antiqua" w:cs="Times New Roman"/>
          <w:lang w:val="en-US"/>
        </w:rPr>
        <w:lastRenderedPageBreak/>
        <w:t>detected metastasis appear to have no impact on overall survival</w:t>
      </w:r>
      <w:r w:rsidR="00E86DDB" w:rsidRPr="00A651BA">
        <w:rPr>
          <w:rFonts w:ascii="Book Antiqua" w:hAnsi="Book Antiqua" w:cs="Times New Roman"/>
          <w:vertAlign w:val="superscript"/>
          <w:lang w:val="en-US"/>
        </w:rPr>
        <w:t>[25]</w:t>
      </w:r>
      <w:r w:rsidRPr="00A651BA">
        <w:rPr>
          <w:rFonts w:ascii="Book Antiqua" w:hAnsi="Book Antiqua" w:cs="Times New Roman"/>
          <w:lang w:val="en-US"/>
        </w:rPr>
        <w:t>, because in the Z0010 trial treatment decisions were not based in the IHC results, the significance of ITCs may be better determined. Since the report of this trial, in many centers IHC has been abandoned for the assessment of SLN in the adjuvant setting.</w:t>
      </w:r>
    </w:p>
    <w:p w14:paraId="13C172AF" w14:textId="2146C9FE" w:rsidR="002D7FB4" w:rsidRPr="00A651BA" w:rsidRDefault="002D7FB4" w:rsidP="00E86DDB">
      <w:pPr>
        <w:spacing w:line="360" w:lineRule="auto"/>
        <w:ind w:firstLineChars="100" w:firstLine="240"/>
        <w:jc w:val="both"/>
        <w:rPr>
          <w:rFonts w:ascii="Book Antiqua" w:hAnsi="Book Antiqua" w:cs="Times New Roman"/>
          <w:lang w:val="en-US"/>
        </w:rPr>
      </w:pPr>
      <w:r w:rsidRPr="00A651BA">
        <w:rPr>
          <w:rFonts w:ascii="Book Antiqua" w:hAnsi="Book Antiqua" w:cs="Times New Roman"/>
          <w:lang w:val="en-US"/>
        </w:rPr>
        <w:t xml:space="preserve">Despite the knowledge of the prognosis of minimal involvement of SLNs in the adjuvant setting, this cannot be extrapolate to the neoadjuvant setting and actually, there is no such studies in the NAC setting. Rates of positivity of </w:t>
      </w:r>
      <w:proofErr w:type="gramStart"/>
      <w:r w:rsidRPr="00A651BA">
        <w:rPr>
          <w:rFonts w:ascii="Book Antiqua" w:hAnsi="Book Antiqua" w:cs="Times New Roman"/>
          <w:lang w:val="en-US"/>
        </w:rPr>
        <w:t>non sentinel</w:t>
      </w:r>
      <w:proofErr w:type="gramEnd"/>
      <w:r w:rsidRPr="00A651BA">
        <w:rPr>
          <w:rFonts w:ascii="Book Antiqua" w:hAnsi="Book Antiqua" w:cs="Times New Roman"/>
          <w:lang w:val="en-US"/>
        </w:rPr>
        <w:t xml:space="preserve"> nodes with a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xml:space="preserve"> in the SLN in patients with NAC have been reported to be betw</w:t>
      </w:r>
      <w:r w:rsidR="00E86DDB" w:rsidRPr="00A651BA">
        <w:rPr>
          <w:rFonts w:ascii="Book Antiqua" w:hAnsi="Book Antiqua" w:cs="Times New Roman"/>
          <w:lang w:val="en-US"/>
        </w:rPr>
        <w:t>een 12</w:t>
      </w:r>
      <w:r w:rsidRPr="00A651BA">
        <w:rPr>
          <w:rFonts w:ascii="Book Antiqua" w:hAnsi="Book Antiqua" w:cs="Times New Roman"/>
          <w:lang w:val="en-US"/>
        </w:rPr>
        <w:t>% to 50%</w:t>
      </w:r>
      <w:r w:rsidR="00E86DDB" w:rsidRPr="00A651BA">
        <w:rPr>
          <w:rFonts w:ascii="Book Antiqua" w:hAnsi="Book Antiqua" w:cs="Times New Roman"/>
          <w:vertAlign w:val="superscript"/>
          <w:lang w:val="en-US"/>
        </w:rPr>
        <w:t>[13</w:t>
      </w:r>
      <w:r w:rsidR="00E86DDB" w:rsidRPr="00A651BA">
        <w:rPr>
          <w:rFonts w:ascii="Book Antiqua" w:eastAsia="宋体" w:hAnsi="Book Antiqua" w:cs="Times New Roman" w:hint="eastAsia"/>
          <w:vertAlign w:val="superscript"/>
          <w:lang w:val="en-US" w:eastAsia="zh-CN"/>
        </w:rPr>
        <w:t>-</w:t>
      </w:r>
      <w:r w:rsidR="00E86DDB" w:rsidRPr="00A651BA">
        <w:rPr>
          <w:rFonts w:ascii="Book Antiqua" w:hAnsi="Book Antiqua" w:cs="Times New Roman"/>
          <w:vertAlign w:val="superscript"/>
          <w:lang w:val="en-US"/>
        </w:rPr>
        <w:t>15]</w:t>
      </w:r>
      <w:r w:rsidRPr="00A651BA">
        <w:rPr>
          <w:rFonts w:ascii="Book Antiqua" w:hAnsi="Book Antiqua" w:cs="Times New Roman"/>
          <w:lang w:val="en-US"/>
        </w:rPr>
        <w:t xml:space="preserve">. </w:t>
      </w:r>
      <w:r w:rsidR="008E0F26" w:rsidRPr="00A651BA">
        <w:rPr>
          <w:rFonts w:ascii="Book Antiqua" w:hAnsi="Book Antiqua" w:cs="Times New Roman"/>
          <w:lang w:val="en-US"/>
        </w:rPr>
        <w:t xml:space="preserve"> </w:t>
      </w:r>
      <w:proofErr w:type="gramStart"/>
      <w:r w:rsidR="008E0F26" w:rsidRPr="00A651BA">
        <w:rPr>
          <w:rFonts w:ascii="Book Antiqua" w:hAnsi="Book Antiqua" w:cs="Times New Roman"/>
          <w:lang w:val="en-US"/>
        </w:rPr>
        <w:t>and</w:t>
      </w:r>
      <w:proofErr w:type="gramEnd"/>
      <w:r w:rsidRPr="00A651BA">
        <w:rPr>
          <w:rFonts w:ascii="Book Antiqua" w:hAnsi="Book Antiqua" w:cs="Times New Roman"/>
          <w:lang w:val="en-US"/>
        </w:rPr>
        <w:t xml:space="preserve"> the SLN is the only positive node in around 50% of cases, rates lower than the adjuvant setting</w:t>
      </w:r>
      <w:r w:rsidR="00E86DDB" w:rsidRPr="00A651BA">
        <w:rPr>
          <w:rFonts w:ascii="Book Antiqua" w:hAnsi="Book Antiqua" w:cs="Times New Roman"/>
          <w:vertAlign w:val="superscript"/>
          <w:lang w:val="en-US"/>
        </w:rPr>
        <w:t>[15]</w:t>
      </w:r>
      <w:r w:rsidRPr="00A651BA">
        <w:rPr>
          <w:rFonts w:ascii="Book Antiqua" w:hAnsi="Book Antiqua" w:cs="Times New Roman"/>
          <w:lang w:val="en-US"/>
        </w:rPr>
        <w:t xml:space="preserve">. </w:t>
      </w:r>
    </w:p>
    <w:p w14:paraId="7F596CED" w14:textId="42F1B9D0" w:rsidR="002D7FB4" w:rsidRPr="00A651BA" w:rsidRDefault="002D7FB4" w:rsidP="00E86DDB">
      <w:pPr>
        <w:spacing w:line="360" w:lineRule="auto"/>
        <w:ind w:firstLineChars="100" w:firstLine="240"/>
        <w:jc w:val="both"/>
        <w:rPr>
          <w:rFonts w:ascii="Book Antiqua" w:hAnsi="Book Antiqua" w:cs="Times New Roman"/>
          <w:lang w:val="en-US"/>
        </w:rPr>
      </w:pPr>
      <w:r w:rsidRPr="00A651BA">
        <w:rPr>
          <w:rFonts w:ascii="Book Antiqua" w:hAnsi="Book Antiqua" w:cs="Times New Roman"/>
          <w:lang w:val="en-US"/>
        </w:rPr>
        <w:t xml:space="preserve">It is likely that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xml:space="preserve"> in the SLN in patients after NAC has a different meaning than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xml:space="preserve"> in the SLN in adjuvant therapy. </w:t>
      </w:r>
      <w:proofErr w:type="spellStart"/>
      <w:r w:rsidRPr="00A651BA">
        <w:rPr>
          <w:rFonts w:ascii="Book Antiqua" w:hAnsi="Book Antiqua" w:cs="Times New Roman"/>
          <w:lang w:val="en-US"/>
        </w:rPr>
        <w:t>Micrometastasis</w:t>
      </w:r>
      <w:proofErr w:type="spellEnd"/>
      <w:r w:rsidRPr="00A651BA">
        <w:rPr>
          <w:rFonts w:ascii="Book Antiqua" w:hAnsi="Book Antiqua" w:cs="Times New Roman"/>
          <w:lang w:val="en-US"/>
        </w:rPr>
        <w:t xml:space="preserve"> or ITC</w:t>
      </w:r>
      <w:r w:rsidR="00E86DDB" w:rsidRPr="00A651BA">
        <w:rPr>
          <w:rFonts w:ascii="Book Antiqua" w:hAnsi="Book Antiqua" w:cs="Times New Roman"/>
          <w:lang w:val="en-US"/>
        </w:rPr>
        <w:t xml:space="preserve"> </w:t>
      </w:r>
      <w:r w:rsidRPr="00A651BA">
        <w:rPr>
          <w:rFonts w:ascii="Book Antiqua" w:hAnsi="Book Antiqua" w:cs="Times New Roman"/>
          <w:lang w:val="en-US"/>
        </w:rPr>
        <w:t>in the SLN in NAC patients could represent the presence of minimal nodal disease pretreatment which did not respond to therapy or the remnants of macroscopic nodal disease which has had a partial response to the treatment and in this way it has been addressed in the 7</w:t>
      </w:r>
      <w:r w:rsidRPr="00A651BA">
        <w:rPr>
          <w:rFonts w:ascii="Book Antiqua" w:hAnsi="Book Antiqua" w:cs="Times New Roman"/>
          <w:vertAlign w:val="superscript"/>
          <w:lang w:val="en-US"/>
        </w:rPr>
        <w:t>th</w:t>
      </w:r>
      <w:r w:rsidRPr="00A651BA">
        <w:rPr>
          <w:rFonts w:ascii="Book Antiqua" w:hAnsi="Book Antiqua" w:cs="Times New Roman"/>
          <w:lang w:val="en-US"/>
        </w:rPr>
        <w:t xml:space="preserve"> edition of the </w:t>
      </w:r>
      <w:proofErr w:type="gramStart"/>
      <w:r w:rsidRPr="00A651BA">
        <w:rPr>
          <w:rFonts w:ascii="Book Antiqua" w:hAnsi="Book Antiqua" w:cs="Times New Roman"/>
          <w:lang w:val="en-US"/>
        </w:rPr>
        <w:t>AJCC</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26]</w:t>
      </w:r>
      <w:r w:rsidRPr="00A651BA">
        <w:rPr>
          <w:rFonts w:ascii="Book Antiqua" w:hAnsi="Book Antiqua" w:cs="Times New Roman"/>
          <w:lang w:val="en-US"/>
        </w:rPr>
        <w:t xml:space="preserve">, </w:t>
      </w:r>
      <w:r w:rsidR="00E86DDB" w:rsidRPr="00A651BA">
        <w:rPr>
          <w:rFonts w:ascii="Book Antiqua" w:hAnsi="Book Antiqua" w:cs="Times New Roman"/>
          <w:lang w:val="en-US"/>
        </w:rPr>
        <w:t>where ypN0</w:t>
      </w:r>
      <w:r w:rsidRPr="00A651BA">
        <w:rPr>
          <w:rFonts w:ascii="Book Antiqua" w:hAnsi="Book Antiqua" w:cs="Times New Roman"/>
          <w:lang w:val="en-US"/>
        </w:rPr>
        <w:t>(i+) is considered residual disease in the SLN.</w:t>
      </w:r>
      <w:r w:rsidR="00E86DDB" w:rsidRPr="00A651BA">
        <w:rPr>
          <w:rFonts w:ascii="Book Antiqua" w:hAnsi="Book Antiqua" w:cs="Times New Roman"/>
          <w:lang w:val="en-US"/>
        </w:rPr>
        <w:t xml:space="preserve"> </w:t>
      </w:r>
      <w:r w:rsidRPr="00A651BA">
        <w:rPr>
          <w:rFonts w:ascii="Book Antiqua" w:hAnsi="Book Antiqua" w:cs="Times New Roman"/>
          <w:lang w:val="en-US"/>
        </w:rPr>
        <w:t xml:space="preserve">Maybe, the classification of ITC after NAC under N0 should be revised although follow up on these patients is required to assess the real prognostic value of the ITC after NAC. </w:t>
      </w:r>
    </w:p>
    <w:p w14:paraId="24B4B9A2" w14:textId="729E2FF2" w:rsidR="002D7FB4" w:rsidRPr="00A651BA" w:rsidRDefault="002D7FB4" w:rsidP="00E86DDB">
      <w:pPr>
        <w:spacing w:line="360" w:lineRule="auto"/>
        <w:ind w:firstLineChars="100" w:firstLine="240"/>
        <w:jc w:val="both"/>
        <w:rPr>
          <w:rFonts w:ascii="Book Antiqua" w:hAnsi="Book Antiqua" w:cs="Times New Roman"/>
          <w:lang w:val="en-US"/>
        </w:rPr>
      </w:pPr>
      <w:r w:rsidRPr="00A651BA">
        <w:rPr>
          <w:rFonts w:ascii="Book Antiqua" w:hAnsi="Book Antiqua" w:cs="Times New Roman"/>
          <w:lang w:val="en-US"/>
        </w:rPr>
        <w:t xml:space="preserve">The number of residual </w:t>
      </w:r>
      <w:proofErr w:type="spellStart"/>
      <w:r w:rsidRPr="00A651BA">
        <w:rPr>
          <w:rFonts w:ascii="Book Antiqua" w:hAnsi="Book Antiqua" w:cs="Times New Roman"/>
          <w:lang w:val="en-US"/>
        </w:rPr>
        <w:t>metastastic</w:t>
      </w:r>
      <w:proofErr w:type="spellEnd"/>
      <w:r w:rsidRPr="00A651BA">
        <w:rPr>
          <w:rFonts w:ascii="Book Antiqua" w:hAnsi="Book Antiqua" w:cs="Times New Roman"/>
          <w:lang w:val="en-US"/>
        </w:rPr>
        <w:t xml:space="preserve"> axillary nodes after NAC has been established as an important prognostic factor for disease free </w:t>
      </w:r>
      <w:proofErr w:type="gramStart"/>
      <w:r w:rsidRPr="00A651BA">
        <w:rPr>
          <w:rFonts w:ascii="Book Antiqua" w:hAnsi="Book Antiqua" w:cs="Times New Roman"/>
          <w:lang w:val="en-US"/>
        </w:rPr>
        <w:t>survival</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6]</w:t>
      </w:r>
      <w:r w:rsidRPr="00A651BA">
        <w:rPr>
          <w:rFonts w:ascii="Book Antiqua" w:hAnsi="Book Antiqua" w:cs="Times New Roman"/>
          <w:lang w:val="en-US"/>
        </w:rPr>
        <w:t>. Axillary response after NAC is a better prognostic factor tha</w:t>
      </w:r>
      <w:r w:rsidR="008E0F26" w:rsidRPr="00A651BA">
        <w:rPr>
          <w:rFonts w:ascii="Book Antiqua" w:hAnsi="Book Antiqua" w:cs="Times New Roman"/>
          <w:lang w:val="en-US"/>
        </w:rPr>
        <w:t xml:space="preserve">n response of the primary </w:t>
      </w:r>
      <w:proofErr w:type="gramStart"/>
      <w:r w:rsidR="008E0F26" w:rsidRPr="00A651BA">
        <w:rPr>
          <w:rFonts w:ascii="Book Antiqua" w:hAnsi="Book Antiqua" w:cs="Times New Roman"/>
          <w:lang w:val="en-US"/>
        </w:rPr>
        <w:t>tumor</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6,8,27]</w:t>
      </w:r>
      <w:r w:rsidR="008E0F26" w:rsidRPr="00A651BA">
        <w:rPr>
          <w:rFonts w:ascii="Book Antiqua" w:hAnsi="Book Antiqua" w:cs="Times New Roman"/>
          <w:lang w:val="en-US"/>
        </w:rPr>
        <w:t>.</w:t>
      </w:r>
      <w:r w:rsidRPr="00A651BA">
        <w:rPr>
          <w:rFonts w:ascii="Book Antiqua" w:hAnsi="Book Antiqua" w:cs="Times New Roman"/>
          <w:lang w:val="en-US"/>
        </w:rPr>
        <w:t xml:space="preserve"> </w:t>
      </w:r>
    </w:p>
    <w:p w14:paraId="4442474E" w14:textId="1D2BEFE0" w:rsidR="002D7FB4" w:rsidRPr="00A651BA" w:rsidRDefault="002D7FB4" w:rsidP="00E86DDB">
      <w:pPr>
        <w:spacing w:line="360" w:lineRule="auto"/>
        <w:ind w:firstLineChars="100" w:firstLine="240"/>
        <w:jc w:val="both"/>
        <w:rPr>
          <w:rFonts w:ascii="Book Antiqua" w:hAnsi="Book Antiqua" w:cs="Times New Roman"/>
          <w:lang w:val="en-US"/>
        </w:rPr>
      </w:pPr>
      <w:r w:rsidRPr="00A651BA">
        <w:rPr>
          <w:rFonts w:ascii="Book Antiqua" w:hAnsi="Book Antiqua" w:cs="Times New Roman"/>
          <w:lang w:val="en-US"/>
        </w:rPr>
        <w:t>Because most of these studies included patients with ALND, ITC in the axillary nodes are not reported. But one of the most important finding of the SN FNAC trial is that metastasis in the SLN after NAC of any size influences the rate of FN results, so ITC in the SLN after NAC should be considered positive</w:t>
      </w:r>
      <w:r w:rsidR="00E86DDB" w:rsidRPr="00A651BA">
        <w:rPr>
          <w:rFonts w:ascii="Book Antiqua" w:hAnsi="Book Antiqua" w:cs="Times New Roman"/>
          <w:vertAlign w:val="superscript"/>
          <w:lang w:val="en-US"/>
        </w:rPr>
        <w:t>[19]</w:t>
      </w:r>
      <w:r w:rsidRPr="00A651BA">
        <w:rPr>
          <w:rFonts w:ascii="Book Antiqua" w:hAnsi="Book Antiqua" w:cs="Times New Roman"/>
          <w:lang w:val="en-US"/>
        </w:rPr>
        <w:t xml:space="preserve">. In the ACOSOG Z0071, SLNs were not examined by IHC and positive SLNs were defined as those with metastasis higher than 0.2 mm, so ITC when reported were considered as node </w:t>
      </w:r>
      <w:proofErr w:type="gramStart"/>
      <w:r w:rsidRPr="00A651BA">
        <w:rPr>
          <w:rFonts w:ascii="Book Antiqua" w:hAnsi="Book Antiqua" w:cs="Times New Roman"/>
          <w:lang w:val="en-US"/>
        </w:rPr>
        <w:t>negative</w:t>
      </w:r>
      <w:r w:rsidR="00E86DDB" w:rsidRPr="00A651BA">
        <w:rPr>
          <w:rFonts w:ascii="Book Antiqua" w:hAnsi="Book Antiqua" w:cs="Times New Roman"/>
          <w:vertAlign w:val="superscript"/>
          <w:lang w:val="en-US"/>
        </w:rPr>
        <w:t>[</w:t>
      </w:r>
      <w:proofErr w:type="gramEnd"/>
      <w:r w:rsidR="00E86DDB" w:rsidRPr="00A651BA">
        <w:rPr>
          <w:rFonts w:ascii="Book Antiqua" w:hAnsi="Book Antiqua" w:cs="Times New Roman"/>
          <w:vertAlign w:val="superscript"/>
          <w:lang w:val="en-US"/>
        </w:rPr>
        <w:t>17]</w:t>
      </w:r>
      <w:r w:rsidRPr="00A651BA">
        <w:rPr>
          <w:rFonts w:ascii="Book Antiqua" w:hAnsi="Book Antiqua" w:cs="Times New Roman"/>
          <w:lang w:val="en-US"/>
        </w:rPr>
        <w:t xml:space="preserve">. Data from the trial </w:t>
      </w:r>
      <w:r w:rsidRPr="00A651BA">
        <w:rPr>
          <w:rFonts w:ascii="Book Antiqua" w:hAnsi="Book Antiqua" w:cs="Times New Roman"/>
          <w:lang w:val="en-US"/>
        </w:rPr>
        <w:lastRenderedPageBreak/>
        <w:t>presented at the San Antonio Breast cancer Conference suggested that FN rate could be improved when ITC were included in the analysis as positive nodes, in these cases, FN rates decre</w:t>
      </w:r>
      <w:r w:rsidR="00E86DDB" w:rsidRPr="00A651BA">
        <w:rPr>
          <w:rFonts w:ascii="Book Antiqua" w:hAnsi="Book Antiqua" w:cs="Times New Roman"/>
          <w:lang w:val="en-US"/>
        </w:rPr>
        <w:t>ased to 8.7%</w:t>
      </w:r>
      <w:r w:rsidRPr="00A651BA">
        <w:rPr>
          <w:rFonts w:ascii="Book Antiqua" w:hAnsi="Book Antiqua" w:cs="Times New Roman"/>
          <w:lang w:val="en-US"/>
        </w:rPr>
        <w:t xml:space="preserve"> (Table 1)</w:t>
      </w:r>
      <w:r w:rsidR="00E86DDB" w:rsidRPr="00A651BA">
        <w:rPr>
          <w:rFonts w:ascii="Book Antiqua" w:eastAsia="宋体" w:hAnsi="Book Antiqua" w:cs="Times New Roman" w:hint="eastAsia"/>
          <w:lang w:val="en-US" w:eastAsia="zh-CN"/>
        </w:rPr>
        <w:t>.</w:t>
      </w:r>
      <w:r w:rsidRPr="00A651BA">
        <w:rPr>
          <w:rFonts w:ascii="Book Antiqua" w:hAnsi="Book Antiqua" w:cs="Times New Roman"/>
          <w:lang w:val="en-US"/>
        </w:rPr>
        <w:t xml:space="preserve"> Also, our group presented data at the Society of Surgical Oncology assessing the overall survival (OS) of patients depending on the response to NAC treatment. A</w:t>
      </w:r>
      <w:r w:rsidRPr="00A651BA">
        <w:rPr>
          <w:rFonts w:ascii="Book Antiqua" w:hAnsi="Book Antiqua"/>
          <w:lang w:val="en-US"/>
        </w:rPr>
        <w:t xml:space="preserve"> SLN biopsy was performed in 118 patients (32.5%). Eleven (9.3%) patients had residual ITCs in the SLN. When analyzing OS by axillary response, patients with </w:t>
      </w:r>
      <w:proofErr w:type="gramStart"/>
      <w:r w:rsidRPr="00A651BA">
        <w:rPr>
          <w:rFonts w:ascii="Book Antiqua" w:hAnsi="Book Antiqua"/>
          <w:lang w:val="en-US"/>
        </w:rPr>
        <w:t>ypN0(</w:t>
      </w:r>
      <w:proofErr w:type="gramEnd"/>
      <w:r w:rsidRPr="00A651BA">
        <w:rPr>
          <w:rFonts w:ascii="Book Antiqua" w:hAnsi="Book Antiqua"/>
          <w:lang w:val="en-US"/>
        </w:rPr>
        <w:t>i+) who had a clinically negative axilla at diagnosis (cN0) had similar OS than those with pathologic complete response in the axilla, while those with ypN0(i+) who had a clinically positive axilla before NAC treatment (</w:t>
      </w:r>
      <w:proofErr w:type="spellStart"/>
      <w:r w:rsidRPr="00A651BA">
        <w:rPr>
          <w:rFonts w:ascii="Book Antiqua" w:hAnsi="Book Antiqua"/>
          <w:lang w:val="en-US"/>
        </w:rPr>
        <w:t>cN</w:t>
      </w:r>
      <w:proofErr w:type="spellEnd"/>
      <w:r w:rsidRPr="00A651BA">
        <w:rPr>
          <w:rFonts w:ascii="Book Antiqua" w:hAnsi="Book Antiqua"/>
          <w:lang w:val="en-US"/>
        </w:rPr>
        <w:t xml:space="preserve">+) had a worse OS. This results suggest the importance of the ITCs in the SLN after a proven axillary metastasis before NAC, although these results need to be regarded with caution as the number of patients with </w:t>
      </w:r>
      <w:proofErr w:type="gramStart"/>
      <w:r w:rsidRPr="00A651BA">
        <w:rPr>
          <w:rFonts w:ascii="Book Antiqua" w:hAnsi="Book Antiqua"/>
          <w:lang w:val="en-US"/>
        </w:rPr>
        <w:t>ypN0(</w:t>
      </w:r>
      <w:proofErr w:type="gramEnd"/>
      <w:r w:rsidRPr="00A651BA">
        <w:rPr>
          <w:rFonts w:ascii="Book Antiqua" w:hAnsi="Book Antiqua"/>
          <w:lang w:val="en-US"/>
        </w:rPr>
        <w:t>i+) were low in our study</w:t>
      </w:r>
      <w:r w:rsidR="005F259E" w:rsidRPr="00A651BA">
        <w:rPr>
          <w:rFonts w:ascii="Book Antiqua" w:hAnsi="Book Antiqua"/>
          <w:vertAlign w:val="superscript"/>
          <w:lang w:val="en-US"/>
        </w:rPr>
        <w:t>[27]</w:t>
      </w:r>
      <w:r w:rsidRPr="00A651BA">
        <w:rPr>
          <w:rFonts w:ascii="Book Antiqua" w:hAnsi="Book Antiqua"/>
          <w:lang w:val="en-US"/>
        </w:rPr>
        <w:t xml:space="preserve">. </w:t>
      </w:r>
    </w:p>
    <w:p w14:paraId="3DB651CE" w14:textId="77777777" w:rsidR="002D7FB4" w:rsidRPr="00A651BA" w:rsidRDefault="002D7FB4" w:rsidP="005F259E">
      <w:pPr>
        <w:spacing w:line="360" w:lineRule="auto"/>
        <w:ind w:firstLineChars="100" w:firstLine="240"/>
        <w:jc w:val="both"/>
        <w:rPr>
          <w:rFonts w:ascii="Book Antiqua" w:hAnsi="Book Antiqua" w:cs="Times New Roman"/>
          <w:lang w:val="en-US"/>
        </w:rPr>
      </w:pPr>
      <w:r w:rsidRPr="00A651BA">
        <w:rPr>
          <w:rFonts w:ascii="Book Antiqua" w:hAnsi="Book Antiqua" w:cs="Times New Roman"/>
          <w:lang w:val="en-US"/>
        </w:rPr>
        <w:t>In conclusion, SLN after NAC in patients with biopsy proven positive axillary nodes before NAC is feasible and accurate when surgical technique is improved by excising 2 or more SLNs, and by using a dual technique. False negative rates can be lowered when considering ITCs as positive nodes, suggesting that any size of metastasis in the SLN after NAC is important. Further follow up on this group of patients is needed to know the prognostic implications of the ITCs in the SLN after NAC.</w:t>
      </w:r>
    </w:p>
    <w:p w14:paraId="166D16D8" w14:textId="77777777" w:rsidR="002D7FB4" w:rsidRPr="00A651BA" w:rsidRDefault="002D7FB4" w:rsidP="00C84DA1">
      <w:pPr>
        <w:spacing w:line="360" w:lineRule="auto"/>
        <w:jc w:val="both"/>
        <w:rPr>
          <w:rFonts w:ascii="Book Antiqua" w:hAnsi="Book Antiqua" w:cs="Times New Roman"/>
          <w:lang w:val="en-US"/>
        </w:rPr>
      </w:pPr>
    </w:p>
    <w:p w14:paraId="473444EF" w14:textId="77777777" w:rsidR="0071298D" w:rsidRPr="00A651BA" w:rsidRDefault="0071298D">
      <w:pPr>
        <w:rPr>
          <w:rFonts w:ascii="Book Antiqua" w:hAnsi="Book Antiqua" w:cs="Times New Roman"/>
          <w:b/>
          <w:lang w:val="en-US"/>
        </w:rPr>
      </w:pPr>
      <w:r w:rsidRPr="00A651BA">
        <w:rPr>
          <w:rFonts w:ascii="Book Antiqua" w:hAnsi="Book Antiqua"/>
          <w:b/>
        </w:rPr>
        <w:br w:type="page"/>
      </w:r>
    </w:p>
    <w:p w14:paraId="0CCFCEF0" w14:textId="6CC95020" w:rsidR="002D7FB4" w:rsidRPr="00A651BA" w:rsidRDefault="002049B5" w:rsidP="00A651BA">
      <w:pPr>
        <w:pStyle w:val="CuerpoA"/>
      </w:pPr>
      <w:r w:rsidRPr="00A651BA">
        <w:rPr>
          <w:rFonts w:eastAsiaTheme="minorEastAsia"/>
        </w:rPr>
        <w:lastRenderedPageBreak/>
        <w:t>REFERENCES</w:t>
      </w:r>
    </w:p>
    <w:p w14:paraId="031C60DF" w14:textId="2F209538"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 </w:t>
      </w:r>
      <w:proofErr w:type="spellStart"/>
      <w:r w:rsidRPr="00A651BA">
        <w:rPr>
          <w:rFonts w:ascii="Book Antiqua" w:eastAsia="宋体" w:hAnsi="Book Antiqua" w:cs="宋体"/>
          <w:b/>
          <w:bCs/>
          <w:lang w:val="en-US" w:eastAsia="zh-CN"/>
        </w:rPr>
        <w:t>Wolmark</w:t>
      </w:r>
      <w:proofErr w:type="spellEnd"/>
      <w:r w:rsidRPr="00A651BA">
        <w:rPr>
          <w:rFonts w:ascii="Book Antiqua" w:eastAsia="宋体" w:hAnsi="Book Antiqua" w:cs="宋体"/>
          <w:b/>
          <w:bCs/>
          <w:lang w:val="en-US" w:eastAsia="zh-CN"/>
        </w:rPr>
        <w:t xml:space="preserve"> N</w:t>
      </w:r>
      <w:r w:rsidRPr="00A651BA">
        <w:rPr>
          <w:rFonts w:ascii="Book Antiqua" w:eastAsia="宋体" w:hAnsi="Book Antiqua" w:cs="宋体"/>
          <w:lang w:val="en-US" w:eastAsia="zh-CN"/>
        </w:rPr>
        <w:t xml:space="preserve">, Wang J, </w:t>
      </w:r>
      <w:proofErr w:type="spellStart"/>
      <w:r w:rsidRPr="00A651BA">
        <w:rPr>
          <w:rFonts w:ascii="Book Antiqua" w:eastAsia="宋体" w:hAnsi="Book Antiqua" w:cs="宋体"/>
          <w:lang w:val="en-US" w:eastAsia="zh-CN"/>
        </w:rPr>
        <w:t>Mamounas</w:t>
      </w:r>
      <w:proofErr w:type="spellEnd"/>
      <w:r w:rsidRPr="00A651BA">
        <w:rPr>
          <w:rFonts w:ascii="Book Antiqua" w:eastAsia="宋体" w:hAnsi="Book Antiqua" w:cs="宋体"/>
          <w:lang w:val="en-US" w:eastAsia="zh-CN"/>
        </w:rPr>
        <w:t xml:space="preserve"> E, Bryant J, Fisher B. Preoperative chemotherapy in patients with operable breast cancer: nine-year results from National Surgical Adjuvant Breast and Bowel Project B-18. </w:t>
      </w:r>
      <w:r w:rsidRPr="00A651BA">
        <w:rPr>
          <w:rFonts w:ascii="Book Antiqua" w:eastAsia="宋体" w:hAnsi="Book Antiqua" w:cs="宋体"/>
          <w:i/>
          <w:iCs/>
          <w:lang w:val="en-US" w:eastAsia="zh-CN"/>
        </w:rPr>
        <w:t xml:space="preserve">J Natl Cancer Inst </w:t>
      </w:r>
      <w:proofErr w:type="spellStart"/>
      <w:r w:rsidRPr="00A651BA">
        <w:rPr>
          <w:rFonts w:ascii="Book Antiqua" w:eastAsia="宋体" w:hAnsi="Book Antiqua" w:cs="宋体"/>
          <w:i/>
          <w:iCs/>
          <w:lang w:val="en-US" w:eastAsia="zh-CN"/>
        </w:rPr>
        <w:t>Monogr</w:t>
      </w:r>
      <w:proofErr w:type="spellEnd"/>
      <w:r w:rsidRPr="00A651BA">
        <w:rPr>
          <w:rFonts w:ascii="Book Antiqua" w:eastAsia="宋体" w:hAnsi="Book Antiqua" w:cs="宋体"/>
          <w:lang w:val="en-US" w:eastAsia="zh-CN"/>
        </w:rPr>
        <w:t xml:space="preserve"> 2001; </w:t>
      </w:r>
      <w:r w:rsidR="00664B1F" w:rsidRPr="00A651BA">
        <w:rPr>
          <w:rFonts w:ascii="Book Antiqua" w:eastAsia="宋体" w:hAnsi="Book Antiqua" w:cs="宋体" w:hint="eastAsia"/>
          <w:b/>
          <w:lang w:val="en-US" w:eastAsia="zh-CN"/>
        </w:rPr>
        <w:t>30</w:t>
      </w:r>
      <w:r w:rsidRPr="00A651BA">
        <w:rPr>
          <w:rFonts w:ascii="Book Antiqua" w:eastAsia="宋体" w:hAnsi="Book Antiqua" w:cs="宋体"/>
          <w:lang w:val="en-US" w:eastAsia="zh-CN"/>
        </w:rPr>
        <w:t>: 96-102 [PMID: 11773300]</w:t>
      </w:r>
    </w:p>
    <w:p w14:paraId="72BCFB30"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2 </w:t>
      </w:r>
      <w:r w:rsidRPr="00A651BA">
        <w:rPr>
          <w:rFonts w:ascii="Book Antiqua" w:eastAsia="宋体" w:hAnsi="Book Antiqua" w:cs="宋体"/>
          <w:b/>
          <w:bCs/>
          <w:lang w:val="en-US" w:eastAsia="zh-CN"/>
        </w:rPr>
        <w:t>Bear HD</w:t>
      </w:r>
      <w:r w:rsidRPr="00A651BA">
        <w:rPr>
          <w:rFonts w:ascii="Book Antiqua" w:eastAsia="宋体" w:hAnsi="Book Antiqua" w:cs="宋体"/>
          <w:lang w:val="en-US" w:eastAsia="zh-CN"/>
        </w:rPr>
        <w:t xml:space="preserve">, Anderson S, Brown A, Smith R, </w:t>
      </w:r>
      <w:proofErr w:type="spellStart"/>
      <w:r w:rsidRPr="00A651BA">
        <w:rPr>
          <w:rFonts w:ascii="Book Antiqua" w:eastAsia="宋体" w:hAnsi="Book Antiqua" w:cs="宋体"/>
          <w:lang w:val="en-US" w:eastAsia="zh-CN"/>
        </w:rPr>
        <w:t>Mamounas</w:t>
      </w:r>
      <w:proofErr w:type="spellEnd"/>
      <w:r w:rsidRPr="00A651BA">
        <w:rPr>
          <w:rFonts w:ascii="Book Antiqua" w:eastAsia="宋体" w:hAnsi="Book Antiqua" w:cs="宋体"/>
          <w:lang w:val="en-US" w:eastAsia="zh-CN"/>
        </w:rPr>
        <w:t xml:space="preserve"> EP, Fisher B, </w:t>
      </w:r>
      <w:proofErr w:type="spellStart"/>
      <w:r w:rsidRPr="00A651BA">
        <w:rPr>
          <w:rFonts w:ascii="Book Antiqua" w:eastAsia="宋体" w:hAnsi="Book Antiqua" w:cs="宋体"/>
          <w:lang w:val="en-US" w:eastAsia="zh-CN"/>
        </w:rPr>
        <w:t>Margolese</w:t>
      </w:r>
      <w:proofErr w:type="spellEnd"/>
      <w:r w:rsidRPr="00A651BA">
        <w:rPr>
          <w:rFonts w:ascii="Book Antiqua" w:eastAsia="宋体" w:hAnsi="Book Antiqua" w:cs="宋体"/>
          <w:lang w:val="en-US" w:eastAsia="zh-CN"/>
        </w:rPr>
        <w:t xml:space="preserve"> R, </w:t>
      </w:r>
      <w:proofErr w:type="spellStart"/>
      <w:r w:rsidRPr="00A651BA">
        <w:rPr>
          <w:rFonts w:ascii="Book Antiqua" w:eastAsia="宋体" w:hAnsi="Book Antiqua" w:cs="宋体"/>
          <w:lang w:val="en-US" w:eastAsia="zh-CN"/>
        </w:rPr>
        <w:t>Theoret</w:t>
      </w:r>
      <w:proofErr w:type="spellEnd"/>
      <w:r w:rsidRPr="00A651BA">
        <w:rPr>
          <w:rFonts w:ascii="Book Antiqua" w:eastAsia="宋体" w:hAnsi="Book Antiqua" w:cs="宋体"/>
          <w:lang w:val="en-US" w:eastAsia="zh-CN"/>
        </w:rPr>
        <w:t xml:space="preserve"> H, </w:t>
      </w:r>
      <w:proofErr w:type="spellStart"/>
      <w:r w:rsidRPr="00A651BA">
        <w:rPr>
          <w:rFonts w:ascii="Book Antiqua" w:eastAsia="宋体" w:hAnsi="Book Antiqua" w:cs="宋体"/>
          <w:lang w:val="en-US" w:eastAsia="zh-CN"/>
        </w:rPr>
        <w:t>Soran</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Wickerham</w:t>
      </w:r>
      <w:proofErr w:type="spellEnd"/>
      <w:r w:rsidRPr="00A651BA">
        <w:rPr>
          <w:rFonts w:ascii="Book Antiqua" w:eastAsia="宋体" w:hAnsi="Book Antiqua" w:cs="宋体"/>
          <w:lang w:val="en-US" w:eastAsia="zh-CN"/>
        </w:rPr>
        <w:t xml:space="preserve"> DL, </w:t>
      </w:r>
      <w:proofErr w:type="spellStart"/>
      <w:r w:rsidRPr="00A651BA">
        <w:rPr>
          <w:rFonts w:ascii="Book Antiqua" w:eastAsia="宋体" w:hAnsi="Book Antiqua" w:cs="宋体"/>
          <w:lang w:val="en-US" w:eastAsia="zh-CN"/>
        </w:rPr>
        <w:t>Wolmark</w:t>
      </w:r>
      <w:proofErr w:type="spellEnd"/>
      <w:r w:rsidRPr="00A651BA">
        <w:rPr>
          <w:rFonts w:ascii="Book Antiqua" w:eastAsia="宋体" w:hAnsi="Book Antiqua" w:cs="宋体"/>
          <w:lang w:val="en-US" w:eastAsia="zh-CN"/>
        </w:rPr>
        <w:t xml:space="preserve"> N. The effect on tumor response of adding sequential preoperative docetaxel to preoperative doxorubicin and cyclophosphamide: preliminary results from National Surgical Adjuvant Breast and Bowel Project Protocol B-27. </w:t>
      </w:r>
      <w:r w:rsidRPr="00A651BA">
        <w:rPr>
          <w:rFonts w:ascii="Book Antiqua" w:eastAsia="宋体" w:hAnsi="Book Antiqua" w:cs="宋体"/>
          <w:i/>
          <w:iCs/>
          <w:lang w:val="en-US" w:eastAsia="zh-CN"/>
        </w:rPr>
        <w:t xml:space="preserve">J </w:t>
      </w:r>
      <w:proofErr w:type="spellStart"/>
      <w:r w:rsidRPr="00A651BA">
        <w:rPr>
          <w:rFonts w:ascii="Book Antiqua" w:eastAsia="宋体" w:hAnsi="Book Antiqua" w:cs="宋体"/>
          <w:i/>
          <w:iCs/>
          <w:lang w:val="en-US" w:eastAsia="zh-CN"/>
        </w:rPr>
        <w:t>Clin</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2003; </w:t>
      </w:r>
      <w:r w:rsidRPr="00A651BA">
        <w:rPr>
          <w:rFonts w:ascii="Book Antiqua" w:eastAsia="宋体" w:hAnsi="Book Antiqua" w:cs="宋体"/>
          <w:b/>
          <w:bCs/>
          <w:lang w:val="en-US" w:eastAsia="zh-CN"/>
        </w:rPr>
        <w:t>21</w:t>
      </w:r>
      <w:r w:rsidRPr="00A651BA">
        <w:rPr>
          <w:rFonts w:ascii="Book Antiqua" w:eastAsia="宋体" w:hAnsi="Book Antiqua" w:cs="宋体"/>
          <w:lang w:val="en-US" w:eastAsia="zh-CN"/>
        </w:rPr>
        <w:t>: 4165-4174 [PMID: 14559892]</w:t>
      </w:r>
    </w:p>
    <w:p w14:paraId="56FD58C6"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3 </w:t>
      </w:r>
      <w:r w:rsidRPr="00A651BA">
        <w:rPr>
          <w:rFonts w:ascii="Book Antiqua" w:eastAsia="宋体" w:hAnsi="Book Antiqua" w:cs="宋体"/>
          <w:b/>
          <w:bCs/>
          <w:lang w:val="en-US" w:eastAsia="zh-CN"/>
        </w:rPr>
        <w:t>Fisher B</w:t>
      </w:r>
      <w:r w:rsidRPr="00A651BA">
        <w:rPr>
          <w:rFonts w:ascii="Book Antiqua" w:eastAsia="宋体" w:hAnsi="Book Antiqua" w:cs="宋体"/>
          <w:lang w:val="en-US" w:eastAsia="zh-CN"/>
        </w:rPr>
        <w:t xml:space="preserve">, Brown A, </w:t>
      </w:r>
      <w:proofErr w:type="spellStart"/>
      <w:r w:rsidRPr="00A651BA">
        <w:rPr>
          <w:rFonts w:ascii="Book Antiqua" w:eastAsia="宋体" w:hAnsi="Book Antiqua" w:cs="宋体"/>
          <w:lang w:val="en-US" w:eastAsia="zh-CN"/>
        </w:rPr>
        <w:t>Mamounas</w:t>
      </w:r>
      <w:proofErr w:type="spellEnd"/>
      <w:r w:rsidRPr="00A651BA">
        <w:rPr>
          <w:rFonts w:ascii="Book Antiqua" w:eastAsia="宋体" w:hAnsi="Book Antiqua" w:cs="宋体"/>
          <w:lang w:val="en-US" w:eastAsia="zh-CN"/>
        </w:rPr>
        <w:t xml:space="preserve"> E, </w:t>
      </w:r>
      <w:proofErr w:type="spellStart"/>
      <w:r w:rsidRPr="00A651BA">
        <w:rPr>
          <w:rFonts w:ascii="Book Antiqua" w:eastAsia="宋体" w:hAnsi="Book Antiqua" w:cs="宋体"/>
          <w:lang w:val="en-US" w:eastAsia="zh-CN"/>
        </w:rPr>
        <w:t>Wieand</w:t>
      </w:r>
      <w:proofErr w:type="spellEnd"/>
      <w:r w:rsidRPr="00A651BA">
        <w:rPr>
          <w:rFonts w:ascii="Book Antiqua" w:eastAsia="宋体" w:hAnsi="Book Antiqua" w:cs="宋体"/>
          <w:lang w:val="en-US" w:eastAsia="zh-CN"/>
        </w:rPr>
        <w:t xml:space="preserve"> S, </w:t>
      </w:r>
      <w:proofErr w:type="spellStart"/>
      <w:r w:rsidRPr="00A651BA">
        <w:rPr>
          <w:rFonts w:ascii="Book Antiqua" w:eastAsia="宋体" w:hAnsi="Book Antiqua" w:cs="宋体"/>
          <w:lang w:val="en-US" w:eastAsia="zh-CN"/>
        </w:rPr>
        <w:t>Robidoux</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Margolese</w:t>
      </w:r>
      <w:proofErr w:type="spellEnd"/>
      <w:r w:rsidRPr="00A651BA">
        <w:rPr>
          <w:rFonts w:ascii="Book Antiqua" w:eastAsia="宋体" w:hAnsi="Book Antiqua" w:cs="宋体"/>
          <w:lang w:val="en-US" w:eastAsia="zh-CN"/>
        </w:rPr>
        <w:t xml:space="preserve"> RG, Cruz AB, Fisher ER, </w:t>
      </w:r>
      <w:proofErr w:type="spellStart"/>
      <w:r w:rsidRPr="00A651BA">
        <w:rPr>
          <w:rFonts w:ascii="Book Antiqua" w:eastAsia="宋体" w:hAnsi="Book Antiqua" w:cs="宋体"/>
          <w:lang w:val="en-US" w:eastAsia="zh-CN"/>
        </w:rPr>
        <w:t>Wickerham</w:t>
      </w:r>
      <w:proofErr w:type="spellEnd"/>
      <w:r w:rsidRPr="00A651BA">
        <w:rPr>
          <w:rFonts w:ascii="Book Antiqua" w:eastAsia="宋体" w:hAnsi="Book Antiqua" w:cs="宋体"/>
          <w:lang w:val="en-US" w:eastAsia="zh-CN"/>
        </w:rPr>
        <w:t xml:space="preserve"> DL, </w:t>
      </w:r>
      <w:proofErr w:type="spellStart"/>
      <w:r w:rsidRPr="00A651BA">
        <w:rPr>
          <w:rFonts w:ascii="Book Antiqua" w:eastAsia="宋体" w:hAnsi="Book Antiqua" w:cs="宋体"/>
          <w:lang w:val="en-US" w:eastAsia="zh-CN"/>
        </w:rPr>
        <w:t>Wolmark</w:t>
      </w:r>
      <w:proofErr w:type="spellEnd"/>
      <w:r w:rsidRPr="00A651BA">
        <w:rPr>
          <w:rFonts w:ascii="Book Antiqua" w:eastAsia="宋体" w:hAnsi="Book Antiqua" w:cs="宋体"/>
          <w:lang w:val="en-US" w:eastAsia="zh-CN"/>
        </w:rPr>
        <w:t xml:space="preserve"> N, </w:t>
      </w:r>
      <w:proofErr w:type="spellStart"/>
      <w:r w:rsidRPr="00A651BA">
        <w:rPr>
          <w:rFonts w:ascii="Book Antiqua" w:eastAsia="宋体" w:hAnsi="Book Antiqua" w:cs="宋体"/>
          <w:lang w:val="en-US" w:eastAsia="zh-CN"/>
        </w:rPr>
        <w:t>DeCillis</w:t>
      </w:r>
      <w:proofErr w:type="spellEnd"/>
      <w:r w:rsidRPr="00A651BA">
        <w:rPr>
          <w:rFonts w:ascii="Book Antiqua" w:eastAsia="宋体" w:hAnsi="Book Antiqua" w:cs="宋体"/>
          <w:lang w:val="en-US" w:eastAsia="zh-CN"/>
        </w:rPr>
        <w:t xml:space="preserve"> A, Hoehn JL, Lees AW, </w:t>
      </w:r>
      <w:proofErr w:type="spellStart"/>
      <w:r w:rsidRPr="00A651BA">
        <w:rPr>
          <w:rFonts w:ascii="Book Antiqua" w:eastAsia="宋体" w:hAnsi="Book Antiqua" w:cs="宋体"/>
          <w:lang w:val="en-US" w:eastAsia="zh-CN"/>
        </w:rPr>
        <w:t>Dimitrov</w:t>
      </w:r>
      <w:proofErr w:type="spellEnd"/>
      <w:r w:rsidRPr="00A651BA">
        <w:rPr>
          <w:rFonts w:ascii="Book Antiqua" w:eastAsia="宋体" w:hAnsi="Book Antiqua" w:cs="宋体"/>
          <w:lang w:val="en-US" w:eastAsia="zh-CN"/>
        </w:rPr>
        <w:t xml:space="preserve"> NV. Effect of preoperative chemotherapy on local-regional disease in women with operable breast cancer: findings from National Surgical Adjuvant Breast and Bowel Project B-18. </w:t>
      </w:r>
      <w:r w:rsidRPr="00A651BA">
        <w:rPr>
          <w:rFonts w:ascii="Book Antiqua" w:eastAsia="宋体" w:hAnsi="Book Antiqua" w:cs="宋体"/>
          <w:i/>
          <w:iCs/>
          <w:lang w:val="en-US" w:eastAsia="zh-CN"/>
        </w:rPr>
        <w:t xml:space="preserve">J </w:t>
      </w:r>
      <w:proofErr w:type="spellStart"/>
      <w:r w:rsidRPr="00A651BA">
        <w:rPr>
          <w:rFonts w:ascii="Book Antiqua" w:eastAsia="宋体" w:hAnsi="Book Antiqua" w:cs="宋体"/>
          <w:i/>
          <w:iCs/>
          <w:lang w:val="en-US" w:eastAsia="zh-CN"/>
        </w:rPr>
        <w:t>Clin</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1997; </w:t>
      </w:r>
      <w:r w:rsidRPr="00A651BA">
        <w:rPr>
          <w:rFonts w:ascii="Book Antiqua" w:eastAsia="宋体" w:hAnsi="Book Antiqua" w:cs="宋体"/>
          <w:b/>
          <w:bCs/>
          <w:lang w:val="en-US" w:eastAsia="zh-CN"/>
        </w:rPr>
        <w:t>15</w:t>
      </w:r>
      <w:r w:rsidRPr="00A651BA">
        <w:rPr>
          <w:rFonts w:ascii="Book Antiqua" w:eastAsia="宋体" w:hAnsi="Book Antiqua" w:cs="宋体"/>
          <w:lang w:val="en-US" w:eastAsia="zh-CN"/>
        </w:rPr>
        <w:t>: 2483-2493 [PMID: 9215816]</w:t>
      </w:r>
    </w:p>
    <w:p w14:paraId="504389C2"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4 </w:t>
      </w:r>
      <w:r w:rsidRPr="00A651BA">
        <w:rPr>
          <w:rFonts w:ascii="Book Antiqua" w:eastAsia="宋体" w:hAnsi="Book Antiqua" w:cs="宋体"/>
          <w:b/>
          <w:bCs/>
          <w:lang w:val="en-US" w:eastAsia="zh-CN"/>
        </w:rPr>
        <w:t xml:space="preserve">van der </w:t>
      </w:r>
      <w:proofErr w:type="spellStart"/>
      <w:r w:rsidRPr="00A651BA">
        <w:rPr>
          <w:rFonts w:ascii="Book Antiqua" w:eastAsia="宋体" w:hAnsi="Book Antiqua" w:cs="宋体"/>
          <w:b/>
          <w:bCs/>
          <w:lang w:val="en-US" w:eastAsia="zh-CN"/>
        </w:rPr>
        <w:t>Hage</w:t>
      </w:r>
      <w:proofErr w:type="spellEnd"/>
      <w:r w:rsidRPr="00A651BA">
        <w:rPr>
          <w:rFonts w:ascii="Book Antiqua" w:eastAsia="宋体" w:hAnsi="Book Antiqua" w:cs="宋体"/>
          <w:b/>
          <w:bCs/>
          <w:lang w:val="en-US" w:eastAsia="zh-CN"/>
        </w:rPr>
        <w:t xml:space="preserve"> JA</w:t>
      </w:r>
      <w:r w:rsidRPr="00A651BA">
        <w:rPr>
          <w:rFonts w:ascii="Book Antiqua" w:eastAsia="宋体" w:hAnsi="Book Antiqua" w:cs="宋体"/>
          <w:lang w:val="en-US" w:eastAsia="zh-CN"/>
        </w:rPr>
        <w:t xml:space="preserve">, van de </w:t>
      </w:r>
      <w:proofErr w:type="spellStart"/>
      <w:r w:rsidRPr="00A651BA">
        <w:rPr>
          <w:rFonts w:ascii="Book Antiqua" w:eastAsia="宋体" w:hAnsi="Book Antiqua" w:cs="宋体"/>
          <w:lang w:val="en-US" w:eastAsia="zh-CN"/>
        </w:rPr>
        <w:t>Velde</w:t>
      </w:r>
      <w:proofErr w:type="spellEnd"/>
      <w:r w:rsidRPr="00A651BA">
        <w:rPr>
          <w:rFonts w:ascii="Book Antiqua" w:eastAsia="宋体" w:hAnsi="Book Antiqua" w:cs="宋体"/>
          <w:lang w:val="en-US" w:eastAsia="zh-CN"/>
        </w:rPr>
        <w:t xml:space="preserve"> CJ, Julien JP, </w:t>
      </w:r>
      <w:proofErr w:type="spellStart"/>
      <w:r w:rsidRPr="00A651BA">
        <w:rPr>
          <w:rFonts w:ascii="Book Antiqua" w:eastAsia="宋体" w:hAnsi="Book Antiqua" w:cs="宋体"/>
          <w:lang w:val="en-US" w:eastAsia="zh-CN"/>
        </w:rPr>
        <w:t>Tubiana-Hulin</w:t>
      </w:r>
      <w:proofErr w:type="spellEnd"/>
      <w:r w:rsidRPr="00A651BA">
        <w:rPr>
          <w:rFonts w:ascii="Book Antiqua" w:eastAsia="宋体" w:hAnsi="Book Antiqua" w:cs="宋体"/>
          <w:lang w:val="en-US" w:eastAsia="zh-CN"/>
        </w:rPr>
        <w:t xml:space="preserve"> M, </w:t>
      </w:r>
      <w:proofErr w:type="spellStart"/>
      <w:r w:rsidRPr="00A651BA">
        <w:rPr>
          <w:rFonts w:ascii="Book Antiqua" w:eastAsia="宋体" w:hAnsi="Book Antiqua" w:cs="宋体"/>
          <w:lang w:val="en-US" w:eastAsia="zh-CN"/>
        </w:rPr>
        <w:t>Vandervelden</w:t>
      </w:r>
      <w:proofErr w:type="spellEnd"/>
      <w:r w:rsidRPr="00A651BA">
        <w:rPr>
          <w:rFonts w:ascii="Book Antiqua" w:eastAsia="宋体" w:hAnsi="Book Antiqua" w:cs="宋体"/>
          <w:lang w:val="en-US" w:eastAsia="zh-CN"/>
        </w:rPr>
        <w:t xml:space="preserve"> C, </w:t>
      </w:r>
      <w:proofErr w:type="spellStart"/>
      <w:r w:rsidRPr="00A651BA">
        <w:rPr>
          <w:rFonts w:ascii="Book Antiqua" w:eastAsia="宋体" w:hAnsi="Book Antiqua" w:cs="宋体"/>
          <w:lang w:val="en-US" w:eastAsia="zh-CN"/>
        </w:rPr>
        <w:t>Duchateau</w:t>
      </w:r>
      <w:proofErr w:type="spellEnd"/>
      <w:r w:rsidRPr="00A651BA">
        <w:rPr>
          <w:rFonts w:ascii="Book Antiqua" w:eastAsia="宋体" w:hAnsi="Book Antiqua" w:cs="宋体"/>
          <w:lang w:val="en-US" w:eastAsia="zh-CN"/>
        </w:rPr>
        <w:t xml:space="preserve"> L. Preoperative chemotherapy in primary operable breast cancer: results from the European Organization for Research and Treatment of Cancer trial 10902. </w:t>
      </w:r>
      <w:r w:rsidRPr="00A651BA">
        <w:rPr>
          <w:rFonts w:ascii="Book Antiqua" w:eastAsia="宋体" w:hAnsi="Book Antiqua" w:cs="宋体"/>
          <w:i/>
          <w:iCs/>
          <w:lang w:val="en-US" w:eastAsia="zh-CN"/>
        </w:rPr>
        <w:t xml:space="preserve">J </w:t>
      </w:r>
      <w:proofErr w:type="spellStart"/>
      <w:r w:rsidRPr="00A651BA">
        <w:rPr>
          <w:rFonts w:ascii="Book Antiqua" w:eastAsia="宋体" w:hAnsi="Book Antiqua" w:cs="宋体"/>
          <w:i/>
          <w:iCs/>
          <w:lang w:val="en-US" w:eastAsia="zh-CN"/>
        </w:rPr>
        <w:t>Clin</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2001; </w:t>
      </w:r>
      <w:r w:rsidRPr="00A651BA">
        <w:rPr>
          <w:rFonts w:ascii="Book Antiqua" w:eastAsia="宋体" w:hAnsi="Book Antiqua" w:cs="宋体"/>
          <w:b/>
          <w:bCs/>
          <w:lang w:val="en-US" w:eastAsia="zh-CN"/>
        </w:rPr>
        <w:t>19</w:t>
      </w:r>
      <w:r w:rsidRPr="00A651BA">
        <w:rPr>
          <w:rFonts w:ascii="Book Antiqua" w:eastAsia="宋体" w:hAnsi="Book Antiqua" w:cs="宋体"/>
          <w:lang w:val="en-US" w:eastAsia="zh-CN"/>
        </w:rPr>
        <w:t>: 4224-4237 [PMID: 11709566]</w:t>
      </w:r>
    </w:p>
    <w:p w14:paraId="4A08AB8C" w14:textId="4FCC7FD1"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5 </w:t>
      </w:r>
      <w:proofErr w:type="spellStart"/>
      <w:r w:rsidRPr="00A651BA">
        <w:rPr>
          <w:rFonts w:ascii="Book Antiqua" w:eastAsia="宋体" w:hAnsi="Book Antiqua" w:cs="宋体"/>
          <w:b/>
          <w:bCs/>
          <w:lang w:val="en-US" w:eastAsia="zh-CN"/>
        </w:rPr>
        <w:t>Tiezzi</w:t>
      </w:r>
      <w:proofErr w:type="spellEnd"/>
      <w:r w:rsidRPr="00A651BA">
        <w:rPr>
          <w:rFonts w:ascii="Book Antiqua" w:eastAsia="宋体" w:hAnsi="Book Antiqua" w:cs="宋体"/>
          <w:b/>
          <w:bCs/>
          <w:lang w:val="en-US" w:eastAsia="zh-CN"/>
        </w:rPr>
        <w:t xml:space="preserve"> DG</w:t>
      </w:r>
      <w:r w:rsidRPr="00A651BA">
        <w:rPr>
          <w:rFonts w:ascii="Book Antiqua" w:eastAsia="宋体" w:hAnsi="Book Antiqua" w:cs="宋体"/>
          <w:lang w:val="en-US" w:eastAsia="zh-CN"/>
        </w:rPr>
        <w:t xml:space="preserve">, Andrade JM, Marana HR, Zola FE, </w:t>
      </w:r>
      <w:proofErr w:type="spellStart"/>
      <w:r w:rsidRPr="00A651BA">
        <w:rPr>
          <w:rFonts w:ascii="Book Antiqua" w:eastAsia="宋体" w:hAnsi="Book Antiqua" w:cs="宋体"/>
          <w:lang w:val="en-US" w:eastAsia="zh-CN"/>
        </w:rPr>
        <w:t>Peria</w:t>
      </w:r>
      <w:proofErr w:type="spellEnd"/>
      <w:r w:rsidRPr="00A651BA">
        <w:rPr>
          <w:rFonts w:ascii="Book Antiqua" w:eastAsia="宋体" w:hAnsi="Book Antiqua" w:cs="宋体"/>
          <w:lang w:val="en-US" w:eastAsia="zh-CN"/>
        </w:rPr>
        <w:t xml:space="preserve"> FM. Breast conserving surgery after neoadjuvant therapy for large primary breast cancer. </w:t>
      </w:r>
      <w:proofErr w:type="spellStart"/>
      <w:r w:rsidRPr="00A651BA">
        <w:rPr>
          <w:rFonts w:ascii="Book Antiqua" w:eastAsia="宋体" w:hAnsi="Book Antiqua" w:cs="宋体"/>
          <w:i/>
          <w:iCs/>
          <w:lang w:val="en-US" w:eastAsia="zh-CN"/>
        </w:rPr>
        <w:t>Eur</w:t>
      </w:r>
      <w:proofErr w:type="spellEnd"/>
      <w:r w:rsidRPr="00A651BA">
        <w:rPr>
          <w:rFonts w:ascii="Book Antiqua" w:eastAsia="宋体" w:hAnsi="Book Antiqua" w:cs="宋体"/>
          <w:i/>
          <w:iCs/>
          <w:lang w:val="en-US" w:eastAsia="zh-CN"/>
        </w:rPr>
        <w:t xml:space="preserve"> J </w:t>
      </w:r>
      <w:proofErr w:type="spellStart"/>
      <w:r w:rsidRPr="00A651BA">
        <w:rPr>
          <w:rFonts w:ascii="Book Antiqua" w:eastAsia="宋体" w:hAnsi="Book Antiqua" w:cs="宋体"/>
          <w:i/>
          <w:iCs/>
          <w:lang w:val="en-US" w:eastAsia="zh-CN"/>
        </w:rPr>
        <w:t>Surg</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2008; </w:t>
      </w:r>
      <w:r w:rsidRPr="00A651BA">
        <w:rPr>
          <w:rFonts w:ascii="Book Antiqua" w:eastAsia="宋体" w:hAnsi="Book Antiqua" w:cs="宋体"/>
          <w:b/>
          <w:bCs/>
          <w:lang w:val="en-US" w:eastAsia="zh-CN"/>
        </w:rPr>
        <w:t>34</w:t>
      </w:r>
      <w:r w:rsidRPr="00A651BA">
        <w:rPr>
          <w:rFonts w:ascii="Book Antiqua" w:eastAsia="宋体" w:hAnsi="Book Antiqua" w:cs="宋体"/>
          <w:lang w:val="en-US" w:eastAsia="zh-CN"/>
        </w:rPr>
        <w:t xml:space="preserve">: 863-867 [PMID: 18304777 </w:t>
      </w:r>
      <w:r w:rsidR="00664B1F" w:rsidRPr="00A651BA">
        <w:rPr>
          <w:rFonts w:ascii="Book Antiqua" w:eastAsia="宋体" w:hAnsi="Book Antiqua" w:cs="宋体"/>
          <w:lang w:val="en-US" w:eastAsia="zh-CN"/>
        </w:rPr>
        <w:t>DOI: 10.1016/j.ejso.2008.01.015</w:t>
      </w:r>
      <w:r w:rsidRPr="00A651BA">
        <w:rPr>
          <w:rFonts w:ascii="Book Antiqua" w:eastAsia="宋体" w:hAnsi="Book Antiqua" w:cs="宋体"/>
          <w:lang w:val="en-US" w:eastAsia="zh-CN"/>
        </w:rPr>
        <w:t>]</w:t>
      </w:r>
    </w:p>
    <w:p w14:paraId="49A9EC0E"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6 </w:t>
      </w:r>
      <w:proofErr w:type="spellStart"/>
      <w:r w:rsidRPr="00A651BA">
        <w:rPr>
          <w:rFonts w:ascii="Book Antiqua" w:eastAsia="宋体" w:hAnsi="Book Antiqua" w:cs="宋体"/>
          <w:b/>
          <w:bCs/>
          <w:lang w:val="en-US" w:eastAsia="zh-CN"/>
        </w:rPr>
        <w:t>Kuerer</w:t>
      </w:r>
      <w:proofErr w:type="spellEnd"/>
      <w:r w:rsidRPr="00A651BA">
        <w:rPr>
          <w:rFonts w:ascii="Book Antiqua" w:eastAsia="宋体" w:hAnsi="Book Antiqua" w:cs="宋体"/>
          <w:b/>
          <w:bCs/>
          <w:lang w:val="en-US" w:eastAsia="zh-CN"/>
        </w:rPr>
        <w:t xml:space="preserve"> HM</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Sahin</w:t>
      </w:r>
      <w:proofErr w:type="spellEnd"/>
      <w:r w:rsidRPr="00A651BA">
        <w:rPr>
          <w:rFonts w:ascii="Book Antiqua" w:eastAsia="宋体" w:hAnsi="Book Antiqua" w:cs="宋体"/>
          <w:lang w:val="en-US" w:eastAsia="zh-CN"/>
        </w:rPr>
        <w:t xml:space="preserve"> AA, Hunt KK, Newman LA, </w:t>
      </w:r>
      <w:proofErr w:type="spellStart"/>
      <w:r w:rsidRPr="00A651BA">
        <w:rPr>
          <w:rFonts w:ascii="Book Antiqua" w:eastAsia="宋体" w:hAnsi="Book Antiqua" w:cs="宋体"/>
          <w:lang w:val="en-US" w:eastAsia="zh-CN"/>
        </w:rPr>
        <w:t>Breslin</w:t>
      </w:r>
      <w:proofErr w:type="spellEnd"/>
      <w:r w:rsidRPr="00A651BA">
        <w:rPr>
          <w:rFonts w:ascii="Book Antiqua" w:eastAsia="宋体" w:hAnsi="Book Antiqua" w:cs="宋体"/>
          <w:lang w:val="en-US" w:eastAsia="zh-CN"/>
        </w:rPr>
        <w:t xml:space="preserve"> TM, Ames FC, Ross MI, </w:t>
      </w:r>
      <w:proofErr w:type="spellStart"/>
      <w:r w:rsidRPr="00A651BA">
        <w:rPr>
          <w:rFonts w:ascii="Book Antiqua" w:eastAsia="宋体" w:hAnsi="Book Antiqua" w:cs="宋体"/>
          <w:lang w:val="en-US" w:eastAsia="zh-CN"/>
        </w:rPr>
        <w:t>Buzdar</w:t>
      </w:r>
      <w:proofErr w:type="spellEnd"/>
      <w:r w:rsidRPr="00A651BA">
        <w:rPr>
          <w:rFonts w:ascii="Book Antiqua" w:eastAsia="宋体" w:hAnsi="Book Antiqua" w:cs="宋体"/>
          <w:lang w:val="en-US" w:eastAsia="zh-CN"/>
        </w:rPr>
        <w:t xml:space="preserve"> AU, </w:t>
      </w:r>
      <w:proofErr w:type="spellStart"/>
      <w:r w:rsidRPr="00A651BA">
        <w:rPr>
          <w:rFonts w:ascii="Book Antiqua" w:eastAsia="宋体" w:hAnsi="Book Antiqua" w:cs="宋体"/>
          <w:lang w:val="en-US" w:eastAsia="zh-CN"/>
        </w:rPr>
        <w:t>Hortobagyi</w:t>
      </w:r>
      <w:proofErr w:type="spellEnd"/>
      <w:r w:rsidRPr="00A651BA">
        <w:rPr>
          <w:rFonts w:ascii="Book Antiqua" w:eastAsia="宋体" w:hAnsi="Book Antiqua" w:cs="宋体"/>
          <w:lang w:val="en-US" w:eastAsia="zh-CN"/>
        </w:rPr>
        <w:t xml:space="preserve"> GN, Singletary SE. Incidence and impact of documented eradication of breast cancer axillary lymph node metastases before surgery in patients treated with neoadjuvant chemotherapy. </w:t>
      </w:r>
      <w:r w:rsidRPr="00A651BA">
        <w:rPr>
          <w:rFonts w:ascii="Book Antiqua" w:eastAsia="宋体" w:hAnsi="Book Antiqua" w:cs="宋体"/>
          <w:i/>
          <w:iCs/>
          <w:lang w:val="en-US" w:eastAsia="zh-CN"/>
        </w:rPr>
        <w:t xml:space="preserve">Ann </w:t>
      </w:r>
      <w:proofErr w:type="spellStart"/>
      <w:r w:rsidRPr="00A651BA">
        <w:rPr>
          <w:rFonts w:ascii="Book Antiqua" w:eastAsia="宋体" w:hAnsi="Book Antiqua" w:cs="宋体"/>
          <w:i/>
          <w:iCs/>
          <w:lang w:val="en-US" w:eastAsia="zh-CN"/>
        </w:rPr>
        <w:t>Surg</w:t>
      </w:r>
      <w:proofErr w:type="spellEnd"/>
      <w:r w:rsidRPr="00A651BA">
        <w:rPr>
          <w:rFonts w:ascii="Book Antiqua" w:eastAsia="宋体" w:hAnsi="Book Antiqua" w:cs="宋体"/>
          <w:lang w:val="en-US" w:eastAsia="zh-CN"/>
        </w:rPr>
        <w:t xml:space="preserve"> 1999; </w:t>
      </w:r>
      <w:r w:rsidRPr="00A651BA">
        <w:rPr>
          <w:rFonts w:ascii="Book Antiqua" w:eastAsia="宋体" w:hAnsi="Book Antiqua" w:cs="宋体"/>
          <w:b/>
          <w:bCs/>
          <w:lang w:val="en-US" w:eastAsia="zh-CN"/>
        </w:rPr>
        <w:t>230</w:t>
      </w:r>
      <w:r w:rsidRPr="00A651BA">
        <w:rPr>
          <w:rFonts w:ascii="Book Antiqua" w:eastAsia="宋体" w:hAnsi="Book Antiqua" w:cs="宋体"/>
          <w:lang w:val="en-US" w:eastAsia="zh-CN"/>
        </w:rPr>
        <w:t>: 72-78 [PMID: 10400039]</w:t>
      </w:r>
    </w:p>
    <w:p w14:paraId="16D1B8E5"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7 </w:t>
      </w:r>
      <w:proofErr w:type="spellStart"/>
      <w:r w:rsidRPr="00A651BA">
        <w:rPr>
          <w:rFonts w:ascii="Book Antiqua" w:eastAsia="宋体" w:hAnsi="Book Antiqua" w:cs="宋体"/>
          <w:b/>
          <w:bCs/>
          <w:lang w:val="en-US" w:eastAsia="zh-CN"/>
        </w:rPr>
        <w:t>Baselga</w:t>
      </w:r>
      <w:proofErr w:type="spellEnd"/>
      <w:r w:rsidRPr="00A651BA">
        <w:rPr>
          <w:rFonts w:ascii="Book Antiqua" w:eastAsia="宋体" w:hAnsi="Book Antiqua" w:cs="宋体"/>
          <w:b/>
          <w:bCs/>
          <w:lang w:val="en-US" w:eastAsia="zh-CN"/>
        </w:rPr>
        <w:t xml:space="preserve"> J</w:t>
      </w:r>
      <w:r w:rsidRPr="00A651BA">
        <w:rPr>
          <w:rFonts w:ascii="Book Antiqua" w:eastAsia="宋体" w:hAnsi="Book Antiqua" w:cs="宋体"/>
          <w:lang w:val="en-US" w:eastAsia="zh-CN"/>
        </w:rPr>
        <w:t xml:space="preserve">, Bradbury I, </w:t>
      </w:r>
      <w:proofErr w:type="spellStart"/>
      <w:r w:rsidRPr="00A651BA">
        <w:rPr>
          <w:rFonts w:ascii="Book Antiqua" w:eastAsia="宋体" w:hAnsi="Book Antiqua" w:cs="宋体"/>
          <w:lang w:val="en-US" w:eastAsia="zh-CN"/>
        </w:rPr>
        <w:t>Eidtmann</w:t>
      </w:r>
      <w:proofErr w:type="spellEnd"/>
      <w:r w:rsidRPr="00A651BA">
        <w:rPr>
          <w:rFonts w:ascii="Book Antiqua" w:eastAsia="宋体" w:hAnsi="Book Antiqua" w:cs="宋体"/>
          <w:lang w:val="en-US" w:eastAsia="zh-CN"/>
        </w:rPr>
        <w:t xml:space="preserve"> H, Di </w:t>
      </w:r>
      <w:proofErr w:type="spellStart"/>
      <w:r w:rsidRPr="00A651BA">
        <w:rPr>
          <w:rFonts w:ascii="Book Antiqua" w:eastAsia="宋体" w:hAnsi="Book Antiqua" w:cs="宋体"/>
          <w:lang w:val="en-US" w:eastAsia="zh-CN"/>
        </w:rPr>
        <w:t>Cosimo</w:t>
      </w:r>
      <w:proofErr w:type="spellEnd"/>
      <w:r w:rsidRPr="00A651BA">
        <w:rPr>
          <w:rFonts w:ascii="Book Antiqua" w:eastAsia="宋体" w:hAnsi="Book Antiqua" w:cs="宋体"/>
          <w:lang w:val="en-US" w:eastAsia="zh-CN"/>
        </w:rPr>
        <w:t xml:space="preserve"> S, de </w:t>
      </w:r>
      <w:proofErr w:type="spellStart"/>
      <w:r w:rsidRPr="00A651BA">
        <w:rPr>
          <w:rFonts w:ascii="Book Antiqua" w:eastAsia="宋体" w:hAnsi="Book Antiqua" w:cs="宋体"/>
          <w:lang w:val="en-US" w:eastAsia="zh-CN"/>
        </w:rPr>
        <w:t>Azambuja</w:t>
      </w:r>
      <w:proofErr w:type="spellEnd"/>
      <w:r w:rsidRPr="00A651BA">
        <w:rPr>
          <w:rFonts w:ascii="Book Antiqua" w:eastAsia="宋体" w:hAnsi="Book Antiqua" w:cs="宋体"/>
          <w:lang w:val="en-US" w:eastAsia="zh-CN"/>
        </w:rPr>
        <w:t xml:space="preserve"> E, Aura C, Gómez H, </w:t>
      </w:r>
      <w:proofErr w:type="spellStart"/>
      <w:r w:rsidRPr="00A651BA">
        <w:rPr>
          <w:rFonts w:ascii="Book Antiqua" w:eastAsia="宋体" w:hAnsi="Book Antiqua" w:cs="宋体"/>
          <w:lang w:val="en-US" w:eastAsia="zh-CN"/>
        </w:rPr>
        <w:t>Dinh</w:t>
      </w:r>
      <w:proofErr w:type="spellEnd"/>
      <w:r w:rsidRPr="00A651BA">
        <w:rPr>
          <w:rFonts w:ascii="Book Antiqua" w:eastAsia="宋体" w:hAnsi="Book Antiqua" w:cs="宋体"/>
          <w:lang w:val="en-US" w:eastAsia="zh-CN"/>
        </w:rPr>
        <w:t xml:space="preserve"> P, Fauria K, Van </w:t>
      </w:r>
      <w:proofErr w:type="spellStart"/>
      <w:r w:rsidRPr="00A651BA">
        <w:rPr>
          <w:rFonts w:ascii="Book Antiqua" w:eastAsia="宋体" w:hAnsi="Book Antiqua" w:cs="宋体"/>
          <w:lang w:val="en-US" w:eastAsia="zh-CN"/>
        </w:rPr>
        <w:t>Dooren</w:t>
      </w:r>
      <w:proofErr w:type="spellEnd"/>
      <w:r w:rsidRPr="00A651BA">
        <w:rPr>
          <w:rFonts w:ascii="Book Antiqua" w:eastAsia="宋体" w:hAnsi="Book Antiqua" w:cs="宋体"/>
          <w:lang w:val="en-US" w:eastAsia="zh-CN"/>
        </w:rPr>
        <w:t xml:space="preserve"> V, </w:t>
      </w:r>
      <w:proofErr w:type="spellStart"/>
      <w:r w:rsidRPr="00A651BA">
        <w:rPr>
          <w:rFonts w:ascii="Book Antiqua" w:eastAsia="宋体" w:hAnsi="Book Antiqua" w:cs="宋体"/>
          <w:lang w:val="en-US" w:eastAsia="zh-CN"/>
        </w:rPr>
        <w:t>Aktan</w:t>
      </w:r>
      <w:proofErr w:type="spellEnd"/>
      <w:r w:rsidRPr="00A651BA">
        <w:rPr>
          <w:rFonts w:ascii="Book Antiqua" w:eastAsia="宋体" w:hAnsi="Book Antiqua" w:cs="宋体"/>
          <w:lang w:val="en-US" w:eastAsia="zh-CN"/>
        </w:rPr>
        <w:t xml:space="preserve"> G, </w:t>
      </w:r>
      <w:proofErr w:type="spellStart"/>
      <w:r w:rsidRPr="00A651BA">
        <w:rPr>
          <w:rFonts w:ascii="Book Antiqua" w:eastAsia="宋体" w:hAnsi="Book Antiqua" w:cs="宋体"/>
          <w:lang w:val="en-US" w:eastAsia="zh-CN"/>
        </w:rPr>
        <w:t>Goldhirsch</w:t>
      </w:r>
      <w:proofErr w:type="spellEnd"/>
      <w:r w:rsidRPr="00A651BA">
        <w:rPr>
          <w:rFonts w:ascii="Book Antiqua" w:eastAsia="宋体" w:hAnsi="Book Antiqua" w:cs="宋体"/>
          <w:lang w:val="en-US" w:eastAsia="zh-CN"/>
        </w:rPr>
        <w:t xml:space="preserve"> A, Chang TW, </w:t>
      </w:r>
      <w:proofErr w:type="spellStart"/>
      <w:r w:rsidRPr="00A651BA">
        <w:rPr>
          <w:rFonts w:ascii="Book Antiqua" w:eastAsia="宋体" w:hAnsi="Book Antiqua" w:cs="宋体"/>
          <w:lang w:val="en-US" w:eastAsia="zh-CN"/>
        </w:rPr>
        <w:t>Horváth</w:t>
      </w:r>
      <w:proofErr w:type="spellEnd"/>
      <w:r w:rsidRPr="00A651BA">
        <w:rPr>
          <w:rFonts w:ascii="Book Antiqua" w:eastAsia="宋体" w:hAnsi="Book Antiqua" w:cs="宋体"/>
          <w:lang w:val="en-US" w:eastAsia="zh-CN"/>
        </w:rPr>
        <w:t xml:space="preserve"> Z, </w:t>
      </w:r>
      <w:proofErr w:type="spellStart"/>
      <w:r w:rsidRPr="00A651BA">
        <w:rPr>
          <w:rFonts w:ascii="Book Antiqua" w:eastAsia="宋体" w:hAnsi="Book Antiqua" w:cs="宋体"/>
          <w:lang w:val="en-US" w:eastAsia="zh-CN"/>
        </w:rPr>
        <w:t>Coccia</w:t>
      </w:r>
      <w:proofErr w:type="spellEnd"/>
      <w:r w:rsidRPr="00A651BA">
        <w:rPr>
          <w:rFonts w:ascii="Book Antiqua" w:eastAsia="宋体" w:hAnsi="Book Antiqua" w:cs="宋体"/>
          <w:lang w:val="en-US" w:eastAsia="zh-CN"/>
        </w:rPr>
        <w:t xml:space="preserve">-Portugal M, Domont J, Tseng LM, Kunz G, </w:t>
      </w:r>
      <w:proofErr w:type="spellStart"/>
      <w:r w:rsidRPr="00A651BA">
        <w:rPr>
          <w:rFonts w:ascii="Book Antiqua" w:eastAsia="宋体" w:hAnsi="Book Antiqua" w:cs="宋体"/>
          <w:lang w:val="en-US" w:eastAsia="zh-CN"/>
        </w:rPr>
        <w:t>Sohn</w:t>
      </w:r>
      <w:proofErr w:type="spellEnd"/>
      <w:r w:rsidRPr="00A651BA">
        <w:rPr>
          <w:rFonts w:ascii="Book Antiqua" w:eastAsia="宋体" w:hAnsi="Book Antiqua" w:cs="宋体"/>
          <w:lang w:val="en-US" w:eastAsia="zh-CN"/>
        </w:rPr>
        <w:t xml:space="preserve"> JH, </w:t>
      </w:r>
      <w:proofErr w:type="spellStart"/>
      <w:r w:rsidRPr="00A651BA">
        <w:rPr>
          <w:rFonts w:ascii="Book Antiqua" w:eastAsia="宋体" w:hAnsi="Book Antiqua" w:cs="宋体"/>
          <w:lang w:val="en-US" w:eastAsia="zh-CN"/>
        </w:rPr>
        <w:lastRenderedPageBreak/>
        <w:t>Semiglazov</w:t>
      </w:r>
      <w:proofErr w:type="spellEnd"/>
      <w:r w:rsidRPr="00A651BA">
        <w:rPr>
          <w:rFonts w:ascii="Book Antiqua" w:eastAsia="宋体" w:hAnsi="Book Antiqua" w:cs="宋体"/>
          <w:lang w:val="en-US" w:eastAsia="zh-CN"/>
        </w:rPr>
        <w:t xml:space="preserve"> V, </w:t>
      </w:r>
      <w:proofErr w:type="spellStart"/>
      <w:r w:rsidRPr="00A651BA">
        <w:rPr>
          <w:rFonts w:ascii="Book Antiqua" w:eastAsia="宋体" w:hAnsi="Book Antiqua" w:cs="宋体"/>
          <w:lang w:val="en-US" w:eastAsia="zh-CN"/>
        </w:rPr>
        <w:t>Lerzo</w:t>
      </w:r>
      <w:proofErr w:type="spellEnd"/>
      <w:r w:rsidRPr="00A651BA">
        <w:rPr>
          <w:rFonts w:ascii="Book Antiqua" w:eastAsia="宋体" w:hAnsi="Book Antiqua" w:cs="宋体"/>
          <w:lang w:val="en-US" w:eastAsia="zh-CN"/>
        </w:rPr>
        <w:t xml:space="preserve"> G, </w:t>
      </w:r>
      <w:proofErr w:type="spellStart"/>
      <w:r w:rsidRPr="00A651BA">
        <w:rPr>
          <w:rFonts w:ascii="Book Antiqua" w:eastAsia="宋体" w:hAnsi="Book Antiqua" w:cs="宋体"/>
          <w:lang w:val="en-US" w:eastAsia="zh-CN"/>
        </w:rPr>
        <w:t>Palacova</w:t>
      </w:r>
      <w:proofErr w:type="spellEnd"/>
      <w:r w:rsidRPr="00A651BA">
        <w:rPr>
          <w:rFonts w:ascii="Book Antiqua" w:eastAsia="宋体" w:hAnsi="Book Antiqua" w:cs="宋体"/>
          <w:lang w:val="en-US" w:eastAsia="zh-CN"/>
        </w:rPr>
        <w:t xml:space="preserve"> M, </w:t>
      </w:r>
      <w:proofErr w:type="spellStart"/>
      <w:r w:rsidRPr="00A651BA">
        <w:rPr>
          <w:rFonts w:ascii="Book Antiqua" w:eastAsia="宋体" w:hAnsi="Book Antiqua" w:cs="宋体"/>
          <w:lang w:val="en-US" w:eastAsia="zh-CN"/>
        </w:rPr>
        <w:t>Probachai</w:t>
      </w:r>
      <w:proofErr w:type="spellEnd"/>
      <w:r w:rsidRPr="00A651BA">
        <w:rPr>
          <w:rFonts w:ascii="Book Antiqua" w:eastAsia="宋体" w:hAnsi="Book Antiqua" w:cs="宋体"/>
          <w:lang w:val="en-US" w:eastAsia="zh-CN"/>
        </w:rPr>
        <w:t xml:space="preserve"> V, </w:t>
      </w:r>
      <w:proofErr w:type="spellStart"/>
      <w:r w:rsidRPr="00A651BA">
        <w:rPr>
          <w:rFonts w:ascii="Book Antiqua" w:eastAsia="宋体" w:hAnsi="Book Antiqua" w:cs="宋体"/>
          <w:lang w:val="en-US" w:eastAsia="zh-CN"/>
        </w:rPr>
        <w:t>Pusztai</w:t>
      </w:r>
      <w:proofErr w:type="spellEnd"/>
      <w:r w:rsidRPr="00A651BA">
        <w:rPr>
          <w:rFonts w:ascii="Book Antiqua" w:eastAsia="宋体" w:hAnsi="Book Antiqua" w:cs="宋体"/>
          <w:lang w:val="en-US" w:eastAsia="zh-CN"/>
        </w:rPr>
        <w:t xml:space="preserve"> L, </w:t>
      </w:r>
      <w:proofErr w:type="spellStart"/>
      <w:r w:rsidRPr="00A651BA">
        <w:rPr>
          <w:rFonts w:ascii="Book Antiqua" w:eastAsia="宋体" w:hAnsi="Book Antiqua" w:cs="宋体"/>
          <w:lang w:val="en-US" w:eastAsia="zh-CN"/>
        </w:rPr>
        <w:t>Untch</w:t>
      </w:r>
      <w:proofErr w:type="spellEnd"/>
      <w:r w:rsidRPr="00A651BA">
        <w:rPr>
          <w:rFonts w:ascii="Book Antiqua" w:eastAsia="宋体" w:hAnsi="Book Antiqua" w:cs="宋体"/>
          <w:lang w:val="en-US" w:eastAsia="zh-CN"/>
        </w:rPr>
        <w:t xml:space="preserve"> M, </w:t>
      </w:r>
      <w:proofErr w:type="spellStart"/>
      <w:r w:rsidRPr="00A651BA">
        <w:rPr>
          <w:rFonts w:ascii="Book Antiqua" w:eastAsia="宋体" w:hAnsi="Book Antiqua" w:cs="宋体"/>
          <w:lang w:val="en-US" w:eastAsia="zh-CN"/>
        </w:rPr>
        <w:t>Gelber</w:t>
      </w:r>
      <w:proofErr w:type="spellEnd"/>
      <w:r w:rsidRPr="00A651BA">
        <w:rPr>
          <w:rFonts w:ascii="Book Antiqua" w:eastAsia="宋体" w:hAnsi="Book Antiqua" w:cs="宋体"/>
          <w:lang w:val="en-US" w:eastAsia="zh-CN"/>
        </w:rPr>
        <w:t xml:space="preserve"> RD, </w:t>
      </w:r>
      <w:proofErr w:type="spellStart"/>
      <w:r w:rsidRPr="00A651BA">
        <w:rPr>
          <w:rFonts w:ascii="Book Antiqua" w:eastAsia="宋体" w:hAnsi="Book Antiqua" w:cs="宋体"/>
          <w:lang w:val="en-US" w:eastAsia="zh-CN"/>
        </w:rPr>
        <w:t>Piccart-Gebhart</w:t>
      </w:r>
      <w:proofErr w:type="spellEnd"/>
      <w:r w:rsidRPr="00A651BA">
        <w:rPr>
          <w:rFonts w:ascii="Book Antiqua" w:eastAsia="宋体" w:hAnsi="Book Antiqua" w:cs="宋体"/>
          <w:lang w:val="en-US" w:eastAsia="zh-CN"/>
        </w:rPr>
        <w:t xml:space="preserve"> M. </w:t>
      </w:r>
      <w:proofErr w:type="spellStart"/>
      <w:r w:rsidRPr="00A651BA">
        <w:rPr>
          <w:rFonts w:ascii="Book Antiqua" w:eastAsia="宋体" w:hAnsi="Book Antiqua" w:cs="宋体"/>
          <w:lang w:val="en-US" w:eastAsia="zh-CN"/>
        </w:rPr>
        <w:t>Lapatinib</w:t>
      </w:r>
      <w:proofErr w:type="spellEnd"/>
      <w:r w:rsidRPr="00A651BA">
        <w:rPr>
          <w:rFonts w:ascii="Book Antiqua" w:eastAsia="宋体" w:hAnsi="Book Antiqua" w:cs="宋体"/>
          <w:lang w:val="en-US" w:eastAsia="zh-CN"/>
        </w:rPr>
        <w:t xml:space="preserve"> with </w:t>
      </w:r>
      <w:proofErr w:type="spellStart"/>
      <w:r w:rsidRPr="00A651BA">
        <w:rPr>
          <w:rFonts w:ascii="Book Antiqua" w:eastAsia="宋体" w:hAnsi="Book Antiqua" w:cs="宋体"/>
          <w:lang w:val="en-US" w:eastAsia="zh-CN"/>
        </w:rPr>
        <w:t>trastuzumab</w:t>
      </w:r>
      <w:proofErr w:type="spellEnd"/>
      <w:r w:rsidRPr="00A651BA">
        <w:rPr>
          <w:rFonts w:ascii="Book Antiqua" w:eastAsia="宋体" w:hAnsi="Book Antiqua" w:cs="宋体"/>
          <w:lang w:val="en-US" w:eastAsia="zh-CN"/>
        </w:rPr>
        <w:t xml:space="preserve"> for HER2-positive early breast cancer (</w:t>
      </w:r>
      <w:proofErr w:type="spellStart"/>
      <w:r w:rsidRPr="00A651BA">
        <w:rPr>
          <w:rFonts w:ascii="Book Antiqua" w:eastAsia="宋体" w:hAnsi="Book Antiqua" w:cs="宋体"/>
          <w:lang w:val="en-US" w:eastAsia="zh-CN"/>
        </w:rPr>
        <w:t>NeoALTTO</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randomised</w:t>
      </w:r>
      <w:proofErr w:type="spellEnd"/>
      <w:r w:rsidRPr="00A651BA">
        <w:rPr>
          <w:rFonts w:ascii="Book Antiqua" w:eastAsia="宋体" w:hAnsi="Book Antiqua" w:cs="宋体"/>
          <w:lang w:val="en-US" w:eastAsia="zh-CN"/>
        </w:rPr>
        <w:t xml:space="preserve">, open-label, </w:t>
      </w:r>
      <w:proofErr w:type="spellStart"/>
      <w:r w:rsidRPr="00A651BA">
        <w:rPr>
          <w:rFonts w:ascii="Book Antiqua" w:eastAsia="宋体" w:hAnsi="Book Antiqua" w:cs="宋体"/>
          <w:lang w:val="en-US" w:eastAsia="zh-CN"/>
        </w:rPr>
        <w:t>multicentre</w:t>
      </w:r>
      <w:proofErr w:type="spellEnd"/>
      <w:r w:rsidRPr="00A651BA">
        <w:rPr>
          <w:rFonts w:ascii="Book Antiqua" w:eastAsia="宋体" w:hAnsi="Book Antiqua" w:cs="宋体"/>
          <w:lang w:val="en-US" w:eastAsia="zh-CN"/>
        </w:rPr>
        <w:t xml:space="preserve">, phase 3 trial. </w:t>
      </w:r>
      <w:r w:rsidRPr="00A651BA">
        <w:rPr>
          <w:rFonts w:ascii="Book Antiqua" w:eastAsia="宋体" w:hAnsi="Book Antiqua" w:cs="宋体"/>
          <w:i/>
          <w:iCs/>
          <w:lang w:val="en-US" w:eastAsia="zh-CN"/>
        </w:rPr>
        <w:t>Lancet</w:t>
      </w:r>
      <w:r w:rsidRPr="00A651BA">
        <w:rPr>
          <w:rFonts w:ascii="Book Antiqua" w:eastAsia="宋体" w:hAnsi="Book Antiqua" w:cs="宋体"/>
          <w:lang w:val="en-US" w:eastAsia="zh-CN"/>
        </w:rPr>
        <w:t xml:space="preserve"> 2012; </w:t>
      </w:r>
      <w:r w:rsidRPr="00A651BA">
        <w:rPr>
          <w:rFonts w:ascii="Book Antiqua" w:eastAsia="宋体" w:hAnsi="Book Antiqua" w:cs="宋体"/>
          <w:b/>
          <w:bCs/>
          <w:lang w:val="en-US" w:eastAsia="zh-CN"/>
        </w:rPr>
        <w:t>379</w:t>
      </w:r>
      <w:r w:rsidRPr="00A651BA">
        <w:rPr>
          <w:rFonts w:ascii="Book Antiqua" w:eastAsia="宋体" w:hAnsi="Book Antiqua" w:cs="宋体"/>
          <w:lang w:val="en-US" w:eastAsia="zh-CN"/>
        </w:rPr>
        <w:t>: 633-640 [PMID: 22257673 DOI: 10.1016/S0140-6736(11)61847-3]</w:t>
      </w:r>
    </w:p>
    <w:p w14:paraId="06AEDA93"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8 </w:t>
      </w:r>
      <w:proofErr w:type="spellStart"/>
      <w:r w:rsidRPr="00A651BA">
        <w:rPr>
          <w:rFonts w:ascii="Book Antiqua" w:eastAsia="宋体" w:hAnsi="Book Antiqua" w:cs="宋体"/>
          <w:b/>
          <w:bCs/>
          <w:lang w:val="en-US" w:eastAsia="zh-CN"/>
        </w:rPr>
        <w:t>Rouzier</w:t>
      </w:r>
      <w:proofErr w:type="spellEnd"/>
      <w:r w:rsidRPr="00A651BA">
        <w:rPr>
          <w:rFonts w:ascii="Book Antiqua" w:eastAsia="宋体" w:hAnsi="Book Antiqua" w:cs="宋体"/>
          <w:b/>
          <w:bCs/>
          <w:lang w:val="en-US" w:eastAsia="zh-CN"/>
        </w:rPr>
        <w:t xml:space="preserve"> R</w:t>
      </w:r>
      <w:r w:rsidRPr="00A651BA">
        <w:rPr>
          <w:rFonts w:ascii="Book Antiqua" w:eastAsia="宋体" w:hAnsi="Book Antiqua" w:cs="宋体"/>
          <w:lang w:val="en-US" w:eastAsia="zh-CN"/>
        </w:rPr>
        <w:t xml:space="preserve">, Extra JM, </w:t>
      </w:r>
      <w:proofErr w:type="spellStart"/>
      <w:r w:rsidRPr="00A651BA">
        <w:rPr>
          <w:rFonts w:ascii="Book Antiqua" w:eastAsia="宋体" w:hAnsi="Book Antiqua" w:cs="宋体"/>
          <w:lang w:val="en-US" w:eastAsia="zh-CN"/>
        </w:rPr>
        <w:t>Klijanienko</w:t>
      </w:r>
      <w:proofErr w:type="spellEnd"/>
      <w:r w:rsidRPr="00A651BA">
        <w:rPr>
          <w:rFonts w:ascii="Book Antiqua" w:eastAsia="宋体" w:hAnsi="Book Antiqua" w:cs="宋体"/>
          <w:lang w:val="en-US" w:eastAsia="zh-CN"/>
        </w:rPr>
        <w:t xml:space="preserve"> J, </w:t>
      </w:r>
      <w:proofErr w:type="spellStart"/>
      <w:r w:rsidRPr="00A651BA">
        <w:rPr>
          <w:rFonts w:ascii="Book Antiqua" w:eastAsia="宋体" w:hAnsi="Book Antiqua" w:cs="宋体"/>
          <w:lang w:val="en-US" w:eastAsia="zh-CN"/>
        </w:rPr>
        <w:t>Falcou</w:t>
      </w:r>
      <w:proofErr w:type="spellEnd"/>
      <w:r w:rsidRPr="00A651BA">
        <w:rPr>
          <w:rFonts w:ascii="Book Antiqua" w:eastAsia="宋体" w:hAnsi="Book Antiqua" w:cs="宋体"/>
          <w:lang w:val="en-US" w:eastAsia="zh-CN"/>
        </w:rPr>
        <w:t xml:space="preserve"> MC, </w:t>
      </w:r>
      <w:proofErr w:type="spellStart"/>
      <w:r w:rsidRPr="00A651BA">
        <w:rPr>
          <w:rFonts w:ascii="Book Antiqua" w:eastAsia="宋体" w:hAnsi="Book Antiqua" w:cs="宋体"/>
          <w:lang w:val="en-US" w:eastAsia="zh-CN"/>
        </w:rPr>
        <w:t>Asselain</w:t>
      </w:r>
      <w:proofErr w:type="spellEnd"/>
      <w:r w:rsidRPr="00A651BA">
        <w:rPr>
          <w:rFonts w:ascii="Book Antiqua" w:eastAsia="宋体" w:hAnsi="Book Antiqua" w:cs="宋体"/>
          <w:lang w:val="en-US" w:eastAsia="zh-CN"/>
        </w:rPr>
        <w:t xml:space="preserve"> B, Vincent-Salomon A, </w:t>
      </w:r>
      <w:proofErr w:type="spellStart"/>
      <w:r w:rsidRPr="00A651BA">
        <w:rPr>
          <w:rFonts w:ascii="Book Antiqua" w:eastAsia="宋体" w:hAnsi="Book Antiqua" w:cs="宋体"/>
          <w:lang w:val="en-US" w:eastAsia="zh-CN"/>
        </w:rPr>
        <w:t>Vielh</w:t>
      </w:r>
      <w:proofErr w:type="spellEnd"/>
      <w:r w:rsidRPr="00A651BA">
        <w:rPr>
          <w:rFonts w:ascii="Book Antiqua" w:eastAsia="宋体" w:hAnsi="Book Antiqua" w:cs="宋体"/>
          <w:lang w:val="en-US" w:eastAsia="zh-CN"/>
        </w:rPr>
        <w:t xml:space="preserve"> P, </w:t>
      </w:r>
      <w:proofErr w:type="spellStart"/>
      <w:r w:rsidRPr="00A651BA">
        <w:rPr>
          <w:rFonts w:ascii="Book Antiqua" w:eastAsia="宋体" w:hAnsi="Book Antiqua" w:cs="宋体"/>
          <w:lang w:val="en-US" w:eastAsia="zh-CN"/>
        </w:rPr>
        <w:t>Bourstyn</w:t>
      </w:r>
      <w:proofErr w:type="spellEnd"/>
      <w:r w:rsidRPr="00A651BA">
        <w:rPr>
          <w:rFonts w:ascii="Book Antiqua" w:eastAsia="宋体" w:hAnsi="Book Antiqua" w:cs="宋体"/>
          <w:lang w:val="en-US" w:eastAsia="zh-CN"/>
        </w:rPr>
        <w:t xml:space="preserve"> E. Incidence and prognostic significance of complete axillary </w:t>
      </w:r>
      <w:proofErr w:type="spellStart"/>
      <w:r w:rsidRPr="00A651BA">
        <w:rPr>
          <w:rFonts w:ascii="Book Antiqua" w:eastAsia="宋体" w:hAnsi="Book Antiqua" w:cs="宋体"/>
          <w:lang w:val="en-US" w:eastAsia="zh-CN"/>
        </w:rPr>
        <w:t>downstaging</w:t>
      </w:r>
      <w:proofErr w:type="spellEnd"/>
      <w:r w:rsidRPr="00A651BA">
        <w:rPr>
          <w:rFonts w:ascii="Book Antiqua" w:eastAsia="宋体" w:hAnsi="Book Antiqua" w:cs="宋体"/>
          <w:lang w:val="en-US" w:eastAsia="zh-CN"/>
        </w:rPr>
        <w:t xml:space="preserve"> after primary chemotherapy in breast cancer patients with T1 to T3 tumors and </w:t>
      </w:r>
      <w:proofErr w:type="spellStart"/>
      <w:r w:rsidRPr="00A651BA">
        <w:rPr>
          <w:rFonts w:ascii="Book Antiqua" w:eastAsia="宋体" w:hAnsi="Book Antiqua" w:cs="宋体"/>
          <w:lang w:val="en-US" w:eastAsia="zh-CN"/>
        </w:rPr>
        <w:t>cytologically</w:t>
      </w:r>
      <w:proofErr w:type="spellEnd"/>
      <w:r w:rsidRPr="00A651BA">
        <w:rPr>
          <w:rFonts w:ascii="Book Antiqua" w:eastAsia="宋体" w:hAnsi="Book Antiqua" w:cs="宋体"/>
          <w:lang w:val="en-US" w:eastAsia="zh-CN"/>
        </w:rPr>
        <w:t xml:space="preserve"> proven axillary metastatic lymph nodes. </w:t>
      </w:r>
      <w:r w:rsidRPr="00A651BA">
        <w:rPr>
          <w:rFonts w:ascii="Book Antiqua" w:eastAsia="宋体" w:hAnsi="Book Antiqua" w:cs="宋体"/>
          <w:i/>
          <w:iCs/>
          <w:lang w:val="en-US" w:eastAsia="zh-CN"/>
        </w:rPr>
        <w:t xml:space="preserve">J </w:t>
      </w:r>
      <w:proofErr w:type="spellStart"/>
      <w:r w:rsidRPr="00A651BA">
        <w:rPr>
          <w:rFonts w:ascii="Book Antiqua" w:eastAsia="宋体" w:hAnsi="Book Antiqua" w:cs="宋体"/>
          <w:i/>
          <w:iCs/>
          <w:lang w:val="en-US" w:eastAsia="zh-CN"/>
        </w:rPr>
        <w:t>Clin</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2002; </w:t>
      </w:r>
      <w:r w:rsidRPr="00A651BA">
        <w:rPr>
          <w:rFonts w:ascii="Book Antiqua" w:eastAsia="宋体" w:hAnsi="Book Antiqua" w:cs="宋体"/>
          <w:b/>
          <w:bCs/>
          <w:lang w:val="en-US" w:eastAsia="zh-CN"/>
        </w:rPr>
        <w:t>20</w:t>
      </w:r>
      <w:r w:rsidRPr="00A651BA">
        <w:rPr>
          <w:rFonts w:ascii="Book Antiqua" w:eastAsia="宋体" w:hAnsi="Book Antiqua" w:cs="宋体"/>
          <w:lang w:val="en-US" w:eastAsia="zh-CN"/>
        </w:rPr>
        <w:t>: 1304-1310 [PMID: 11870173]</w:t>
      </w:r>
    </w:p>
    <w:p w14:paraId="7D03E169"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9 </w:t>
      </w:r>
      <w:r w:rsidRPr="00A651BA">
        <w:rPr>
          <w:rFonts w:ascii="Book Antiqua" w:eastAsia="宋体" w:hAnsi="Book Antiqua" w:cs="宋体"/>
          <w:b/>
          <w:bCs/>
          <w:lang w:val="en-US" w:eastAsia="zh-CN"/>
        </w:rPr>
        <w:t>Xing Y</w:t>
      </w:r>
      <w:r w:rsidRPr="00A651BA">
        <w:rPr>
          <w:rFonts w:ascii="Book Antiqua" w:eastAsia="宋体" w:hAnsi="Book Antiqua" w:cs="宋体"/>
          <w:lang w:val="en-US" w:eastAsia="zh-CN"/>
        </w:rPr>
        <w:t xml:space="preserve">, Foy M, Cox DD, </w:t>
      </w:r>
      <w:proofErr w:type="spellStart"/>
      <w:r w:rsidRPr="00A651BA">
        <w:rPr>
          <w:rFonts w:ascii="Book Antiqua" w:eastAsia="宋体" w:hAnsi="Book Antiqua" w:cs="宋体"/>
          <w:lang w:val="en-US" w:eastAsia="zh-CN"/>
        </w:rPr>
        <w:t>Kuerer</w:t>
      </w:r>
      <w:proofErr w:type="spellEnd"/>
      <w:r w:rsidRPr="00A651BA">
        <w:rPr>
          <w:rFonts w:ascii="Book Antiqua" w:eastAsia="宋体" w:hAnsi="Book Antiqua" w:cs="宋体"/>
          <w:lang w:val="en-US" w:eastAsia="zh-CN"/>
        </w:rPr>
        <w:t xml:space="preserve"> HM, Hunt KK, Cormier JN. </w:t>
      </w:r>
      <w:proofErr w:type="gramStart"/>
      <w:r w:rsidRPr="00A651BA">
        <w:rPr>
          <w:rFonts w:ascii="Book Antiqua" w:eastAsia="宋体" w:hAnsi="Book Antiqua" w:cs="宋体"/>
          <w:lang w:val="en-US" w:eastAsia="zh-CN"/>
        </w:rPr>
        <w:t>Meta-analysis of sentinel lymph node biopsy after preoperative chemotherapy in patients with breast cancer.</w:t>
      </w:r>
      <w:proofErr w:type="gramEnd"/>
      <w:r w:rsidRPr="00A651BA">
        <w:rPr>
          <w:rFonts w:ascii="Book Antiqua" w:eastAsia="宋体" w:hAnsi="Book Antiqua" w:cs="宋体"/>
          <w:lang w:val="en-US" w:eastAsia="zh-CN"/>
        </w:rPr>
        <w:t xml:space="preserve"> </w:t>
      </w:r>
      <w:r w:rsidRPr="00A651BA">
        <w:rPr>
          <w:rFonts w:ascii="Book Antiqua" w:eastAsia="宋体" w:hAnsi="Book Antiqua" w:cs="宋体"/>
          <w:i/>
          <w:iCs/>
          <w:lang w:val="en-US" w:eastAsia="zh-CN"/>
        </w:rPr>
        <w:t xml:space="preserve">Br J </w:t>
      </w:r>
      <w:proofErr w:type="spellStart"/>
      <w:r w:rsidRPr="00A651BA">
        <w:rPr>
          <w:rFonts w:ascii="Book Antiqua" w:eastAsia="宋体" w:hAnsi="Book Antiqua" w:cs="宋体"/>
          <w:i/>
          <w:iCs/>
          <w:lang w:val="en-US" w:eastAsia="zh-CN"/>
        </w:rPr>
        <w:t>Surg</w:t>
      </w:r>
      <w:proofErr w:type="spellEnd"/>
      <w:r w:rsidRPr="00A651BA">
        <w:rPr>
          <w:rFonts w:ascii="Book Antiqua" w:eastAsia="宋体" w:hAnsi="Book Antiqua" w:cs="宋体"/>
          <w:lang w:val="en-US" w:eastAsia="zh-CN"/>
        </w:rPr>
        <w:t xml:space="preserve"> 2006; </w:t>
      </w:r>
      <w:r w:rsidRPr="00A651BA">
        <w:rPr>
          <w:rFonts w:ascii="Book Antiqua" w:eastAsia="宋体" w:hAnsi="Book Antiqua" w:cs="宋体"/>
          <w:b/>
          <w:bCs/>
          <w:lang w:val="en-US" w:eastAsia="zh-CN"/>
        </w:rPr>
        <w:t>93</w:t>
      </w:r>
      <w:r w:rsidRPr="00A651BA">
        <w:rPr>
          <w:rFonts w:ascii="Book Antiqua" w:eastAsia="宋体" w:hAnsi="Book Antiqua" w:cs="宋体"/>
          <w:lang w:val="en-US" w:eastAsia="zh-CN"/>
        </w:rPr>
        <w:t>: 539-546 [PMID: 16329089]</w:t>
      </w:r>
    </w:p>
    <w:p w14:paraId="18EB7933"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10 </w:t>
      </w:r>
      <w:proofErr w:type="spellStart"/>
      <w:r w:rsidRPr="00A651BA">
        <w:rPr>
          <w:rFonts w:ascii="Book Antiqua" w:eastAsia="宋体" w:hAnsi="Book Antiqua" w:cs="宋体"/>
          <w:b/>
          <w:bCs/>
          <w:lang w:val="en-US" w:eastAsia="zh-CN"/>
        </w:rPr>
        <w:t>Mamounas</w:t>
      </w:r>
      <w:proofErr w:type="spellEnd"/>
      <w:r w:rsidRPr="00A651BA">
        <w:rPr>
          <w:rFonts w:ascii="Book Antiqua" w:eastAsia="宋体" w:hAnsi="Book Antiqua" w:cs="宋体"/>
          <w:b/>
          <w:bCs/>
          <w:lang w:val="en-US" w:eastAsia="zh-CN"/>
        </w:rPr>
        <w:t xml:space="preserve"> EP</w:t>
      </w:r>
      <w:r w:rsidRPr="00A651BA">
        <w:rPr>
          <w:rFonts w:ascii="Book Antiqua" w:eastAsia="宋体" w:hAnsi="Book Antiqua" w:cs="宋体"/>
          <w:lang w:val="en-US" w:eastAsia="zh-CN"/>
        </w:rPr>
        <w:t xml:space="preserve">, Brown A, Anderson S, Smith R, Julian T, Miller B, Bear HD, Caldwell CB, Walker AP, </w:t>
      </w:r>
      <w:proofErr w:type="spellStart"/>
      <w:r w:rsidRPr="00A651BA">
        <w:rPr>
          <w:rFonts w:ascii="Book Antiqua" w:eastAsia="宋体" w:hAnsi="Book Antiqua" w:cs="宋体"/>
          <w:lang w:val="en-US" w:eastAsia="zh-CN"/>
        </w:rPr>
        <w:t>Mikkelson</w:t>
      </w:r>
      <w:proofErr w:type="spellEnd"/>
      <w:r w:rsidRPr="00A651BA">
        <w:rPr>
          <w:rFonts w:ascii="Book Antiqua" w:eastAsia="宋体" w:hAnsi="Book Antiqua" w:cs="宋体"/>
          <w:lang w:val="en-US" w:eastAsia="zh-CN"/>
        </w:rPr>
        <w:t xml:space="preserve"> WM, Stauffer JS, </w:t>
      </w:r>
      <w:proofErr w:type="spellStart"/>
      <w:r w:rsidRPr="00A651BA">
        <w:rPr>
          <w:rFonts w:ascii="Book Antiqua" w:eastAsia="宋体" w:hAnsi="Book Antiqua" w:cs="宋体"/>
          <w:lang w:val="en-US" w:eastAsia="zh-CN"/>
        </w:rPr>
        <w:t>Robidoux</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Theoret</w:t>
      </w:r>
      <w:proofErr w:type="spellEnd"/>
      <w:r w:rsidRPr="00A651BA">
        <w:rPr>
          <w:rFonts w:ascii="Book Antiqua" w:eastAsia="宋体" w:hAnsi="Book Antiqua" w:cs="宋体"/>
          <w:lang w:val="en-US" w:eastAsia="zh-CN"/>
        </w:rPr>
        <w:t xml:space="preserve"> H, </w:t>
      </w:r>
      <w:proofErr w:type="spellStart"/>
      <w:r w:rsidRPr="00A651BA">
        <w:rPr>
          <w:rFonts w:ascii="Book Antiqua" w:eastAsia="宋体" w:hAnsi="Book Antiqua" w:cs="宋体"/>
          <w:lang w:val="en-US" w:eastAsia="zh-CN"/>
        </w:rPr>
        <w:t>Soran</w:t>
      </w:r>
      <w:proofErr w:type="spellEnd"/>
      <w:r w:rsidRPr="00A651BA">
        <w:rPr>
          <w:rFonts w:ascii="Book Antiqua" w:eastAsia="宋体" w:hAnsi="Book Antiqua" w:cs="宋体"/>
          <w:lang w:val="en-US" w:eastAsia="zh-CN"/>
        </w:rPr>
        <w:t xml:space="preserve"> A, Fisher B, </w:t>
      </w:r>
      <w:proofErr w:type="spellStart"/>
      <w:r w:rsidRPr="00A651BA">
        <w:rPr>
          <w:rFonts w:ascii="Book Antiqua" w:eastAsia="宋体" w:hAnsi="Book Antiqua" w:cs="宋体"/>
          <w:lang w:val="en-US" w:eastAsia="zh-CN"/>
        </w:rPr>
        <w:t>Wickerham</w:t>
      </w:r>
      <w:proofErr w:type="spellEnd"/>
      <w:r w:rsidRPr="00A651BA">
        <w:rPr>
          <w:rFonts w:ascii="Book Antiqua" w:eastAsia="宋体" w:hAnsi="Book Antiqua" w:cs="宋体"/>
          <w:lang w:val="en-US" w:eastAsia="zh-CN"/>
        </w:rPr>
        <w:t xml:space="preserve"> DL, </w:t>
      </w:r>
      <w:proofErr w:type="spellStart"/>
      <w:r w:rsidRPr="00A651BA">
        <w:rPr>
          <w:rFonts w:ascii="Book Antiqua" w:eastAsia="宋体" w:hAnsi="Book Antiqua" w:cs="宋体"/>
          <w:lang w:val="en-US" w:eastAsia="zh-CN"/>
        </w:rPr>
        <w:t>Wolmark</w:t>
      </w:r>
      <w:proofErr w:type="spellEnd"/>
      <w:r w:rsidRPr="00A651BA">
        <w:rPr>
          <w:rFonts w:ascii="Book Antiqua" w:eastAsia="宋体" w:hAnsi="Book Antiqua" w:cs="宋体"/>
          <w:lang w:val="en-US" w:eastAsia="zh-CN"/>
        </w:rPr>
        <w:t xml:space="preserve"> N. Sentinel node biopsy after neoadjuvant chemotherapy in breast cancer: results from National Surgical Adjuvant Breast and Bowel Project Protocol B-27. </w:t>
      </w:r>
      <w:r w:rsidRPr="00A651BA">
        <w:rPr>
          <w:rFonts w:ascii="Book Antiqua" w:eastAsia="宋体" w:hAnsi="Book Antiqua" w:cs="宋体"/>
          <w:i/>
          <w:iCs/>
          <w:lang w:val="en-US" w:eastAsia="zh-CN"/>
        </w:rPr>
        <w:t xml:space="preserve">J </w:t>
      </w:r>
      <w:proofErr w:type="spellStart"/>
      <w:r w:rsidRPr="00A651BA">
        <w:rPr>
          <w:rFonts w:ascii="Book Antiqua" w:eastAsia="宋体" w:hAnsi="Book Antiqua" w:cs="宋体"/>
          <w:i/>
          <w:iCs/>
          <w:lang w:val="en-US" w:eastAsia="zh-CN"/>
        </w:rPr>
        <w:t>Clin</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2005; </w:t>
      </w:r>
      <w:r w:rsidRPr="00A651BA">
        <w:rPr>
          <w:rFonts w:ascii="Book Antiqua" w:eastAsia="宋体" w:hAnsi="Book Antiqua" w:cs="宋体"/>
          <w:b/>
          <w:bCs/>
          <w:lang w:val="en-US" w:eastAsia="zh-CN"/>
        </w:rPr>
        <w:t>23</w:t>
      </w:r>
      <w:r w:rsidRPr="00A651BA">
        <w:rPr>
          <w:rFonts w:ascii="Book Antiqua" w:eastAsia="宋体" w:hAnsi="Book Antiqua" w:cs="宋体"/>
          <w:lang w:val="en-US" w:eastAsia="zh-CN"/>
        </w:rPr>
        <w:t>: 2694-2702 [PMID: 15837984]</w:t>
      </w:r>
    </w:p>
    <w:p w14:paraId="1C955D57"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11 </w:t>
      </w:r>
      <w:r w:rsidRPr="00A651BA">
        <w:rPr>
          <w:rFonts w:ascii="Book Antiqua" w:eastAsia="宋体" w:hAnsi="Book Antiqua" w:cs="宋体"/>
          <w:b/>
          <w:bCs/>
          <w:lang w:val="en-US" w:eastAsia="zh-CN"/>
        </w:rPr>
        <w:t>Shen J</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Gilcrease</w:t>
      </w:r>
      <w:proofErr w:type="spellEnd"/>
      <w:r w:rsidRPr="00A651BA">
        <w:rPr>
          <w:rFonts w:ascii="Book Antiqua" w:eastAsia="宋体" w:hAnsi="Book Antiqua" w:cs="宋体"/>
          <w:lang w:val="en-US" w:eastAsia="zh-CN"/>
        </w:rPr>
        <w:t xml:space="preserve"> MZ, </w:t>
      </w:r>
      <w:proofErr w:type="spellStart"/>
      <w:r w:rsidRPr="00A651BA">
        <w:rPr>
          <w:rFonts w:ascii="Book Antiqua" w:eastAsia="宋体" w:hAnsi="Book Antiqua" w:cs="宋体"/>
          <w:lang w:val="en-US" w:eastAsia="zh-CN"/>
        </w:rPr>
        <w:t>Babiera</w:t>
      </w:r>
      <w:proofErr w:type="spellEnd"/>
      <w:r w:rsidRPr="00A651BA">
        <w:rPr>
          <w:rFonts w:ascii="Book Antiqua" w:eastAsia="宋体" w:hAnsi="Book Antiqua" w:cs="宋体"/>
          <w:lang w:val="en-US" w:eastAsia="zh-CN"/>
        </w:rPr>
        <w:t xml:space="preserve"> GV, Ross MI, </w:t>
      </w:r>
      <w:proofErr w:type="spellStart"/>
      <w:r w:rsidRPr="00A651BA">
        <w:rPr>
          <w:rFonts w:ascii="Book Antiqua" w:eastAsia="宋体" w:hAnsi="Book Antiqua" w:cs="宋体"/>
          <w:lang w:val="en-US" w:eastAsia="zh-CN"/>
        </w:rPr>
        <w:t>Meric-Bernstam</w:t>
      </w:r>
      <w:proofErr w:type="spellEnd"/>
      <w:r w:rsidRPr="00A651BA">
        <w:rPr>
          <w:rFonts w:ascii="Book Antiqua" w:eastAsia="宋体" w:hAnsi="Book Antiqua" w:cs="宋体"/>
          <w:lang w:val="en-US" w:eastAsia="zh-CN"/>
        </w:rPr>
        <w:t xml:space="preserve"> F, Feig BW, </w:t>
      </w:r>
      <w:proofErr w:type="spellStart"/>
      <w:r w:rsidRPr="00A651BA">
        <w:rPr>
          <w:rFonts w:ascii="Book Antiqua" w:eastAsia="宋体" w:hAnsi="Book Antiqua" w:cs="宋体"/>
          <w:lang w:val="en-US" w:eastAsia="zh-CN"/>
        </w:rPr>
        <w:t>Kuerer</w:t>
      </w:r>
      <w:proofErr w:type="spellEnd"/>
      <w:r w:rsidRPr="00A651BA">
        <w:rPr>
          <w:rFonts w:ascii="Book Antiqua" w:eastAsia="宋体" w:hAnsi="Book Antiqua" w:cs="宋体"/>
          <w:lang w:val="en-US" w:eastAsia="zh-CN"/>
        </w:rPr>
        <w:t xml:space="preserve"> HM, Francis A, Ames FC, Hunt KK. Feasibility and accuracy of sentinel lymph node biopsy after preoperative chemotherapy in breast cancer patients with documented axillary metastases. </w:t>
      </w:r>
      <w:r w:rsidRPr="00A651BA">
        <w:rPr>
          <w:rFonts w:ascii="Book Antiqua" w:eastAsia="宋体" w:hAnsi="Book Antiqua" w:cs="宋体"/>
          <w:i/>
          <w:iCs/>
          <w:lang w:val="en-US" w:eastAsia="zh-CN"/>
        </w:rPr>
        <w:t>Cancer</w:t>
      </w:r>
      <w:r w:rsidRPr="00A651BA">
        <w:rPr>
          <w:rFonts w:ascii="Book Antiqua" w:eastAsia="宋体" w:hAnsi="Book Antiqua" w:cs="宋体"/>
          <w:lang w:val="en-US" w:eastAsia="zh-CN"/>
        </w:rPr>
        <w:t xml:space="preserve"> 2007; </w:t>
      </w:r>
      <w:r w:rsidRPr="00A651BA">
        <w:rPr>
          <w:rFonts w:ascii="Book Antiqua" w:eastAsia="宋体" w:hAnsi="Book Antiqua" w:cs="宋体"/>
          <w:b/>
          <w:bCs/>
          <w:lang w:val="en-US" w:eastAsia="zh-CN"/>
        </w:rPr>
        <w:t>109</w:t>
      </w:r>
      <w:r w:rsidRPr="00A651BA">
        <w:rPr>
          <w:rFonts w:ascii="Book Antiqua" w:eastAsia="宋体" w:hAnsi="Book Antiqua" w:cs="宋体"/>
          <w:lang w:val="en-US" w:eastAsia="zh-CN"/>
        </w:rPr>
        <w:t>: 1255-1263 [PMID: 17330229]</w:t>
      </w:r>
    </w:p>
    <w:p w14:paraId="292A94D8" w14:textId="6E881D3B"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12 </w:t>
      </w:r>
      <w:proofErr w:type="spellStart"/>
      <w:r w:rsidRPr="00A651BA">
        <w:rPr>
          <w:rFonts w:ascii="Book Antiqua" w:eastAsia="宋体" w:hAnsi="Book Antiqua" w:cs="宋体"/>
          <w:b/>
          <w:bCs/>
          <w:lang w:val="en-US" w:eastAsia="zh-CN"/>
        </w:rPr>
        <w:t>Classe</w:t>
      </w:r>
      <w:proofErr w:type="spellEnd"/>
      <w:r w:rsidRPr="00A651BA">
        <w:rPr>
          <w:rFonts w:ascii="Book Antiqua" w:eastAsia="宋体" w:hAnsi="Book Antiqua" w:cs="宋体"/>
          <w:b/>
          <w:bCs/>
          <w:lang w:val="en-US" w:eastAsia="zh-CN"/>
        </w:rPr>
        <w:t xml:space="preserve"> JM</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Bordes</w:t>
      </w:r>
      <w:proofErr w:type="spellEnd"/>
      <w:r w:rsidRPr="00A651BA">
        <w:rPr>
          <w:rFonts w:ascii="Book Antiqua" w:eastAsia="宋体" w:hAnsi="Book Antiqua" w:cs="宋体"/>
          <w:lang w:val="en-US" w:eastAsia="zh-CN"/>
        </w:rPr>
        <w:t xml:space="preserve"> V, Campion L, </w:t>
      </w:r>
      <w:proofErr w:type="spellStart"/>
      <w:r w:rsidRPr="00A651BA">
        <w:rPr>
          <w:rFonts w:ascii="Book Antiqua" w:eastAsia="宋体" w:hAnsi="Book Antiqua" w:cs="宋体"/>
          <w:lang w:val="en-US" w:eastAsia="zh-CN"/>
        </w:rPr>
        <w:t>Mignotte</w:t>
      </w:r>
      <w:proofErr w:type="spellEnd"/>
      <w:r w:rsidRPr="00A651BA">
        <w:rPr>
          <w:rFonts w:ascii="Book Antiqua" w:eastAsia="宋体" w:hAnsi="Book Antiqua" w:cs="宋体"/>
          <w:lang w:val="en-US" w:eastAsia="zh-CN"/>
        </w:rPr>
        <w:t xml:space="preserve"> H, </w:t>
      </w:r>
      <w:proofErr w:type="spellStart"/>
      <w:r w:rsidRPr="00A651BA">
        <w:rPr>
          <w:rFonts w:ascii="Book Antiqua" w:eastAsia="宋体" w:hAnsi="Book Antiqua" w:cs="宋体"/>
          <w:lang w:val="en-US" w:eastAsia="zh-CN"/>
        </w:rPr>
        <w:t>Dravet</w:t>
      </w:r>
      <w:proofErr w:type="spellEnd"/>
      <w:r w:rsidRPr="00A651BA">
        <w:rPr>
          <w:rFonts w:ascii="Book Antiqua" w:eastAsia="宋体" w:hAnsi="Book Antiqua" w:cs="宋体"/>
          <w:lang w:val="en-US" w:eastAsia="zh-CN"/>
        </w:rPr>
        <w:t xml:space="preserve"> F, Leveque J, Sagan C, </w:t>
      </w:r>
      <w:proofErr w:type="spellStart"/>
      <w:r w:rsidRPr="00A651BA">
        <w:rPr>
          <w:rFonts w:ascii="Book Antiqua" w:eastAsia="宋体" w:hAnsi="Book Antiqua" w:cs="宋体"/>
          <w:lang w:val="en-US" w:eastAsia="zh-CN"/>
        </w:rPr>
        <w:t>Dupre</w:t>
      </w:r>
      <w:proofErr w:type="spellEnd"/>
      <w:r w:rsidRPr="00A651BA">
        <w:rPr>
          <w:rFonts w:ascii="Book Antiqua" w:eastAsia="宋体" w:hAnsi="Book Antiqua" w:cs="宋体"/>
          <w:lang w:val="en-US" w:eastAsia="zh-CN"/>
        </w:rPr>
        <w:t xml:space="preserve"> PF, Body G, </w:t>
      </w:r>
      <w:proofErr w:type="spellStart"/>
      <w:r w:rsidRPr="00A651BA">
        <w:rPr>
          <w:rFonts w:ascii="Book Antiqua" w:eastAsia="宋体" w:hAnsi="Book Antiqua" w:cs="宋体"/>
          <w:lang w:val="en-US" w:eastAsia="zh-CN"/>
        </w:rPr>
        <w:t>Giard</w:t>
      </w:r>
      <w:proofErr w:type="spellEnd"/>
      <w:r w:rsidRPr="00A651BA">
        <w:rPr>
          <w:rFonts w:ascii="Book Antiqua" w:eastAsia="宋体" w:hAnsi="Book Antiqua" w:cs="宋体"/>
          <w:lang w:val="en-US" w:eastAsia="zh-CN"/>
        </w:rPr>
        <w:t xml:space="preserve"> S. Sentinel lymph node biopsy after neoadjuvant chemotherapy for advanced breast cancer: results of Ganglion </w:t>
      </w:r>
      <w:proofErr w:type="spellStart"/>
      <w:r w:rsidRPr="00A651BA">
        <w:rPr>
          <w:rFonts w:ascii="Book Antiqua" w:eastAsia="宋体" w:hAnsi="Book Antiqua" w:cs="宋体"/>
          <w:lang w:val="en-US" w:eastAsia="zh-CN"/>
        </w:rPr>
        <w:t>Sentinelle</w:t>
      </w:r>
      <w:proofErr w:type="spellEnd"/>
      <w:r w:rsidRPr="00A651BA">
        <w:rPr>
          <w:rFonts w:ascii="Book Antiqua" w:eastAsia="宋体" w:hAnsi="Book Antiqua" w:cs="宋体"/>
          <w:lang w:val="en-US" w:eastAsia="zh-CN"/>
        </w:rPr>
        <w:t xml:space="preserve"> et </w:t>
      </w:r>
      <w:proofErr w:type="spellStart"/>
      <w:r w:rsidRPr="00A651BA">
        <w:rPr>
          <w:rFonts w:ascii="Book Antiqua" w:eastAsia="宋体" w:hAnsi="Book Antiqua" w:cs="宋体"/>
          <w:lang w:val="en-US" w:eastAsia="zh-CN"/>
        </w:rPr>
        <w:t>Chimiotherapie</w:t>
      </w:r>
      <w:proofErr w:type="spellEnd"/>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Neoadjuvante</w:t>
      </w:r>
      <w:proofErr w:type="spellEnd"/>
      <w:r w:rsidRPr="00A651BA">
        <w:rPr>
          <w:rFonts w:ascii="Book Antiqua" w:eastAsia="宋体" w:hAnsi="Book Antiqua" w:cs="宋体"/>
          <w:lang w:val="en-US" w:eastAsia="zh-CN"/>
        </w:rPr>
        <w:t xml:space="preserve">, a French prospective </w:t>
      </w:r>
      <w:proofErr w:type="spellStart"/>
      <w:r w:rsidRPr="00A651BA">
        <w:rPr>
          <w:rFonts w:ascii="Book Antiqua" w:eastAsia="宋体" w:hAnsi="Book Antiqua" w:cs="宋体"/>
          <w:lang w:val="en-US" w:eastAsia="zh-CN"/>
        </w:rPr>
        <w:t>multicentric</w:t>
      </w:r>
      <w:proofErr w:type="spellEnd"/>
      <w:r w:rsidRPr="00A651BA">
        <w:rPr>
          <w:rFonts w:ascii="Book Antiqua" w:eastAsia="宋体" w:hAnsi="Book Antiqua" w:cs="宋体"/>
          <w:lang w:val="en-US" w:eastAsia="zh-CN"/>
        </w:rPr>
        <w:t xml:space="preserve"> study. </w:t>
      </w:r>
      <w:r w:rsidRPr="00A651BA">
        <w:rPr>
          <w:rFonts w:ascii="Book Antiqua" w:eastAsia="宋体" w:hAnsi="Book Antiqua" w:cs="宋体"/>
          <w:i/>
          <w:iCs/>
          <w:lang w:val="en-US" w:eastAsia="zh-CN"/>
        </w:rPr>
        <w:t xml:space="preserve">J </w:t>
      </w:r>
      <w:proofErr w:type="spellStart"/>
      <w:r w:rsidRPr="00A651BA">
        <w:rPr>
          <w:rFonts w:ascii="Book Antiqua" w:eastAsia="宋体" w:hAnsi="Book Antiqua" w:cs="宋体"/>
          <w:i/>
          <w:iCs/>
          <w:lang w:val="en-US" w:eastAsia="zh-CN"/>
        </w:rPr>
        <w:t>Clin</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2009; </w:t>
      </w:r>
      <w:r w:rsidRPr="00A651BA">
        <w:rPr>
          <w:rFonts w:ascii="Book Antiqua" w:eastAsia="宋体" w:hAnsi="Book Antiqua" w:cs="宋体"/>
          <w:b/>
          <w:bCs/>
          <w:lang w:val="en-US" w:eastAsia="zh-CN"/>
        </w:rPr>
        <w:t>27</w:t>
      </w:r>
      <w:r w:rsidRPr="00A651BA">
        <w:rPr>
          <w:rFonts w:ascii="Book Antiqua" w:eastAsia="宋体" w:hAnsi="Book Antiqua" w:cs="宋体"/>
          <w:lang w:val="en-US" w:eastAsia="zh-CN"/>
        </w:rPr>
        <w:t>: 726-732 [PMID: 1911469</w:t>
      </w:r>
      <w:r w:rsidR="00664B1F" w:rsidRPr="00A651BA">
        <w:rPr>
          <w:rFonts w:ascii="Book Antiqua" w:eastAsia="宋体" w:hAnsi="Book Antiqua" w:cs="宋体"/>
          <w:lang w:val="en-US" w:eastAsia="zh-CN"/>
        </w:rPr>
        <w:t>7 DOI: 10.1200/JCO.2008.18.3228</w:t>
      </w:r>
      <w:r w:rsidRPr="00A651BA">
        <w:rPr>
          <w:rFonts w:ascii="Book Antiqua" w:eastAsia="宋体" w:hAnsi="Book Antiqua" w:cs="宋体"/>
          <w:lang w:val="en-US" w:eastAsia="zh-CN"/>
        </w:rPr>
        <w:t>]</w:t>
      </w:r>
    </w:p>
    <w:p w14:paraId="619CEBD2"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13 </w:t>
      </w:r>
      <w:r w:rsidRPr="00A651BA">
        <w:rPr>
          <w:rFonts w:ascii="Book Antiqua" w:eastAsia="宋体" w:hAnsi="Book Antiqua" w:cs="宋体"/>
          <w:b/>
          <w:bCs/>
          <w:lang w:val="en-US" w:eastAsia="zh-CN"/>
        </w:rPr>
        <w:t>Rubio IT</w:t>
      </w:r>
      <w:r w:rsidRPr="00A651BA">
        <w:rPr>
          <w:rFonts w:ascii="Book Antiqua" w:eastAsia="宋体" w:hAnsi="Book Antiqua" w:cs="宋体"/>
          <w:lang w:val="en-US" w:eastAsia="zh-CN"/>
        </w:rPr>
        <w:t xml:space="preserve">, Aznar F, </w:t>
      </w:r>
      <w:proofErr w:type="spellStart"/>
      <w:r w:rsidRPr="00A651BA">
        <w:rPr>
          <w:rFonts w:ascii="Book Antiqua" w:eastAsia="宋体" w:hAnsi="Book Antiqua" w:cs="宋体"/>
          <w:lang w:val="en-US" w:eastAsia="zh-CN"/>
        </w:rPr>
        <w:t>Lirola</w:t>
      </w:r>
      <w:proofErr w:type="spellEnd"/>
      <w:r w:rsidRPr="00A651BA">
        <w:rPr>
          <w:rFonts w:ascii="Book Antiqua" w:eastAsia="宋体" w:hAnsi="Book Antiqua" w:cs="宋体"/>
          <w:lang w:val="en-US" w:eastAsia="zh-CN"/>
        </w:rPr>
        <w:t xml:space="preserve"> J, Peg V, </w:t>
      </w:r>
      <w:proofErr w:type="spellStart"/>
      <w:r w:rsidRPr="00A651BA">
        <w:rPr>
          <w:rFonts w:ascii="Book Antiqua" w:eastAsia="宋体" w:hAnsi="Book Antiqua" w:cs="宋体"/>
          <w:lang w:val="en-US" w:eastAsia="zh-CN"/>
        </w:rPr>
        <w:t>Xercavins</w:t>
      </w:r>
      <w:proofErr w:type="spellEnd"/>
      <w:r w:rsidRPr="00A651BA">
        <w:rPr>
          <w:rFonts w:ascii="Book Antiqua" w:eastAsia="宋体" w:hAnsi="Book Antiqua" w:cs="宋体"/>
          <w:lang w:val="en-US" w:eastAsia="zh-CN"/>
        </w:rPr>
        <w:t xml:space="preserve"> J. Intraoperative assessment of sentinel lymph nodes after neoadjuvant chemotherapy in patients with breast cancer. </w:t>
      </w:r>
      <w:r w:rsidRPr="00A651BA">
        <w:rPr>
          <w:rFonts w:ascii="Book Antiqua" w:eastAsia="宋体" w:hAnsi="Book Antiqua" w:cs="宋体"/>
          <w:i/>
          <w:iCs/>
          <w:lang w:val="en-US" w:eastAsia="zh-CN"/>
        </w:rPr>
        <w:t xml:space="preserve">Ann </w:t>
      </w:r>
      <w:proofErr w:type="spellStart"/>
      <w:r w:rsidRPr="00A651BA">
        <w:rPr>
          <w:rFonts w:ascii="Book Antiqua" w:eastAsia="宋体" w:hAnsi="Book Antiqua" w:cs="宋体"/>
          <w:i/>
          <w:iCs/>
          <w:lang w:val="en-US" w:eastAsia="zh-CN"/>
        </w:rPr>
        <w:t>Surg</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2010; </w:t>
      </w:r>
      <w:r w:rsidRPr="00A651BA">
        <w:rPr>
          <w:rFonts w:ascii="Book Antiqua" w:eastAsia="宋体" w:hAnsi="Book Antiqua" w:cs="宋体"/>
          <w:b/>
          <w:bCs/>
          <w:lang w:val="en-US" w:eastAsia="zh-CN"/>
        </w:rPr>
        <w:t>17</w:t>
      </w:r>
      <w:r w:rsidRPr="00A651BA">
        <w:rPr>
          <w:rFonts w:ascii="Book Antiqua" w:eastAsia="宋体" w:hAnsi="Book Antiqua" w:cs="宋体"/>
          <w:lang w:val="en-US" w:eastAsia="zh-CN"/>
        </w:rPr>
        <w:t>: 235-239 [PMID: 19777186 DOI: 10.1245/s10434-009-0695-y]</w:t>
      </w:r>
    </w:p>
    <w:p w14:paraId="5C0FD0D2" w14:textId="76D6498E" w:rsidR="002202D6" w:rsidRPr="00A651BA" w:rsidRDefault="002202D6" w:rsidP="002202D6">
      <w:pPr>
        <w:spacing w:line="360" w:lineRule="auto"/>
        <w:jc w:val="both"/>
        <w:rPr>
          <w:rFonts w:ascii="Book Antiqua" w:eastAsia="宋体" w:hAnsi="Book Antiqua" w:cs="宋体"/>
          <w:lang w:val="en-US" w:eastAsia="zh-CN"/>
        </w:rPr>
      </w:pPr>
      <w:proofErr w:type="gramStart"/>
      <w:r w:rsidRPr="00A651BA">
        <w:rPr>
          <w:rFonts w:ascii="Book Antiqua" w:eastAsia="宋体" w:hAnsi="Book Antiqua" w:cs="宋体"/>
          <w:lang w:val="en-US" w:eastAsia="zh-CN"/>
        </w:rPr>
        <w:lastRenderedPageBreak/>
        <w:t xml:space="preserve">14 </w:t>
      </w:r>
      <w:r w:rsidRPr="00A651BA">
        <w:rPr>
          <w:rFonts w:ascii="Book Antiqua" w:eastAsia="宋体" w:hAnsi="Book Antiqua" w:cs="宋体"/>
          <w:b/>
          <w:bCs/>
          <w:lang w:val="en-US" w:eastAsia="zh-CN"/>
        </w:rPr>
        <w:t>Brady EW</w:t>
      </w:r>
      <w:r w:rsidRPr="00A651BA">
        <w:rPr>
          <w:rFonts w:ascii="Book Antiqua" w:eastAsia="宋体" w:hAnsi="Book Antiqua" w:cs="宋体"/>
          <w:lang w:val="en-US" w:eastAsia="zh-CN"/>
        </w:rPr>
        <w:t>.</w:t>
      </w:r>
      <w:proofErr w:type="gramEnd"/>
      <w:r w:rsidRPr="00A651BA">
        <w:rPr>
          <w:rFonts w:ascii="Book Antiqua" w:eastAsia="宋体" w:hAnsi="Book Antiqua" w:cs="宋体"/>
          <w:lang w:val="en-US" w:eastAsia="zh-CN"/>
        </w:rPr>
        <w:t xml:space="preserve"> Sentinel lymph node mapping following neoadjuvant chemotherapy for breast cancer. </w:t>
      </w:r>
      <w:r w:rsidRPr="00A651BA">
        <w:rPr>
          <w:rFonts w:ascii="Book Antiqua" w:eastAsia="宋体" w:hAnsi="Book Antiqua" w:cs="宋体"/>
          <w:i/>
          <w:iCs/>
          <w:lang w:val="en-US" w:eastAsia="zh-CN"/>
        </w:rPr>
        <w:t>Breast J</w:t>
      </w:r>
      <w:r w:rsidRPr="00A651BA">
        <w:rPr>
          <w:rFonts w:ascii="Book Antiqua" w:eastAsia="宋体" w:hAnsi="Book Antiqua" w:cs="宋体"/>
          <w:lang w:val="en-US" w:eastAsia="zh-CN"/>
        </w:rPr>
        <w:t xml:space="preserve"> </w:t>
      </w:r>
      <w:r w:rsidR="00664B1F" w:rsidRPr="00A651BA">
        <w:rPr>
          <w:rFonts w:ascii="Book Antiqua" w:eastAsia="宋体" w:hAnsi="Book Antiqua" w:cs="宋体" w:hint="eastAsia"/>
          <w:lang w:val="en-US" w:eastAsia="zh-CN"/>
        </w:rPr>
        <w:t>2002</w:t>
      </w:r>
      <w:r w:rsidRPr="00A651BA">
        <w:rPr>
          <w:rFonts w:ascii="Book Antiqua" w:eastAsia="宋体" w:hAnsi="Book Antiqua" w:cs="宋体"/>
          <w:lang w:val="en-US" w:eastAsia="zh-CN"/>
        </w:rPr>
        <w:t xml:space="preserve">; </w:t>
      </w:r>
      <w:r w:rsidRPr="00A651BA">
        <w:rPr>
          <w:rFonts w:ascii="Book Antiqua" w:eastAsia="宋体" w:hAnsi="Book Antiqua" w:cs="宋体"/>
          <w:b/>
          <w:bCs/>
          <w:lang w:val="en-US" w:eastAsia="zh-CN"/>
        </w:rPr>
        <w:t>8</w:t>
      </w:r>
      <w:r w:rsidRPr="00A651BA">
        <w:rPr>
          <w:rFonts w:ascii="Book Antiqua" w:eastAsia="宋体" w:hAnsi="Book Antiqua" w:cs="宋体"/>
          <w:lang w:val="en-US" w:eastAsia="zh-CN"/>
        </w:rPr>
        <w:t>: 97-100 [PMID: 11896755]</w:t>
      </w:r>
    </w:p>
    <w:p w14:paraId="65CAF9F4"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15 </w:t>
      </w:r>
      <w:r w:rsidRPr="00A651BA">
        <w:rPr>
          <w:rFonts w:ascii="Book Antiqua" w:eastAsia="宋体" w:hAnsi="Book Antiqua" w:cs="宋体"/>
          <w:b/>
          <w:bCs/>
          <w:lang w:val="en-US" w:eastAsia="zh-CN"/>
        </w:rPr>
        <w:t xml:space="preserve">van </w:t>
      </w:r>
      <w:proofErr w:type="spellStart"/>
      <w:r w:rsidRPr="00A651BA">
        <w:rPr>
          <w:rFonts w:ascii="Book Antiqua" w:eastAsia="宋体" w:hAnsi="Book Antiqua" w:cs="宋体"/>
          <w:b/>
          <w:bCs/>
          <w:lang w:val="en-US" w:eastAsia="zh-CN"/>
        </w:rPr>
        <w:t>Deurzen</w:t>
      </w:r>
      <w:proofErr w:type="spellEnd"/>
      <w:r w:rsidRPr="00A651BA">
        <w:rPr>
          <w:rFonts w:ascii="Book Antiqua" w:eastAsia="宋体" w:hAnsi="Book Antiqua" w:cs="宋体"/>
          <w:b/>
          <w:bCs/>
          <w:lang w:val="en-US" w:eastAsia="zh-CN"/>
        </w:rPr>
        <w:t xml:space="preserve"> CH</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Vriens</w:t>
      </w:r>
      <w:proofErr w:type="spellEnd"/>
      <w:r w:rsidRPr="00A651BA">
        <w:rPr>
          <w:rFonts w:ascii="Book Antiqua" w:eastAsia="宋体" w:hAnsi="Book Antiqua" w:cs="宋体"/>
          <w:lang w:val="en-US" w:eastAsia="zh-CN"/>
        </w:rPr>
        <w:t xml:space="preserve"> BE, </w:t>
      </w:r>
      <w:proofErr w:type="spellStart"/>
      <w:r w:rsidRPr="00A651BA">
        <w:rPr>
          <w:rFonts w:ascii="Book Antiqua" w:eastAsia="宋体" w:hAnsi="Book Antiqua" w:cs="宋体"/>
          <w:lang w:val="en-US" w:eastAsia="zh-CN"/>
        </w:rPr>
        <w:t>Tjan-Heijnen</w:t>
      </w:r>
      <w:proofErr w:type="spellEnd"/>
      <w:r w:rsidRPr="00A651BA">
        <w:rPr>
          <w:rFonts w:ascii="Book Antiqua" w:eastAsia="宋体" w:hAnsi="Book Antiqua" w:cs="宋体"/>
          <w:lang w:val="en-US" w:eastAsia="zh-CN"/>
        </w:rPr>
        <w:t xml:space="preserve"> VC, van der Wall E, </w:t>
      </w:r>
      <w:proofErr w:type="spellStart"/>
      <w:r w:rsidRPr="00A651BA">
        <w:rPr>
          <w:rFonts w:ascii="Book Antiqua" w:eastAsia="宋体" w:hAnsi="Book Antiqua" w:cs="宋体"/>
          <w:lang w:val="en-US" w:eastAsia="zh-CN"/>
        </w:rPr>
        <w:t>Albregts</w:t>
      </w:r>
      <w:proofErr w:type="spellEnd"/>
      <w:r w:rsidRPr="00A651BA">
        <w:rPr>
          <w:rFonts w:ascii="Book Antiqua" w:eastAsia="宋体" w:hAnsi="Book Antiqua" w:cs="宋体"/>
          <w:lang w:val="en-US" w:eastAsia="zh-CN"/>
        </w:rPr>
        <w:t xml:space="preserve"> M, van </w:t>
      </w:r>
      <w:proofErr w:type="spellStart"/>
      <w:r w:rsidRPr="00A651BA">
        <w:rPr>
          <w:rFonts w:ascii="Book Antiqua" w:eastAsia="宋体" w:hAnsi="Book Antiqua" w:cs="宋体"/>
          <w:lang w:val="en-US" w:eastAsia="zh-CN"/>
        </w:rPr>
        <w:t>Hilligersberg</w:t>
      </w:r>
      <w:proofErr w:type="spellEnd"/>
      <w:r w:rsidRPr="00A651BA">
        <w:rPr>
          <w:rFonts w:ascii="Book Antiqua" w:eastAsia="宋体" w:hAnsi="Book Antiqua" w:cs="宋体"/>
          <w:lang w:val="en-US" w:eastAsia="zh-CN"/>
        </w:rPr>
        <w:t xml:space="preserve"> R, </w:t>
      </w:r>
      <w:proofErr w:type="spellStart"/>
      <w:r w:rsidRPr="00A651BA">
        <w:rPr>
          <w:rFonts w:ascii="Book Antiqua" w:eastAsia="宋体" w:hAnsi="Book Antiqua" w:cs="宋体"/>
          <w:lang w:val="en-US" w:eastAsia="zh-CN"/>
        </w:rPr>
        <w:t>Monninkhof</w:t>
      </w:r>
      <w:proofErr w:type="spellEnd"/>
      <w:r w:rsidRPr="00A651BA">
        <w:rPr>
          <w:rFonts w:ascii="Book Antiqua" w:eastAsia="宋体" w:hAnsi="Book Antiqua" w:cs="宋体"/>
          <w:lang w:val="en-US" w:eastAsia="zh-CN"/>
        </w:rPr>
        <w:t xml:space="preserve"> EM, van </w:t>
      </w:r>
      <w:proofErr w:type="spellStart"/>
      <w:r w:rsidRPr="00A651BA">
        <w:rPr>
          <w:rFonts w:ascii="Book Antiqua" w:eastAsia="宋体" w:hAnsi="Book Antiqua" w:cs="宋体"/>
          <w:lang w:val="en-US" w:eastAsia="zh-CN"/>
        </w:rPr>
        <w:t>Diest</w:t>
      </w:r>
      <w:proofErr w:type="spellEnd"/>
      <w:r w:rsidRPr="00A651BA">
        <w:rPr>
          <w:rFonts w:ascii="Book Antiqua" w:eastAsia="宋体" w:hAnsi="Book Antiqua" w:cs="宋体"/>
          <w:lang w:val="en-US" w:eastAsia="zh-CN"/>
        </w:rPr>
        <w:t xml:space="preserve"> PJ. Accuracy of sentinel node biopsy after neoadjuvant chemotherapy in breast cancer patients: a systematic review. </w:t>
      </w:r>
      <w:proofErr w:type="spellStart"/>
      <w:r w:rsidRPr="00A651BA">
        <w:rPr>
          <w:rFonts w:ascii="Book Antiqua" w:eastAsia="宋体" w:hAnsi="Book Antiqua" w:cs="宋体"/>
          <w:i/>
          <w:iCs/>
          <w:lang w:val="en-US" w:eastAsia="zh-CN"/>
        </w:rPr>
        <w:t>Eur</w:t>
      </w:r>
      <w:proofErr w:type="spellEnd"/>
      <w:r w:rsidRPr="00A651BA">
        <w:rPr>
          <w:rFonts w:ascii="Book Antiqua" w:eastAsia="宋体" w:hAnsi="Book Antiqua" w:cs="宋体"/>
          <w:i/>
          <w:iCs/>
          <w:lang w:val="en-US" w:eastAsia="zh-CN"/>
        </w:rPr>
        <w:t xml:space="preserve"> J Cancer</w:t>
      </w:r>
      <w:r w:rsidRPr="00A651BA">
        <w:rPr>
          <w:rFonts w:ascii="Book Antiqua" w:eastAsia="宋体" w:hAnsi="Book Antiqua" w:cs="宋体"/>
          <w:lang w:val="en-US" w:eastAsia="zh-CN"/>
        </w:rPr>
        <w:t xml:space="preserve"> 2009; </w:t>
      </w:r>
      <w:r w:rsidRPr="00A651BA">
        <w:rPr>
          <w:rFonts w:ascii="Book Antiqua" w:eastAsia="宋体" w:hAnsi="Book Antiqua" w:cs="宋体"/>
          <w:b/>
          <w:bCs/>
          <w:lang w:val="en-US" w:eastAsia="zh-CN"/>
        </w:rPr>
        <w:t>45</w:t>
      </w:r>
      <w:r w:rsidRPr="00A651BA">
        <w:rPr>
          <w:rFonts w:ascii="Book Antiqua" w:eastAsia="宋体" w:hAnsi="Book Antiqua" w:cs="宋体"/>
          <w:lang w:val="en-US" w:eastAsia="zh-CN"/>
        </w:rPr>
        <w:t>: 3124-3130 [PMID: 19716287 DOI: 10.1016/j.ejca.2009.08.001]</w:t>
      </w:r>
    </w:p>
    <w:p w14:paraId="36E3F489" w14:textId="00A8CE1E"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16 </w:t>
      </w:r>
      <w:r w:rsidRPr="00A651BA">
        <w:rPr>
          <w:rFonts w:ascii="Book Antiqua" w:eastAsia="宋体" w:hAnsi="Book Antiqua" w:cs="宋体"/>
          <w:b/>
          <w:bCs/>
          <w:lang w:val="en-US" w:eastAsia="zh-CN"/>
        </w:rPr>
        <w:t xml:space="preserve">van der </w:t>
      </w:r>
      <w:proofErr w:type="spellStart"/>
      <w:r w:rsidRPr="00A651BA">
        <w:rPr>
          <w:rFonts w:ascii="Book Antiqua" w:eastAsia="宋体" w:hAnsi="Book Antiqua" w:cs="宋体"/>
          <w:b/>
          <w:bCs/>
          <w:lang w:val="en-US" w:eastAsia="zh-CN"/>
        </w:rPr>
        <w:t>Heiden</w:t>
      </w:r>
      <w:proofErr w:type="spellEnd"/>
      <w:r w:rsidRPr="00A651BA">
        <w:rPr>
          <w:rFonts w:ascii="Book Antiqua" w:eastAsia="宋体" w:hAnsi="Book Antiqua" w:cs="宋体"/>
          <w:b/>
          <w:bCs/>
          <w:lang w:val="en-US" w:eastAsia="zh-CN"/>
        </w:rPr>
        <w:t>-van der Loo M</w:t>
      </w:r>
      <w:r w:rsidRPr="00A651BA">
        <w:rPr>
          <w:rFonts w:ascii="Book Antiqua" w:eastAsia="宋体" w:hAnsi="Book Antiqua" w:cs="宋体"/>
          <w:lang w:val="en-US" w:eastAsia="zh-CN"/>
        </w:rPr>
        <w:t xml:space="preserve">, de </w:t>
      </w:r>
      <w:proofErr w:type="spellStart"/>
      <w:r w:rsidRPr="00A651BA">
        <w:rPr>
          <w:rFonts w:ascii="Book Antiqua" w:eastAsia="宋体" w:hAnsi="Book Antiqua" w:cs="宋体"/>
          <w:lang w:val="en-US" w:eastAsia="zh-CN"/>
        </w:rPr>
        <w:t>Munck</w:t>
      </w:r>
      <w:proofErr w:type="spellEnd"/>
      <w:r w:rsidRPr="00A651BA">
        <w:rPr>
          <w:rFonts w:ascii="Book Antiqua" w:eastAsia="宋体" w:hAnsi="Book Antiqua" w:cs="宋体"/>
          <w:lang w:val="en-US" w:eastAsia="zh-CN"/>
        </w:rPr>
        <w:t xml:space="preserve"> L, </w:t>
      </w:r>
      <w:proofErr w:type="spellStart"/>
      <w:r w:rsidRPr="00A651BA">
        <w:rPr>
          <w:rFonts w:ascii="Book Antiqua" w:eastAsia="宋体" w:hAnsi="Book Antiqua" w:cs="宋体"/>
          <w:lang w:val="en-US" w:eastAsia="zh-CN"/>
        </w:rPr>
        <w:t>Sonke</w:t>
      </w:r>
      <w:proofErr w:type="spellEnd"/>
      <w:r w:rsidRPr="00A651BA">
        <w:rPr>
          <w:rFonts w:ascii="Book Antiqua" w:eastAsia="宋体" w:hAnsi="Book Antiqua" w:cs="宋体"/>
          <w:lang w:val="en-US" w:eastAsia="zh-CN"/>
        </w:rPr>
        <w:t xml:space="preserve"> GS, van Dalen T, van </w:t>
      </w:r>
      <w:proofErr w:type="spellStart"/>
      <w:r w:rsidRPr="00A651BA">
        <w:rPr>
          <w:rFonts w:ascii="Book Antiqua" w:eastAsia="宋体" w:hAnsi="Book Antiqua" w:cs="宋体"/>
          <w:lang w:val="en-US" w:eastAsia="zh-CN"/>
        </w:rPr>
        <w:t>Diest</w:t>
      </w:r>
      <w:proofErr w:type="spellEnd"/>
      <w:r w:rsidRPr="00A651BA">
        <w:rPr>
          <w:rFonts w:ascii="Book Antiqua" w:eastAsia="宋体" w:hAnsi="Book Antiqua" w:cs="宋体"/>
          <w:lang w:val="en-US" w:eastAsia="zh-CN"/>
        </w:rPr>
        <w:t xml:space="preserve"> PJ, van den </w:t>
      </w:r>
      <w:proofErr w:type="spellStart"/>
      <w:r w:rsidRPr="00A651BA">
        <w:rPr>
          <w:rFonts w:ascii="Book Antiqua" w:eastAsia="宋体" w:hAnsi="Book Antiqua" w:cs="宋体"/>
          <w:lang w:val="en-US" w:eastAsia="zh-CN"/>
        </w:rPr>
        <w:t>Bongard</w:t>
      </w:r>
      <w:proofErr w:type="spellEnd"/>
      <w:r w:rsidRPr="00A651BA">
        <w:rPr>
          <w:rFonts w:ascii="Book Antiqua" w:eastAsia="宋体" w:hAnsi="Book Antiqua" w:cs="宋体"/>
          <w:lang w:val="en-US" w:eastAsia="zh-CN"/>
        </w:rPr>
        <w:t xml:space="preserve"> HJ, </w:t>
      </w:r>
      <w:proofErr w:type="spellStart"/>
      <w:r w:rsidRPr="00A651BA">
        <w:rPr>
          <w:rFonts w:ascii="Book Antiqua" w:eastAsia="宋体" w:hAnsi="Book Antiqua" w:cs="宋体"/>
          <w:lang w:val="en-US" w:eastAsia="zh-CN"/>
        </w:rPr>
        <w:t>Peeters</w:t>
      </w:r>
      <w:proofErr w:type="spellEnd"/>
      <w:r w:rsidRPr="00A651BA">
        <w:rPr>
          <w:rFonts w:ascii="Book Antiqua" w:eastAsia="宋体" w:hAnsi="Book Antiqua" w:cs="宋体"/>
          <w:lang w:val="en-US" w:eastAsia="zh-CN"/>
        </w:rPr>
        <w:t xml:space="preserve"> PH, Rutgers EJ. Population based study on sentinel node biopsy before or after neoadjuvant chemotherapy in clinically node negative breast cancer patients: Identification rate and influence on axillary treatment. </w:t>
      </w:r>
      <w:proofErr w:type="spellStart"/>
      <w:r w:rsidRPr="00A651BA">
        <w:rPr>
          <w:rFonts w:ascii="Book Antiqua" w:eastAsia="宋体" w:hAnsi="Book Antiqua" w:cs="宋体"/>
          <w:i/>
          <w:iCs/>
          <w:lang w:val="en-US" w:eastAsia="zh-CN"/>
        </w:rPr>
        <w:t>Eur</w:t>
      </w:r>
      <w:proofErr w:type="spellEnd"/>
      <w:r w:rsidRPr="00A651BA">
        <w:rPr>
          <w:rFonts w:ascii="Book Antiqua" w:eastAsia="宋体" w:hAnsi="Book Antiqua" w:cs="宋体"/>
          <w:i/>
          <w:iCs/>
          <w:lang w:val="en-US" w:eastAsia="zh-CN"/>
        </w:rPr>
        <w:t xml:space="preserve"> J Cancer</w:t>
      </w:r>
      <w:r w:rsidRPr="00A651BA">
        <w:rPr>
          <w:rFonts w:ascii="Book Antiqua" w:eastAsia="宋体" w:hAnsi="Book Antiqua" w:cs="宋体"/>
          <w:lang w:val="en-US" w:eastAsia="zh-CN"/>
        </w:rPr>
        <w:t xml:space="preserve"> 2015; </w:t>
      </w:r>
      <w:r w:rsidRPr="00A651BA">
        <w:rPr>
          <w:rFonts w:ascii="Book Antiqua" w:eastAsia="宋体" w:hAnsi="Book Antiqua" w:cs="宋体"/>
          <w:b/>
          <w:bCs/>
          <w:lang w:val="en-US" w:eastAsia="zh-CN"/>
        </w:rPr>
        <w:t>51</w:t>
      </w:r>
      <w:r w:rsidRPr="00A651BA">
        <w:rPr>
          <w:rFonts w:ascii="Book Antiqua" w:eastAsia="宋体" w:hAnsi="Book Antiqua" w:cs="宋体"/>
          <w:lang w:val="en-US" w:eastAsia="zh-CN"/>
        </w:rPr>
        <w:t>: 915-921 [PMID: 25857549 DOI: 10.1016/j.ejca.2015.03.014</w:t>
      </w:r>
      <w:r w:rsidR="009A7CB7" w:rsidRPr="00A651BA">
        <w:rPr>
          <w:rFonts w:ascii="Book Antiqua" w:eastAsia="宋体" w:hAnsi="Book Antiqua" w:cs="宋体" w:hint="eastAsia"/>
          <w:lang w:val="en-US" w:eastAsia="zh-CN"/>
        </w:rPr>
        <w:t>]</w:t>
      </w:r>
    </w:p>
    <w:p w14:paraId="6228FF03" w14:textId="05673D7B"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17 </w:t>
      </w:r>
      <w:proofErr w:type="spellStart"/>
      <w:r w:rsidRPr="00A651BA">
        <w:rPr>
          <w:rFonts w:ascii="Book Antiqua" w:eastAsia="宋体" w:hAnsi="Book Antiqua" w:cs="宋体"/>
          <w:b/>
          <w:bCs/>
          <w:lang w:val="en-US" w:eastAsia="zh-CN"/>
        </w:rPr>
        <w:t>Boughey</w:t>
      </w:r>
      <w:proofErr w:type="spellEnd"/>
      <w:r w:rsidRPr="00A651BA">
        <w:rPr>
          <w:rFonts w:ascii="Book Antiqua" w:eastAsia="宋体" w:hAnsi="Book Antiqua" w:cs="宋体"/>
          <w:b/>
          <w:bCs/>
          <w:lang w:val="en-US" w:eastAsia="zh-CN"/>
        </w:rPr>
        <w:t xml:space="preserve"> JC</w:t>
      </w:r>
      <w:r w:rsidRPr="00A651BA">
        <w:rPr>
          <w:rFonts w:ascii="Book Antiqua" w:eastAsia="宋体" w:hAnsi="Book Antiqua" w:cs="宋体"/>
          <w:lang w:val="en-US" w:eastAsia="zh-CN"/>
        </w:rPr>
        <w:t xml:space="preserve">, Suman VJ, </w:t>
      </w:r>
      <w:proofErr w:type="spellStart"/>
      <w:r w:rsidRPr="00A651BA">
        <w:rPr>
          <w:rFonts w:ascii="Book Antiqua" w:eastAsia="宋体" w:hAnsi="Book Antiqua" w:cs="宋体"/>
          <w:lang w:val="en-US" w:eastAsia="zh-CN"/>
        </w:rPr>
        <w:t>Mittendorf</w:t>
      </w:r>
      <w:proofErr w:type="spellEnd"/>
      <w:r w:rsidRPr="00A651BA">
        <w:rPr>
          <w:rFonts w:ascii="Book Antiqua" w:eastAsia="宋体" w:hAnsi="Book Antiqua" w:cs="宋体"/>
          <w:lang w:val="en-US" w:eastAsia="zh-CN"/>
        </w:rPr>
        <w:t xml:space="preserve"> EA, </w:t>
      </w:r>
      <w:proofErr w:type="spellStart"/>
      <w:r w:rsidRPr="00A651BA">
        <w:rPr>
          <w:rFonts w:ascii="Book Antiqua" w:eastAsia="宋体" w:hAnsi="Book Antiqua" w:cs="宋体"/>
          <w:lang w:val="en-US" w:eastAsia="zh-CN"/>
        </w:rPr>
        <w:t>Ahrendt</w:t>
      </w:r>
      <w:proofErr w:type="spellEnd"/>
      <w:r w:rsidRPr="00A651BA">
        <w:rPr>
          <w:rFonts w:ascii="Book Antiqua" w:eastAsia="宋体" w:hAnsi="Book Antiqua" w:cs="宋体"/>
          <w:lang w:val="en-US" w:eastAsia="zh-CN"/>
        </w:rPr>
        <w:t xml:space="preserve"> GM, Wilke LG, </w:t>
      </w:r>
      <w:proofErr w:type="spellStart"/>
      <w:r w:rsidRPr="00A651BA">
        <w:rPr>
          <w:rFonts w:ascii="Book Antiqua" w:eastAsia="宋体" w:hAnsi="Book Antiqua" w:cs="宋体"/>
          <w:lang w:val="en-US" w:eastAsia="zh-CN"/>
        </w:rPr>
        <w:t>Taback</w:t>
      </w:r>
      <w:proofErr w:type="spellEnd"/>
      <w:r w:rsidRPr="00A651BA">
        <w:rPr>
          <w:rFonts w:ascii="Book Antiqua" w:eastAsia="宋体" w:hAnsi="Book Antiqua" w:cs="宋体"/>
          <w:lang w:val="en-US" w:eastAsia="zh-CN"/>
        </w:rPr>
        <w:t xml:space="preserve"> B, Leitch AM, </w:t>
      </w:r>
      <w:proofErr w:type="spellStart"/>
      <w:r w:rsidRPr="00A651BA">
        <w:rPr>
          <w:rFonts w:ascii="Book Antiqua" w:eastAsia="宋体" w:hAnsi="Book Antiqua" w:cs="宋体"/>
          <w:lang w:val="en-US" w:eastAsia="zh-CN"/>
        </w:rPr>
        <w:t>Kuerer</w:t>
      </w:r>
      <w:proofErr w:type="spellEnd"/>
      <w:r w:rsidRPr="00A651BA">
        <w:rPr>
          <w:rFonts w:ascii="Book Antiqua" w:eastAsia="宋体" w:hAnsi="Book Antiqua" w:cs="宋体"/>
          <w:lang w:val="en-US" w:eastAsia="zh-CN"/>
        </w:rPr>
        <w:t xml:space="preserve"> HM, Bowling M, </w:t>
      </w:r>
      <w:proofErr w:type="spellStart"/>
      <w:r w:rsidRPr="00A651BA">
        <w:rPr>
          <w:rFonts w:ascii="Book Antiqua" w:eastAsia="宋体" w:hAnsi="Book Antiqua" w:cs="宋体"/>
          <w:lang w:val="en-US" w:eastAsia="zh-CN"/>
        </w:rPr>
        <w:t>Flippo</w:t>
      </w:r>
      <w:proofErr w:type="spellEnd"/>
      <w:r w:rsidRPr="00A651BA">
        <w:rPr>
          <w:rFonts w:ascii="Book Antiqua" w:eastAsia="宋体" w:hAnsi="Book Antiqua" w:cs="宋体"/>
          <w:lang w:val="en-US" w:eastAsia="zh-CN"/>
        </w:rPr>
        <w:t xml:space="preserve">-Morton TS, Byrd DR, </w:t>
      </w:r>
      <w:proofErr w:type="spellStart"/>
      <w:r w:rsidRPr="00A651BA">
        <w:rPr>
          <w:rFonts w:ascii="Book Antiqua" w:eastAsia="宋体" w:hAnsi="Book Antiqua" w:cs="宋体"/>
          <w:lang w:val="en-US" w:eastAsia="zh-CN"/>
        </w:rPr>
        <w:t>Ollila</w:t>
      </w:r>
      <w:proofErr w:type="spellEnd"/>
      <w:r w:rsidRPr="00A651BA">
        <w:rPr>
          <w:rFonts w:ascii="Book Antiqua" w:eastAsia="宋体" w:hAnsi="Book Antiqua" w:cs="宋体"/>
          <w:lang w:val="en-US" w:eastAsia="zh-CN"/>
        </w:rPr>
        <w:t xml:space="preserve"> DW, Julian TB, McLaughlin SA, McCall L, </w:t>
      </w:r>
      <w:proofErr w:type="spellStart"/>
      <w:r w:rsidRPr="00A651BA">
        <w:rPr>
          <w:rFonts w:ascii="Book Antiqua" w:eastAsia="宋体" w:hAnsi="Book Antiqua" w:cs="宋体"/>
          <w:lang w:val="en-US" w:eastAsia="zh-CN"/>
        </w:rPr>
        <w:t>Symmans</w:t>
      </w:r>
      <w:proofErr w:type="spellEnd"/>
      <w:r w:rsidRPr="00A651BA">
        <w:rPr>
          <w:rFonts w:ascii="Book Antiqua" w:eastAsia="宋体" w:hAnsi="Book Antiqua" w:cs="宋体"/>
          <w:lang w:val="en-US" w:eastAsia="zh-CN"/>
        </w:rPr>
        <w:t xml:space="preserve"> WF, Le-</w:t>
      </w:r>
      <w:proofErr w:type="spellStart"/>
      <w:r w:rsidRPr="00A651BA">
        <w:rPr>
          <w:rFonts w:ascii="Book Antiqua" w:eastAsia="宋体" w:hAnsi="Book Antiqua" w:cs="宋体"/>
          <w:lang w:val="en-US" w:eastAsia="zh-CN"/>
        </w:rPr>
        <w:t>Petross</w:t>
      </w:r>
      <w:proofErr w:type="spellEnd"/>
      <w:r w:rsidRPr="00A651BA">
        <w:rPr>
          <w:rFonts w:ascii="Book Antiqua" w:eastAsia="宋体" w:hAnsi="Book Antiqua" w:cs="宋体"/>
          <w:lang w:val="en-US" w:eastAsia="zh-CN"/>
        </w:rPr>
        <w:t xml:space="preserve"> HT, </w:t>
      </w:r>
      <w:proofErr w:type="spellStart"/>
      <w:r w:rsidRPr="00A651BA">
        <w:rPr>
          <w:rFonts w:ascii="Book Antiqua" w:eastAsia="宋体" w:hAnsi="Book Antiqua" w:cs="宋体"/>
          <w:lang w:val="en-US" w:eastAsia="zh-CN"/>
        </w:rPr>
        <w:t>Haffty</w:t>
      </w:r>
      <w:proofErr w:type="spellEnd"/>
      <w:r w:rsidRPr="00A651BA">
        <w:rPr>
          <w:rFonts w:ascii="Book Antiqua" w:eastAsia="宋体" w:hAnsi="Book Antiqua" w:cs="宋体"/>
          <w:lang w:val="en-US" w:eastAsia="zh-CN"/>
        </w:rPr>
        <w:t xml:space="preserve"> BG, Buchholz TA, Nelson H, Hunt KK. Sentinel lymph node surgery after neoadjuvant chemotherapy in patients with node-positive breast cancer: the ACOSOG Z1071 (Alliance) clinical trial. </w:t>
      </w:r>
      <w:r w:rsidRPr="00A651BA">
        <w:rPr>
          <w:rFonts w:ascii="Book Antiqua" w:eastAsia="宋体" w:hAnsi="Book Antiqua" w:cs="宋体"/>
          <w:i/>
          <w:iCs/>
          <w:lang w:val="en-US" w:eastAsia="zh-CN"/>
        </w:rPr>
        <w:t>JAMA</w:t>
      </w:r>
      <w:r w:rsidRPr="00A651BA">
        <w:rPr>
          <w:rFonts w:ascii="Book Antiqua" w:eastAsia="宋体" w:hAnsi="Book Antiqua" w:cs="宋体"/>
          <w:lang w:val="en-US" w:eastAsia="zh-CN"/>
        </w:rPr>
        <w:t xml:space="preserve"> 2013; </w:t>
      </w:r>
      <w:r w:rsidRPr="00A651BA">
        <w:rPr>
          <w:rFonts w:ascii="Book Antiqua" w:eastAsia="宋体" w:hAnsi="Book Antiqua" w:cs="宋体"/>
          <w:b/>
          <w:bCs/>
          <w:lang w:val="en-US" w:eastAsia="zh-CN"/>
        </w:rPr>
        <w:t>310</w:t>
      </w:r>
      <w:r w:rsidRPr="00A651BA">
        <w:rPr>
          <w:rFonts w:ascii="Book Antiqua" w:eastAsia="宋体" w:hAnsi="Book Antiqua" w:cs="宋体"/>
          <w:lang w:val="en-US" w:eastAsia="zh-CN"/>
        </w:rPr>
        <w:t>: 1455-1461 [PMID: 2410116</w:t>
      </w:r>
      <w:r w:rsidR="00664B1F" w:rsidRPr="00A651BA">
        <w:rPr>
          <w:rFonts w:ascii="Book Antiqua" w:eastAsia="宋体" w:hAnsi="Book Antiqua" w:cs="宋体"/>
          <w:lang w:val="en-US" w:eastAsia="zh-CN"/>
        </w:rPr>
        <w:t>9 DOI: 10.1001/jama.2013.278932</w:t>
      </w:r>
      <w:r w:rsidRPr="00A651BA">
        <w:rPr>
          <w:rFonts w:ascii="Book Antiqua" w:eastAsia="宋体" w:hAnsi="Book Antiqua" w:cs="宋体"/>
          <w:lang w:val="en-US" w:eastAsia="zh-CN"/>
        </w:rPr>
        <w:t>]</w:t>
      </w:r>
    </w:p>
    <w:p w14:paraId="59CC0EB9" w14:textId="0C2A6538"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18 </w:t>
      </w:r>
      <w:r w:rsidRPr="00A651BA">
        <w:rPr>
          <w:rFonts w:ascii="Book Antiqua" w:eastAsia="宋体" w:hAnsi="Book Antiqua" w:cs="宋体"/>
          <w:b/>
          <w:bCs/>
          <w:lang w:val="en-US" w:eastAsia="zh-CN"/>
        </w:rPr>
        <w:t>Kuehn T</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Bauerfeind</w:t>
      </w:r>
      <w:proofErr w:type="spellEnd"/>
      <w:r w:rsidRPr="00A651BA">
        <w:rPr>
          <w:rFonts w:ascii="Book Antiqua" w:eastAsia="宋体" w:hAnsi="Book Antiqua" w:cs="宋体"/>
          <w:lang w:val="en-US" w:eastAsia="zh-CN"/>
        </w:rPr>
        <w:t xml:space="preserve"> I, </w:t>
      </w:r>
      <w:proofErr w:type="spellStart"/>
      <w:r w:rsidRPr="00A651BA">
        <w:rPr>
          <w:rFonts w:ascii="Book Antiqua" w:eastAsia="宋体" w:hAnsi="Book Antiqua" w:cs="宋体"/>
          <w:lang w:val="en-US" w:eastAsia="zh-CN"/>
        </w:rPr>
        <w:t>Fehm</w:t>
      </w:r>
      <w:proofErr w:type="spellEnd"/>
      <w:r w:rsidRPr="00A651BA">
        <w:rPr>
          <w:rFonts w:ascii="Book Antiqua" w:eastAsia="宋体" w:hAnsi="Book Antiqua" w:cs="宋体"/>
          <w:lang w:val="en-US" w:eastAsia="zh-CN"/>
        </w:rPr>
        <w:t xml:space="preserve"> T, </w:t>
      </w:r>
      <w:proofErr w:type="spellStart"/>
      <w:r w:rsidRPr="00A651BA">
        <w:rPr>
          <w:rFonts w:ascii="Book Antiqua" w:eastAsia="宋体" w:hAnsi="Book Antiqua" w:cs="宋体"/>
          <w:lang w:val="en-US" w:eastAsia="zh-CN"/>
        </w:rPr>
        <w:t>Fleige</w:t>
      </w:r>
      <w:proofErr w:type="spellEnd"/>
      <w:r w:rsidRPr="00A651BA">
        <w:rPr>
          <w:rFonts w:ascii="Book Antiqua" w:eastAsia="宋体" w:hAnsi="Book Antiqua" w:cs="宋体"/>
          <w:lang w:val="en-US" w:eastAsia="zh-CN"/>
        </w:rPr>
        <w:t xml:space="preserve"> B, </w:t>
      </w:r>
      <w:proofErr w:type="spellStart"/>
      <w:r w:rsidRPr="00A651BA">
        <w:rPr>
          <w:rFonts w:ascii="Book Antiqua" w:eastAsia="宋体" w:hAnsi="Book Antiqua" w:cs="宋体"/>
          <w:lang w:val="en-US" w:eastAsia="zh-CN"/>
        </w:rPr>
        <w:t>Hausschild</w:t>
      </w:r>
      <w:proofErr w:type="spellEnd"/>
      <w:r w:rsidRPr="00A651BA">
        <w:rPr>
          <w:rFonts w:ascii="Book Antiqua" w:eastAsia="宋体" w:hAnsi="Book Antiqua" w:cs="宋体"/>
          <w:lang w:val="en-US" w:eastAsia="zh-CN"/>
        </w:rPr>
        <w:t xml:space="preserve"> M, Helms G, </w:t>
      </w:r>
      <w:proofErr w:type="spellStart"/>
      <w:r w:rsidRPr="00A651BA">
        <w:rPr>
          <w:rFonts w:ascii="Book Antiqua" w:eastAsia="宋体" w:hAnsi="Book Antiqua" w:cs="宋体"/>
          <w:lang w:val="en-US" w:eastAsia="zh-CN"/>
        </w:rPr>
        <w:t>Lebeau</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Liedtke</w:t>
      </w:r>
      <w:proofErr w:type="spellEnd"/>
      <w:r w:rsidRPr="00A651BA">
        <w:rPr>
          <w:rFonts w:ascii="Book Antiqua" w:eastAsia="宋体" w:hAnsi="Book Antiqua" w:cs="宋体"/>
          <w:lang w:val="en-US" w:eastAsia="zh-CN"/>
        </w:rPr>
        <w:t xml:space="preserve"> C, von </w:t>
      </w:r>
      <w:proofErr w:type="spellStart"/>
      <w:r w:rsidRPr="00A651BA">
        <w:rPr>
          <w:rFonts w:ascii="Book Antiqua" w:eastAsia="宋体" w:hAnsi="Book Antiqua" w:cs="宋体"/>
          <w:lang w:val="en-US" w:eastAsia="zh-CN"/>
        </w:rPr>
        <w:t>Minckwitz</w:t>
      </w:r>
      <w:proofErr w:type="spellEnd"/>
      <w:r w:rsidRPr="00A651BA">
        <w:rPr>
          <w:rFonts w:ascii="Book Antiqua" w:eastAsia="宋体" w:hAnsi="Book Antiqua" w:cs="宋体"/>
          <w:lang w:val="en-US" w:eastAsia="zh-CN"/>
        </w:rPr>
        <w:t xml:space="preserve"> G, </w:t>
      </w:r>
      <w:proofErr w:type="spellStart"/>
      <w:r w:rsidRPr="00A651BA">
        <w:rPr>
          <w:rFonts w:ascii="Book Antiqua" w:eastAsia="宋体" w:hAnsi="Book Antiqua" w:cs="宋体"/>
          <w:lang w:val="en-US" w:eastAsia="zh-CN"/>
        </w:rPr>
        <w:t>Nekljudova</w:t>
      </w:r>
      <w:proofErr w:type="spellEnd"/>
      <w:r w:rsidRPr="00A651BA">
        <w:rPr>
          <w:rFonts w:ascii="Book Antiqua" w:eastAsia="宋体" w:hAnsi="Book Antiqua" w:cs="宋体"/>
          <w:lang w:val="en-US" w:eastAsia="zh-CN"/>
        </w:rPr>
        <w:t xml:space="preserve"> V, </w:t>
      </w:r>
      <w:proofErr w:type="spellStart"/>
      <w:r w:rsidRPr="00A651BA">
        <w:rPr>
          <w:rFonts w:ascii="Book Antiqua" w:eastAsia="宋体" w:hAnsi="Book Antiqua" w:cs="宋体"/>
          <w:lang w:val="en-US" w:eastAsia="zh-CN"/>
        </w:rPr>
        <w:t>Schmatloch</w:t>
      </w:r>
      <w:proofErr w:type="spellEnd"/>
      <w:r w:rsidRPr="00A651BA">
        <w:rPr>
          <w:rFonts w:ascii="Book Antiqua" w:eastAsia="宋体" w:hAnsi="Book Antiqua" w:cs="宋体"/>
          <w:lang w:val="en-US" w:eastAsia="zh-CN"/>
        </w:rPr>
        <w:t xml:space="preserve"> S, </w:t>
      </w:r>
      <w:proofErr w:type="spellStart"/>
      <w:r w:rsidRPr="00A651BA">
        <w:rPr>
          <w:rFonts w:ascii="Book Antiqua" w:eastAsia="宋体" w:hAnsi="Book Antiqua" w:cs="宋体"/>
          <w:lang w:val="en-US" w:eastAsia="zh-CN"/>
        </w:rPr>
        <w:t>Schrenk</w:t>
      </w:r>
      <w:proofErr w:type="spellEnd"/>
      <w:r w:rsidRPr="00A651BA">
        <w:rPr>
          <w:rFonts w:ascii="Book Antiqua" w:eastAsia="宋体" w:hAnsi="Book Antiqua" w:cs="宋体"/>
          <w:lang w:val="en-US" w:eastAsia="zh-CN"/>
        </w:rPr>
        <w:t xml:space="preserve"> P, </w:t>
      </w:r>
      <w:proofErr w:type="spellStart"/>
      <w:r w:rsidRPr="00A651BA">
        <w:rPr>
          <w:rFonts w:ascii="Book Antiqua" w:eastAsia="宋体" w:hAnsi="Book Antiqua" w:cs="宋体"/>
          <w:lang w:val="en-US" w:eastAsia="zh-CN"/>
        </w:rPr>
        <w:t>Staebler</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Untch</w:t>
      </w:r>
      <w:proofErr w:type="spellEnd"/>
      <w:r w:rsidRPr="00A651BA">
        <w:rPr>
          <w:rFonts w:ascii="Book Antiqua" w:eastAsia="宋体" w:hAnsi="Book Antiqua" w:cs="宋体"/>
          <w:lang w:val="en-US" w:eastAsia="zh-CN"/>
        </w:rPr>
        <w:t xml:space="preserve"> M. Sentinel-lymph-node biopsy in patients with breast cancer before and after neoadjuvant chemotherapy (SENTINA): a prospective, </w:t>
      </w:r>
      <w:proofErr w:type="spellStart"/>
      <w:r w:rsidRPr="00A651BA">
        <w:rPr>
          <w:rFonts w:ascii="Book Antiqua" w:eastAsia="宋体" w:hAnsi="Book Antiqua" w:cs="宋体"/>
          <w:lang w:val="en-US" w:eastAsia="zh-CN"/>
        </w:rPr>
        <w:t>multicentre</w:t>
      </w:r>
      <w:proofErr w:type="spellEnd"/>
      <w:r w:rsidRPr="00A651BA">
        <w:rPr>
          <w:rFonts w:ascii="Book Antiqua" w:eastAsia="宋体" w:hAnsi="Book Antiqua" w:cs="宋体"/>
          <w:lang w:val="en-US" w:eastAsia="zh-CN"/>
        </w:rPr>
        <w:t xml:space="preserve"> cohort study. </w:t>
      </w:r>
      <w:r w:rsidRPr="00A651BA">
        <w:rPr>
          <w:rFonts w:ascii="Book Antiqua" w:eastAsia="宋体" w:hAnsi="Book Antiqua" w:cs="宋体"/>
          <w:i/>
          <w:iCs/>
          <w:lang w:val="en-US" w:eastAsia="zh-CN"/>
        </w:rPr>
        <w:t xml:space="preserve">Lancet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2013; </w:t>
      </w:r>
      <w:r w:rsidRPr="00A651BA">
        <w:rPr>
          <w:rFonts w:ascii="Book Antiqua" w:eastAsia="宋体" w:hAnsi="Book Antiqua" w:cs="宋体"/>
          <w:b/>
          <w:bCs/>
          <w:lang w:val="en-US" w:eastAsia="zh-CN"/>
        </w:rPr>
        <w:t>14</w:t>
      </w:r>
      <w:r w:rsidRPr="00A651BA">
        <w:rPr>
          <w:rFonts w:ascii="Book Antiqua" w:eastAsia="宋体" w:hAnsi="Book Antiqua" w:cs="宋体"/>
          <w:lang w:val="en-US" w:eastAsia="zh-CN"/>
        </w:rPr>
        <w:t>: 609-618 [PMID: 23683750 DOI</w:t>
      </w:r>
      <w:r w:rsidR="00664B1F" w:rsidRPr="00A651BA">
        <w:rPr>
          <w:rFonts w:ascii="Book Antiqua" w:eastAsia="宋体" w:hAnsi="Book Antiqua" w:cs="宋体"/>
          <w:lang w:val="en-US" w:eastAsia="zh-CN"/>
        </w:rPr>
        <w:t>: 10.1016/S1470-2045(13)70166-9</w:t>
      </w:r>
      <w:r w:rsidRPr="00A651BA">
        <w:rPr>
          <w:rFonts w:ascii="Book Antiqua" w:eastAsia="宋体" w:hAnsi="Book Antiqua" w:cs="宋体"/>
          <w:lang w:val="en-US" w:eastAsia="zh-CN"/>
        </w:rPr>
        <w:t>]</w:t>
      </w:r>
    </w:p>
    <w:p w14:paraId="045DB9FC" w14:textId="4805D2DE"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19 </w:t>
      </w:r>
      <w:proofErr w:type="spellStart"/>
      <w:r w:rsidRPr="00A651BA">
        <w:rPr>
          <w:rFonts w:ascii="Book Antiqua" w:eastAsia="宋体" w:hAnsi="Book Antiqua" w:cs="宋体"/>
          <w:b/>
          <w:bCs/>
          <w:lang w:val="en-US" w:eastAsia="zh-CN"/>
        </w:rPr>
        <w:t>Boileau</w:t>
      </w:r>
      <w:proofErr w:type="spellEnd"/>
      <w:r w:rsidRPr="00A651BA">
        <w:rPr>
          <w:rFonts w:ascii="Book Antiqua" w:eastAsia="宋体" w:hAnsi="Book Antiqua" w:cs="宋体"/>
          <w:b/>
          <w:bCs/>
          <w:lang w:val="en-US" w:eastAsia="zh-CN"/>
        </w:rPr>
        <w:t xml:space="preserve"> JF</w:t>
      </w:r>
      <w:r w:rsidRPr="00A651BA">
        <w:rPr>
          <w:rFonts w:ascii="Book Antiqua" w:eastAsia="宋体" w:hAnsi="Book Antiqua" w:cs="宋体"/>
          <w:lang w:val="en-US" w:eastAsia="zh-CN"/>
        </w:rPr>
        <w:t xml:space="preserve">, Poirier B, </w:t>
      </w:r>
      <w:proofErr w:type="spellStart"/>
      <w:r w:rsidRPr="00A651BA">
        <w:rPr>
          <w:rFonts w:ascii="Book Antiqua" w:eastAsia="宋体" w:hAnsi="Book Antiqua" w:cs="宋体"/>
          <w:lang w:val="en-US" w:eastAsia="zh-CN"/>
        </w:rPr>
        <w:t>Basik</w:t>
      </w:r>
      <w:proofErr w:type="spellEnd"/>
      <w:r w:rsidRPr="00A651BA">
        <w:rPr>
          <w:rFonts w:ascii="Book Antiqua" w:eastAsia="宋体" w:hAnsi="Book Antiqua" w:cs="宋体"/>
          <w:lang w:val="en-US" w:eastAsia="zh-CN"/>
        </w:rPr>
        <w:t xml:space="preserve"> M, Holloway CM, </w:t>
      </w:r>
      <w:proofErr w:type="spellStart"/>
      <w:r w:rsidRPr="00A651BA">
        <w:rPr>
          <w:rFonts w:ascii="Book Antiqua" w:eastAsia="宋体" w:hAnsi="Book Antiqua" w:cs="宋体"/>
          <w:lang w:val="en-US" w:eastAsia="zh-CN"/>
        </w:rPr>
        <w:t>Gaboury</w:t>
      </w:r>
      <w:proofErr w:type="spellEnd"/>
      <w:r w:rsidRPr="00A651BA">
        <w:rPr>
          <w:rFonts w:ascii="Book Antiqua" w:eastAsia="宋体" w:hAnsi="Book Antiqua" w:cs="宋体"/>
          <w:lang w:val="en-US" w:eastAsia="zh-CN"/>
        </w:rPr>
        <w:t xml:space="preserve"> L, Sideris L, </w:t>
      </w:r>
      <w:proofErr w:type="spellStart"/>
      <w:r w:rsidRPr="00A651BA">
        <w:rPr>
          <w:rFonts w:ascii="Book Antiqua" w:eastAsia="宋体" w:hAnsi="Book Antiqua" w:cs="宋体"/>
          <w:lang w:val="en-US" w:eastAsia="zh-CN"/>
        </w:rPr>
        <w:t>Meterissian</w:t>
      </w:r>
      <w:proofErr w:type="spellEnd"/>
      <w:r w:rsidRPr="00A651BA">
        <w:rPr>
          <w:rFonts w:ascii="Book Antiqua" w:eastAsia="宋体" w:hAnsi="Book Antiqua" w:cs="宋体"/>
          <w:lang w:val="en-US" w:eastAsia="zh-CN"/>
        </w:rPr>
        <w:t xml:space="preserve"> S, Arnaout A, </w:t>
      </w:r>
      <w:proofErr w:type="spellStart"/>
      <w:r w:rsidRPr="00A651BA">
        <w:rPr>
          <w:rFonts w:ascii="Book Antiqua" w:eastAsia="宋体" w:hAnsi="Book Antiqua" w:cs="宋体"/>
          <w:lang w:val="en-US" w:eastAsia="zh-CN"/>
        </w:rPr>
        <w:t>Brackstone</w:t>
      </w:r>
      <w:proofErr w:type="spellEnd"/>
      <w:r w:rsidRPr="00A651BA">
        <w:rPr>
          <w:rFonts w:ascii="Book Antiqua" w:eastAsia="宋体" w:hAnsi="Book Antiqua" w:cs="宋体"/>
          <w:lang w:val="en-US" w:eastAsia="zh-CN"/>
        </w:rPr>
        <w:t xml:space="preserve"> M, McCready DR, Karp SE, Trop I, </w:t>
      </w:r>
      <w:proofErr w:type="spellStart"/>
      <w:r w:rsidRPr="00A651BA">
        <w:rPr>
          <w:rFonts w:ascii="Book Antiqua" w:eastAsia="宋体" w:hAnsi="Book Antiqua" w:cs="宋体"/>
          <w:lang w:val="en-US" w:eastAsia="zh-CN"/>
        </w:rPr>
        <w:t>Lisbona</w:t>
      </w:r>
      <w:proofErr w:type="spellEnd"/>
      <w:r w:rsidRPr="00A651BA">
        <w:rPr>
          <w:rFonts w:ascii="Book Antiqua" w:eastAsia="宋体" w:hAnsi="Book Antiqua" w:cs="宋体"/>
          <w:lang w:val="en-US" w:eastAsia="zh-CN"/>
        </w:rPr>
        <w:t xml:space="preserve"> A, Wright FC, </w:t>
      </w:r>
      <w:proofErr w:type="spellStart"/>
      <w:r w:rsidRPr="00A651BA">
        <w:rPr>
          <w:rFonts w:ascii="Book Antiqua" w:eastAsia="宋体" w:hAnsi="Book Antiqua" w:cs="宋体"/>
          <w:lang w:val="en-US" w:eastAsia="zh-CN"/>
        </w:rPr>
        <w:t>Younan</w:t>
      </w:r>
      <w:proofErr w:type="spellEnd"/>
      <w:r w:rsidRPr="00A651BA">
        <w:rPr>
          <w:rFonts w:ascii="Book Antiqua" w:eastAsia="宋体" w:hAnsi="Book Antiqua" w:cs="宋体"/>
          <w:lang w:val="en-US" w:eastAsia="zh-CN"/>
        </w:rPr>
        <w:t xml:space="preserve"> RJ, </w:t>
      </w:r>
      <w:proofErr w:type="spellStart"/>
      <w:r w:rsidRPr="00A651BA">
        <w:rPr>
          <w:rFonts w:ascii="Book Antiqua" w:eastAsia="宋体" w:hAnsi="Book Antiqua" w:cs="宋体"/>
          <w:lang w:val="en-US" w:eastAsia="zh-CN"/>
        </w:rPr>
        <w:t>Provencher</w:t>
      </w:r>
      <w:proofErr w:type="spellEnd"/>
      <w:r w:rsidRPr="00A651BA">
        <w:rPr>
          <w:rFonts w:ascii="Book Antiqua" w:eastAsia="宋体" w:hAnsi="Book Antiqua" w:cs="宋体"/>
          <w:lang w:val="en-US" w:eastAsia="zh-CN"/>
        </w:rPr>
        <w:t xml:space="preserve"> L, </w:t>
      </w:r>
      <w:proofErr w:type="spellStart"/>
      <w:r w:rsidRPr="00A651BA">
        <w:rPr>
          <w:rFonts w:ascii="Book Antiqua" w:eastAsia="宋体" w:hAnsi="Book Antiqua" w:cs="宋体"/>
          <w:lang w:val="en-US" w:eastAsia="zh-CN"/>
        </w:rPr>
        <w:t>Patocskai</w:t>
      </w:r>
      <w:proofErr w:type="spellEnd"/>
      <w:r w:rsidRPr="00A651BA">
        <w:rPr>
          <w:rFonts w:ascii="Book Antiqua" w:eastAsia="宋体" w:hAnsi="Book Antiqua" w:cs="宋体"/>
          <w:lang w:val="en-US" w:eastAsia="zh-CN"/>
        </w:rPr>
        <w:t xml:space="preserve"> E, </w:t>
      </w:r>
      <w:proofErr w:type="spellStart"/>
      <w:r w:rsidRPr="00A651BA">
        <w:rPr>
          <w:rFonts w:ascii="Book Antiqua" w:eastAsia="宋体" w:hAnsi="Book Antiqua" w:cs="宋体"/>
          <w:lang w:val="en-US" w:eastAsia="zh-CN"/>
        </w:rPr>
        <w:t>Omeroglu</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Robidoux</w:t>
      </w:r>
      <w:proofErr w:type="spellEnd"/>
      <w:r w:rsidRPr="00A651BA">
        <w:rPr>
          <w:rFonts w:ascii="Book Antiqua" w:eastAsia="宋体" w:hAnsi="Book Antiqua" w:cs="宋体"/>
          <w:lang w:val="en-US" w:eastAsia="zh-CN"/>
        </w:rPr>
        <w:t xml:space="preserve"> A. Sentinel node biopsy after neoadjuvant chemotherapy in biopsy-proven node-positive breast cancer: the SN FNAC study. </w:t>
      </w:r>
      <w:r w:rsidRPr="00A651BA">
        <w:rPr>
          <w:rFonts w:ascii="Book Antiqua" w:eastAsia="宋体" w:hAnsi="Book Antiqua" w:cs="宋体"/>
          <w:i/>
          <w:iCs/>
          <w:lang w:val="en-US" w:eastAsia="zh-CN"/>
        </w:rPr>
        <w:t xml:space="preserve">J </w:t>
      </w:r>
      <w:proofErr w:type="spellStart"/>
      <w:r w:rsidRPr="00A651BA">
        <w:rPr>
          <w:rFonts w:ascii="Book Antiqua" w:eastAsia="宋体" w:hAnsi="Book Antiqua" w:cs="宋体"/>
          <w:i/>
          <w:iCs/>
          <w:lang w:val="en-US" w:eastAsia="zh-CN"/>
        </w:rPr>
        <w:t>Clin</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2015; </w:t>
      </w:r>
      <w:r w:rsidRPr="00A651BA">
        <w:rPr>
          <w:rFonts w:ascii="Book Antiqua" w:eastAsia="宋体" w:hAnsi="Book Antiqua" w:cs="宋体"/>
          <w:b/>
          <w:bCs/>
          <w:lang w:val="en-US" w:eastAsia="zh-CN"/>
        </w:rPr>
        <w:t>33</w:t>
      </w:r>
      <w:r w:rsidRPr="00A651BA">
        <w:rPr>
          <w:rFonts w:ascii="Book Antiqua" w:eastAsia="宋体" w:hAnsi="Book Antiqua" w:cs="宋体"/>
          <w:lang w:val="en-US" w:eastAsia="zh-CN"/>
        </w:rPr>
        <w:t>: 258-264 [PMID: 2545244</w:t>
      </w:r>
      <w:r w:rsidR="00664B1F" w:rsidRPr="00A651BA">
        <w:rPr>
          <w:rFonts w:ascii="Book Antiqua" w:eastAsia="宋体" w:hAnsi="Book Antiqua" w:cs="宋体"/>
          <w:lang w:val="en-US" w:eastAsia="zh-CN"/>
        </w:rPr>
        <w:t>5 DOI: 10.1200/JCO.2014.55.7827</w:t>
      </w:r>
      <w:r w:rsidRPr="00A651BA">
        <w:rPr>
          <w:rFonts w:ascii="Book Antiqua" w:eastAsia="宋体" w:hAnsi="Book Antiqua" w:cs="宋体"/>
          <w:lang w:val="en-US" w:eastAsia="zh-CN"/>
        </w:rPr>
        <w:t>]</w:t>
      </w:r>
    </w:p>
    <w:p w14:paraId="1AB4A5CE"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lastRenderedPageBreak/>
        <w:t xml:space="preserve">20 </w:t>
      </w:r>
      <w:r w:rsidRPr="00A651BA">
        <w:rPr>
          <w:rFonts w:ascii="Book Antiqua" w:eastAsia="宋体" w:hAnsi="Book Antiqua" w:cs="宋体"/>
          <w:b/>
          <w:bCs/>
          <w:lang w:val="en-US" w:eastAsia="zh-CN"/>
        </w:rPr>
        <w:t>Hansen NM</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Grube</w:t>
      </w:r>
      <w:proofErr w:type="spellEnd"/>
      <w:r w:rsidRPr="00A651BA">
        <w:rPr>
          <w:rFonts w:ascii="Book Antiqua" w:eastAsia="宋体" w:hAnsi="Book Antiqua" w:cs="宋体"/>
          <w:lang w:val="en-US" w:eastAsia="zh-CN"/>
        </w:rPr>
        <w:t xml:space="preserve"> B, Ye X, Turner RR, Brenner RJ, Sim MS, Giuliano AE. </w:t>
      </w:r>
      <w:proofErr w:type="gramStart"/>
      <w:r w:rsidRPr="00A651BA">
        <w:rPr>
          <w:rFonts w:ascii="Book Antiqua" w:eastAsia="宋体" w:hAnsi="Book Antiqua" w:cs="宋体"/>
          <w:lang w:val="en-US" w:eastAsia="zh-CN"/>
        </w:rPr>
        <w:t xml:space="preserve">Impact of </w:t>
      </w:r>
      <w:proofErr w:type="spellStart"/>
      <w:r w:rsidRPr="00A651BA">
        <w:rPr>
          <w:rFonts w:ascii="Book Antiqua" w:eastAsia="宋体" w:hAnsi="Book Antiqua" w:cs="宋体"/>
          <w:lang w:val="en-US" w:eastAsia="zh-CN"/>
        </w:rPr>
        <w:t>micrometastases</w:t>
      </w:r>
      <w:proofErr w:type="spellEnd"/>
      <w:r w:rsidRPr="00A651BA">
        <w:rPr>
          <w:rFonts w:ascii="Book Antiqua" w:eastAsia="宋体" w:hAnsi="Book Antiqua" w:cs="宋体"/>
          <w:lang w:val="en-US" w:eastAsia="zh-CN"/>
        </w:rPr>
        <w:t xml:space="preserve"> in the sentinel node of patients with invasive breast cancer.</w:t>
      </w:r>
      <w:proofErr w:type="gramEnd"/>
      <w:r w:rsidRPr="00A651BA">
        <w:rPr>
          <w:rFonts w:ascii="Book Antiqua" w:eastAsia="宋体" w:hAnsi="Book Antiqua" w:cs="宋体"/>
          <w:lang w:val="en-US" w:eastAsia="zh-CN"/>
        </w:rPr>
        <w:t xml:space="preserve"> </w:t>
      </w:r>
      <w:r w:rsidRPr="00A651BA">
        <w:rPr>
          <w:rFonts w:ascii="Book Antiqua" w:eastAsia="宋体" w:hAnsi="Book Antiqua" w:cs="宋体"/>
          <w:i/>
          <w:iCs/>
          <w:lang w:val="en-US" w:eastAsia="zh-CN"/>
        </w:rPr>
        <w:t xml:space="preserve">J </w:t>
      </w:r>
      <w:proofErr w:type="spellStart"/>
      <w:r w:rsidRPr="00A651BA">
        <w:rPr>
          <w:rFonts w:ascii="Book Antiqua" w:eastAsia="宋体" w:hAnsi="Book Antiqua" w:cs="宋体"/>
          <w:i/>
          <w:iCs/>
          <w:lang w:val="en-US" w:eastAsia="zh-CN"/>
        </w:rPr>
        <w:t>Clin</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2009; </w:t>
      </w:r>
      <w:r w:rsidRPr="00A651BA">
        <w:rPr>
          <w:rFonts w:ascii="Book Antiqua" w:eastAsia="宋体" w:hAnsi="Book Antiqua" w:cs="宋体"/>
          <w:b/>
          <w:bCs/>
          <w:lang w:val="en-US" w:eastAsia="zh-CN"/>
        </w:rPr>
        <w:t>27</w:t>
      </w:r>
      <w:r w:rsidRPr="00A651BA">
        <w:rPr>
          <w:rFonts w:ascii="Book Antiqua" w:eastAsia="宋体" w:hAnsi="Book Antiqua" w:cs="宋体"/>
          <w:lang w:val="en-US" w:eastAsia="zh-CN"/>
        </w:rPr>
        <w:t>: 4679-4684 [PMID: 19720928 DOI: 10.1200/JCO.2008.19.0686]</w:t>
      </w:r>
    </w:p>
    <w:p w14:paraId="1F499E97"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21 </w:t>
      </w:r>
      <w:proofErr w:type="spellStart"/>
      <w:r w:rsidRPr="00A651BA">
        <w:rPr>
          <w:rFonts w:ascii="Book Antiqua" w:eastAsia="宋体" w:hAnsi="Book Antiqua" w:cs="宋体"/>
          <w:b/>
          <w:bCs/>
          <w:lang w:val="en-US" w:eastAsia="zh-CN"/>
        </w:rPr>
        <w:t>Cserni</w:t>
      </w:r>
      <w:proofErr w:type="spellEnd"/>
      <w:r w:rsidRPr="00A651BA">
        <w:rPr>
          <w:rFonts w:ascii="Book Antiqua" w:eastAsia="宋体" w:hAnsi="Book Antiqua" w:cs="宋体"/>
          <w:b/>
          <w:bCs/>
          <w:lang w:val="en-US" w:eastAsia="zh-CN"/>
        </w:rPr>
        <w:t xml:space="preserve"> G</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Gregori</w:t>
      </w:r>
      <w:proofErr w:type="spellEnd"/>
      <w:r w:rsidRPr="00A651BA">
        <w:rPr>
          <w:rFonts w:ascii="Book Antiqua" w:eastAsia="宋体" w:hAnsi="Book Antiqua" w:cs="宋体"/>
          <w:lang w:val="en-US" w:eastAsia="zh-CN"/>
        </w:rPr>
        <w:t xml:space="preserve"> D, </w:t>
      </w:r>
      <w:proofErr w:type="spellStart"/>
      <w:r w:rsidRPr="00A651BA">
        <w:rPr>
          <w:rFonts w:ascii="Book Antiqua" w:eastAsia="宋体" w:hAnsi="Book Antiqua" w:cs="宋体"/>
          <w:lang w:val="en-US" w:eastAsia="zh-CN"/>
        </w:rPr>
        <w:t>Merletti</w:t>
      </w:r>
      <w:proofErr w:type="spellEnd"/>
      <w:r w:rsidRPr="00A651BA">
        <w:rPr>
          <w:rFonts w:ascii="Book Antiqua" w:eastAsia="宋体" w:hAnsi="Book Antiqua" w:cs="宋体"/>
          <w:lang w:val="en-US" w:eastAsia="zh-CN"/>
        </w:rPr>
        <w:t xml:space="preserve"> F, </w:t>
      </w:r>
      <w:proofErr w:type="spellStart"/>
      <w:r w:rsidRPr="00A651BA">
        <w:rPr>
          <w:rFonts w:ascii="Book Antiqua" w:eastAsia="宋体" w:hAnsi="Book Antiqua" w:cs="宋体"/>
          <w:lang w:val="en-US" w:eastAsia="zh-CN"/>
        </w:rPr>
        <w:t>Sapino</w:t>
      </w:r>
      <w:proofErr w:type="spellEnd"/>
      <w:r w:rsidRPr="00A651BA">
        <w:rPr>
          <w:rFonts w:ascii="Book Antiqua" w:eastAsia="宋体" w:hAnsi="Book Antiqua" w:cs="宋体"/>
          <w:lang w:val="en-US" w:eastAsia="zh-CN"/>
        </w:rPr>
        <w:t xml:space="preserve"> A, Mano MP, </w:t>
      </w:r>
      <w:proofErr w:type="spellStart"/>
      <w:r w:rsidRPr="00A651BA">
        <w:rPr>
          <w:rFonts w:ascii="Book Antiqua" w:eastAsia="宋体" w:hAnsi="Book Antiqua" w:cs="宋体"/>
          <w:lang w:val="en-US" w:eastAsia="zh-CN"/>
        </w:rPr>
        <w:t>Ponti</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Sandrucci</w:t>
      </w:r>
      <w:proofErr w:type="spellEnd"/>
      <w:r w:rsidRPr="00A651BA">
        <w:rPr>
          <w:rFonts w:ascii="Book Antiqua" w:eastAsia="宋体" w:hAnsi="Book Antiqua" w:cs="宋体"/>
          <w:lang w:val="en-US" w:eastAsia="zh-CN"/>
        </w:rPr>
        <w:t xml:space="preserve"> S, </w:t>
      </w:r>
      <w:proofErr w:type="spellStart"/>
      <w:r w:rsidRPr="00A651BA">
        <w:rPr>
          <w:rFonts w:ascii="Book Antiqua" w:eastAsia="宋体" w:hAnsi="Book Antiqua" w:cs="宋体"/>
          <w:lang w:val="en-US" w:eastAsia="zh-CN"/>
        </w:rPr>
        <w:t>Baltás</w:t>
      </w:r>
      <w:proofErr w:type="spellEnd"/>
      <w:r w:rsidRPr="00A651BA">
        <w:rPr>
          <w:rFonts w:ascii="Book Antiqua" w:eastAsia="宋体" w:hAnsi="Book Antiqua" w:cs="宋体"/>
          <w:lang w:val="en-US" w:eastAsia="zh-CN"/>
        </w:rPr>
        <w:t xml:space="preserve"> B, </w:t>
      </w:r>
      <w:proofErr w:type="spellStart"/>
      <w:r w:rsidRPr="00A651BA">
        <w:rPr>
          <w:rFonts w:ascii="Book Antiqua" w:eastAsia="宋体" w:hAnsi="Book Antiqua" w:cs="宋体"/>
          <w:lang w:val="en-US" w:eastAsia="zh-CN"/>
        </w:rPr>
        <w:t>Bussolati</w:t>
      </w:r>
      <w:proofErr w:type="spellEnd"/>
      <w:r w:rsidRPr="00A651BA">
        <w:rPr>
          <w:rFonts w:ascii="Book Antiqua" w:eastAsia="宋体" w:hAnsi="Book Antiqua" w:cs="宋体"/>
          <w:lang w:val="en-US" w:eastAsia="zh-CN"/>
        </w:rPr>
        <w:t xml:space="preserve"> G. Meta-analysis of non-sentinel node metastases associated with </w:t>
      </w:r>
      <w:proofErr w:type="spellStart"/>
      <w:r w:rsidRPr="00A651BA">
        <w:rPr>
          <w:rFonts w:ascii="Book Antiqua" w:eastAsia="宋体" w:hAnsi="Book Antiqua" w:cs="宋体"/>
          <w:lang w:val="en-US" w:eastAsia="zh-CN"/>
        </w:rPr>
        <w:t>micrometastatic</w:t>
      </w:r>
      <w:proofErr w:type="spellEnd"/>
      <w:r w:rsidRPr="00A651BA">
        <w:rPr>
          <w:rFonts w:ascii="Book Antiqua" w:eastAsia="宋体" w:hAnsi="Book Antiqua" w:cs="宋体"/>
          <w:lang w:val="en-US" w:eastAsia="zh-CN"/>
        </w:rPr>
        <w:t xml:space="preserve"> sentinel nodes in breast cancer. </w:t>
      </w:r>
      <w:r w:rsidRPr="00A651BA">
        <w:rPr>
          <w:rFonts w:ascii="Book Antiqua" w:eastAsia="宋体" w:hAnsi="Book Antiqua" w:cs="宋体"/>
          <w:i/>
          <w:iCs/>
          <w:lang w:val="en-US" w:eastAsia="zh-CN"/>
        </w:rPr>
        <w:t xml:space="preserve">Br J </w:t>
      </w:r>
      <w:proofErr w:type="spellStart"/>
      <w:r w:rsidRPr="00A651BA">
        <w:rPr>
          <w:rFonts w:ascii="Book Antiqua" w:eastAsia="宋体" w:hAnsi="Book Antiqua" w:cs="宋体"/>
          <w:i/>
          <w:iCs/>
          <w:lang w:val="en-US" w:eastAsia="zh-CN"/>
        </w:rPr>
        <w:t>Surg</w:t>
      </w:r>
      <w:proofErr w:type="spellEnd"/>
      <w:r w:rsidRPr="00A651BA">
        <w:rPr>
          <w:rFonts w:ascii="Book Antiqua" w:eastAsia="宋体" w:hAnsi="Book Antiqua" w:cs="宋体"/>
          <w:lang w:val="en-US" w:eastAsia="zh-CN"/>
        </w:rPr>
        <w:t xml:space="preserve"> 2004; </w:t>
      </w:r>
      <w:r w:rsidRPr="00A651BA">
        <w:rPr>
          <w:rFonts w:ascii="Book Antiqua" w:eastAsia="宋体" w:hAnsi="Book Antiqua" w:cs="宋体"/>
          <w:b/>
          <w:bCs/>
          <w:lang w:val="en-US" w:eastAsia="zh-CN"/>
        </w:rPr>
        <w:t>91</w:t>
      </w:r>
      <w:r w:rsidRPr="00A651BA">
        <w:rPr>
          <w:rFonts w:ascii="Book Antiqua" w:eastAsia="宋体" w:hAnsi="Book Antiqua" w:cs="宋体"/>
          <w:lang w:val="en-US" w:eastAsia="zh-CN"/>
        </w:rPr>
        <w:t>: 1245-1252 [PMID: 15376203]</w:t>
      </w:r>
    </w:p>
    <w:p w14:paraId="6655B6A8" w14:textId="58720648"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22 </w:t>
      </w:r>
      <w:r w:rsidRPr="00A651BA">
        <w:rPr>
          <w:rFonts w:ascii="Book Antiqua" w:eastAsia="宋体" w:hAnsi="Book Antiqua" w:cs="宋体"/>
          <w:b/>
          <w:bCs/>
          <w:lang w:val="en-US" w:eastAsia="zh-CN"/>
        </w:rPr>
        <w:t>de Boer M</w:t>
      </w:r>
      <w:r w:rsidRPr="00A651BA">
        <w:rPr>
          <w:rFonts w:ascii="Book Antiqua" w:eastAsia="宋体" w:hAnsi="Book Antiqua" w:cs="宋体"/>
          <w:lang w:val="en-US" w:eastAsia="zh-CN"/>
        </w:rPr>
        <w:t xml:space="preserve">, van </w:t>
      </w:r>
      <w:proofErr w:type="spellStart"/>
      <w:r w:rsidRPr="00A651BA">
        <w:rPr>
          <w:rFonts w:ascii="Book Antiqua" w:eastAsia="宋体" w:hAnsi="Book Antiqua" w:cs="宋体"/>
          <w:lang w:val="en-US" w:eastAsia="zh-CN"/>
        </w:rPr>
        <w:t>Deurzen</w:t>
      </w:r>
      <w:proofErr w:type="spellEnd"/>
      <w:r w:rsidRPr="00A651BA">
        <w:rPr>
          <w:rFonts w:ascii="Book Antiqua" w:eastAsia="宋体" w:hAnsi="Book Antiqua" w:cs="宋体"/>
          <w:lang w:val="en-US" w:eastAsia="zh-CN"/>
        </w:rPr>
        <w:t xml:space="preserve"> CH, van </w:t>
      </w:r>
      <w:proofErr w:type="spellStart"/>
      <w:r w:rsidRPr="00A651BA">
        <w:rPr>
          <w:rFonts w:ascii="Book Antiqua" w:eastAsia="宋体" w:hAnsi="Book Antiqua" w:cs="宋体"/>
          <w:lang w:val="en-US" w:eastAsia="zh-CN"/>
        </w:rPr>
        <w:t>Dijck</w:t>
      </w:r>
      <w:proofErr w:type="spellEnd"/>
      <w:r w:rsidRPr="00A651BA">
        <w:rPr>
          <w:rFonts w:ascii="Book Antiqua" w:eastAsia="宋体" w:hAnsi="Book Antiqua" w:cs="宋体"/>
          <w:lang w:val="en-US" w:eastAsia="zh-CN"/>
        </w:rPr>
        <w:t xml:space="preserve"> JA, </w:t>
      </w:r>
      <w:proofErr w:type="spellStart"/>
      <w:r w:rsidRPr="00A651BA">
        <w:rPr>
          <w:rFonts w:ascii="Book Antiqua" w:eastAsia="宋体" w:hAnsi="Book Antiqua" w:cs="宋体"/>
          <w:lang w:val="en-US" w:eastAsia="zh-CN"/>
        </w:rPr>
        <w:t>Borm</w:t>
      </w:r>
      <w:proofErr w:type="spellEnd"/>
      <w:r w:rsidRPr="00A651BA">
        <w:rPr>
          <w:rFonts w:ascii="Book Antiqua" w:eastAsia="宋体" w:hAnsi="Book Antiqua" w:cs="宋体"/>
          <w:lang w:val="en-US" w:eastAsia="zh-CN"/>
        </w:rPr>
        <w:t xml:space="preserve"> GF, van </w:t>
      </w:r>
      <w:proofErr w:type="spellStart"/>
      <w:r w:rsidRPr="00A651BA">
        <w:rPr>
          <w:rFonts w:ascii="Book Antiqua" w:eastAsia="宋体" w:hAnsi="Book Antiqua" w:cs="宋体"/>
          <w:lang w:val="en-US" w:eastAsia="zh-CN"/>
        </w:rPr>
        <w:t>Diest</w:t>
      </w:r>
      <w:proofErr w:type="spellEnd"/>
      <w:r w:rsidRPr="00A651BA">
        <w:rPr>
          <w:rFonts w:ascii="Book Antiqua" w:eastAsia="宋体" w:hAnsi="Book Antiqua" w:cs="宋体"/>
          <w:lang w:val="en-US" w:eastAsia="zh-CN"/>
        </w:rPr>
        <w:t xml:space="preserve"> PJ, </w:t>
      </w:r>
      <w:proofErr w:type="spellStart"/>
      <w:r w:rsidRPr="00A651BA">
        <w:rPr>
          <w:rFonts w:ascii="Book Antiqua" w:eastAsia="宋体" w:hAnsi="Book Antiqua" w:cs="宋体"/>
          <w:lang w:val="en-US" w:eastAsia="zh-CN"/>
        </w:rPr>
        <w:t>Adang</w:t>
      </w:r>
      <w:proofErr w:type="spellEnd"/>
      <w:r w:rsidRPr="00A651BA">
        <w:rPr>
          <w:rFonts w:ascii="Book Antiqua" w:eastAsia="宋体" w:hAnsi="Book Antiqua" w:cs="宋体"/>
          <w:lang w:val="en-US" w:eastAsia="zh-CN"/>
        </w:rPr>
        <w:t xml:space="preserve"> EM, </w:t>
      </w:r>
      <w:proofErr w:type="spellStart"/>
      <w:r w:rsidRPr="00A651BA">
        <w:rPr>
          <w:rFonts w:ascii="Book Antiqua" w:eastAsia="宋体" w:hAnsi="Book Antiqua" w:cs="宋体"/>
          <w:lang w:val="en-US" w:eastAsia="zh-CN"/>
        </w:rPr>
        <w:t>Nortier</w:t>
      </w:r>
      <w:proofErr w:type="spellEnd"/>
      <w:r w:rsidRPr="00A651BA">
        <w:rPr>
          <w:rFonts w:ascii="Book Antiqua" w:eastAsia="宋体" w:hAnsi="Book Antiqua" w:cs="宋体"/>
          <w:lang w:val="en-US" w:eastAsia="zh-CN"/>
        </w:rPr>
        <w:t xml:space="preserve"> JW, Rutgers EJ, </w:t>
      </w:r>
      <w:proofErr w:type="spellStart"/>
      <w:r w:rsidRPr="00A651BA">
        <w:rPr>
          <w:rFonts w:ascii="Book Antiqua" w:eastAsia="宋体" w:hAnsi="Book Antiqua" w:cs="宋体"/>
          <w:lang w:val="en-US" w:eastAsia="zh-CN"/>
        </w:rPr>
        <w:t>S</w:t>
      </w:r>
      <w:bookmarkStart w:id="4" w:name="_GoBack"/>
      <w:bookmarkEnd w:id="4"/>
      <w:r w:rsidRPr="00A651BA">
        <w:rPr>
          <w:rFonts w:ascii="Book Antiqua" w:eastAsia="宋体" w:hAnsi="Book Antiqua" w:cs="宋体"/>
          <w:lang w:val="en-US" w:eastAsia="zh-CN"/>
        </w:rPr>
        <w:t>eynaeve</w:t>
      </w:r>
      <w:proofErr w:type="spellEnd"/>
      <w:r w:rsidRPr="00A651BA">
        <w:rPr>
          <w:rFonts w:ascii="Book Antiqua" w:eastAsia="宋体" w:hAnsi="Book Antiqua" w:cs="宋体"/>
          <w:lang w:val="en-US" w:eastAsia="zh-CN"/>
        </w:rPr>
        <w:t xml:space="preserve"> C, </w:t>
      </w:r>
      <w:proofErr w:type="spellStart"/>
      <w:r w:rsidRPr="00A651BA">
        <w:rPr>
          <w:rFonts w:ascii="Book Antiqua" w:eastAsia="宋体" w:hAnsi="Book Antiqua" w:cs="宋体"/>
          <w:lang w:val="en-US" w:eastAsia="zh-CN"/>
        </w:rPr>
        <w:t>Menke-Pluymers</w:t>
      </w:r>
      <w:proofErr w:type="spellEnd"/>
      <w:r w:rsidRPr="00A651BA">
        <w:rPr>
          <w:rFonts w:ascii="Book Antiqua" w:eastAsia="宋体" w:hAnsi="Book Antiqua" w:cs="宋体"/>
          <w:lang w:val="en-US" w:eastAsia="zh-CN"/>
        </w:rPr>
        <w:t xml:space="preserve"> MB, </w:t>
      </w:r>
      <w:proofErr w:type="spellStart"/>
      <w:r w:rsidRPr="00A651BA">
        <w:rPr>
          <w:rFonts w:ascii="Book Antiqua" w:eastAsia="宋体" w:hAnsi="Book Antiqua" w:cs="宋体"/>
          <w:lang w:val="en-US" w:eastAsia="zh-CN"/>
        </w:rPr>
        <w:t>Bult</w:t>
      </w:r>
      <w:proofErr w:type="spellEnd"/>
      <w:r w:rsidRPr="00A651BA">
        <w:rPr>
          <w:rFonts w:ascii="Book Antiqua" w:eastAsia="宋体" w:hAnsi="Book Antiqua" w:cs="宋体"/>
          <w:lang w:val="en-US" w:eastAsia="zh-CN"/>
        </w:rPr>
        <w:t xml:space="preserve"> P, </w:t>
      </w:r>
      <w:proofErr w:type="spellStart"/>
      <w:r w:rsidRPr="00A651BA">
        <w:rPr>
          <w:rFonts w:ascii="Book Antiqua" w:eastAsia="宋体" w:hAnsi="Book Antiqua" w:cs="宋体"/>
          <w:lang w:val="en-US" w:eastAsia="zh-CN"/>
        </w:rPr>
        <w:t>Tjan-Heijnen</w:t>
      </w:r>
      <w:proofErr w:type="spellEnd"/>
      <w:r w:rsidRPr="00A651BA">
        <w:rPr>
          <w:rFonts w:ascii="Book Antiqua" w:eastAsia="宋体" w:hAnsi="Book Antiqua" w:cs="宋体"/>
          <w:lang w:val="en-US" w:eastAsia="zh-CN"/>
        </w:rPr>
        <w:t xml:space="preserve"> VC. </w:t>
      </w:r>
      <w:proofErr w:type="spellStart"/>
      <w:r w:rsidRPr="00A651BA">
        <w:rPr>
          <w:rFonts w:ascii="Book Antiqua" w:eastAsia="宋体" w:hAnsi="Book Antiqua" w:cs="宋体"/>
          <w:lang w:val="en-US" w:eastAsia="zh-CN"/>
        </w:rPr>
        <w:t>Micrometastases</w:t>
      </w:r>
      <w:proofErr w:type="spellEnd"/>
      <w:r w:rsidRPr="00A651BA">
        <w:rPr>
          <w:rFonts w:ascii="Book Antiqua" w:eastAsia="宋体" w:hAnsi="Book Antiqua" w:cs="宋体"/>
          <w:lang w:val="en-US" w:eastAsia="zh-CN"/>
        </w:rPr>
        <w:t xml:space="preserve"> or isolated tumor cells and the outcome of breast cancer. </w:t>
      </w:r>
      <w:r w:rsidRPr="00A651BA">
        <w:rPr>
          <w:rFonts w:ascii="Book Antiqua" w:eastAsia="宋体" w:hAnsi="Book Antiqua" w:cs="宋体"/>
          <w:i/>
          <w:iCs/>
          <w:lang w:val="en-US" w:eastAsia="zh-CN"/>
        </w:rPr>
        <w:t xml:space="preserve">N </w:t>
      </w:r>
      <w:proofErr w:type="spellStart"/>
      <w:r w:rsidRPr="00A651BA">
        <w:rPr>
          <w:rFonts w:ascii="Book Antiqua" w:eastAsia="宋体" w:hAnsi="Book Antiqua" w:cs="宋体"/>
          <w:i/>
          <w:iCs/>
          <w:lang w:val="en-US" w:eastAsia="zh-CN"/>
        </w:rPr>
        <w:t>Engl</w:t>
      </w:r>
      <w:proofErr w:type="spellEnd"/>
      <w:r w:rsidRPr="00A651BA">
        <w:rPr>
          <w:rFonts w:ascii="Book Antiqua" w:eastAsia="宋体" w:hAnsi="Book Antiqua" w:cs="宋体"/>
          <w:i/>
          <w:iCs/>
          <w:lang w:val="en-US" w:eastAsia="zh-CN"/>
        </w:rPr>
        <w:t xml:space="preserve"> J Med</w:t>
      </w:r>
      <w:r w:rsidRPr="00A651BA">
        <w:rPr>
          <w:rFonts w:ascii="Book Antiqua" w:eastAsia="宋体" w:hAnsi="Book Antiqua" w:cs="宋体"/>
          <w:lang w:val="en-US" w:eastAsia="zh-CN"/>
        </w:rPr>
        <w:t xml:space="preserve"> 2009; </w:t>
      </w:r>
      <w:r w:rsidRPr="00A651BA">
        <w:rPr>
          <w:rFonts w:ascii="Book Antiqua" w:eastAsia="宋体" w:hAnsi="Book Antiqua" w:cs="宋体"/>
          <w:b/>
          <w:bCs/>
          <w:lang w:val="en-US" w:eastAsia="zh-CN"/>
        </w:rPr>
        <w:t>361</w:t>
      </w:r>
      <w:r w:rsidRPr="00A651BA">
        <w:rPr>
          <w:rFonts w:ascii="Book Antiqua" w:eastAsia="宋体" w:hAnsi="Book Antiqua" w:cs="宋体"/>
          <w:lang w:val="en-US" w:eastAsia="zh-CN"/>
        </w:rPr>
        <w:t>: 653-663 [PMID: 1967</w:t>
      </w:r>
      <w:r w:rsidR="00664B1F" w:rsidRPr="00A651BA">
        <w:rPr>
          <w:rFonts w:ascii="Book Antiqua" w:eastAsia="宋体" w:hAnsi="Book Antiqua" w:cs="宋体"/>
          <w:lang w:val="en-US" w:eastAsia="zh-CN"/>
        </w:rPr>
        <w:t>5329 DOI: 10.1056/NEJMoa0904832</w:t>
      </w:r>
      <w:r w:rsidRPr="00A651BA">
        <w:rPr>
          <w:rFonts w:ascii="Book Antiqua" w:eastAsia="宋体" w:hAnsi="Book Antiqua" w:cs="宋体"/>
          <w:lang w:val="en-US" w:eastAsia="zh-CN"/>
        </w:rPr>
        <w:t>]</w:t>
      </w:r>
    </w:p>
    <w:p w14:paraId="014D46E4"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23 </w:t>
      </w:r>
      <w:proofErr w:type="spellStart"/>
      <w:r w:rsidRPr="00A651BA">
        <w:rPr>
          <w:rFonts w:ascii="Book Antiqua" w:eastAsia="宋体" w:hAnsi="Book Antiqua" w:cs="宋体"/>
          <w:b/>
          <w:bCs/>
          <w:lang w:val="en-US" w:eastAsia="zh-CN"/>
        </w:rPr>
        <w:t>Leidenius</w:t>
      </w:r>
      <w:proofErr w:type="spellEnd"/>
      <w:r w:rsidRPr="00A651BA">
        <w:rPr>
          <w:rFonts w:ascii="Book Antiqua" w:eastAsia="宋体" w:hAnsi="Book Antiqua" w:cs="宋体"/>
          <w:b/>
          <w:bCs/>
          <w:lang w:val="en-US" w:eastAsia="zh-CN"/>
        </w:rPr>
        <w:t xml:space="preserve"> MH</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Vironen</w:t>
      </w:r>
      <w:proofErr w:type="spellEnd"/>
      <w:r w:rsidRPr="00A651BA">
        <w:rPr>
          <w:rFonts w:ascii="Book Antiqua" w:eastAsia="宋体" w:hAnsi="Book Antiqua" w:cs="宋体"/>
          <w:lang w:val="en-US" w:eastAsia="zh-CN"/>
        </w:rPr>
        <w:t xml:space="preserve"> JH, </w:t>
      </w:r>
      <w:proofErr w:type="spellStart"/>
      <w:r w:rsidRPr="00A651BA">
        <w:rPr>
          <w:rFonts w:ascii="Book Antiqua" w:eastAsia="宋体" w:hAnsi="Book Antiqua" w:cs="宋体"/>
          <w:lang w:val="en-US" w:eastAsia="zh-CN"/>
        </w:rPr>
        <w:t>Heikkilä</w:t>
      </w:r>
      <w:proofErr w:type="spellEnd"/>
      <w:r w:rsidRPr="00A651BA">
        <w:rPr>
          <w:rFonts w:ascii="Book Antiqua" w:eastAsia="宋体" w:hAnsi="Book Antiqua" w:cs="宋体"/>
          <w:lang w:val="en-US" w:eastAsia="zh-CN"/>
        </w:rPr>
        <w:t xml:space="preserve"> PS, Joensuu H. Influence of isolated tumor cells in sentinel nodes on outcome in small, node-negative (pT1N0M0) breast cancer. </w:t>
      </w:r>
      <w:r w:rsidRPr="00A651BA">
        <w:rPr>
          <w:rFonts w:ascii="Book Antiqua" w:eastAsia="宋体" w:hAnsi="Book Antiqua" w:cs="宋体"/>
          <w:i/>
          <w:iCs/>
          <w:lang w:val="en-US" w:eastAsia="zh-CN"/>
        </w:rPr>
        <w:t xml:space="preserve">Ann </w:t>
      </w:r>
      <w:proofErr w:type="spellStart"/>
      <w:r w:rsidRPr="00A651BA">
        <w:rPr>
          <w:rFonts w:ascii="Book Antiqua" w:eastAsia="宋体" w:hAnsi="Book Antiqua" w:cs="宋体"/>
          <w:i/>
          <w:iCs/>
          <w:lang w:val="en-US" w:eastAsia="zh-CN"/>
        </w:rPr>
        <w:t>Surg</w:t>
      </w:r>
      <w:proofErr w:type="spellEnd"/>
      <w:r w:rsidRPr="00A651BA">
        <w:rPr>
          <w:rFonts w:ascii="Book Antiqua" w:eastAsia="宋体" w:hAnsi="Book Antiqua" w:cs="宋体"/>
          <w:i/>
          <w:iCs/>
          <w:lang w:val="en-US" w:eastAsia="zh-CN"/>
        </w:rPr>
        <w:t xml:space="preserve"> </w:t>
      </w:r>
      <w:proofErr w:type="spellStart"/>
      <w:r w:rsidRPr="00A651BA">
        <w:rPr>
          <w:rFonts w:ascii="Book Antiqua" w:eastAsia="宋体" w:hAnsi="Book Antiqua" w:cs="宋体"/>
          <w:i/>
          <w:iCs/>
          <w:lang w:val="en-US" w:eastAsia="zh-CN"/>
        </w:rPr>
        <w:t>Oncol</w:t>
      </w:r>
      <w:proofErr w:type="spellEnd"/>
      <w:r w:rsidRPr="00A651BA">
        <w:rPr>
          <w:rFonts w:ascii="Book Antiqua" w:eastAsia="宋体" w:hAnsi="Book Antiqua" w:cs="宋体"/>
          <w:lang w:val="en-US" w:eastAsia="zh-CN"/>
        </w:rPr>
        <w:t xml:space="preserve"> 2010; </w:t>
      </w:r>
      <w:r w:rsidRPr="00A651BA">
        <w:rPr>
          <w:rFonts w:ascii="Book Antiqua" w:eastAsia="宋体" w:hAnsi="Book Antiqua" w:cs="宋体"/>
          <w:b/>
          <w:bCs/>
          <w:lang w:val="en-US" w:eastAsia="zh-CN"/>
        </w:rPr>
        <w:t>17</w:t>
      </w:r>
      <w:r w:rsidRPr="00A651BA">
        <w:rPr>
          <w:rFonts w:ascii="Book Antiqua" w:eastAsia="宋体" w:hAnsi="Book Antiqua" w:cs="宋体"/>
          <w:lang w:val="en-US" w:eastAsia="zh-CN"/>
        </w:rPr>
        <w:t>: 254-262 [PMID: 19816743 DOI: 10.1245/s10434-009-0723-y]</w:t>
      </w:r>
    </w:p>
    <w:p w14:paraId="0CA555F9"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24 </w:t>
      </w:r>
      <w:proofErr w:type="spellStart"/>
      <w:r w:rsidRPr="00A651BA">
        <w:rPr>
          <w:rFonts w:ascii="Book Antiqua" w:eastAsia="宋体" w:hAnsi="Book Antiqua" w:cs="宋体"/>
          <w:b/>
          <w:bCs/>
          <w:lang w:val="en-US" w:eastAsia="zh-CN"/>
        </w:rPr>
        <w:t>Montagna</w:t>
      </w:r>
      <w:proofErr w:type="spellEnd"/>
      <w:r w:rsidRPr="00A651BA">
        <w:rPr>
          <w:rFonts w:ascii="Book Antiqua" w:eastAsia="宋体" w:hAnsi="Book Antiqua" w:cs="宋体"/>
          <w:b/>
          <w:bCs/>
          <w:lang w:val="en-US" w:eastAsia="zh-CN"/>
        </w:rPr>
        <w:t xml:space="preserve"> E</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Viale</w:t>
      </w:r>
      <w:proofErr w:type="spellEnd"/>
      <w:r w:rsidRPr="00A651BA">
        <w:rPr>
          <w:rFonts w:ascii="Book Antiqua" w:eastAsia="宋体" w:hAnsi="Book Antiqua" w:cs="宋体"/>
          <w:lang w:val="en-US" w:eastAsia="zh-CN"/>
        </w:rPr>
        <w:t xml:space="preserve"> G, </w:t>
      </w:r>
      <w:proofErr w:type="spellStart"/>
      <w:r w:rsidRPr="00A651BA">
        <w:rPr>
          <w:rFonts w:ascii="Book Antiqua" w:eastAsia="宋体" w:hAnsi="Book Antiqua" w:cs="宋体"/>
          <w:lang w:val="en-US" w:eastAsia="zh-CN"/>
        </w:rPr>
        <w:t>Rotmensz</w:t>
      </w:r>
      <w:proofErr w:type="spellEnd"/>
      <w:r w:rsidRPr="00A651BA">
        <w:rPr>
          <w:rFonts w:ascii="Book Antiqua" w:eastAsia="宋体" w:hAnsi="Book Antiqua" w:cs="宋体"/>
          <w:lang w:val="en-US" w:eastAsia="zh-CN"/>
        </w:rPr>
        <w:t xml:space="preserve"> N, Maisonneuve P, </w:t>
      </w:r>
      <w:proofErr w:type="spellStart"/>
      <w:r w:rsidRPr="00A651BA">
        <w:rPr>
          <w:rFonts w:ascii="Book Antiqua" w:eastAsia="宋体" w:hAnsi="Book Antiqua" w:cs="宋体"/>
          <w:lang w:val="en-US" w:eastAsia="zh-CN"/>
        </w:rPr>
        <w:t>Galimberti</w:t>
      </w:r>
      <w:proofErr w:type="spellEnd"/>
      <w:r w:rsidRPr="00A651BA">
        <w:rPr>
          <w:rFonts w:ascii="Book Antiqua" w:eastAsia="宋体" w:hAnsi="Book Antiqua" w:cs="宋体"/>
          <w:lang w:val="en-US" w:eastAsia="zh-CN"/>
        </w:rPr>
        <w:t xml:space="preserve"> V, </w:t>
      </w:r>
      <w:proofErr w:type="spellStart"/>
      <w:r w:rsidRPr="00A651BA">
        <w:rPr>
          <w:rFonts w:ascii="Book Antiqua" w:eastAsia="宋体" w:hAnsi="Book Antiqua" w:cs="宋体"/>
          <w:lang w:val="en-US" w:eastAsia="zh-CN"/>
        </w:rPr>
        <w:t>Luini</w:t>
      </w:r>
      <w:proofErr w:type="spellEnd"/>
      <w:r w:rsidRPr="00A651BA">
        <w:rPr>
          <w:rFonts w:ascii="Book Antiqua" w:eastAsia="宋体" w:hAnsi="Book Antiqua" w:cs="宋体"/>
          <w:lang w:val="en-US" w:eastAsia="zh-CN"/>
        </w:rPr>
        <w:t xml:space="preserve"> A, Intra M, Veronesi P, </w:t>
      </w:r>
      <w:proofErr w:type="spellStart"/>
      <w:r w:rsidRPr="00A651BA">
        <w:rPr>
          <w:rFonts w:ascii="Book Antiqua" w:eastAsia="宋体" w:hAnsi="Book Antiqua" w:cs="宋体"/>
          <w:lang w:val="en-US" w:eastAsia="zh-CN"/>
        </w:rPr>
        <w:t>Mazzarol</w:t>
      </w:r>
      <w:proofErr w:type="spellEnd"/>
      <w:r w:rsidRPr="00A651BA">
        <w:rPr>
          <w:rFonts w:ascii="Book Antiqua" w:eastAsia="宋体" w:hAnsi="Book Antiqua" w:cs="宋体"/>
          <w:lang w:val="en-US" w:eastAsia="zh-CN"/>
        </w:rPr>
        <w:t xml:space="preserve"> G, </w:t>
      </w:r>
      <w:proofErr w:type="spellStart"/>
      <w:r w:rsidRPr="00A651BA">
        <w:rPr>
          <w:rFonts w:ascii="Book Antiqua" w:eastAsia="宋体" w:hAnsi="Book Antiqua" w:cs="宋体"/>
          <w:lang w:val="en-US" w:eastAsia="zh-CN"/>
        </w:rPr>
        <w:t>Pruneri</w:t>
      </w:r>
      <w:proofErr w:type="spellEnd"/>
      <w:r w:rsidRPr="00A651BA">
        <w:rPr>
          <w:rFonts w:ascii="Book Antiqua" w:eastAsia="宋体" w:hAnsi="Book Antiqua" w:cs="宋体"/>
          <w:lang w:val="en-US" w:eastAsia="zh-CN"/>
        </w:rPr>
        <w:t xml:space="preserve"> G, </w:t>
      </w:r>
      <w:proofErr w:type="spellStart"/>
      <w:r w:rsidRPr="00A651BA">
        <w:rPr>
          <w:rFonts w:ascii="Book Antiqua" w:eastAsia="宋体" w:hAnsi="Book Antiqua" w:cs="宋体"/>
          <w:lang w:val="en-US" w:eastAsia="zh-CN"/>
        </w:rPr>
        <w:t>Renne</w:t>
      </w:r>
      <w:proofErr w:type="spellEnd"/>
      <w:r w:rsidRPr="00A651BA">
        <w:rPr>
          <w:rFonts w:ascii="Book Antiqua" w:eastAsia="宋体" w:hAnsi="Book Antiqua" w:cs="宋体"/>
          <w:lang w:val="en-US" w:eastAsia="zh-CN"/>
        </w:rPr>
        <w:t xml:space="preserve"> G, </w:t>
      </w:r>
      <w:proofErr w:type="spellStart"/>
      <w:r w:rsidRPr="00A651BA">
        <w:rPr>
          <w:rFonts w:ascii="Book Antiqua" w:eastAsia="宋体" w:hAnsi="Book Antiqua" w:cs="宋体"/>
          <w:lang w:val="en-US" w:eastAsia="zh-CN"/>
        </w:rPr>
        <w:t>Torrisi</w:t>
      </w:r>
      <w:proofErr w:type="spellEnd"/>
      <w:r w:rsidRPr="00A651BA">
        <w:rPr>
          <w:rFonts w:ascii="Book Antiqua" w:eastAsia="宋体" w:hAnsi="Book Antiqua" w:cs="宋体"/>
          <w:lang w:val="en-US" w:eastAsia="zh-CN"/>
        </w:rPr>
        <w:t xml:space="preserve"> R, </w:t>
      </w:r>
      <w:proofErr w:type="spellStart"/>
      <w:r w:rsidRPr="00A651BA">
        <w:rPr>
          <w:rFonts w:ascii="Book Antiqua" w:eastAsia="宋体" w:hAnsi="Book Antiqua" w:cs="宋体"/>
          <w:lang w:val="en-US" w:eastAsia="zh-CN"/>
        </w:rPr>
        <w:t>Cardillo</w:t>
      </w:r>
      <w:proofErr w:type="spellEnd"/>
      <w:r w:rsidRPr="00A651BA">
        <w:rPr>
          <w:rFonts w:ascii="Book Antiqua" w:eastAsia="宋体" w:hAnsi="Book Antiqua" w:cs="宋体"/>
          <w:lang w:val="en-US" w:eastAsia="zh-CN"/>
        </w:rPr>
        <w:t xml:space="preserve"> A, </w:t>
      </w:r>
      <w:proofErr w:type="spellStart"/>
      <w:r w:rsidRPr="00A651BA">
        <w:rPr>
          <w:rFonts w:ascii="Book Antiqua" w:eastAsia="宋体" w:hAnsi="Book Antiqua" w:cs="宋体"/>
          <w:lang w:val="en-US" w:eastAsia="zh-CN"/>
        </w:rPr>
        <w:t>Cancello</w:t>
      </w:r>
      <w:proofErr w:type="spellEnd"/>
      <w:r w:rsidRPr="00A651BA">
        <w:rPr>
          <w:rFonts w:ascii="Book Antiqua" w:eastAsia="宋体" w:hAnsi="Book Antiqua" w:cs="宋体"/>
          <w:lang w:val="en-US" w:eastAsia="zh-CN"/>
        </w:rPr>
        <w:t xml:space="preserve"> G, </w:t>
      </w:r>
      <w:proofErr w:type="spellStart"/>
      <w:r w:rsidRPr="00A651BA">
        <w:rPr>
          <w:rFonts w:ascii="Book Antiqua" w:eastAsia="宋体" w:hAnsi="Book Antiqua" w:cs="宋体"/>
          <w:lang w:val="en-US" w:eastAsia="zh-CN"/>
        </w:rPr>
        <w:t>Goldhirsch</w:t>
      </w:r>
      <w:proofErr w:type="spellEnd"/>
      <w:r w:rsidRPr="00A651BA">
        <w:rPr>
          <w:rFonts w:ascii="Book Antiqua" w:eastAsia="宋体" w:hAnsi="Book Antiqua" w:cs="宋体"/>
          <w:lang w:val="en-US" w:eastAsia="zh-CN"/>
        </w:rPr>
        <w:t xml:space="preserve"> A, Colleoni M. Minimal axillary lymph node involvement in breast cancer has different prognostic implications according to the staging procedure. </w:t>
      </w:r>
      <w:r w:rsidRPr="00A651BA">
        <w:rPr>
          <w:rFonts w:ascii="Book Antiqua" w:eastAsia="宋体" w:hAnsi="Book Antiqua" w:cs="宋体"/>
          <w:i/>
          <w:iCs/>
          <w:lang w:val="en-US" w:eastAsia="zh-CN"/>
        </w:rPr>
        <w:t>Breast Cancer Res Treat</w:t>
      </w:r>
      <w:r w:rsidRPr="00A651BA">
        <w:rPr>
          <w:rFonts w:ascii="Book Antiqua" w:eastAsia="宋体" w:hAnsi="Book Antiqua" w:cs="宋体"/>
          <w:lang w:val="en-US" w:eastAsia="zh-CN"/>
        </w:rPr>
        <w:t xml:space="preserve"> 2009; </w:t>
      </w:r>
      <w:r w:rsidRPr="00A651BA">
        <w:rPr>
          <w:rFonts w:ascii="Book Antiqua" w:eastAsia="宋体" w:hAnsi="Book Antiqua" w:cs="宋体"/>
          <w:b/>
          <w:bCs/>
          <w:lang w:val="en-US" w:eastAsia="zh-CN"/>
        </w:rPr>
        <w:t>118</w:t>
      </w:r>
      <w:r w:rsidRPr="00A651BA">
        <w:rPr>
          <w:rFonts w:ascii="Book Antiqua" w:eastAsia="宋体" w:hAnsi="Book Antiqua" w:cs="宋体"/>
          <w:lang w:val="en-US" w:eastAsia="zh-CN"/>
        </w:rPr>
        <w:t>: 385-394 [PMID: 19562480 DOI: 10.1007/s10549-009-0446-6]</w:t>
      </w:r>
    </w:p>
    <w:p w14:paraId="3DDFED54" w14:textId="77777777" w:rsidR="002202D6" w:rsidRPr="00A651BA" w:rsidRDefault="002202D6"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25 </w:t>
      </w:r>
      <w:r w:rsidRPr="00A651BA">
        <w:rPr>
          <w:rFonts w:ascii="Book Antiqua" w:eastAsia="宋体" w:hAnsi="Book Antiqua" w:cs="宋体"/>
          <w:b/>
          <w:bCs/>
          <w:lang w:val="en-US" w:eastAsia="zh-CN"/>
        </w:rPr>
        <w:t>Hunt KK</w:t>
      </w:r>
      <w:r w:rsidRPr="00A651BA">
        <w:rPr>
          <w:rFonts w:ascii="Book Antiqua" w:eastAsia="宋体" w:hAnsi="Book Antiqua" w:cs="宋体"/>
          <w:lang w:val="en-US" w:eastAsia="zh-CN"/>
        </w:rPr>
        <w:t xml:space="preserve">, </w:t>
      </w:r>
      <w:proofErr w:type="spellStart"/>
      <w:r w:rsidRPr="00A651BA">
        <w:rPr>
          <w:rFonts w:ascii="Book Antiqua" w:eastAsia="宋体" w:hAnsi="Book Antiqua" w:cs="宋体"/>
          <w:lang w:val="en-US" w:eastAsia="zh-CN"/>
        </w:rPr>
        <w:t>Ballman</w:t>
      </w:r>
      <w:proofErr w:type="spellEnd"/>
      <w:r w:rsidRPr="00A651BA">
        <w:rPr>
          <w:rFonts w:ascii="Book Antiqua" w:eastAsia="宋体" w:hAnsi="Book Antiqua" w:cs="宋体"/>
          <w:lang w:val="en-US" w:eastAsia="zh-CN"/>
        </w:rPr>
        <w:t xml:space="preserve"> KV, McCall LM, </w:t>
      </w:r>
      <w:proofErr w:type="spellStart"/>
      <w:r w:rsidRPr="00A651BA">
        <w:rPr>
          <w:rFonts w:ascii="Book Antiqua" w:eastAsia="宋体" w:hAnsi="Book Antiqua" w:cs="宋体"/>
          <w:lang w:val="en-US" w:eastAsia="zh-CN"/>
        </w:rPr>
        <w:t>Boughey</w:t>
      </w:r>
      <w:proofErr w:type="spellEnd"/>
      <w:r w:rsidRPr="00A651BA">
        <w:rPr>
          <w:rFonts w:ascii="Book Antiqua" w:eastAsia="宋体" w:hAnsi="Book Antiqua" w:cs="宋体"/>
          <w:lang w:val="en-US" w:eastAsia="zh-CN"/>
        </w:rPr>
        <w:t xml:space="preserve"> JC, </w:t>
      </w:r>
      <w:proofErr w:type="spellStart"/>
      <w:r w:rsidRPr="00A651BA">
        <w:rPr>
          <w:rFonts w:ascii="Book Antiqua" w:eastAsia="宋体" w:hAnsi="Book Antiqua" w:cs="宋体"/>
          <w:lang w:val="en-US" w:eastAsia="zh-CN"/>
        </w:rPr>
        <w:t>Mittendorf</w:t>
      </w:r>
      <w:proofErr w:type="spellEnd"/>
      <w:r w:rsidRPr="00A651BA">
        <w:rPr>
          <w:rFonts w:ascii="Book Antiqua" w:eastAsia="宋体" w:hAnsi="Book Antiqua" w:cs="宋体"/>
          <w:lang w:val="en-US" w:eastAsia="zh-CN"/>
        </w:rPr>
        <w:t xml:space="preserve"> EA, Cox CE, Whitworth PW, </w:t>
      </w:r>
      <w:proofErr w:type="spellStart"/>
      <w:r w:rsidRPr="00A651BA">
        <w:rPr>
          <w:rFonts w:ascii="Book Antiqua" w:eastAsia="宋体" w:hAnsi="Book Antiqua" w:cs="宋体"/>
          <w:lang w:val="en-US" w:eastAsia="zh-CN"/>
        </w:rPr>
        <w:t>Beitsch</w:t>
      </w:r>
      <w:proofErr w:type="spellEnd"/>
      <w:r w:rsidRPr="00A651BA">
        <w:rPr>
          <w:rFonts w:ascii="Book Antiqua" w:eastAsia="宋体" w:hAnsi="Book Antiqua" w:cs="宋体"/>
          <w:lang w:val="en-US" w:eastAsia="zh-CN"/>
        </w:rPr>
        <w:t xml:space="preserve"> PD, Leitch AM, Buchholz TA, Morrow MA, Giuliano AE. Factors associated with local-regional recurrence after a negative sentinel node dissection: results of the ACOSOG Z0010 trial. </w:t>
      </w:r>
      <w:r w:rsidRPr="00A651BA">
        <w:rPr>
          <w:rFonts w:ascii="Book Antiqua" w:eastAsia="宋体" w:hAnsi="Book Antiqua" w:cs="宋体"/>
          <w:i/>
          <w:iCs/>
          <w:lang w:val="en-US" w:eastAsia="zh-CN"/>
        </w:rPr>
        <w:t xml:space="preserve">Ann </w:t>
      </w:r>
      <w:proofErr w:type="spellStart"/>
      <w:r w:rsidRPr="00A651BA">
        <w:rPr>
          <w:rFonts w:ascii="Book Antiqua" w:eastAsia="宋体" w:hAnsi="Book Antiqua" w:cs="宋体"/>
          <w:i/>
          <w:iCs/>
          <w:lang w:val="en-US" w:eastAsia="zh-CN"/>
        </w:rPr>
        <w:t>Surg</w:t>
      </w:r>
      <w:proofErr w:type="spellEnd"/>
      <w:r w:rsidRPr="00A651BA">
        <w:rPr>
          <w:rFonts w:ascii="Book Antiqua" w:eastAsia="宋体" w:hAnsi="Book Antiqua" w:cs="宋体"/>
          <w:lang w:val="en-US" w:eastAsia="zh-CN"/>
        </w:rPr>
        <w:t xml:space="preserve"> 2012; </w:t>
      </w:r>
      <w:r w:rsidRPr="00A651BA">
        <w:rPr>
          <w:rFonts w:ascii="Book Antiqua" w:eastAsia="宋体" w:hAnsi="Book Antiqua" w:cs="宋体"/>
          <w:b/>
          <w:bCs/>
          <w:lang w:val="en-US" w:eastAsia="zh-CN"/>
        </w:rPr>
        <w:t>256</w:t>
      </w:r>
      <w:r w:rsidRPr="00A651BA">
        <w:rPr>
          <w:rFonts w:ascii="Book Antiqua" w:eastAsia="宋体" w:hAnsi="Book Antiqua" w:cs="宋体"/>
          <w:lang w:val="en-US" w:eastAsia="zh-CN"/>
        </w:rPr>
        <w:t>: 428-436 [PMID: 22868365]</w:t>
      </w:r>
    </w:p>
    <w:p w14:paraId="52A07383" w14:textId="349E3F74" w:rsidR="002202D6" w:rsidRPr="00A651BA" w:rsidRDefault="00664B1F" w:rsidP="002202D6">
      <w:pPr>
        <w:spacing w:line="360" w:lineRule="auto"/>
        <w:jc w:val="both"/>
        <w:rPr>
          <w:rFonts w:ascii="Book Antiqua" w:eastAsia="宋体" w:hAnsi="Book Antiqua" w:cs="宋体"/>
          <w:lang w:val="en-US" w:eastAsia="zh-CN"/>
        </w:rPr>
      </w:pPr>
      <w:proofErr w:type="gramStart"/>
      <w:r w:rsidRPr="00A651BA">
        <w:rPr>
          <w:rFonts w:ascii="Book Antiqua" w:eastAsia="宋体" w:hAnsi="Book Antiqua" w:cs="宋体"/>
          <w:lang w:val="en-US" w:eastAsia="zh-CN"/>
        </w:rPr>
        <w:t xml:space="preserve">26 </w:t>
      </w:r>
      <w:r w:rsidR="002202D6" w:rsidRPr="00A651BA">
        <w:rPr>
          <w:rFonts w:ascii="Book Antiqua" w:eastAsia="宋体" w:hAnsi="Book Antiqua" w:cs="宋体"/>
          <w:b/>
          <w:lang w:val="en-US" w:eastAsia="zh-CN"/>
        </w:rPr>
        <w:t>Edge SB</w:t>
      </w:r>
      <w:r w:rsidR="00390C78" w:rsidRPr="00A651BA">
        <w:rPr>
          <w:rFonts w:ascii="Book Antiqua" w:eastAsia="宋体" w:hAnsi="Book Antiqua" w:cs="宋体" w:hint="eastAsia"/>
          <w:b/>
          <w:lang w:val="en-US" w:eastAsia="zh-CN"/>
        </w:rPr>
        <w:t xml:space="preserve">, </w:t>
      </w:r>
      <w:r w:rsidR="00390C78" w:rsidRPr="00A651BA">
        <w:rPr>
          <w:rFonts w:ascii="Book Antiqua" w:eastAsia="宋体" w:hAnsi="Book Antiqua" w:cs="宋体"/>
          <w:lang w:val="en-US" w:eastAsia="zh-CN"/>
        </w:rPr>
        <w:t>Byrd</w:t>
      </w:r>
      <w:r w:rsidR="00390C78" w:rsidRPr="00A651BA">
        <w:rPr>
          <w:rFonts w:ascii="Book Antiqua" w:eastAsia="宋体" w:hAnsi="Book Antiqua" w:cs="宋体" w:hint="eastAsia"/>
          <w:lang w:val="en-US" w:eastAsia="zh-CN"/>
        </w:rPr>
        <w:t xml:space="preserve"> </w:t>
      </w:r>
      <w:r w:rsidR="002202D6" w:rsidRPr="00A651BA">
        <w:rPr>
          <w:rFonts w:ascii="Book Antiqua" w:eastAsia="宋体" w:hAnsi="Book Antiqua" w:cs="宋体"/>
          <w:lang w:val="en-US" w:eastAsia="zh-CN"/>
        </w:rPr>
        <w:t>D</w:t>
      </w:r>
      <w:r w:rsidR="00390C78" w:rsidRPr="00A651BA">
        <w:rPr>
          <w:rFonts w:ascii="Book Antiqua" w:eastAsia="宋体" w:hAnsi="Book Antiqua" w:cs="宋体" w:hint="eastAsia"/>
          <w:lang w:val="en-US" w:eastAsia="zh-CN"/>
        </w:rPr>
        <w:t>R</w:t>
      </w:r>
      <w:r w:rsidR="002202D6" w:rsidRPr="00A651BA">
        <w:rPr>
          <w:rFonts w:ascii="Book Antiqua" w:eastAsia="宋体" w:hAnsi="Book Antiqua" w:cs="宋体"/>
          <w:lang w:val="en-US" w:eastAsia="zh-CN"/>
        </w:rPr>
        <w:t>, Compton CC, Fritz AG.</w:t>
      </w:r>
      <w:proofErr w:type="gramEnd"/>
      <w:r w:rsidR="002202D6" w:rsidRPr="00A651BA">
        <w:rPr>
          <w:rFonts w:ascii="Book Antiqua" w:eastAsia="宋体" w:hAnsi="Book Antiqua" w:cs="宋体"/>
          <w:lang w:val="en-US" w:eastAsia="zh-CN"/>
        </w:rPr>
        <w:t xml:space="preserve"> </w:t>
      </w:r>
      <w:proofErr w:type="gramStart"/>
      <w:r w:rsidR="002202D6" w:rsidRPr="00A651BA">
        <w:rPr>
          <w:rFonts w:ascii="Book Antiqua" w:eastAsia="宋体" w:hAnsi="Book Antiqua" w:cs="宋体"/>
          <w:lang w:val="en-US" w:eastAsia="zh-CN"/>
        </w:rPr>
        <w:t>AJCC cancer staging manual, Seven Edition.</w:t>
      </w:r>
      <w:proofErr w:type="gramEnd"/>
      <w:r w:rsidR="002202D6" w:rsidRPr="00A651BA">
        <w:rPr>
          <w:rFonts w:ascii="Book Antiqua" w:eastAsia="宋体" w:hAnsi="Book Antiqua" w:cs="宋体"/>
          <w:lang w:val="en-US" w:eastAsia="zh-CN"/>
        </w:rPr>
        <w:t xml:space="preserve"> New York, NY: Springer, 2010</w:t>
      </w:r>
    </w:p>
    <w:p w14:paraId="707C4F77" w14:textId="53023449" w:rsidR="002202D6" w:rsidRPr="00A651BA" w:rsidRDefault="00664B1F" w:rsidP="002202D6">
      <w:pPr>
        <w:spacing w:line="360" w:lineRule="auto"/>
        <w:jc w:val="both"/>
        <w:rPr>
          <w:rFonts w:ascii="Book Antiqua" w:eastAsia="宋体" w:hAnsi="Book Antiqua" w:cs="宋体"/>
          <w:lang w:val="en-US" w:eastAsia="zh-CN"/>
        </w:rPr>
      </w:pPr>
      <w:r w:rsidRPr="00A651BA">
        <w:rPr>
          <w:rFonts w:ascii="Book Antiqua" w:eastAsia="宋体" w:hAnsi="Book Antiqua" w:cs="宋体"/>
          <w:lang w:val="en-US" w:eastAsia="zh-CN"/>
        </w:rPr>
        <w:t xml:space="preserve">27 </w:t>
      </w:r>
      <w:r w:rsidR="002202D6" w:rsidRPr="00A651BA">
        <w:rPr>
          <w:rFonts w:ascii="Book Antiqua" w:eastAsia="宋体" w:hAnsi="Book Antiqua" w:cs="宋体"/>
          <w:b/>
          <w:lang w:val="en-US" w:eastAsia="zh-CN"/>
        </w:rPr>
        <w:t>Diaz-</w:t>
      </w:r>
      <w:proofErr w:type="spellStart"/>
      <w:r w:rsidR="002202D6" w:rsidRPr="00A651BA">
        <w:rPr>
          <w:rFonts w:ascii="Book Antiqua" w:eastAsia="宋体" w:hAnsi="Book Antiqua" w:cs="宋体"/>
          <w:b/>
          <w:lang w:val="en-US" w:eastAsia="zh-CN"/>
        </w:rPr>
        <w:t>Botero</w:t>
      </w:r>
      <w:proofErr w:type="spellEnd"/>
      <w:r w:rsidR="002202D6" w:rsidRPr="00A651BA">
        <w:rPr>
          <w:rFonts w:ascii="Book Antiqua" w:eastAsia="宋体" w:hAnsi="Book Antiqua" w:cs="宋体"/>
          <w:b/>
          <w:lang w:val="en-US" w:eastAsia="zh-CN"/>
        </w:rPr>
        <w:t xml:space="preserve"> S</w:t>
      </w:r>
      <w:r w:rsidR="002202D6" w:rsidRPr="00A651BA">
        <w:rPr>
          <w:rFonts w:ascii="Book Antiqua" w:eastAsia="宋体" w:hAnsi="Book Antiqua" w:cs="宋体"/>
          <w:lang w:val="en-US" w:eastAsia="zh-CN"/>
        </w:rPr>
        <w:t xml:space="preserve">, Espinosa-Bravo M, Rodrigues </w:t>
      </w:r>
      <w:proofErr w:type="spellStart"/>
      <w:r w:rsidR="002202D6" w:rsidRPr="00A651BA">
        <w:rPr>
          <w:rFonts w:ascii="Book Antiqua" w:eastAsia="宋体" w:hAnsi="Book Antiqua" w:cs="宋体"/>
          <w:lang w:val="en-US" w:eastAsia="zh-CN"/>
        </w:rPr>
        <w:t>Gon</w:t>
      </w:r>
      <w:proofErr w:type="spellEnd"/>
      <w:r w:rsidRPr="00A651BA">
        <w:rPr>
          <w:rFonts w:ascii="Book Antiqua" w:hAnsi="Book Antiqua"/>
        </w:rPr>
        <w:t>ç</w:t>
      </w:r>
      <w:proofErr w:type="spellStart"/>
      <w:r w:rsidR="002202D6" w:rsidRPr="00A651BA">
        <w:rPr>
          <w:rFonts w:ascii="Book Antiqua" w:eastAsia="宋体" w:hAnsi="Book Antiqua" w:cs="宋体"/>
          <w:lang w:val="en-US" w:eastAsia="zh-CN"/>
        </w:rPr>
        <w:t>alves</w:t>
      </w:r>
      <w:proofErr w:type="spellEnd"/>
      <w:r w:rsidR="002202D6" w:rsidRPr="00A651BA">
        <w:rPr>
          <w:rFonts w:ascii="Book Antiqua" w:eastAsia="宋体" w:hAnsi="Book Antiqua" w:cs="宋体"/>
          <w:lang w:val="en-US" w:eastAsia="zh-CN"/>
        </w:rPr>
        <w:t xml:space="preserve"> V, </w:t>
      </w:r>
      <w:proofErr w:type="spellStart"/>
      <w:r w:rsidR="002202D6" w:rsidRPr="00A651BA">
        <w:rPr>
          <w:rFonts w:ascii="Book Antiqua" w:eastAsia="宋体" w:hAnsi="Book Antiqua" w:cs="宋体"/>
          <w:lang w:val="en-US" w:eastAsia="zh-CN"/>
        </w:rPr>
        <w:t>Esgueva-Colmenarejo</w:t>
      </w:r>
      <w:proofErr w:type="spellEnd"/>
      <w:r w:rsidR="002202D6" w:rsidRPr="00A651BA">
        <w:rPr>
          <w:rFonts w:ascii="Book Antiqua" w:eastAsia="宋体" w:hAnsi="Book Antiqua" w:cs="宋体"/>
          <w:lang w:val="en-US" w:eastAsia="zh-CN"/>
        </w:rPr>
        <w:t xml:space="preserve"> A, Peg V, Perez J, Cortes J. Rubio IT. Complete Axillary Response </w:t>
      </w:r>
      <w:r w:rsidR="002202D6" w:rsidRPr="00A651BA">
        <w:rPr>
          <w:rFonts w:ascii="Book Antiqua" w:eastAsia="宋体" w:hAnsi="Book Antiqua" w:cs="宋体"/>
          <w:lang w:val="en-US" w:eastAsia="zh-CN"/>
        </w:rPr>
        <w:lastRenderedPageBreak/>
        <w:t>In Breast Cancer Patients After Neoadjuvant Treatment Correlates With Ov</w:t>
      </w:r>
      <w:r w:rsidRPr="00A651BA">
        <w:rPr>
          <w:rFonts w:ascii="Book Antiqua" w:eastAsia="宋体" w:hAnsi="Book Antiqua" w:cs="宋体"/>
          <w:lang w:val="en-US" w:eastAsia="zh-CN"/>
        </w:rPr>
        <w:t xml:space="preserve">erall Survival. </w:t>
      </w:r>
      <w:r w:rsidRPr="00A651BA">
        <w:rPr>
          <w:rFonts w:ascii="Book Antiqua" w:eastAsia="宋体" w:hAnsi="Book Antiqua" w:cs="宋体"/>
          <w:i/>
          <w:lang w:val="en-US" w:eastAsia="zh-CN"/>
        </w:rPr>
        <w:t xml:space="preserve">Ann </w:t>
      </w:r>
      <w:proofErr w:type="spellStart"/>
      <w:r w:rsidRPr="00A651BA">
        <w:rPr>
          <w:rFonts w:ascii="Book Antiqua" w:eastAsia="宋体" w:hAnsi="Book Antiqua" w:cs="宋体"/>
          <w:i/>
          <w:lang w:val="en-US" w:eastAsia="zh-CN"/>
        </w:rPr>
        <w:t>Surg</w:t>
      </w:r>
      <w:proofErr w:type="spellEnd"/>
      <w:r w:rsidRPr="00A651BA">
        <w:rPr>
          <w:rFonts w:ascii="Book Antiqua" w:eastAsia="宋体" w:hAnsi="Book Antiqua" w:cs="宋体"/>
          <w:i/>
          <w:lang w:val="en-US" w:eastAsia="zh-CN"/>
        </w:rPr>
        <w:t xml:space="preserve"> </w:t>
      </w:r>
      <w:proofErr w:type="spellStart"/>
      <w:r w:rsidRPr="00A651BA">
        <w:rPr>
          <w:rFonts w:ascii="Book Antiqua" w:eastAsia="宋体" w:hAnsi="Book Antiqua" w:cs="宋体"/>
          <w:i/>
          <w:lang w:val="en-US" w:eastAsia="zh-CN"/>
        </w:rPr>
        <w:t>Oncol</w:t>
      </w:r>
      <w:proofErr w:type="spellEnd"/>
      <w:r w:rsidRPr="00A651BA">
        <w:rPr>
          <w:rFonts w:ascii="Book Antiqua" w:eastAsia="宋体" w:hAnsi="Book Antiqua" w:cs="宋体"/>
          <w:i/>
          <w:lang w:val="en-US" w:eastAsia="zh-CN"/>
        </w:rPr>
        <w:t xml:space="preserve"> </w:t>
      </w:r>
      <w:r w:rsidRPr="00A651BA">
        <w:rPr>
          <w:rFonts w:ascii="Book Antiqua" w:eastAsia="宋体" w:hAnsi="Book Antiqua" w:cs="宋体"/>
          <w:lang w:val="en-US" w:eastAsia="zh-CN"/>
        </w:rPr>
        <w:t>2015</w:t>
      </w:r>
      <w:r w:rsidRPr="00A651BA">
        <w:rPr>
          <w:rFonts w:ascii="Book Antiqua" w:eastAsia="宋体" w:hAnsi="Book Antiqua" w:cs="宋体" w:hint="eastAsia"/>
          <w:lang w:val="en-US" w:eastAsia="zh-CN"/>
        </w:rPr>
        <w:t>;</w:t>
      </w:r>
      <w:r w:rsidR="002202D6" w:rsidRPr="00A651BA">
        <w:rPr>
          <w:rFonts w:ascii="Book Antiqua" w:eastAsia="宋体" w:hAnsi="Book Antiqua" w:cs="宋体"/>
          <w:lang w:val="en-US" w:eastAsia="zh-CN"/>
        </w:rPr>
        <w:t xml:space="preserve"> </w:t>
      </w:r>
      <w:r w:rsidR="002202D6" w:rsidRPr="00A651BA">
        <w:rPr>
          <w:rFonts w:ascii="Book Antiqua" w:eastAsia="宋体" w:hAnsi="Book Antiqua" w:cs="宋体"/>
          <w:b/>
          <w:lang w:val="en-US" w:eastAsia="zh-CN"/>
        </w:rPr>
        <w:t>22</w:t>
      </w:r>
      <w:r w:rsidR="002202D6" w:rsidRPr="00A651BA">
        <w:rPr>
          <w:rFonts w:ascii="Book Antiqua" w:eastAsia="宋体" w:hAnsi="Book Antiqua" w:cs="宋体"/>
          <w:lang w:val="en-US" w:eastAsia="zh-CN"/>
        </w:rPr>
        <w:t xml:space="preserve">: S15–S18 </w:t>
      </w:r>
      <w:r w:rsidRPr="00A651BA">
        <w:rPr>
          <w:rFonts w:ascii="Book Antiqua" w:eastAsia="宋体" w:hAnsi="Book Antiqua" w:cs="宋体" w:hint="eastAsia"/>
          <w:lang w:val="en-US" w:eastAsia="zh-CN"/>
        </w:rPr>
        <w:t>[</w:t>
      </w:r>
      <w:r w:rsidRPr="00A651BA">
        <w:rPr>
          <w:rFonts w:ascii="Book Antiqua" w:eastAsia="宋体" w:hAnsi="Book Antiqua" w:cs="宋体"/>
          <w:lang w:val="en-US" w:eastAsia="zh-CN"/>
        </w:rPr>
        <w:t xml:space="preserve">DOI: </w:t>
      </w:r>
      <w:r w:rsidR="002202D6" w:rsidRPr="00A651BA">
        <w:rPr>
          <w:rFonts w:ascii="Book Antiqua" w:eastAsia="宋体" w:hAnsi="Book Antiqua" w:cs="宋体"/>
          <w:lang w:val="en-US" w:eastAsia="zh-CN"/>
        </w:rPr>
        <w:t>10.1245/s10434-015-4372-z</w:t>
      </w:r>
      <w:r w:rsidRPr="00A651BA">
        <w:rPr>
          <w:rFonts w:ascii="Book Antiqua" w:eastAsia="宋体" w:hAnsi="Book Antiqua" w:cs="宋体" w:hint="eastAsia"/>
          <w:lang w:val="en-US" w:eastAsia="zh-CN"/>
        </w:rPr>
        <w:t>]</w:t>
      </w:r>
    </w:p>
    <w:p w14:paraId="328F743F" w14:textId="77777777" w:rsidR="0090399E" w:rsidRPr="00A651BA" w:rsidRDefault="0090399E" w:rsidP="00A651BA">
      <w:pPr>
        <w:pStyle w:val="CuerpoA"/>
        <w:jc w:val="right"/>
      </w:pPr>
    </w:p>
    <w:p w14:paraId="7AE8EA60" w14:textId="11C28409" w:rsidR="00A06A8C" w:rsidRPr="00A651BA" w:rsidRDefault="0071298D" w:rsidP="00A651BA">
      <w:pPr>
        <w:pStyle w:val="CuerpoA"/>
        <w:jc w:val="right"/>
        <w:rPr>
          <w:rFonts w:eastAsia="宋体"/>
          <w:lang w:eastAsia="zh-CN"/>
        </w:rPr>
      </w:pPr>
      <w:r w:rsidRPr="00A651BA">
        <w:t>P-Reviewer:</w:t>
      </w:r>
      <w:r w:rsidR="002202D6" w:rsidRPr="00A651BA">
        <w:rPr>
          <w:rFonts w:cs="Tahoma"/>
        </w:rPr>
        <w:t xml:space="preserve"> Furka</w:t>
      </w:r>
      <w:r w:rsidR="002202D6" w:rsidRPr="00A651BA">
        <w:rPr>
          <w:rFonts w:eastAsia="宋体" w:cs="Tahoma"/>
          <w:lang w:eastAsia="zh-CN"/>
        </w:rPr>
        <w:t xml:space="preserve"> A</w:t>
      </w:r>
      <w:r w:rsidRPr="00A651BA">
        <w:t xml:space="preserve"> S-Editor: Ji FF L-Editor: E-Editor:</w:t>
      </w:r>
    </w:p>
    <w:p w14:paraId="28ACCE79" w14:textId="77777777" w:rsidR="0071298D" w:rsidRPr="00A651BA" w:rsidRDefault="0071298D" w:rsidP="00A651BA">
      <w:pPr>
        <w:pStyle w:val="CuerpoA"/>
        <w:rPr>
          <w:rFonts w:eastAsia="宋体"/>
          <w:lang w:eastAsia="zh-CN"/>
        </w:rPr>
      </w:pPr>
    </w:p>
    <w:p w14:paraId="1AA8FF70" w14:textId="77777777" w:rsidR="00816226" w:rsidRPr="00A651BA" w:rsidRDefault="00816226">
      <w:pPr>
        <w:rPr>
          <w:rFonts w:ascii="Book Antiqua" w:hAnsi="Book Antiqua" w:cs="Times New Roman"/>
          <w:lang w:val="en-US"/>
        </w:rPr>
      </w:pPr>
      <w:r w:rsidRPr="00A651BA">
        <w:rPr>
          <w:rFonts w:ascii="Book Antiqua" w:hAnsi="Book Antiqua" w:cs="Times New Roman"/>
          <w:lang w:val="en-US"/>
        </w:rPr>
        <w:br w:type="page"/>
      </w:r>
    </w:p>
    <w:p w14:paraId="1B427F2B" w14:textId="3EB3FFD8" w:rsidR="002D7FB4" w:rsidRPr="00A651BA" w:rsidRDefault="0071298D" w:rsidP="00C84DA1">
      <w:pPr>
        <w:spacing w:line="360" w:lineRule="auto"/>
        <w:jc w:val="both"/>
        <w:rPr>
          <w:rFonts w:ascii="Book Antiqua" w:hAnsi="Book Antiqua" w:cs="Times New Roman"/>
          <w:b/>
          <w:lang w:val="en-US"/>
        </w:rPr>
      </w:pPr>
      <w:r w:rsidRPr="00A651BA">
        <w:rPr>
          <w:rFonts w:ascii="Book Antiqua" w:hAnsi="Book Antiqua" w:cs="Times New Roman"/>
          <w:b/>
          <w:lang w:val="en-US"/>
        </w:rPr>
        <w:lastRenderedPageBreak/>
        <w:t>Table 1</w:t>
      </w:r>
      <w:r w:rsidR="002D7FB4" w:rsidRPr="00A651BA">
        <w:rPr>
          <w:rFonts w:ascii="Book Antiqua" w:hAnsi="Book Antiqua" w:cs="Times New Roman"/>
          <w:b/>
          <w:lang w:val="en-US"/>
        </w:rPr>
        <w:t xml:space="preserve"> False negative rates in the randomized trials of </w:t>
      </w:r>
      <w:r w:rsidR="002202D6" w:rsidRPr="00A651BA">
        <w:rPr>
          <w:rFonts w:ascii="Book Antiqua" w:hAnsi="Book Antiqua" w:cs="Arial"/>
          <w:b/>
          <w:lang w:val="en-US"/>
        </w:rPr>
        <w:t>sentinel lymph node</w:t>
      </w:r>
      <w:r w:rsidR="002202D6" w:rsidRPr="00A651BA">
        <w:rPr>
          <w:rFonts w:ascii="Book Antiqua" w:hAnsi="Book Antiqua" w:cs="Times New Roman"/>
          <w:b/>
          <w:lang w:val="en-US"/>
        </w:rPr>
        <w:t xml:space="preserve"> </w:t>
      </w:r>
      <w:r w:rsidR="002D7FB4" w:rsidRPr="00A651BA">
        <w:rPr>
          <w:rFonts w:ascii="Book Antiqua" w:hAnsi="Book Antiqua" w:cs="Times New Roman"/>
          <w:b/>
          <w:lang w:val="en-US"/>
        </w:rPr>
        <w:t xml:space="preserve">after </w:t>
      </w:r>
      <w:r w:rsidR="002202D6" w:rsidRPr="00A651BA">
        <w:rPr>
          <w:rFonts w:ascii="Book Antiqua" w:hAnsi="Book Antiqua" w:cs="Times New Roman"/>
          <w:b/>
          <w:lang w:val="en-US"/>
        </w:rPr>
        <w:t>neoadjuvant chemotherapy in patients with axillary metastasis before neoadjuvant chemotherapy</w:t>
      </w:r>
    </w:p>
    <w:p w14:paraId="61154E04" w14:textId="77777777" w:rsidR="002D7FB4" w:rsidRPr="00A651BA" w:rsidRDefault="002D7FB4" w:rsidP="00C84DA1">
      <w:pPr>
        <w:spacing w:line="360" w:lineRule="auto"/>
        <w:jc w:val="both"/>
        <w:rPr>
          <w:rFonts w:ascii="Book Antiqua" w:eastAsia="Times New Roman" w:hAnsi="Book Antiqua" w:cs="Arial"/>
          <w:lang w:val="en-US"/>
        </w:rPr>
      </w:pPr>
    </w:p>
    <w:tbl>
      <w:tblPr>
        <w:tblStyle w:val="TableGrid"/>
        <w:tblW w:w="0" w:type="auto"/>
        <w:tblLook w:val="04A0" w:firstRow="1" w:lastRow="0" w:firstColumn="1" w:lastColumn="0" w:noHBand="0" w:noVBand="1"/>
      </w:tblPr>
      <w:tblGrid>
        <w:gridCol w:w="2159"/>
        <w:gridCol w:w="2159"/>
        <w:gridCol w:w="2160"/>
        <w:gridCol w:w="2160"/>
      </w:tblGrid>
      <w:tr w:rsidR="00A651BA" w:rsidRPr="00A651BA" w14:paraId="108EB5E9" w14:textId="77777777" w:rsidTr="0090399E">
        <w:tc>
          <w:tcPr>
            <w:tcW w:w="2159" w:type="dxa"/>
          </w:tcPr>
          <w:p w14:paraId="095ECE8A" w14:textId="77777777" w:rsidR="002D7FB4" w:rsidRPr="00A651BA" w:rsidRDefault="002D7FB4" w:rsidP="00C84DA1">
            <w:pPr>
              <w:spacing w:line="360" w:lineRule="auto"/>
              <w:jc w:val="both"/>
              <w:rPr>
                <w:rFonts w:ascii="Book Antiqua" w:hAnsi="Book Antiqua" w:cs="Times New Roman"/>
                <w:lang w:val="en-US"/>
              </w:rPr>
            </w:pPr>
          </w:p>
        </w:tc>
        <w:tc>
          <w:tcPr>
            <w:tcW w:w="2159" w:type="dxa"/>
          </w:tcPr>
          <w:p w14:paraId="15264ADE" w14:textId="6FC653BA"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ACOSOG Z1071</w:t>
            </w:r>
            <w:r w:rsidR="0090399E" w:rsidRPr="00A651BA">
              <w:rPr>
                <w:rFonts w:ascii="Book Antiqua" w:hAnsi="Book Antiqua" w:cs="Times New Roman"/>
                <w:lang w:val="en-US"/>
              </w:rPr>
              <w:t xml:space="preserve"> </w:t>
            </w:r>
          </w:p>
        </w:tc>
        <w:tc>
          <w:tcPr>
            <w:tcW w:w="2160" w:type="dxa"/>
          </w:tcPr>
          <w:p w14:paraId="7912EC1B" w14:textId="32CEBB5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S</w:t>
            </w:r>
            <w:r w:rsidR="00A651BA" w:rsidRPr="00A651BA">
              <w:rPr>
                <w:rFonts w:ascii="Book Antiqua" w:hAnsi="Book Antiqua" w:cs="Times New Roman"/>
                <w:lang w:val="en-US"/>
              </w:rPr>
              <w:t>ENTINA</w:t>
            </w:r>
          </w:p>
        </w:tc>
        <w:tc>
          <w:tcPr>
            <w:tcW w:w="2160" w:type="dxa"/>
          </w:tcPr>
          <w:p w14:paraId="65F8B042"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FN SNAC</w:t>
            </w:r>
          </w:p>
        </w:tc>
      </w:tr>
      <w:tr w:rsidR="00A651BA" w:rsidRPr="00A651BA" w14:paraId="394A9564" w14:textId="77777777" w:rsidTr="0090399E">
        <w:tc>
          <w:tcPr>
            <w:tcW w:w="2159" w:type="dxa"/>
          </w:tcPr>
          <w:p w14:paraId="4DE56EA1" w14:textId="3CE7D74A"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N</w:t>
            </w:r>
            <w:r w:rsidR="002202D6" w:rsidRPr="00A651BA">
              <w:rPr>
                <w:rFonts w:ascii="Book Antiqua" w:eastAsia="宋体" w:hAnsi="Book Antiqua" w:cs="Times New Roman" w:hint="eastAsia"/>
                <w:lang w:val="en-US" w:eastAsia="zh-CN"/>
              </w:rPr>
              <w:t xml:space="preserve">o. </w:t>
            </w:r>
            <w:r w:rsidR="002202D6" w:rsidRPr="00A651BA">
              <w:rPr>
                <w:rFonts w:ascii="Book Antiqua" w:eastAsia="宋体" w:hAnsi="Book Antiqua" w:cs="Times New Roman"/>
                <w:lang w:val="en-US" w:eastAsia="zh-CN"/>
              </w:rPr>
              <w:t>of</w:t>
            </w:r>
            <w:r w:rsidR="002202D6" w:rsidRPr="00A651BA">
              <w:rPr>
                <w:rFonts w:ascii="Book Antiqua" w:hAnsi="Book Antiqua" w:cs="Times New Roman"/>
                <w:lang w:val="en-US"/>
              </w:rPr>
              <w:t xml:space="preserve"> p</w:t>
            </w:r>
            <w:r w:rsidRPr="00A651BA">
              <w:rPr>
                <w:rFonts w:ascii="Book Antiqua" w:hAnsi="Book Antiqua" w:cs="Times New Roman"/>
                <w:lang w:val="en-US"/>
              </w:rPr>
              <w:t>atients</w:t>
            </w:r>
          </w:p>
        </w:tc>
        <w:tc>
          <w:tcPr>
            <w:tcW w:w="2159" w:type="dxa"/>
          </w:tcPr>
          <w:p w14:paraId="75D1FF29"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756</w:t>
            </w:r>
          </w:p>
        </w:tc>
        <w:tc>
          <w:tcPr>
            <w:tcW w:w="2160" w:type="dxa"/>
          </w:tcPr>
          <w:p w14:paraId="1436BE95"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592</w:t>
            </w:r>
          </w:p>
        </w:tc>
        <w:tc>
          <w:tcPr>
            <w:tcW w:w="2160" w:type="dxa"/>
          </w:tcPr>
          <w:p w14:paraId="133A292E"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153</w:t>
            </w:r>
          </w:p>
        </w:tc>
      </w:tr>
      <w:tr w:rsidR="00A651BA" w:rsidRPr="00A651BA" w14:paraId="3AE78539" w14:textId="77777777" w:rsidTr="0090399E">
        <w:tc>
          <w:tcPr>
            <w:tcW w:w="2159" w:type="dxa"/>
          </w:tcPr>
          <w:p w14:paraId="7D51E255"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FNR with 1 SLN</w:t>
            </w:r>
          </w:p>
        </w:tc>
        <w:tc>
          <w:tcPr>
            <w:tcW w:w="2159" w:type="dxa"/>
          </w:tcPr>
          <w:p w14:paraId="4964E23F"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31.5%</w:t>
            </w:r>
          </w:p>
        </w:tc>
        <w:tc>
          <w:tcPr>
            <w:tcW w:w="2160" w:type="dxa"/>
          </w:tcPr>
          <w:p w14:paraId="3E485F08"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24.3%</w:t>
            </w:r>
          </w:p>
        </w:tc>
        <w:tc>
          <w:tcPr>
            <w:tcW w:w="2160" w:type="dxa"/>
          </w:tcPr>
          <w:p w14:paraId="79728F11"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18.2%</w:t>
            </w:r>
          </w:p>
        </w:tc>
      </w:tr>
      <w:tr w:rsidR="00A651BA" w:rsidRPr="00A651BA" w14:paraId="31EF57E1" w14:textId="77777777" w:rsidTr="0090399E">
        <w:tc>
          <w:tcPr>
            <w:tcW w:w="2159" w:type="dxa"/>
          </w:tcPr>
          <w:p w14:paraId="5EEEB3E5"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FNR with &gt; 2 SLNs</w:t>
            </w:r>
          </w:p>
        </w:tc>
        <w:tc>
          <w:tcPr>
            <w:tcW w:w="2159" w:type="dxa"/>
          </w:tcPr>
          <w:p w14:paraId="06785061"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12.6%</w:t>
            </w:r>
          </w:p>
        </w:tc>
        <w:tc>
          <w:tcPr>
            <w:tcW w:w="2160" w:type="dxa"/>
          </w:tcPr>
          <w:p w14:paraId="50B05A33"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9.6%</w:t>
            </w:r>
          </w:p>
        </w:tc>
        <w:tc>
          <w:tcPr>
            <w:tcW w:w="2160" w:type="dxa"/>
          </w:tcPr>
          <w:p w14:paraId="188142E0"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4.9%</w:t>
            </w:r>
          </w:p>
        </w:tc>
      </w:tr>
      <w:tr w:rsidR="00A651BA" w:rsidRPr="00A651BA" w14:paraId="51988793" w14:textId="77777777" w:rsidTr="0090399E">
        <w:tc>
          <w:tcPr>
            <w:tcW w:w="2159" w:type="dxa"/>
          </w:tcPr>
          <w:p w14:paraId="460B17AC"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FNR with single tracer</w:t>
            </w:r>
          </w:p>
        </w:tc>
        <w:tc>
          <w:tcPr>
            <w:tcW w:w="2159" w:type="dxa"/>
          </w:tcPr>
          <w:p w14:paraId="3297FF85"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20.3%</w:t>
            </w:r>
          </w:p>
        </w:tc>
        <w:tc>
          <w:tcPr>
            <w:tcW w:w="2160" w:type="dxa"/>
          </w:tcPr>
          <w:p w14:paraId="0C326996"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16%</w:t>
            </w:r>
          </w:p>
        </w:tc>
        <w:tc>
          <w:tcPr>
            <w:tcW w:w="2160" w:type="dxa"/>
          </w:tcPr>
          <w:p w14:paraId="050951EC"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16%</w:t>
            </w:r>
          </w:p>
        </w:tc>
      </w:tr>
      <w:tr w:rsidR="00A651BA" w:rsidRPr="00A651BA" w14:paraId="3CDB204D" w14:textId="77777777" w:rsidTr="0090399E">
        <w:tc>
          <w:tcPr>
            <w:tcW w:w="2159" w:type="dxa"/>
          </w:tcPr>
          <w:p w14:paraId="6395FF1F"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FNR with dual tracer</w:t>
            </w:r>
          </w:p>
        </w:tc>
        <w:tc>
          <w:tcPr>
            <w:tcW w:w="2159" w:type="dxa"/>
          </w:tcPr>
          <w:p w14:paraId="0C69379C"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10.8%</w:t>
            </w:r>
          </w:p>
        </w:tc>
        <w:tc>
          <w:tcPr>
            <w:tcW w:w="2160" w:type="dxa"/>
          </w:tcPr>
          <w:p w14:paraId="3B870C00"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8.6%</w:t>
            </w:r>
          </w:p>
        </w:tc>
        <w:tc>
          <w:tcPr>
            <w:tcW w:w="2160" w:type="dxa"/>
          </w:tcPr>
          <w:p w14:paraId="46E43BE8"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5.2%</w:t>
            </w:r>
          </w:p>
        </w:tc>
      </w:tr>
      <w:tr w:rsidR="002D7FB4" w:rsidRPr="00A651BA" w14:paraId="421EDDC2" w14:textId="77777777" w:rsidTr="0090399E">
        <w:tc>
          <w:tcPr>
            <w:tcW w:w="2159" w:type="dxa"/>
          </w:tcPr>
          <w:p w14:paraId="3D730ED4"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FNR with N0(i+) as positive</w:t>
            </w:r>
          </w:p>
        </w:tc>
        <w:tc>
          <w:tcPr>
            <w:tcW w:w="2159" w:type="dxa"/>
          </w:tcPr>
          <w:p w14:paraId="020CA13A"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8.7%</w:t>
            </w:r>
          </w:p>
        </w:tc>
        <w:tc>
          <w:tcPr>
            <w:tcW w:w="2160" w:type="dxa"/>
          </w:tcPr>
          <w:p w14:paraId="3991E91D"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w:t>
            </w:r>
          </w:p>
        </w:tc>
        <w:tc>
          <w:tcPr>
            <w:tcW w:w="2160" w:type="dxa"/>
          </w:tcPr>
          <w:p w14:paraId="2DA8DC79" w14:textId="77777777" w:rsidR="002D7FB4" w:rsidRPr="00A651BA" w:rsidRDefault="002D7FB4" w:rsidP="00C84DA1">
            <w:pPr>
              <w:spacing w:line="360" w:lineRule="auto"/>
              <w:jc w:val="both"/>
              <w:rPr>
                <w:rFonts w:ascii="Book Antiqua" w:hAnsi="Book Antiqua" w:cs="Times New Roman"/>
                <w:lang w:val="en-US"/>
              </w:rPr>
            </w:pPr>
            <w:r w:rsidRPr="00A651BA">
              <w:rPr>
                <w:rFonts w:ascii="Book Antiqua" w:hAnsi="Book Antiqua" w:cs="Times New Roman"/>
                <w:lang w:val="en-US"/>
              </w:rPr>
              <w:t>8.4%</w:t>
            </w:r>
          </w:p>
        </w:tc>
      </w:tr>
    </w:tbl>
    <w:p w14:paraId="352E201D" w14:textId="77777777" w:rsidR="002D7FB4" w:rsidRPr="00A651BA" w:rsidRDefault="002D7FB4" w:rsidP="00C84DA1">
      <w:pPr>
        <w:spacing w:line="360" w:lineRule="auto"/>
        <w:jc w:val="both"/>
        <w:rPr>
          <w:rFonts w:ascii="Book Antiqua" w:hAnsi="Book Antiqua" w:cs="Times New Roman"/>
          <w:lang w:val="en-US"/>
        </w:rPr>
      </w:pPr>
    </w:p>
    <w:p w14:paraId="4592BAB2" w14:textId="199623F6" w:rsidR="00A16310" w:rsidRPr="00A651BA" w:rsidRDefault="002202D6" w:rsidP="00C84DA1">
      <w:pPr>
        <w:spacing w:line="360" w:lineRule="auto"/>
        <w:jc w:val="both"/>
        <w:rPr>
          <w:rFonts w:ascii="Book Antiqua" w:eastAsia="宋体" w:hAnsi="Book Antiqua"/>
          <w:lang w:eastAsia="zh-CN"/>
        </w:rPr>
      </w:pPr>
      <w:r w:rsidRPr="00A651BA">
        <w:rPr>
          <w:rFonts w:ascii="Book Antiqua" w:hAnsi="Book Antiqua" w:cs="Times New Roman"/>
          <w:lang w:val="en-US"/>
        </w:rPr>
        <w:t>NAC</w:t>
      </w:r>
      <w:r w:rsidRPr="00A651BA">
        <w:rPr>
          <w:rFonts w:ascii="Book Antiqua" w:eastAsia="宋体" w:hAnsi="Book Antiqua" w:cs="Times New Roman" w:hint="eastAsia"/>
          <w:lang w:val="en-US" w:eastAsia="zh-CN"/>
        </w:rPr>
        <w:t xml:space="preserve">: </w:t>
      </w:r>
      <w:r w:rsidRPr="00A651BA">
        <w:rPr>
          <w:rFonts w:ascii="Book Antiqua" w:hAnsi="Book Antiqua" w:cs="Times New Roman"/>
          <w:lang w:val="en-US"/>
        </w:rPr>
        <w:t>Neoadjuvant chemotherapy</w:t>
      </w:r>
      <w:r w:rsidRPr="00A651BA">
        <w:rPr>
          <w:rFonts w:ascii="Book Antiqua" w:eastAsia="宋体" w:hAnsi="Book Antiqua" w:cs="Times New Roman" w:hint="eastAsia"/>
          <w:lang w:val="en-US" w:eastAsia="zh-CN"/>
        </w:rPr>
        <w:t xml:space="preserve">; </w:t>
      </w:r>
      <w:r w:rsidRPr="00A651BA">
        <w:rPr>
          <w:rFonts w:ascii="Book Antiqua" w:hAnsi="Book Antiqua" w:cs="Times New Roman"/>
          <w:lang w:val="en-US"/>
        </w:rPr>
        <w:t>SLN</w:t>
      </w:r>
      <w:r w:rsidRPr="00A651BA">
        <w:rPr>
          <w:rFonts w:ascii="Book Antiqua" w:eastAsia="宋体" w:hAnsi="Book Antiqua" w:cs="Times New Roman" w:hint="eastAsia"/>
          <w:lang w:val="en-US" w:eastAsia="zh-CN"/>
        </w:rPr>
        <w:t>:</w:t>
      </w:r>
      <w:r w:rsidRPr="00A651BA">
        <w:rPr>
          <w:rFonts w:ascii="Book Antiqua" w:eastAsia="宋体" w:hAnsi="Book Antiqua" w:cs="Times New Roman"/>
          <w:lang w:val="en-US" w:eastAsia="zh-CN"/>
        </w:rPr>
        <w:t xml:space="preserve"> </w:t>
      </w:r>
      <w:r w:rsidRPr="00A651BA">
        <w:rPr>
          <w:rFonts w:ascii="Book Antiqua" w:hAnsi="Book Antiqua" w:cs="Arial"/>
          <w:lang w:val="en-US"/>
        </w:rPr>
        <w:t>Sentinel lymph node</w:t>
      </w:r>
      <w:r w:rsidRPr="00A651BA">
        <w:rPr>
          <w:rFonts w:ascii="Book Antiqua" w:eastAsia="宋体" w:hAnsi="Book Antiqua" w:cs="Arial" w:hint="eastAsia"/>
          <w:lang w:val="en-US" w:eastAsia="zh-CN"/>
        </w:rPr>
        <w:t>.</w:t>
      </w:r>
    </w:p>
    <w:sectPr w:rsidR="00A16310" w:rsidRPr="00A651BA" w:rsidSect="003943A0">
      <w:headerReference w:type="even" r:id="rId10"/>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5E7CB" w14:textId="77777777" w:rsidR="00757CB4" w:rsidRDefault="00757CB4">
      <w:r>
        <w:separator/>
      </w:r>
    </w:p>
  </w:endnote>
  <w:endnote w:type="continuationSeparator" w:id="0">
    <w:p w14:paraId="3EA428E9" w14:textId="77777777" w:rsidR="00757CB4" w:rsidRDefault="0075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55A90" w14:textId="77777777" w:rsidR="00757CB4" w:rsidRDefault="00757CB4">
      <w:r>
        <w:separator/>
      </w:r>
    </w:p>
  </w:footnote>
  <w:footnote w:type="continuationSeparator" w:id="0">
    <w:p w14:paraId="26FC11DC" w14:textId="77777777" w:rsidR="00757CB4" w:rsidRDefault="00757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1E4CD" w14:textId="77777777" w:rsidR="00E63962" w:rsidRDefault="00E63962" w:rsidP="008C1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6B8">
      <w:rPr>
        <w:rStyle w:val="PageNumber"/>
        <w:noProof/>
      </w:rPr>
      <w:t>2</w:t>
    </w:r>
    <w:r>
      <w:rPr>
        <w:rStyle w:val="PageNumber"/>
      </w:rPr>
      <w:fldChar w:fldCharType="end"/>
    </w:r>
  </w:p>
  <w:p w14:paraId="39535767" w14:textId="77777777" w:rsidR="00E63962" w:rsidRDefault="00E63962" w:rsidP="008C16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A172" w14:textId="77777777" w:rsidR="00E63962" w:rsidRDefault="00E63962" w:rsidP="008C1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F0D">
      <w:rPr>
        <w:rStyle w:val="PageNumber"/>
        <w:noProof/>
      </w:rPr>
      <w:t>15</w:t>
    </w:r>
    <w:r>
      <w:rPr>
        <w:rStyle w:val="PageNumber"/>
      </w:rPr>
      <w:fldChar w:fldCharType="end"/>
    </w:r>
  </w:p>
  <w:p w14:paraId="205A62D0" w14:textId="77777777" w:rsidR="00E63962" w:rsidRDefault="00E63962" w:rsidP="008C161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1D3C"/>
    <w:multiLevelType w:val="hybridMultilevel"/>
    <w:tmpl w:val="0E58982A"/>
    <w:lvl w:ilvl="0" w:tplc="1A688AA2">
      <w:start w:val="1"/>
      <w:numFmt w:val="decimal"/>
      <w:lvlText w:val="%1."/>
      <w:lvlJc w:val="left"/>
      <w:pPr>
        <w:ind w:left="1060" w:hanging="70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B4"/>
    <w:rsid w:val="000232CE"/>
    <w:rsid w:val="00037B0B"/>
    <w:rsid w:val="000D5F14"/>
    <w:rsid w:val="00152FB8"/>
    <w:rsid w:val="002049B5"/>
    <w:rsid w:val="002202D6"/>
    <w:rsid w:val="00285DCA"/>
    <w:rsid w:val="00287AF3"/>
    <w:rsid w:val="002A4A63"/>
    <w:rsid w:val="002D7FB4"/>
    <w:rsid w:val="00301970"/>
    <w:rsid w:val="0034472F"/>
    <w:rsid w:val="00390C78"/>
    <w:rsid w:val="003943A0"/>
    <w:rsid w:val="003D28CB"/>
    <w:rsid w:val="004278F1"/>
    <w:rsid w:val="0045333A"/>
    <w:rsid w:val="004537B5"/>
    <w:rsid w:val="00480DB4"/>
    <w:rsid w:val="004C2A09"/>
    <w:rsid w:val="004C4BCA"/>
    <w:rsid w:val="004D3540"/>
    <w:rsid w:val="004D62F9"/>
    <w:rsid w:val="005E2B89"/>
    <w:rsid w:val="005F259E"/>
    <w:rsid w:val="00645895"/>
    <w:rsid w:val="00650BD3"/>
    <w:rsid w:val="006615D6"/>
    <w:rsid w:val="00664B1F"/>
    <w:rsid w:val="00692AA2"/>
    <w:rsid w:val="006B0D2E"/>
    <w:rsid w:val="006D3CCA"/>
    <w:rsid w:val="006E1AC2"/>
    <w:rsid w:val="006F0DBF"/>
    <w:rsid w:val="006F3A58"/>
    <w:rsid w:val="0071298D"/>
    <w:rsid w:val="00736A47"/>
    <w:rsid w:val="00757CB4"/>
    <w:rsid w:val="007A2C9C"/>
    <w:rsid w:val="007A4325"/>
    <w:rsid w:val="00816226"/>
    <w:rsid w:val="008C161F"/>
    <w:rsid w:val="008C34DD"/>
    <w:rsid w:val="008C54E0"/>
    <w:rsid w:val="008E0F26"/>
    <w:rsid w:val="0090399E"/>
    <w:rsid w:val="00951F76"/>
    <w:rsid w:val="009A116E"/>
    <w:rsid w:val="009A7CB7"/>
    <w:rsid w:val="00A06A8C"/>
    <w:rsid w:val="00A104DA"/>
    <w:rsid w:val="00A16310"/>
    <w:rsid w:val="00A34372"/>
    <w:rsid w:val="00A34844"/>
    <w:rsid w:val="00A456B8"/>
    <w:rsid w:val="00A651BA"/>
    <w:rsid w:val="00AA78E3"/>
    <w:rsid w:val="00B25DC1"/>
    <w:rsid w:val="00B27B1A"/>
    <w:rsid w:val="00B534B4"/>
    <w:rsid w:val="00BA1AD1"/>
    <w:rsid w:val="00BD4488"/>
    <w:rsid w:val="00C319C6"/>
    <w:rsid w:val="00C4321F"/>
    <w:rsid w:val="00C84DA1"/>
    <w:rsid w:val="00CA0947"/>
    <w:rsid w:val="00CC5D16"/>
    <w:rsid w:val="00D002E7"/>
    <w:rsid w:val="00D127DA"/>
    <w:rsid w:val="00DA2F0D"/>
    <w:rsid w:val="00DC0807"/>
    <w:rsid w:val="00DC4597"/>
    <w:rsid w:val="00E31502"/>
    <w:rsid w:val="00E63962"/>
    <w:rsid w:val="00E86DDB"/>
    <w:rsid w:val="00EA27A2"/>
    <w:rsid w:val="00EF4369"/>
    <w:rsid w:val="00F67402"/>
    <w:rsid w:val="00FD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2AD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B4"/>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autoRedefine/>
    <w:rsid w:val="00A651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Book Antiqua" w:eastAsia="Times New Roman" w:hAnsi="Book Antiqua" w:cs="Times New Roman"/>
      <w:b/>
      <w:noProof/>
    </w:rPr>
  </w:style>
  <w:style w:type="character" w:styleId="Hyperlink">
    <w:name w:val="Hyperlink"/>
    <w:basedOn w:val="DefaultParagraphFont"/>
    <w:uiPriority w:val="99"/>
    <w:unhideWhenUsed/>
    <w:rsid w:val="002D7FB4"/>
    <w:rPr>
      <w:color w:val="0000FF"/>
      <w:u w:val="single"/>
    </w:rPr>
  </w:style>
  <w:style w:type="character" w:customStyle="1" w:styleId="apple-converted-space">
    <w:name w:val="apple-converted-space"/>
    <w:basedOn w:val="DefaultParagraphFont"/>
    <w:rsid w:val="002D7FB4"/>
  </w:style>
  <w:style w:type="character" w:customStyle="1" w:styleId="highlight">
    <w:name w:val="highlight"/>
    <w:basedOn w:val="DefaultParagraphFont"/>
    <w:rsid w:val="002D7FB4"/>
  </w:style>
  <w:style w:type="character" w:customStyle="1" w:styleId="src1">
    <w:name w:val="src1"/>
    <w:basedOn w:val="DefaultParagraphFont"/>
    <w:rsid w:val="002D7FB4"/>
    <w:rPr>
      <w:vanish w:val="0"/>
      <w:webHidden w:val="0"/>
      <w:specVanish w:val="0"/>
    </w:rPr>
  </w:style>
  <w:style w:type="table" w:styleId="TableGrid">
    <w:name w:val="Table Grid"/>
    <w:basedOn w:val="TableNormal"/>
    <w:uiPriority w:val="59"/>
    <w:rsid w:val="002D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7FB4"/>
    <w:pPr>
      <w:tabs>
        <w:tab w:val="center" w:pos="4419"/>
        <w:tab w:val="right" w:pos="8838"/>
      </w:tabs>
    </w:pPr>
  </w:style>
  <w:style w:type="character" w:customStyle="1" w:styleId="HeaderChar">
    <w:name w:val="Header Char"/>
    <w:basedOn w:val="DefaultParagraphFont"/>
    <w:link w:val="Header"/>
    <w:uiPriority w:val="99"/>
    <w:rsid w:val="002D7FB4"/>
    <w:rPr>
      <w:lang w:val="es-ES_tradnl"/>
    </w:rPr>
  </w:style>
  <w:style w:type="character" w:styleId="PageNumber">
    <w:name w:val="page number"/>
    <w:basedOn w:val="DefaultParagraphFont"/>
    <w:uiPriority w:val="99"/>
    <w:semiHidden/>
    <w:unhideWhenUsed/>
    <w:rsid w:val="002D7FB4"/>
  </w:style>
  <w:style w:type="character" w:styleId="CommentReference">
    <w:name w:val="annotation reference"/>
    <w:basedOn w:val="DefaultParagraphFont"/>
    <w:uiPriority w:val="99"/>
    <w:semiHidden/>
    <w:unhideWhenUsed/>
    <w:rsid w:val="002D7FB4"/>
    <w:rPr>
      <w:sz w:val="21"/>
      <w:szCs w:val="21"/>
    </w:rPr>
  </w:style>
  <w:style w:type="paragraph" w:styleId="CommentText">
    <w:name w:val="annotation text"/>
    <w:basedOn w:val="Normal"/>
    <w:link w:val="CommentTextChar"/>
    <w:uiPriority w:val="99"/>
    <w:unhideWhenUsed/>
    <w:rsid w:val="002D7FB4"/>
  </w:style>
  <w:style w:type="character" w:customStyle="1" w:styleId="CommentTextChar">
    <w:name w:val="Comment Text Char"/>
    <w:basedOn w:val="DefaultParagraphFont"/>
    <w:link w:val="CommentText"/>
    <w:uiPriority w:val="99"/>
    <w:rsid w:val="002D7FB4"/>
    <w:rPr>
      <w:lang w:val="es-ES_tradnl"/>
    </w:rPr>
  </w:style>
  <w:style w:type="paragraph" w:styleId="BalloonText">
    <w:name w:val="Balloon Text"/>
    <w:basedOn w:val="Normal"/>
    <w:link w:val="BalloonTextChar"/>
    <w:uiPriority w:val="99"/>
    <w:semiHidden/>
    <w:unhideWhenUsed/>
    <w:rsid w:val="002D7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FB4"/>
    <w:rPr>
      <w:rFonts w:ascii="Lucida Grande" w:hAnsi="Lucida Grande" w:cs="Lucida Grande"/>
      <w:sz w:val="18"/>
      <w:szCs w:val="18"/>
      <w:lang w:val="es-ES_tradnl"/>
    </w:rPr>
  </w:style>
  <w:style w:type="paragraph" w:styleId="Footer">
    <w:name w:val="footer"/>
    <w:basedOn w:val="Normal"/>
    <w:link w:val="FooterChar"/>
    <w:uiPriority w:val="99"/>
    <w:unhideWhenUsed/>
    <w:rsid w:val="00B25D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5DC1"/>
    <w:rPr>
      <w:sz w:val="18"/>
      <w:szCs w:val="18"/>
      <w:lang w:val="es-ES_tradnl"/>
    </w:rPr>
  </w:style>
  <w:style w:type="character" w:styleId="Emphasis">
    <w:name w:val="Emphasis"/>
    <w:qFormat/>
    <w:rsid w:val="00DA2F0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B4"/>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autoRedefine/>
    <w:rsid w:val="00A651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Book Antiqua" w:eastAsia="Times New Roman" w:hAnsi="Book Antiqua" w:cs="Times New Roman"/>
      <w:b/>
      <w:noProof/>
    </w:rPr>
  </w:style>
  <w:style w:type="character" w:styleId="Hyperlink">
    <w:name w:val="Hyperlink"/>
    <w:basedOn w:val="DefaultParagraphFont"/>
    <w:uiPriority w:val="99"/>
    <w:unhideWhenUsed/>
    <w:rsid w:val="002D7FB4"/>
    <w:rPr>
      <w:color w:val="0000FF"/>
      <w:u w:val="single"/>
    </w:rPr>
  </w:style>
  <w:style w:type="character" w:customStyle="1" w:styleId="apple-converted-space">
    <w:name w:val="apple-converted-space"/>
    <w:basedOn w:val="DefaultParagraphFont"/>
    <w:rsid w:val="002D7FB4"/>
  </w:style>
  <w:style w:type="character" w:customStyle="1" w:styleId="highlight">
    <w:name w:val="highlight"/>
    <w:basedOn w:val="DefaultParagraphFont"/>
    <w:rsid w:val="002D7FB4"/>
  </w:style>
  <w:style w:type="character" w:customStyle="1" w:styleId="src1">
    <w:name w:val="src1"/>
    <w:basedOn w:val="DefaultParagraphFont"/>
    <w:rsid w:val="002D7FB4"/>
    <w:rPr>
      <w:vanish w:val="0"/>
      <w:webHidden w:val="0"/>
      <w:specVanish w:val="0"/>
    </w:rPr>
  </w:style>
  <w:style w:type="table" w:styleId="TableGrid">
    <w:name w:val="Table Grid"/>
    <w:basedOn w:val="TableNormal"/>
    <w:uiPriority w:val="59"/>
    <w:rsid w:val="002D7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7FB4"/>
    <w:pPr>
      <w:tabs>
        <w:tab w:val="center" w:pos="4419"/>
        <w:tab w:val="right" w:pos="8838"/>
      </w:tabs>
    </w:pPr>
  </w:style>
  <w:style w:type="character" w:customStyle="1" w:styleId="HeaderChar">
    <w:name w:val="Header Char"/>
    <w:basedOn w:val="DefaultParagraphFont"/>
    <w:link w:val="Header"/>
    <w:uiPriority w:val="99"/>
    <w:rsid w:val="002D7FB4"/>
    <w:rPr>
      <w:lang w:val="es-ES_tradnl"/>
    </w:rPr>
  </w:style>
  <w:style w:type="character" w:styleId="PageNumber">
    <w:name w:val="page number"/>
    <w:basedOn w:val="DefaultParagraphFont"/>
    <w:uiPriority w:val="99"/>
    <w:semiHidden/>
    <w:unhideWhenUsed/>
    <w:rsid w:val="002D7FB4"/>
  </w:style>
  <w:style w:type="character" w:styleId="CommentReference">
    <w:name w:val="annotation reference"/>
    <w:basedOn w:val="DefaultParagraphFont"/>
    <w:uiPriority w:val="99"/>
    <w:semiHidden/>
    <w:unhideWhenUsed/>
    <w:rsid w:val="002D7FB4"/>
    <w:rPr>
      <w:sz w:val="21"/>
      <w:szCs w:val="21"/>
    </w:rPr>
  </w:style>
  <w:style w:type="paragraph" w:styleId="CommentText">
    <w:name w:val="annotation text"/>
    <w:basedOn w:val="Normal"/>
    <w:link w:val="CommentTextChar"/>
    <w:uiPriority w:val="99"/>
    <w:unhideWhenUsed/>
    <w:rsid w:val="002D7FB4"/>
  </w:style>
  <w:style w:type="character" w:customStyle="1" w:styleId="CommentTextChar">
    <w:name w:val="Comment Text Char"/>
    <w:basedOn w:val="DefaultParagraphFont"/>
    <w:link w:val="CommentText"/>
    <w:uiPriority w:val="99"/>
    <w:rsid w:val="002D7FB4"/>
    <w:rPr>
      <w:lang w:val="es-ES_tradnl"/>
    </w:rPr>
  </w:style>
  <w:style w:type="paragraph" w:styleId="BalloonText">
    <w:name w:val="Balloon Text"/>
    <w:basedOn w:val="Normal"/>
    <w:link w:val="BalloonTextChar"/>
    <w:uiPriority w:val="99"/>
    <w:semiHidden/>
    <w:unhideWhenUsed/>
    <w:rsid w:val="002D7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FB4"/>
    <w:rPr>
      <w:rFonts w:ascii="Lucida Grande" w:hAnsi="Lucida Grande" w:cs="Lucida Grande"/>
      <w:sz w:val="18"/>
      <w:szCs w:val="18"/>
      <w:lang w:val="es-ES_tradnl"/>
    </w:rPr>
  </w:style>
  <w:style w:type="paragraph" w:styleId="Footer">
    <w:name w:val="footer"/>
    <w:basedOn w:val="Normal"/>
    <w:link w:val="FooterChar"/>
    <w:uiPriority w:val="99"/>
    <w:unhideWhenUsed/>
    <w:rsid w:val="00B25D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5DC1"/>
    <w:rPr>
      <w:sz w:val="18"/>
      <w:szCs w:val="18"/>
      <w:lang w:val="es-ES_tradnl"/>
    </w:rPr>
  </w:style>
  <w:style w:type="character" w:styleId="Emphasis">
    <w:name w:val="Emphasis"/>
    <w:qFormat/>
    <w:rsid w:val="00DA2F0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7839">
      <w:bodyDiv w:val="1"/>
      <w:marLeft w:val="0"/>
      <w:marRight w:val="0"/>
      <w:marTop w:val="0"/>
      <w:marBottom w:val="0"/>
      <w:divBdr>
        <w:top w:val="none" w:sz="0" w:space="0" w:color="auto"/>
        <w:left w:val="none" w:sz="0" w:space="0" w:color="auto"/>
        <w:bottom w:val="none" w:sz="0" w:space="0" w:color="auto"/>
        <w:right w:val="none" w:sz="0" w:space="0" w:color="auto"/>
      </w:divBdr>
      <w:divsChild>
        <w:div w:id="1192690104">
          <w:marLeft w:val="0"/>
          <w:marRight w:val="0"/>
          <w:marTop w:val="0"/>
          <w:marBottom w:val="0"/>
          <w:divBdr>
            <w:top w:val="none" w:sz="0" w:space="0" w:color="auto"/>
            <w:left w:val="none" w:sz="0" w:space="0" w:color="auto"/>
            <w:bottom w:val="none" w:sz="0" w:space="0" w:color="auto"/>
            <w:right w:val="none" w:sz="0" w:space="0" w:color="auto"/>
          </w:divBdr>
          <w:divsChild>
            <w:div w:id="1710452074">
              <w:marLeft w:val="0"/>
              <w:marRight w:val="0"/>
              <w:marTop w:val="0"/>
              <w:marBottom w:val="0"/>
              <w:divBdr>
                <w:top w:val="none" w:sz="0" w:space="0" w:color="auto"/>
                <w:left w:val="none" w:sz="0" w:space="0" w:color="auto"/>
                <w:bottom w:val="none" w:sz="0" w:space="0" w:color="auto"/>
                <w:right w:val="none" w:sz="0" w:space="0" w:color="auto"/>
              </w:divBdr>
            </w:div>
            <w:div w:id="863983671">
              <w:marLeft w:val="0"/>
              <w:marRight w:val="0"/>
              <w:marTop w:val="0"/>
              <w:marBottom w:val="0"/>
              <w:divBdr>
                <w:top w:val="none" w:sz="0" w:space="0" w:color="auto"/>
                <w:left w:val="none" w:sz="0" w:space="0" w:color="auto"/>
                <w:bottom w:val="none" w:sz="0" w:space="0" w:color="auto"/>
                <w:right w:val="none" w:sz="0" w:space="0" w:color="auto"/>
              </w:divBdr>
            </w:div>
            <w:div w:id="1596936779">
              <w:marLeft w:val="0"/>
              <w:marRight w:val="0"/>
              <w:marTop w:val="0"/>
              <w:marBottom w:val="0"/>
              <w:divBdr>
                <w:top w:val="none" w:sz="0" w:space="0" w:color="auto"/>
                <w:left w:val="none" w:sz="0" w:space="0" w:color="auto"/>
                <w:bottom w:val="none" w:sz="0" w:space="0" w:color="auto"/>
                <w:right w:val="none" w:sz="0" w:space="0" w:color="auto"/>
              </w:divBdr>
            </w:div>
            <w:div w:id="964501695">
              <w:marLeft w:val="0"/>
              <w:marRight w:val="0"/>
              <w:marTop w:val="0"/>
              <w:marBottom w:val="0"/>
              <w:divBdr>
                <w:top w:val="none" w:sz="0" w:space="0" w:color="auto"/>
                <w:left w:val="none" w:sz="0" w:space="0" w:color="auto"/>
                <w:bottom w:val="none" w:sz="0" w:space="0" w:color="auto"/>
                <w:right w:val="none" w:sz="0" w:space="0" w:color="auto"/>
              </w:divBdr>
            </w:div>
            <w:div w:id="1064256027">
              <w:marLeft w:val="0"/>
              <w:marRight w:val="0"/>
              <w:marTop w:val="0"/>
              <w:marBottom w:val="0"/>
              <w:divBdr>
                <w:top w:val="none" w:sz="0" w:space="0" w:color="auto"/>
                <w:left w:val="none" w:sz="0" w:space="0" w:color="auto"/>
                <w:bottom w:val="none" w:sz="0" w:space="0" w:color="auto"/>
                <w:right w:val="none" w:sz="0" w:space="0" w:color="auto"/>
              </w:divBdr>
            </w:div>
            <w:div w:id="246228482">
              <w:marLeft w:val="0"/>
              <w:marRight w:val="0"/>
              <w:marTop w:val="0"/>
              <w:marBottom w:val="0"/>
              <w:divBdr>
                <w:top w:val="none" w:sz="0" w:space="0" w:color="auto"/>
                <w:left w:val="none" w:sz="0" w:space="0" w:color="auto"/>
                <w:bottom w:val="none" w:sz="0" w:space="0" w:color="auto"/>
                <w:right w:val="none" w:sz="0" w:space="0" w:color="auto"/>
              </w:divBdr>
            </w:div>
            <w:div w:id="986664416">
              <w:marLeft w:val="0"/>
              <w:marRight w:val="0"/>
              <w:marTop w:val="0"/>
              <w:marBottom w:val="0"/>
              <w:divBdr>
                <w:top w:val="none" w:sz="0" w:space="0" w:color="auto"/>
                <w:left w:val="none" w:sz="0" w:space="0" w:color="auto"/>
                <w:bottom w:val="none" w:sz="0" w:space="0" w:color="auto"/>
                <w:right w:val="none" w:sz="0" w:space="0" w:color="auto"/>
              </w:divBdr>
            </w:div>
            <w:div w:id="893661110">
              <w:marLeft w:val="0"/>
              <w:marRight w:val="0"/>
              <w:marTop w:val="0"/>
              <w:marBottom w:val="0"/>
              <w:divBdr>
                <w:top w:val="none" w:sz="0" w:space="0" w:color="auto"/>
                <w:left w:val="none" w:sz="0" w:space="0" w:color="auto"/>
                <w:bottom w:val="none" w:sz="0" w:space="0" w:color="auto"/>
                <w:right w:val="none" w:sz="0" w:space="0" w:color="auto"/>
              </w:divBdr>
            </w:div>
            <w:div w:id="1951549708">
              <w:marLeft w:val="0"/>
              <w:marRight w:val="0"/>
              <w:marTop w:val="0"/>
              <w:marBottom w:val="0"/>
              <w:divBdr>
                <w:top w:val="none" w:sz="0" w:space="0" w:color="auto"/>
                <w:left w:val="none" w:sz="0" w:space="0" w:color="auto"/>
                <w:bottom w:val="none" w:sz="0" w:space="0" w:color="auto"/>
                <w:right w:val="none" w:sz="0" w:space="0" w:color="auto"/>
              </w:divBdr>
            </w:div>
            <w:div w:id="1841502144">
              <w:marLeft w:val="0"/>
              <w:marRight w:val="0"/>
              <w:marTop w:val="0"/>
              <w:marBottom w:val="0"/>
              <w:divBdr>
                <w:top w:val="none" w:sz="0" w:space="0" w:color="auto"/>
                <w:left w:val="none" w:sz="0" w:space="0" w:color="auto"/>
                <w:bottom w:val="none" w:sz="0" w:space="0" w:color="auto"/>
                <w:right w:val="none" w:sz="0" w:space="0" w:color="auto"/>
              </w:divBdr>
            </w:div>
            <w:div w:id="836044263">
              <w:marLeft w:val="0"/>
              <w:marRight w:val="0"/>
              <w:marTop w:val="0"/>
              <w:marBottom w:val="0"/>
              <w:divBdr>
                <w:top w:val="none" w:sz="0" w:space="0" w:color="auto"/>
                <w:left w:val="none" w:sz="0" w:space="0" w:color="auto"/>
                <w:bottom w:val="none" w:sz="0" w:space="0" w:color="auto"/>
                <w:right w:val="none" w:sz="0" w:space="0" w:color="auto"/>
              </w:divBdr>
            </w:div>
            <w:div w:id="1724017397">
              <w:marLeft w:val="0"/>
              <w:marRight w:val="0"/>
              <w:marTop w:val="0"/>
              <w:marBottom w:val="0"/>
              <w:divBdr>
                <w:top w:val="none" w:sz="0" w:space="0" w:color="auto"/>
                <w:left w:val="none" w:sz="0" w:space="0" w:color="auto"/>
                <w:bottom w:val="none" w:sz="0" w:space="0" w:color="auto"/>
                <w:right w:val="none" w:sz="0" w:space="0" w:color="auto"/>
              </w:divBdr>
            </w:div>
            <w:div w:id="1635868827">
              <w:marLeft w:val="0"/>
              <w:marRight w:val="0"/>
              <w:marTop w:val="0"/>
              <w:marBottom w:val="0"/>
              <w:divBdr>
                <w:top w:val="none" w:sz="0" w:space="0" w:color="auto"/>
                <w:left w:val="none" w:sz="0" w:space="0" w:color="auto"/>
                <w:bottom w:val="none" w:sz="0" w:space="0" w:color="auto"/>
                <w:right w:val="none" w:sz="0" w:space="0" w:color="auto"/>
              </w:divBdr>
            </w:div>
            <w:div w:id="1014652229">
              <w:marLeft w:val="0"/>
              <w:marRight w:val="0"/>
              <w:marTop w:val="0"/>
              <w:marBottom w:val="0"/>
              <w:divBdr>
                <w:top w:val="none" w:sz="0" w:space="0" w:color="auto"/>
                <w:left w:val="none" w:sz="0" w:space="0" w:color="auto"/>
                <w:bottom w:val="none" w:sz="0" w:space="0" w:color="auto"/>
                <w:right w:val="none" w:sz="0" w:space="0" w:color="auto"/>
              </w:divBdr>
            </w:div>
            <w:div w:id="1255243123">
              <w:marLeft w:val="0"/>
              <w:marRight w:val="0"/>
              <w:marTop w:val="0"/>
              <w:marBottom w:val="0"/>
              <w:divBdr>
                <w:top w:val="none" w:sz="0" w:space="0" w:color="auto"/>
                <w:left w:val="none" w:sz="0" w:space="0" w:color="auto"/>
                <w:bottom w:val="none" w:sz="0" w:space="0" w:color="auto"/>
                <w:right w:val="none" w:sz="0" w:space="0" w:color="auto"/>
              </w:divBdr>
            </w:div>
            <w:div w:id="1149245900">
              <w:marLeft w:val="0"/>
              <w:marRight w:val="0"/>
              <w:marTop w:val="0"/>
              <w:marBottom w:val="0"/>
              <w:divBdr>
                <w:top w:val="none" w:sz="0" w:space="0" w:color="auto"/>
                <w:left w:val="none" w:sz="0" w:space="0" w:color="auto"/>
                <w:bottom w:val="none" w:sz="0" w:space="0" w:color="auto"/>
                <w:right w:val="none" w:sz="0" w:space="0" w:color="auto"/>
              </w:divBdr>
            </w:div>
            <w:div w:id="1223636444">
              <w:marLeft w:val="0"/>
              <w:marRight w:val="0"/>
              <w:marTop w:val="0"/>
              <w:marBottom w:val="0"/>
              <w:divBdr>
                <w:top w:val="none" w:sz="0" w:space="0" w:color="auto"/>
                <w:left w:val="none" w:sz="0" w:space="0" w:color="auto"/>
                <w:bottom w:val="none" w:sz="0" w:space="0" w:color="auto"/>
                <w:right w:val="none" w:sz="0" w:space="0" w:color="auto"/>
              </w:divBdr>
            </w:div>
            <w:div w:id="1462190205">
              <w:marLeft w:val="0"/>
              <w:marRight w:val="0"/>
              <w:marTop w:val="0"/>
              <w:marBottom w:val="0"/>
              <w:divBdr>
                <w:top w:val="none" w:sz="0" w:space="0" w:color="auto"/>
                <w:left w:val="none" w:sz="0" w:space="0" w:color="auto"/>
                <w:bottom w:val="none" w:sz="0" w:space="0" w:color="auto"/>
                <w:right w:val="none" w:sz="0" w:space="0" w:color="auto"/>
              </w:divBdr>
            </w:div>
            <w:div w:id="387146289">
              <w:marLeft w:val="0"/>
              <w:marRight w:val="0"/>
              <w:marTop w:val="0"/>
              <w:marBottom w:val="0"/>
              <w:divBdr>
                <w:top w:val="none" w:sz="0" w:space="0" w:color="auto"/>
                <w:left w:val="none" w:sz="0" w:space="0" w:color="auto"/>
                <w:bottom w:val="none" w:sz="0" w:space="0" w:color="auto"/>
                <w:right w:val="none" w:sz="0" w:space="0" w:color="auto"/>
              </w:divBdr>
            </w:div>
            <w:div w:id="306396296">
              <w:marLeft w:val="0"/>
              <w:marRight w:val="0"/>
              <w:marTop w:val="0"/>
              <w:marBottom w:val="0"/>
              <w:divBdr>
                <w:top w:val="none" w:sz="0" w:space="0" w:color="auto"/>
                <w:left w:val="none" w:sz="0" w:space="0" w:color="auto"/>
                <w:bottom w:val="none" w:sz="0" w:space="0" w:color="auto"/>
                <w:right w:val="none" w:sz="0" w:space="0" w:color="auto"/>
              </w:divBdr>
            </w:div>
            <w:div w:id="985938805">
              <w:marLeft w:val="0"/>
              <w:marRight w:val="0"/>
              <w:marTop w:val="0"/>
              <w:marBottom w:val="0"/>
              <w:divBdr>
                <w:top w:val="none" w:sz="0" w:space="0" w:color="auto"/>
                <w:left w:val="none" w:sz="0" w:space="0" w:color="auto"/>
                <w:bottom w:val="none" w:sz="0" w:space="0" w:color="auto"/>
                <w:right w:val="none" w:sz="0" w:space="0" w:color="auto"/>
              </w:divBdr>
            </w:div>
            <w:div w:id="296957657">
              <w:marLeft w:val="0"/>
              <w:marRight w:val="0"/>
              <w:marTop w:val="0"/>
              <w:marBottom w:val="0"/>
              <w:divBdr>
                <w:top w:val="none" w:sz="0" w:space="0" w:color="auto"/>
                <w:left w:val="none" w:sz="0" w:space="0" w:color="auto"/>
                <w:bottom w:val="none" w:sz="0" w:space="0" w:color="auto"/>
                <w:right w:val="none" w:sz="0" w:space="0" w:color="auto"/>
              </w:divBdr>
            </w:div>
            <w:div w:id="1026254673">
              <w:marLeft w:val="0"/>
              <w:marRight w:val="0"/>
              <w:marTop w:val="0"/>
              <w:marBottom w:val="0"/>
              <w:divBdr>
                <w:top w:val="none" w:sz="0" w:space="0" w:color="auto"/>
                <w:left w:val="none" w:sz="0" w:space="0" w:color="auto"/>
                <w:bottom w:val="none" w:sz="0" w:space="0" w:color="auto"/>
                <w:right w:val="none" w:sz="0" w:space="0" w:color="auto"/>
              </w:divBdr>
            </w:div>
            <w:div w:id="1089279031">
              <w:marLeft w:val="0"/>
              <w:marRight w:val="0"/>
              <w:marTop w:val="0"/>
              <w:marBottom w:val="0"/>
              <w:divBdr>
                <w:top w:val="none" w:sz="0" w:space="0" w:color="auto"/>
                <w:left w:val="none" w:sz="0" w:space="0" w:color="auto"/>
                <w:bottom w:val="none" w:sz="0" w:space="0" w:color="auto"/>
                <w:right w:val="none" w:sz="0" w:space="0" w:color="auto"/>
              </w:divBdr>
            </w:div>
            <w:div w:id="2119985077">
              <w:marLeft w:val="0"/>
              <w:marRight w:val="0"/>
              <w:marTop w:val="0"/>
              <w:marBottom w:val="0"/>
              <w:divBdr>
                <w:top w:val="none" w:sz="0" w:space="0" w:color="auto"/>
                <w:left w:val="none" w:sz="0" w:space="0" w:color="auto"/>
                <w:bottom w:val="none" w:sz="0" w:space="0" w:color="auto"/>
                <w:right w:val="none" w:sz="0" w:space="0" w:color="auto"/>
              </w:divBdr>
            </w:div>
            <w:div w:id="793905753">
              <w:marLeft w:val="0"/>
              <w:marRight w:val="0"/>
              <w:marTop w:val="0"/>
              <w:marBottom w:val="0"/>
              <w:divBdr>
                <w:top w:val="none" w:sz="0" w:space="0" w:color="auto"/>
                <w:left w:val="none" w:sz="0" w:space="0" w:color="auto"/>
                <w:bottom w:val="none" w:sz="0" w:space="0" w:color="auto"/>
                <w:right w:val="none" w:sz="0" w:space="0" w:color="auto"/>
              </w:divBdr>
            </w:div>
            <w:div w:id="1679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irubio@vhio.net"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3528</Words>
  <Characters>20112</Characters>
  <Application>Microsoft Macintosh Word</Application>
  <DocSecurity>0</DocSecurity>
  <Lines>167</Lines>
  <Paragraphs>47</Paragraphs>
  <ScaleCrop>false</ScaleCrop>
  <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Rubio</dc:creator>
  <cp:keywords/>
  <dc:description/>
  <cp:lastModifiedBy>Na Ma</cp:lastModifiedBy>
  <cp:revision>2</cp:revision>
  <dcterms:created xsi:type="dcterms:W3CDTF">2015-09-27T21:23:00Z</dcterms:created>
  <dcterms:modified xsi:type="dcterms:W3CDTF">2015-09-27T21:23:00Z</dcterms:modified>
</cp:coreProperties>
</file>