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B8A5C" w14:textId="23967A31" w:rsidR="00792D8A" w:rsidRPr="000D4181" w:rsidRDefault="00792D8A" w:rsidP="00BB794C">
      <w:pPr>
        <w:spacing w:after="0" w:line="360" w:lineRule="auto"/>
        <w:jc w:val="both"/>
        <w:rPr>
          <w:rFonts w:ascii="Book Antiqua" w:hAnsi="Book Antiqua"/>
          <w:b/>
          <w:i/>
          <w:color w:val="000000" w:themeColor="text1"/>
          <w:sz w:val="24"/>
          <w:szCs w:val="24"/>
          <w:lang w:val="en-US" w:eastAsia="zh-CN"/>
        </w:rPr>
      </w:pPr>
      <w:r w:rsidRPr="00BB794C">
        <w:rPr>
          <w:rFonts w:ascii="Book Antiqua" w:hAnsi="Book Antiqua"/>
          <w:b/>
          <w:color w:val="000000" w:themeColor="text1"/>
          <w:sz w:val="24"/>
          <w:szCs w:val="24"/>
          <w:lang w:val="en-US" w:eastAsia="zh-CN"/>
        </w:rPr>
        <w:t xml:space="preserve">Name of </w:t>
      </w:r>
      <w:r w:rsidR="007A5293" w:rsidRPr="00BB794C">
        <w:rPr>
          <w:rFonts w:ascii="Book Antiqua" w:hAnsi="Book Antiqua"/>
          <w:b/>
          <w:color w:val="000000" w:themeColor="text1"/>
          <w:sz w:val="24"/>
          <w:szCs w:val="24"/>
          <w:lang w:val="en-US" w:eastAsia="zh-CN"/>
        </w:rPr>
        <w:t>Journal</w:t>
      </w:r>
      <w:r w:rsidRPr="00BB794C">
        <w:rPr>
          <w:rFonts w:ascii="Book Antiqua" w:hAnsi="Book Antiqua"/>
          <w:b/>
          <w:color w:val="000000" w:themeColor="text1"/>
          <w:sz w:val="24"/>
          <w:szCs w:val="24"/>
          <w:lang w:val="en-US" w:eastAsia="zh-CN"/>
        </w:rPr>
        <w:t xml:space="preserve">: </w:t>
      </w:r>
      <w:r w:rsidRPr="000D4181">
        <w:rPr>
          <w:rFonts w:ascii="Book Antiqua" w:hAnsi="Book Antiqua"/>
          <w:b/>
          <w:i/>
          <w:color w:val="000000" w:themeColor="text1"/>
          <w:sz w:val="24"/>
          <w:szCs w:val="24"/>
          <w:lang w:val="en-US" w:eastAsia="zh-CN"/>
        </w:rPr>
        <w:t xml:space="preserve">World Journal of </w:t>
      </w:r>
      <w:bookmarkStart w:id="0" w:name="OLE_LINK78"/>
      <w:bookmarkStart w:id="1" w:name="OLE_LINK79"/>
      <w:r w:rsidRPr="000D4181">
        <w:rPr>
          <w:rFonts w:ascii="Book Antiqua" w:hAnsi="Book Antiqua"/>
          <w:b/>
          <w:i/>
          <w:iCs/>
          <w:color w:val="000000" w:themeColor="text1"/>
          <w:sz w:val="24"/>
          <w:szCs w:val="24"/>
          <w:lang w:val="en-US"/>
        </w:rPr>
        <w:t>Hepatology</w:t>
      </w:r>
      <w:bookmarkEnd w:id="0"/>
      <w:bookmarkEnd w:id="1"/>
    </w:p>
    <w:p w14:paraId="6E77B094" w14:textId="77777777" w:rsidR="00792D8A" w:rsidRPr="00BB794C" w:rsidRDefault="00792D8A" w:rsidP="00BB794C">
      <w:pPr>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color w:val="000000" w:themeColor="text1"/>
          <w:sz w:val="24"/>
          <w:szCs w:val="24"/>
          <w:lang w:val="en-US" w:eastAsia="zh-CN"/>
        </w:rPr>
        <w:t>ESPS Manuscript NO: 20003</w:t>
      </w:r>
    </w:p>
    <w:p w14:paraId="00BE10B6" w14:textId="77777777" w:rsidR="00792D8A" w:rsidRPr="00BB794C" w:rsidRDefault="00792D8A" w:rsidP="00BB794C">
      <w:pPr>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color w:val="000000" w:themeColor="text1"/>
          <w:sz w:val="24"/>
          <w:szCs w:val="24"/>
          <w:lang w:val="en-US" w:eastAsia="zh-CN"/>
        </w:rPr>
        <w:t>Manuscript Type: EDITORIAL</w:t>
      </w:r>
    </w:p>
    <w:p w14:paraId="1FB72E0D" w14:textId="4A73953F" w:rsidR="00792D8A" w:rsidRPr="00BB794C" w:rsidRDefault="00792D8A" w:rsidP="00BB794C">
      <w:pPr>
        <w:spacing w:after="0" w:line="360" w:lineRule="auto"/>
        <w:jc w:val="both"/>
        <w:rPr>
          <w:rFonts w:ascii="Book Antiqua" w:hAnsi="Book Antiqua"/>
          <w:b/>
          <w:color w:val="000000" w:themeColor="text1"/>
          <w:sz w:val="24"/>
          <w:szCs w:val="24"/>
          <w:lang w:val="en-US" w:eastAsia="zh-CN"/>
        </w:rPr>
      </w:pPr>
    </w:p>
    <w:p w14:paraId="3F4BFB61" w14:textId="2E7F4C11" w:rsidR="00F87805" w:rsidRPr="00BB794C" w:rsidRDefault="00C44F6D" w:rsidP="00BB794C">
      <w:pPr>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color w:val="000000" w:themeColor="text1"/>
          <w:sz w:val="24"/>
          <w:szCs w:val="24"/>
          <w:lang w:val="en-US" w:eastAsia="zh-CN"/>
        </w:rPr>
        <w:t>All-oral interferon-free tr</w:t>
      </w:r>
      <w:r w:rsidR="005911A4" w:rsidRPr="00BB794C">
        <w:rPr>
          <w:rFonts w:ascii="Book Antiqua" w:hAnsi="Book Antiqua"/>
          <w:b/>
          <w:color w:val="000000" w:themeColor="text1"/>
          <w:sz w:val="24"/>
          <w:szCs w:val="24"/>
          <w:lang w:val="en-US" w:eastAsia="zh-CN"/>
        </w:rPr>
        <w:t xml:space="preserve">eatments: </w:t>
      </w:r>
      <w:r w:rsidR="00534871" w:rsidRPr="00BB794C">
        <w:rPr>
          <w:rFonts w:ascii="Book Antiqua" w:hAnsi="Book Antiqua"/>
          <w:b/>
          <w:color w:val="000000" w:themeColor="text1"/>
          <w:sz w:val="24"/>
          <w:szCs w:val="24"/>
          <w:lang w:val="en-US" w:eastAsia="zh-CN"/>
        </w:rPr>
        <w:t xml:space="preserve">The </w:t>
      </w:r>
      <w:r w:rsidR="005911A4" w:rsidRPr="00BB794C">
        <w:rPr>
          <w:rFonts w:ascii="Book Antiqua" w:hAnsi="Book Antiqua"/>
          <w:b/>
          <w:color w:val="000000" w:themeColor="text1"/>
          <w:sz w:val="24"/>
          <w:szCs w:val="24"/>
          <w:lang w:val="en-US" w:eastAsia="zh-CN"/>
        </w:rPr>
        <w:t xml:space="preserve">end of </w:t>
      </w:r>
      <w:r w:rsidR="0041061F" w:rsidRPr="00BB794C">
        <w:rPr>
          <w:rFonts w:ascii="Book Antiqua" w:hAnsi="Book Antiqua"/>
          <w:b/>
          <w:color w:val="000000" w:themeColor="text1"/>
          <w:sz w:val="24"/>
          <w:szCs w:val="24"/>
          <w:lang w:val="en-US"/>
        </w:rPr>
        <w:t>hepatitis C virus</w:t>
      </w:r>
      <w:r w:rsidR="0041061F" w:rsidRPr="00BB794C">
        <w:rPr>
          <w:rFonts w:ascii="Book Antiqua" w:hAnsi="Book Antiqua"/>
          <w:b/>
          <w:color w:val="000000" w:themeColor="text1"/>
          <w:sz w:val="24"/>
          <w:szCs w:val="24"/>
          <w:lang w:val="en-US" w:eastAsia="zh-CN"/>
        </w:rPr>
        <w:t xml:space="preserve"> </w:t>
      </w:r>
      <w:r w:rsidR="005911A4" w:rsidRPr="00BB794C">
        <w:rPr>
          <w:rFonts w:ascii="Book Antiqua" w:hAnsi="Book Antiqua"/>
          <w:b/>
          <w:color w:val="000000" w:themeColor="text1"/>
          <w:sz w:val="24"/>
          <w:szCs w:val="24"/>
          <w:lang w:val="en-US" w:eastAsia="zh-CN"/>
        </w:rPr>
        <w:t>story, t</w:t>
      </w:r>
      <w:r w:rsidR="0041061F" w:rsidRPr="00BB794C">
        <w:rPr>
          <w:rFonts w:ascii="Book Antiqua" w:hAnsi="Book Antiqua"/>
          <w:b/>
          <w:color w:val="000000" w:themeColor="text1"/>
          <w:sz w:val="24"/>
          <w:szCs w:val="24"/>
          <w:lang w:val="en-US" w:eastAsia="zh-CN"/>
        </w:rPr>
        <w:t>he dream and the reality</w:t>
      </w:r>
    </w:p>
    <w:p w14:paraId="60F79C44" w14:textId="77777777" w:rsidR="0068070F" w:rsidRPr="00BB794C" w:rsidRDefault="0068070F" w:rsidP="00BB794C">
      <w:pPr>
        <w:spacing w:after="0" w:line="360" w:lineRule="auto"/>
        <w:jc w:val="both"/>
        <w:rPr>
          <w:rFonts w:ascii="Book Antiqua" w:hAnsi="Book Antiqua"/>
          <w:b/>
          <w:color w:val="000000" w:themeColor="text1"/>
          <w:sz w:val="24"/>
          <w:szCs w:val="24"/>
          <w:highlight w:val="yellow"/>
          <w:lang w:val="en-US" w:eastAsia="zh-CN"/>
        </w:rPr>
      </w:pPr>
    </w:p>
    <w:p w14:paraId="1632C95A" w14:textId="5D8CF796" w:rsidR="00792D8A" w:rsidRPr="00BB794C" w:rsidRDefault="0041061F" w:rsidP="00BB794C">
      <w:pPr>
        <w:spacing w:after="0" w:line="360" w:lineRule="auto"/>
        <w:jc w:val="both"/>
        <w:rPr>
          <w:rFonts w:ascii="Book Antiqua" w:hAnsi="Book Antiqua"/>
          <w:b/>
          <w:color w:val="000000" w:themeColor="text1"/>
          <w:sz w:val="24"/>
          <w:szCs w:val="24"/>
          <w:lang w:val="en-US" w:eastAsia="zh-CN"/>
        </w:rPr>
      </w:pPr>
      <w:proofErr w:type="spellStart"/>
      <w:r w:rsidRPr="00BB794C">
        <w:rPr>
          <w:rFonts w:ascii="Book Antiqua" w:hAnsi="Book Antiqua"/>
          <w:color w:val="000000" w:themeColor="text1"/>
          <w:sz w:val="24"/>
          <w:szCs w:val="24"/>
          <w:lang w:val="en-US"/>
        </w:rPr>
        <w:t>Adinolfi</w:t>
      </w:r>
      <w:proofErr w:type="spellEnd"/>
      <w:r w:rsidRPr="00BB794C">
        <w:rPr>
          <w:rFonts w:ascii="Book Antiqua" w:hAnsi="Book Antiqua"/>
          <w:color w:val="000000" w:themeColor="text1"/>
          <w:sz w:val="24"/>
          <w:szCs w:val="24"/>
          <w:lang w:val="en-US" w:eastAsia="zh-CN"/>
        </w:rPr>
        <w:t xml:space="preserve"> LE </w:t>
      </w:r>
      <w:r w:rsidRPr="00BB794C">
        <w:rPr>
          <w:rFonts w:ascii="Book Antiqua" w:hAnsi="Book Antiqua"/>
          <w:i/>
          <w:color w:val="000000" w:themeColor="text1"/>
          <w:sz w:val="24"/>
          <w:szCs w:val="24"/>
          <w:lang w:val="en-US" w:eastAsia="zh-CN"/>
        </w:rPr>
        <w:t>et al</w:t>
      </w:r>
      <w:r w:rsidRPr="00BB794C">
        <w:rPr>
          <w:rFonts w:ascii="Book Antiqua" w:hAnsi="Book Antiqua"/>
          <w:color w:val="000000" w:themeColor="text1"/>
          <w:sz w:val="24"/>
          <w:szCs w:val="24"/>
          <w:lang w:val="en-US" w:eastAsia="zh-CN"/>
        </w:rPr>
        <w:t xml:space="preserve">. </w:t>
      </w:r>
      <w:r w:rsidR="005911A4" w:rsidRPr="00BB794C">
        <w:rPr>
          <w:rFonts w:ascii="Book Antiqua" w:hAnsi="Book Antiqua"/>
          <w:color w:val="000000" w:themeColor="text1"/>
          <w:sz w:val="24"/>
          <w:szCs w:val="24"/>
          <w:lang w:val="en-US" w:eastAsia="zh-CN"/>
        </w:rPr>
        <w:t>All-oral interferon-free combinations for HCV</w:t>
      </w:r>
    </w:p>
    <w:p w14:paraId="356343B5" w14:textId="77777777" w:rsidR="00792D8A" w:rsidRPr="00BB794C" w:rsidRDefault="00792D8A" w:rsidP="00BB794C">
      <w:pPr>
        <w:spacing w:after="0" w:line="360" w:lineRule="auto"/>
        <w:jc w:val="both"/>
        <w:rPr>
          <w:rFonts w:ascii="Book Antiqua" w:hAnsi="Book Antiqua"/>
          <w:b/>
          <w:color w:val="000000" w:themeColor="text1"/>
          <w:sz w:val="24"/>
          <w:szCs w:val="24"/>
          <w:lang w:val="en-US" w:eastAsia="zh-CN"/>
        </w:rPr>
      </w:pPr>
    </w:p>
    <w:p w14:paraId="3C295191" w14:textId="77777777" w:rsidR="00792D8A" w:rsidRPr="000D4181" w:rsidRDefault="00E24E64" w:rsidP="00BB794C">
      <w:pPr>
        <w:spacing w:after="0" w:line="360" w:lineRule="auto"/>
        <w:jc w:val="both"/>
        <w:rPr>
          <w:rFonts w:ascii="Book Antiqua" w:hAnsi="Book Antiqua"/>
          <w:b/>
          <w:color w:val="000000" w:themeColor="text1"/>
          <w:sz w:val="24"/>
          <w:szCs w:val="24"/>
          <w:lang w:val="en-US" w:eastAsia="zh-CN"/>
        </w:rPr>
      </w:pPr>
      <w:r w:rsidRPr="000D4181">
        <w:rPr>
          <w:rFonts w:ascii="Book Antiqua" w:hAnsi="Book Antiqua"/>
          <w:b/>
          <w:color w:val="000000" w:themeColor="text1"/>
          <w:sz w:val="24"/>
          <w:szCs w:val="24"/>
          <w:lang w:val="en-US"/>
        </w:rPr>
        <w:t>Luigi Elio</w:t>
      </w:r>
      <w:r w:rsidR="0068070F" w:rsidRPr="000D4181">
        <w:rPr>
          <w:rFonts w:ascii="Book Antiqua" w:hAnsi="Book Antiqua"/>
          <w:b/>
          <w:color w:val="000000" w:themeColor="text1"/>
          <w:sz w:val="24"/>
          <w:szCs w:val="24"/>
          <w:lang w:val="en-US"/>
        </w:rPr>
        <w:t xml:space="preserve"> </w:t>
      </w:r>
      <w:proofErr w:type="spellStart"/>
      <w:r w:rsidR="002F656D" w:rsidRPr="000D4181">
        <w:rPr>
          <w:rFonts w:ascii="Book Antiqua" w:hAnsi="Book Antiqua"/>
          <w:b/>
          <w:color w:val="000000" w:themeColor="text1"/>
          <w:sz w:val="24"/>
          <w:szCs w:val="24"/>
          <w:lang w:val="en-US"/>
        </w:rPr>
        <w:t>Adinolf</w:t>
      </w:r>
      <w:r w:rsidR="00792D8A" w:rsidRPr="000D4181">
        <w:rPr>
          <w:rFonts w:ascii="Book Antiqua" w:hAnsi="Book Antiqua"/>
          <w:b/>
          <w:color w:val="000000" w:themeColor="text1"/>
          <w:sz w:val="24"/>
          <w:szCs w:val="24"/>
          <w:lang w:val="en-US"/>
        </w:rPr>
        <w:t>i</w:t>
      </w:r>
      <w:proofErr w:type="spellEnd"/>
      <w:r w:rsidR="00792D8A" w:rsidRPr="000D4181">
        <w:rPr>
          <w:rFonts w:ascii="Book Antiqua" w:hAnsi="Book Antiqua"/>
          <w:b/>
          <w:color w:val="000000" w:themeColor="text1"/>
          <w:sz w:val="24"/>
          <w:szCs w:val="24"/>
          <w:lang w:val="en-US"/>
        </w:rPr>
        <w:t xml:space="preserve">, Barbara </w:t>
      </w:r>
      <w:proofErr w:type="spellStart"/>
      <w:r w:rsidR="00792D8A" w:rsidRPr="000D4181">
        <w:rPr>
          <w:rFonts w:ascii="Book Antiqua" w:hAnsi="Book Antiqua"/>
          <w:b/>
          <w:color w:val="000000" w:themeColor="text1"/>
          <w:sz w:val="24"/>
          <w:szCs w:val="24"/>
          <w:lang w:val="en-US"/>
        </w:rPr>
        <w:t>Guerrera</w:t>
      </w:r>
      <w:proofErr w:type="spellEnd"/>
    </w:p>
    <w:p w14:paraId="182B0736" w14:textId="77777777" w:rsidR="00F87805" w:rsidRPr="00BB794C" w:rsidRDefault="00F87805" w:rsidP="00BB794C">
      <w:pPr>
        <w:spacing w:after="0" w:line="360" w:lineRule="auto"/>
        <w:jc w:val="both"/>
        <w:rPr>
          <w:rFonts w:ascii="Book Antiqua" w:hAnsi="Book Antiqua"/>
          <w:color w:val="000000" w:themeColor="text1"/>
          <w:sz w:val="24"/>
          <w:szCs w:val="24"/>
          <w:lang w:val="en-US"/>
        </w:rPr>
      </w:pPr>
    </w:p>
    <w:p w14:paraId="45C06CCC" w14:textId="61271545" w:rsidR="00E42952" w:rsidRPr="00BB794C" w:rsidRDefault="0041061F" w:rsidP="00BB794C">
      <w:pPr>
        <w:spacing w:after="0" w:line="360" w:lineRule="auto"/>
        <w:jc w:val="both"/>
        <w:rPr>
          <w:rFonts w:ascii="Book Antiqua" w:hAnsi="Book Antiqua"/>
          <w:color w:val="000000" w:themeColor="text1"/>
          <w:sz w:val="24"/>
          <w:szCs w:val="24"/>
          <w:lang w:val="en-US" w:eastAsia="zh-CN"/>
        </w:rPr>
      </w:pPr>
      <w:r w:rsidRPr="00BB794C">
        <w:rPr>
          <w:rFonts w:ascii="Book Antiqua" w:hAnsi="Book Antiqua"/>
          <w:b/>
          <w:color w:val="000000" w:themeColor="text1"/>
          <w:sz w:val="24"/>
          <w:szCs w:val="24"/>
          <w:lang w:val="en-US"/>
        </w:rPr>
        <w:t xml:space="preserve">Luigi Elio </w:t>
      </w:r>
      <w:proofErr w:type="spellStart"/>
      <w:r w:rsidRPr="00BB794C">
        <w:rPr>
          <w:rFonts w:ascii="Book Antiqua" w:hAnsi="Book Antiqua"/>
          <w:b/>
          <w:color w:val="000000" w:themeColor="text1"/>
          <w:sz w:val="24"/>
          <w:szCs w:val="24"/>
          <w:lang w:val="en-US"/>
        </w:rPr>
        <w:t>Adinolfi</w:t>
      </w:r>
      <w:proofErr w:type="spellEnd"/>
      <w:r w:rsidRPr="00BB794C">
        <w:rPr>
          <w:rFonts w:ascii="Book Antiqua" w:hAnsi="Book Antiqua"/>
          <w:b/>
          <w:color w:val="000000" w:themeColor="text1"/>
          <w:sz w:val="24"/>
          <w:szCs w:val="24"/>
          <w:lang w:val="en-US"/>
        </w:rPr>
        <w:t xml:space="preserve">, Barbara </w:t>
      </w:r>
      <w:proofErr w:type="spellStart"/>
      <w:r w:rsidRPr="00BB794C">
        <w:rPr>
          <w:rFonts w:ascii="Book Antiqua" w:hAnsi="Book Antiqua"/>
          <w:b/>
          <w:color w:val="000000" w:themeColor="text1"/>
          <w:sz w:val="24"/>
          <w:szCs w:val="24"/>
          <w:lang w:val="en-US"/>
        </w:rPr>
        <w:t>Guerrera</w:t>
      </w:r>
      <w:proofErr w:type="spellEnd"/>
      <w:r w:rsidRPr="00BB794C">
        <w:rPr>
          <w:rFonts w:ascii="Book Antiqua" w:hAnsi="Book Antiqua"/>
          <w:b/>
          <w:color w:val="000000" w:themeColor="text1"/>
          <w:sz w:val="24"/>
          <w:szCs w:val="24"/>
          <w:lang w:val="en-US" w:eastAsia="zh-CN"/>
        </w:rPr>
        <w:t>,</w:t>
      </w:r>
      <w:r w:rsidRPr="00BB794C">
        <w:rPr>
          <w:rFonts w:ascii="Book Antiqua" w:hAnsi="Book Antiqua"/>
          <w:color w:val="000000" w:themeColor="text1"/>
          <w:sz w:val="24"/>
          <w:szCs w:val="24"/>
          <w:lang w:val="en-US" w:eastAsia="zh-CN"/>
        </w:rPr>
        <w:t xml:space="preserve"> </w:t>
      </w:r>
      <w:r w:rsidR="004D51DB" w:rsidRPr="00BB794C">
        <w:rPr>
          <w:rFonts w:ascii="Book Antiqua" w:hAnsi="Book Antiqua"/>
          <w:color w:val="000000" w:themeColor="text1"/>
          <w:sz w:val="24"/>
          <w:szCs w:val="24"/>
          <w:lang w:val="en-US"/>
        </w:rPr>
        <w:t>Department of Medical,</w:t>
      </w:r>
      <w:r w:rsidR="0068070F" w:rsidRPr="00BB794C">
        <w:rPr>
          <w:rFonts w:ascii="Book Antiqua" w:hAnsi="Book Antiqua"/>
          <w:color w:val="000000" w:themeColor="text1"/>
          <w:sz w:val="24"/>
          <w:szCs w:val="24"/>
          <w:lang w:val="en-US"/>
        </w:rPr>
        <w:t xml:space="preserve"> </w:t>
      </w:r>
      <w:r w:rsidR="002F656D" w:rsidRPr="00BB794C">
        <w:rPr>
          <w:rFonts w:ascii="Book Antiqua" w:hAnsi="Book Antiqua"/>
          <w:color w:val="000000" w:themeColor="text1"/>
          <w:sz w:val="24"/>
          <w:szCs w:val="24"/>
          <w:lang w:val="en-US"/>
        </w:rPr>
        <w:t>Surg</w:t>
      </w:r>
      <w:r w:rsidR="00E42952" w:rsidRPr="00BB794C">
        <w:rPr>
          <w:rFonts w:ascii="Book Antiqua" w:hAnsi="Book Antiqua"/>
          <w:color w:val="000000" w:themeColor="text1"/>
          <w:sz w:val="24"/>
          <w:szCs w:val="24"/>
          <w:lang w:val="en-US"/>
        </w:rPr>
        <w:t>ical</w:t>
      </w:r>
      <w:r w:rsidR="00EE3B2E" w:rsidRPr="00BB794C">
        <w:rPr>
          <w:rFonts w:ascii="Book Antiqua" w:hAnsi="Book Antiqua"/>
          <w:color w:val="000000" w:themeColor="text1"/>
          <w:sz w:val="24"/>
          <w:szCs w:val="24"/>
          <w:lang w:val="en-US"/>
        </w:rPr>
        <w:t>, Neurolog</w:t>
      </w:r>
      <w:r w:rsidR="00E42952" w:rsidRPr="00BB794C">
        <w:rPr>
          <w:rFonts w:ascii="Book Antiqua" w:hAnsi="Book Antiqua"/>
          <w:color w:val="000000" w:themeColor="text1"/>
          <w:sz w:val="24"/>
          <w:szCs w:val="24"/>
          <w:lang w:val="en-US"/>
        </w:rPr>
        <w:t>ical,</w:t>
      </w:r>
      <w:r w:rsidR="0068070F" w:rsidRPr="00BB794C">
        <w:rPr>
          <w:rFonts w:ascii="Book Antiqua" w:hAnsi="Book Antiqua"/>
          <w:color w:val="000000" w:themeColor="text1"/>
          <w:sz w:val="24"/>
          <w:szCs w:val="24"/>
          <w:lang w:val="en-US"/>
        </w:rPr>
        <w:t xml:space="preserve"> </w:t>
      </w:r>
      <w:r w:rsidR="00E42952" w:rsidRPr="00BB794C">
        <w:rPr>
          <w:rFonts w:ascii="Book Antiqua" w:hAnsi="Book Antiqua"/>
          <w:color w:val="000000" w:themeColor="text1"/>
          <w:sz w:val="24"/>
          <w:szCs w:val="24"/>
          <w:lang w:val="en-US"/>
        </w:rPr>
        <w:t xml:space="preserve">Geriatric and </w:t>
      </w:r>
      <w:r w:rsidR="00EE3B2E" w:rsidRPr="00BB794C">
        <w:rPr>
          <w:rFonts w:ascii="Book Antiqua" w:hAnsi="Book Antiqua"/>
          <w:color w:val="000000" w:themeColor="text1"/>
          <w:sz w:val="24"/>
          <w:szCs w:val="24"/>
          <w:lang w:val="en-US"/>
        </w:rPr>
        <w:t>Metabo</w:t>
      </w:r>
      <w:r w:rsidR="00E42952" w:rsidRPr="00BB794C">
        <w:rPr>
          <w:rFonts w:ascii="Book Antiqua" w:hAnsi="Book Antiqua"/>
          <w:color w:val="000000" w:themeColor="text1"/>
          <w:sz w:val="24"/>
          <w:szCs w:val="24"/>
          <w:lang w:val="en-US"/>
        </w:rPr>
        <w:t>lic Sciences</w:t>
      </w:r>
      <w:r w:rsidR="00EE3B2E" w:rsidRPr="00BB794C">
        <w:rPr>
          <w:rFonts w:ascii="Book Antiqua" w:hAnsi="Book Antiqua"/>
          <w:color w:val="000000" w:themeColor="text1"/>
          <w:sz w:val="24"/>
          <w:szCs w:val="24"/>
          <w:lang w:val="en-US"/>
        </w:rPr>
        <w:t xml:space="preserve">, </w:t>
      </w:r>
      <w:r w:rsidR="002F656D" w:rsidRPr="00BB794C">
        <w:rPr>
          <w:rFonts w:ascii="Book Antiqua" w:hAnsi="Book Antiqua"/>
          <w:color w:val="000000" w:themeColor="text1"/>
          <w:sz w:val="24"/>
          <w:szCs w:val="24"/>
          <w:lang w:val="en-US"/>
        </w:rPr>
        <w:t xml:space="preserve">Second University of Naples, </w:t>
      </w:r>
      <w:r w:rsidR="00E42952" w:rsidRPr="00BB794C">
        <w:rPr>
          <w:rFonts w:ascii="Book Antiqua" w:hAnsi="Book Antiqua"/>
          <w:color w:val="000000" w:themeColor="text1"/>
          <w:sz w:val="24"/>
          <w:szCs w:val="24"/>
          <w:lang w:val="en-US"/>
        </w:rPr>
        <w:t xml:space="preserve">80100 </w:t>
      </w:r>
      <w:r w:rsidR="002F656D" w:rsidRPr="00BB794C">
        <w:rPr>
          <w:rFonts w:ascii="Book Antiqua" w:hAnsi="Book Antiqua"/>
          <w:color w:val="000000" w:themeColor="text1"/>
          <w:sz w:val="24"/>
          <w:szCs w:val="24"/>
          <w:lang w:val="en-US"/>
        </w:rPr>
        <w:t>Naples, Italy</w:t>
      </w:r>
    </w:p>
    <w:p w14:paraId="4F316A3A" w14:textId="77777777" w:rsidR="003043C5" w:rsidRPr="00BB794C" w:rsidRDefault="003043C5" w:rsidP="00BB794C">
      <w:pPr>
        <w:spacing w:after="0" w:line="360" w:lineRule="auto"/>
        <w:jc w:val="both"/>
        <w:rPr>
          <w:rFonts w:ascii="Book Antiqua" w:hAnsi="Book Antiqua"/>
          <w:b/>
          <w:color w:val="000000" w:themeColor="text1"/>
          <w:sz w:val="24"/>
          <w:szCs w:val="24"/>
          <w:lang w:val="en-US" w:eastAsia="zh-CN"/>
        </w:rPr>
      </w:pPr>
    </w:p>
    <w:p w14:paraId="52A73296" w14:textId="669D9B66" w:rsidR="00E24E64" w:rsidRPr="00BB794C" w:rsidRDefault="00E24E64" w:rsidP="00BB794C">
      <w:pPr>
        <w:spacing w:after="0" w:line="360" w:lineRule="auto"/>
        <w:jc w:val="both"/>
        <w:rPr>
          <w:rFonts w:ascii="Book Antiqua" w:hAnsi="Book Antiqua"/>
          <w:color w:val="000000" w:themeColor="text1"/>
          <w:sz w:val="24"/>
          <w:szCs w:val="24"/>
          <w:lang w:val="en-US"/>
        </w:rPr>
      </w:pPr>
      <w:r w:rsidRPr="00BB794C">
        <w:rPr>
          <w:rFonts w:ascii="Book Antiqua" w:hAnsi="Book Antiqua"/>
          <w:b/>
          <w:color w:val="000000" w:themeColor="text1"/>
          <w:sz w:val="24"/>
          <w:szCs w:val="24"/>
          <w:lang w:val="en-US"/>
        </w:rPr>
        <w:t>Author contribution</w:t>
      </w:r>
      <w:r w:rsidR="00792D8A" w:rsidRPr="00BB794C">
        <w:rPr>
          <w:rFonts w:ascii="Book Antiqua" w:hAnsi="Book Antiqua"/>
          <w:b/>
          <w:color w:val="000000" w:themeColor="text1"/>
          <w:sz w:val="24"/>
          <w:szCs w:val="24"/>
          <w:lang w:val="en-US" w:eastAsia="zh-CN"/>
        </w:rPr>
        <w:t>s</w:t>
      </w:r>
      <w:r w:rsidR="00FD6F12" w:rsidRPr="00BB794C">
        <w:rPr>
          <w:rFonts w:ascii="Book Antiqua" w:hAnsi="Book Antiqua"/>
          <w:b/>
          <w:color w:val="000000" w:themeColor="text1"/>
          <w:sz w:val="24"/>
          <w:szCs w:val="24"/>
          <w:lang w:val="en-US"/>
        </w:rPr>
        <w:t>:</w:t>
      </w:r>
      <w:r w:rsidR="00792D8A" w:rsidRPr="00BB794C">
        <w:rPr>
          <w:rFonts w:ascii="Book Antiqua" w:hAnsi="Book Antiqua"/>
          <w:color w:val="000000" w:themeColor="text1"/>
          <w:sz w:val="24"/>
          <w:szCs w:val="24"/>
          <w:lang w:val="en-US"/>
        </w:rPr>
        <w:t xml:space="preserve"> </w:t>
      </w:r>
      <w:proofErr w:type="spellStart"/>
      <w:r w:rsidR="00FD6F12" w:rsidRPr="00BB794C">
        <w:rPr>
          <w:rFonts w:ascii="Book Antiqua" w:hAnsi="Book Antiqua"/>
          <w:color w:val="000000" w:themeColor="text1"/>
          <w:sz w:val="24"/>
          <w:szCs w:val="24"/>
          <w:lang w:val="en-US"/>
        </w:rPr>
        <w:t>Adinolfi</w:t>
      </w:r>
      <w:proofErr w:type="spellEnd"/>
      <w:r w:rsidR="00FD6F12" w:rsidRPr="00BB794C">
        <w:rPr>
          <w:rFonts w:ascii="Book Antiqua" w:hAnsi="Book Antiqua"/>
          <w:color w:val="000000" w:themeColor="text1"/>
          <w:sz w:val="24"/>
          <w:szCs w:val="24"/>
          <w:lang w:val="en-US"/>
        </w:rPr>
        <w:t xml:space="preserve"> </w:t>
      </w:r>
      <w:r w:rsidR="0041061F" w:rsidRPr="00BB794C">
        <w:rPr>
          <w:rFonts w:ascii="Book Antiqua" w:hAnsi="Book Antiqua"/>
          <w:color w:val="000000" w:themeColor="text1"/>
          <w:sz w:val="24"/>
          <w:szCs w:val="24"/>
          <w:lang w:val="en-US" w:eastAsia="zh-CN"/>
        </w:rPr>
        <w:t xml:space="preserve">LE </w:t>
      </w:r>
      <w:r w:rsidR="00FD6F12" w:rsidRPr="00BB794C">
        <w:rPr>
          <w:rFonts w:ascii="Book Antiqua" w:hAnsi="Book Antiqua"/>
          <w:color w:val="000000" w:themeColor="text1"/>
          <w:sz w:val="24"/>
          <w:szCs w:val="24"/>
          <w:lang w:val="en-US"/>
        </w:rPr>
        <w:t xml:space="preserve">and </w:t>
      </w:r>
      <w:proofErr w:type="spellStart"/>
      <w:r w:rsidR="00FD6F12" w:rsidRPr="00BB794C">
        <w:rPr>
          <w:rFonts w:ascii="Book Antiqua" w:hAnsi="Book Antiqua"/>
          <w:color w:val="000000" w:themeColor="text1"/>
          <w:sz w:val="24"/>
          <w:szCs w:val="24"/>
          <w:lang w:val="en-US"/>
        </w:rPr>
        <w:t>Guerrera</w:t>
      </w:r>
      <w:proofErr w:type="spellEnd"/>
      <w:r w:rsidR="0041061F" w:rsidRPr="00BB794C">
        <w:rPr>
          <w:rFonts w:ascii="Book Antiqua" w:hAnsi="Book Antiqua"/>
          <w:color w:val="000000" w:themeColor="text1"/>
          <w:sz w:val="24"/>
          <w:szCs w:val="24"/>
          <w:lang w:val="en-US" w:eastAsia="zh-CN"/>
        </w:rPr>
        <w:t xml:space="preserve"> B </w:t>
      </w:r>
      <w:r w:rsidR="00FD6F12" w:rsidRPr="00BB794C">
        <w:rPr>
          <w:rFonts w:ascii="Book Antiqua" w:hAnsi="Book Antiqua"/>
          <w:color w:val="000000" w:themeColor="text1"/>
          <w:sz w:val="24"/>
          <w:szCs w:val="24"/>
          <w:lang w:val="en-US"/>
        </w:rPr>
        <w:t>conceive and wrote the paper.</w:t>
      </w:r>
    </w:p>
    <w:p w14:paraId="64702E19" w14:textId="77777777" w:rsidR="003043C5" w:rsidRPr="00BB794C" w:rsidRDefault="003043C5" w:rsidP="00BB794C">
      <w:pPr>
        <w:spacing w:after="0" w:line="360" w:lineRule="auto"/>
        <w:jc w:val="both"/>
        <w:rPr>
          <w:rFonts w:ascii="Book Antiqua" w:hAnsi="Book Antiqua"/>
          <w:b/>
          <w:color w:val="000000" w:themeColor="text1"/>
          <w:sz w:val="24"/>
          <w:szCs w:val="24"/>
          <w:lang w:val="en-US" w:eastAsia="zh-CN"/>
        </w:rPr>
      </w:pPr>
    </w:p>
    <w:p w14:paraId="5C5D4019" w14:textId="40341F10" w:rsidR="00FD6F12" w:rsidRPr="00BB794C" w:rsidRDefault="000D4181" w:rsidP="00BB794C">
      <w:pPr>
        <w:spacing w:after="0" w:line="360" w:lineRule="auto"/>
        <w:jc w:val="both"/>
        <w:rPr>
          <w:rFonts w:ascii="Book Antiqua" w:hAnsi="Book Antiqua"/>
          <w:color w:val="000000" w:themeColor="text1"/>
          <w:sz w:val="24"/>
          <w:szCs w:val="24"/>
          <w:lang w:val="en-US"/>
        </w:rPr>
      </w:pPr>
      <w:r>
        <w:rPr>
          <w:rFonts w:ascii="Book Antiqua" w:hAnsi="Book Antiqua"/>
          <w:b/>
          <w:color w:val="000000" w:themeColor="text1"/>
          <w:sz w:val="24"/>
          <w:szCs w:val="24"/>
          <w:lang w:val="en-US"/>
        </w:rPr>
        <w:t>Conflict</w:t>
      </w:r>
      <w:r>
        <w:rPr>
          <w:rFonts w:ascii="Book Antiqua" w:hAnsi="Book Antiqua" w:hint="eastAsia"/>
          <w:b/>
          <w:color w:val="000000" w:themeColor="text1"/>
          <w:sz w:val="24"/>
          <w:szCs w:val="24"/>
          <w:lang w:val="en-US" w:eastAsia="zh-CN"/>
        </w:rPr>
        <w:t>-</w:t>
      </w:r>
      <w:r>
        <w:rPr>
          <w:rFonts w:ascii="Book Antiqua" w:hAnsi="Book Antiqua"/>
          <w:b/>
          <w:color w:val="000000" w:themeColor="text1"/>
          <w:sz w:val="24"/>
          <w:szCs w:val="24"/>
          <w:lang w:val="en-US"/>
        </w:rPr>
        <w:t>of</w:t>
      </w:r>
      <w:r>
        <w:rPr>
          <w:rFonts w:ascii="Book Antiqua" w:hAnsi="Book Antiqua" w:hint="eastAsia"/>
          <w:b/>
          <w:color w:val="000000" w:themeColor="text1"/>
          <w:sz w:val="24"/>
          <w:szCs w:val="24"/>
          <w:lang w:val="en-US" w:eastAsia="zh-CN"/>
        </w:rPr>
        <w:t>-</w:t>
      </w:r>
      <w:r w:rsidR="00FD6F12" w:rsidRPr="00BB794C">
        <w:rPr>
          <w:rFonts w:ascii="Book Antiqua" w:hAnsi="Book Antiqua"/>
          <w:b/>
          <w:color w:val="000000" w:themeColor="text1"/>
          <w:sz w:val="24"/>
          <w:szCs w:val="24"/>
          <w:lang w:val="en-US"/>
        </w:rPr>
        <w:t>interest</w:t>
      </w:r>
      <w:r w:rsidR="0041061F" w:rsidRPr="00BB794C">
        <w:rPr>
          <w:rFonts w:ascii="Book Antiqua" w:hAnsi="Book Antiqua"/>
          <w:b/>
          <w:color w:val="000000" w:themeColor="text1"/>
          <w:sz w:val="24"/>
          <w:szCs w:val="24"/>
          <w:lang w:val="en-US" w:eastAsia="zh-CN"/>
        </w:rPr>
        <w:t xml:space="preserve"> statement</w:t>
      </w:r>
      <w:r w:rsidR="00FD6F12" w:rsidRPr="00BB794C">
        <w:rPr>
          <w:rFonts w:ascii="Book Antiqua" w:hAnsi="Book Antiqua"/>
          <w:color w:val="000000" w:themeColor="text1"/>
          <w:sz w:val="24"/>
          <w:szCs w:val="24"/>
          <w:lang w:val="en-US"/>
        </w:rPr>
        <w:t>: The authors do not have conflict of interest.</w:t>
      </w:r>
    </w:p>
    <w:p w14:paraId="0070F240" w14:textId="77777777" w:rsidR="00F87805" w:rsidRPr="00BB794C" w:rsidRDefault="00F87805" w:rsidP="00BB794C">
      <w:pPr>
        <w:spacing w:after="0" w:line="360" w:lineRule="auto"/>
        <w:jc w:val="both"/>
        <w:rPr>
          <w:rFonts w:ascii="Book Antiqua" w:hAnsi="Book Antiqua"/>
          <w:color w:val="000000" w:themeColor="text1"/>
          <w:sz w:val="24"/>
          <w:szCs w:val="24"/>
          <w:lang w:val="en-US"/>
        </w:rPr>
      </w:pPr>
    </w:p>
    <w:p w14:paraId="1F2EF53F" w14:textId="77777777" w:rsidR="0041061F" w:rsidRPr="00BB794C" w:rsidRDefault="0041061F" w:rsidP="00BB794C">
      <w:pPr>
        <w:spacing w:after="0"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BB794C">
        <w:rPr>
          <w:rFonts w:ascii="Book Antiqua" w:hAnsi="Book Antiqua" w:cs="宋体"/>
          <w:b/>
          <w:color w:val="000000" w:themeColor="text1"/>
          <w:sz w:val="24"/>
          <w:szCs w:val="24"/>
          <w:lang w:eastAsia="zh-CN"/>
        </w:rPr>
        <w:t xml:space="preserve">Open-Access: </w:t>
      </w:r>
      <w:r w:rsidRPr="00BB794C">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B794C">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p w14:paraId="35C512D4" w14:textId="77777777" w:rsidR="003043C5" w:rsidRPr="00BB794C" w:rsidRDefault="003043C5" w:rsidP="00BB794C">
      <w:pPr>
        <w:spacing w:after="0" w:line="360" w:lineRule="auto"/>
        <w:jc w:val="both"/>
        <w:rPr>
          <w:rFonts w:ascii="Book Antiqua" w:hAnsi="Book Antiqua"/>
          <w:color w:val="000000" w:themeColor="text1"/>
          <w:sz w:val="24"/>
          <w:szCs w:val="24"/>
          <w:lang w:val="en-US"/>
        </w:rPr>
      </w:pPr>
    </w:p>
    <w:p w14:paraId="03A41C63" w14:textId="27CEC4E5" w:rsidR="0041061F" w:rsidRPr="00BB794C" w:rsidRDefault="00160847" w:rsidP="00BB794C">
      <w:pPr>
        <w:spacing w:after="0" w:line="360" w:lineRule="auto"/>
        <w:jc w:val="both"/>
        <w:rPr>
          <w:rFonts w:ascii="Book Antiqua" w:hAnsi="Book Antiqua"/>
          <w:color w:val="000000" w:themeColor="text1"/>
          <w:sz w:val="24"/>
          <w:szCs w:val="24"/>
          <w:lang w:val="en-US" w:eastAsia="zh-CN"/>
        </w:rPr>
      </w:pPr>
      <w:r w:rsidRPr="00BB794C">
        <w:rPr>
          <w:rFonts w:ascii="Book Antiqua" w:hAnsi="Book Antiqua"/>
          <w:b/>
          <w:color w:val="000000" w:themeColor="text1"/>
          <w:sz w:val="24"/>
          <w:szCs w:val="24"/>
          <w:lang w:val="en-US"/>
        </w:rPr>
        <w:t>Correspond</w:t>
      </w:r>
      <w:r w:rsidR="0041061F" w:rsidRPr="00BB794C">
        <w:rPr>
          <w:rFonts w:ascii="Book Antiqua" w:hAnsi="Book Antiqua"/>
          <w:b/>
          <w:color w:val="000000" w:themeColor="text1"/>
          <w:sz w:val="24"/>
          <w:szCs w:val="24"/>
          <w:lang w:val="en-US" w:eastAsia="zh-CN"/>
        </w:rPr>
        <w:t>ence to</w:t>
      </w:r>
      <w:r w:rsidR="00FD6F12" w:rsidRPr="00BB794C">
        <w:rPr>
          <w:rFonts w:ascii="Book Antiqua" w:hAnsi="Book Antiqua"/>
          <w:b/>
          <w:color w:val="000000" w:themeColor="text1"/>
          <w:sz w:val="24"/>
          <w:szCs w:val="24"/>
          <w:lang w:val="en-US"/>
        </w:rPr>
        <w:t>: Luigi E</w:t>
      </w:r>
      <w:r w:rsidR="0068070F" w:rsidRPr="00BB794C">
        <w:rPr>
          <w:rFonts w:ascii="Book Antiqua" w:hAnsi="Book Antiqua"/>
          <w:b/>
          <w:color w:val="000000" w:themeColor="text1"/>
          <w:sz w:val="24"/>
          <w:szCs w:val="24"/>
          <w:lang w:val="en-US"/>
        </w:rPr>
        <w:t xml:space="preserve"> </w:t>
      </w:r>
      <w:proofErr w:type="spellStart"/>
      <w:r w:rsidR="0041061F" w:rsidRPr="00BB794C">
        <w:rPr>
          <w:rFonts w:ascii="Book Antiqua" w:hAnsi="Book Antiqua"/>
          <w:b/>
          <w:color w:val="000000" w:themeColor="text1"/>
          <w:sz w:val="24"/>
          <w:szCs w:val="24"/>
          <w:lang w:val="en-US"/>
        </w:rPr>
        <w:t>Adinolfi</w:t>
      </w:r>
      <w:proofErr w:type="spellEnd"/>
      <w:r w:rsidR="0041061F" w:rsidRPr="00BB794C">
        <w:rPr>
          <w:rFonts w:ascii="Book Antiqua" w:hAnsi="Book Antiqua"/>
          <w:b/>
          <w:color w:val="000000" w:themeColor="text1"/>
          <w:sz w:val="24"/>
          <w:szCs w:val="24"/>
          <w:lang w:val="en-US"/>
        </w:rPr>
        <w:t>, MD</w:t>
      </w:r>
      <w:r w:rsidR="0041061F" w:rsidRPr="00BB794C">
        <w:rPr>
          <w:rFonts w:ascii="Book Antiqua" w:hAnsi="Book Antiqua"/>
          <w:b/>
          <w:color w:val="000000" w:themeColor="text1"/>
          <w:sz w:val="24"/>
          <w:szCs w:val="24"/>
          <w:lang w:val="en-US" w:eastAsia="zh-CN"/>
        </w:rPr>
        <w:t xml:space="preserve">, </w:t>
      </w:r>
      <w:r w:rsidR="0041061F" w:rsidRPr="00BB794C">
        <w:rPr>
          <w:rFonts w:ascii="Book Antiqua" w:hAnsi="Book Antiqua"/>
          <w:b/>
          <w:color w:val="000000" w:themeColor="text1"/>
          <w:sz w:val="24"/>
          <w:szCs w:val="24"/>
          <w:lang w:val="en-US"/>
        </w:rPr>
        <w:t>Prof</w:t>
      </w:r>
      <w:r w:rsidR="000D4181">
        <w:rPr>
          <w:rFonts w:ascii="Book Antiqua" w:hAnsi="Book Antiqua" w:hint="eastAsia"/>
          <w:b/>
          <w:color w:val="000000" w:themeColor="text1"/>
          <w:sz w:val="24"/>
          <w:szCs w:val="24"/>
          <w:lang w:val="en-US" w:eastAsia="zh-CN"/>
        </w:rPr>
        <w:t>essor</w:t>
      </w:r>
      <w:r w:rsidR="0041061F" w:rsidRPr="00BB794C">
        <w:rPr>
          <w:rFonts w:ascii="Book Antiqua" w:hAnsi="Book Antiqua"/>
          <w:b/>
          <w:color w:val="000000" w:themeColor="text1"/>
          <w:sz w:val="24"/>
          <w:szCs w:val="24"/>
          <w:lang w:val="en-US" w:eastAsia="zh-CN"/>
        </w:rPr>
        <w:t>,</w:t>
      </w:r>
      <w:r w:rsidR="0041061F" w:rsidRPr="00BB794C">
        <w:rPr>
          <w:rFonts w:ascii="Book Antiqua" w:hAnsi="Book Antiqua"/>
          <w:color w:val="000000" w:themeColor="text1"/>
          <w:sz w:val="24"/>
          <w:szCs w:val="24"/>
          <w:lang w:val="en-US" w:eastAsia="zh-CN"/>
        </w:rPr>
        <w:t xml:space="preserve"> </w:t>
      </w:r>
      <w:r w:rsidR="00FD6F12" w:rsidRPr="00BB794C">
        <w:rPr>
          <w:rFonts w:ascii="Book Antiqua" w:hAnsi="Book Antiqua"/>
          <w:b/>
          <w:color w:val="000000" w:themeColor="text1"/>
          <w:sz w:val="24"/>
          <w:szCs w:val="24"/>
          <w:lang w:val="en-US"/>
        </w:rPr>
        <w:t>Director</w:t>
      </w:r>
      <w:r w:rsidR="0041061F" w:rsidRPr="00BB794C">
        <w:rPr>
          <w:rFonts w:ascii="Book Antiqua" w:hAnsi="Book Antiqua"/>
          <w:color w:val="000000" w:themeColor="text1"/>
          <w:sz w:val="24"/>
          <w:szCs w:val="24"/>
          <w:lang w:val="en-US" w:eastAsia="zh-CN"/>
        </w:rPr>
        <w:t xml:space="preserve">, </w:t>
      </w:r>
      <w:r w:rsidR="0041061F" w:rsidRPr="00BB794C">
        <w:rPr>
          <w:rFonts w:ascii="Book Antiqua" w:hAnsi="Book Antiqua"/>
          <w:color w:val="000000" w:themeColor="text1"/>
          <w:sz w:val="24"/>
          <w:szCs w:val="24"/>
          <w:lang w:val="en-US"/>
        </w:rPr>
        <w:t xml:space="preserve">Department of Medical, Surgical, Neurological, Geriatric and Metabolic Sciences, Second University of Naples, ASL Caserta, </w:t>
      </w:r>
      <w:proofErr w:type="spellStart"/>
      <w:r w:rsidR="0041061F" w:rsidRPr="00BB794C">
        <w:rPr>
          <w:rFonts w:ascii="Book Antiqua" w:hAnsi="Book Antiqua"/>
          <w:color w:val="000000" w:themeColor="text1"/>
          <w:sz w:val="24"/>
          <w:szCs w:val="24"/>
          <w:lang w:val="en-US"/>
        </w:rPr>
        <w:t>Rione</w:t>
      </w:r>
      <w:proofErr w:type="spellEnd"/>
      <w:r w:rsidR="0041061F" w:rsidRPr="00BB794C">
        <w:rPr>
          <w:rFonts w:ascii="Book Antiqua" w:hAnsi="Book Antiqua"/>
          <w:color w:val="000000" w:themeColor="text1"/>
          <w:sz w:val="24"/>
          <w:szCs w:val="24"/>
          <w:lang w:val="en-US"/>
        </w:rPr>
        <w:t xml:space="preserve"> </w:t>
      </w:r>
      <w:proofErr w:type="spellStart"/>
      <w:r w:rsidR="0041061F" w:rsidRPr="00BB794C">
        <w:rPr>
          <w:rFonts w:ascii="Book Antiqua" w:hAnsi="Book Antiqua"/>
          <w:color w:val="000000" w:themeColor="text1"/>
          <w:sz w:val="24"/>
          <w:szCs w:val="24"/>
          <w:lang w:val="en-US"/>
        </w:rPr>
        <w:t>Santella</w:t>
      </w:r>
      <w:proofErr w:type="spellEnd"/>
      <w:r w:rsidR="0041061F" w:rsidRPr="00BB794C">
        <w:rPr>
          <w:rFonts w:ascii="Book Antiqua" w:hAnsi="Book Antiqua"/>
          <w:color w:val="000000" w:themeColor="text1"/>
          <w:sz w:val="24"/>
          <w:szCs w:val="24"/>
          <w:lang w:val="en-US"/>
        </w:rPr>
        <w:t>, 80100 Naples, Italy</w:t>
      </w:r>
      <w:r w:rsidR="0041061F" w:rsidRPr="00BB794C">
        <w:rPr>
          <w:rFonts w:ascii="Book Antiqua" w:hAnsi="Book Antiqua"/>
          <w:color w:val="000000" w:themeColor="text1"/>
          <w:sz w:val="24"/>
          <w:szCs w:val="24"/>
          <w:lang w:val="en-US" w:eastAsia="zh-CN"/>
        </w:rPr>
        <w:t xml:space="preserve">. </w:t>
      </w:r>
      <w:r w:rsidR="0041061F" w:rsidRPr="00BB794C">
        <w:rPr>
          <w:rFonts w:ascii="Book Antiqua" w:hAnsi="Book Antiqua"/>
          <w:color w:val="000000" w:themeColor="text1"/>
          <w:sz w:val="24"/>
          <w:szCs w:val="24"/>
          <w:lang w:val="en-US"/>
        </w:rPr>
        <w:t>luigielio.adinolfi@unina2.it</w:t>
      </w:r>
    </w:p>
    <w:p w14:paraId="0BA0E938" w14:textId="5D5D884C" w:rsidR="00FD6F12" w:rsidRPr="00BB794C" w:rsidRDefault="00E42952" w:rsidP="00BB794C">
      <w:pPr>
        <w:spacing w:after="0" w:line="360" w:lineRule="auto"/>
        <w:jc w:val="both"/>
        <w:rPr>
          <w:rFonts w:ascii="Book Antiqua" w:hAnsi="Book Antiqua"/>
          <w:color w:val="000000" w:themeColor="text1"/>
          <w:sz w:val="24"/>
          <w:szCs w:val="24"/>
          <w:lang w:val="en-US"/>
        </w:rPr>
      </w:pPr>
      <w:r w:rsidRPr="00BB794C">
        <w:rPr>
          <w:rFonts w:ascii="Book Antiqua" w:hAnsi="Book Antiqua"/>
          <w:b/>
          <w:color w:val="000000" w:themeColor="text1"/>
          <w:sz w:val="24"/>
          <w:szCs w:val="24"/>
          <w:lang w:val="en-US"/>
        </w:rPr>
        <w:t xml:space="preserve">Telephone: </w:t>
      </w:r>
      <w:bookmarkStart w:id="6" w:name="OLE_LINK5"/>
      <w:bookmarkStart w:id="7" w:name="OLE_LINK6"/>
      <w:r w:rsidRPr="00BB794C">
        <w:rPr>
          <w:rFonts w:ascii="Book Antiqua" w:hAnsi="Book Antiqua"/>
          <w:color w:val="000000" w:themeColor="text1"/>
          <w:sz w:val="24"/>
          <w:szCs w:val="24"/>
          <w:lang w:val="en-US"/>
        </w:rPr>
        <w:t>+39-</w:t>
      </w:r>
      <w:r w:rsidR="00FD6F12" w:rsidRPr="00BB794C">
        <w:rPr>
          <w:rFonts w:ascii="Book Antiqua" w:hAnsi="Book Antiqua"/>
          <w:color w:val="000000" w:themeColor="text1"/>
          <w:sz w:val="24"/>
          <w:szCs w:val="24"/>
          <w:lang w:val="en-US"/>
        </w:rPr>
        <w:t>823</w:t>
      </w:r>
      <w:r w:rsidRPr="00BB794C">
        <w:rPr>
          <w:rFonts w:ascii="Book Antiqua" w:hAnsi="Book Antiqua"/>
          <w:color w:val="000000" w:themeColor="text1"/>
          <w:sz w:val="24"/>
          <w:szCs w:val="24"/>
          <w:lang w:val="en-US"/>
        </w:rPr>
        <w:t>-</w:t>
      </w:r>
      <w:r w:rsidR="00FD6F12" w:rsidRPr="00BB794C">
        <w:rPr>
          <w:rFonts w:ascii="Book Antiqua" w:hAnsi="Book Antiqua"/>
          <w:color w:val="000000" w:themeColor="text1"/>
          <w:sz w:val="24"/>
          <w:szCs w:val="24"/>
          <w:lang w:val="en-US"/>
        </w:rPr>
        <w:t>690642</w:t>
      </w:r>
      <w:bookmarkEnd w:id="6"/>
      <w:bookmarkEnd w:id="7"/>
    </w:p>
    <w:p w14:paraId="2C216D3D" w14:textId="77777777" w:rsidR="0041061F" w:rsidRPr="00BB794C" w:rsidRDefault="0041061F" w:rsidP="00BB794C">
      <w:pPr>
        <w:spacing w:after="0" w:line="360" w:lineRule="auto"/>
        <w:jc w:val="both"/>
        <w:rPr>
          <w:rFonts w:ascii="Book Antiqua" w:hAnsi="Book Antiqua"/>
          <w:color w:val="000000" w:themeColor="text1"/>
          <w:sz w:val="24"/>
          <w:szCs w:val="24"/>
          <w:lang w:val="en-US" w:eastAsia="zh-CN"/>
        </w:rPr>
      </w:pPr>
      <w:r w:rsidRPr="00BB794C">
        <w:rPr>
          <w:rFonts w:ascii="Book Antiqua" w:hAnsi="Book Antiqua"/>
          <w:b/>
          <w:color w:val="000000" w:themeColor="text1"/>
          <w:sz w:val="24"/>
          <w:szCs w:val="24"/>
          <w:lang w:val="en-US"/>
        </w:rPr>
        <w:t>Fax</w:t>
      </w:r>
      <w:r w:rsidRPr="00BB794C">
        <w:rPr>
          <w:rFonts w:ascii="Book Antiqua" w:hAnsi="Book Antiqua"/>
          <w:b/>
          <w:color w:val="000000" w:themeColor="text1"/>
          <w:sz w:val="24"/>
          <w:szCs w:val="24"/>
          <w:lang w:val="en-US" w:eastAsia="zh-CN"/>
        </w:rPr>
        <w:t>:</w:t>
      </w:r>
      <w:r w:rsidRPr="00BB794C">
        <w:rPr>
          <w:rFonts w:ascii="Book Antiqua" w:hAnsi="Book Antiqua"/>
          <w:color w:val="000000" w:themeColor="text1"/>
          <w:sz w:val="24"/>
          <w:szCs w:val="24"/>
          <w:lang w:val="en-US"/>
        </w:rPr>
        <w:t xml:space="preserve"> +39-823-690642</w:t>
      </w:r>
    </w:p>
    <w:p w14:paraId="688E12CD" w14:textId="77777777" w:rsidR="00BB794C" w:rsidRPr="00BB794C" w:rsidRDefault="00BB794C" w:rsidP="00BB794C">
      <w:pPr>
        <w:spacing w:after="0" w:line="360" w:lineRule="auto"/>
        <w:rPr>
          <w:rFonts w:ascii="Book Antiqua" w:hAnsi="Book Antiqua"/>
          <w:b/>
          <w:color w:val="000000" w:themeColor="text1"/>
          <w:sz w:val="24"/>
          <w:szCs w:val="24"/>
          <w:lang w:eastAsia="zh-CN"/>
        </w:rPr>
      </w:pPr>
    </w:p>
    <w:p w14:paraId="3CE1C76E" w14:textId="43FE201B" w:rsidR="00BB794C" w:rsidRPr="00BB794C" w:rsidRDefault="00BB794C" w:rsidP="00BB794C">
      <w:pPr>
        <w:spacing w:after="0" w:line="360" w:lineRule="auto"/>
        <w:rPr>
          <w:rFonts w:ascii="Book Antiqua" w:hAnsi="Book Antiqua"/>
          <w:color w:val="000000" w:themeColor="text1"/>
          <w:sz w:val="24"/>
          <w:szCs w:val="24"/>
          <w:lang w:eastAsia="zh-CN"/>
        </w:rPr>
      </w:pPr>
      <w:r w:rsidRPr="00BB794C">
        <w:rPr>
          <w:rFonts w:ascii="Book Antiqua" w:hAnsi="Book Antiqua"/>
          <w:b/>
          <w:color w:val="000000" w:themeColor="text1"/>
          <w:sz w:val="24"/>
          <w:szCs w:val="24"/>
        </w:rPr>
        <w:lastRenderedPageBreak/>
        <w:t xml:space="preserve">Received: </w:t>
      </w:r>
      <w:r w:rsidRPr="00BB794C">
        <w:rPr>
          <w:rFonts w:ascii="Book Antiqua" w:hAnsi="Book Antiqua"/>
          <w:color w:val="000000" w:themeColor="text1"/>
          <w:sz w:val="24"/>
          <w:szCs w:val="24"/>
          <w:lang w:eastAsia="zh-CN"/>
        </w:rPr>
        <w:t>May 27, 2015</w:t>
      </w:r>
    </w:p>
    <w:p w14:paraId="3CAC9483" w14:textId="15C5F529" w:rsidR="00BB794C" w:rsidRPr="00BB794C" w:rsidRDefault="00BB794C" w:rsidP="00BB794C">
      <w:pPr>
        <w:spacing w:after="0" w:line="360" w:lineRule="auto"/>
        <w:rPr>
          <w:rFonts w:ascii="Book Antiqua" w:hAnsi="Book Antiqua"/>
          <w:color w:val="000000" w:themeColor="text1"/>
          <w:sz w:val="24"/>
          <w:szCs w:val="24"/>
          <w:lang w:eastAsia="zh-CN"/>
        </w:rPr>
      </w:pPr>
      <w:r w:rsidRPr="00BB794C">
        <w:rPr>
          <w:rFonts w:ascii="Book Antiqua" w:hAnsi="Book Antiqua"/>
          <w:b/>
          <w:color w:val="000000" w:themeColor="text1"/>
          <w:sz w:val="24"/>
          <w:szCs w:val="24"/>
        </w:rPr>
        <w:t>Peer-review started:</w:t>
      </w:r>
      <w:r w:rsidRPr="00BB794C">
        <w:rPr>
          <w:rFonts w:ascii="Book Antiqua" w:hAnsi="Book Antiqua"/>
          <w:color w:val="000000" w:themeColor="text1"/>
          <w:sz w:val="24"/>
          <w:szCs w:val="24"/>
          <w:lang w:eastAsia="zh-CN"/>
        </w:rPr>
        <w:t xml:space="preserve"> May 28, 2015</w:t>
      </w:r>
    </w:p>
    <w:p w14:paraId="43CA3F5B" w14:textId="665ADF36" w:rsidR="00BB794C" w:rsidRPr="00BB794C" w:rsidRDefault="00BB794C" w:rsidP="00BB794C">
      <w:pPr>
        <w:spacing w:after="0" w:line="360" w:lineRule="auto"/>
        <w:rPr>
          <w:rFonts w:ascii="Book Antiqua" w:hAnsi="Book Antiqua"/>
          <w:b/>
          <w:color w:val="000000" w:themeColor="text1"/>
          <w:sz w:val="24"/>
          <w:szCs w:val="24"/>
          <w:lang w:eastAsia="zh-CN"/>
        </w:rPr>
      </w:pPr>
      <w:bookmarkStart w:id="8" w:name="OLE_LINK21"/>
      <w:bookmarkStart w:id="9" w:name="OLE_LINK22"/>
      <w:r w:rsidRPr="00BB794C">
        <w:rPr>
          <w:rFonts w:ascii="Book Antiqua" w:hAnsi="Book Antiqua"/>
          <w:b/>
          <w:color w:val="000000" w:themeColor="text1"/>
          <w:sz w:val="24"/>
          <w:szCs w:val="24"/>
        </w:rPr>
        <w:t>First decision:</w:t>
      </w:r>
      <w:r w:rsidRPr="00BB794C">
        <w:rPr>
          <w:rFonts w:ascii="Book Antiqua" w:hAnsi="Book Antiqua"/>
          <w:b/>
          <w:color w:val="000000" w:themeColor="text1"/>
          <w:sz w:val="24"/>
          <w:szCs w:val="24"/>
          <w:lang w:eastAsia="zh-CN"/>
        </w:rPr>
        <w:t xml:space="preserve"> </w:t>
      </w:r>
      <w:r w:rsidRPr="00BB794C">
        <w:rPr>
          <w:rFonts w:ascii="Book Antiqua" w:hAnsi="Book Antiqua"/>
          <w:color w:val="000000" w:themeColor="text1"/>
          <w:sz w:val="24"/>
          <w:szCs w:val="24"/>
          <w:lang w:eastAsia="zh-CN"/>
        </w:rPr>
        <w:t>July 27, 2015</w:t>
      </w:r>
    </w:p>
    <w:bookmarkEnd w:id="8"/>
    <w:bookmarkEnd w:id="9"/>
    <w:p w14:paraId="40ED50C3" w14:textId="6E532245" w:rsidR="00BB794C" w:rsidRPr="00BB794C" w:rsidRDefault="00BB794C" w:rsidP="00BB794C">
      <w:pPr>
        <w:spacing w:after="0" w:line="360" w:lineRule="auto"/>
        <w:rPr>
          <w:rFonts w:ascii="Book Antiqua" w:hAnsi="Book Antiqua"/>
          <w:color w:val="000000" w:themeColor="text1"/>
          <w:sz w:val="24"/>
          <w:szCs w:val="24"/>
          <w:lang w:eastAsia="zh-CN"/>
        </w:rPr>
      </w:pPr>
      <w:r w:rsidRPr="00BB794C">
        <w:rPr>
          <w:rFonts w:ascii="Book Antiqua" w:hAnsi="Book Antiqua"/>
          <w:b/>
          <w:color w:val="000000" w:themeColor="text1"/>
          <w:sz w:val="24"/>
          <w:szCs w:val="24"/>
        </w:rPr>
        <w:t xml:space="preserve">Revised: </w:t>
      </w:r>
      <w:r w:rsidRPr="00BB794C">
        <w:rPr>
          <w:rFonts w:ascii="Book Antiqua" w:hAnsi="Book Antiqua"/>
          <w:color w:val="000000" w:themeColor="text1"/>
          <w:sz w:val="24"/>
          <w:szCs w:val="24"/>
          <w:lang w:eastAsia="zh-CN"/>
        </w:rPr>
        <w:t>August 14, 2015</w:t>
      </w:r>
    </w:p>
    <w:p w14:paraId="6B402659" w14:textId="3C590827" w:rsidR="00BB794C" w:rsidRPr="00BB794C" w:rsidRDefault="00861441" w:rsidP="00BB794C">
      <w:pPr>
        <w:spacing w:after="0" w:line="360" w:lineRule="auto"/>
        <w:rPr>
          <w:rFonts w:ascii="Book Antiqua" w:hAnsi="Book Antiqua"/>
          <w:b/>
          <w:color w:val="000000" w:themeColor="text1"/>
          <w:sz w:val="24"/>
          <w:szCs w:val="24"/>
        </w:rPr>
      </w:pPr>
      <w:proofErr w:type="spellStart"/>
      <w:r>
        <w:rPr>
          <w:rFonts w:ascii="Book Antiqua" w:hAnsi="Book Antiqua"/>
          <w:b/>
          <w:color w:val="000000" w:themeColor="text1"/>
          <w:sz w:val="24"/>
          <w:szCs w:val="24"/>
        </w:rPr>
        <w:t>Accepted</w:t>
      </w:r>
      <w:proofErr w:type="spellEnd"/>
      <w:r>
        <w:rPr>
          <w:rFonts w:ascii="Book Antiqua" w:hAnsi="Book Antiqua"/>
          <w:b/>
          <w:color w:val="000000" w:themeColor="text1"/>
          <w:sz w:val="24"/>
          <w:szCs w:val="24"/>
        </w:rPr>
        <w:t xml:space="preserve">: </w:t>
      </w:r>
      <w:proofErr w:type="spellStart"/>
      <w:r w:rsidRPr="00861441">
        <w:rPr>
          <w:rFonts w:ascii="Book Antiqua" w:hAnsi="Book Antiqua"/>
          <w:color w:val="000000" w:themeColor="text1"/>
          <w:sz w:val="24"/>
          <w:szCs w:val="24"/>
        </w:rPr>
        <w:t>September</w:t>
      </w:r>
      <w:proofErr w:type="spellEnd"/>
      <w:r w:rsidRPr="00861441">
        <w:rPr>
          <w:rFonts w:ascii="Book Antiqua" w:hAnsi="Book Antiqua"/>
          <w:color w:val="000000" w:themeColor="text1"/>
          <w:sz w:val="24"/>
          <w:szCs w:val="24"/>
        </w:rPr>
        <w:t xml:space="preserve"> 16, 2015</w:t>
      </w:r>
    </w:p>
    <w:p w14:paraId="170C188C" w14:textId="77777777" w:rsidR="00BB794C" w:rsidRPr="00BB794C" w:rsidRDefault="00BB794C" w:rsidP="00BB794C">
      <w:pPr>
        <w:spacing w:after="0" w:line="360" w:lineRule="auto"/>
        <w:rPr>
          <w:rFonts w:ascii="Book Antiqua" w:hAnsi="Book Antiqua"/>
          <w:b/>
          <w:color w:val="000000" w:themeColor="text1"/>
          <w:sz w:val="24"/>
          <w:szCs w:val="24"/>
        </w:rPr>
      </w:pPr>
      <w:r w:rsidRPr="00BB794C">
        <w:rPr>
          <w:rFonts w:ascii="Book Antiqua" w:hAnsi="Book Antiqua"/>
          <w:b/>
          <w:color w:val="000000" w:themeColor="text1"/>
          <w:sz w:val="24"/>
          <w:szCs w:val="24"/>
        </w:rPr>
        <w:t>Article in press:</w:t>
      </w:r>
      <w:bookmarkStart w:id="10" w:name="_GoBack"/>
      <w:bookmarkEnd w:id="10"/>
    </w:p>
    <w:p w14:paraId="46168235" w14:textId="77777777" w:rsidR="00BB794C" w:rsidRPr="00BB794C" w:rsidRDefault="00BB794C" w:rsidP="00BB794C">
      <w:pPr>
        <w:spacing w:after="0" w:line="360" w:lineRule="auto"/>
        <w:rPr>
          <w:rFonts w:ascii="Book Antiqua" w:hAnsi="Book Antiqua"/>
          <w:b/>
          <w:color w:val="000000" w:themeColor="text1"/>
          <w:sz w:val="24"/>
          <w:szCs w:val="24"/>
        </w:rPr>
      </w:pPr>
      <w:r w:rsidRPr="00BB794C">
        <w:rPr>
          <w:rFonts w:ascii="Book Antiqua" w:hAnsi="Book Antiqua"/>
          <w:b/>
          <w:color w:val="000000" w:themeColor="text1"/>
          <w:sz w:val="24"/>
          <w:szCs w:val="24"/>
        </w:rPr>
        <w:t xml:space="preserve">Published online: </w:t>
      </w:r>
    </w:p>
    <w:p w14:paraId="4ED2B905" w14:textId="77777777" w:rsidR="00BB794C" w:rsidRPr="00BB794C" w:rsidRDefault="00BB794C" w:rsidP="00BB794C">
      <w:pPr>
        <w:spacing w:after="0" w:line="360" w:lineRule="auto"/>
        <w:jc w:val="both"/>
        <w:rPr>
          <w:rFonts w:ascii="Book Antiqua" w:hAnsi="Book Antiqua"/>
          <w:b/>
          <w:color w:val="000000" w:themeColor="text1"/>
          <w:sz w:val="24"/>
          <w:szCs w:val="24"/>
          <w:lang w:val="en-US" w:eastAsia="zh-CN"/>
        </w:rPr>
      </w:pPr>
    </w:p>
    <w:p w14:paraId="05B36913" w14:textId="77777777" w:rsidR="00BB794C" w:rsidRPr="00BB794C" w:rsidRDefault="00BB794C" w:rsidP="00BB794C">
      <w:pPr>
        <w:spacing w:after="0" w:line="360" w:lineRule="auto"/>
        <w:rPr>
          <w:rFonts w:ascii="Book Antiqua" w:hAnsi="Book Antiqua"/>
          <w:b/>
          <w:color w:val="000000" w:themeColor="text1"/>
          <w:sz w:val="24"/>
          <w:szCs w:val="24"/>
          <w:lang w:val="en-US"/>
        </w:rPr>
      </w:pPr>
      <w:r w:rsidRPr="00BB794C">
        <w:rPr>
          <w:rFonts w:ascii="Book Antiqua" w:hAnsi="Book Antiqua"/>
          <w:b/>
          <w:color w:val="000000" w:themeColor="text1"/>
          <w:sz w:val="24"/>
          <w:szCs w:val="24"/>
          <w:lang w:val="en-US"/>
        </w:rPr>
        <w:br w:type="page"/>
      </w:r>
    </w:p>
    <w:p w14:paraId="371FC83F" w14:textId="5A79976F" w:rsidR="00142D71" w:rsidRPr="00BB794C" w:rsidRDefault="00142D71" w:rsidP="00BB794C">
      <w:pPr>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color w:val="000000" w:themeColor="text1"/>
          <w:sz w:val="24"/>
          <w:szCs w:val="24"/>
          <w:lang w:val="en-US"/>
        </w:rPr>
        <w:lastRenderedPageBreak/>
        <w:t>Abstract</w:t>
      </w:r>
    </w:p>
    <w:p w14:paraId="5951F23D" w14:textId="16E0F771" w:rsidR="00FC068E" w:rsidRPr="00BB794C" w:rsidRDefault="00390B14" w:rsidP="00BB794C">
      <w:pPr>
        <w:spacing w:after="0" w:line="360" w:lineRule="auto"/>
        <w:jc w:val="both"/>
        <w:rPr>
          <w:rFonts w:ascii="Book Antiqua" w:hAnsi="Book Antiqua"/>
          <w:color w:val="000000" w:themeColor="text1"/>
          <w:sz w:val="24"/>
          <w:szCs w:val="24"/>
          <w:lang w:val="en-US"/>
        </w:rPr>
      </w:pPr>
      <w:r w:rsidRPr="00BB794C">
        <w:rPr>
          <w:rFonts w:ascii="Book Antiqua" w:hAnsi="Book Antiqua"/>
          <w:color w:val="000000" w:themeColor="text1"/>
          <w:sz w:val="24"/>
          <w:szCs w:val="24"/>
          <w:lang w:val="en-US"/>
        </w:rPr>
        <w:t xml:space="preserve">The year 2014 marked the beginning of the end of the </w:t>
      </w:r>
      <w:r w:rsidR="003E3C5E" w:rsidRPr="00BB794C">
        <w:rPr>
          <w:rFonts w:ascii="Book Antiqua" w:hAnsi="Book Antiqua"/>
          <w:color w:val="000000" w:themeColor="text1"/>
          <w:sz w:val="24"/>
          <w:szCs w:val="24"/>
          <w:lang w:val="en-US"/>
        </w:rPr>
        <w:t>interferon</w:t>
      </w:r>
      <w:r w:rsidRPr="00BB794C">
        <w:rPr>
          <w:rFonts w:ascii="Book Antiqua" w:hAnsi="Book Antiqua"/>
          <w:color w:val="000000" w:themeColor="text1"/>
          <w:sz w:val="24"/>
          <w:szCs w:val="24"/>
          <w:lang w:val="en-US"/>
        </w:rPr>
        <w:t xml:space="preserve"> era and the triumph of the all-oral </w:t>
      </w:r>
      <w:r w:rsidR="0041061F" w:rsidRPr="00BB794C">
        <w:rPr>
          <w:rFonts w:ascii="Book Antiqua" w:hAnsi="Book Antiqua"/>
          <w:color w:val="000000" w:themeColor="text1"/>
          <w:sz w:val="24"/>
          <w:szCs w:val="24"/>
          <w:lang w:val="en-US"/>
        </w:rPr>
        <w:t>interferon</w:t>
      </w:r>
      <w:r w:rsidRPr="00BB794C">
        <w:rPr>
          <w:rFonts w:ascii="Book Antiqua" w:hAnsi="Book Antiqua"/>
          <w:color w:val="000000" w:themeColor="text1"/>
          <w:sz w:val="24"/>
          <w:szCs w:val="24"/>
          <w:lang w:val="en-US"/>
        </w:rPr>
        <w:t>-free regimens</w:t>
      </w:r>
      <w:r w:rsidR="009F6F6E" w:rsidRPr="00BB794C">
        <w:rPr>
          <w:rFonts w:ascii="Book Antiqua" w:hAnsi="Book Antiqua"/>
          <w:color w:val="000000" w:themeColor="text1"/>
          <w:sz w:val="24"/>
          <w:szCs w:val="24"/>
          <w:lang w:val="en-US"/>
        </w:rPr>
        <w:t xml:space="preserve"> for treatment of </w:t>
      </w:r>
      <w:r w:rsidR="0041061F" w:rsidRPr="00BB794C">
        <w:rPr>
          <w:rFonts w:ascii="Book Antiqua" w:hAnsi="Book Antiqua"/>
          <w:color w:val="000000" w:themeColor="text1"/>
          <w:sz w:val="24"/>
          <w:szCs w:val="24"/>
          <w:lang w:val="en-US"/>
        </w:rPr>
        <w:t>hepatitis C virus (HCV)</w:t>
      </w:r>
      <w:r w:rsidR="0041061F" w:rsidRPr="00BB794C">
        <w:rPr>
          <w:rFonts w:ascii="Book Antiqua" w:hAnsi="Book Antiqua"/>
          <w:color w:val="000000" w:themeColor="text1"/>
          <w:sz w:val="24"/>
          <w:szCs w:val="24"/>
          <w:lang w:val="en-US" w:eastAsia="zh-CN"/>
        </w:rPr>
        <w:t xml:space="preserve"> </w:t>
      </w:r>
      <w:r w:rsidR="009F6F6E" w:rsidRPr="00BB794C">
        <w:rPr>
          <w:rFonts w:ascii="Book Antiqua" w:hAnsi="Book Antiqua"/>
          <w:color w:val="000000" w:themeColor="text1"/>
          <w:sz w:val="24"/>
          <w:szCs w:val="24"/>
          <w:lang w:val="en-US"/>
        </w:rPr>
        <w:t>infection</w:t>
      </w:r>
      <w:r w:rsidRPr="00BB794C">
        <w:rPr>
          <w:rFonts w:ascii="Book Antiqua" w:hAnsi="Book Antiqua"/>
          <w:color w:val="000000" w:themeColor="text1"/>
          <w:sz w:val="24"/>
          <w:szCs w:val="24"/>
          <w:lang w:val="en-US"/>
        </w:rPr>
        <w:t>. These innovative therapies</w:t>
      </w:r>
      <w:r w:rsidR="003E3C5E" w:rsidRPr="00BB794C">
        <w:rPr>
          <w:rFonts w:ascii="Book Antiqua" w:hAnsi="Book Antiqua"/>
          <w:color w:val="000000" w:themeColor="text1"/>
          <w:sz w:val="24"/>
          <w:szCs w:val="24"/>
          <w:lang w:val="en-US"/>
        </w:rPr>
        <w:t xml:space="preserve"> are safe and</w:t>
      </w:r>
      <w:r w:rsidRPr="00BB794C">
        <w:rPr>
          <w:rFonts w:ascii="Book Antiqua" w:hAnsi="Book Antiqua"/>
          <w:color w:val="000000" w:themeColor="text1"/>
          <w:sz w:val="24"/>
          <w:szCs w:val="24"/>
          <w:lang w:val="en-US"/>
        </w:rPr>
        <w:t xml:space="preserve"> yield a cure rate of over 90%</w:t>
      </w:r>
      <w:r w:rsidR="001335A3" w:rsidRPr="00BB794C">
        <w:rPr>
          <w:rFonts w:ascii="Book Antiqua" w:hAnsi="Book Antiqua"/>
          <w:color w:val="000000" w:themeColor="text1"/>
          <w:sz w:val="24"/>
          <w:szCs w:val="24"/>
          <w:lang w:val="en-US"/>
        </w:rPr>
        <w:t xml:space="preserve">. </w:t>
      </w:r>
      <w:r w:rsidR="001335A3" w:rsidRPr="00BB794C">
        <w:rPr>
          <w:rFonts w:ascii="Book Antiqua" w:hAnsi="Book Antiqua"/>
          <w:color w:val="000000" w:themeColor="text1"/>
          <w:sz w:val="24"/>
          <w:szCs w:val="24"/>
          <w:shd w:val="clear" w:color="auto" w:fill="FFFFFF"/>
          <w:lang w:val="en-US"/>
        </w:rPr>
        <w:t>The scientific hepatology community is euphoric about the</w:t>
      </w:r>
      <w:r w:rsidR="00160847" w:rsidRPr="00BB794C">
        <w:rPr>
          <w:rFonts w:ascii="Book Antiqua" w:hAnsi="Book Antiqua"/>
          <w:color w:val="000000" w:themeColor="text1"/>
          <w:sz w:val="24"/>
          <w:szCs w:val="24"/>
          <w:shd w:val="clear" w:color="auto" w:fill="FFFFFF"/>
          <w:lang w:val="en-US"/>
        </w:rPr>
        <w:t xml:space="preserve"> possib</w:t>
      </w:r>
      <w:r w:rsidR="00B31E66" w:rsidRPr="00BB794C">
        <w:rPr>
          <w:rFonts w:ascii="Book Antiqua" w:hAnsi="Book Antiqua"/>
          <w:color w:val="000000" w:themeColor="text1"/>
          <w:sz w:val="24"/>
          <w:szCs w:val="24"/>
          <w:shd w:val="clear" w:color="auto" w:fill="FFFFFF"/>
          <w:lang w:val="en-US"/>
        </w:rPr>
        <w:t>ility of</w:t>
      </w:r>
      <w:r w:rsidR="001335A3" w:rsidRPr="00BB794C">
        <w:rPr>
          <w:rFonts w:ascii="Book Antiqua" w:hAnsi="Book Antiqua"/>
          <w:color w:val="000000" w:themeColor="text1"/>
          <w:sz w:val="24"/>
          <w:szCs w:val="24"/>
          <w:shd w:val="clear" w:color="auto" w:fill="FFFFFF"/>
          <w:lang w:val="en-US"/>
        </w:rPr>
        <w:t xml:space="preserve"> elimination and even eradication of</w:t>
      </w:r>
      <w:r w:rsidR="00707335" w:rsidRPr="00BB794C">
        <w:rPr>
          <w:rFonts w:ascii="Book Antiqua" w:hAnsi="Book Antiqua"/>
          <w:color w:val="000000" w:themeColor="text1"/>
          <w:sz w:val="24"/>
          <w:szCs w:val="24"/>
          <w:shd w:val="clear" w:color="auto" w:fill="FFFFFF"/>
          <w:lang w:val="en-US"/>
        </w:rPr>
        <w:t xml:space="preserve"> HCV infection</w:t>
      </w:r>
      <w:r w:rsidR="009F6F6E" w:rsidRPr="00BB794C">
        <w:rPr>
          <w:rFonts w:ascii="Book Antiqua" w:hAnsi="Book Antiqua"/>
          <w:color w:val="000000" w:themeColor="text1"/>
          <w:sz w:val="24"/>
          <w:szCs w:val="24"/>
          <w:shd w:val="clear" w:color="auto" w:fill="FFFFFF"/>
          <w:lang w:val="en-US"/>
        </w:rPr>
        <w:t xml:space="preserve">. </w:t>
      </w:r>
      <w:r w:rsidR="00FC068E" w:rsidRPr="00BB794C">
        <w:rPr>
          <w:rFonts w:ascii="Book Antiqua" w:hAnsi="Book Antiqua"/>
          <w:color w:val="000000" w:themeColor="text1"/>
          <w:sz w:val="24"/>
          <w:szCs w:val="24"/>
          <w:shd w:val="clear" w:color="auto" w:fill="FFFFFF"/>
          <w:lang w:val="en-US"/>
        </w:rPr>
        <w:t>However, the current high cost of the new all-oral regimen</w:t>
      </w:r>
      <w:r w:rsidR="00A94A88" w:rsidRPr="00BB794C">
        <w:rPr>
          <w:rFonts w:ascii="Book Antiqua" w:hAnsi="Book Antiqua"/>
          <w:color w:val="000000" w:themeColor="text1"/>
          <w:sz w:val="24"/>
          <w:szCs w:val="24"/>
          <w:shd w:val="clear" w:color="auto" w:fill="FFFFFF"/>
          <w:lang w:val="en-US"/>
        </w:rPr>
        <w:t>s</w:t>
      </w:r>
      <w:r w:rsidR="00FC068E" w:rsidRPr="00BB794C">
        <w:rPr>
          <w:rFonts w:ascii="Book Antiqua" w:hAnsi="Book Antiqua"/>
          <w:color w:val="000000" w:themeColor="text1"/>
          <w:sz w:val="24"/>
          <w:szCs w:val="24"/>
          <w:shd w:val="clear" w:color="auto" w:fill="FFFFFF"/>
          <w:lang w:val="en-US"/>
        </w:rPr>
        <w:t xml:space="preserve"> allows access to treatment only for a restricted number of HCV-infected patients. </w:t>
      </w:r>
      <w:r w:rsidR="00707335" w:rsidRPr="00BB794C">
        <w:rPr>
          <w:rFonts w:ascii="Book Antiqua" w:hAnsi="Book Antiqua"/>
          <w:color w:val="000000" w:themeColor="text1"/>
          <w:sz w:val="24"/>
          <w:szCs w:val="24"/>
          <w:shd w:val="clear" w:color="auto" w:fill="FFFFFF"/>
          <w:lang w:val="en-US"/>
        </w:rPr>
        <w:t>In addition, m</w:t>
      </w:r>
      <w:r w:rsidR="00FC068E" w:rsidRPr="00BB794C">
        <w:rPr>
          <w:rFonts w:ascii="Book Antiqua" w:hAnsi="Book Antiqua"/>
          <w:color w:val="000000" w:themeColor="text1"/>
          <w:sz w:val="24"/>
          <w:szCs w:val="24"/>
          <w:shd w:val="clear" w:color="auto" w:fill="FFFFFF"/>
          <w:lang w:val="en-US"/>
        </w:rPr>
        <w:t>any other conditions such as</w:t>
      </w:r>
      <w:r w:rsidR="00707335" w:rsidRPr="00BB794C">
        <w:rPr>
          <w:rFonts w:ascii="Book Antiqua" w:hAnsi="Book Antiqua"/>
          <w:color w:val="000000" w:themeColor="text1"/>
          <w:sz w:val="24"/>
          <w:szCs w:val="24"/>
          <w:shd w:val="clear" w:color="auto" w:fill="FFFFFF"/>
          <w:lang w:val="en-US"/>
        </w:rPr>
        <w:t xml:space="preserve"> modality of</w:t>
      </w:r>
      <w:r w:rsidR="0068070F" w:rsidRPr="00BB794C">
        <w:rPr>
          <w:rFonts w:ascii="Book Antiqua" w:hAnsi="Book Antiqua"/>
          <w:color w:val="000000" w:themeColor="text1"/>
          <w:sz w:val="24"/>
          <w:szCs w:val="24"/>
          <w:shd w:val="clear" w:color="auto" w:fill="FFFFFF"/>
          <w:lang w:val="en-US"/>
        </w:rPr>
        <w:t xml:space="preserve"> </w:t>
      </w:r>
      <w:r w:rsidR="009D6AAF" w:rsidRPr="00BB794C">
        <w:rPr>
          <w:rFonts w:ascii="Book Antiqua" w:hAnsi="Book Antiqua"/>
          <w:color w:val="000000" w:themeColor="text1"/>
          <w:sz w:val="24"/>
          <w:szCs w:val="24"/>
          <w:shd w:val="clear" w:color="auto" w:fill="FFFFFF"/>
          <w:lang w:val="en-US"/>
        </w:rPr>
        <w:t xml:space="preserve">access and delivery of care, </w:t>
      </w:r>
      <w:r w:rsidR="00707335" w:rsidRPr="00BB794C">
        <w:rPr>
          <w:rFonts w:ascii="Book Antiqua" w:hAnsi="Book Antiqua"/>
          <w:color w:val="000000" w:themeColor="text1"/>
          <w:sz w:val="24"/>
          <w:szCs w:val="24"/>
          <w:shd w:val="clear" w:color="auto" w:fill="FFFFFF"/>
          <w:lang w:val="en-US"/>
        </w:rPr>
        <w:t xml:space="preserve">inadequate </w:t>
      </w:r>
      <w:r w:rsidR="00707335" w:rsidRPr="00BB794C">
        <w:rPr>
          <w:rFonts w:ascii="Book Antiqua" w:hAnsi="Book Antiqua"/>
          <w:color w:val="000000" w:themeColor="text1"/>
          <w:sz w:val="24"/>
          <w:szCs w:val="24"/>
          <w:lang w:val="en-US"/>
        </w:rPr>
        <w:t>knowledge</w:t>
      </w:r>
      <w:r w:rsidR="00707335" w:rsidRPr="00BB794C">
        <w:rPr>
          <w:rFonts w:ascii="Book Antiqua" w:hAnsi="Book Antiqua"/>
          <w:color w:val="000000" w:themeColor="text1"/>
          <w:sz w:val="24"/>
          <w:szCs w:val="24"/>
          <w:shd w:val="clear" w:color="auto" w:fill="FFFFFF"/>
          <w:lang w:val="en-US"/>
        </w:rPr>
        <w:t xml:space="preserve"> of HCV epidemiology and politica</w:t>
      </w:r>
      <w:r w:rsidR="0085577E" w:rsidRPr="00BB794C">
        <w:rPr>
          <w:rFonts w:ascii="Book Antiqua" w:hAnsi="Book Antiqua"/>
          <w:color w:val="000000" w:themeColor="text1"/>
          <w:sz w:val="24"/>
          <w:szCs w:val="24"/>
          <w:shd w:val="clear" w:color="auto" w:fill="FFFFFF"/>
          <w:lang w:val="en-US"/>
        </w:rPr>
        <w:t>l commitments to be undertaken,</w:t>
      </w:r>
      <w:r w:rsidR="00FC068E" w:rsidRPr="00BB794C">
        <w:rPr>
          <w:rFonts w:ascii="Book Antiqua" w:hAnsi="Book Antiqua"/>
          <w:color w:val="000000" w:themeColor="text1"/>
          <w:sz w:val="24"/>
          <w:szCs w:val="24"/>
          <w:shd w:val="clear" w:color="auto" w:fill="FFFFFF"/>
          <w:lang w:val="en-US"/>
        </w:rPr>
        <w:t xml:space="preserve"> hamper the fulfillment of the dream to eliminate the virus. </w:t>
      </w:r>
      <w:r w:rsidR="00E04307" w:rsidRPr="00BB794C">
        <w:rPr>
          <w:rFonts w:ascii="Book Antiqua" w:hAnsi="Book Antiqua"/>
          <w:color w:val="000000" w:themeColor="text1"/>
          <w:sz w:val="24"/>
          <w:szCs w:val="24"/>
          <w:shd w:val="clear" w:color="auto" w:fill="FFFFFF"/>
          <w:lang w:val="en-US"/>
        </w:rPr>
        <w:t>Since, such conditions are not impossible to overcome, a global</w:t>
      </w:r>
      <w:r w:rsidR="009543BB" w:rsidRPr="00BB794C">
        <w:rPr>
          <w:rFonts w:ascii="Book Antiqua" w:hAnsi="Book Antiqua"/>
          <w:color w:val="000000" w:themeColor="text1"/>
          <w:sz w:val="24"/>
          <w:szCs w:val="24"/>
          <w:shd w:val="clear" w:color="auto" w:fill="FFFFFF"/>
          <w:lang w:val="en-US"/>
        </w:rPr>
        <w:t xml:space="preserve"> urgent</w:t>
      </w:r>
      <w:r w:rsidR="0068070F" w:rsidRPr="00BB794C">
        <w:rPr>
          <w:rFonts w:ascii="Book Antiqua" w:hAnsi="Book Antiqua"/>
          <w:color w:val="000000" w:themeColor="text1"/>
          <w:sz w:val="24"/>
          <w:szCs w:val="24"/>
          <w:shd w:val="clear" w:color="auto" w:fill="FFFFFF"/>
          <w:lang w:val="en-US"/>
        </w:rPr>
        <w:t xml:space="preserve"> </w:t>
      </w:r>
      <w:r w:rsidR="00E04307" w:rsidRPr="00BB794C">
        <w:rPr>
          <w:rFonts w:ascii="Book Antiqua" w:hAnsi="Book Antiqua"/>
          <w:color w:val="000000" w:themeColor="text1"/>
          <w:sz w:val="24"/>
          <w:szCs w:val="24"/>
          <w:lang w:val="en-US"/>
        </w:rPr>
        <w:t>effort must be made to allow a widespread access to the new treatments</w:t>
      </w:r>
      <w:r w:rsidR="001335A3" w:rsidRPr="00BB794C">
        <w:rPr>
          <w:rFonts w:ascii="Book Antiqua" w:hAnsi="Book Antiqua"/>
          <w:color w:val="000000" w:themeColor="text1"/>
          <w:sz w:val="24"/>
          <w:szCs w:val="24"/>
          <w:lang w:val="en-US"/>
        </w:rPr>
        <w:t xml:space="preserve"> which will permit</w:t>
      </w:r>
      <w:r w:rsidR="0068070F" w:rsidRPr="00BB794C">
        <w:rPr>
          <w:rFonts w:ascii="Book Antiqua" w:hAnsi="Book Antiqua"/>
          <w:color w:val="000000" w:themeColor="text1"/>
          <w:sz w:val="24"/>
          <w:szCs w:val="24"/>
          <w:lang w:val="en-US"/>
        </w:rPr>
        <w:t xml:space="preserve"> </w:t>
      </w:r>
      <w:r w:rsidR="00451654" w:rsidRPr="00BB794C">
        <w:rPr>
          <w:rFonts w:ascii="Book Antiqua" w:hAnsi="Book Antiqua"/>
          <w:color w:val="000000" w:themeColor="text1"/>
          <w:sz w:val="24"/>
          <w:szCs w:val="24"/>
          <w:lang w:val="en-US"/>
        </w:rPr>
        <w:t>in the next years to avoid million of HCV-related death</w:t>
      </w:r>
      <w:r w:rsidR="00DD2A92" w:rsidRPr="00BB794C">
        <w:rPr>
          <w:rFonts w:ascii="Book Antiqua" w:hAnsi="Book Antiqua"/>
          <w:color w:val="000000" w:themeColor="text1"/>
          <w:sz w:val="24"/>
          <w:szCs w:val="24"/>
          <w:lang w:val="en-US"/>
        </w:rPr>
        <w:t>s</w:t>
      </w:r>
      <w:r w:rsidR="00451654" w:rsidRPr="00BB794C">
        <w:rPr>
          <w:rFonts w:ascii="Book Antiqua" w:hAnsi="Book Antiqua"/>
          <w:color w:val="000000" w:themeColor="text1"/>
          <w:sz w:val="24"/>
          <w:szCs w:val="24"/>
          <w:lang w:val="en-US"/>
        </w:rPr>
        <w:t>.</w:t>
      </w:r>
    </w:p>
    <w:p w14:paraId="37C6EC1F" w14:textId="77777777" w:rsidR="00E028D3" w:rsidRPr="00BB794C" w:rsidRDefault="00E028D3" w:rsidP="00BB794C">
      <w:pPr>
        <w:spacing w:after="0" w:line="360" w:lineRule="auto"/>
        <w:jc w:val="both"/>
        <w:rPr>
          <w:rFonts w:ascii="Book Antiqua" w:hAnsi="Book Antiqua"/>
          <w:color w:val="000000" w:themeColor="text1"/>
          <w:sz w:val="24"/>
          <w:szCs w:val="24"/>
          <w:lang w:val="en-US" w:eastAsia="zh-CN"/>
        </w:rPr>
      </w:pPr>
    </w:p>
    <w:p w14:paraId="655D328F" w14:textId="1E0F02C3" w:rsidR="00792D8A" w:rsidRPr="00BB794C" w:rsidRDefault="00792D8A" w:rsidP="00BB794C">
      <w:pPr>
        <w:spacing w:after="0" w:line="360" w:lineRule="auto"/>
        <w:jc w:val="both"/>
        <w:rPr>
          <w:rFonts w:ascii="Book Antiqua" w:hAnsi="Book Antiqua"/>
          <w:color w:val="000000" w:themeColor="text1"/>
          <w:sz w:val="24"/>
          <w:szCs w:val="24"/>
          <w:lang w:val="en-US" w:eastAsia="zh-CN"/>
        </w:rPr>
      </w:pPr>
      <w:r w:rsidRPr="00BB794C">
        <w:rPr>
          <w:rFonts w:ascii="Book Antiqua" w:hAnsi="Book Antiqua"/>
          <w:b/>
          <w:color w:val="000000" w:themeColor="text1"/>
          <w:sz w:val="24"/>
          <w:szCs w:val="24"/>
          <w:lang w:val="en-US"/>
        </w:rPr>
        <w:t>Key words:</w:t>
      </w:r>
      <w:r w:rsidR="00A34C53" w:rsidRPr="00BB794C">
        <w:rPr>
          <w:rFonts w:ascii="Book Antiqua" w:hAnsi="Book Antiqua"/>
          <w:color w:val="000000" w:themeColor="text1"/>
          <w:sz w:val="24"/>
          <w:szCs w:val="24"/>
          <w:lang w:val="en-US"/>
        </w:rPr>
        <w:t xml:space="preserve"> New</w:t>
      </w:r>
      <w:r w:rsidRPr="00BB794C">
        <w:rPr>
          <w:rFonts w:ascii="Book Antiqua" w:hAnsi="Book Antiqua"/>
          <w:color w:val="000000" w:themeColor="text1"/>
          <w:sz w:val="24"/>
          <w:szCs w:val="24"/>
          <w:lang w:val="en-US"/>
        </w:rPr>
        <w:t xml:space="preserve">-oral </w:t>
      </w:r>
      <w:r w:rsidR="0041061F" w:rsidRPr="00BB794C">
        <w:rPr>
          <w:rFonts w:ascii="Book Antiqua" w:hAnsi="Book Antiqua"/>
          <w:color w:val="000000" w:themeColor="text1"/>
          <w:sz w:val="24"/>
          <w:szCs w:val="24"/>
          <w:lang w:val="en-US"/>
        </w:rPr>
        <w:t xml:space="preserve">hepatitis C virus </w:t>
      </w:r>
      <w:r w:rsidRPr="00BB794C">
        <w:rPr>
          <w:rFonts w:ascii="Book Antiqua" w:hAnsi="Book Antiqua"/>
          <w:color w:val="000000" w:themeColor="text1"/>
          <w:sz w:val="24"/>
          <w:szCs w:val="24"/>
          <w:lang w:val="en-US"/>
        </w:rPr>
        <w:t>treatments</w:t>
      </w:r>
      <w:r w:rsidR="0041061F" w:rsidRPr="00BB794C">
        <w:rPr>
          <w:rFonts w:ascii="Book Antiqua" w:hAnsi="Book Antiqua"/>
          <w:color w:val="000000" w:themeColor="text1"/>
          <w:sz w:val="24"/>
          <w:szCs w:val="24"/>
          <w:lang w:val="en-US" w:eastAsia="zh-CN"/>
        </w:rPr>
        <w:t>;</w:t>
      </w:r>
      <w:r w:rsidRPr="00BB794C">
        <w:rPr>
          <w:rFonts w:ascii="Book Antiqua" w:hAnsi="Book Antiqua"/>
          <w:color w:val="000000" w:themeColor="text1"/>
          <w:sz w:val="24"/>
          <w:szCs w:val="24"/>
          <w:lang w:val="en-US"/>
        </w:rPr>
        <w:t xml:space="preserve"> </w:t>
      </w:r>
      <w:proofErr w:type="spellStart"/>
      <w:r w:rsidR="00521085" w:rsidRPr="00BB794C">
        <w:rPr>
          <w:rFonts w:ascii="Book Antiqua" w:hAnsi="Book Antiqua"/>
          <w:color w:val="000000" w:themeColor="text1"/>
          <w:sz w:val="24"/>
          <w:szCs w:val="24"/>
          <w:lang w:val="en-US"/>
        </w:rPr>
        <w:t>Sofosbuvir</w:t>
      </w:r>
      <w:proofErr w:type="spellEnd"/>
      <w:r w:rsidR="0041061F" w:rsidRPr="00BB794C">
        <w:rPr>
          <w:rFonts w:ascii="Book Antiqua" w:hAnsi="Book Antiqua"/>
          <w:color w:val="000000" w:themeColor="text1"/>
          <w:sz w:val="24"/>
          <w:szCs w:val="24"/>
          <w:lang w:val="en-US" w:eastAsia="zh-CN"/>
        </w:rPr>
        <w:t>;</w:t>
      </w:r>
      <w:r w:rsidR="00521085" w:rsidRPr="00BB794C">
        <w:rPr>
          <w:rFonts w:ascii="Book Antiqua" w:hAnsi="Book Antiqua"/>
          <w:color w:val="000000" w:themeColor="text1"/>
          <w:sz w:val="24"/>
          <w:szCs w:val="24"/>
          <w:lang w:val="en-US"/>
        </w:rPr>
        <w:t xml:space="preserve"> </w:t>
      </w:r>
      <w:proofErr w:type="spellStart"/>
      <w:r w:rsidR="00521085" w:rsidRPr="00BB794C">
        <w:rPr>
          <w:rFonts w:ascii="Book Antiqua" w:hAnsi="Book Antiqua"/>
          <w:color w:val="000000" w:themeColor="text1"/>
          <w:sz w:val="24"/>
          <w:szCs w:val="24"/>
          <w:lang w:val="en-US"/>
        </w:rPr>
        <w:t>Simeprevir</w:t>
      </w:r>
      <w:proofErr w:type="spellEnd"/>
      <w:r w:rsidR="0041061F" w:rsidRPr="00BB794C">
        <w:rPr>
          <w:rFonts w:ascii="Book Antiqua" w:hAnsi="Book Antiqua"/>
          <w:color w:val="000000" w:themeColor="text1"/>
          <w:sz w:val="24"/>
          <w:szCs w:val="24"/>
          <w:lang w:val="en-US" w:eastAsia="zh-CN"/>
        </w:rPr>
        <w:t>;</w:t>
      </w:r>
      <w:r w:rsidR="00521085" w:rsidRPr="00BB794C">
        <w:rPr>
          <w:rFonts w:ascii="Book Antiqua" w:hAnsi="Book Antiqua"/>
          <w:color w:val="000000" w:themeColor="text1"/>
          <w:sz w:val="24"/>
          <w:szCs w:val="24"/>
          <w:lang w:val="en-US"/>
        </w:rPr>
        <w:t xml:space="preserve"> </w:t>
      </w:r>
      <w:proofErr w:type="spellStart"/>
      <w:r w:rsidR="00521085" w:rsidRPr="00BB794C">
        <w:rPr>
          <w:rFonts w:ascii="Book Antiqua" w:hAnsi="Book Antiqua"/>
          <w:color w:val="000000" w:themeColor="text1"/>
          <w:sz w:val="24"/>
          <w:szCs w:val="24"/>
          <w:lang w:val="en-US"/>
        </w:rPr>
        <w:t>Paritaprevir</w:t>
      </w:r>
      <w:proofErr w:type="spellEnd"/>
      <w:r w:rsidR="0041061F" w:rsidRPr="00BB794C">
        <w:rPr>
          <w:rFonts w:ascii="Book Antiqua" w:hAnsi="Book Antiqua"/>
          <w:color w:val="000000" w:themeColor="text1"/>
          <w:sz w:val="24"/>
          <w:szCs w:val="24"/>
          <w:lang w:val="en-US" w:eastAsia="zh-CN"/>
        </w:rPr>
        <w:t>;</w:t>
      </w:r>
      <w:r w:rsidR="00521085" w:rsidRPr="00BB794C">
        <w:rPr>
          <w:rFonts w:ascii="Book Antiqua" w:hAnsi="Book Antiqua"/>
          <w:color w:val="000000" w:themeColor="text1"/>
          <w:sz w:val="24"/>
          <w:szCs w:val="24"/>
          <w:lang w:val="en-US"/>
        </w:rPr>
        <w:t xml:space="preserve"> </w:t>
      </w:r>
      <w:proofErr w:type="spellStart"/>
      <w:r w:rsidR="00521085" w:rsidRPr="00BB794C">
        <w:rPr>
          <w:rFonts w:ascii="Book Antiqua" w:hAnsi="Book Antiqua"/>
          <w:color w:val="000000" w:themeColor="text1"/>
          <w:sz w:val="24"/>
          <w:szCs w:val="24"/>
          <w:lang w:val="en-US"/>
        </w:rPr>
        <w:t>Dasabuvir</w:t>
      </w:r>
      <w:proofErr w:type="spellEnd"/>
      <w:r w:rsidR="0041061F" w:rsidRPr="00BB794C">
        <w:rPr>
          <w:rFonts w:ascii="Book Antiqua" w:hAnsi="Book Antiqua"/>
          <w:color w:val="000000" w:themeColor="text1"/>
          <w:sz w:val="24"/>
          <w:szCs w:val="24"/>
          <w:lang w:val="en-US" w:eastAsia="zh-CN"/>
        </w:rPr>
        <w:t>;</w:t>
      </w:r>
      <w:r w:rsidR="00521085" w:rsidRPr="00BB794C">
        <w:rPr>
          <w:rFonts w:ascii="Book Antiqua" w:hAnsi="Book Antiqua"/>
          <w:color w:val="000000" w:themeColor="text1"/>
          <w:sz w:val="24"/>
          <w:szCs w:val="24"/>
          <w:lang w:val="en-US"/>
        </w:rPr>
        <w:t xml:space="preserve"> </w:t>
      </w:r>
      <w:proofErr w:type="spellStart"/>
      <w:r w:rsidR="00521085" w:rsidRPr="00BB794C">
        <w:rPr>
          <w:rFonts w:ascii="Book Antiqua" w:hAnsi="Book Antiqua"/>
          <w:color w:val="000000" w:themeColor="text1"/>
          <w:sz w:val="24"/>
          <w:szCs w:val="24"/>
          <w:lang w:val="en-US"/>
        </w:rPr>
        <w:t>Dacl</w:t>
      </w:r>
      <w:r w:rsidR="0041061F" w:rsidRPr="00BB794C">
        <w:rPr>
          <w:rFonts w:ascii="Book Antiqua" w:hAnsi="Book Antiqua"/>
          <w:color w:val="000000" w:themeColor="text1"/>
          <w:sz w:val="24"/>
          <w:szCs w:val="24"/>
          <w:lang w:val="en-US"/>
        </w:rPr>
        <w:t>atasvir</w:t>
      </w:r>
      <w:proofErr w:type="spellEnd"/>
      <w:r w:rsidR="0041061F" w:rsidRPr="00BB794C">
        <w:rPr>
          <w:rFonts w:ascii="Book Antiqua" w:hAnsi="Book Antiqua"/>
          <w:color w:val="000000" w:themeColor="text1"/>
          <w:sz w:val="24"/>
          <w:szCs w:val="24"/>
          <w:lang w:val="en-US" w:eastAsia="zh-CN"/>
        </w:rPr>
        <w:t>;</w:t>
      </w:r>
      <w:r w:rsidR="0041061F" w:rsidRPr="00BB794C">
        <w:rPr>
          <w:rFonts w:ascii="Book Antiqua" w:hAnsi="Book Antiqua"/>
          <w:color w:val="000000" w:themeColor="text1"/>
          <w:sz w:val="24"/>
          <w:szCs w:val="24"/>
          <w:lang w:val="en-US"/>
        </w:rPr>
        <w:t xml:space="preserve"> </w:t>
      </w:r>
      <w:proofErr w:type="spellStart"/>
      <w:r w:rsidR="0041061F" w:rsidRPr="00BB794C">
        <w:rPr>
          <w:rFonts w:ascii="Book Antiqua" w:hAnsi="Book Antiqua"/>
          <w:color w:val="000000" w:themeColor="text1"/>
          <w:sz w:val="24"/>
          <w:szCs w:val="24"/>
          <w:lang w:val="en-US"/>
        </w:rPr>
        <w:t>Ledipasvir</w:t>
      </w:r>
      <w:proofErr w:type="spellEnd"/>
      <w:r w:rsidR="0041061F" w:rsidRPr="00BB794C">
        <w:rPr>
          <w:rFonts w:ascii="Book Antiqua" w:hAnsi="Book Antiqua"/>
          <w:color w:val="000000" w:themeColor="text1"/>
          <w:sz w:val="24"/>
          <w:szCs w:val="24"/>
          <w:lang w:val="en-US" w:eastAsia="zh-CN"/>
        </w:rPr>
        <w:t>;</w:t>
      </w:r>
      <w:r w:rsidR="0041061F" w:rsidRPr="00BB794C">
        <w:rPr>
          <w:rFonts w:ascii="Book Antiqua" w:hAnsi="Book Antiqua"/>
          <w:color w:val="000000" w:themeColor="text1"/>
          <w:sz w:val="24"/>
          <w:szCs w:val="24"/>
          <w:lang w:val="en-US"/>
        </w:rPr>
        <w:t xml:space="preserve"> </w:t>
      </w:r>
      <w:proofErr w:type="spellStart"/>
      <w:r w:rsidR="0041061F" w:rsidRPr="00BB794C">
        <w:rPr>
          <w:rFonts w:ascii="Book Antiqua" w:hAnsi="Book Antiqua"/>
          <w:color w:val="000000" w:themeColor="text1"/>
          <w:sz w:val="24"/>
          <w:szCs w:val="24"/>
          <w:lang w:val="en-US"/>
        </w:rPr>
        <w:t>Ombitasvir</w:t>
      </w:r>
      <w:proofErr w:type="spellEnd"/>
    </w:p>
    <w:p w14:paraId="436974DC" w14:textId="77777777" w:rsidR="00792D8A" w:rsidRPr="00BB794C" w:rsidRDefault="00792D8A" w:rsidP="00BB794C">
      <w:pPr>
        <w:spacing w:after="0" w:line="360" w:lineRule="auto"/>
        <w:jc w:val="both"/>
        <w:rPr>
          <w:rFonts w:ascii="Book Antiqua" w:hAnsi="Book Antiqua"/>
          <w:color w:val="000000" w:themeColor="text1"/>
          <w:sz w:val="24"/>
          <w:szCs w:val="24"/>
          <w:lang w:val="en-US" w:eastAsia="zh-CN"/>
        </w:rPr>
      </w:pPr>
    </w:p>
    <w:p w14:paraId="3A714C7A" w14:textId="77777777" w:rsidR="0041061F" w:rsidRPr="00BB794C" w:rsidRDefault="0041061F" w:rsidP="00BB794C">
      <w:pPr>
        <w:spacing w:after="0" w:line="360" w:lineRule="auto"/>
        <w:jc w:val="both"/>
        <w:rPr>
          <w:rFonts w:ascii="Book Antiqua" w:hAnsi="Book Antiqua"/>
          <w:i/>
          <w:iCs/>
          <w:color w:val="000000" w:themeColor="text1"/>
          <w:sz w:val="24"/>
          <w:szCs w:val="24"/>
        </w:rPr>
      </w:pPr>
      <w:proofErr w:type="gramStart"/>
      <w:r w:rsidRPr="00BB794C">
        <w:rPr>
          <w:rFonts w:ascii="Book Antiqua" w:hAnsi="Book Antiqua" w:cs="Tahoma"/>
          <w:b/>
          <w:color w:val="000000" w:themeColor="text1"/>
          <w:sz w:val="24"/>
          <w:szCs w:val="24"/>
          <w:lang w:val="en-GB" w:eastAsia="ja-JP"/>
        </w:rPr>
        <w:t xml:space="preserve">© </w:t>
      </w:r>
      <w:r w:rsidRPr="00BB794C">
        <w:rPr>
          <w:rFonts w:ascii="Book Antiqua" w:eastAsia="AdvTimes" w:hAnsi="Book Antiqua" w:cs="AdvTimes"/>
          <w:b/>
          <w:color w:val="000000" w:themeColor="text1"/>
          <w:sz w:val="24"/>
          <w:szCs w:val="24"/>
          <w:lang w:val="fr-FR" w:eastAsia="ja-JP"/>
        </w:rPr>
        <w:t>The Author(s) 2015.</w:t>
      </w:r>
      <w:proofErr w:type="gramEnd"/>
      <w:r w:rsidRPr="00BB794C">
        <w:rPr>
          <w:rFonts w:ascii="Book Antiqua" w:eastAsia="AdvTimes" w:hAnsi="Book Antiqua" w:cs="AdvTimes"/>
          <w:color w:val="000000" w:themeColor="text1"/>
          <w:sz w:val="24"/>
          <w:szCs w:val="24"/>
          <w:lang w:val="fr-FR" w:eastAsia="ja-JP"/>
        </w:rPr>
        <w:t xml:space="preserve"> Published by </w:t>
      </w:r>
      <w:proofErr w:type="spellStart"/>
      <w:r w:rsidRPr="00BB794C">
        <w:rPr>
          <w:rFonts w:ascii="Book Antiqua" w:hAnsi="Book Antiqua" w:cs="Arial Unicode MS"/>
          <w:color w:val="000000" w:themeColor="text1"/>
          <w:sz w:val="24"/>
          <w:szCs w:val="24"/>
          <w:lang w:val="en-GB" w:eastAsia="ja-JP"/>
        </w:rPr>
        <w:t>Baishideng</w:t>
      </w:r>
      <w:proofErr w:type="spellEnd"/>
      <w:r w:rsidRPr="00BB794C">
        <w:rPr>
          <w:rFonts w:ascii="Book Antiqua" w:hAnsi="Book Antiqua" w:cs="Arial Unicode MS"/>
          <w:color w:val="000000" w:themeColor="text1"/>
          <w:sz w:val="24"/>
          <w:szCs w:val="24"/>
          <w:lang w:val="en-GB" w:eastAsia="ja-JP"/>
        </w:rPr>
        <w:t xml:space="preserve"> Publishing Group Inc. </w:t>
      </w:r>
      <w:r w:rsidRPr="00BB794C">
        <w:rPr>
          <w:rFonts w:ascii="Book Antiqua" w:hAnsi="Book Antiqua" w:cs="Arial Unicode MS"/>
          <w:color w:val="000000" w:themeColor="text1"/>
          <w:sz w:val="24"/>
          <w:szCs w:val="24"/>
          <w:lang w:val="fr-FR" w:eastAsia="ja-JP"/>
        </w:rPr>
        <w:t>All rights reserved</w:t>
      </w:r>
      <w:r w:rsidRPr="00BB794C">
        <w:rPr>
          <w:rFonts w:ascii="Book Antiqua" w:hAnsi="Book Antiqua" w:cs="Arial Unicode MS"/>
          <w:color w:val="000000" w:themeColor="text1"/>
          <w:sz w:val="24"/>
          <w:szCs w:val="24"/>
          <w:lang w:val="fr-FR"/>
        </w:rPr>
        <w:t>.</w:t>
      </w:r>
    </w:p>
    <w:p w14:paraId="49F3B2E8" w14:textId="77777777" w:rsidR="0041061F" w:rsidRPr="00BB794C" w:rsidRDefault="0041061F" w:rsidP="00BB794C">
      <w:pPr>
        <w:spacing w:after="0" w:line="360" w:lineRule="auto"/>
        <w:jc w:val="both"/>
        <w:rPr>
          <w:rFonts w:ascii="Book Antiqua" w:hAnsi="Book Antiqua"/>
          <w:color w:val="000000" w:themeColor="text1"/>
          <w:sz w:val="24"/>
          <w:szCs w:val="24"/>
          <w:lang w:val="en-US" w:eastAsia="zh-CN"/>
        </w:rPr>
      </w:pPr>
    </w:p>
    <w:p w14:paraId="3FB4FEC1" w14:textId="055C88AB" w:rsidR="008F0B3A" w:rsidRPr="00BB794C" w:rsidRDefault="00142D71" w:rsidP="00BB794C">
      <w:pPr>
        <w:spacing w:after="0" w:line="360" w:lineRule="auto"/>
        <w:jc w:val="both"/>
        <w:rPr>
          <w:rFonts w:ascii="Book Antiqua" w:hAnsi="Book Antiqua"/>
          <w:color w:val="000000" w:themeColor="text1"/>
          <w:sz w:val="24"/>
          <w:szCs w:val="24"/>
          <w:shd w:val="clear" w:color="auto" w:fill="FFFFFF"/>
          <w:lang w:val="en-US"/>
        </w:rPr>
      </w:pPr>
      <w:r w:rsidRPr="00BB794C">
        <w:rPr>
          <w:rFonts w:ascii="Book Antiqua" w:hAnsi="Book Antiqua"/>
          <w:b/>
          <w:color w:val="000000" w:themeColor="text1"/>
          <w:sz w:val="24"/>
          <w:szCs w:val="24"/>
          <w:lang w:val="en-US"/>
        </w:rPr>
        <w:t>Core tip</w:t>
      </w:r>
      <w:r w:rsidRPr="00BB794C">
        <w:rPr>
          <w:rFonts w:ascii="Book Antiqua" w:hAnsi="Book Antiqua"/>
          <w:color w:val="000000" w:themeColor="text1"/>
          <w:sz w:val="24"/>
          <w:szCs w:val="24"/>
          <w:lang w:val="en-US"/>
        </w:rPr>
        <w:t>:</w:t>
      </w:r>
      <w:r w:rsidR="00A94A88" w:rsidRPr="00BB794C">
        <w:rPr>
          <w:rFonts w:ascii="Book Antiqua" w:hAnsi="Book Antiqua"/>
          <w:color w:val="000000" w:themeColor="text1"/>
          <w:sz w:val="24"/>
          <w:szCs w:val="24"/>
          <w:lang w:val="en-US"/>
        </w:rPr>
        <w:t xml:space="preserve"> It is begun</w:t>
      </w:r>
      <w:r w:rsidR="00451654" w:rsidRPr="00BB794C">
        <w:rPr>
          <w:rFonts w:ascii="Book Antiqua" w:hAnsi="Book Antiqua"/>
          <w:color w:val="000000" w:themeColor="text1"/>
          <w:sz w:val="24"/>
          <w:szCs w:val="24"/>
          <w:lang w:val="en-US"/>
        </w:rPr>
        <w:t xml:space="preserve"> the era of </w:t>
      </w:r>
      <w:r w:rsidR="00A94A88" w:rsidRPr="00BB794C">
        <w:rPr>
          <w:rFonts w:ascii="Book Antiqua" w:hAnsi="Book Antiqua"/>
          <w:color w:val="000000" w:themeColor="text1"/>
          <w:sz w:val="24"/>
          <w:szCs w:val="24"/>
          <w:lang w:val="en-US"/>
        </w:rPr>
        <w:t>all-</w:t>
      </w:r>
      <w:r w:rsidR="00451654" w:rsidRPr="00BB794C">
        <w:rPr>
          <w:rFonts w:ascii="Book Antiqua" w:hAnsi="Book Antiqua"/>
          <w:color w:val="000000" w:themeColor="text1"/>
          <w:sz w:val="24"/>
          <w:szCs w:val="24"/>
          <w:lang w:val="en-US"/>
        </w:rPr>
        <w:t>oral direc</w:t>
      </w:r>
      <w:r w:rsidR="00D9417E" w:rsidRPr="00BB794C">
        <w:rPr>
          <w:rFonts w:ascii="Book Antiqua" w:hAnsi="Book Antiqua"/>
          <w:color w:val="000000" w:themeColor="text1"/>
          <w:sz w:val="24"/>
          <w:szCs w:val="24"/>
          <w:lang w:val="en-US"/>
        </w:rPr>
        <w:t>t-acting antiviral</w:t>
      </w:r>
      <w:r w:rsidR="00FA7A3E" w:rsidRPr="00BB794C">
        <w:rPr>
          <w:rFonts w:ascii="Book Antiqua" w:hAnsi="Book Antiqua"/>
          <w:color w:val="000000" w:themeColor="text1"/>
          <w:sz w:val="24"/>
          <w:szCs w:val="24"/>
          <w:lang w:val="en-US"/>
        </w:rPr>
        <w:t xml:space="preserve"> </w:t>
      </w:r>
      <w:r w:rsidR="00D9417E" w:rsidRPr="00BB794C">
        <w:rPr>
          <w:rFonts w:ascii="Book Antiqua" w:hAnsi="Book Antiqua"/>
          <w:color w:val="000000" w:themeColor="text1"/>
          <w:sz w:val="24"/>
          <w:szCs w:val="24"/>
          <w:lang w:val="en-US"/>
        </w:rPr>
        <w:t>drugs</w:t>
      </w:r>
      <w:r w:rsidR="00A94A88" w:rsidRPr="00BB794C">
        <w:rPr>
          <w:rFonts w:ascii="Book Antiqua" w:hAnsi="Book Antiqua"/>
          <w:color w:val="000000" w:themeColor="text1"/>
          <w:sz w:val="24"/>
          <w:szCs w:val="24"/>
          <w:lang w:val="en-US"/>
        </w:rPr>
        <w:t xml:space="preserve"> for </w:t>
      </w:r>
      <w:r w:rsidR="0041061F" w:rsidRPr="00BB794C">
        <w:rPr>
          <w:rFonts w:ascii="Book Antiqua" w:hAnsi="Book Antiqua"/>
          <w:color w:val="000000" w:themeColor="text1"/>
          <w:sz w:val="24"/>
          <w:szCs w:val="24"/>
          <w:lang w:val="en-US"/>
        </w:rPr>
        <w:t>hepatitis C virus (HCV)</w:t>
      </w:r>
      <w:r w:rsidR="0041061F" w:rsidRPr="00BB794C">
        <w:rPr>
          <w:rFonts w:ascii="Book Antiqua" w:hAnsi="Book Antiqua"/>
          <w:color w:val="000000" w:themeColor="text1"/>
          <w:sz w:val="24"/>
          <w:szCs w:val="24"/>
          <w:lang w:val="en-US" w:eastAsia="zh-CN"/>
        </w:rPr>
        <w:t xml:space="preserve"> </w:t>
      </w:r>
      <w:r w:rsidR="00A94A88" w:rsidRPr="00BB794C">
        <w:rPr>
          <w:rFonts w:ascii="Book Antiqua" w:hAnsi="Book Antiqua"/>
          <w:color w:val="000000" w:themeColor="text1"/>
          <w:sz w:val="24"/>
          <w:szCs w:val="24"/>
          <w:lang w:val="en-US"/>
        </w:rPr>
        <w:t>treatment</w:t>
      </w:r>
      <w:r w:rsidR="00451654" w:rsidRPr="00BB794C">
        <w:rPr>
          <w:rFonts w:ascii="Book Antiqua" w:hAnsi="Book Antiqua"/>
          <w:color w:val="000000" w:themeColor="text1"/>
          <w:sz w:val="24"/>
          <w:szCs w:val="24"/>
          <w:lang w:val="en-US"/>
        </w:rPr>
        <w:t xml:space="preserve"> allowing </w:t>
      </w:r>
      <w:r w:rsidR="0041061F" w:rsidRPr="00BB794C">
        <w:rPr>
          <w:rFonts w:ascii="Book Antiqua" w:hAnsi="Book Antiqua"/>
          <w:color w:val="000000" w:themeColor="text1"/>
          <w:sz w:val="24"/>
          <w:szCs w:val="24"/>
          <w:lang w:val="en-US"/>
        </w:rPr>
        <w:t>interferon</w:t>
      </w:r>
      <w:r w:rsidR="00451654" w:rsidRPr="00BB794C">
        <w:rPr>
          <w:rFonts w:ascii="Book Antiqua" w:hAnsi="Book Antiqua"/>
          <w:color w:val="000000" w:themeColor="text1"/>
          <w:sz w:val="24"/>
          <w:szCs w:val="24"/>
          <w:lang w:val="en-US"/>
        </w:rPr>
        <w:t>-free therapeutic regimens.</w:t>
      </w:r>
      <w:r w:rsidR="00404E9A" w:rsidRPr="00BB794C">
        <w:rPr>
          <w:rFonts w:ascii="Book Antiqua" w:hAnsi="Book Antiqua"/>
          <w:color w:val="000000" w:themeColor="text1"/>
          <w:sz w:val="24"/>
          <w:szCs w:val="24"/>
          <w:lang w:val="en-US"/>
        </w:rPr>
        <w:t xml:space="preserve"> These regimens</w:t>
      </w:r>
      <w:r w:rsidR="00776BAA" w:rsidRPr="00BB794C">
        <w:rPr>
          <w:rFonts w:ascii="Book Antiqua" w:hAnsi="Book Antiqua"/>
          <w:color w:val="000000" w:themeColor="text1"/>
          <w:sz w:val="24"/>
          <w:szCs w:val="24"/>
          <w:lang w:val="en-US"/>
        </w:rPr>
        <w:t xml:space="preserve"> are safe and yield</w:t>
      </w:r>
      <w:r w:rsidR="008708C9" w:rsidRPr="00BB794C">
        <w:rPr>
          <w:rFonts w:ascii="Book Antiqua" w:hAnsi="Book Antiqua"/>
          <w:color w:val="000000" w:themeColor="text1"/>
          <w:sz w:val="24"/>
          <w:szCs w:val="24"/>
          <w:lang w:val="en-US"/>
        </w:rPr>
        <w:t xml:space="preserve"> cure rate greater than 90%. T</w:t>
      </w:r>
      <w:r w:rsidR="007825CC" w:rsidRPr="00BB794C">
        <w:rPr>
          <w:rFonts w:ascii="Book Antiqua" w:hAnsi="Book Antiqua"/>
          <w:color w:val="000000" w:themeColor="text1"/>
          <w:sz w:val="24"/>
          <w:szCs w:val="24"/>
          <w:lang w:val="en-US"/>
        </w:rPr>
        <w:t>he</w:t>
      </w:r>
      <w:r w:rsidR="00776BAA" w:rsidRPr="00BB794C">
        <w:rPr>
          <w:rFonts w:ascii="Book Antiqua" w:hAnsi="Book Antiqua"/>
          <w:color w:val="000000" w:themeColor="text1"/>
          <w:sz w:val="24"/>
          <w:szCs w:val="24"/>
          <w:lang w:val="en-US"/>
        </w:rPr>
        <w:t xml:space="preserve"> therapeutic</w:t>
      </w:r>
      <w:r w:rsidR="00D9417E" w:rsidRPr="00BB794C">
        <w:rPr>
          <w:rFonts w:ascii="Book Antiqua" w:hAnsi="Book Antiqua"/>
          <w:color w:val="000000" w:themeColor="text1"/>
          <w:sz w:val="24"/>
          <w:szCs w:val="24"/>
          <w:lang w:val="en-US"/>
        </w:rPr>
        <w:t xml:space="preserve"> success </w:t>
      </w:r>
      <w:r w:rsidR="008F0B3A" w:rsidRPr="00BB794C">
        <w:rPr>
          <w:rFonts w:ascii="Book Antiqua" w:hAnsi="Book Antiqua"/>
          <w:color w:val="000000" w:themeColor="text1"/>
          <w:sz w:val="24"/>
          <w:szCs w:val="24"/>
          <w:lang w:val="en-US"/>
        </w:rPr>
        <w:t xml:space="preserve">has </w:t>
      </w:r>
      <w:r w:rsidR="00D9417E" w:rsidRPr="00BB794C">
        <w:rPr>
          <w:rFonts w:ascii="Book Antiqua" w:hAnsi="Book Antiqua"/>
          <w:color w:val="000000" w:themeColor="text1"/>
          <w:sz w:val="24"/>
          <w:szCs w:val="24"/>
          <w:lang w:val="en-US"/>
        </w:rPr>
        <w:t>pose</w:t>
      </w:r>
      <w:r w:rsidR="008F0B3A" w:rsidRPr="00BB794C">
        <w:rPr>
          <w:rFonts w:ascii="Book Antiqua" w:hAnsi="Book Antiqua"/>
          <w:color w:val="000000" w:themeColor="text1"/>
          <w:sz w:val="24"/>
          <w:szCs w:val="24"/>
          <w:lang w:val="en-US"/>
        </w:rPr>
        <w:t>d</w:t>
      </w:r>
      <w:r w:rsidR="00D9417E" w:rsidRPr="00BB794C">
        <w:rPr>
          <w:rFonts w:ascii="Book Antiqua" w:hAnsi="Book Antiqua"/>
          <w:color w:val="000000" w:themeColor="text1"/>
          <w:sz w:val="24"/>
          <w:szCs w:val="24"/>
          <w:lang w:val="en-US"/>
        </w:rPr>
        <w:t xml:space="preserve"> the basis for HCV elimination</w:t>
      </w:r>
      <w:r w:rsidR="008F0B3A" w:rsidRPr="00BB794C">
        <w:rPr>
          <w:rFonts w:ascii="Book Antiqua" w:hAnsi="Book Antiqua"/>
          <w:color w:val="000000" w:themeColor="text1"/>
          <w:sz w:val="24"/>
          <w:szCs w:val="24"/>
          <w:lang w:val="en-US"/>
        </w:rPr>
        <w:t>, although,</w:t>
      </w:r>
      <w:r w:rsidR="00404E9A" w:rsidRPr="00BB794C">
        <w:rPr>
          <w:rFonts w:ascii="Book Antiqua" w:hAnsi="Book Antiqua"/>
          <w:color w:val="000000" w:themeColor="text1"/>
          <w:sz w:val="24"/>
          <w:szCs w:val="24"/>
          <w:shd w:val="clear" w:color="auto" w:fill="FFFFFF"/>
          <w:lang w:val="en-US"/>
        </w:rPr>
        <w:t xml:space="preserve"> confirmation are waiting </w:t>
      </w:r>
      <w:r w:rsidR="00776BAA" w:rsidRPr="00BB794C">
        <w:rPr>
          <w:rFonts w:ascii="Book Antiqua" w:hAnsi="Book Antiqua"/>
          <w:color w:val="000000" w:themeColor="text1"/>
          <w:sz w:val="24"/>
          <w:szCs w:val="24"/>
          <w:shd w:val="clear" w:color="auto" w:fill="FFFFFF"/>
          <w:lang w:val="en-US"/>
        </w:rPr>
        <w:t>from</w:t>
      </w:r>
      <w:r w:rsidR="008F0B3A" w:rsidRPr="00BB794C">
        <w:rPr>
          <w:rFonts w:ascii="Book Antiqua" w:hAnsi="Book Antiqua"/>
          <w:color w:val="000000" w:themeColor="text1"/>
          <w:sz w:val="24"/>
          <w:szCs w:val="24"/>
          <w:shd w:val="clear" w:color="auto" w:fill="FFFFFF"/>
          <w:lang w:val="en-US"/>
        </w:rPr>
        <w:t xml:space="preserve"> real world</w:t>
      </w:r>
      <w:r w:rsidR="00D9417E" w:rsidRPr="00BB794C">
        <w:rPr>
          <w:rFonts w:ascii="Book Antiqua" w:hAnsi="Book Antiqua"/>
          <w:color w:val="000000" w:themeColor="text1"/>
          <w:sz w:val="24"/>
          <w:szCs w:val="24"/>
          <w:lang w:val="en-US"/>
        </w:rPr>
        <w:t xml:space="preserve">. </w:t>
      </w:r>
      <w:r w:rsidR="00D9417E" w:rsidRPr="00BB794C">
        <w:rPr>
          <w:rFonts w:ascii="Book Antiqua" w:hAnsi="Book Antiqua"/>
          <w:color w:val="000000" w:themeColor="text1"/>
          <w:sz w:val="24"/>
          <w:szCs w:val="24"/>
          <w:shd w:val="clear" w:color="auto" w:fill="FFFFFF"/>
          <w:lang w:val="en-US"/>
        </w:rPr>
        <w:t>However, many conditions hinder the fulfillment of the dream.</w:t>
      </w:r>
      <w:r w:rsidR="00FA7A3E" w:rsidRPr="00BB794C">
        <w:rPr>
          <w:rFonts w:ascii="Book Antiqua" w:hAnsi="Book Antiqua"/>
          <w:color w:val="000000" w:themeColor="text1"/>
          <w:sz w:val="24"/>
          <w:szCs w:val="24"/>
          <w:shd w:val="clear" w:color="auto" w:fill="FFFFFF"/>
          <w:lang w:val="en-US"/>
        </w:rPr>
        <w:t xml:space="preserve"> </w:t>
      </w:r>
      <w:r w:rsidR="008F0B3A" w:rsidRPr="00BB794C">
        <w:rPr>
          <w:rFonts w:ascii="Book Antiqua" w:hAnsi="Book Antiqua"/>
          <w:color w:val="000000" w:themeColor="text1"/>
          <w:sz w:val="24"/>
          <w:szCs w:val="24"/>
          <w:shd w:val="clear" w:color="auto" w:fill="FFFFFF"/>
          <w:lang w:val="en-US"/>
        </w:rPr>
        <w:t>These</w:t>
      </w:r>
      <w:r w:rsidR="00776BAA" w:rsidRPr="00BB794C">
        <w:rPr>
          <w:rFonts w:ascii="Book Antiqua" w:hAnsi="Book Antiqua"/>
          <w:color w:val="000000" w:themeColor="text1"/>
          <w:sz w:val="24"/>
          <w:szCs w:val="24"/>
          <w:shd w:val="clear" w:color="auto" w:fill="FFFFFF"/>
          <w:lang w:val="en-US"/>
        </w:rPr>
        <w:t xml:space="preserve"> conditions are</w:t>
      </w:r>
      <w:r w:rsidR="008F0B3A" w:rsidRPr="00BB794C">
        <w:rPr>
          <w:rFonts w:ascii="Book Antiqua" w:hAnsi="Book Antiqua"/>
          <w:color w:val="000000" w:themeColor="text1"/>
          <w:sz w:val="24"/>
          <w:szCs w:val="24"/>
          <w:shd w:val="clear" w:color="auto" w:fill="FFFFFF"/>
          <w:lang w:val="en-US"/>
        </w:rPr>
        <w:t xml:space="preserve"> th</w:t>
      </w:r>
      <w:r w:rsidR="005B7935" w:rsidRPr="00BB794C">
        <w:rPr>
          <w:rFonts w:ascii="Book Antiqua" w:hAnsi="Book Antiqua"/>
          <w:color w:val="000000" w:themeColor="text1"/>
          <w:sz w:val="24"/>
          <w:szCs w:val="24"/>
          <w:shd w:val="clear" w:color="auto" w:fill="FFFFFF"/>
          <w:lang w:val="en-US"/>
        </w:rPr>
        <w:t>e</w:t>
      </w:r>
      <w:r w:rsidR="00FA7A3E" w:rsidRPr="00BB794C">
        <w:rPr>
          <w:rFonts w:ascii="Book Antiqua" w:hAnsi="Book Antiqua"/>
          <w:color w:val="000000" w:themeColor="text1"/>
          <w:sz w:val="24"/>
          <w:szCs w:val="24"/>
          <w:shd w:val="clear" w:color="auto" w:fill="FFFFFF"/>
          <w:lang w:val="en-US"/>
        </w:rPr>
        <w:t xml:space="preserve"> </w:t>
      </w:r>
      <w:r w:rsidR="005B7935" w:rsidRPr="00BB794C">
        <w:rPr>
          <w:rFonts w:ascii="Book Antiqua" w:hAnsi="Book Antiqua"/>
          <w:color w:val="000000" w:themeColor="text1"/>
          <w:sz w:val="24"/>
          <w:szCs w:val="24"/>
          <w:shd w:val="clear" w:color="auto" w:fill="FFFFFF"/>
          <w:lang w:val="en-US"/>
        </w:rPr>
        <w:t>excessive</w:t>
      </w:r>
      <w:r w:rsidR="008F0B3A" w:rsidRPr="00BB794C">
        <w:rPr>
          <w:rFonts w:ascii="Book Antiqua" w:hAnsi="Book Antiqua"/>
          <w:color w:val="000000" w:themeColor="text1"/>
          <w:sz w:val="24"/>
          <w:szCs w:val="24"/>
          <w:shd w:val="clear" w:color="auto" w:fill="FFFFFF"/>
          <w:lang w:val="en-US"/>
        </w:rPr>
        <w:t xml:space="preserve"> cost of drugs</w:t>
      </w:r>
      <w:r w:rsidR="00776BAA" w:rsidRPr="00BB794C">
        <w:rPr>
          <w:rFonts w:ascii="Book Antiqua" w:hAnsi="Book Antiqua"/>
          <w:color w:val="000000" w:themeColor="text1"/>
          <w:sz w:val="24"/>
          <w:szCs w:val="24"/>
          <w:shd w:val="clear" w:color="auto" w:fill="FFFFFF"/>
          <w:lang w:val="en-US"/>
        </w:rPr>
        <w:t xml:space="preserve">, </w:t>
      </w:r>
      <w:r w:rsidR="008F0B3A" w:rsidRPr="00BB794C">
        <w:rPr>
          <w:rFonts w:ascii="Book Antiqua" w:hAnsi="Book Antiqua"/>
          <w:color w:val="000000" w:themeColor="text1"/>
          <w:sz w:val="24"/>
          <w:szCs w:val="24"/>
          <w:shd w:val="clear" w:color="auto" w:fill="FFFFFF"/>
          <w:lang w:val="en-US"/>
        </w:rPr>
        <w:t>the</w:t>
      </w:r>
      <w:r w:rsidR="00776BAA" w:rsidRPr="00BB794C">
        <w:rPr>
          <w:rFonts w:ascii="Book Antiqua" w:hAnsi="Book Antiqua"/>
          <w:color w:val="000000" w:themeColor="text1"/>
          <w:sz w:val="24"/>
          <w:szCs w:val="24"/>
          <w:shd w:val="clear" w:color="auto" w:fill="FFFFFF"/>
          <w:lang w:val="en-US"/>
        </w:rPr>
        <w:t xml:space="preserve"> access and delivery of care, the epidemiology of HCV and </w:t>
      </w:r>
      <w:r w:rsidR="008F0B3A" w:rsidRPr="00BB794C">
        <w:rPr>
          <w:rFonts w:ascii="Book Antiqua" w:hAnsi="Book Antiqua"/>
          <w:color w:val="000000" w:themeColor="text1"/>
          <w:sz w:val="24"/>
          <w:szCs w:val="24"/>
          <w:shd w:val="clear" w:color="auto" w:fill="FFFFFF"/>
          <w:lang w:val="en-US"/>
        </w:rPr>
        <w:t>the politi</w:t>
      </w:r>
      <w:r w:rsidR="0085577E" w:rsidRPr="00BB794C">
        <w:rPr>
          <w:rFonts w:ascii="Book Antiqua" w:hAnsi="Book Antiqua"/>
          <w:color w:val="000000" w:themeColor="text1"/>
          <w:sz w:val="24"/>
          <w:szCs w:val="24"/>
          <w:shd w:val="clear" w:color="auto" w:fill="FFFFFF"/>
          <w:lang w:val="en-US"/>
        </w:rPr>
        <w:t>cal commitments</w:t>
      </w:r>
      <w:r w:rsidR="008F0B3A" w:rsidRPr="00BB794C">
        <w:rPr>
          <w:rFonts w:ascii="Book Antiqua" w:hAnsi="Book Antiqua"/>
          <w:color w:val="000000" w:themeColor="text1"/>
          <w:sz w:val="24"/>
          <w:szCs w:val="24"/>
          <w:shd w:val="clear" w:color="auto" w:fill="FFFFFF"/>
          <w:lang w:val="en-US"/>
        </w:rPr>
        <w:t>.</w:t>
      </w:r>
      <w:r w:rsidR="0068070F" w:rsidRPr="00BB794C">
        <w:rPr>
          <w:rFonts w:ascii="Book Antiqua" w:hAnsi="Book Antiqua"/>
          <w:color w:val="000000" w:themeColor="text1"/>
          <w:sz w:val="24"/>
          <w:szCs w:val="24"/>
          <w:shd w:val="clear" w:color="auto" w:fill="FFFFFF"/>
          <w:lang w:val="en-US"/>
        </w:rPr>
        <w:t xml:space="preserve"> </w:t>
      </w:r>
      <w:r w:rsidR="007825CC" w:rsidRPr="00BB794C">
        <w:rPr>
          <w:rFonts w:ascii="Book Antiqua" w:hAnsi="Book Antiqua"/>
          <w:color w:val="000000" w:themeColor="text1"/>
          <w:sz w:val="24"/>
          <w:szCs w:val="24"/>
          <w:lang w:val="en-US"/>
        </w:rPr>
        <w:t>Thus, a</w:t>
      </w:r>
      <w:r w:rsidR="00E37602" w:rsidRPr="00BB794C">
        <w:rPr>
          <w:rFonts w:ascii="Book Antiqua" w:hAnsi="Book Antiqua"/>
          <w:color w:val="000000" w:themeColor="text1"/>
          <w:sz w:val="24"/>
          <w:szCs w:val="24"/>
          <w:lang w:val="en-US"/>
        </w:rPr>
        <w:t>n</w:t>
      </w:r>
      <w:r w:rsidR="007825CC" w:rsidRPr="00BB794C">
        <w:rPr>
          <w:rFonts w:ascii="Book Antiqua" w:hAnsi="Book Antiqua"/>
          <w:color w:val="000000" w:themeColor="text1"/>
          <w:sz w:val="24"/>
          <w:szCs w:val="24"/>
          <w:lang w:val="en-US"/>
        </w:rPr>
        <w:t xml:space="preserve"> urgent effort must be done to make accessible on </w:t>
      </w:r>
      <w:r w:rsidR="00404E9A" w:rsidRPr="00BB794C">
        <w:rPr>
          <w:rFonts w:ascii="Book Antiqua" w:hAnsi="Book Antiqua"/>
          <w:color w:val="000000" w:themeColor="text1"/>
          <w:sz w:val="24"/>
          <w:szCs w:val="24"/>
          <w:lang w:val="en-US"/>
        </w:rPr>
        <w:t>large-scale</w:t>
      </w:r>
      <w:r w:rsidR="007825CC" w:rsidRPr="00BB794C">
        <w:rPr>
          <w:rFonts w:ascii="Book Antiqua" w:hAnsi="Book Antiqua"/>
          <w:color w:val="000000" w:themeColor="text1"/>
          <w:sz w:val="24"/>
          <w:szCs w:val="24"/>
          <w:lang w:val="en-US"/>
        </w:rPr>
        <w:t xml:space="preserve"> all-oral anti-HCV therapies</w:t>
      </w:r>
      <w:r w:rsidR="00F57C56" w:rsidRPr="00BB794C">
        <w:rPr>
          <w:rFonts w:ascii="Book Antiqua" w:hAnsi="Book Antiqua"/>
          <w:color w:val="000000" w:themeColor="text1"/>
          <w:sz w:val="24"/>
          <w:szCs w:val="24"/>
          <w:lang w:val="en-US"/>
        </w:rPr>
        <w:t xml:space="preserve"> allowing </w:t>
      </w:r>
      <w:r w:rsidR="00404E9A" w:rsidRPr="00BB794C">
        <w:rPr>
          <w:rFonts w:ascii="Book Antiqua" w:hAnsi="Book Antiqua"/>
          <w:color w:val="000000" w:themeColor="text1"/>
          <w:sz w:val="24"/>
          <w:szCs w:val="24"/>
          <w:lang w:val="en-US"/>
        </w:rPr>
        <w:t>saving</w:t>
      </w:r>
      <w:r w:rsidR="00F57C56" w:rsidRPr="00BB794C">
        <w:rPr>
          <w:rFonts w:ascii="Book Antiqua" w:hAnsi="Book Antiqua"/>
          <w:color w:val="000000" w:themeColor="text1"/>
          <w:sz w:val="24"/>
          <w:szCs w:val="24"/>
          <w:lang w:val="en-US"/>
        </w:rPr>
        <w:t xml:space="preserve"> millions of lives.</w:t>
      </w:r>
    </w:p>
    <w:p w14:paraId="241A26F8" w14:textId="77777777" w:rsidR="0041061F" w:rsidRPr="00BB794C" w:rsidRDefault="0041061F" w:rsidP="00BB794C">
      <w:pPr>
        <w:spacing w:after="0" w:line="360" w:lineRule="auto"/>
        <w:jc w:val="both"/>
        <w:rPr>
          <w:rFonts w:ascii="Book Antiqua" w:hAnsi="Book Antiqua"/>
          <w:b/>
          <w:color w:val="000000" w:themeColor="text1"/>
          <w:sz w:val="24"/>
          <w:szCs w:val="24"/>
          <w:highlight w:val="yellow"/>
          <w:lang w:val="en-US" w:eastAsia="zh-CN"/>
        </w:rPr>
      </w:pPr>
    </w:p>
    <w:p w14:paraId="675B46E7" w14:textId="616A3E46" w:rsidR="0041061F" w:rsidRPr="00BB794C" w:rsidRDefault="0041061F" w:rsidP="00BB794C">
      <w:pPr>
        <w:spacing w:after="0" w:line="360" w:lineRule="auto"/>
        <w:jc w:val="both"/>
        <w:rPr>
          <w:rFonts w:ascii="Book Antiqua" w:hAnsi="Book Antiqua"/>
          <w:color w:val="000000" w:themeColor="text1"/>
          <w:sz w:val="24"/>
          <w:szCs w:val="24"/>
          <w:lang w:val="en-US" w:eastAsia="zh-CN"/>
        </w:rPr>
      </w:pPr>
      <w:proofErr w:type="spellStart"/>
      <w:r w:rsidRPr="00BB794C">
        <w:rPr>
          <w:rFonts w:ascii="Book Antiqua" w:hAnsi="Book Antiqua"/>
          <w:color w:val="000000" w:themeColor="text1"/>
          <w:sz w:val="24"/>
          <w:szCs w:val="24"/>
          <w:lang w:val="en-US"/>
        </w:rPr>
        <w:t>Adinolfi</w:t>
      </w:r>
      <w:proofErr w:type="spellEnd"/>
      <w:r w:rsidRPr="00BB794C">
        <w:rPr>
          <w:rFonts w:ascii="Book Antiqua" w:hAnsi="Book Antiqua"/>
          <w:color w:val="000000" w:themeColor="text1"/>
          <w:sz w:val="24"/>
          <w:szCs w:val="24"/>
          <w:lang w:val="en-US" w:eastAsia="zh-CN"/>
        </w:rPr>
        <w:t xml:space="preserve"> LE, </w:t>
      </w:r>
      <w:proofErr w:type="spellStart"/>
      <w:r w:rsidRPr="00BB794C">
        <w:rPr>
          <w:rFonts w:ascii="Book Antiqua" w:hAnsi="Book Antiqua"/>
          <w:color w:val="000000" w:themeColor="text1"/>
          <w:sz w:val="24"/>
          <w:szCs w:val="24"/>
          <w:lang w:val="en-US"/>
        </w:rPr>
        <w:t>Guerrera</w:t>
      </w:r>
      <w:proofErr w:type="spellEnd"/>
      <w:r w:rsidRPr="00BB794C">
        <w:rPr>
          <w:rFonts w:ascii="Book Antiqua" w:hAnsi="Book Antiqua"/>
          <w:color w:val="000000" w:themeColor="text1"/>
          <w:sz w:val="24"/>
          <w:szCs w:val="24"/>
          <w:lang w:val="en-US" w:eastAsia="zh-CN"/>
        </w:rPr>
        <w:t xml:space="preserve"> B. All-oral interferon-free treatments: the end of </w:t>
      </w:r>
      <w:r w:rsidRPr="00BB794C">
        <w:rPr>
          <w:rFonts w:ascii="Book Antiqua" w:hAnsi="Book Antiqua"/>
          <w:color w:val="000000" w:themeColor="text1"/>
          <w:sz w:val="24"/>
          <w:szCs w:val="24"/>
          <w:lang w:val="en-US"/>
        </w:rPr>
        <w:t>hepatitis C virus</w:t>
      </w:r>
      <w:r w:rsidRPr="00BB794C">
        <w:rPr>
          <w:rFonts w:ascii="Book Antiqua" w:hAnsi="Book Antiqua"/>
          <w:color w:val="000000" w:themeColor="text1"/>
          <w:sz w:val="24"/>
          <w:szCs w:val="24"/>
          <w:lang w:val="en-US" w:eastAsia="zh-CN"/>
        </w:rPr>
        <w:t xml:space="preserve"> story, the dream and the reality. </w:t>
      </w:r>
      <w:r w:rsidRPr="00BB794C">
        <w:rPr>
          <w:rFonts w:ascii="Book Antiqua" w:hAnsi="Book Antiqua"/>
          <w:i/>
          <w:iCs/>
          <w:color w:val="000000" w:themeColor="text1"/>
          <w:sz w:val="24"/>
          <w:szCs w:val="24"/>
        </w:rPr>
        <w:t>World J Hepatol</w:t>
      </w:r>
      <w:r w:rsidRPr="00BB794C">
        <w:rPr>
          <w:rFonts w:ascii="Book Antiqua" w:hAnsi="Book Antiqua"/>
          <w:iCs/>
          <w:color w:val="000000" w:themeColor="text1"/>
          <w:sz w:val="24"/>
          <w:szCs w:val="24"/>
          <w:lang w:eastAsia="zh-CN"/>
        </w:rPr>
        <w:t xml:space="preserve"> 2015; In press</w:t>
      </w:r>
    </w:p>
    <w:p w14:paraId="676C0FDD" w14:textId="77777777" w:rsidR="0041061F" w:rsidRPr="00BB794C" w:rsidRDefault="0041061F" w:rsidP="00BB794C">
      <w:pPr>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color w:val="000000" w:themeColor="text1"/>
          <w:sz w:val="24"/>
          <w:szCs w:val="24"/>
          <w:lang w:val="en-US" w:eastAsia="zh-CN"/>
        </w:rPr>
        <w:br w:type="page"/>
      </w:r>
    </w:p>
    <w:p w14:paraId="3434F8BE" w14:textId="6153D054" w:rsidR="009A7DC0" w:rsidRPr="00BB794C" w:rsidRDefault="008F3ABE" w:rsidP="00BB794C">
      <w:pPr>
        <w:spacing w:after="0" w:line="360" w:lineRule="auto"/>
        <w:jc w:val="both"/>
        <w:rPr>
          <w:rFonts w:ascii="Book Antiqua" w:hAnsi="Book Antiqua"/>
          <w:b/>
          <w:color w:val="000000" w:themeColor="text1"/>
          <w:sz w:val="24"/>
          <w:szCs w:val="24"/>
          <w:lang w:val="en-US"/>
        </w:rPr>
      </w:pPr>
      <w:r w:rsidRPr="00BB794C">
        <w:rPr>
          <w:rFonts w:ascii="Book Antiqua" w:hAnsi="Book Antiqua"/>
          <w:b/>
          <w:color w:val="000000" w:themeColor="text1"/>
          <w:sz w:val="24"/>
          <w:szCs w:val="24"/>
          <w:lang w:val="en-US"/>
        </w:rPr>
        <w:lastRenderedPageBreak/>
        <w:t>MILESTONES</w:t>
      </w:r>
      <w:r w:rsidR="002E4703" w:rsidRPr="00BB794C">
        <w:rPr>
          <w:rFonts w:ascii="Book Antiqua" w:hAnsi="Book Antiqua"/>
          <w:b/>
          <w:color w:val="000000" w:themeColor="text1"/>
          <w:sz w:val="24"/>
          <w:szCs w:val="24"/>
          <w:lang w:val="en-US"/>
        </w:rPr>
        <w:t xml:space="preserve"> THAT MA</w:t>
      </w:r>
      <w:r w:rsidRPr="00BB794C">
        <w:rPr>
          <w:rFonts w:ascii="Book Antiqua" w:hAnsi="Book Antiqua"/>
          <w:b/>
          <w:color w:val="000000" w:themeColor="text1"/>
          <w:sz w:val="24"/>
          <w:szCs w:val="24"/>
          <w:lang w:val="en-US"/>
        </w:rPr>
        <w:t xml:space="preserve">RK </w:t>
      </w:r>
      <w:r w:rsidR="0041061F" w:rsidRPr="00BB794C">
        <w:rPr>
          <w:rFonts w:ascii="Book Antiqua" w:hAnsi="Book Antiqua"/>
          <w:b/>
          <w:color w:val="000000" w:themeColor="text1"/>
          <w:sz w:val="24"/>
          <w:szCs w:val="24"/>
          <w:lang w:val="en-US"/>
        </w:rPr>
        <w:t xml:space="preserve">HEPATITIS C VIRUS </w:t>
      </w:r>
      <w:r w:rsidRPr="00BB794C">
        <w:rPr>
          <w:rFonts w:ascii="Book Antiqua" w:hAnsi="Book Antiqua"/>
          <w:b/>
          <w:color w:val="000000" w:themeColor="text1"/>
          <w:sz w:val="24"/>
          <w:szCs w:val="24"/>
          <w:lang w:val="en-US"/>
        </w:rPr>
        <w:t xml:space="preserve">THERAPEUTIC EVOLUTION </w:t>
      </w:r>
    </w:p>
    <w:p w14:paraId="6F375C2D" w14:textId="658A93FC" w:rsidR="002F656D" w:rsidRPr="00BB794C" w:rsidRDefault="002F656D" w:rsidP="00BB794C">
      <w:pPr>
        <w:spacing w:after="0" w:line="360" w:lineRule="auto"/>
        <w:jc w:val="both"/>
        <w:rPr>
          <w:rFonts w:ascii="Book Antiqua" w:hAnsi="Book Antiqua"/>
          <w:color w:val="000000" w:themeColor="text1"/>
          <w:sz w:val="24"/>
          <w:szCs w:val="24"/>
          <w:lang w:val="en-US"/>
        </w:rPr>
      </w:pPr>
      <w:r w:rsidRPr="00BB794C">
        <w:rPr>
          <w:rFonts w:ascii="Book Antiqua" w:hAnsi="Book Antiqua"/>
          <w:color w:val="000000" w:themeColor="text1"/>
          <w:sz w:val="24"/>
          <w:szCs w:val="24"/>
          <w:lang w:val="en-US"/>
        </w:rPr>
        <w:t xml:space="preserve">In the years 2014-2015 the scientific hepatology community virtually laid the milestone that could mark the beginning of the end of the hepatitis C virus (HCV) story. The milestone marked the advent of the first new oral drugs approved for HCV treatment, namely </w:t>
      </w:r>
      <w:proofErr w:type="spellStart"/>
      <w:r w:rsidRPr="00BB794C">
        <w:rPr>
          <w:rFonts w:ascii="Book Antiqua" w:hAnsi="Book Antiqua"/>
          <w:color w:val="000000" w:themeColor="text1"/>
          <w:sz w:val="24"/>
          <w:szCs w:val="24"/>
          <w:lang w:val="en-US"/>
        </w:rPr>
        <w:t>sofosbuvir</w:t>
      </w:r>
      <w:proofErr w:type="spellEnd"/>
      <w:r w:rsidRPr="00BB794C">
        <w:rPr>
          <w:rFonts w:ascii="Book Antiqua" w:hAnsi="Book Antiqua"/>
          <w:color w:val="000000" w:themeColor="text1"/>
          <w:sz w:val="24"/>
          <w:szCs w:val="24"/>
          <w:lang w:val="en-US"/>
        </w:rPr>
        <w:t xml:space="preserve"> and </w:t>
      </w:r>
      <w:proofErr w:type="spellStart"/>
      <w:r w:rsidRPr="00BB794C">
        <w:rPr>
          <w:rFonts w:ascii="Book Antiqua" w:hAnsi="Book Antiqua"/>
          <w:color w:val="000000" w:themeColor="text1"/>
          <w:sz w:val="24"/>
          <w:szCs w:val="24"/>
          <w:lang w:val="en-US"/>
        </w:rPr>
        <w:t>simeprevir</w:t>
      </w:r>
      <w:proofErr w:type="spellEnd"/>
      <w:r w:rsidRPr="00BB794C">
        <w:rPr>
          <w:rFonts w:ascii="Book Antiqua" w:hAnsi="Book Antiqua"/>
          <w:color w:val="000000" w:themeColor="text1"/>
          <w:sz w:val="24"/>
          <w:szCs w:val="24"/>
          <w:lang w:val="en-US"/>
        </w:rPr>
        <w:t xml:space="preserve">, which were quickly followed by several others allowing </w:t>
      </w:r>
      <w:r w:rsidR="00A97BB7" w:rsidRPr="00BB794C">
        <w:rPr>
          <w:rFonts w:ascii="Book Antiqua" w:hAnsi="Book Antiqua"/>
          <w:color w:val="000000" w:themeColor="text1"/>
          <w:sz w:val="24"/>
          <w:szCs w:val="24"/>
          <w:lang w:val="en-US"/>
        </w:rPr>
        <w:t>interferon (IFN)</w:t>
      </w:r>
      <w:r w:rsidRPr="00BB794C">
        <w:rPr>
          <w:rFonts w:ascii="Book Antiqua" w:hAnsi="Book Antiqua"/>
          <w:color w:val="000000" w:themeColor="text1"/>
          <w:sz w:val="24"/>
          <w:szCs w:val="24"/>
          <w:lang w:val="en-US"/>
        </w:rPr>
        <w:t>-free therapeutic regimens. These innovative therapies, which yield a cure rate of over 90%, have been approved in many regions of the world, including</w:t>
      </w:r>
      <w:r w:rsidR="00A97BB7" w:rsidRPr="00BB794C">
        <w:rPr>
          <w:rFonts w:ascii="Book Antiqua" w:hAnsi="Book Antiqua"/>
          <w:color w:val="000000" w:themeColor="text1"/>
          <w:sz w:val="24"/>
          <w:szCs w:val="24"/>
          <w:lang w:val="en-US"/>
        </w:rPr>
        <w:t xml:space="preserve"> Europe and the U</w:t>
      </w:r>
      <w:r w:rsidR="00A97BB7" w:rsidRPr="00BB794C">
        <w:rPr>
          <w:rFonts w:ascii="Book Antiqua" w:hAnsi="Book Antiqua"/>
          <w:color w:val="000000" w:themeColor="text1"/>
          <w:sz w:val="24"/>
          <w:szCs w:val="24"/>
          <w:lang w:val="en-US" w:eastAsia="zh-CN"/>
        </w:rPr>
        <w:t>nited States</w:t>
      </w:r>
      <w:r w:rsidRPr="00BB794C">
        <w:rPr>
          <w:rFonts w:ascii="Book Antiqua" w:hAnsi="Book Antiqua"/>
          <w:color w:val="000000" w:themeColor="text1"/>
          <w:sz w:val="24"/>
          <w:szCs w:val="24"/>
          <w:lang w:val="en-US"/>
        </w:rPr>
        <w:t>.  However, success did not come overnight but was the result of a step-by-step escalation in both understanding the molecular mechanisms of HCV replication and in the therapeutic approaches which started at the end of the 1980s, before the discovery of HCV, with interferon (IFN) alpha affording a response rate of less than 15%</w:t>
      </w:r>
      <w:r w:rsidR="00A97BB7" w:rsidRPr="00BB794C">
        <w:rPr>
          <w:rFonts w:ascii="Book Antiqua" w:hAnsi="Book Antiqua"/>
          <w:color w:val="000000" w:themeColor="text1"/>
          <w:sz w:val="24"/>
          <w:szCs w:val="24"/>
          <w:vertAlign w:val="superscript"/>
          <w:lang w:val="en-US" w:eastAsia="zh-CN"/>
        </w:rPr>
        <w:t>[1]</w:t>
      </w:r>
      <w:r w:rsidRPr="00BB794C">
        <w:rPr>
          <w:rFonts w:ascii="Book Antiqua" w:hAnsi="Book Antiqua"/>
          <w:color w:val="000000" w:themeColor="text1"/>
          <w:sz w:val="24"/>
          <w:szCs w:val="24"/>
          <w:lang w:val="en-US"/>
        </w:rPr>
        <w:t xml:space="preserve">. The addition of ribavirin to IFN increased the success rate to about 30%, and then treatment moved </w:t>
      </w:r>
      <w:r w:rsidR="0085577E" w:rsidRPr="00BB794C">
        <w:rPr>
          <w:rFonts w:ascii="Book Antiqua" w:hAnsi="Book Antiqua"/>
          <w:color w:val="000000" w:themeColor="text1"/>
          <w:sz w:val="24"/>
          <w:szCs w:val="24"/>
          <w:lang w:val="en-US"/>
        </w:rPr>
        <w:t>into the era</w:t>
      </w:r>
      <w:r w:rsidRPr="00BB794C">
        <w:rPr>
          <w:rFonts w:ascii="Book Antiqua" w:hAnsi="Book Antiqua"/>
          <w:color w:val="000000" w:themeColor="text1"/>
          <w:sz w:val="24"/>
          <w:szCs w:val="24"/>
          <w:lang w:val="en-US"/>
        </w:rPr>
        <w:t xml:space="preserve"> of the long-acting </w:t>
      </w:r>
      <w:proofErr w:type="spellStart"/>
      <w:r w:rsidRPr="00BB794C">
        <w:rPr>
          <w:rFonts w:ascii="Book Antiqua" w:hAnsi="Book Antiqua"/>
          <w:color w:val="000000" w:themeColor="text1"/>
          <w:sz w:val="24"/>
          <w:szCs w:val="24"/>
          <w:lang w:val="en-US"/>
        </w:rPr>
        <w:t>pegylated</w:t>
      </w:r>
      <w:proofErr w:type="spellEnd"/>
      <w:r w:rsidRPr="00BB794C">
        <w:rPr>
          <w:rFonts w:ascii="Book Antiqua" w:hAnsi="Book Antiqua"/>
          <w:color w:val="000000" w:themeColor="text1"/>
          <w:sz w:val="24"/>
          <w:szCs w:val="24"/>
          <w:lang w:val="en-US"/>
        </w:rPr>
        <w:t xml:space="preserve"> IFNs (</w:t>
      </w:r>
      <w:proofErr w:type="spellStart"/>
      <w:r w:rsidRPr="00BB794C">
        <w:rPr>
          <w:rFonts w:ascii="Book Antiqua" w:hAnsi="Book Antiqua"/>
          <w:color w:val="000000" w:themeColor="text1"/>
          <w:sz w:val="24"/>
          <w:szCs w:val="24"/>
          <w:lang w:val="en-US"/>
        </w:rPr>
        <w:t>pegIFNs</w:t>
      </w:r>
      <w:proofErr w:type="spellEnd"/>
      <w:r w:rsidRPr="00BB794C">
        <w:rPr>
          <w:rFonts w:ascii="Book Antiqua" w:hAnsi="Book Antiqua"/>
          <w:color w:val="000000" w:themeColor="text1"/>
          <w:sz w:val="24"/>
          <w:szCs w:val="24"/>
          <w:lang w:val="en-US"/>
        </w:rPr>
        <w:t xml:space="preserve">).  </w:t>
      </w:r>
      <w:proofErr w:type="spellStart"/>
      <w:r w:rsidRPr="00BB794C">
        <w:rPr>
          <w:rFonts w:ascii="Book Antiqua" w:hAnsi="Book Antiqua"/>
          <w:color w:val="000000" w:themeColor="text1"/>
          <w:sz w:val="24"/>
          <w:szCs w:val="24"/>
          <w:lang w:val="en-US"/>
        </w:rPr>
        <w:t>PegIFN</w:t>
      </w:r>
      <w:proofErr w:type="spellEnd"/>
      <w:r w:rsidRPr="00BB794C">
        <w:rPr>
          <w:rFonts w:ascii="Book Antiqua" w:hAnsi="Book Antiqua"/>
          <w:color w:val="000000" w:themeColor="text1"/>
          <w:sz w:val="24"/>
          <w:szCs w:val="24"/>
          <w:lang w:val="en-US"/>
        </w:rPr>
        <w:t xml:space="preserve"> plus ribavirin was the standard therapy for about 10 years during which the overall therapeutic success increased to 50%</w:t>
      </w:r>
      <w:r w:rsidR="00A97BB7" w:rsidRPr="00BB794C">
        <w:rPr>
          <w:rFonts w:ascii="Book Antiqua" w:hAnsi="Book Antiqua"/>
          <w:color w:val="000000" w:themeColor="text1"/>
          <w:sz w:val="24"/>
          <w:szCs w:val="24"/>
          <w:vertAlign w:val="superscript"/>
          <w:lang w:val="en-US" w:eastAsia="zh-CN"/>
        </w:rPr>
        <w:t>[2]</w:t>
      </w:r>
      <w:r w:rsidRPr="00BB794C">
        <w:rPr>
          <w:rFonts w:ascii="Book Antiqua" w:hAnsi="Book Antiqua"/>
          <w:color w:val="000000" w:themeColor="text1"/>
          <w:sz w:val="24"/>
          <w:szCs w:val="24"/>
          <w:lang w:val="en-US"/>
        </w:rPr>
        <w:t>.  However, IFN-based treatment was associated with a significant number of severe side effects that limited its use considerably. Many other factors conspired to limit the therapeutic response, further hampering the use of IFN. These included host factors, such as age, BMI, level of liver fibrosis and steatosis, insulin resistance, ethnicity, the genetic background such as the polymorphism of IL28B, and viral factors, namely HCV genotype and HCV RNA levels. Furthermore, IFN-based regimens required a long therapeutic course, which reduced the adherence to treatment.</w:t>
      </w:r>
    </w:p>
    <w:p w14:paraId="2F91B4C8" w14:textId="77777777" w:rsidR="00A97BB7" w:rsidRPr="00BB794C" w:rsidRDefault="002F656D" w:rsidP="00BB794C">
      <w:pPr>
        <w:spacing w:after="0" w:line="360" w:lineRule="auto"/>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lang w:val="en-US"/>
        </w:rPr>
        <w:tab/>
        <w:t xml:space="preserve">The year 2011 marked the beginning of the era of oral direct-acting antiviral drugs (DAAs). The scenery was complex with the first-generation DAAs, the NS3-A4 protease inhibitors </w:t>
      </w:r>
      <w:proofErr w:type="spellStart"/>
      <w:r w:rsidRPr="00BB794C">
        <w:rPr>
          <w:rFonts w:ascii="Book Antiqua" w:hAnsi="Book Antiqua"/>
          <w:color w:val="000000" w:themeColor="text1"/>
          <w:sz w:val="24"/>
          <w:szCs w:val="24"/>
          <w:lang w:val="en-US"/>
        </w:rPr>
        <w:t>boceprevir</w:t>
      </w:r>
      <w:proofErr w:type="spellEnd"/>
      <w:r w:rsidRPr="00BB794C">
        <w:rPr>
          <w:rFonts w:ascii="Book Antiqua" w:hAnsi="Book Antiqua"/>
          <w:color w:val="000000" w:themeColor="text1"/>
          <w:sz w:val="24"/>
          <w:szCs w:val="24"/>
          <w:lang w:val="en-US"/>
        </w:rPr>
        <w:t xml:space="preserve"> and </w:t>
      </w:r>
      <w:proofErr w:type="spellStart"/>
      <w:r w:rsidRPr="00BB794C">
        <w:rPr>
          <w:rFonts w:ascii="Book Antiqua" w:hAnsi="Book Antiqua"/>
          <w:color w:val="000000" w:themeColor="text1"/>
          <w:sz w:val="24"/>
          <w:szCs w:val="24"/>
          <w:lang w:val="en-US"/>
        </w:rPr>
        <w:t>telaprevir</w:t>
      </w:r>
      <w:proofErr w:type="spellEnd"/>
      <w:r w:rsidRPr="00BB794C">
        <w:rPr>
          <w:rFonts w:ascii="Book Antiqua" w:hAnsi="Book Antiqua"/>
          <w:color w:val="000000" w:themeColor="text1"/>
          <w:sz w:val="24"/>
          <w:szCs w:val="24"/>
          <w:lang w:val="en-US"/>
        </w:rPr>
        <w:t xml:space="preserve">, which were approved in combination with </w:t>
      </w:r>
      <w:proofErr w:type="spellStart"/>
      <w:r w:rsidRPr="00BB794C">
        <w:rPr>
          <w:rFonts w:ascii="Book Antiqua" w:hAnsi="Book Antiqua"/>
          <w:color w:val="000000" w:themeColor="text1"/>
          <w:sz w:val="24"/>
          <w:szCs w:val="24"/>
          <w:lang w:val="en-US"/>
        </w:rPr>
        <w:t>pegIFNs</w:t>
      </w:r>
      <w:proofErr w:type="spellEnd"/>
      <w:r w:rsidRPr="00BB794C">
        <w:rPr>
          <w:rFonts w:ascii="Book Antiqua" w:hAnsi="Book Antiqua"/>
          <w:color w:val="000000" w:themeColor="text1"/>
          <w:sz w:val="24"/>
          <w:szCs w:val="24"/>
          <w:lang w:val="en-US"/>
        </w:rPr>
        <w:t xml:space="preserve"> and ribavirin for HCV genotype 1 </w:t>
      </w:r>
      <w:proofErr w:type="gramStart"/>
      <w:r w:rsidRPr="00BB794C">
        <w:rPr>
          <w:rFonts w:ascii="Book Antiqua" w:hAnsi="Book Antiqua"/>
          <w:color w:val="000000" w:themeColor="text1"/>
          <w:sz w:val="24"/>
          <w:szCs w:val="24"/>
          <w:lang w:val="en-US"/>
        </w:rPr>
        <w:t>treatment</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3]</w:t>
      </w:r>
      <w:r w:rsidRPr="00BB794C">
        <w:rPr>
          <w:rFonts w:ascii="Book Antiqua" w:hAnsi="Book Antiqua"/>
          <w:color w:val="000000" w:themeColor="text1"/>
          <w:sz w:val="24"/>
          <w:szCs w:val="24"/>
          <w:lang w:val="en-US"/>
        </w:rPr>
        <w:t xml:space="preserve">. Although this triple therapy afforded a higher sustained </w:t>
      </w:r>
      <w:proofErr w:type="spellStart"/>
      <w:r w:rsidRPr="00BB794C">
        <w:rPr>
          <w:rFonts w:ascii="Book Antiqua" w:hAnsi="Book Antiqua"/>
          <w:color w:val="000000" w:themeColor="text1"/>
          <w:sz w:val="24"/>
          <w:szCs w:val="24"/>
          <w:lang w:val="en-US"/>
        </w:rPr>
        <w:t>virological</w:t>
      </w:r>
      <w:proofErr w:type="spellEnd"/>
      <w:r w:rsidRPr="00BB794C">
        <w:rPr>
          <w:rFonts w:ascii="Book Antiqua" w:hAnsi="Book Antiqua"/>
          <w:color w:val="000000" w:themeColor="text1"/>
          <w:sz w:val="24"/>
          <w:szCs w:val="24"/>
          <w:lang w:val="en-US"/>
        </w:rPr>
        <w:t xml:space="preserve"> response (SVR) rate than </w:t>
      </w:r>
      <w:proofErr w:type="spellStart"/>
      <w:r w:rsidRPr="00BB794C">
        <w:rPr>
          <w:rFonts w:ascii="Book Antiqua" w:hAnsi="Book Antiqua"/>
          <w:color w:val="000000" w:themeColor="text1"/>
          <w:sz w:val="24"/>
          <w:szCs w:val="24"/>
          <w:lang w:val="en-US"/>
        </w:rPr>
        <w:t>pegIFN</w:t>
      </w:r>
      <w:proofErr w:type="spellEnd"/>
      <w:r w:rsidRPr="00BB794C">
        <w:rPr>
          <w:rFonts w:ascii="Book Antiqua" w:hAnsi="Book Antiqua"/>
          <w:color w:val="000000" w:themeColor="text1"/>
          <w:sz w:val="24"/>
          <w:szCs w:val="24"/>
          <w:lang w:val="en-US"/>
        </w:rPr>
        <w:t xml:space="preserve"> plus ribavirin, the treatment was short-lived because of the dependence on IFN due to the low barrier to resistance of these first-generation DAAs. Moreover, the use of these DAAs was aggravated by a high rate of serious adverse events and by the scanty possibility to treat patients with advanced liver disease. Fortunately, the research moved fast and new oral HCV DAAs were devised, several of which had proved highly effective in a combined regimen, and finally approved for use in clinical practice</w:t>
      </w:r>
      <w:r w:rsidR="004A72AA" w:rsidRPr="00BB794C">
        <w:rPr>
          <w:rFonts w:ascii="Book Antiqua" w:hAnsi="Book Antiqua"/>
          <w:color w:val="000000" w:themeColor="text1"/>
          <w:sz w:val="24"/>
          <w:szCs w:val="24"/>
          <w:lang w:val="en-US"/>
        </w:rPr>
        <w:t xml:space="preserve"> (Table 1)</w:t>
      </w:r>
      <w:r w:rsidRPr="00BB794C">
        <w:rPr>
          <w:rFonts w:ascii="Book Antiqua" w:hAnsi="Book Antiqua"/>
          <w:color w:val="000000" w:themeColor="text1"/>
          <w:sz w:val="24"/>
          <w:szCs w:val="24"/>
          <w:lang w:val="en-US"/>
        </w:rPr>
        <w:t xml:space="preserve">. Several other DAAs are currently in the drug </w:t>
      </w:r>
      <w:r w:rsidRPr="00BB794C">
        <w:rPr>
          <w:rFonts w:ascii="Book Antiqua" w:hAnsi="Book Antiqua"/>
          <w:color w:val="000000" w:themeColor="text1"/>
          <w:sz w:val="24"/>
          <w:szCs w:val="24"/>
          <w:lang w:val="en-US"/>
        </w:rPr>
        <w:lastRenderedPageBreak/>
        <w:t xml:space="preserve">development pipeline. </w:t>
      </w:r>
      <w:r w:rsidR="008F3ABE" w:rsidRPr="00BB794C">
        <w:rPr>
          <w:rFonts w:ascii="Book Antiqua" w:hAnsi="Book Antiqua"/>
          <w:color w:val="000000" w:themeColor="text1"/>
          <w:sz w:val="24"/>
          <w:szCs w:val="24"/>
          <w:lang w:val="en-US"/>
        </w:rPr>
        <w:t>Figure 1 shows the c</w:t>
      </w:r>
      <w:r w:rsidR="008F3ABE" w:rsidRPr="00BB794C">
        <w:rPr>
          <w:rFonts w:ascii="Book Antiqua" w:eastAsia="Times New Roman" w:hAnsi="Book Antiqua"/>
          <w:color w:val="000000" w:themeColor="text1"/>
          <w:sz w:val="24"/>
          <w:szCs w:val="24"/>
          <w:lang w:val="en-US" w:eastAsia="it-IT"/>
        </w:rPr>
        <w:t>rucial milestones in the chronic hepatitis C treatment evolution, from IFN-based regimens to all-oral IFN-free combinations.</w:t>
      </w:r>
    </w:p>
    <w:p w14:paraId="7484746B" w14:textId="32971D3D"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lang w:val="en-US"/>
        </w:rPr>
        <w:t>The first therapeutic strategy</w:t>
      </w:r>
      <w:r w:rsidR="000E2BA9" w:rsidRPr="00BB794C">
        <w:rPr>
          <w:rFonts w:ascii="Book Antiqua" w:hAnsi="Book Antiqua"/>
          <w:color w:val="000000" w:themeColor="text1"/>
          <w:sz w:val="24"/>
          <w:szCs w:val="24"/>
          <w:lang w:val="en-US"/>
        </w:rPr>
        <w:t xml:space="preserve"> with the new DAAs</w:t>
      </w:r>
      <w:r w:rsidRPr="00BB794C">
        <w:rPr>
          <w:rFonts w:ascii="Book Antiqua" w:hAnsi="Book Antiqua"/>
          <w:color w:val="000000" w:themeColor="text1"/>
          <w:sz w:val="24"/>
          <w:szCs w:val="24"/>
          <w:lang w:val="en-US"/>
        </w:rPr>
        <w:t xml:space="preserve"> approved in 2014 was </w:t>
      </w:r>
      <w:proofErr w:type="spellStart"/>
      <w:r w:rsidRPr="00BB794C">
        <w:rPr>
          <w:rFonts w:ascii="Book Antiqua" w:hAnsi="Book Antiqua"/>
          <w:color w:val="000000" w:themeColor="text1"/>
          <w:sz w:val="24"/>
          <w:szCs w:val="24"/>
          <w:lang w:val="en-US"/>
        </w:rPr>
        <w:t>pegIFN</w:t>
      </w:r>
      <w:proofErr w:type="spellEnd"/>
      <w:r w:rsidRPr="00BB794C">
        <w:rPr>
          <w:rFonts w:ascii="Book Antiqua" w:hAnsi="Book Antiqua"/>
          <w:color w:val="000000" w:themeColor="text1"/>
          <w:sz w:val="24"/>
          <w:szCs w:val="24"/>
          <w:lang w:val="en-US"/>
        </w:rPr>
        <w:t xml:space="preserve"> plus ribavirin plus </w:t>
      </w:r>
      <w:proofErr w:type="spellStart"/>
      <w:r w:rsidRPr="00BB794C">
        <w:rPr>
          <w:rFonts w:ascii="Book Antiqua" w:hAnsi="Book Antiqua"/>
          <w:color w:val="000000" w:themeColor="text1"/>
          <w:sz w:val="24"/>
          <w:szCs w:val="24"/>
          <w:lang w:val="en-US"/>
        </w:rPr>
        <w:t>sofosbuvir</w:t>
      </w:r>
      <w:proofErr w:type="spellEnd"/>
      <w:r w:rsidRPr="00BB794C">
        <w:rPr>
          <w:rFonts w:ascii="Book Antiqua" w:hAnsi="Book Antiqua"/>
          <w:color w:val="000000" w:themeColor="text1"/>
          <w:sz w:val="24"/>
          <w:szCs w:val="24"/>
          <w:lang w:val="en-US"/>
        </w:rPr>
        <w:t xml:space="preserve">, a nucleoside analogue acting as a false substrate for HCV to stop viral RNA synthesis. </w:t>
      </w:r>
      <w:proofErr w:type="spellStart"/>
      <w:r w:rsidRPr="00BB794C">
        <w:rPr>
          <w:rFonts w:ascii="Book Antiqua" w:hAnsi="Book Antiqua"/>
          <w:color w:val="000000" w:themeColor="text1"/>
          <w:sz w:val="24"/>
          <w:szCs w:val="24"/>
          <w:lang w:val="en-US"/>
        </w:rPr>
        <w:t>Sofosbuvir</w:t>
      </w:r>
      <w:proofErr w:type="spellEnd"/>
      <w:r w:rsidRPr="00BB794C">
        <w:rPr>
          <w:rFonts w:ascii="Book Antiqua" w:hAnsi="Book Antiqua"/>
          <w:color w:val="000000" w:themeColor="text1"/>
          <w:sz w:val="24"/>
          <w:szCs w:val="24"/>
          <w:lang w:val="en-US"/>
        </w:rPr>
        <w:t xml:space="preserve"> is active against all HCV genotypes and has a high barrier to resistance.  A phase III trial</w:t>
      </w:r>
      <w:r w:rsidR="00A97BB7" w:rsidRPr="00BB794C">
        <w:rPr>
          <w:rFonts w:ascii="Book Antiqua" w:hAnsi="Book Antiqua"/>
          <w:color w:val="000000" w:themeColor="text1"/>
          <w:sz w:val="24"/>
          <w:szCs w:val="24"/>
          <w:vertAlign w:val="superscript"/>
          <w:lang w:val="en-US" w:eastAsia="zh-CN"/>
        </w:rPr>
        <w:t>[4]</w:t>
      </w:r>
      <w:r w:rsidRPr="00BB794C">
        <w:rPr>
          <w:rFonts w:ascii="Book Antiqua" w:hAnsi="Book Antiqua"/>
          <w:color w:val="000000" w:themeColor="text1"/>
          <w:sz w:val="24"/>
          <w:szCs w:val="24"/>
          <w:lang w:val="en-US"/>
        </w:rPr>
        <w:t xml:space="preserve"> using the triple regimen showed an SVR of 89% and 96% for HCV genotype 1 and 4, respectively, and a phase II trial</w:t>
      </w:r>
      <w:r w:rsidR="00A97BB7" w:rsidRPr="00BB794C">
        <w:rPr>
          <w:rFonts w:ascii="Book Antiqua" w:hAnsi="Book Antiqua"/>
          <w:color w:val="000000" w:themeColor="text1"/>
          <w:sz w:val="24"/>
          <w:szCs w:val="24"/>
          <w:vertAlign w:val="superscript"/>
          <w:lang w:val="en-US" w:eastAsia="zh-CN"/>
        </w:rPr>
        <w:t>[5]</w:t>
      </w:r>
      <w:r w:rsidRPr="00BB794C">
        <w:rPr>
          <w:rFonts w:ascii="Book Antiqua" w:hAnsi="Book Antiqua"/>
          <w:color w:val="000000" w:themeColor="text1"/>
          <w:sz w:val="24"/>
          <w:szCs w:val="24"/>
          <w:lang w:val="en-US"/>
        </w:rPr>
        <w:t xml:space="preserve"> in treatment-experienced patients showed an SVR of 96% and 83% in genotype 2 and 3, respectively.</w:t>
      </w:r>
    </w:p>
    <w:p w14:paraId="0066927D"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lang w:val="en-US"/>
        </w:rPr>
        <w:t xml:space="preserve">In the same year, based on the data of phase III </w:t>
      </w:r>
      <w:proofErr w:type="gramStart"/>
      <w:r w:rsidRPr="00BB794C">
        <w:rPr>
          <w:rFonts w:ascii="Book Antiqua" w:hAnsi="Book Antiqua"/>
          <w:color w:val="000000" w:themeColor="text1"/>
          <w:sz w:val="24"/>
          <w:szCs w:val="24"/>
          <w:lang w:val="en-US"/>
        </w:rPr>
        <w:t>studies</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6,7]</w:t>
      </w:r>
      <w:r w:rsidRPr="00BB794C">
        <w:rPr>
          <w:rFonts w:ascii="Book Antiqua" w:hAnsi="Book Antiqua"/>
          <w:color w:val="000000" w:themeColor="text1"/>
          <w:sz w:val="24"/>
          <w:szCs w:val="24"/>
          <w:lang w:val="en-US"/>
        </w:rPr>
        <w:t xml:space="preserve">, another triple regimen with </w:t>
      </w:r>
      <w:proofErr w:type="spellStart"/>
      <w:r w:rsidRPr="00BB794C">
        <w:rPr>
          <w:rFonts w:ascii="Book Antiqua" w:hAnsi="Book Antiqua"/>
          <w:color w:val="000000" w:themeColor="text1"/>
          <w:sz w:val="24"/>
          <w:szCs w:val="24"/>
          <w:lang w:val="en-US"/>
        </w:rPr>
        <w:t>pegIFN</w:t>
      </w:r>
      <w:proofErr w:type="spellEnd"/>
      <w:r w:rsidRPr="00BB794C">
        <w:rPr>
          <w:rFonts w:ascii="Book Antiqua" w:hAnsi="Book Antiqua"/>
          <w:color w:val="000000" w:themeColor="text1"/>
          <w:sz w:val="24"/>
          <w:szCs w:val="24"/>
          <w:lang w:val="en-US"/>
        </w:rPr>
        <w:t xml:space="preserve"> plus ribavirin and </w:t>
      </w:r>
      <w:proofErr w:type="spellStart"/>
      <w:r w:rsidRPr="00BB794C">
        <w:rPr>
          <w:rFonts w:ascii="Book Antiqua" w:hAnsi="Book Antiqua"/>
          <w:color w:val="000000" w:themeColor="text1"/>
          <w:sz w:val="24"/>
          <w:szCs w:val="24"/>
          <w:lang w:val="en-US"/>
        </w:rPr>
        <w:t>simeprevir</w:t>
      </w:r>
      <w:proofErr w:type="spellEnd"/>
      <w:r w:rsidRPr="00BB794C">
        <w:rPr>
          <w:rFonts w:ascii="Book Antiqua" w:hAnsi="Book Antiqua"/>
          <w:color w:val="000000" w:themeColor="text1"/>
          <w:sz w:val="24"/>
          <w:szCs w:val="24"/>
          <w:lang w:val="en-US"/>
        </w:rPr>
        <w:t>, a first-generation NS3-4A protease inhibitor, was approved for the treatment of HCV genotype 1 and 4. The two trials reported an SVR of 80% and showed that in HCV genotype 1a carrying the mutation Q80K in the NS3 protease sequence the response rate was significantly impaired.</w:t>
      </w:r>
    </w:p>
    <w:p w14:paraId="671AD48A"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lang w:val="en-US"/>
        </w:rPr>
        <w:t xml:space="preserve">The year 2014 also marked the beginning of the end of the IFN era and the triumph of the all-oral IFN-free regimens, which were highly effective and safe and afforded treatment also for patients with advanced cirrhosis. Phase III </w:t>
      </w:r>
      <w:proofErr w:type="gramStart"/>
      <w:r w:rsidRPr="00BB794C">
        <w:rPr>
          <w:rFonts w:ascii="Book Antiqua" w:hAnsi="Book Antiqua"/>
          <w:color w:val="000000" w:themeColor="text1"/>
          <w:sz w:val="24"/>
          <w:szCs w:val="24"/>
          <w:lang w:val="en-US"/>
        </w:rPr>
        <w:t>studies</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8,9]</w:t>
      </w:r>
      <w:r w:rsidRPr="00BB794C">
        <w:rPr>
          <w:rFonts w:ascii="Book Antiqua" w:hAnsi="Book Antiqua"/>
          <w:color w:val="000000" w:themeColor="text1"/>
          <w:sz w:val="24"/>
          <w:szCs w:val="24"/>
          <w:lang w:val="en-US"/>
        </w:rPr>
        <w:t xml:space="preserve"> showed that the combination </w:t>
      </w:r>
      <w:proofErr w:type="spellStart"/>
      <w:r w:rsidRPr="00BB794C">
        <w:rPr>
          <w:rFonts w:ascii="Book Antiqua" w:hAnsi="Book Antiqua"/>
          <w:color w:val="000000" w:themeColor="text1"/>
          <w:sz w:val="24"/>
          <w:szCs w:val="24"/>
          <w:lang w:val="en-US"/>
        </w:rPr>
        <w:t>sofosbuvir</w:t>
      </w:r>
      <w:proofErr w:type="spellEnd"/>
      <w:r w:rsidRPr="00BB794C">
        <w:rPr>
          <w:rFonts w:ascii="Book Antiqua" w:hAnsi="Book Antiqua"/>
          <w:color w:val="000000" w:themeColor="text1"/>
          <w:sz w:val="24"/>
          <w:szCs w:val="24"/>
          <w:lang w:val="en-US"/>
        </w:rPr>
        <w:t xml:space="preserve"> plus ribavirin for 12 </w:t>
      </w:r>
      <w:proofErr w:type="spellStart"/>
      <w:r w:rsidRPr="00BB794C">
        <w:rPr>
          <w:rFonts w:ascii="Book Antiqua" w:hAnsi="Book Antiqua"/>
          <w:color w:val="000000" w:themeColor="text1"/>
          <w:sz w:val="24"/>
          <w:szCs w:val="24"/>
          <w:lang w:val="en-US"/>
        </w:rPr>
        <w:t>w</w:t>
      </w:r>
      <w:r w:rsidR="00A97BB7" w:rsidRPr="00BB794C">
        <w:rPr>
          <w:rFonts w:ascii="Book Antiqua" w:hAnsi="Book Antiqua"/>
          <w:color w:val="000000" w:themeColor="text1"/>
          <w:sz w:val="24"/>
          <w:szCs w:val="24"/>
          <w:lang w:val="en-US"/>
        </w:rPr>
        <w:t>k</w:t>
      </w:r>
      <w:proofErr w:type="spellEnd"/>
      <w:r w:rsidRPr="00BB794C">
        <w:rPr>
          <w:rFonts w:ascii="Book Antiqua" w:hAnsi="Book Antiqua"/>
          <w:color w:val="000000" w:themeColor="text1"/>
          <w:sz w:val="24"/>
          <w:szCs w:val="24"/>
          <w:lang w:val="en-US"/>
        </w:rPr>
        <w:t xml:space="preserve"> for HCV genotype 2 achieved an SVR from 88% to 100% depending on whether the patients were treatment-naïve or -experienced and on the absence or pres</w:t>
      </w:r>
      <w:r w:rsidR="00A97BB7" w:rsidRPr="00BB794C">
        <w:rPr>
          <w:rFonts w:ascii="Book Antiqua" w:hAnsi="Book Antiqua"/>
          <w:color w:val="000000" w:themeColor="text1"/>
          <w:sz w:val="24"/>
          <w:szCs w:val="24"/>
          <w:lang w:val="en-US"/>
        </w:rPr>
        <w:t xml:space="preserve">ence of cirrhosis, and for 24 </w:t>
      </w:r>
      <w:proofErr w:type="spellStart"/>
      <w:r w:rsidR="00A97BB7" w:rsidRPr="00BB794C">
        <w:rPr>
          <w:rFonts w:ascii="Book Antiqua" w:hAnsi="Book Antiqua"/>
          <w:color w:val="000000" w:themeColor="text1"/>
          <w:sz w:val="24"/>
          <w:szCs w:val="24"/>
          <w:lang w:val="en-US"/>
        </w:rPr>
        <w:t>wk</w:t>
      </w:r>
      <w:proofErr w:type="spellEnd"/>
      <w:r w:rsidRPr="00BB794C">
        <w:rPr>
          <w:rFonts w:ascii="Book Antiqua" w:hAnsi="Book Antiqua"/>
          <w:color w:val="000000" w:themeColor="text1"/>
          <w:sz w:val="24"/>
          <w:szCs w:val="24"/>
          <w:lang w:val="en-US"/>
        </w:rPr>
        <w:t xml:space="preserve"> for genotype 3, achieving an SVR from 60% to 94%, with the poorest results in therapy-experienced cirrhotic patients. The treatment of genotype 3 can be shortened to 12 </w:t>
      </w:r>
      <w:proofErr w:type="spellStart"/>
      <w:r w:rsidRPr="00BB794C">
        <w:rPr>
          <w:rFonts w:ascii="Book Antiqua" w:hAnsi="Book Antiqua"/>
          <w:color w:val="000000" w:themeColor="text1"/>
          <w:sz w:val="24"/>
          <w:szCs w:val="24"/>
          <w:lang w:val="en-US"/>
        </w:rPr>
        <w:t>w</w:t>
      </w:r>
      <w:r w:rsidR="00A97BB7" w:rsidRPr="00BB794C">
        <w:rPr>
          <w:rFonts w:ascii="Book Antiqua" w:hAnsi="Book Antiqua"/>
          <w:color w:val="000000" w:themeColor="text1"/>
          <w:sz w:val="24"/>
          <w:szCs w:val="24"/>
          <w:lang w:val="en-US"/>
        </w:rPr>
        <w:t>k</w:t>
      </w:r>
      <w:proofErr w:type="spellEnd"/>
      <w:r w:rsidRPr="00BB794C">
        <w:rPr>
          <w:rFonts w:ascii="Book Antiqua" w:hAnsi="Book Antiqua"/>
          <w:color w:val="000000" w:themeColor="text1"/>
          <w:sz w:val="24"/>
          <w:szCs w:val="24"/>
          <w:lang w:val="en-US"/>
        </w:rPr>
        <w:t xml:space="preserve"> by adding </w:t>
      </w:r>
      <w:proofErr w:type="spellStart"/>
      <w:r w:rsidRPr="00BB794C">
        <w:rPr>
          <w:rFonts w:ascii="Book Antiqua" w:hAnsi="Book Antiqua"/>
          <w:color w:val="000000" w:themeColor="text1"/>
          <w:sz w:val="24"/>
          <w:szCs w:val="24"/>
          <w:lang w:val="en-US"/>
        </w:rPr>
        <w:t>pegIFN</w:t>
      </w:r>
      <w:proofErr w:type="spellEnd"/>
      <w:r w:rsidRPr="00BB794C">
        <w:rPr>
          <w:rFonts w:ascii="Book Antiqua" w:hAnsi="Book Antiqua"/>
          <w:color w:val="000000" w:themeColor="text1"/>
          <w:sz w:val="24"/>
          <w:szCs w:val="24"/>
          <w:lang w:val="en-US"/>
        </w:rPr>
        <w:t xml:space="preserve"> to </w:t>
      </w:r>
      <w:proofErr w:type="spellStart"/>
      <w:r w:rsidRPr="00BB794C">
        <w:rPr>
          <w:rFonts w:ascii="Book Antiqua" w:hAnsi="Book Antiqua"/>
          <w:color w:val="000000" w:themeColor="text1"/>
          <w:sz w:val="24"/>
          <w:szCs w:val="24"/>
          <w:lang w:val="en-US"/>
        </w:rPr>
        <w:t>sofosbuvir</w:t>
      </w:r>
      <w:proofErr w:type="spellEnd"/>
      <w:r w:rsidRPr="00BB794C">
        <w:rPr>
          <w:rFonts w:ascii="Book Antiqua" w:hAnsi="Book Antiqua"/>
          <w:color w:val="000000" w:themeColor="text1"/>
          <w:sz w:val="24"/>
          <w:szCs w:val="24"/>
          <w:lang w:val="en-US"/>
        </w:rPr>
        <w:t xml:space="preserve"> and ribavirin. </w:t>
      </w:r>
      <w:r w:rsidRPr="00BB794C">
        <w:rPr>
          <w:rFonts w:ascii="Book Antiqua" w:hAnsi="Book Antiqua"/>
          <w:color w:val="000000" w:themeColor="text1"/>
          <w:sz w:val="24"/>
          <w:szCs w:val="24"/>
          <w:shd w:val="clear" w:color="auto" w:fill="FFFFFF"/>
          <w:lang w:val="en-US"/>
        </w:rPr>
        <w:t xml:space="preserve">A phase III </w:t>
      </w:r>
      <w:proofErr w:type="gramStart"/>
      <w:r w:rsidRPr="00BB794C">
        <w:rPr>
          <w:rFonts w:ascii="Book Antiqua" w:hAnsi="Book Antiqua"/>
          <w:color w:val="000000" w:themeColor="text1"/>
          <w:sz w:val="24"/>
          <w:szCs w:val="24"/>
          <w:shd w:val="clear" w:color="auto" w:fill="FFFFFF"/>
          <w:lang w:val="en-US"/>
        </w:rPr>
        <w:t>trial</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10]</w:t>
      </w:r>
      <w:r w:rsidR="00A97BB7" w:rsidRPr="00BB794C">
        <w:rPr>
          <w:rFonts w:ascii="Book Antiqua" w:hAnsi="Book Antiqua"/>
          <w:color w:val="000000" w:themeColor="text1"/>
          <w:sz w:val="24"/>
          <w:szCs w:val="24"/>
          <w:shd w:val="clear" w:color="auto" w:fill="FFFFFF"/>
          <w:lang w:val="en-US"/>
        </w:rPr>
        <w:t xml:space="preserve"> </w:t>
      </w:r>
      <w:r w:rsidRPr="00BB794C">
        <w:rPr>
          <w:rFonts w:ascii="Book Antiqua" w:hAnsi="Book Antiqua"/>
          <w:color w:val="000000" w:themeColor="text1"/>
          <w:sz w:val="24"/>
          <w:szCs w:val="24"/>
          <w:shd w:val="clear" w:color="auto" w:fill="FFFFFF"/>
          <w:lang w:val="en-US"/>
        </w:rPr>
        <w:t>showed that</w:t>
      </w:r>
      <w:r w:rsidR="002A2435" w:rsidRPr="00BB794C">
        <w:rPr>
          <w:rFonts w:ascii="Book Antiqua" w:hAnsi="Book Antiqua"/>
          <w:color w:val="000000" w:themeColor="text1"/>
          <w:sz w:val="24"/>
          <w:szCs w:val="24"/>
          <w:shd w:val="clear" w:color="auto" w:fill="FFFFFF"/>
          <w:lang w:val="en-US"/>
        </w:rPr>
        <w:t xml:space="preserve"> </w:t>
      </w:r>
      <w:r w:rsidRPr="00BB794C">
        <w:rPr>
          <w:rFonts w:ascii="Book Antiqua" w:hAnsi="Book Antiqua"/>
          <w:color w:val="000000" w:themeColor="text1"/>
          <w:sz w:val="24"/>
          <w:szCs w:val="24"/>
          <w:lang w:val="en-US"/>
        </w:rPr>
        <w:t xml:space="preserve">the combination </w:t>
      </w:r>
      <w:proofErr w:type="spellStart"/>
      <w:r w:rsidRPr="00BB794C">
        <w:rPr>
          <w:rFonts w:ascii="Book Antiqua" w:hAnsi="Book Antiqua"/>
          <w:color w:val="000000" w:themeColor="text1"/>
          <w:sz w:val="24"/>
          <w:szCs w:val="24"/>
          <w:lang w:val="en-US"/>
        </w:rPr>
        <w:t>sofosbuvir</w:t>
      </w:r>
      <w:proofErr w:type="spellEnd"/>
      <w:r w:rsidRPr="00BB794C">
        <w:rPr>
          <w:rFonts w:ascii="Book Antiqua" w:hAnsi="Book Antiqua"/>
          <w:color w:val="000000" w:themeColor="text1"/>
          <w:sz w:val="24"/>
          <w:szCs w:val="24"/>
          <w:lang w:val="en-US"/>
        </w:rPr>
        <w:t xml:space="preserve"> plus </w:t>
      </w:r>
      <w:proofErr w:type="spellStart"/>
      <w:r w:rsidRPr="00BB794C">
        <w:rPr>
          <w:rFonts w:ascii="Book Antiqua" w:hAnsi="Book Antiqua"/>
          <w:color w:val="000000" w:themeColor="text1"/>
          <w:sz w:val="24"/>
          <w:szCs w:val="24"/>
          <w:lang w:val="en-US"/>
        </w:rPr>
        <w:t>daclatasvir</w:t>
      </w:r>
      <w:proofErr w:type="spellEnd"/>
      <w:r w:rsidRPr="00BB794C">
        <w:rPr>
          <w:rFonts w:ascii="Book Antiqua" w:hAnsi="Book Antiqua"/>
          <w:color w:val="000000" w:themeColor="text1"/>
          <w:sz w:val="24"/>
          <w:szCs w:val="24"/>
          <w:lang w:val="en-US"/>
        </w:rPr>
        <w:t>, a “pan-genotypic” first-generation NS5A inhibitor,</w:t>
      </w:r>
      <w:r w:rsidRPr="00BB794C">
        <w:rPr>
          <w:rStyle w:val="apple-converted-space"/>
          <w:rFonts w:ascii="Book Antiqua" w:hAnsi="Book Antiqua" w:cs="Arial"/>
          <w:color w:val="000000" w:themeColor="text1"/>
          <w:sz w:val="24"/>
          <w:szCs w:val="24"/>
          <w:shd w:val="clear" w:color="auto" w:fill="FFFFFF"/>
          <w:lang w:val="en-US"/>
        </w:rPr>
        <w:t> </w:t>
      </w:r>
      <w:r w:rsidRPr="00BB794C">
        <w:rPr>
          <w:rFonts w:ascii="Book Antiqua" w:hAnsi="Book Antiqua"/>
          <w:color w:val="000000" w:themeColor="text1"/>
          <w:sz w:val="24"/>
          <w:szCs w:val="24"/>
          <w:shd w:val="clear" w:color="auto" w:fill="FFFFFF"/>
          <w:lang w:val="en-US"/>
        </w:rPr>
        <w:t xml:space="preserve">taken for 12 </w:t>
      </w:r>
      <w:proofErr w:type="spellStart"/>
      <w:r w:rsidRPr="00BB794C">
        <w:rPr>
          <w:rFonts w:ascii="Book Antiqua" w:hAnsi="Book Antiqua"/>
          <w:color w:val="000000" w:themeColor="text1"/>
          <w:sz w:val="24"/>
          <w:szCs w:val="24"/>
          <w:shd w:val="clear" w:color="auto" w:fill="FFFFFF"/>
          <w:lang w:val="en-US"/>
        </w:rPr>
        <w:t>w</w:t>
      </w:r>
      <w:r w:rsidR="00A97BB7" w:rsidRPr="00BB794C">
        <w:rPr>
          <w:rFonts w:ascii="Book Antiqua" w:hAnsi="Book Antiqua"/>
          <w:color w:val="000000" w:themeColor="text1"/>
          <w:sz w:val="24"/>
          <w:szCs w:val="24"/>
          <w:shd w:val="clear" w:color="auto" w:fill="FFFFFF"/>
          <w:lang w:val="en-US" w:eastAsia="zh-CN"/>
        </w:rPr>
        <w:t>k</w:t>
      </w:r>
      <w:proofErr w:type="spellEnd"/>
      <w:r w:rsidRPr="00BB794C">
        <w:rPr>
          <w:rFonts w:ascii="Book Antiqua" w:hAnsi="Book Antiqua"/>
          <w:color w:val="000000" w:themeColor="text1"/>
          <w:sz w:val="24"/>
          <w:szCs w:val="24"/>
          <w:shd w:val="clear" w:color="auto" w:fill="FFFFFF"/>
          <w:lang w:val="en-US"/>
        </w:rPr>
        <w:t xml:space="preserve"> produced an SVR in genotype 3-infected patients of 90% for previously untreated patients and 86% for prior non-responders. Thus, at present, this combination seems to be the best option for the treatment of genotype 3 infection. The combination </w:t>
      </w:r>
      <w:proofErr w:type="spellStart"/>
      <w:r w:rsidRPr="00BB794C">
        <w:rPr>
          <w:rFonts w:ascii="Book Antiqua" w:hAnsi="Book Antiqua"/>
          <w:color w:val="000000" w:themeColor="text1"/>
          <w:sz w:val="24"/>
          <w:szCs w:val="24"/>
          <w:shd w:val="clear" w:color="auto" w:fill="FFFFFF"/>
          <w:lang w:val="en-US"/>
        </w:rPr>
        <w:t>sofosbivir</w:t>
      </w:r>
      <w:proofErr w:type="spellEnd"/>
      <w:r w:rsidRPr="00BB794C">
        <w:rPr>
          <w:rFonts w:ascii="Book Antiqua" w:hAnsi="Book Antiqua"/>
          <w:color w:val="000000" w:themeColor="text1"/>
          <w:sz w:val="24"/>
          <w:szCs w:val="24"/>
          <w:shd w:val="clear" w:color="auto" w:fill="FFFFFF"/>
          <w:lang w:val="en-US"/>
        </w:rPr>
        <w:t xml:space="preserve"> plus </w:t>
      </w:r>
      <w:proofErr w:type="spellStart"/>
      <w:r w:rsidRPr="00BB794C">
        <w:rPr>
          <w:rFonts w:ascii="Book Antiqua" w:hAnsi="Book Antiqua"/>
          <w:color w:val="000000" w:themeColor="text1"/>
          <w:sz w:val="24"/>
          <w:szCs w:val="24"/>
          <w:shd w:val="clear" w:color="auto" w:fill="FFFFFF"/>
          <w:lang w:val="en-US"/>
        </w:rPr>
        <w:t>daclasta</w:t>
      </w:r>
      <w:r w:rsidR="000E2BA9" w:rsidRPr="00BB794C">
        <w:rPr>
          <w:rFonts w:ascii="Book Antiqua" w:hAnsi="Book Antiqua"/>
          <w:color w:val="000000" w:themeColor="text1"/>
          <w:sz w:val="24"/>
          <w:szCs w:val="24"/>
          <w:shd w:val="clear" w:color="auto" w:fill="FFFFFF"/>
          <w:lang w:val="en-US"/>
        </w:rPr>
        <w:t>s</w:t>
      </w:r>
      <w:r w:rsidRPr="00BB794C">
        <w:rPr>
          <w:rFonts w:ascii="Book Antiqua" w:hAnsi="Book Antiqua"/>
          <w:color w:val="000000" w:themeColor="text1"/>
          <w:sz w:val="24"/>
          <w:szCs w:val="24"/>
          <w:shd w:val="clear" w:color="auto" w:fill="FFFFFF"/>
          <w:lang w:val="en-US"/>
        </w:rPr>
        <w:t>vir</w:t>
      </w:r>
      <w:proofErr w:type="spellEnd"/>
      <w:r w:rsidRPr="00BB794C">
        <w:rPr>
          <w:rFonts w:ascii="Book Antiqua" w:hAnsi="Book Antiqua"/>
          <w:color w:val="000000" w:themeColor="text1"/>
          <w:sz w:val="24"/>
          <w:szCs w:val="24"/>
          <w:shd w:val="clear" w:color="auto" w:fill="FFFFFF"/>
          <w:lang w:val="en-US"/>
        </w:rPr>
        <w:t xml:space="preserve"> also showed good results in HCV genotype 1,2, 4, 5 and 6. </w:t>
      </w:r>
    </w:p>
    <w:p w14:paraId="702BA3E1"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shd w:val="clear" w:color="auto" w:fill="FFFFFF"/>
          <w:lang w:val="en-US"/>
        </w:rPr>
        <w:t xml:space="preserve">The regimen </w:t>
      </w:r>
      <w:proofErr w:type="spellStart"/>
      <w:r w:rsidRPr="00BB794C">
        <w:rPr>
          <w:rFonts w:ascii="Book Antiqua" w:hAnsi="Book Antiqua"/>
          <w:color w:val="000000" w:themeColor="text1"/>
          <w:sz w:val="24"/>
          <w:szCs w:val="24"/>
          <w:shd w:val="clear" w:color="auto" w:fill="FFFFFF"/>
          <w:lang w:val="en-US"/>
        </w:rPr>
        <w:t>sofosbuvir</w:t>
      </w:r>
      <w:proofErr w:type="spellEnd"/>
      <w:r w:rsidRPr="00BB794C">
        <w:rPr>
          <w:rFonts w:ascii="Book Antiqua" w:hAnsi="Book Antiqua"/>
          <w:color w:val="000000" w:themeColor="text1"/>
          <w:sz w:val="24"/>
          <w:szCs w:val="24"/>
          <w:shd w:val="clear" w:color="auto" w:fill="FFFFFF"/>
          <w:lang w:val="en-US"/>
        </w:rPr>
        <w:t xml:space="preserve"> plus </w:t>
      </w:r>
      <w:proofErr w:type="spellStart"/>
      <w:r w:rsidRPr="00BB794C">
        <w:rPr>
          <w:rFonts w:ascii="Book Antiqua" w:hAnsi="Book Antiqua"/>
          <w:color w:val="000000" w:themeColor="text1"/>
          <w:sz w:val="24"/>
          <w:szCs w:val="24"/>
          <w:shd w:val="clear" w:color="auto" w:fill="FFFFFF"/>
          <w:lang w:val="en-US"/>
        </w:rPr>
        <w:t>simeprevir</w:t>
      </w:r>
      <w:proofErr w:type="spellEnd"/>
      <w:r w:rsidRPr="00BB794C">
        <w:rPr>
          <w:rFonts w:ascii="Book Antiqua" w:hAnsi="Book Antiqua"/>
          <w:color w:val="000000" w:themeColor="text1"/>
          <w:sz w:val="24"/>
          <w:szCs w:val="24"/>
          <w:shd w:val="clear" w:color="auto" w:fill="FFFFFF"/>
          <w:lang w:val="en-US"/>
        </w:rPr>
        <w:t xml:space="preserve"> has been approved for treatment of HCV genotypes 1 and 4. A phase II </w:t>
      </w:r>
      <w:proofErr w:type="gramStart"/>
      <w:r w:rsidRPr="00BB794C">
        <w:rPr>
          <w:rFonts w:ascii="Book Antiqua" w:hAnsi="Book Antiqua"/>
          <w:color w:val="000000" w:themeColor="text1"/>
          <w:sz w:val="24"/>
          <w:szCs w:val="24"/>
          <w:shd w:val="clear" w:color="auto" w:fill="FFFFFF"/>
          <w:lang w:val="en-US"/>
        </w:rPr>
        <w:t>study</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11]</w:t>
      </w:r>
      <w:r w:rsidR="00A97BB7" w:rsidRPr="00BB794C">
        <w:rPr>
          <w:rFonts w:ascii="Book Antiqua" w:hAnsi="Book Antiqua"/>
          <w:color w:val="000000" w:themeColor="text1"/>
          <w:sz w:val="24"/>
          <w:szCs w:val="24"/>
          <w:shd w:val="clear" w:color="auto" w:fill="FFFFFF"/>
          <w:lang w:val="en-US"/>
        </w:rPr>
        <w:t xml:space="preserve"> </w:t>
      </w:r>
      <w:r w:rsidRPr="00BB794C">
        <w:rPr>
          <w:rFonts w:ascii="Book Antiqua" w:hAnsi="Book Antiqua"/>
          <w:color w:val="000000" w:themeColor="text1"/>
          <w:sz w:val="24"/>
          <w:szCs w:val="24"/>
          <w:shd w:val="clear" w:color="auto" w:fill="FFFFFF"/>
          <w:lang w:val="en-US"/>
        </w:rPr>
        <w:t>showed an SVR of 93</w:t>
      </w:r>
      <w:r w:rsidR="00A97BB7" w:rsidRPr="00BB794C">
        <w:rPr>
          <w:rFonts w:ascii="Book Antiqua" w:hAnsi="Book Antiqua"/>
          <w:color w:val="000000" w:themeColor="text1"/>
          <w:sz w:val="24"/>
          <w:szCs w:val="24"/>
          <w:shd w:val="clear" w:color="auto" w:fill="FFFFFF"/>
          <w:lang w:val="en-US" w:eastAsia="zh-CN"/>
        </w:rPr>
        <w:t>%</w:t>
      </w:r>
      <w:r w:rsidRPr="00BB794C">
        <w:rPr>
          <w:rFonts w:ascii="Book Antiqua" w:hAnsi="Book Antiqua"/>
          <w:color w:val="000000" w:themeColor="text1"/>
          <w:sz w:val="24"/>
          <w:szCs w:val="24"/>
          <w:shd w:val="clear" w:color="auto" w:fill="FFFFFF"/>
          <w:lang w:val="en-US"/>
        </w:rPr>
        <w:t>-96% in treatment-naïve and -experienced patients treated for 12 w</w:t>
      </w:r>
      <w:r w:rsidR="00A97BB7" w:rsidRPr="00BB794C">
        <w:rPr>
          <w:rFonts w:ascii="Book Antiqua" w:hAnsi="Book Antiqua"/>
          <w:color w:val="000000" w:themeColor="text1"/>
          <w:sz w:val="24"/>
          <w:szCs w:val="24"/>
          <w:shd w:val="clear" w:color="auto" w:fill="FFFFFF"/>
          <w:lang w:val="en-US"/>
        </w:rPr>
        <w:t>k</w:t>
      </w:r>
      <w:r w:rsidRPr="00BB794C">
        <w:rPr>
          <w:rFonts w:ascii="Book Antiqua" w:hAnsi="Book Antiqua"/>
          <w:color w:val="000000" w:themeColor="text1"/>
          <w:sz w:val="24"/>
          <w:szCs w:val="24"/>
          <w:shd w:val="clear" w:color="auto" w:fill="FFFFFF"/>
          <w:lang w:val="en-US"/>
        </w:rPr>
        <w:t xml:space="preserve">. For HCV genotype 1a the Q80K substitution did not seem to influence the response rate of the </w:t>
      </w:r>
      <w:proofErr w:type="spellStart"/>
      <w:r w:rsidRPr="00BB794C">
        <w:rPr>
          <w:rFonts w:ascii="Book Antiqua" w:hAnsi="Book Antiqua"/>
          <w:color w:val="000000" w:themeColor="text1"/>
          <w:sz w:val="24"/>
          <w:szCs w:val="24"/>
          <w:shd w:val="clear" w:color="auto" w:fill="FFFFFF"/>
          <w:lang w:val="en-US"/>
        </w:rPr>
        <w:t>sofosbuvir</w:t>
      </w:r>
      <w:proofErr w:type="spellEnd"/>
      <w:r w:rsidRPr="00BB794C">
        <w:rPr>
          <w:rFonts w:ascii="Book Antiqua" w:hAnsi="Book Antiqua"/>
          <w:color w:val="000000" w:themeColor="text1"/>
          <w:sz w:val="24"/>
          <w:szCs w:val="24"/>
          <w:shd w:val="clear" w:color="auto" w:fill="FFFFFF"/>
          <w:lang w:val="en-US"/>
        </w:rPr>
        <w:t xml:space="preserve"> and </w:t>
      </w:r>
      <w:proofErr w:type="spellStart"/>
      <w:r w:rsidRPr="00BB794C">
        <w:rPr>
          <w:rFonts w:ascii="Book Antiqua" w:hAnsi="Book Antiqua"/>
          <w:color w:val="000000" w:themeColor="text1"/>
          <w:sz w:val="24"/>
          <w:szCs w:val="24"/>
          <w:shd w:val="clear" w:color="auto" w:fill="FFFFFF"/>
          <w:lang w:val="en-US"/>
        </w:rPr>
        <w:t>simeprevir</w:t>
      </w:r>
      <w:proofErr w:type="spellEnd"/>
      <w:r w:rsidRPr="00BB794C">
        <w:rPr>
          <w:rFonts w:ascii="Book Antiqua" w:hAnsi="Book Antiqua"/>
          <w:color w:val="000000" w:themeColor="text1"/>
          <w:sz w:val="24"/>
          <w:szCs w:val="24"/>
          <w:shd w:val="clear" w:color="auto" w:fill="FFFFFF"/>
          <w:lang w:val="en-US"/>
        </w:rPr>
        <w:t xml:space="preserve"> combination.</w:t>
      </w:r>
    </w:p>
    <w:p w14:paraId="5E5AF09D" w14:textId="5F0EE806"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shd w:val="clear" w:color="auto" w:fill="FFFFFF"/>
          <w:lang w:val="en-US"/>
        </w:rPr>
        <w:lastRenderedPageBreak/>
        <w:t xml:space="preserve">In early 2015 the combination of </w:t>
      </w:r>
      <w:proofErr w:type="spellStart"/>
      <w:r w:rsidRPr="00BB794C">
        <w:rPr>
          <w:rFonts w:ascii="Book Antiqua" w:hAnsi="Book Antiqua"/>
          <w:color w:val="000000" w:themeColor="text1"/>
          <w:sz w:val="24"/>
          <w:szCs w:val="24"/>
          <w:shd w:val="clear" w:color="auto" w:fill="FFFFFF"/>
          <w:lang w:val="en-US"/>
        </w:rPr>
        <w:t>sofosbuvir</w:t>
      </w:r>
      <w:proofErr w:type="spellEnd"/>
      <w:r w:rsidRPr="00BB794C">
        <w:rPr>
          <w:rFonts w:ascii="Book Antiqua" w:hAnsi="Book Antiqua"/>
          <w:color w:val="000000" w:themeColor="text1"/>
          <w:sz w:val="24"/>
          <w:szCs w:val="24"/>
          <w:shd w:val="clear" w:color="auto" w:fill="FFFFFF"/>
          <w:lang w:val="en-US"/>
        </w:rPr>
        <w:t xml:space="preserve"> and </w:t>
      </w:r>
      <w:proofErr w:type="spellStart"/>
      <w:r w:rsidRPr="00BB794C">
        <w:rPr>
          <w:rFonts w:ascii="Book Antiqua" w:hAnsi="Book Antiqua"/>
          <w:color w:val="000000" w:themeColor="text1"/>
          <w:sz w:val="24"/>
          <w:szCs w:val="24"/>
          <w:shd w:val="clear" w:color="auto" w:fill="FFFFFF"/>
          <w:lang w:val="en-US"/>
        </w:rPr>
        <w:t>ledipasvir</w:t>
      </w:r>
      <w:proofErr w:type="spellEnd"/>
      <w:r w:rsidRPr="00BB794C">
        <w:rPr>
          <w:rFonts w:ascii="Book Antiqua" w:hAnsi="Book Antiqua"/>
          <w:color w:val="000000" w:themeColor="text1"/>
          <w:sz w:val="24"/>
          <w:szCs w:val="24"/>
          <w:shd w:val="clear" w:color="auto" w:fill="FFFFFF"/>
          <w:lang w:val="en-US"/>
        </w:rPr>
        <w:t xml:space="preserve">, a first-generation NS5A inhibitor, in a single pill to be administered once a day was available for the treatment of HCV genotypes 1, 3 and 4. The SVR after 12 </w:t>
      </w:r>
      <w:proofErr w:type="spellStart"/>
      <w:r w:rsidRPr="00BB794C">
        <w:rPr>
          <w:rFonts w:ascii="Book Antiqua" w:hAnsi="Book Antiqua"/>
          <w:color w:val="000000" w:themeColor="text1"/>
          <w:sz w:val="24"/>
          <w:szCs w:val="24"/>
          <w:shd w:val="clear" w:color="auto" w:fill="FFFFFF"/>
          <w:lang w:val="en-US"/>
        </w:rPr>
        <w:t>w</w:t>
      </w:r>
      <w:r w:rsidR="00A97BB7" w:rsidRPr="00BB794C">
        <w:rPr>
          <w:rFonts w:ascii="Book Antiqua" w:hAnsi="Book Antiqua"/>
          <w:color w:val="000000" w:themeColor="text1"/>
          <w:sz w:val="24"/>
          <w:szCs w:val="24"/>
          <w:shd w:val="clear" w:color="auto" w:fill="FFFFFF"/>
          <w:lang w:val="en-US"/>
        </w:rPr>
        <w:t>k</w:t>
      </w:r>
      <w:proofErr w:type="spellEnd"/>
      <w:r w:rsidRPr="00BB794C">
        <w:rPr>
          <w:rFonts w:ascii="Book Antiqua" w:hAnsi="Book Antiqua"/>
          <w:color w:val="000000" w:themeColor="text1"/>
          <w:sz w:val="24"/>
          <w:szCs w:val="24"/>
          <w:shd w:val="clear" w:color="auto" w:fill="FFFFFF"/>
          <w:lang w:val="en-US"/>
        </w:rPr>
        <w:t xml:space="preserve"> of treatment was as high as 99%</w:t>
      </w:r>
      <w:r w:rsidR="00A97BB7" w:rsidRPr="00BB794C">
        <w:rPr>
          <w:rFonts w:ascii="Book Antiqua" w:hAnsi="Book Antiqua"/>
          <w:color w:val="000000" w:themeColor="text1"/>
          <w:sz w:val="24"/>
          <w:szCs w:val="24"/>
          <w:vertAlign w:val="superscript"/>
          <w:lang w:val="en-US" w:eastAsia="zh-CN"/>
        </w:rPr>
        <w:t>[12,13]</w:t>
      </w:r>
      <w:r w:rsidRPr="00BB794C">
        <w:rPr>
          <w:rFonts w:ascii="Book Antiqua" w:hAnsi="Book Antiqua"/>
          <w:color w:val="000000" w:themeColor="text1"/>
          <w:sz w:val="24"/>
          <w:szCs w:val="24"/>
          <w:shd w:val="clear" w:color="auto" w:fill="FFFFFF"/>
          <w:lang w:val="en-US"/>
        </w:rPr>
        <w:t xml:space="preserve">. Importantly, it was shown that the treatment could be shortened to 8 </w:t>
      </w:r>
      <w:proofErr w:type="spellStart"/>
      <w:r w:rsidRPr="00BB794C">
        <w:rPr>
          <w:rFonts w:ascii="Book Antiqua" w:hAnsi="Book Antiqua"/>
          <w:color w:val="000000" w:themeColor="text1"/>
          <w:sz w:val="24"/>
          <w:szCs w:val="24"/>
          <w:shd w:val="clear" w:color="auto" w:fill="FFFFFF"/>
          <w:lang w:val="en-US"/>
        </w:rPr>
        <w:t>w</w:t>
      </w:r>
      <w:r w:rsidR="00A97BB7" w:rsidRPr="00BB794C">
        <w:rPr>
          <w:rFonts w:ascii="Book Antiqua" w:hAnsi="Book Antiqua"/>
          <w:color w:val="000000" w:themeColor="text1"/>
          <w:sz w:val="24"/>
          <w:szCs w:val="24"/>
          <w:shd w:val="clear" w:color="auto" w:fill="FFFFFF"/>
          <w:lang w:val="en-US"/>
        </w:rPr>
        <w:t>k</w:t>
      </w:r>
      <w:proofErr w:type="spellEnd"/>
      <w:r w:rsidR="00A97BB7" w:rsidRPr="00BB794C">
        <w:rPr>
          <w:rFonts w:ascii="Book Antiqua" w:hAnsi="Book Antiqua"/>
          <w:color w:val="000000" w:themeColor="text1"/>
          <w:sz w:val="24"/>
          <w:szCs w:val="24"/>
          <w:shd w:val="clear" w:color="auto" w:fill="FFFFFF"/>
          <w:lang w:val="en-US" w:eastAsia="zh-CN"/>
        </w:rPr>
        <w:t xml:space="preserve"> </w:t>
      </w:r>
      <w:r w:rsidRPr="00BB794C">
        <w:rPr>
          <w:rFonts w:ascii="Book Antiqua" w:hAnsi="Book Antiqua"/>
          <w:color w:val="000000" w:themeColor="text1"/>
          <w:sz w:val="24"/>
          <w:szCs w:val="24"/>
          <w:shd w:val="clear" w:color="auto" w:fill="FFFFFF"/>
          <w:lang w:val="en-US"/>
        </w:rPr>
        <w:t>with an SVR of 94%</w:t>
      </w:r>
      <w:r w:rsidR="00A97BB7" w:rsidRPr="00BB794C">
        <w:rPr>
          <w:rFonts w:ascii="Book Antiqua" w:hAnsi="Book Antiqua"/>
          <w:color w:val="000000" w:themeColor="text1"/>
          <w:sz w:val="24"/>
          <w:szCs w:val="24"/>
          <w:vertAlign w:val="superscript"/>
          <w:lang w:val="en-US" w:eastAsia="zh-CN"/>
        </w:rPr>
        <w:t>[14]</w:t>
      </w:r>
      <w:r w:rsidRPr="00BB794C">
        <w:rPr>
          <w:rFonts w:ascii="Book Antiqua" w:hAnsi="Book Antiqua"/>
          <w:color w:val="000000" w:themeColor="text1"/>
          <w:sz w:val="24"/>
          <w:szCs w:val="24"/>
          <w:shd w:val="clear" w:color="auto" w:fill="FFFFFF"/>
          <w:lang w:val="en-US"/>
        </w:rPr>
        <w:t>. Patients with genotypes 5 and 6 have also been treated successfully.</w:t>
      </w:r>
    </w:p>
    <w:p w14:paraId="02F515C3"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shd w:val="clear" w:color="auto" w:fill="FFFFFF"/>
          <w:lang w:val="en-US"/>
        </w:rPr>
        <w:t>The first IFN-free triple combination approved for HCV gen</w:t>
      </w:r>
      <w:r w:rsidR="00F41E6A" w:rsidRPr="00BB794C">
        <w:rPr>
          <w:rFonts w:ascii="Book Antiqua" w:hAnsi="Book Antiqua"/>
          <w:color w:val="000000" w:themeColor="text1"/>
          <w:sz w:val="24"/>
          <w:szCs w:val="24"/>
          <w:shd w:val="clear" w:color="auto" w:fill="FFFFFF"/>
          <w:lang w:val="en-US"/>
        </w:rPr>
        <w:t xml:space="preserve">otype 1 was ritonavir-boosted </w:t>
      </w:r>
      <w:proofErr w:type="spellStart"/>
      <w:r w:rsidR="00F41E6A" w:rsidRPr="00BB794C">
        <w:rPr>
          <w:rFonts w:ascii="Book Antiqua" w:hAnsi="Book Antiqua"/>
          <w:color w:val="000000" w:themeColor="text1"/>
          <w:sz w:val="24"/>
          <w:szCs w:val="24"/>
          <w:shd w:val="clear" w:color="auto" w:fill="FFFFFF"/>
          <w:lang w:val="en-US"/>
        </w:rPr>
        <w:t>pa</w:t>
      </w:r>
      <w:r w:rsidRPr="00BB794C">
        <w:rPr>
          <w:rFonts w:ascii="Book Antiqua" w:hAnsi="Book Antiqua"/>
          <w:color w:val="000000" w:themeColor="text1"/>
          <w:sz w:val="24"/>
          <w:szCs w:val="24"/>
          <w:shd w:val="clear" w:color="auto" w:fill="FFFFFF"/>
          <w:lang w:val="en-US"/>
        </w:rPr>
        <w:t>ritaprevir</w:t>
      </w:r>
      <w:proofErr w:type="spellEnd"/>
      <w:r w:rsidRPr="00BB794C">
        <w:rPr>
          <w:rFonts w:ascii="Book Antiqua" w:hAnsi="Book Antiqua"/>
          <w:color w:val="000000" w:themeColor="text1"/>
          <w:sz w:val="24"/>
          <w:szCs w:val="24"/>
          <w:shd w:val="clear" w:color="auto" w:fill="FFFFFF"/>
          <w:lang w:val="en-US"/>
        </w:rPr>
        <w:t xml:space="preserve"> and </w:t>
      </w:r>
      <w:proofErr w:type="spellStart"/>
      <w:r w:rsidRPr="00BB794C">
        <w:rPr>
          <w:rFonts w:ascii="Book Antiqua" w:hAnsi="Book Antiqua"/>
          <w:color w:val="000000" w:themeColor="text1"/>
          <w:sz w:val="24"/>
          <w:szCs w:val="24"/>
          <w:shd w:val="clear" w:color="auto" w:fill="FFFFFF"/>
          <w:lang w:val="en-US"/>
        </w:rPr>
        <w:t>ombitasvir</w:t>
      </w:r>
      <w:proofErr w:type="spellEnd"/>
      <w:r w:rsidRPr="00BB794C">
        <w:rPr>
          <w:rFonts w:ascii="Book Antiqua" w:hAnsi="Book Antiqua"/>
          <w:color w:val="000000" w:themeColor="text1"/>
          <w:sz w:val="24"/>
          <w:szCs w:val="24"/>
          <w:shd w:val="clear" w:color="auto" w:fill="FFFFFF"/>
          <w:lang w:val="en-US"/>
        </w:rPr>
        <w:t xml:space="preserve"> in one pill, and </w:t>
      </w:r>
      <w:proofErr w:type="spellStart"/>
      <w:r w:rsidRPr="00BB794C">
        <w:rPr>
          <w:rFonts w:ascii="Book Antiqua" w:hAnsi="Book Antiqua"/>
          <w:color w:val="000000" w:themeColor="text1"/>
          <w:sz w:val="24"/>
          <w:szCs w:val="24"/>
          <w:shd w:val="clear" w:color="auto" w:fill="FFFFFF"/>
          <w:lang w:val="en-US"/>
        </w:rPr>
        <w:t>dasabuvir</w:t>
      </w:r>
      <w:proofErr w:type="spellEnd"/>
      <w:r w:rsidRPr="00BB794C">
        <w:rPr>
          <w:rFonts w:ascii="Book Antiqua" w:hAnsi="Book Antiqua"/>
          <w:color w:val="000000" w:themeColor="text1"/>
          <w:sz w:val="24"/>
          <w:szCs w:val="24"/>
          <w:shd w:val="clear" w:color="auto" w:fill="FFFFFF"/>
          <w:lang w:val="en-US"/>
        </w:rPr>
        <w:t xml:space="preserve">. Several phase III </w:t>
      </w:r>
      <w:proofErr w:type="gramStart"/>
      <w:r w:rsidRPr="00BB794C">
        <w:rPr>
          <w:rFonts w:ascii="Book Antiqua" w:hAnsi="Book Antiqua"/>
          <w:color w:val="000000" w:themeColor="text1"/>
          <w:sz w:val="24"/>
          <w:szCs w:val="24"/>
          <w:shd w:val="clear" w:color="auto" w:fill="FFFFFF"/>
          <w:lang w:val="en-US"/>
        </w:rPr>
        <w:t>studies</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15-18]</w:t>
      </w:r>
      <w:r w:rsidRPr="00BB794C">
        <w:rPr>
          <w:rFonts w:ascii="Book Antiqua" w:hAnsi="Book Antiqua"/>
          <w:color w:val="000000" w:themeColor="text1"/>
          <w:sz w:val="24"/>
          <w:szCs w:val="24"/>
          <w:shd w:val="clear" w:color="auto" w:fill="FFFFFF"/>
          <w:lang w:val="en-US"/>
        </w:rPr>
        <w:t xml:space="preserve"> showed an SVR from 95% to 100%. High SVR rates were also reported for patients with HCV genotype 4</w:t>
      </w:r>
      <w:r w:rsidR="002A2435" w:rsidRPr="00BB794C">
        <w:rPr>
          <w:rFonts w:ascii="Book Antiqua" w:hAnsi="Book Antiqua"/>
          <w:color w:val="000000" w:themeColor="text1"/>
          <w:sz w:val="24"/>
          <w:szCs w:val="24"/>
          <w:shd w:val="clear" w:color="auto" w:fill="FFFFFF"/>
          <w:lang w:val="en-US"/>
        </w:rPr>
        <w:t xml:space="preserve"> </w:t>
      </w:r>
      <w:r w:rsidR="008358F6" w:rsidRPr="00BB794C">
        <w:rPr>
          <w:rFonts w:ascii="Book Antiqua" w:hAnsi="Book Antiqua"/>
          <w:color w:val="000000" w:themeColor="text1"/>
          <w:sz w:val="24"/>
          <w:szCs w:val="24"/>
          <w:shd w:val="clear" w:color="auto" w:fill="FFFFFF"/>
          <w:lang w:val="en-US"/>
        </w:rPr>
        <w:t xml:space="preserve">without adding </w:t>
      </w:r>
      <w:proofErr w:type="spellStart"/>
      <w:r w:rsidR="008358F6" w:rsidRPr="00BB794C">
        <w:rPr>
          <w:rFonts w:ascii="Book Antiqua" w:hAnsi="Book Antiqua"/>
          <w:color w:val="000000" w:themeColor="text1"/>
          <w:sz w:val="24"/>
          <w:szCs w:val="24"/>
          <w:shd w:val="clear" w:color="auto" w:fill="FFFFFF"/>
          <w:lang w:val="en-US"/>
        </w:rPr>
        <w:t>da</w:t>
      </w:r>
      <w:r w:rsidR="002A2435" w:rsidRPr="00BB794C">
        <w:rPr>
          <w:rFonts w:ascii="Book Antiqua" w:hAnsi="Book Antiqua"/>
          <w:color w:val="000000" w:themeColor="text1"/>
          <w:sz w:val="24"/>
          <w:szCs w:val="24"/>
          <w:shd w:val="clear" w:color="auto" w:fill="FFFFFF"/>
          <w:lang w:val="en-US"/>
        </w:rPr>
        <w:t>sabuvir</w:t>
      </w:r>
      <w:proofErr w:type="spellEnd"/>
      <w:r w:rsidRPr="00BB794C">
        <w:rPr>
          <w:rFonts w:ascii="Book Antiqua" w:hAnsi="Book Antiqua"/>
          <w:color w:val="000000" w:themeColor="text1"/>
          <w:sz w:val="24"/>
          <w:szCs w:val="24"/>
          <w:shd w:val="clear" w:color="auto" w:fill="FFFFFF"/>
          <w:lang w:val="en-US"/>
        </w:rPr>
        <w:t xml:space="preserve">. </w:t>
      </w:r>
    </w:p>
    <w:p w14:paraId="5B4924B5"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lang w:val="en-US" w:eastAsia="zh-CN"/>
        </w:rPr>
      </w:pPr>
      <w:r w:rsidRPr="00BB794C">
        <w:rPr>
          <w:rFonts w:ascii="Book Antiqua" w:hAnsi="Book Antiqua"/>
          <w:color w:val="000000" w:themeColor="text1"/>
          <w:sz w:val="24"/>
          <w:szCs w:val="24"/>
          <w:shd w:val="clear" w:color="auto" w:fill="FFFFFF"/>
          <w:lang w:val="en-US"/>
        </w:rPr>
        <w:t>All the above-mentioned data are awaiting so</w:t>
      </w:r>
      <w:r w:rsidR="008708C9" w:rsidRPr="00BB794C">
        <w:rPr>
          <w:rFonts w:ascii="Book Antiqua" w:hAnsi="Book Antiqua"/>
          <w:color w:val="000000" w:themeColor="text1"/>
          <w:sz w:val="24"/>
          <w:szCs w:val="24"/>
          <w:shd w:val="clear" w:color="auto" w:fill="FFFFFF"/>
          <w:lang w:val="en-US"/>
        </w:rPr>
        <w:t xml:space="preserve">lid confirmation from the real </w:t>
      </w:r>
      <w:r w:rsidRPr="00BB794C">
        <w:rPr>
          <w:rFonts w:ascii="Book Antiqua" w:hAnsi="Book Antiqua"/>
          <w:color w:val="000000" w:themeColor="text1"/>
          <w:sz w:val="24"/>
          <w:szCs w:val="24"/>
          <w:shd w:val="clear" w:color="auto" w:fill="FFFFFF"/>
          <w:lang w:val="en-US"/>
        </w:rPr>
        <w:t xml:space="preserve">world. The early real-life data presented seem to confirm the trial results, albeit with a slightly lower </w:t>
      </w:r>
      <w:proofErr w:type="gramStart"/>
      <w:r w:rsidRPr="00BB794C">
        <w:rPr>
          <w:rFonts w:ascii="Book Antiqua" w:hAnsi="Book Antiqua"/>
          <w:color w:val="000000" w:themeColor="text1"/>
          <w:sz w:val="24"/>
          <w:szCs w:val="24"/>
          <w:shd w:val="clear" w:color="auto" w:fill="FFFFFF"/>
          <w:lang w:val="en-US"/>
        </w:rPr>
        <w:t>SVR</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19]</w:t>
      </w:r>
      <w:r w:rsidRPr="00BB794C">
        <w:rPr>
          <w:rFonts w:ascii="Book Antiqua" w:hAnsi="Book Antiqua"/>
          <w:color w:val="000000" w:themeColor="text1"/>
          <w:sz w:val="24"/>
          <w:szCs w:val="24"/>
          <w:shd w:val="clear" w:color="auto" w:fill="FFFFFF"/>
          <w:lang w:val="en-US"/>
        </w:rPr>
        <w:t>. Further studies are necessary to evaluate the effect of treatment in patients with advanced liver disease as well as on the development of hepatocellular carcinoma (HCC). To this regard, preliminary studies seem to indicate that cirrhotic patients should undergo a close follow-up after HCV clearance by DAAs due to the residua</w:t>
      </w:r>
      <w:r w:rsidR="009F6F6E" w:rsidRPr="00BB794C">
        <w:rPr>
          <w:rFonts w:ascii="Book Antiqua" w:hAnsi="Book Antiqua"/>
          <w:color w:val="000000" w:themeColor="text1"/>
          <w:sz w:val="24"/>
          <w:szCs w:val="24"/>
          <w:shd w:val="clear" w:color="auto" w:fill="FFFFFF"/>
          <w:lang w:val="en-US"/>
        </w:rPr>
        <w:t>l possibility of developing HCC.</w:t>
      </w:r>
      <w:r w:rsidRPr="00BB794C">
        <w:rPr>
          <w:rFonts w:ascii="Book Antiqua" w:hAnsi="Book Antiqua"/>
          <w:color w:val="000000" w:themeColor="text1"/>
          <w:sz w:val="24"/>
          <w:szCs w:val="24"/>
          <w:shd w:val="clear" w:color="auto" w:fill="FFFFFF"/>
          <w:lang w:val="en-US"/>
        </w:rPr>
        <w:t xml:space="preserve"> In addition, considering the widespread use, the possibility to shorten the treatment duration should be evaluated.</w:t>
      </w:r>
    </w:p>
    <w:p w14:paraId="77B692DD" w14:textId="4EA1FC50" w:rsidR="002F656D" w:rsidRPr="00BB794C" w:rsidRDefault="002F656D" w:rsidP="00BB794C">
      <w:pPr>
        <w:spacing w:after="0" w:line="360" w:lineRule="auto"/>
        <w:ind w:firstLineChars="200" w:firstLine="480"/>
        <w:jc w:val="both"/>
        <w:rPr>
          <w:rFonts w:ascii="Book Antiqua" w:hAnsi="Book Antiqua"/>
          <w:color w:val="000000" w:themeColor="text1"/>
          <w:sz w:val="24"/>
          <w:szCs w:val="24"/>
          <w:lang w:val="en-US"/>
        </w:rPr>
      </w:pPr>
      <w:r w:rsidRPr="00BB794C">
        <w:rPr>
          <w:rFonts w:ascii="Book Antiqua" w:hAnsi="Book Antiqua"/>
          <w:color w:val="000000" w:themeColor="text1"/>
          <w:sz w:val="24"/>
          <w:szCs w:val="24"/>
          <w:shd w:val="clear" w:color="auto" w:fill="FFFFFF"/>
          <w:lang w:val="en-US"/>
        </w:rPr>
        <w:t>Overall, the data on safety seem to indicate good tolerability for all of the above combinations. Moreover, it seems that there are</w:t>
      </w:r>
      <w:r w:rsidR="008358F6" w:rsidRPr="00BB794C">
        <w:rPr>
          <w:rFonts w:ascii="Book Antiqua" w:hAnsi="Book Antiqua"/>
          <w:color w:val="000000" w:themeColor="text1"/>
          <w:sz w:val="24"/>
          <w:szCs w:val="24"/>
          <w:shd w:val="clear" w:color="auto" w:fill="FFFFFF"/>
          <w:lang w:val="en-US"/>
        </w:rPr>
        <w:t xml:space="preserve"> </w:t>
      </w:r>
      <w:r w:rsidRPr="00BB794C">
        <w:rPr>
          <w:rFonts w:ascii="Book Antiqua" w:hAnsi="Book Antiqua"/>
          <w:color w:val="000000" w:themeColor="text1"/>
          <w:sz w:val="24"/>
          <w:szCs w:val="24"/>
          <w:shd w:val="clear" w:color="auto" w:fill="FFFFFF"/>
          <w:lang w:val="en-US"/>
        </w:rPr>
        <w:t xml:space="preserve">no absolute contra-indications to the use of these approved DAAs. However, it is necessary to be prudent with the use of </w:t>
      </w:r>
      <w:proofErr w:type="spellStart"/>
      <w:r w:rsidRPr="00BB794C">
        <w:rPr>
          <w:rFonts w:ascii="Book Antiqua" w:hAnsi="Book Antiqua"/>
          <w:color w:val="000000" w:themeColor="text1"/>
          <w:sz w:val="24"/>
          <w:szCs w:val="24"/>
          <w:shd w:val="clear" w:color="auto" w:fill="FFFFFF"/>
          <w:lang w:val="en-US"/>
        </w:rPr>
        <w:t>sofosbuvir</w:t>
      </w:r>
      <w:proofErr w:type="spellEnd"/>
      <w:r w:rsidRPr="00BB794C">
        <w:rPr>
          <w:rFonts w:ascii="Book Antiqua" w:hAnsi="Book Antiqua"/>
          <w:color w:val="000000" w:themeColor="text1"/>
          <w:sz w:val="24"/>
          <w:szCs w:val="24"/>
          <w:shd w:val="clear" w:color="auto" w:fill="FFFFFF"/>
          <w:lang w:val="en-US"/>
        </w:rPr>
        <w:t xml:space="preserve"> for patients with severe renal impairment. In addition, the triple combination of ritonavir-boosted </w:t>
      </w:r>
      <w:proofErr w:type="spellStart"/>
      <w:r w:rsidRPr="00BB794C">
        <w:rPr>
          <w:rFonts w:ascii="Book Antiqua" w:hAnsi="Book Antiqua"/>
          <w:color w:val="000000" w:themeColor="text1"/>
          <w:sz w:val="24"/>
          <w:szCs w:val="24"/>
          <w:shd w:val="clear" w:color="auto" w:fill="FFFFFF"/>
          <w:lang w:val="en-US"/>
        </w:rPr>
        <w:t>paritaprevir</w:t>
      </w:r>
      <w:proofErr w:type="spellEnd"/>
      <w:r w:rsidRPr="00BB794C">
        <w:rPr>
          <w:rFonts w:ascii="Book Antiqua" w:hAnsi="Book Antiqua"/>
          <w:color w:val="000000" w:themeColor="text1"/>
          <w:sz w:val="24"/>
          <w:szCs w:val="24"/>
          <w:shd w:val="clear" w:color="auto" w:fill="FFFFFF"/>
          <w:lang w:val="en-US"/>
        </w:rPr>
        <w:t xml:space="preserve">, </w:t>
      </w:r>
      <w:proofErr w:type="spellStart"/>
      <w:r w:rsidRPr="00BB794C">
        <w:rPr>
          <w:rFonts w:ascii="Book Antiqua" w:hAnsi="Book Antiqua"/>
          <w:color w:val="000000" w:themeColor="text1"/>
          <w:sz w:val="24"/>
          <w:szCs w:val="24"/>
          <w:shd w:val="clear" w:color="auto" w:fill="FFFFFF"/>
          <w:lang w:val="en-US"/>
        </w:rPr>
        <w:t>ombitasvir</w:t>
      </w:r>
      <w:proofErr w:type="spellEnd"/>
      <w:r w:rsidRPr="00BB794C">
        <w:rPr>
          <w:rFonts w:ascii="Book Antiqua" w:hAnsi="Book Antiqua"/>
          <w:color w:val="000000" w:themeColor="text1"/>
          <w:sz w:val="24"/>
          <w:szCs w:val="24"/>
          <w:shd w:val="clear" w:color="auto" w:fill="FFFFFF"/>
          <w:lang w:val="en-US"/>
        </w:rPr>
        <w:t xml:space="preserve">, and </w:t>
      </w:r>
      <w:proofErr w:type="spellStart"/>
      <w:r w:rsidRPr="00BB794C">
        <w:rPr>
          <w:rFonts w:ascii="Book Antiqua" w:hAnsi="Book Antiqua"/>
          <w:color w:val="000000" w:themeColor="text1"/>
          <w:sz w:val="24"/>
          <w:szCs w:val="24"/>
          <w:shd w:val="clear" w:color="auto" w:fill="FFFFFF"/>
          <w:lang w:val="en-US"/>
        </w:rPr>
        <w:t>dasabuvir</w:t>
      </w:r>
      <w:proofErr w:type="spellEnd"/>
      <w:r w:rsidRPr="00BB794C">
        <w:rPr>
          <w:rFonts w:ascii="Book Antiqua" w:hAnsi="Book Antiqua"/>
          <w:color w:val="000000" w:themeColor="text1"/>
          <w:sz w:val="24"/>
          <w:szCs w:val="24"/>
          <w:shd w:val="clear" w:color="auto" w:fill="FFFFFF"/>
          <w:lang w:val="en-US"/>
        </w:rPr>
        <w:t xml:space="preserve"> has not yet been adequately evaluated in patients with Child-Pugh B decompensated cirrhosis and is contraindicated in patients with Child-Pugh C decompensated cirrhosis. Furthermore, the pharmacokinetics and safety of </w:t>
      </w:r>
      <w:proofErr w:type="spellStart"/>
      <w:r w:rsidRPr="00BB794C">
        <w:rPr>
          <w:rFonts w:ascii="Book Antiqua" w:hAnsi="Book Antiqua"/>
          <w:color w:val="000000" w:themeColor="text1"/>
          <w:sz w:val="24"/>
          <w:szCs w:val="24"/>
          <w:shd w:val="clear" w:color="auto" w:fill="FFFFFF"/>
          <w:lang w:val="en-US"/>
        </w:rPr>
        <w:t>simeprevir</w:t>
      </w:r>
      <w:proofErr w:type="spellEnd"/>
      <w:r w:rsidRPr="00BB794C">
        <w:rPr>
          <w:rFonts w:ascii="Book Antiqua" w:hAnsi="Book Antiqua"/>
          <w:color w:val="000000" w:themeColor="text1"/>
          <w:sz w:val="24"/>
          <w:szCs w:val="24"/>
          <w:shd w:val="clear" w:color="auto" w:fill="FFFFFF"/>
          <w:lang w:val="en-US"/>
        </w:rPr>
        <w:t xml:space="preserve"> for decompensated cirrhosis have not yet been fully evaluated, and it induces increased bilirubin levels in about 10% of cases. At present, considering the scanty data on the safety of DAAs in advanced liver cirrhosis, they must be used with extreme caution in this subgroup of patients. Moreover, if DAAs are administered to patients taking other drugs, it is mandatory that the drug-to-drug interaction be taken into </w:t>
      </w:r>
      <w:proofErr w:type="gramStart"/>
      <w:r w:rsidRPr="00BB794C">
        <w:rPr>
          <w:rFonts w:ascii="Book Antiqua" w:hAnsi="Book Antiqua"/>
          <w:color w:val="000000" w:themeColor="text1"/>
          <w:sz w:val="24"/>
          <w:szCs w:val="24"/>
          <w:shd w:val="clear" w:color="auto" w:fill="FFFFFF"/>
          <w:lang w:val="en-US"/>
        </w:rPr>
        <w:t>account</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20]</w:t>
      </w:r>
      <w:r w:rsidRPr="00BB794C">
        <w:rPr>
          <w:rFonts w:ascii="Book Antiqua" w:hAnsi="Book Antiqua"/>
          <w:color w:val="000000" w:themeColor="text1"/>
          <w:sz w:val="24"/>
          <w:szCs w:val="24"/>
          <w:shd w:val="clear" w:color="auto" w:fill="FFFFFF"/>
          <w:lang w:val="en-US"/>
        </w:rPr>
        <w:t>.</w:t>
      </w:r>
    </w:p>
    <w:p w14:paraId="1D971402" w14:textId="77777777" w:rsidR="003043C5" w:rsidRPr="00BB794C" w:rsidRDefault="003043C5" w:rsidP="00BB794C">
      <w:pPr>
        <w:spacing w:after="0" w:line="360" w:lineRule="auto"/>
        <w:jc w:val="both"/>
        <w:rPr>
          <w:rFonts w:ascii="Book Antiqua" w:hAnsi="Book Antiqua"/>
          <w:b/>
          <w:color w:val="000000" w:themeColor="text1"/>
          <w:sz w:val="24"/>
          <w:szCs w:val="24"/>
          <w:u w:val="single"/>
          <w:shd w:val="clear" w:color="auto" w:fill="FFFFFF"/>
          <w:lang w:val="en-US"/>
        </w:rPr>
      </w:pPr>
    </w:p>
    <w:p w14:paraId="322D18D4" w14:textId="2768CB7A" w:rsidR="002F0AA6" w:rsidRPr="00BB794C" w:rsidRDefault="002F0AA6" w:rsidP="00BB794C">
      <w:pPr>
        <w:spacing w:after="0" w:line="360" w:lineRule="auto"/>
        <w:jc w:val="both"/>
        <w:rPr>
          <w:rFonts w:ascii="Book Antiqua" w:hAnsi="Book Antiqua"/>
          <w:b/>
          <w:color w:val="000000" w:themeColor="text1"/>
          <w:sz w:val="24"/>
          <w:szCs w:val="24"/>
          <w:shd w:val="clear" w:color="auto" w:fill="FFFFFF"/>
          <w:lang w:val="en-US"/>
        </w:rPr>
      </w:pPr>
      <w:r w:rsidRPr="00BB794C">
        <w:rPr>
          <w:rFonts w:ascii="Book Antiqua" w:hAnsi="Book Antiqua"/>
          <w:b/>
          <w:color w:val="000000" w:themeColor="text1"/>
          <w:sz w:val="24"/>
          <w:szCs w:val="24"/>
          <w:shd w:val="clear" w:color="auto" w:fill="FFFFFF"/>
          <w:lang w:val="en-US"/>
        </w:rPr>
        <w:lastRenderedPageBreak/>
        <w:t>CRITICAL POINT</w:t>
      </w:r>
      <w:r w:rsidR="00576537" w:rsidRPr="00BB794C">
        <w:rPr>
          <w:rFonts w:ascii="Book Antiqua" w:hAnsi="Book Antiqua"/>
          <w:b/>
          <w:color w:val="000000" w:themeColor="text1"/>
          <w:sz w:val="24"/>
          <w:szCs w:val="24"/>
          <w:shd w:val="clear" w:color="auto" w:fill="FFFFFF"/>
          <w:lang w:val="en-US"/>
        </w:rPr>
        <w:t xml:space="preserve">S THAT HAMPER </w:t>
      </w:r>
      <w:r w:rsidR="00156D5B" w:rsidRPr="00BB794C">
        <w:rPr>
          <w:rFonts w:ascii="Book Antiqua" w:hAnsi="Book Antiqua"/>
          <w:b/>
          <w:color w:val="000000" w:themeColor="text1"/>
          <w:sz w:val="24"/>
          <w:szCs w:val="24"/>
          <w:shd w:val="clear" w:color="auto" w:fill="FFFFFF"/>
          <w:lang w:val="en-US"/>
        </w:rPr>
        <w:t xml:space="preserve">THE </w:t>
      </w:r>
      <w:r w:rsidR="00576537" w:rsidRPr="00BB794C">
        <w:rPr>
          <w:rFonts w:ascii="Book Antiqua" w:hAnsi="Book Antiqua"/>
          <w:b/>
          <w:color w:val="000000" w:themeColor="text1"/>
          <w:sz w:val="24"/>
          <w:szCs w:val="24"/>
          <w:shd w:val="clear" w:color="auto" w:fill="FFFFFF"/>
          <w:lang w:val="en-US"/>
        </w:rPr>
        <w:t>FULFILMENT</w:t>
      </w:r>
      <w:r w:rsidRPr="00BB794C">
        <w:rPr>
          <w:rFonts w:ascii="Book Antiqua" w:hAnsi="Book Antiqua"/>
          <w:b/>
          <w:color w:val="000000" w:themeColor="text1"/>
          <w:sz w:val="24"/>
          <w:szCs w:val="24"/>
          <w:shd w:val="clear" w:color="auto" w:fill="FFFFFF"/>
          <w:lang w:val="en-US"/>
        </w:rPr>
        <w:t xml:space="preserve"> </w:t>
      </w:r>
      <w:r w:rsidR="00156D5B" w:rsidRPr="00BB794C">
        <w:rPr>
          <w:rFonts w:ascii="Book Antiqua" w:hAnsi="Book Antiqua"/>
          <w:b/>
          <w:color w:val="000000" w:themeColor="text1"/>
          <w:sz w:val="24"/>
          <w:szCs w:val="24"/>
          <w:shd w:val="clear" w:color="auto" w:fill="FFFFFF"/>
          <w:lang w:val="en-US"/>
        </w:rPr>
        <w:t xml:space="preserve">OF </w:t>
      </w:r>
      <w:r w:rsidR="005911A4" w:rsidRPr="00BB794C">
        <w:rPr>
          <w:rFonts w:ascii="Book Antiqua" w:hAnsi="Book Antiqua"/>
          <w:b/>
          <w:color w:val="000000" w:themeColor="text1"/>
          <w:sz w:val="24"/>
          <w:szCs w:val="24"/>
          <w:shd w:val="clear" w:color="auto" w:fill="FFFFFF"/>
          <w:lang w:val="en-US"/>
        </w:rPr>
        <w:t>THE</w:t>
      </w:r>
      <w:r w:rsidR="00156D5B" w:rsidRPr="00BB794C">
        <w:rPr>
          <w:rFonts w:ascii="Book Antiqua" w:hAnsi="Book Antiqua"/>
          <w:b/>
          <w:color w:val="000000" w:themeColor="text1"/>
          <w:sz w:val="24"/>
          <w:szCs w:val="24"/>
          <w:shd w:val="clear" w:color="auto" w:fill="FFFFFF"/>
          <w:lang w:val="en-US"/>
        </w:rPr>
        <w:t xml:space="preserve"> HCV ELIMINATION</w:t>
      </w:r>
      <w:r w:rsidRPr="00BB794C">
        <w:rPr>
          <w:rFonts w:ascii="Book Antiqua" w:hAnsi="Book Antiqua"/>
          <w:b/>
          <w:color w:val="000000" w:themeColor="text1"/>
          <w:sz w:val="24"/>
          <w:szCs w:val="24"/>
          <w:shd w:val="clear" w:color="auto" w:fill="FFFFFF"/>
          <w:lang w:val="en-US"/>
        </w:rPr>
        <w:t xml:space="preserve"> </w:t>
      </w:r>
      <w:r w:rsidR="00296866" w:rsidRPr="00BB794C">
        <w:rPr>
          <w:rFonts w:ascii="Book Antiqua" w:hAnsi="Book Antiqua"/>
          <w:b/>
          <w:color w:val="000000" w:themeColor="text1"/>
          <w:sz w:val="24"/>
          <w:szCs w:val="24"/>
          <w:shd w:val="clear" w:color="auto" w:fill="FFFFFF"/>
          <w:lang w:val="en-US"/>
        </w:rPr>
        <w:t>DREAM</w:t>
      </w:r>
    </w:p>
    <w:p w14:paraId="1614B97D" w14:textId="77777777" w:rsidR="00A97BB7" w:rsidRPr="00BB794C" w:rsidRDefault="002F656D" w:rsidP="00BB794C">
      <w:pPr>
        <w:spacing w:after="0" w:line="360" w:lineRule="auto"/>
        <w:jc w:val="both"/>
        <w:rPr>
          <w:rFonts w:ascii="Book Antiqua" w:hAnsi="Book Antiqua"/>
          <w:color w:val="000000" w:themeColor="text1"/>
          <w:sz w:val="24"/>
          <w:szCs w:val="24"/>
          <w:shd w:val="clear" w:color="auto" w:fill="FFFFFF"/>
          <w:lang w:val="en-US" w:eastAsia="zh-CN"/>
        </w:rPr>
      </w:pPr>
      <w:r w:rsidRPr="00BB794C">
        <w:rPr>
          <w:rFonts w:ascii="Book Antiqua" w:hAnsi="Book Antiqua"/>
          <w:color w:val="000000" w:themeColor="text1"/>
          <w:sz w:val="24"/>
          <w:szCs w:val="24"/>
          <w:shd w:val="clear" w:color="auto" w:fill="FFFFFF"/>
          <w:lang w:val="en-US"/>
        </w:rPr>
        <w:t>On the basis of the solid data from the trials on the efficacy and safety of all-oral INF-free combinatio</w:t>
      </w:r>
      <w:r w:rsidR="001335A3" w:rsidRPr="00BB794C">
        <w:rPr>
          <w:rFonts w:ascii="Book Antiqua" w:hAnsi="Book Antiqua"/>
          <w:color w:val="000000" w:themeColor="text1"/>
          <w:sz w:val="24"/>
          <w:szCs w:val="24"/>
          <w:shd w:val="clear" w:color="auto" w:fill="FFFFFF"/>
          <w:lang w:val="en-US"/>
        </w:rPr>
        <w:t>ns, the scientific community is</w:t>
      </w:r>
      <w:r w:rsidRPr="00BB794C">
        <w:rPr>
          <w:rFonts w:ascii="Book Antiqua" w:hAnsi="Book Antiqua"/>
          <w:color w:val="000000" w:themeColor="text1"/>
          <w:sz w:val="24"/>
          <w:szCs w:val="24"/>
          <w:shd w:val="clear" w:color="auto" w:fill="FFFFFF"/>
          <w:lang w:val="en-US"/>
        </w:rPr>
        <w:t xml:space="preserve"> euphoric about the elimination and even eradication of chronic hepatitis C. Therefore, now that we have a cure, the question is: in the real world, can we meet the conditions to make the dream come true? At the present, considering that HCV infection and its treatment are tremendously complex situations, the answer cannot be directly affirmative because of the many conditions, not impossible to overcome, that hamper the fulfillment of the dream. These conditions are linked to the elevated cost of drugs, to the access and delivery of care, to the epidemiology of HCV and to the political commitments to be undertaken.</w:t>
      </w:r>
    </w:p>
    <w:p w14:paraId="640898EC"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shd w:val="clear" w:color="auto" w:fill="FFFFFF"/>
          <w:lang w:val="en-US" w:eastAsia="zh-CN"/>
        </w:rPr>
      </w:pPr>
      <w:r w:rsidRPr="00BB794C">
        <w:rPr>
          <w:rFonts w:ascii="Book Antiqua" w:hAnsi="Book Antiqua"/>
          <w:color w:val="000000" w:themeColor="text1"/>
          <w:sz w:val="24"/>
          <w:szCs w:val="24"/>
          <w:shd w:val="clear" w:color="auto" w:fill="FFFFFF"/>
          <w:lang w:val="en-US"/>
        </w:rPr>
        <w:t>The current high cost of the new all-oral regimen allows access to treatment only for a restricted number of HCV-infected patients; at present, many countries have chosen to treat only patients with advanced liver diseases. The high treatment costs can only be justified by the need to recuperate the research and development costs of the drugs; it has been estimated that the predicted manufacturing costs of H</w:t>
      </w:r>
      <w:r w:rsidR="00086719" w:rsidRPr="00BB794C">
        <w:rPr>
          <w:rFonts w:ascii="Book Antiqua" w:hAnsi="Book Antiqua"/>
          <w:color w:val="000000" w:themeColor="text1"/>
          <w:sz w:val="24"/>
          <w:szCs w:val="24"/>
          <w:shd w:val="clear" w:color="auto" w:fill="FFFFFF"/>
          <w:lang w:val="en-US"/>
        </w:rPr>
        <w:t>CV DAAs range from U</w:t>
      </w:r>
      <w:r w:rsidR="00A97BB7" w:rsidRPr="00BB794C">
        <w:rPr>
          <w:rFonts w:ascii="Book Antiqua" w:hAnsi="Book Antiqua"/>
          <w:color w:val="000000" w:themeColor="text1"/>
          <w:sz w:val="24"/>
          <w:szCs w:val="24"/>
          <w:shd w:val="clear" w:color="auto" w:fill="FFFFFF"/>
          <w:lang w:val="en-US" w:eastAsia="zh-CN"/>
        </w:rPr>
        <w:t xml:space="preserve">nited States </w:t>
      </w:r>
      <w:r w:rsidR="00086719" w:rsidRPr="00BB794C">
        <w:rPr>
          <w:rFonts w:ascii="Book Antiqua" w:hAnsi="Book Antiqua"/>
          <w:color w:val="000000" w:themeColor="text1"/>
          <w:sz w:val="24"/>
          <w:szCs w:val="24"/>
          <w:shd w:val="clear" w:color="auto" w:fill="FFFFFF"/>
          <w:lang w:val="en-US"/>
        </w:rPr>
        <w:t>$100 to $27</w:t>
      </w:r>
      <w:r w:rsidRPr="00BB794C">
        <w:rPr>
          <w:rFonts w:ascii="Book Antiqua" w:hAnsi="Book Antiqua"/>
          <w:color w:val="000000" w:themeColor="text1"/>
          <w:sz w:val="24"/>
          <w:szCs w:val="24"/>
          <w:shd w:val="clear" w:color="auto" w:fill="FFFFFF"/>
          <w:lang w:val="en-US"/>
        </w:rPr>
        <w:t xml:space="preserve">0 per person for a 12-wk treatment </w:t>
      </w:r>
      <w:proofErr w:type="gramStart"/>
      <w:r w:rsidRPr="00BB794C">
        <w:rPr>
          <w:rFonts w:ascii="Book Antiqua" w:hAnsi="Book Antiqua"/>
          <w:color w:val="000000" w:themeColor="text1"/>
          <w:sz w:val="24"/>
          <w:szCs w:val="24"/>
          <w:shd w:val="clear" w:color="auto" w:fill="FFFFFF"/>
          <w:lang w:val="en-US"/>
        </w:rPr>
        <w:t>course</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21]</w:t>
      </w:r>
      <w:r w:rsidRPr="00BB794C">
        <w:rPr>
          <w:rFonts w:ascii="Book Antiqua" w:hAnsi="Book Antiqua"/>
          <w:color w:val="000000" w:themeColor="text1"/>
          <w:sz w:val="24"/>
          <w:szCs w:val="24"/>
          <w:shd w:val="clear" w:color="auto" w:fill="FFFFFF"/>
          <w:lang w:val="en-US"/>
        </w:rPr>
        <w:t xml:space="preserve">. Thus, action strategies should be evaluated with the aim to reducing the price of the new drugs and allowing extensive access to the new treatments not only in high- but also in middle- and low-income countries, where the highest prevalence of HCV infection is concentrated.  By extending access to treatment, a double advantage can be achieved: first, it will enable the drug companies to recover their costs sooner, and second, it will allow substantial individual and public health benefits by reducing both the hepatic and extrahepatic HCV-associated pathologies and the </w:t>
      </w:r>
      <w:r w:rsidRPr="00BB794C">
        <w:rPr>
          <w:rFonts w:ascii="Book Antiqua" w:hAnsi="Book Antiqua"/>
          <w:color w:val="000000" w:themeColor="text1"/>
          <w:sz w:val="24"/>
          <w:szCs w:val="24"/>
          <w:lang w:val="en-US"/>
        </w:rPr>
        <w:t xml:space="preserve">spread of HCV infection worldwide. Global negotiations should be undertaken to include state authorities, drug companies, healthcare authorities and the scientific communities to reduce the cost of treatment, thereby extending access to more patients and preventing the spread of HCV infection. In this respect, the policies adopted by Egypt and India have obtained a price reduction that will allow widespread treatment of HCV-infected patients. Alternatively, it will be necessary to wait 15 years for generic drugs, the time required for drug patents to expire. If this should occur, the question that everyone should ask themselves is: is it ethical to let someone die of hepatitis </w:t>
      </w:r>
      <w:r w:rsidRPr="00BB794C">
        <w:rPr>
          <w:rFonts w:ascii="Book Antiqua" w:hAnsi="Book Antiqua"/>
          <w:color w:val="000000" w:themeColor="text1"/>
          <w:sz w:val="24"/>
          <w:szCs w:val="24"/>
          <w:lang w:val="en-US"/>
        </w:rPr>
        <w:lastRenderedPageBreak/>
        <w:t xml:space="preserve">C when effective treatment is available but is inaccessible due to the high cost, especially since we know that treatments can be produced at a very low cost? </w:t>
      </w:r>
    </w:p>
    <w:p w14:paraId="27F26C6C" w14:textId="77777777" w:rsidR="00A97BB7" w:rsidRPr="00BB794C" w:rsidRDefault="002F656D" w:rsidP="00BB794C">
      <w:pPr>
        <w:spacing w:after="0" w:line="360" w:lineRule="auto"/>
        <w:ind w:firstLineChars="200" w:firstLine="480"/>
        <w:jc w:val="both"/>
        <w:rPr>
          <w:rFonts w:ascii="Book Antiqua" w:hAnsi="Book Antiqua"/>
          <w:color w:val="000000" w:themeColor="text1"/>
          <w:sz w:val="24"/>
          <w:szCs w:val="24"/>
          <w:shd w:val="clear" w:color="auto" w:fill="FFFFFF"/>
          <w:lang w:val="en-US" w:eastAsia="zh-CN"/>
        </w:rPr>
      </w:pPr>
      <w:r w:rsidRPr="00BB794C">
        <w:rPr>
          <w:rFonts w:ascii="Book Antiqua" w:hAnsi="Book Antiqua"/>
          <w:color w:val="000000" w:themeColor="text1"/>
          <w:sz w:val="24"/>
          <w:szCs w:val="24"/>
          <w:shd w:val="clear" w:color="auto" w:fill="FFFFFF"/>
          <w:lang w:val="en-US"/>
        </w:rPr>
        <w:t>At present, of the estimated 150-200 million HCV-infected subjects worldwide, only the tip of the iceberg is really known. Consequently, if we presume today that the drug costs could be reduced</w:t>
      </w:r>
      <w:r w:rsidR="009A7DC0" w:rsidRPr="00BB794C">
        <w:rPr>
          <w:rFonts w:ascii="Book Antiqua" w:hAnsi="Book Antiqua"/>
          <w:color w:val="000000" w:themeColor="text1"/>
          <w:sz w:val="24"/>
          <w:szCs w:val="24"/>
          <w:shd w:val="clear" w:color="auto" w:fill="FFFFFF"/>
          <w:lang w:val="en-US"/>
        </w:rPr>
        <w:t>,</w:t>
      </w:r>
      <w:r w:rsidRPr="00BB794C">
        <w:rPr>
          <w:rFonts w:ascii="Book Antiqua" w:hAnsi="Book Antiqua"/>
          <w:color w:val="000000" w:themeColor="text1"/>
          <w:sz w:val="24"/>
          <w:szCs w:val="24"/>
          <w:shd w:val="clear" w:color="auto" w:fill="FFFFFF"/>
          <w:lang w:val="en-US"/>
        </w:rPr>
        <w:t xml:space="preserve"> we would be able to treat only the prevalent cases of HCV. To achieve the elimination of HCV infection another two conditions have to be considered, the cases </w:t>
      </w:r>
      <w:r w:rsidR="009A7DC0" w:rsidRPr="00BB794C">
        <w:rPr>
          <w:rFonts w:ascii="Book Antiqua" w:hAnsi="Book Antiqua"/>
          <w:color w:val="000000" w:themeColor="text1"/>
          <w:sz w:val="24"/>
          <w:szCs w:val="24"/>
          <w:shd w:val="clear" w:color="auto" w:fill="FFFFFF"/>
          <w:lang w:val="en-US"/>
        </w:rPr>
        <w:t>that</w:t>
      </w:r>
      <w:r w:rsidRPr="00BB794C">
        <w:rPr>
          <w:rFonts w:ascii="Book Antiqua" w:hAnsi="Book Antiqua"/>
          <w:color w:val="000000" w:themeColor="text1"/>
          <w:sz w:val="24"/>
          <w:szCs w:val="24"/>
          <w:shd w:val="clear" w:color="auto" w:fill="FFFFFF"/>
          <w:lang w:val="en-US"/>
        </w:rPr>
        <w:t xml:space="preserve"> are unaware of their HCV status and the incident cases. As a substantial number of countries do not have a screening program, it is critical to start adequate screening programs to identify subjects to be treated. Furthermore, the spread of HCV infection must be taken in hand to identify incident cases. Therefore, marginalized populations, drug users and intra-family spread of the infection must be monitored. To this regard, the current costs for both the epidemiological and pre-treatment screening is high. To ensure widespread treatment with the new HCV DAAs it is necessary to reduce the costs of diagnostic tests and, perhaps, determine only the HCV genotype to detect </w:t>
      </w:r>
      <w:proofErr w:type="spellStart"/>
      <w:r w:rsidRPr="00BB794C">
        <w:rPr>
          <w:rFonts w:ascii="Book Antiqua" w:hAnsi="Book Antiqua"/>
          <w:color w:val="000000" w:themeColor="text1"/>
          <w:sz w:val="24"/>
          <w:szCs w:val="24"/>
          <w:shd w:val="clear" w:color="auto" w:fill="FFFFFF"/>
          <w:lang w:val="en-US"/>
        </w:rPr>
        <w:t>viremic</w:t>
      </w:r>
      <w:proofErr w:type="spellEnd"/>
      <w:r w:rsidRPr="00BB794C">
        <w:rPr>
          <w:rFonts w:ascii="Book Antiqua" w:hAnsi="Book Antiqua"/>
          <w:color w:val="000000" w:themeColor="text1"/>
          <w:sz w:val="24"/>
          <w:szCs w:val="24"/>
          <w:shd w:val="clear" w:color="auto" w:fill="FFFFFF"/>
          <w:lang w:val="en-US"/>
        </w:rPr>
        <w:t xml:space="preserve"> subjects and decide the best therapeutic approach.</w:t>
      </w:r>
    </w:p>
    <w:p w14:paraId="65E57408" w14:textId="5397431C" w:rsidR="002F656D" w:rsidRPr="00BB794C" w:rsidRDefault="002F656D" w:rsidP="00BB794C">
      <w:pPr>
        <w:spacing w:after="0" w:line="360" w:lineRule="auto"/>
        <w:ind w:firstLineChars="200" w:firstLine="480"/>
        <w:jc w:val="both"/>
        <w:rPr>
          <w:rFonts w:ascii="Book Antiqua" w:hAnsi="Book Antiqua"/>
          <w:color w:val="000000" w:themeColor="text1"/>
          <w:sz w:val="24"/>
          <w:szCs w:val="24"/>
          <w:shd w:val="clear" w:color="auto" w:fill="FFFFFF"/>
          <w:lang w:val="en-US" w:eastAsia="zh-CN"/>
        </w:rPr>
      </w:pPr>
      <w:r w:rsidRPr="00BB794C">
        <w:rPr>
          <w:rFonts w:ascii="Book Antiqua" w:hAnsi="Book Antiqua"/>
          <w:color w:val="000000" w:themeColor="text1"/>
          <w:sz w:val="24"/>
          <w:szCs w:val="24"/>
          <w:shd w:val="clear" w:color="auto" w:fill="FFFFFF"/>
          <w:lang w:val="en-US"/>
        </w:rPr>
        <w:t xml:space="preserve">A further critical point is the delivery of treatment. At present, due to the high cost and the complexity of therapy, treatment is confined to specialist care centers to administer the drugs. However, for several reasons, these centers are not accessible to all infected subjects and in order to implement a successful HCV elimination program, </w:t>
      </w:r>
      <w:r w:rsidR="009A7DC0" w:rsidRPr="00BB794C">
        <w:rPr>
          <w:rFonts w:ascii="Book Antiqua" w:hAnsi="Book Antiqua"/>
          <w:color w:val="000000" w:themeColor="text1"/>
          <w:sz w:val="24"/>
          <w:szCs w:val="24"/>
          <w:shd w:val="clear" w:color="auto" w:fill="FFFFFF"/>
          <w:lang w:val="en-US"/>
        </w:rPr>
        <w:t>non-specialists in primary care settings could deliver treatment</w:t>
      </w:r>
      <w:r w:rsidRPr="00BB794C">
        <w:rPr>
          <w:rFonts w:ascii="Book Antiqua" w:hAnsi="Book Antiqua"/>
          <w:color w:val="000000" w:themeColor="text1"/>
          <w:sz w:val="24"/>
          <w:szCs w:val="24"/>
          <w:shd w:val="clear" w:color="auto" w:fill="FFFFFF"/>
          <w:lang w:val="en-US"/>
        </w:rPr>
        <w:t xml:space="preserve">. Due to the complexity of treatment, to be sure that an effective regimen is delivered, specialist supervision in the primary care should be given. Accordingly, Project ECHO could be a model for the management of </w:t>
      </w:r>
      <w:proofErr w:type="gramStart"/>
      <w:r w:rsidRPr="00BB794C">
        <w:rPr>
          <w:rFonts w:ascii="Book Antiqua" w:hAnsi="Book Antiqua"/>
          <w:color w:val="000000" w:themeColor="text1"/>
          <w:sz w:val="24"/>
          <w:szCs w:val="24"/>
          <w:shd w:val="clear" w:color="auto" w:fill="FFFFFF"/>
          <w:lang w:val="en-US"/>
        </w:rPr>
        <w:t>HCV</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22,23]</w:t>
      </w:r>
      <w:r w:rsidR="00A97BB7" w:rsidRPr="00BB794C">
        <w:rPr>
          <w:rFonts w:ascii="Book Antiqua" w:hAnsi="Book Antiqua"/>
          <w:color w:val="000000" w:themeColor="text1"/>
          <w:sz w:val="24"/>
          <w:szCs w:val="24"/>
          <w:shd w:val="clear" w:color="auto" w:fill="FFFFFF"/>
          <w:lang w:val="en-US" w:eastAsia="zh-CN"/>
        </w:rPr>
        <w:t xml:space="preserve"> </w:t>
      </w:r>
      <w:r w:rsidRPr="00BB794C">
        <w:rPr>
          <w:rFonts w:ascii="Book Antiqua" w:hAnsi="Book Antiqua"/>
          <w:color w:val="000000" w:themeColor="text1"/>
          <w:sz w:val="24"/>
          <w:szCs w:val="24"/>
          <w:shd w:val="clear" w:color="auto" w:fill="FFFFFF"/>
          <w:lang w:val="en-US"/>
        </w:rPr>
        <w:t>where the decisions on treatment could be made using communication technologies.</w:t>
      </w:r>
    </w:p>
    <w:p w14:paraId="6CF65EBD" w14:textId="77777777" w:rsidR="00A97BB7" w:rsidRPr="00BB794C" w:rsidRDefault="00A97BB7" w:rsidP="00BB794C">
      <w:pPr>
        <w:spacing w:after="0" w:line="360" w:lineRule="auto"/>
        <w:ind w:firstLineChars="200" w:firstLine="480"/>
        <w:jc w:val="both"/>
        <w:rPr>
          <w:rFonts w:ascii="Book Antiqua" w:hAnsi="Book Antiqua"/>
          <w:color w:val="000000" w:themeColor="text1"/>
          <w:sz w:val="24"/>
          <w:szCs w:val="24"/>
          <w:shd w:val="clear" w:color="auto" w:fill="FFFFFF"/>
          <w:lang w:val="en-US" w:eastAsia="zh-CN"/>
        </w:rPr>
      </w:pPr>
    </w:p>
    <w:p w14:paraId="2EA14C05" w14:textId="213DAD89" w:rsidR="00A32D58" w:rsidRPr="00BB794C" w:rsidRDefault="00A97BB7" w:rsidP="00BB794C">
      <w:pPr>
        <w:tabs>
          <w:tab w:val="left" w:pos="8776"/>
        </w:tabs>
        <w:spacing w:after="0" w:line="360" w:lineRule="auto"/>
        <w:jc w:val="both"/>
        <w:rPr>
          <w:rFonts w:ascii="Book Antiqua" w:hAnsi="Book Antiqua"/>
          <w:b/>
          <w:color w:val="000000" w:themeColor="text1"/>
          <w:sz w:val="24"/>
          <w:szCs w:val="24"/>
          <w:shd w:val="clear" w:color="auto" w:fill="FFFFFF"/>
          <w:lang w:val="en-US" w:eastAsia="zh-CN"/>
        </w:rPr>
      </w:pPr>
      <w:r w:rsidRPr="00BB794C">
        <w:rPr>
          <w:rFonts w:ascii="Book Antiqua" w:hAnsi="Book Antiqua"/>
          <w:b/>
          <w:color w:val="000000" w:themeColor="text1"/>
          <w:sz w:val="24"/>
          <w:szCs w:val="24"/>
          <w:shd w:val="clear" w:color="auto" w:fill="FFFFFF"/>
          <w:lang w:val="en-US" w:eastAsia="zh-CN"/>
        </w:rPr>
        <w:t>CONCLUSION</w:t>
      </w:r>
    </w:p>
    <w:p w14:paraId="7CEE31FB" w14:textId="2B54790B" w:rsidR="002F656D" w:rsidRPr="00BB794C" w:rsidRDefault="002F656D" w:rsidP="00BB794C">
      <w:pPr>
        <w:tabs>
          <w:tab w:val="left" w:pos="8776"/>
        </w:tabs>
        <w:spacing w:after="0" w:line="360" w:lineRule="auto"/>
        <w:jc w:val="both"/>
        <w:rPr>
          <w:rFonts w:ascii="Book Antiqua" w:hAnsi="Book Antiqua"/>
          <w:color w:val="000000" w:themeColor="text1"/>
          <w:sz w:val="24"/>
          <w:szCs w:val="24"/>
          <w:lang w:val="en-US"/>
        </w:rPr>
      </w:pPr>
      <w:r w:rsidRPr="00BB794C">
        <w:rPr>
          <w:rFonts w:ascii="Book Antiqua" w:hAnsi="Book Antiqua"/>
          <w:color w:val="000000" w:themeColor="text1"/>
          <w:sz w:val="24"/>
          <w:szCs w:val="24"/>
          <w:shd w:val="clear" w:color="auto" w:fill="FFFFFF"/>
          <w:lang w:val="en-US"/>
        </w:rPr>
        <w:t>The fantastic race for effective treatment for HCV has reached the final straight and the finishing line that marks the fulfillment of the dream can be clearly seen.</w:t>
      </w:r>
      <w:r w:rsidRPr="00BB794C">
        <w:rPr>
          <w:rFonts w:ascii="Book Antiqua" w:hAnsi="Book Antiqua"/>
          <w:color w:val="000000" w:themeColor="text1"/>
          <w:sz w:val="24"/>
          <w:szCs w:val="24"/>
          <w:lang w:val="en-US"/>
        </w:rPr>
        <w:t xml:space="preserve"> Although the reality has exceeded all expectations, the Healthcare Authorities do not appear to be ready to take on the challenge for victory. One analysis suggested that it is possible to achieve the elimination of HCV by 2030 if screening programs to identify the HCV-infected populations are implemented and if active management with new oral anti-HCV therapies </w:t>
      </w:r>
      <w:r w:rsidRPr="00BB794C">
        <w:rPr>
          <w:rFonts w:ascii="Book Antiqua" w:hAnsi="Book Antiqua"/>
          <w:color w:val="000000" w:themeColor="text1"/>
          <w:sz w:val="24"/>
          <w:szCs w:val="24"/>
          <w:lang w:val="en-US"/>
        </w:rPr>
        <w:lastRenderedPageBreak/>
        <w:t xml:space="preserve">is made accessible on a large </w:t>
      </w:r>
      <w:proofErr w:type="gramStart"/>
      <w:r w:rsidRPr="00BB794C">
        <w:rPr>
          <w:rFonts w:ascii="Book Antiqua" w:hAnsi="Book Antiqua"/>
          <w:color w:val="000000" w:themeColor="text1"/>
          <w:sz w:val="24"/>
          <w:szCs w:val="24"/>
          <w:lang w:val="en-US"/>
        </w:rPr>
        <w:t>scale</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24,25]</w:t>
      </w:r>
      <w:r w:rsidRPr="00BB794C">
        <w:rPr>
          <w:rFonts w:ascii="Book Antiqua" w:hAnsi="Book Antiqua"/>
          <w:color w:val="000000" w:themeColor="text1"/>
          <w:sz w:val="24"/>
          <w:szCs w:val="24"/>
          <w:lang w:val="en-US"/>
        </w:rPr>
        <w:t>. However, time is running out and there is an urgent need to reduce liver transplantation, considering that HCV infection is the leading cause of liver transplants, and to save millions of lives. To this regard, it is important to underscore that the current HCV-related</w:t>
      </w:r>
      <w:r w:rsidR="00A97BB7" w:rsidRPr="00BB794C">
        <w:rPr>
          <w:rFonts w:ascii="Book Antiqua" w:hAnsi="Book Antiqua"/>
          <w:color w:val="000000" w:themeColor="text1"/>
          <w:sz w:val="24"/>
          <w:szCs w:val="24"/>
          <w:shd w:val="clear" w:color="auto" w:fill="FFFFFF"/>
          <w:lang w:val="en-US"/>
        </w:rPr>
        <w:t xml:space="preserve"> death rate ranges from 350000 to 500</w:t>
      </w:r>
      <w:r w:rsidRPr="00BB794C">
        <w:rPr>
          <w:rFonts w:ascii="Book Antiqua" w:hAnsi="Book Antiqua"/>
          <w:color w:val="000000" w:themeColor="text1"/>
          <w:sz w:val="24"/>
          <w:szCs w:val="24"/>
          <w:shd w:val="clear" w:color="auto" w:fill="FFFFFF"/>
          <w:lang w:val="en-US"/>
        </w:rPr>
        <w:t xml:space="preserve">000 people per </w:t>
      </w:r>
      <w:proofErr w:type="gramStart"/>
      <w:r w:rsidRPr="00BB794C">
        <w:rPr>
          <w:rFonts w:ascii="Book Antiqua" w:hAnsi="Book Antiqua"/>
          <w:color w:val="000000" w:themeColor="text1"/>
          <w:sz w:val="24"/>
          <w:szCs w:val="24"/>
          <w:shd w:val="clear" w:color="auto" w:fill="FFFFFF"/>
          <w:lang w:val="en-US"/>
        </w:rPr>
        <w:t>year</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26]</w:t>
      </w:r>
      <w:r w:rsidRPr="00BB794C">
        <w:rPr>
          <w:rFonts w:ascii="Book Antiqua" w:hAnsi="Book Antiqua"/>
          <w:color w:val="000000" w:themeColor="text1"/>
          <w:sz w:val="24"/>
          <w:szCs w:val="24"/>
          <w:lang w:val="en-US"/>
        </w:rPr>
        <w:t xml:space="preserve">. </w:t>
      </w:r>
      <w:r w:rsidRPr="00BB794C">
        <w:rPr>
          <w:rFonts w:ascii="Book Antiqua" w:hAnsi="Book Antiqua"/>
          <w:color w:val="000000" w:themeColor="text1"/>
          <w:sz w:val="24"/>
          <w:szCs w:val="24"/>
          <w:shd w:val="clear" w:color="auto" w:fill="FFFFFF"/>
          <w:lang w:val="en-US"/>
        </w:rPr>
        <w:t>Furthermore, a recent analysis showed that</w:t>
      </w:r>
      <w:r w:rsidRPr="00BB794C">
        <w:rPr>
          <w:rFonts w:ascii="Book Antiqua" w:hAnsi="Book Antiqua"/>
          <w:color w:val="000000" w:themeColor="text1"/>
          <w:sz w:val="24"/>
          <w:szCs w:val="24"/>
          <w:lang w:val="en-US"/>
        </w:rPr>
        <w:t xml:space="preserve"> HCV-related morbidity and mortality are expected to increase in the next 15 </w:t>
      </w:r>
      <w:proofErr w:type="gramStart"/>
      <w:r w:rsidRPr="00BB794C">
        <w:rPr>
          <w:rFonts w:ascii="Book Antiqua" w:hAnsi="Book Antiqua"/>
          <w:color w:val="000000" w:themeColor="text1"/>
          <w:sz w:val="24"/>
          <w:szCs w:val="24"/>
          <w:lang w:val="en-US"/>
        </w:rPr>
        <w:t>years</w:t>
      </w:r>
      <w:r w:rsidR="00A97BB7" w:rsidRPr="00BB794C">
        <w:rPr>
          <w:rFonts w:ascii="Book Antiqua" w:hAnsi="Book Antiqua"/>
          <w:color w:val="000000" w:themeColor="text1"/>
          <w:sz w:val="24"/>
          <w:szCs w:val="24"/>
          <w:vertAlign w:val="superscript"/>
          <w:lang w:val="en-US" w:eastAsia="zh-CN"/>
        </w:rPr>
        <w:t>[</w:t>
      </w:r>
      <w:proofErr w:type="gramEnd"/>
      <w:r w:rsidR="00A97BB7" w:rsidRPr="00BB794C">
        <w:rPr>
          <w:rFonts w:ascii="Book Antiqua" w:hAnsi="Book Antiqua"/>
          <w:color w:val="000000" w:themeColor="text1"/>
          <w:sz w:val="24"/>
          <w:szCs w:val="24"/>
          <w:vertAlign w:val="superscript"/>
          <w:lang w:val="en-US" w:eastAsia="zh-CN"/>
        </w:rPr>
        <w:t>25]</w:t>
      </w:r>
      <w:r w:rsidRPr="00BB794C">
        <w:rPr>
          <w:rFonts w:ascii="Book Antiqua" w:hAnsi="Book Antiqua"/>
          <w:color w:val="000000" w:themeColor="text1"/>
          <w:sz w:val="24"/>
          <w:szCs w:val="24"/>
          <w:lang w:val="en-US"/>
        </w:rPr>
        <w:t>, and it is estimated that among the current chronically HCV-infected population with no liver cirrhosis, the HCV-related deaths will peak in 2030-2035</w:t>
      </w:r>
      <w:r w:rsidR="00A97BB7" w:rsidRPr="00BB794C">
        <w:rPr>
          <w:rFonts w:ascii="Book Antiqua" w:hAnsi="Book Antiqua"/>
          <w:color w:val="000000" w:themeColor="text1"/>
          <w:sz w:val="24"/>
          <w:szCs w:val="24"/>
          <w:vertAlign w:val="superscript"/>
          <w:lang w:val="en-US" w:eastAsia="zh-CN"/>
        </w:rPr>
        <w:t>[27]</w:t>
      </w:r>
      <w:r w:rsidR="00C530B0" w:rsidRPr="00BB794C">
        <w:rPr>
          <w:rFonts w:ascii="Book Antiqua" w:hAnsi="Book Antiqua"/>
          <w:color w:val="000000" w:themeColor="text1"/>
          <w:sz w:val="24"/>
          <w:szCs w:val="24"/>
          <w:lang w:val="en-US"/>
        </w:rPr>
        <w:t>. Now that</w:t>
      </w:r>
      <w:r w:rsidRPr="00BB794C">
        <w:rPr>
          <w:rFonts w:ascii="Book Antiqua" w:hAnsi="Book Antiqua"/>
          <w:color w:val="000000" w:themeColor="text1"/>
          <w:sz w:val="24"/>
          <w:szCs w:val="24"/>
          <w:lang w:val="en-US"/>
        </w:rPr>
        <w:t xml:space="preserve"> we are in the final straight of the extraordinary race for effective therapy, a concerted effort must be made by the state authorities to press for a reduction in the cost of the drugs and by the scientific communities to improve the knowledge on HCV epidemiology and </w:t>
      </w:r>
      <w:r w:rsidR="003E3C5E" w:rsidRPr="00BB794C">
        <w:rPr>
          <w:rFonts w:ascii="Book Antiqua" w:hAnsi="Book Antiqua"/>
          <w:color w:val="000000" w:themeColor="text1"/>
          <w:sz w:val="24"/>
          <w:szCs w:val="24"/>
          <w:lang w:val="en-US"/>
        </w:rPr>
        <w:t>to plan</w:t>
      </w:r>
      <w:r w:rsidRPr="00BB794C">
        <w:rPr>
          <w:rFonts w:ascii="Book Antiqua" w:hAnsi="Book Antiqua"/>
          <w:color w:val="000000" w:themeColor="text1"/>
          <w:sz w:val="24"/>
          <w:szCs w:val="24"/>
          <w:lang w:val="en-US"/>
        </w:rPr>
        <w:t xml:space="preserve"> strategies for the access and delivery of therapies. Widespread access to the new treatments will allow the dream to become reality.</w:t>
      </w:r>
    </w:p>
    <w:p w14:paraId="13BC5FD7" w14:textId="77777777" w:rsidR="00A97BB7" w:rsidRPr="00BB794C" w:rsidRDefault="00A97BB7" w:rsidP="00BB794C">
      <w:pPr>
        <w:spacing w:after="0" w:line="360" w:lineRule="auto"/>
        <w:jc w:val="both"/>
        <w:rPr>
          <w:rFonts w:ascii="Book Antiqua" w:hAnsi="Book Antiqua"/>
          <w:b/>
          <w:color w:val="000000" w:themeColor="text1"/>
          <w:sz w:val="24"/>
          <w:szCs w:val="24"/>
          <w:lang w:val="en-US"/>
        </w:rPr>
      </w:pPr>
      <w:r w:rsidRPr="00BB794C">
        <w:rPr>
          <w:rFonts w:ascii="Book Antiqua" w:hAnsi="Book Antiqua"/>
          <w:b/>
          <w:color w:val="000000" w:themeColor="text1"/>
          <w:sz w:val="24"/>
          <w:szCs w:val="24"/>
          <w:lang w:val="en-US"/>
        </w:rPr>
        <w:br w:type="page"/>
      </w:r>
    </w:p>
    <w:p w14:paraId="5900660A" w14:textId="25B45F65" w:rsidR="002F656D" w:rsidRPr="00BB794C" w:rsidRDefault="00403F4F" w:rsidP="00BB794C">
      <w:pPr>
        <w:tabs>
          <w:tab w:val="left" w:pos="8776"/>
        </w:tabs>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color w:val="000000" w:themeColor="text1"/>
          <w:sz w:val="24"/>
          <w:szCs w:val="24"/>
          <w:lang w:val="en-US"/>
        </w:rPr>
        <w:lastRenderedPageBreak/>
        <w:t>REFERENCES</w:t>
      </w:r>
    </w:p>
    <w:p w14:paraId="5F240343"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 </w:t>
      </w:r>
      <w:r w:rsidRPr="00BB794C">
        <w:rPr>
          <w:rFonts w:ascii="Book Antiqua" w:hAnsi="Book Antiqua" w:cs="宋体"/>
          <w:b/>
          <w:color w:val="000000" w:themeColor="text1"/>
          <w:sz w:val="24"/>
          <w:szCs w:val="24"/>
        </w:rPr>
        <w:t xml:space="preserve">Hoofnagle JH, </w:t>
      </w:r>
      <w:r w:rsidRPr="00BB794C">
        <w:rPr>
          <w:rFonts w:ascii="Book Antiqua" w:hAnsi="Book Antiqua" w:cs="宋体"/>
          <w:color w:val="000000" w:themeColor="text1"/>
          <w:sz w:val="24"/>
          <w:szCs w:val="24"/>
        </w:rPr>
        <w:t xml:space="preserve">Mullen KD, Jones DB, Rustgi V, Di Bisceglie A, Peters M, Waggoner JG, Park Y, Jones EA. Treatment of chronic non-A, non-B hepatitis with recombinant human alpha interferon. A preliminary report. </w:t>
      </w:r>
      <w:r w:rsidRPr="00BB794C">
        <w:rPr>
          <w:rFonts w:ascii="Book Antiqua" w:hAnsi="Book Antiqua" w:cs="宋体"/>
          <w:i/>
          <w:color w:val="000000" w:themeColor="text1"/>
          <w:sz w:val="24"/>
          <w:szCs w:val="24"/>
        </w:rPr>
        <w:t>N Engl J Med</w:t>
      </w:r>
      <w:r w:rsidRPr="00BB794C">
        <w:rPr>
          <w:rFonts w:ascii="Book Antiqua" w:hAnsi="Book Antiqua" w:cs="宋体"/>
          <w:color w:val="000000" w:themeColor="text1"/>
          <w:sz w:val="24"/>
          <w:szCs w:val="24"/>
        </w:rPr>
        <w:t xml:space="preserve"> 1986; </w:t>
      </w:r>
      <w:r w:rsidRPr="00BB794C">
        <w:rPr>
          <w:rFonts w:ascii="Book Antiqua" w:hAnsi="Book Antiqua" w:cs="宋体"/>
          <w:b/>
          <w:color w:val="000000" w:themeColor="text1"/>
          <w:sz w:val="24"/>
          <w:szCs w:val="24"/>
        </w:rPr>
        <w:t>315</w:t>
      </w:r>
      <w:r w:rsidRPr="00BB794C">
        <w:rPr>
          <w:rFonts w:ascii="Book Antiqua" w:hAnsi="Book Antiqua" w:cs="宋体"/>
          <w:color w:val="000000" w:themeColor="text1"/>
          <w:sz w:val="24"/>
          <w:szCs w:val="24"/>
        </w:rPr>
        <w:t>: 1575-1578 [PMID:3097544 DOI: 10.1056/NEJM198612183152503]</w:t>
      </w:r>
    </w:p>
    <w:p w14:paraId="039E1901"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2 </w:t>
      </w:r>
      <w:r w:rsidRPr="00BB794C">
        <w:rPr>
          <w:rFonts w:ascii="Book Antiqua" w:hAnsi="Book Antiqua" w:cs="宋体"/>
          <w:b/>
          <w:bCs/>
          <w:color w:val="000000" w:themeColor="text1"/>
          <w:sz w:val="24"/>
          <w:szCs w:val="24"/>
        </w:rPr>
        <w:t>Manns MP</w:t>
      </w:r>
      <w:r w:rsidRPr="00BB794C">
        <w:rPr>
          <w:rFonts w:ascii="Book Antiqua" w:hAnsi="Book Antiqua" w:cs="宋体"/>
          <w:color w:val="000000" w:themeColor="text1"/>
          <w:sz w:val="24"/>
          <w:szCs w:val="24"/>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BB794C">
        <w:rPr>
          <w:rFonts w:ascii="Book Antiqua" w:hAnsi="Book Antiqua" w:cs="宋体"/>
          <w:i/>
          <w:iCs/>
          <w:color w:val="000000" w:themeColor="text1"/>
          <w:sz w:val="24"/>
          <w:szCs w:val="24"/>
        </w:rPr>
        <w:t>Lancet</w:t>
      </w:r>
      <w:r w:rsidRPr="00BB794C">
        <w:rPr>
          <w:rFonts w:ascii="Book Antiqua" w:hAnsi="Book Antiqua" w:cs="宋体"/>
          <w:color w:val="000000" w:themeColor="text1"/>
          <w:sz w:val="24"/>
          <w:szCs w:val="24"/>
        </w:rPr>
        <w:t xml:space="preserve"> 2001; </w:t>
      </w:r>
      <w:r w:rsidRPr="00BB794C">
        <w:rPr>
          <w:rFonts w:ascii="Book Antiqua" w:hAnsi="Book Antiqua" w:cs="宋体"/>
          <w:b/>
          <w:bCs/>
          <w:color w:val="000000" w:themeColor="text1"/>
          <w:sz w:val="24"/>
          <w:szCs w:val="24"/>
        </w:rPr>
        <w:t>358</w:t>
      </w:r>
      <w:r w:rsidRPr="00BB794C">
        <w:rPr>
          <w:rFonts w:ascii="Book Antiqua" w:hAnsi="Book Antiqua" w:cs="宋体"/>
          <w:color w:val="000000" w:themeColor="text1"/>
          <w:sz w:val="24"/>
          <w:szCs w:val="24"/>
        </w:rPr>
        <w:t>: 958-965 [PMID: 11583749 DOI: 10.1016/S0140-6736(01)06102-5]</w:t>
      </w:r>
    </w:p>
    <w:p w14:paraId="6331F1E9"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3 </w:t>
      </w:r>
      <w:r w:rsidRPr="00BB794C">
        <w:rPr>
          <w:rFonts w:ascii="Book Antiqua" w:hAnsi="Book Antiqua" w:cs="宋体"/>
          <w:b/>
          <w:bCs/>
          <w:color w:val="000000" w:themeColor="text1"/>
          <w:sz w:val="24"/>
          <w:szCs w:val="24"/>
        </w:rPr>
        <w:t>Ghany MG</w:t>
      </w:r>
      <w:r w:rsidRPr="00BB794C">
        <w:rPr>
          <w:rFonts w:ascii="Book Antiqua" w:hAnsi="Book Antiqua" w:cs="宋体"/>
          <w:color w:val="000000" w:themeColor="text1"/>
          <w:sz w:val="24"/>
          <w:szCs w:val="24"/>
        </w:rPr>
        <w:t xml:space="preserve">, Nelson DR, Strader DB, Thomas DL, Seeff LB. An update on treatment of genotype 1 chronic hepatitis C virus infection: 2011 practice guideline by the American Association for the Study of Liver Diseases. </w:t>
      </w:r>
      <w:r w:rsidRPr="00BB794C">
        <w:rPr>
          <w:rFonts w:ascii="Book Antiqua" w:hAnsi="Book Antiqua" w:cs="宋体"/>
          <w:i/>
          <w:iCs/>
          <w:color w:val="000000" w:themeColor="text1"/>
          <w:sz w:val="24"/>
          <w:szCs w:val="24"/>
        </w:rPr>
        <w:t>Hepatology</w:t>
      </w:r>
      <w:r w:rsidRPr="00BB794C">
        <w:rPr>
          <w:rFonts w:ascii="Book Antiqua" w:hAnsi="Book Antiqua" w:cs="宋体"/>
          <w:color w:val="000000" w:themeColor="text1"/>
          <w:sz w:val="24"/>
          <w:szCs w:val="24"/>
        </w:rPr>
        <w:t xml:space="preserve"> 2011; </w:t>
      </w:r>
      <w:r w:rsidRPr="00BB794C">
        <w:rPr>
          <w:rFonts w:ascii="Book Antiqua" w:hAnsi="Book Antiqua" w:cs="宋体"/>
          <w:b/>
          <w:bCs/>
          <w:color w:val="000000" w:themeColor="text1"/>
          <w:sz w:val="24"/>
          <w:szCs w:val="24"/>
        </w:rPr>
        <w:t>54</w:t>
      </w:r>
      <w:r w:rsidRPr="00BB794C">
        <w:rPr>
          <w:rFonts w:ascii="Book Antiqua" w:hAnsi="Book Antiqua" w:cs="宋体"/>
          <w:color w:val="000000" w:themeColor="text1"/>
          <w:sz w:val="24"/>
          <w:szCs w:val="24"/>
        </w:rPr>
        <w:t>: 1433-1444 [PMID: 21898493 DOI: 10.1002/hep.24641]</w:t>
      </w:r>
    </w:p>
    <w:p w14:paraId="0E1A5A7A"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4 </w:t>
      </w:r>
      <w:r w:rsidRPr="00BB794C">
        <w:rPr>
          <w:rFonts w:ascii="Book Antiqua" w:hAnsi="Book Antiqua" w:cs="宋体"/>
          <w:b/>
          <w:bCs/>
          <w:color w:val="000000" w:themeColor="text1"/>
          <w:sz w:val="24"/>
          <w:szCs w:val="24"/>
        </w:rPr>
        <w:t>Lawitz E</w:t>
      </w:r>
      <w:r w:rsidRPr="00BB794C">
        <w:rPr>
          <w:rFonts w:ascii="Book Antiqua" w:hAnsi="Book Antiqua" w:cs="宋体"/>
          <w:color w:val="000000" w:themeColor="text1"/>
          <w:sz w:val="24"/>
          <w:szCs w:val="24"/>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2013; </w:t>
      </w:r>
      <w:r w:rsidRPr="00BB794C">
        <w:rPr>
          <w:rFonts w:ascii="Book Antiqua" w:hAnsi="Book Antiqua" w:cs="宋体"/>
          <w:b/>
          <w:bCs/>
          <w:color w:val="000000" w:themeColor="text1"/>
          <w:sz w:val="24"/>
          <w:szCs w:val="24"/>
        </w:rPr>
        <w:t>368</w:t>
      </w:r>
      <w:r w:rsidRPr="00BB794C">
        <w:rPr>
          <w:rFonts w:ascii="Book Antiqua" w:hAnsi="Book Antiqua" w:cs="宋体"/>
          <w:color w:val="000000" w:themeColor="text1"/>
          <w:sz w:val="24"/>
          <w:szCs w:val="24"/>
        </w:rPr>
        <w:t>: 1878-1887 [PMID: 23607594 DOI: 10.1056/NEJMoa1214853]</w:t>
      </w:r>
    </w:p>
    <w:p w14:paraId="240DC434"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5 </w:t>
      </w:r>
      <w:r w:rsidRPr="00BB794C">
        <w:rPr>
          <w:rFonts w:ascii="Book Antiqua" w:hAnsi="Book Antiqua" w:cs="宋体"/>
          <w:b/>
          <w:color w:val="000000" w:themeColor="text1"/>
          <w:sz w:val="24"/>
          <w:szCs w:val="24"/>
        </w:rPr>
        <w:t xml:space="preserve">Lawitz E, </w:t>
      </w:r>
      <w:r w:rsidRPr="00BB794C">
        <w:rPr>
          <w:rFonts w:ascii="Book Antiqua" w:hAnsi="Book Antiqua" w:cs="宋体"/>
          <w:color w:val="000000" w:themeColor="text1"/>
          <w:sz w:val="24"/>
          <w:szCs w:val="24"/>
        </w:rPr>
        <w:t>Poordad F, Brainard DM, Hyland RH, An D, Dvory-SobolH, Symonds WT, McHutchison JG, Membreno FE. Sofosbuvir with peginterferon-ribavirin for 12 weeks in previously treated patients with hepatitis C genotype 2 or 3 and cirrhosis.</w:t>
      </w:r>
      <w:r w:rsidRPr="00BB794C">
        <w:rPr>
          <w:rFonts w:ascii="Book Antiqua" w:hAnsi="Book Antiqua"/>
          <w:color w:val="000000" w:themeColor="text1"/>
          <w:sz w:val="24"/>
          <w:szCs w:val="24"/>
        </w:rPr>
        <w:t xml:space="preserve"> </w:t>
      </w:r>
      <w:r w:rsidRPr="00BB794C">
        <w:rPr>
          <w:rFonts w:ascii="Book Antiqua" w:hAnsi="Book Antiqua" w:cs="宋体"/>
          <w:i/>
          <w:color w:val="000000" w:themeColor="text1"/>
          <w:sz w:val="24"/>
          <w:szCs w:val="24"/>
        </w:rPr>
        <w:t>Hepatology</w:t>
      </w:r>
      <w:r w:rsidRPr="00BB794C">
        <w:rPr>
          <w:rFonts w:ascii="Book Antiqua" w:hAnsi="Book Antiqua" w:cs="宋体"/>
          <w:color w:val="000000" w:themeColor="text1"/>
          <w:sz w:val="24"/>
          <w:szCs w:val="24"/>
        </w:rPr>
        <w:t xml:space="preserve"> 2015; </w:t>
      </w:r>
      <w:r w:rsidRPr="00BB794C">
        <w:rPr>
          <w:rFonts w:ascii="Book Antiqua" w:hAnsi="Book Antiqua" w:cs="宋体"/>
          <w:b/>
          <w:color w:val="000000" w:themeColor="text1"/>
          <w:sz w:val="24"/>
          <w:szCs w:val="24"/>
        </w:rPr>
        <w:t>61</w:t>
      </w:r>
      <w:r w:rsidRPr="00BB794C">
        <w:rPr>
          <w:rFonts w:ascii="Book Antiqua" w:hAnsi="Book Antiqua" w:cs="宋体"/>
          <w:color w:val="000000" w:themeColor="text1"/>
          <w:sz w:val="24"/>
          <w:szCs w:val="24"/>
        </w:rPr>
        <w:t>: 769-775 [PMID: 25322962 DOI: 10.1002/hep.27567]</w:t>
      </w:r>
    </w:p>
    <w:p w14:paraId="3F2CB61D"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6 </w:t>
      </w:r>
      <w:r w:rsidRPr="00BB794C">
        <w:rPr>
          <w:rFonts w:ascii="Book Antiqua" w:hAnsi="Book Antiqua" w:cs="宋体"/>
          <w:b/>
          <w:bCs/>
          <w:color w:val="000000" w:themeColor="text1"/>
          <w:sz w:val="24"/>
          <w:szCs w:val="24"/>
        </w:rPr>
        <w:t>Jacobson IM</w:t>
      </w:r>
      <w:r w:rsidRPr="00BB794C">
        <w:rPr>
          <w:rFonts w:ascii="Book Antiqua" w:hAnsi="Book Antiqua" w:cs="宋体"/>
          <w:color w:val="000000" w:themeColor="text1"/>
          <w:sz w:val="24"/>
          <w:szCs w:val="24"/>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BB794C">
        <w:rPr>
          <w:rFonts w:ascii="Book Antiqua" w:hAnsi="Book Antiqua" w:cs="宋体"/>
          <w:i/>
          <w:iCs/>
          <w:color w:val="000000" w:themeColor="text1"/>
          <w:sz w:val="24"/>
          <w:szCs w:val="24"/>
        </w:rPr>
        <w:t>Lancet</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384</w:t>
      </w:r>
      <w:r w:rsidRPr="00BB794C">
        <w:rPr>
          <w:rFonts w:ascii="Book Antiqua" w:hAnsi="Book Antiqua" w:cs="宋体"/>
          <w:color w:val="000000" w:themeColor="text1"/>
          <w:sz w:val="24"/>
          <w:szCs w:val="24"/>
        </w:rPr>
        <w:t>: 403-413 [PMID: 24907225 DOI: 10.1016/S0140-6736(14)60494-3]</w:t>
      </w:r>
    </w:p>
    <w:p w14:paraId="31534B5B"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7 </w:t>
      </w:r>
      <w:r w:rsidRPr="00BB794C">
        <w:rPr>
          <w:rFonts w:ascii="Book Antiqua" w:hAnsi="Book Antiqua" w:cs="宋体"/>
          <w:b/>
          <w:bCs/>
          <w:color w:val="000000" w:themeColor="text1"/>
          <w:sz w:val="24"/>
          <w:szCs w:val="24"/>
        </w:rPr>
        <w:t>Manns M</w:t>
      </w:r>
      <w:r w:rsidRPr="00BB794C">
        <w:rPr>
          <w:rFonts w:ascii="Book Antiqua" w:hAnsi="Book Antiqua" w:cs="宋体"/>
          <w:color w:val="000000" w:themeColor="text1"/>
          <w:sz w:val="24"/>
          <w:szCs w:val="24"/>
        </w:rPr>
        <w:t xml:space="preserve">, Marcellin P, Poordad F, de Araujo ES, Buti M, Horsmans Y, Janczewska E, Villamil F, Scott J, Peeters M, Lenz O, Ouwerkerk-Mahadevan S, De La Rosa G, Kalmeijer </w:t>
      </w:r>
      <w:r w:rsidRPr="00BB794C">
        <w:rPr>
          <w:rFonts w:ascii="Book Antiqua" w:hAnsi="Book Antiqua" w:cs="宋体"/>
          <w:color w:val="000000" w:themeColor="text1"/>
          <w:sz w:val="24"/>
          <w:szCs w:val="24"/>
        </w:rPr>
        <w:lastRenderedPageBreak/>
        <w:t xml:space="preserve">R, Sinha R, Beumont-Mauviel M. Simeprevir with pegylated interferon alfa 2a or 2b plus ribavirin in treatment-naive patients with chronic hepatitis C virus genotype 1 infection (QUEST-2): a randomised, double-blind, placebo-controlled phase 3 trial. </w:t>
      </w:r>
      <w:r w:rsidRPr="00BB794C">
        <w:rPr>
          <w:rFonts w:ascii="Book Antiqua" w:hAnsi="Book Antiqua" w:cs="宋体"/>
          <w:i/>
          <w:iCs/>
          <w:color w:val="000000" w:themeColor="text1"/>
          <w:sz w:val="24"/>
          <w:szCs w:val="24"/>
        </w:rPr>
        <w:t>Lancet</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384</w:t>
      </w:r>
      <w:r w:rsidRPr="00BB794C">
        <w:rPr>
          <w:rFonts w:ascii="Book Antiqua" w:hAnsi="Book Antiqua" w:cs="宋体"/>
          <w:color w:val="000000" w:themeColor="text1"/>
          <w:sz w:val="24"/>
          <w:szCs w:val="24"/>
        </w:rPr>
        <w:t>: 414-426 [PMID: 24907224 DOI: 10.1016/S0140-6736(14)60538-9]</w:t>
      </w:r>
    </w:p>
    <w:p w14:paraId="637EAD36"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8 </w:t>
      </w:r>
      <w:r w:rsidRPr="00BB794C">
        <w:rPr>
          <w:rFonts w:ascii="Book Antiqua" w:hAnsi="Book Antiqua" w:cs="宋体"/>
          <w:b/>
          <w:bCs/>
          <w:color w:val="000000" w:themeColor="text1"/>
          <w:sz w:val="24"/>
          <w:szCs w:val="24"/>
        </w:rPr>
        <w:t>Jacobson IM</w:t>
      </w:r>
      <w:r w:rsidRPr="00BB794C">
        <w:rPr>
          <w:rFonts w:ascii="Book Antiqua" w:hAnsi="Book Antiqua" w:cs="宋体"/>
          <w:color w:val="000000" w:themeColor="text1"/>
          <w:sz w:val="24"/>
          <w:szCs w:val="24"/>
        </w:rPr>
        <w:t xml:space="preserve">,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2013; </w:t>
      </w:r>
      <w:r w:rsidRPr="00BB794C">
        <w:rPr>
          <w:rFonts w:ascii="Book Antiqua" w:hAnsi="Book Antiqua" w:cs="宋体"/>
          <w:b/>
          <w:bCs/>
          <w:color w:val="000000" w:themeColor="text1"/>
          <w:sz w:val="24"/>
          <w:szCs w:val="24"/>
        </w:rPr>
        <w:t>368</w:t>
      </w:r>
      <w:r w:rsidRPr="00BB794C">
        <w:rPr>
          <w:rFonts w:ascii="Book Antiqua" w:hAnsi="Book Antiqua" w:cs="宋体"/>
          <w:color w:val="000000" w:themeColor="text1"/>
          <w:sz w:val="24"/>
          <w:szCs w:val="24"/>
        </w:rPr>
        <w:t>: 1867-1877 [PMID: 23607593 DOI: 10.1056/NEJMoa1214854]</w:t>
      </w:r>
    </w:p>
    <w:p w14:paraId="0DC7D194"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9 </w:t>
      </w:r>
      <w:r w:rsidRPr="00BB794C">
        <w:rPr>
          <w:rFonts w:ascii="Book Antiqua" w:hAnsi="Book Antiqua" w:cs="宋体"/>
          <w:b/>
          <w:bCs/>
          <w:color w:val="000000" w:themeColor="text1"/>
          <w:sz w:val="24"/>
          <w:szCs w:val="24"/>
        </w:rPr>
        <w:t>Zeuzem S</w:t>
      </w:r>
      <w:r w:rsidRPr="00BB794C">
        <w:rPr>
          <w:rFonts w:ascii="Book Antiqua" w:hAnsi="Book Antiqua" w:cs="宋体"/>
          <w:color w:val="000000" w:themeColor="text1"/>
          <w:sz w:val="24"/>
          <w:szCs w:val="24"/>
        </w:rPr>
        <w:t xml:space="preserve">, Dusheiko GM, Salupere R, Mangia A, Flisiak R, Hyland RH, Illeperuma A, Svarovskaia E, Brainard DM, Symonds WT, Subramanian GM, McHutchison JG, Weiland O, Reesink HW, Ferenci P, Hézode C, Esteban R. Sofosbuvir and ribavirin in HCV genotypes 2 and 3.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1993-2001 [PMID: 24795201 DOI: 10.1056/NEJMoa1316145]</w:t>
      </w:r>
    </w:p>
    <w:p w14:paraId="45BFCFE4"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10 </w:t>
      </w:r>
      <w:r w:rsidRPr="00BB794C">
        <w:rPr>
          <w:rFonts w:ascii="Book Antiqua" w:hAnsi="Book Antiqua" w:cs="宋体"/>
          <w:b/>
          <w:bCs/>
          <w:color w:val="000000" w:themeColor="text1"/>
          <w:sz w:val="24"/>
          <w:szCs w:val="24"/>
        </w:rPr>
        <w:t>Nelson DR</w:t>
      </w:r>
      <w:r w:rsidRPr="00BB794C">
        <w:rPr>
          <w:rFonts w:ascii="Book Antiqua" w:hAnsi="Book Antiqua" w:cs="宋体"/>
          <w:color w:val="000000" w:themeColor="text1"/>
          <w:sz w:val="24"/>
          <w:szCs w:val="24"/>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All-oral 12-week treatment with daclatasvir plus sofosbuvir in patients with hepatitis C virus genotype 3 infection: ALLY-3 phase III study. </w:t>
      </w:r>
      <w:r w:rsidRPr="00BB794C">
        <w:rPr>
          <w:rFonts w:ascii="Book Antiqua" w:hAnsi="Book Antiqua" w:cs="宋体"/>
          <w:i/>
          <w:iCs/>
          <w:color w:val="000000" w:themeColor="text1"/>
          <w:sz w:val="24"/>
          <w:szCs w:val="24"/>
        </w:rPr>
        <w:t>Hepatology</w:t>
      </w:r>
      <w:r w:rsidRPr="00BB794C">
        <w:rPr>
          <w:rFonts w:ascii="Book Antiqua" w:hAnsi="Book Antiqua" w:cs="宋体"/>
          <w:color w:val="000000" w:themeColor="text1"/>
          <w:sz w:val="24"/>
          <w:szCs w:val="24"/>
        </w:rPr>
        <w:t xml:space="preserve"> 2015; </w:t>
      </w:r>
      <w:r w:rsidRPr="00BB794C">
        <w:rPr>
          <w:rFonts w:ascii="Book Antiqua" w:hAnsi="Book Antiqua" w:cs="宋体"/>
          <w:b/>
          <w:bCs/>
          <w:color w:val="000000" w:themeColor="text1"/>
          <w:sz w:val="24"/>
          <w:szCs w:val="24"/>
        </w:rPr>
        <w:t>61</w:t>
      </w:r>
      <w:r w:rsidRPr="00BB794C">
        <w:rPr>
          <w:rFonts w:ascii="Book Antiqua" w:hAnsi="Book Antiqua" w:cs="宋体"/>
          <w:color w:val="000000" w:themeColor="text1"/>
          <w:sz w:val="24"/>
          <w:szCs w:val="24"/>
        </w:rPr>
        <w:t>: 1127-1135 [PMID: 25614962 DOI: 10.1002/hep.27726]</w:t>
      </w:r>
    </w:p>
    <w:p w14:paraId="6A972F59"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11 </w:t>
      </w:r>
      <w:r w:rsidRPr="00BB794C">
        <w:rPr>
          <w:rFonts w:ascii="Book Antiqua" w:hAnsi="Book Antiqua" w:cs="宋体"/>
          <w:b/>
          <w:color w:val="000000" w:themeColor="text1"/>
          <w:sz w:val="24"/>
          <w:szCs w:val="24"/>
        </w:rPr>
        <w:t xml:space="preserve">Lawitz E, </w:t>
      </w:r>
      <w:r w:rsidRPr="00BB794C">
        <w:rPr>
          <w:rFonts w:ascii="Book Antiqua" w:hAnsi="Book Antiqua" w:cs="宋体"/>
          <w:color w:val="000000" w:themeColor="text1"/>
          <w:sz w:val="24"/>
          <w:szCs w:val="24"/>
        </w:rPr>
        <w:t xml:space="preserve">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BB794C">
        <w:rPr>
          <w:rFonts w:ascii="Book Antiqua" w:hAnsi="Book Antiqua" w:cs="宋体"/>
          <w:i/>
          <w:color w:val="000000" w:themeColor="text1"/>
          <w:sz w:val="24"/>
          <w:szCs w:val="24"/>
        </w:rPr>
        <w:t>Lancet</w:t>
      </w:r>
      <w:r w:rsidRPr="00BB794C">
        <w:rPr>
          <w:rFonts w:ascii="Book Antiqua" w:hAnsi="Book Antiqua" w:cs="宋体"/>
          <w:color w:val="000000" w:themeColor="text1"/>
          <w:sz w:val="24"/>
          <w:szCs w:val="24"/>
        </w:rPr>
        <w:t xml:space="preserve"> 2014; </w:t>
      </w:r>
      <w:r w:rsidRPr="00BB794C">
        <w:rPr>
          <w:rFonts w:ascii="Book Antiqua" w:hAnsi="Book Antiqua" w:cs="宋体"/>
          <w:b/>
          <w:color w:val="000000" w:themeColor="text1"/>
          <w:sz w:val="24"/>
          <w:szCs w:val="24"/>
        </w:rPr>
        <w:t>384</w:t>
      </w:r>
      <w:r w:rsidRPr="00BB794C">
        <w:rPr>
          <w:rFonts w:ascii="Book Antiqua" w:hAnsi="Book Antiqua" w:cs="宋体"/>
          <w:color w:val="000000" w:themeColor="text1"/>
          <w:sz w:val="24"/>
          <w:szCs w:val="24"/>
        </w:rPr>
        <w:t>: 1756-1765 [PMID: 25078309 DOI: 10.1016/S0140-6736(14)61036-9]</w:t>
      </w:r>
    </w:p>
    <w:p w14:paraId="45005B26"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12 </w:t>
      </w:r>
      <w:r w:rsidRPr="00BB794C">
        <w:rPr>
          <w:rFonts w:ascii="Book Antiqua" w:hAnsi="Book Antiqua" w:cs="宋体"/>
          <w:b/>
          <w:bCs/>
          <w:color w:val="000000" w:themeColor="text1"/>
          <w:sz w:val="24"/>
          <w:szCs w:val="24"/>
        </w:rPr>
        <w:t>Afdhal N</w:t>
      </w:r>
      <w:r w:rsidRPr="00BB794C">
        <w:rPr>
          <w:rFonts w:ascii="Book Antiqua" w:hAnsi="Book Antiqua" w:cs="宋体"/>
          <w:color w:val="000000" w:themeColor="text1"/>
          <w:sz w:val="24"/>
          <w:szCs w:val="24"/>
        </w:rPr>
        <w:t xml:space="preserve">, Zeuzem S, Kwo P, Chojkier M, Gitlin N, Puoti M, Romero-Gomez M, Zarski JP, Agarwal K, Buggisch P, Foster GR, Bräu N, Buti M, Jacobson IM, Subramanian GM, Ding X, Mo H, Yang JC, Pang PS, Symonds WT, McHutchison JG, Muir AJ, Mangia A, </w:t>
      </w:r>
      <w:r w:rsidRPr="00BB794C">
        <w:rPr>
          <w:rFonts w:ascii="Book Antiqua" w:hAnsi="Book Antiqua" w:cs="宋体"/>
          <w:color w:val="000000" w:themeColor="text1"/>
          <w:sz w:val="24"/>
          <w:szCs w:val="24"/>
        </w:rPr>
        <w:lastRenderedPageBreak/>
        <w:t xml:space="preserve">Marcellin P. Ledipasvir and sofosbuvir for untreated HCV genotype 1 infection.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1889-1898 [PMID: 24725239 DOI: 10.1056/NEJMoa1402454]</w:t>
      </w:r>
    </w:p>
    <w:p w14:paraId="39B59746"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13 </w:t>
      </w:r>
      <w:r w:rsidRPr="00BB794C">
        <w:rPr>
          <w:rFonts w:ascii="Book Antiqua" w:hAnsi="Book Antiqua" w:cs="宋体"/>
          <w:b/>
          <w:bCs/>
          <w:color w:val="000000" w:themeColor="text1"/>
          <w:sz w:val="24"/>
          <w:szCs w:val="24"/>
        </w:rPr>
        <w:t>Afdhal N</w:t>
      </w:r>
      <w:r w:rsidRPr="00BB794C">
        <w:rPr>
          <w:rFonts w:ascii="Book Antiqua" w:hAnsi="Book Antiqua" w:cs="宋体"/>
          <w:color w:val="000000" w:themeColor="text1"/>
          <w:sz w:val="24"/>
          <w:szCs w:val="24"/>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1483-1493 [PMID: 24725238 DOI: 10.1056/NEJMoa1316366]</w:t>
      </w:r>
    </w:p>
    <w:p w14:paraId="06792370"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14 </w:t>
      </w:r>
      <w:r w:rsidRPr="00BB794C">
        <w:rPr>
          <w:rFonts w:ascii="Book Antiqua" w:hAnsi="Book Antiqua" w:cs="宋体"/>
          <w:b/>
          <w:bCs/>
          <w:color w:val="000000" w:themeColor="text1"/>
          <w:sz w:val="24"/>
          <w:szCs w:val="24"/>
        </w:rPr>
        <w:t>Kowdley KV</w:t>
      </w:r>
      <w:r w:rsidRPr="00BB794C">
        <w:rPr>
          <w:rFonts w:ascii="Book Antiqua" w:hAnsi="Book Antiqua" w:cs="宋体"/>
          <w:color w:val="000000" w:themeColor="text1"/>
          <w:sz w:val="24"/>
          <w:szCs w:val="24"/>
        </w:rPr>
        <w:t xml:space="preserve">,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1879-1888 [PMID: 24720702 DOI: 10.1056/NEJMoa1402355]</w:t>
      </w:r>
    </w:p>
    <w:p w14:paraId="70512C58"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15 </w:t>
      </w:r>
      <w:r w:rsidRPr="00BB794C">
        <w:rPr>
          <w:rFonts w:ascii="Book Antiqua" w:hAnsi="Book Antiqua" w:cs="宋体"/>
          <w:b/>
          <w:bCs/>
          <w:color w:val="000000" w:themeColor="text1"/>
          <w:sz w:val="24"/>
          <w:szCs w:val="24"/>
        </w:rPr>
        <w:t>Feld JJ</w:t>
      </w:r>
      <w:r w:rsidRPr="00BB794C">
        <w:rPr>
          <w:rFonts w:ascii="Book Antiqua" w:hAnsi="Book Antiqua" w:cs="宋体"/>
          <w:color w:val="000000" w:themeColor="text1"/>
          <w:sz w:val="24"/>
          <w:szCs w:val="24"/>
        </w:rPr>
        <w:t xml:space="preserve">, Kowdley KV, Coakley E, Sigal S, Nelson DR, Crawford D, Weiland O, Aguilar H, Xiong J, Pilot-Matias T, DaSilva-Tillmann B, Larsen L, Podsadecki T, Bernstein B. Treatment of HCV with ABT-450/r-ombitasvir and dasabuvir with ribavirin.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1594-1603 [PMID: 24720703 DOI: 10.1056/NEJMoa1315722]</w:t>
      </w:r>
    </w:p>
    <w:p w14:paraId="751F0FB2"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16 </w:t>
      </w:r>
      <w:r w:rsidRPr="00BB794C">
        <w:rPr>
          <w:rFonts w:ascii="Book Antiqua" w:hAnsi="Book Antiqua" w:cs="宋体"/>
          <w:b/>
          <w:bCs/>
          <w:color w:val="000000" w:themeColor="text1"/>
          <w:sz w:val="24"/>
          <w:szCs w:val="24"/>
        </w:rPr>
        <w:t>Ferenci P</w:t>
      </w:r>
      <w:r w:rsidRPr="00BB794C">
        <w:rPr>
          <w:rFonts w:ascii="Book Antiqua" w:hAnsi="Book Antiqua" w:cs="宋体"/>
          <w:color w:val="000000" w:themeColor="text1"/>
          <w:sz w:val="24"/>
          <w:szCs w:val="24"/>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ABT-450/r-ombitasvir and dasabuvir with or without ribavirin for HCV.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1983-1992 [PMID: 24795200 DOI: 10.1056/NEJMoa1402338]</w:t>
      </w:r>
    </w:p>
    <w:p w14:paraId="43AA16E0"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17 </w:t>
      </w:r>
      <w:r w:rsidRPr="00BB794C">
        <w:rPr>
          <w:rFonts w:ascii="Book Antiqua" w:hAnsi="Book Antiqua" w:cs="宋体"/>
          <w:b/>
          <w:bCs/>
          <w:color w:val="000000" w:themeColor="text1"/>
          <w:sz w:val="24"/>
          <w:szCs w:val="24"/>
        </w:rPr>
        <w:t>Poordad F</w:t>
      </w:r>
      <w:r w:rsidRPr="00BB794C">
        <w:rPr>
          <w:rFonts w:ascii="Book Antiqua" w:hAnsi="Book Antiqua" w:cs="宋体"/>
          <w:color w:val="000000" w:themeColor="text1"/>
          <w:sz w:val="24"/>
          <w:szCs w:val="24"/>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BB794C">
        <w:rPr>
          <w:rFonts w:ascii="Book Antiqua" w:hAnsi="Book Antiqua" w:cs="宋体"/>
          <w:i/>
          <w:iCs/>
          <w:color w:val="000000" w:themeColor="text1"/>
          <w:sz w:val="24"/>
          <w:szCs w:val="24"/>
        </w:rPr>
        <w:t>N Engl J Med</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370</w:t>
      </w:r>
      <w:r w:rsidRPr="00BB794C">
        <w:rPr>
          <w:rFonts w:ascii="Book Antiqua" w:hAnsi="Book Antiqua" w:cs="宋体"/>
          <w:color w:val="000000" w:themeColor="text1"/>
          <w:sz w:val="24"/>
          <w:szCs w:val="24"/>
        </w:rPr>
        <w:t>: 1973-1982 [PMID: 24725237 DOI: 10.1056/NEJMoa1402869]</w:t>
      </w:r>
    </w:p>
    <w:p w14:paraId="6F3C68E9"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18 </w:t>
      </w:r>
      <w:r w:rsidRPr="00BB794C">
        <w:rPr>
          <w:rFonts w:ascii="Book Antiqua" w:hAnsi="Book Antiqua" w:cs="宋体"/>
          <w:b/>
          <w:color w:val="000000" w:themeColor="text1"/>
          <w:sz w:val="24"/>
          <w:szCs w:val="24"/>
        </w:rPr>
        <w:t>Andreone P,</w:t>
      </w:r>
      <w:r w:rsidRPr="00BB794C">
        <w:rPr>
          <w:rFonts w:ascii="Book Antiqua" w:hAnsi="Book Antiqua" w:cs="宋体"/>
          <w:color w:val="000000" w:themeColor="text1"/>
          <w:sz w:val="24"/>
          <w:szCs w:val="24"/>
        </w:rPr>
        <w:t xml:space="preserve"> Colombo MG, Enejosa JV, Koksal I, Fe. renci P, Maieron A, Müllhaupt B, Horsmans Y, Weiland O, Reesink HW, Rodrigues L Jr, Hu YB, Podsadecki T, Bernstein B. ABT-450, ritonavir, ombitasvir, and dasabuvir achieves 97% and 100% sustained virologic </w:t>
      </w:r>
      <w:r w:rsidRPr="00BB794C">
        <w:rPr>
          <w:rFonts w:ascii="Book Antiqua" w:hAnsi="Book Antiqua" w:cs="宋体"/>
          <w:color w:val="000000" w:themeColor="text1"/>
          <w:sz w:val="24"/>
          <w:szCs w:val="24"/>
        </w:rPr>
        <w:lastRenderedPageBreak/>
        <w:t xml:space="preserve">response with or without ribavirin in treatment-experienced patients with HCV genotype 1b infection. </w:t>
      </w:r>
      <w:r w:rsidRPr="00BB794C">
        <w:rPr>
          <w:rFonts w:ascii="Book Antiqua" w:hAnsi="Book Antiqua" w:cs="宋体"/>
          <w:i/>
          <w:color w:val="000000" w:themeColor="text1"/>
          <w:sz w:val="24"/>
          <w:szCs w:val="24"/>
        </w:rPr>
        <w:t>Gastroenterology</w:t>
      </w:r>
      <w:r w:rsidRPr="00BB794C">
        <w:rPr>
          <w:rFonts w:ascii="Book Antiqua" w:hAnsi="Book Antiqua" w:cs="宋体"/>
          <w:color w:val="000000" w:themeColor="text1"/>
          <w:sz w:val="24"/>
          <w:szCs w:val="24"/>
        </w:rPr>
        <w:t xml:space="preserve"> 2014; </w:t>
      </w:r>
      <w:r w:rsidRPr="00BB794C">
        <w:rPr>
          <w:rFonts w:ascii="Book Antiqua" w:hAnsi="Book Antiqua" w:cs="宋体"/>
          <w:b/>
          <w:color w:val="000000" w:themeColor="text1"/>
          <w:sz w:val="24"/>
          <w:szCs w:val="24"/>
        </w:rPr>
        <w:t>147</w:t>
      </w:r>
      <w:r w:rsidRPr="00BB794C">
        <w:rPr>
          <w:rFonts w:ascii="Book Antiqua" w:hAnsi="Book Antiqua" w:cs="宋体"/>
          <w:color w:val="000000" w:themeColor="text1"/>
          <w:sz w:val="24"/>
          <w:szCs w:val="24"/>
        </w:rPr>
        <w:t>: 359-366.e1 [PMID: 24818763 DOI: 10.1053/j.gastro.2014.04.045]</w:t>
      </w:r>
    </w:p>
    <w:p w14:paraId="7B91B52B"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19 </w:t>
      </w:r>
      <w:r w:rsidRPr="00BB794C">
        <w:rPr>
          <w:rFonts w:ascii="Book Antiqua" w:hAnsi="Book Antiqua" w:cs="宋体"/>
          <w:b/>
          <w:color w:val="000000" w:themeColor="text1"/>
          <w:sz w:val="24"/>
          <w:szCs w:val="24"/>
        </w:rPr>
        <w:t>Jensen DM,</w:t>
      </w:r>
      <w:r w:rsidRPr="00BB794C">
        <w:rPr>
          <w:rFonts w:ascii="Book Antiqua" w:hAnsi="Book Antiqua" w:cs="宋体"/>
          <w:color w:val="000000" w:themeColor="text1"/>
          <w:sz w:val="24"/>
          <w:szCs w:val="24"/>
        </w:rPr>
        <w:t xml:space="preserve"> O'Leary JG, Pockros PJ, Sherman KE, Kwo PY, Mailliard ME. Safety and efficacy of sofosbuvir- containing regimens for hepatitis C: real-world experience in a diverse, longitudinal observational cohort. </w:t>
      </w:r>
      <w:r w:rsidRPr="00BB794C">
        <w:rPr>
          <w:rFonts w:ascii="Book Antiqua" w:hAnsi="Book Antiqua" w:cs="宋体"/>
          <w:i/>
          <w:color w:val="000000" w:themeColor="text1"/>
          <w:sz w:val="24"/>
          <w:szCs w:val="24"/>
        </w:rPr>
        <w:t>Hepatology</w:t>
      </w:r>
      <w:r w:rsidRPr="00BB794C">
        <w:rPr>
          <w:rFonts w:ascii="Book Antiqua" w:hAnsi="Book Antiqua" w:cs="宋体"/>
          <w:color w:val="000000" w:themeColor="text1"/>
          <w:sz w:val="24"/>
          <w:szCs w:val="24"/>
        </w:rPr>
        <w:t xml:space="preserve"> 2014; </w:t>
      </w:r>
      <w:r w:rsidRPr="00BB794C">
        <w:rPr>
          <w:rFonts w:ascii="Book Antiqua" w:hAnsi="Book Antiqua" w:cs="宋体"/>
          <w:b/>
          <w:color w:val="000000" w:themeColor="text1"/>
          <w:sz w:val="24"/>
          <w:szCs w:val="24"/>
        </w:rPr>
        <w:t>60</w:t>
      </w:r>
      <w:r w:rsidRPr="00BB794C">
        <w:rPr>
          <w:rFonts w:ascii="Book Antiqua" w:hAnsi="Book Antiqua" w:cs="宋体"/>
          <w:color w:val="000000" w:themeColor="text1"/>
          <w:sz w:val="24"/>
          <w:szCs w:val="24"/>
        </w:rPr>
        <w:t>: 219A</w:t>
      </w:r>
    </w:p>
    <w:p w14:paraId="1FE01C7F"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20 Drug Interaction Charts. Available from: URL: www.hep-druginteractions.org/interactions.aspx</w:t>
      </w:r>
    </w:p>
    <w:p w14:paraId="73B200EF"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21 </w:t>
      </w:r>
      <w:r w:rsidRPr="00BB794C">
        <w:rPr>
          <w:rFonts w:ascii="Book Antiqua" w:hAnsi="Book Antiqua" w:cs="宋体"/>
          <w:b/>
          <w:bCs/>
          <w:color w:val="000000" w:themeColor="text1"/>
          <w:sz w:val="24"/>
          <w:szCs w:val="24"/>
        </w:rPr>
        <w:t>Hill A</w:t>
      </w:r>
      <w:r w:rsidRPr="00BB794C">
        <w:rPr>
          <w:rFonts w:ascii="Book Antiqua" w:hAnsi="Book Antiqua" w:cs="宋体"/>
          <w:color w:val="000000" w:themeColor="text1"/>
          <w:sz w:val="24"/>
          <w:szCs w:val="24"/>
        </w:rPr>
        <w:t xml:space="preserve">, Khoo S, Fortunak J, Simmons B, Ford N. Minimum costs for producing hepatitis C direct-acting antivirals for use in large-scale treatment access programs in developing countries. </w:t>
      </w:r>
      <w:r w:rsidRPr="00BB794C">
        <w:rPr>
          <w:rFonts w:ascii="Book Antiqua" w:hAnsi="Book Antiqua" w:cs="宋体"/>
          <w:i/>
          <w:iCs/>
          <w:color w:val="000000" w:themeColor="text1"/>
          <w:sz w:val="24"/>
          <w:szCs w:val="24"/>
        </w:rPr>
        <w:t>Clin Infect Dis</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58</w:t>
      </w:r>
      <w:r w:rsidRPr="00BB794C">
        <w:rPr>
          <w:rFonts w:ascii="Book Antiqua" w:hAnsi="Book Antiqua" w:cs="宋体"/>
          <w:color w:val="000000" w:themeColor="text1"/>
          <w:sz w:val="24"/>
          <w:szCs w:val="24"/>
        </w:rPr>
        <w:t>: 928-936 [PMID: 24399087 DOI: 10.1093/cid/ciu012]</w:t>
      </w:r>
    </w:p>
    <w:p w14:paraId="0EDAD800"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22 </w:t>
      </w:r>
      <w:r w:rsidRPr="00BB794C">
        <w:rPr>
          <w:rFonts w:ascii="Book Antiqua" w:hAnsi="Book Antiqua" w:cs="宋体"/>
          <w:b/>
          <w:color w:val="000000" w:themeColor="text1"/>
          <w:sz w:val="24"/>
          <w:szCs w:val="24"/>
        </w:rPr>
        <w:t>Arora S,</w:t>
      </w:r>
      <w:r w:rsidRPr="00BB794C">
        <w:rPr>
          <w:rFonts w:ascii="Book Antiqua" w:hAnsi="Book Antiqua" w:cs="宋体"/>
          <w:color w:val="000000" w:themeColor="text1"/>
          <w:sz w:val="24"/>
          <w:szCs w:val="24"/>
        </w:rPr>
        <w:t xml:space="preserve"> Thornton K, Murata G, Deming P, Kalishman S, Dion D, Parish B, Burke T, Pak W, Dunkelberg J, Kistin M, Brown J, Jenkusky S, Komaromy M, Qualls C. Outcomes of treatment for hepatitis C virus infection by primary care providers. </w:t>
      </w:r>
      <w:r w:rsidRPr="00BB794C">
        <w:rPr>
          <w:rFonts w:ascii="Book Antiqua" w:hAnsi="Book Antiqua" w:cs="宋体"/>
          <w:i/>
          <w:color w:val="000000" w:themeColor="text1"/>
          <w:sz w:val="24"/>
          <w:szCs w:val="24"/>
        </w:rPr>
        <w:t>N Engl J Med</w:t>
      </w:r>
      <w:r w:rsidRPr="00BB794C">
        <w:rPr>
          <w:rFonts w:ascii="Book Antiqua" w:hAnsi="Book Antiqua" w:cs="宋体"/>
          <w:color w:val="000000" w:themeColor="text1"/>
          <w:sz w:val="24"/>
          <w:szCs w:val="24"/>
        </w:rPr>
        <w:t xml:space="preserve"> 2011; </w:t>
      </w:r>
      <w:r w:rsidRPr="00BB794C">
        <w:rPr>
          <w:rFonts w:ascii="Book Antiqua" w:hAnsi="Book Antiqua" w:cs="宋体"/>
          <w:b/>
          <w:color w:val="000000" w:themeColor="text1"/>
          <w:sz w:val="24"/>
          <w:szCs w:val="24"/>
        </w:rPr>
        <w:t>364</w:t>
      </w:r>
      <w:r w:rsidRPr="00BB794C">
        <w:rPr>
          <w:rFonts w:ascii="Book Antiqua" w:hAnsi="Book Antiqua" w:cs="宋体"/>
          <w:color w:val="000000" w:themeColor="text1"/>
          <w:sz w:val="24"/>
          <w:szCs w:val="24"/>
        </w:rPr>
        <w:t>: 2199-2</w:t>
      </w:r>
      <w:r w:rsidRPr="00BB794C">
        <w:rPr>
          <w:rFonts w:ascii="Book Antiqua" w:hAnsi="Book Antiqua" w:cs="宋体"/>
          <w:color w:val="000000" w:themeColor="text1"/>
          <w:sz w:val="24"/>
          <w:szCs w:val="24"/>
          <w:lang w:eastAsia="zh-CN"/>
        </w:rPr>
        <w:t>2</w:t>
      </w:r>
      <w:r w:rsidRPr="00BB794C">
        <w:rPr>
          <w:rFonts w:ascii="Book Antiqua" w:hAnsi="Book Antiqua" w:cs="宋体"/>
          <w:color w:val="000000" w:themeColor="text1"/>
          <w:sz w:val="24"/>
          <w:szCs w:val="24"/>
        </w:rPr>
        <w:t xml:space="preserve">07 [PMID: </w:t>
      </w:r>
      <w:bookmarkStart w:id="11" w:name="OLE_LINK7"/>
      <w:bookmarkStart w:id="12" w:name="OLE_LINK8"/>
      <w:r w:rsidRPr="00BB794C">
        <w:rPr>
          <w:rFonts w:ascii="Book Antiqua" w:hAnsi="Book Antiqua" w:cs="宋体"/>
          <w:color w:val="000000" w:themeColor="text1"/>
          <w:sz w:val="24"/>
          <w:szCs w:val="24"/>
        </w:rPr>
        <w:t xml:space="preserve">21631316 </w:t>
      </w:r>
      <w:bookmarkEnd w:id="11"/>
      <w:bookmarkEnd w:id="12"/>
      <w:r w:rsidRPr="00BB794C">
        <w:rPr>
          <w:rFonts w:ascii="Book Antiqua" w:hAnsi="Book Antiqua" w:cs="宋体"/>
          <w:color w:val="000000" w:themeColor="text1"/>
          <w:sz w:val="24"/>
          <w:szCs w:val="24"/>
        </w:rPr>
        <w:t>DOI: 10.1056/NEJMoa1009370]</w:t>
      </w:r>
    </w:p>
    <w:p w14:paraId="7C9D1F2F"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23 </w:t>
      </w:r>
      <w:r w:rsidRPr="00BB794C">
        <w:rPr>
          <w:rFonts w:ascii="Book Antiqua" w:hAnsi="Book Antiqua" w:cs="宋体"/>
          <w:b/>
          <w:bCs/>
          <w:color w:val="000000" w:themeColor="text1"/>
          <w:sz w:val="24"/>
          <w:szCs w:val="24"/>
        </w:rPr>
        <w:t>Mitruka K</w:t>
      </w:r>
      <w:r w:rsidRPr="00BB794C">
        <w:rPr>
          <w:rFonts w:ascii="Book Antiqua" w:hAnsi="Book Antiqua" w:cs="宋体"/>
          <w:color w:val="000000" w:themeColor="text1"/>
          <w:sz w:val="24"/>
          <w:szCs w:val="24"/>
        </w:rPr>
        <w:t xml:space="preserve">, Thornton K, Cusick S, Orme C, Moore A, Manch RA, Box T, Carroll C, Holtzman D, Ward JW. Expanding primary care capacity to treat hepatitis C virus infection through an evidence-based care model--Arizona and Utah, 2012-2014. </w:t>
      </w:r>
      <w:r w:rsidRPr="00BB794C">
        <w:rPr>
          <w:rFonts w:ascii="Book Antiqua" w:hAnsi="Book Antiqua" w:cs="宋体"/>
          <w:i/>
          <w:iCs/>
          <w:color w:val="000000" w:themeColor="text1"/>
          <w:sz w:val="24"/>
          <w:szCs w:val="24"/>
        </w:rPr>
        <w:t>MMWR Morb Mortal Wkly Rep</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63</w:t>
      </w:r>
      <w:r w:rsidRPr="00BB794C">
        <w:rPr>
          <w:rFonts w:ascii="Book Antiqua" w:hAnsi="Book Antiqua" w:cs="宋体"/>
          <w:color w:val="000000" w:themeColor="text1"/>
          <w:sz w:val="24"/>
          <w:szCs w:val="24"/>
        </w:rPr>
        <w:t>: 393-398 [PMID: 24807237]</w:t>
      </w:r>
    </w:p>
    <w:p w14:paraId="32C24E34"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24 </w:t>
      </w:r>
      <w:r w:rsidRPr="00BB794C">
        <w:rPr>
          <w:rFonts w:ascii="Book Antiqua" w:hAnsi="Book Antiqua" w:cs="宋体"/>
          <w:b/>
          <w:bCs/>
          <w:color w:val="000000" w:themeColor="text1"/>
          <w:sz w:val="24"/>
          <w:szCs w:val="24"/>
        </w:rPr>
        <w:t>Razavi H</w:t>
      </w:r>
      <w:r w:rsidRPr="00BB794C">
        <w:rPr>
          <w:rFonts w:ascii="Book Antiqua" w:hAnsi="Book Antiqua" w:cs="宋体"/>
          <w:color w:val="000000" w:themeColor="text1"/>
          <w:sz w:val="24"/>
          <w:szCs w:val="24"/>
        </w:rPr>
        <w:t xml:space="preserve">, Elkhoury AC, Elbasha E, Estes C, Pasini K, Poynard T, Kumar R. Chronic hepatitis C virus (HCV) disease burden and cost in the United States. </w:t>
      </w:r>
      <w:r w:rsidRPr="00BB794C">
        <w:rPr>
          <w:rFonts w:ascii="Book Antiqua" w:hAnsi="Book Antiqua" w:cs="宋体"/>
          <w:i/>
          <w:iCs/>
          <w:color w:val="000000" w:themeColor="text1"/>
          <w:sz w:val="24"/>
          <w:szCs w:val="24"/>
        </w:rPr>
        <w:t>Hepatology</w:t>
      </w:r>
      <w:r w:rsidRPr="00BB794C">
        <w:rPr>
          <w:rFonts w:ascii="Book Antiqua" w:hAnsi="Book Antiqua" w:cs="宋体"/>
          <w:color w:val="000000" w:themeColor="text1"/>
          <w:sz w:val="24"/>
          <w:szCs w:val="24"/>
        </w:rPr>
        <w:t xml:space="preserve"> 2013; </w:t>
      </w:r>
      <w:r w:rsidRPr="00BB794C">
        <w:rPr>
          <w:rFonts w:ascii="Book Antiqua" w:hAnsi="Book Antiqua" w:cs="宋体"/>
          <w:b/>
          <w:bCs/>
          <w:color w:val="000000" w:themeColor="text1"/>
          <w:sz w:val="24"/>
          <w:szCs w:val="24"/>
        </w:rPr>
        <w:t>57</w:t>
      </w:r>
      <w:r w:rsidRPr="00BB794C">
        <w:rPr>
          <w:rFonts w:ascii="Book Antiqua" w:hAnsi="Book Antiqua" w:cs="宋体"/>
          <w:color w:val="000000" w:themeColor="text1"/>
          <w:sz w:val="24"/>
          <w:szCs w:val="24"/>
        </w:rPr>
        <w:t>: 2164-2170 [PMID: 23280550 DOI: 10.1002/hep.26218]</w:t>
      </w:r>
    </w:p>
    <w:p w14:paraId="633EEB98"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 xml:space="preserve">25 </w:t>
      </w:r>
      <w:r w:rsidRPr="00BB794C">
        <w:rPr>
          <w:rFonts w:ascii="Book Antiqua" w:hAnsi="Book Antiqua" w:cs="宋体"/>
          <w:b/>
          <w:bCs/>
          <w:color w:val="000000" w:themeColor="text1"/>
          <w:sz w:val="24"/>
          <w:szCs w:val="24"/>
        </w:rPr>
        <w:t>Wedemeyer H</w:t>
      </w:r>
      <w:r w:rsidRPr="00BB794C">
        <w:rPr>
          <w:rFonts w:ascii="Book Antiqua" w:hAnsi="Book Antiqua" w:cs="宋体"/>
          <w:color w:val="000000" w:themeColor="text1"/>
          <w:sz w:val="24"/>
          <w:szCs w:val="24"/>
        </w:rPr>
        <w:t>, Duberg AS, Buti M, Rosenberg WM, Frankova S, Esmat G, Örmeci N, Van Vlierberghe H, Gschwantler M, Akarca U, Aleman S, Bal</w:t>
      </w:r>
      <w:r w:rsidRPr="00BB794C">
        <w:rPr>
          <w:rFonts w:ascii="Book Antiqua" w:eastAsia="MS Mincho" w:hAnsi="Book Antiqua" w:cs="MS Mincho"/>
          <w:color w:val="000000" w:themeColor="text1"/>
          <w:sz w:val="24"/>
          <w:szCs w:val="24"/>
        </w:rPr>
        <w:t>ı</w:t>
      </w:r>
      <w:r w:rsidRPr="00BB794C">
        <w:rPr>
          <w:rFonts w:ascii="Book Antiqua" w:hAnsi="Book Antiqua" w:cs="宋体"/>
          <w:color w:val="000000" w:themeColor="text1"/>
          <w:sz w:val="24"/>
          <w:szCs w:val="24"/>
        </w:rPr>
        <w:t xml:space="preserve">k I, Berg T, Bihl F, Bilodeau M, Blasco AJ, Brandão Mello CE, Bruggmann P, Calinas F, Calleja JL, Cheinquer H, Christensen PB, Clausen M, Coelho HS, Cornberg M, Cramp ME, Dore GJ, Doss W, El-Sayed MH, Ergör G, Estes C, Falconer K, Félix J, Ferraz ML, Ferreira PR, García-Samaniego J, Gerstoft J, Giria JA, Gonçales FL, Guimarães Pessôa M, Hézode C, Hindman SJ, Hofer H, Husa P, Idilman R, Kåberg M, Kaita KD, Kautz A, Kaymakoglu S, Krajden M, Krarup H, Laleman W, Lavanchy D, Lázaro P, Marinho RT, Marotta P, Mauss S, Mendes Correa MC, Moreno C, Müllhaupt B, Myers RP, Nemecek V, Øvrehus AL, Parkes J, Peltekian KM, Ramji A, Razavi H, Reis N, Roberts SK, Roudot-Thoraval F, Ryder SD, Sarmento-Castro R, </w:t>
      </w:r>
      <w:r w:rsidRPr="00BB794C">
        <w:rPr>
          <w:rFonts w:ascii="Book Antiqua" w:hAnsi="Book Antiqua" w:cs="宋体"/>
          <w:color w:val="000000" w:themeColor="text1"/>
          <w:sz w:val="24"/>
          <w:szCs w:val="24"/>
        </w:rPr>
        <w:lastRenderedPageBreak/>
        <w:t xml:space="preserve">Sarrazin C, Semela D, Sherman M, Shiha GE, Sperl J, Stärkel P, Stauber RE, Thompson AJ, Urbanek P, Van Damme P, van Thiel I, Vandijck D, Vogel W, Waked I, Weis N, Wiegand J, Yosry A, Zekry A, Negro F, Sievert W, Gower E. Strategies to manage hepatitis C virus (HCV) disease burden. </w:t>
      </w:r>
      <w:r w:rsidRPr="00BB794C">
        <w:rPr>
          <w:rFonts w:ascii="Book Antiqua" w:hAnsi="Book Antiqua" w:cs="宋体"/>
          <w:i/>
          <w:iCs/>
          <w:color w:val="000000" w:themeColor="text1"/>
          <w:sz w:val="24"/>
          <w:szCs w:val="24"/>
        </w:rPr>
        <w:t>J Viral Hepat</w:t>
      </w:r>
      <w:r w:rsidRPr="00BB794C">
        <w:rPr>
          <w:rFonts w:ascii="Book Antiqua" w:hAnsi="Book Antiqua" w:cs="宋体"/>
          <w:color w:val="000000" w:themeColor="text1"/>
          <w:sz w:val="24"/>
          <w:szCs w:val="24"/>
        </w:rPr>
        <w:t xml:space="preserve"> 2014; </w:t>
      </w:r>
      <w:r w:rsidRPr="00BB794C">
        <w:rPr>
          <w:rFonts w:ascii="Book Antiqua" w:hAnsi="Book Antiqua" w:cs="宋体"/>
          <w:b/>
          <w:bCs/>
          <w:color w:val="000000" w:themeColor="text1"/>
          <w:sz w:val="24"/>
          <w:szCs w:val="24"/>
        </w:rPr>
        <w:t xml:space="preserve">21 </w:t>
      </w:r>
      <w:r w:rsidRPr="00BB794C">
        <w:rPr>
          <w:rFonts w:ascii="Book Antiqua" w:hAnsi="Book Antiqua" w:cs="宋体"/>
          <w:bCs/>
          <w:color w:val="000000" w:themeColor="text1"/>
          <w:sz w:val="24"/>
          <w:szCs w:val="24"/>
        </w:rPr>
        <w:t>Suppl 1</w:t>
      </w:r>
      <w:r w:rsidRPr="00BB794C">
        <w:rPr>
          <w:rFonts w:ascii="Book Antiqua" w:hAnsi="Book Antiqua" w:cs="宋体"/>
          <w:color w:val="000000" w:themeColor="text1"/>
          <w:sz w:val="24"/>
          <w:szCs w:val="24"/>
        </w:rPr>
        <w:t>: 60-89 [PMID: 24713006 DOI: 10.1111/jvh.12249]</w:t>
      </w:r>
    </w:p>
    <w:p w14:paraId="7FE103BA" w14:textId="77777777" w:rsidR="0080670F" w:rsidRPr="00BB794C" w:rsidRDefault="0080670F" w:rsidP="00BB794C">
      <w:pPr>
        <w:spacing w:after="0" w:line="360" w:lineRule="auto"/>
        <w:jc w:val="both"/>
        <w:rPr>
          <w:rFonts w:ascii="Book Antiqua" w:hAnsi="Book Antiqua" w:cs="宋体"/>
          <w:color w:val="000000" w:themeColor="text1"/>
          <w:sz w:val="24"/>
          <w:szCs w:val="24"/>
        </w:rPr>
      </w:pPr>
      <w:r w:rsidRPr="00BB794C">
        <w:rPr>
          <w:rFonts w:ascii="Book Antiqua" w:hAnsi="Book Antiqua" w:cs="宋体"/>
          <w:color w:val="000000" w:themeColor="text1"/>
          <w:sz w:val="24"/>
          <w:szCs w:val="24"/>
        </w:rPr>
        <w:t>26</w:t>
      </w:r>
      <w:r w:rsidRPr="00BB794C">
        <w:rPr>
          <w:rFonts w:ascii="Book Antiqua" w:hAnsi="Book Antiqua" w:cs="宋体"/>
          <w:color w:val="000000" w:themeColor="text1"/>
          <w:sz w:val="24"/>
          <w:szCs w:val="24"/>
        </w:rPr>
        <w:tab/>
      </w:r>
      <w:r w:rsidRPr="00BB794C">
        <w:rPr>
          <w:rFonts w:ascii="Book Antiqua" w:hAnsi="Book Antiqua" w:cs="宋体"/>
          <w:b/>
          <w:color w:val="000000" w:themeColor="text1"/>
          <w:sz w:val="24"/>
          <w:szCs w:val="24"/>
        </w:rPr>
        <w:t>GBD 2013 Mortality and Causes of Death Collaborators.</w:t>
      </w:r>
      <w:r w:rsidRPr="00BB794C">
        <w:rPr>
          <w:rFonts w:ascii="Book Antiqua" w:hAnsi="Book Antiqua" w:cs="宋体"/>
          <w:color w:val="000000" w:themeColor="text1"/>
          <w:sz w:val="24"/>
          <w:szCs w:val="24"/>
        </w:rPr>
        <w:t xml:space="preserve"> Global, regional, and national age-sex specific all-cause and cause-specific mortality for 240 causes of death, 1990–2013: a systematic analysis for the Global Burden of Disease Study 2013. </w:t>
      </w:r>
      <w:r w:rsidRPr="00BB794C">
        <w:rPr>
          <w:rFonts w:ascii="Book Antiqua" w:hAnsi="Book Antiqua" w:cs="宋体"/>
          <w:i/>
          <w:color w:val="000000" w:themeColor="text1"/>
          <w:sz w:val="24"/>
          <w:szCs w:val="24"/>
        </w:rPr>
        <w:t>Lancet</w:t>
      </w:r>
      <w:r w:rsidRPr="00BB794C">
        <w:rPr>
          <w:rFonts w:ascii="Book Antiqua" w:hAnsi="Book Antiqua" w:cs="宋体"/>
          <w:color w:val="000000" w:themeColor="text1"/>
          <w:sz w:val="24"/>
          <w:szCs w:val="24"/>
        </w:rPr>
        <w:t xml:space="preserve"> 2015; </w:t>
      </w:r>
      <w:r w:rsidRPr="00BB794C">
        <w:rPr>
          <w:rFonts w:ascii="Book Antiqua" w:hAnsi="Book Antiqua" w:cs="宋体"/>
          <w:b/>
          <w:color w:val="000000" w:themeColor="text1"/>
          <w:sz w:val="24"/>
          <w:szCs w:val="24"/>
        </w:rPr>
        <w:t>385</w:t>
      </w:r>
      <w:r w:rsidRPr="00BB794C">
        <w:rPr>
          <w:rFonts w:ascii="Book Antiqua" w:hAnsi="Book Antiqua" w:cs="宋体"/>
          <w:color w:val="000000" w:themeColor="text1"/>
          <w:sz w:val="24"/>
          <w:szCs w:val="24"/>
        </w:rPr>
        <w:t>: 117-</w:t>
      </w:r>
      <w:r w:rsidRPr="00BB794C">
        <w:rPr>
          <w:rFonts w:ascii="Book Antiqua" w:hAnsi="Book Antiqua" w:cs="宋体"/>
          <w:color w:val="000000" w:themeColor="text1"/>
          <w:sz w:val="24"/>
          <w:szCs w:val="24"/>
          <w:lang w:eastAsia="zh-CN"/>
        </w:rPr>
        <w:t>1</w:t>
      </w:r>
      <w:r w:rsidRPr="00BB794C">
        <w:rPr>
          <w:rFonts w:ascii="Book Antiqua" w:hAnsi="Book Antiqua" w:cs="宋体"/>
          <w:color w:val="000000" w:themeColor="text1"/>
          <w:sz w:val="24"/>
          <w:szCs w:val="24"/>
        </w:rPr>
        <w:t>71 [PMID: 25530442 DOI: 10.1016/S0140-6736(14)61682-2]</w:t>
      </w:r>
    </w:p>
    <w:p w14:paraId="7658EAC8" w14:textId="77777777" w:rsidR="0080670F" w:rsidRPr="00BB794C" w:rsidRDefault="0080670F" w:rsidP="00BB794C">
      <w:pPr>
        <w:spacing w:after="0" w:line="360" w:lineRule="auto"/>
        <w:jc w:val="both"/>
        <w:rPr>
          <w:rFonts w:ascii="Book Antiqua" w:hAnsi="Book Antiqua" w:cs="宋体"/>
          <w:color w:val="000000" w:themeColor="text1"/>
          <w:sz w:val="24"/>
          <w:szCs w:val="24"/>
          <w:lang w:eastAsia="zh-CN"/>
        </w:rPr>
      </w:pPr>
      <w:r w:rsidRPr="00BB794C">
        <w:rPr>
          <w:rFonts w:ascii="Book Antiqua" w:hAnsi="Book Antiqua" w:cs="宋体"/>
          <w:color w:val="000000" w:themeColor="text1"/>
          <w:sz w:val="24"/>
          <w:szCs w:val="24"/>
        </w:rPr>
        <w:t>27</w:t>
      </w:r>
      <w:r w:rsidRPr="00BB794C">
        <w:rPr>
          <w:rFonts w:ascii="Book Antiqua" w:hAnsi="Book Antiqua" w:cs="宋体"/>
          <w:color w:val="000000" w:themeColor="text1"/>
          <w:sz w:val="24"/>
          <w:szCs w:val="24"/>
        </w:rPr>
        <w:tab/>
      </w:r>
      <w:r w:rsidRPr="00BB794C">
        <w:rPr>
          <w:rFonts w:ascii="Book Antiqua" w:hAnsi="Book Antiqua" w:cs="宋体"/>
          <w:b/>
          <w:color w:val="000000" w:themeColor="text1"/>
          <w:sz w:val="24"/>
          <w:szCs w:val="24"/>
        </w:rPr>
        <w:t>Rein DB,</w:t>
      </w:r>
      <w:r w:rsidRPr="00BB794C">
        <w:rPr>
          <w:rFonts w:ascii="Book Antiqua" w:hAnsi="Book Antiqua" w:cs="宋体"/>
          <w:color w:val="000000" w:themeColor="text1"/>
          <w:sz w:val="24"/>
          <w:szCs w:val="24"/>
        </w:rPr>
        <w:t xml:space="preserve"> Wittenborn JS, Weinbaum CM, Sabin M, Smith BD, Lesesne SB. Forecasting the morbidity and mortality associated with prevalent cases of pre-cirrhotic chronic hepatitis C in the United States. </w:t>
      </w:r>
      <w:r w:rsidRPr="00BB794C">
        <w:rPr>
          <w:rFonts w:ascii="Book Antiqua" w:hAnsi="Book Antiqua" w:cs="宋体"/>
          <w:i/>
          <w:color w:val="000000" w:themeColor="text1"/>
          <w:sz w:val="24"/>
          <w:szCs w:val="24"/>
        </w:rPr>
        <w:t>Dig Liver Dis</w:t>
      </w:r>
      <w:r w:rsidRPr="00BB794C">
        <w:rPr>
          <w:rFonts w:ascii="Book Antiqua" w:hAnsi="Book Antiqua" w:cs="宋体"/>
          <w:color w:val="000000" w:themeColor="text1"/>
          <w:sz w:val="24"/>
          <w:szCs w:val="24"/>
        </w:rPr>
        <w:t xml:space="preserve"> 2011; </w:t>
      </w:r>
      <w:r w:rsidRPr="00BB794C">
        <w:rPr>
          <w:rFonts w:ascii="Book Antiqua" w:hAnsi="Book Antiqua" w:cs="宋体"/>
          <w:b/>
          <w:color w:val="000000" w:themeColor="text1"/>
          <w:sz w:val="24"/>
          <w:szCs w:val="24"/>
        </w:rPr>
        <w:t>43</w:t>
      </w:r>
      <w:r w:rsidRPr="00BB794C">
        <w:rPr>
          <w:rFonts w:ascii="Book Antiqua" w:hAnsi="Book Antiqua" w:cs="宋体"/>
          <w:color w:val="000000" w:themeColor="text1"/>
          <w:sz w:val="24"/>
          <w:szCs w:val="24"/>
        </w:rPr>
        <w:t>: 66-72 [PMID: 20739252 DOI: 10.1016/j.dld.2010.05.006]</w:t>
      </w:r>
    </w:p>
    <w:p w14:paraId="78426901" w14:textId="7805B7A5" w:rsidR="00BB794C" w:rsidRPr="00BB794C" w:rsidRDefault="00BB794C" w:rsidP="00BB794C">
      <w:pPr>
        <w:adjustRightInd w:val="0"/>
        <w:snapToGrid w:val="0"/>
        <w:spacing w:after="0" w:line="360" w:lineRule="auto"/>
        <w:ind w:right="239"/>
        <w:jc w:val="right"/>
        <w:rPr>
          <w:rFonts w:ascii="Book Antiqua" w:hAnsi="Book Antiqua"/>
          <w:b/>
          <w:bCs/>
          <w:sz w:val="24"/>
          <w:szCs w:val="24"/>
          <w:lang w:val="en-GB"/>
        </w:rPr>
      </w:pPr>
      <w:r w:rsidRPr="00BB794C">
        <w:rPr>
          <w:rStyle w:val="Strong"/>
          <w:rFonts w:ascii="Book Antiqua" w:hAnsi="Book Antiqua" w:cs="Arial"/>
          <w:noProof/>
          <w:sz w:val="24"/>
          <w:szCs w:val="24"/>
          <w:lang w:val="en-GB"/>
        </w:rPr>
        <w:t>P-Reviewer:</w:t>
      </w:r>
      <w:r w:rsidRPr="00BB794C">
        <w:rPr>
          <w:rFonts w:ascii="Book Antiqua" w:hAnsi="Book Antiqua"/>
          <w:color w:val="000000"/>
          <w:sz w:val="24"/>
          <w:szCs w:val="24"/>
          <w:lang w:val="en-GB"/>
        </w:rPr>
        <w:t xml:space="preserve"> Luo</w:t>
      </w:r>
      <w:r>
        <w:rPr>
          <w:rFonts w:ascii="Book Antiqua" w:hAnsi="Book Antiqua" w:hint="eastAsia"/>
          <w:color w:val="000000"/>
          <w:sz w:val="24"/>
          <w:szCs w:val="24"/>
          <w:lang w:val="en-GB" w:eastAsia="zh-CN"/>
        </w:rPr>
        <w:t xml:space="preserve"> GH</w:t>
      </w:r>
      <w:r w:rsidRPr="00BB794C">
        <w:rPr>
          <w:rFonts w:ascii="Book Antiqua" w:hAnsi="Book Antiqua"/>
          <w:color w:val="000000"/>
          <w:sz w:val="24"/>
          <w:szCs w:val="24"/>
          <w:lang w:val="en-GB"/>
        </w:rPr>
        <w:t>, Wong</w:t>
      </w:r>
      <w:r>
        <w:rPr>
          <w:rFonts w:ascii="Book Antiqua" w:hAnsi="Book Antiqua" w:hint="eastAsia"/>
          <w:color w:val="000000"/>
          <w:sz w:val="24"/>
          <w:szCs w:val="24"/>
          <w:lang w:val="en-GB" w:eastAsia="zh-CN"/>
        </w:rPr>
        <w:t xml:space="preserve"> GLH</w:t>
      </w:r>
      <w:r w:rsidRPr="00BB794C">
        <w:rPr>
          <w:rFonts w:ascii="Book Antiqua" w:hAnsi="Book Antiqua"/>
          <w:bCs/>
          <w:sz w:val="24"/>
          <w:szCs w:val="24"/>
          <w:lang w:val="en-GB"/>
        </w:rPr>
        <w:t xml:space="preserve"> </w:t>
      </w:r>
      <w:r w:rsidRPr="00BB794C">
        <w:rPr>
          <w:rFonts w:ascii="Book Antiqua" w:hAnsi="Book Antiqua"/>
          <w:b/>
          <w:bCs/>
          <w:sz w:val="24"/>
          <w:szCs w:val="24"/>
          <w:lang w:val="en-GB"/>
        </w:rPr>
        <w:t>S-Editor:</w:t>
      </w:r>
      <w:r w:rsidRPr="00BB794C">
        <w:rPr>
          <w:rFonts w:ascii="Book Antiqua" w:hAnsi="Book Antiqua"/>
          <w:bCs/>
          <w:sz w:val="24"/>
          <w:szCs w:val="24"/>
          <w:lang w:val="en-GB"/>
        </w:rPr>
        <w:t xml:space="preserve"> Tian YL</w:t>
      </w:r>
    </w:p>
    <w:p w14:paraId="26C34353" w14:textId="77777777" w:rsidR="00BB794C" w:rsidRPr="00BB794C" w:rsidRDefault="00BB794C" w:rsidP="00BB794C">
      <w:pPr>
        <w:adjustRightInd w:val="0"/>
        <w:snapToGrid w:val="0"/>
        <w:spacing w:after="0" w:line="360" w:lineRule="auto"/>
        <w:ind w:right="239"/>
        <w:jc w:val="right"/>
        <w:rPr>
          <w:rFonts w:ascii="Book Antiqua" w:hAnsi="Book Antiqua"/>
          <w:bCs/>
          <w:sz w:val="24"/>
          <w:szCs w:val="24"/>
        </w:rPr>
      </w:pPr>
      <w:r w:rsidRPr="00BB794C">
        <w:rPr>
          <w:rFonts w:ascii="Book Antiqua" w:hAnsi="Book Antiqua"/>
          <w:b/>
          <w:bCs/>
          <w:sz w:val="24"/>
          <w:szCs w:val="24"/>
        </w:rPr>
        <w:t>L-Editor:   E-Editor:</w:t>
      </w:r>
    </w:p>
    <w:p w14:paraId="7736F59A" w14:textId="77777777" w:rsidR="00BB794C" w:rsidRPr="00BB794C" w:rsidRDefault="00BB794C" w:rsidP="00BB794C">
      <w:pPr>
        <w:spacing w:after="0" w:line="360" w:lineRule="auto"/>
        <w:jc w:val="both"/>
        <w:rPr>
          <w:rFonts w:ascii="Book Antiqua" w:hAnsi="Book Antiqua" w:cs="宋体"/>
          <w:color w:val="000000" w:themeColor="text1"/>
          <w:sz w:val="24"/>
          <w:szCs w:val="24"/>
          <w:lang w:eastAsia="zh-CN"/>
        </w:rPr>
      </w:pPr>
    </w:p>
    <w:p w14:paraId="5964FA4A" w14:textId="77777777" w:rsidR="0080670F" w:rsidRPr="00BB794C" w:rsidRDefault="0080670F" w:rsidP="00BB794C">
      <w:pPr>
        <w:spacing w:after="0" w:line="360" w:lineRule="auto"/>
        <w:jc w:val="both"/>
        <w:rPr>
          <w:rFonts w:ascii="Book Antiqua" w:eastAsia="Times New Roman" w:hAnsi="Book Antiqua"/>
          <w:b/>
          <w:color w:val="000000" w:themeColor="text1"/>
          <w:sz w:val="24"/>
          <w:szCs w:val="24"/>
          <w:lang w:val="en-US" w:eastAsia="it-IT"/>
        </w:rPr>
      </w:pPr>
      <w:r w:rsidRPr="00BB794C">
        <w:rPr>
          <w:rFonts w:ascii="Book Antiqua" w:eastAsia="Times New Roman" w:hAnsi="Book Antiqua"/>
          <w:b/>
          <w:color w:val="000000" w:themeColor="text1"/>
          <w:sz w:val="24"/>
          <w:szCs w:val="24"/>
          <w:lang w:val="en-US" w:eastAsia="it-IT"/>
        </w:rPr>
        <w:br w:type="page"/>
      </w:r>
    </w:p>
    <w:p w14:paraId="083B6326" w14:textId="6A7881AE" w:rsidR="009B298D" w:rsidRPr="009B298D" w:rsidRDefault="009B298D" w:rsidP="00BB794C">
      <w:pPr>
        <w:spacing w:after="0" w:line="360" w:lineRule="auto"/>
        <w:jc w:val="both"/>
        <w:rPr>
          <w:rFonts w:ascii="Book Antiqua" w:hAnsi="Book Antiqua"/>
          <w:b/>
          <w:color w:val="000000" w:themeColor="text1"/>
          <w:sz w:val="24"/>
          <w:szCs w:val="24"/>
          <w:lang w:val="en-US" w:eastAsia="zh-CN"/>
        </w:rPr>
      </w:pPr>
      <w:r w:rsidRPr="009B298D">
        <w:rPr>
          <w:rFonts w:ascii="Book Antiqua" w:hAnsi="Book Antiqua"/>
          <w:b/>
          <w:color w:val="000000" w:themeColor="text1"/>
          <w:sz w:val="24"/>
          <w:szCs w:val="24"/>
          <w:lang w:val="en-US" w:eastAsia="zh-CN"/>
        </w:rPr>
        <w:lastRenderedPageBreak/>
        <w:t xml:space="preserve">Table 1 </w:t>
      </w:r>
      <w:r w:rsidR="000D4181" w:rsidRPr="000D4181">
        <w:rPr>
          <w:rFonts w:ascii="Book Antiqua" w:eastAsia="Times New Roman" w:hAnsi="Book Antiqua"/>
          <w:b/>
          <w:color w:val="000000" w:themeColor="text1"/>
          <w:sz w:val="24"/>
          <w:szCs w:val="24"/>
          <w:lang w:val="en-US" w:eastAsia="it-IT"/>
        </w:rPr>
        <w:t>Direct-acting antiviral agents</w:t>
      </w:r>
      <w:r w:rsidRPr="009B298D">
        <w:rPr>
          <w:rFonts w:ascii="Book Antiqua" w:hAnsi="Book Antiqua"/>
          <w:b/>
          <w:color w:val="000000" w:themeColor="text1"/>
          <w:sz w:val="24"/>
          <w:szCs w:val="24"/>
          <w:lang w:val="en-US" w:eastAsia="zh-CN"/>
        </w:rPr>
        <w:t xml:space="preserve"> approved for the treatment of </w:t>
      </w:r>
      <w:r w:rsidR="000D4181" w:rsidRPr="000D4181">
        <w:rPr>
          <w:rFonts w:ascii="Book Antiqua" w:hAnsi="Book Antiqua" w:hint="eastAsia"/>
          <w:b/>
          <w:color w:val="000000" w:themeColor="text1"/>
          <w:sz w:val="24"/>
          <w:szCs w:val="24"/>
          <w:lang w:val="en-US" w:eastAsia="zh-CN"/>
        </w:rPr>
        <w:t>h</w:t>
      </w:r>
      <w:r w:rsidR="000D4181" w:rsidRPr="000D4181">
        <w:rPr>
          <w:rFonts w:ascii="Book Antiqua" w:eastAsia="Times New Roman" w:hAnsi="Book Antiqua"/>
          <w:b/>
          <w:color w:val="000000" w:themeColor="text1"/>
          <w:sz w:val="24"/>
          <w:szCs w:val="24"/>
          <w:lang w:val="en-US" w:eastAsia="it-IT"/>
        </w:rPr>
        <w:t>epatitis C virus</w:t>
      </w:r>
      <w:r w:rsidRPr="009B298D">
        <w:rPr>
          <w:rFonts w:ascii="Book Antiqua" w:hAnsi="Book Antiqua"/>
          <w:b/>
          <w:color w:val="000000" w:themeColor="text1"/>
          <w:sz w:val="24"/>
          <w:szCs w:val="24"/>
          <w:lang w:val="en-US" w:eastAsia="zh-CN"/>
        </w:rPr>
        <w:t xml:space="preserve"> in interferon-sparing regimens</w:t>
      </w:r>
    </w:p>
    <w:tbl>
      <w:tblPr>
        <w:tblStyle w:val="TableGrid"/>
        <w:tblW w:w="9541" w:type="dxa"/>
        <w:tblLook w:val="04A0" w:firstRow="1" w:lastRow="0" w:firstColumn="1" w:lastColumn="0" w:noHBand="0" w:noVBand="1"/>
      </w:tblPr>
      <w:tblGrid>
        <w:gridCol w:w="1523"/>
        <w:gridCol w:w="2738"/>
        <w:gridCol w:w="2900"/>
        <w:gridCol w:w="2380"/>
      </w:tblGrid>
      <w:tr w:rsidR="009B298D" w:rsidRPr="00BB794C" w14:paraId="1D79AC10" w14:textId="77777777" w:rsidTr="00D54703">
        <w:trPr>
          <w:trHeight w:val="300"/>
        </w:trPr>
        <w:tc>
          <w:tcPr>
            <w:tcW w:w="1523" w:type="dxa"/>
            <w:noWrap/>
            <w:hideMark/>
          </w:tcPr>
          <w:p w14:paraId="58E077CA"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DAAs</w:t>
            </w:r>
          </w:p>
        </w:tc>
        <w:tc>
          <w:tcPr>
            <w:tcW w:w="2738" w:type="dxa"/>
            <w:noWrap/>
            <w:hideMark/>
          </w:tcPr>
          <w:p w14:paraId="366073D9"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Class</w:t>
            </w:r>
          </w:p>
        </w:tc>
        <w:tc>
          <w:tcPr>
            <w:tcW w:w="2900" w:type="dxa"/>
            <w:noWrap/>
            <w:hideMark/>
          </w:tcPr>
          <w:p w14:paraId="2D492227"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Generation</w:t>
            </w:r>
          </w:p>
        </w:tc>
        <w:tc>
          <w:tcPr>
            <w:tcW w:w="2380" w:type="dxa"/>
            <w:noWrap/>
            <w:hideMark/>
          </w:tcPr>
          <w:p w14:paraId="69AFEF3B"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Activity</w:t>
            </w:r>
          </w:p>
        </w:tc>
      </w:tr>
      <w:tr w:rsidR="009B298D" w:rsidRPr="00BB794C" w14:paraId="02DBAEDD" w14:textId="77777777" w:rsidTr="00D54703">
        <w:trPr>
          <w:trHeight w:val="300"/>
        </w:trPr>
        <w:tc>
          <w:tcPr>
            <w:tcW w:w="1523" w:type="dxa"/>
            <w:noWrap/>
            <w:hideMark/>
          </w:tcPr>
          <w:p w14:paraId="5FCA9E6E"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p>
          <w:p w14:paraId="7B2CB9C6"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Simeprevir</w:t>
            </w:r>
          </w:p>
        </w:tc>
        <w:tc>
          <w:tcPr>
            <w:tcW w:w="2738" w:type="dxa"/>
            <w:noWrap/>
            <w:hideMark/>
          </w:tcPr>
          <w:p w14:paraId="7DDFDCA2"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NS3-4A</w:t>
            </w:r>
          </w:p>
        </w:tc>
        <w:tc>
          <w:tcPr>
            <w:tcW w:w="2900" w:type="dxa"/>
            <w:noWrap/>
            <w:hideMark/>
          </w:tcPr>
          <w:p w14:paraId="10202EDC"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Second-wave, First generation</w:t>
            </w:r>
          </w:p>
        </w:tc>
        <w:tc>
          <w:tcPr>
            <w:tcW w:w="2380" w:type="dxa"/>
            <w:noWrap/>
            <w:hideMark/>
          </w:tcPr>
          <w:p w14:paraId="3DB27913"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Genotypes 1 and 4</w:t>
            </w:r>
          </w:p>
        </w:tc>
      </w:tr>
      <w:tr w:rsidR="009B298D" w:rsidRPr="00BB794C" w14:paraId="2F6D9873" w14:textId="77777777" w:rsidTr="00D54703">
        <w:trPr>
          <w:trHeight w:val="300"/>
        </w:trPr>
        <w:tc>
          <w:tcPr>
            <w:tcW w:w="1523" w:type="dxa"/>
            <w:noWrap/>
            <w:hideMark/>
          </w:tcPr>
          <w:p w14:paraId="40D00969"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Paritaprevir</w:t>
            </w:r>
          </w:p>
        </w:tc>
        <w:tc>
          <w:tcPr>
            <w:tcW w:w="2738" w:type="dxa"/>
            <w:noWrap/>
            <w:hideMark/>
          </w:tcPr>
          <w:p w14:paraId="0805D2AC"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NS3-4A</w:t>
            </w:r>
          </w:p>
        </w:tc>
        <w:tc>
          <w:tcPr>
            <w:tcW w:w="2900" w:type="dxa"/>
            <w:noWrap/>
            <w:hideMark/>
          </w:tcPr>
          <w:p w14:paraId="626FCC93"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Second-wave, First generation</w:t>
            </w:r>
          </w:p>
        </w:tc>
        <w:tc>
          <w:tcPr>
            <w:tcW w:w="2380" w:type="dxa"/>
            <w:noWrap/>
            <w:hideMark/>
          </w:tcPr>
          <w:p w14:paraId="7608172A"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Genotypes 1 and 4</w:t>
            </w:r>
          </w:p>
        </w:tc>
      </w:tr>
      <w:tr w:rsidR="009B298D" w:rsidRPr="00BB794C" w14:paraId="03A1B89E" w14:textId="77777777" w:rsidTr="00D54703">
        <w:trPr>
          <w:trHeight w:val="300"/>
        </w:trPr>
        <w:tc>
          <w:tcPr>
            <w:tcW w:w="1523" w:type="dxa"/>
            <w:noWrap/>
            <w:hideMark/>
          </w:tcPr>
          <w:p w14:paraId="1A7E46BA"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Sofosbuvir</w:t>
            </w:r>
          </w:p>
        </w:tc>
        <w:tc>
          <w:tcPr>
            <w:tcW w:w="2738" w:type="dxa"/>
            <w:noWrap/>
            <w:hideMark/>
          </w:tcPr>
          <w:p w14:paraId="796C03F7"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Nucleoside/Nucleotide</w:t>
            </w:r>
          </w:p>
        </w:tc>
        <w:tc>
          <w:tcPr>
            <w:tcW w:w="2900" w:type="dxa"/>
            <w:noWrap/>
            <w:hideMark/>
          </w:tcPr>
          <w:p w14:paraId="3FE115FD"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Nucleotide analogue</w:t>
            </w:r>
          </w:p>
        </w:tc>
        <w:tc>
          <w:tcPr>
            <w:tcW w:w="2380" w:type="dxa"/>
            <w:noWrap/>
            <w:hideMark/>
          </w:tcPr>
          <w:p w14:paraId="39155D1B"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Pangenotype</w:t>
            </w:r>
          </w:p>
        </w:tc>
      </w:tr>
      <w:tr w:rsidR="009B298D" w:rsidRPr="00BB794C" w14:paraId="6E414F3D" w14:textId="77777777" w:rsidTr="00D54703">
        <w:trPr>
          <w:trHeight w:val="300"/>
        </w:trPr>
        <w:tc>
          <w:tcPr>
            <w:tcW w:w="1523" w:type="dxa"/>
            <w:noWrap/>
            <w:hideMark/>
          </w:tcPr>
          <w:p w14:paraId="6E3436C6"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p>
        </w:tc>
        <w:tc>
          <w:tcPr>
            <w:tcW w:w="2738" w:type="dxa"/>
            <w:noWrap/>
            <w:hideMark/>
          </w:tcPr>
          <w:p w14:paraId="64263EAB"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analogues</w:t>
            </w:r>
          </w:p>
        </w:tc>
        <w:tc>
          <w:tcPr>
            <w:tcW w:w="2900" w:type="dxa"/>
            <w:noWrap/>
            <w:hideMark/>
          </w:tcPr>
          <w:p w14:paraId="2A3EFFD0"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p>
        </w:tc>
        <w:tc>
          <w:tcPr>
            <w:tcW w:w="2380" w:type="dxa"/>
            <w:noWrap/>
            <w:hideMark/>
          </w:tcPr>
          <w:p w14:paraId="4DE8924C"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p>
        </w:tc>
      </w:tr>
      <w:tr w:rsidR="009B298D" w:rsidRPr="00BB794C" w14:paraId="0CF8BCBE" w14:textId="77777777" w:rsidTr="00D54703">
        <w:trPr>
          <w:trHeight w:val="300"/>
        </w:trPr>
        <w:tc>
          <w:tcPr>
            <w:tcW w:w="1523" w:type="dxa"/>
            <w:noWrap/>
            <w:hideMark/>
          </w:tcPr>
          <w:p w14:paraId="5A89CAFF"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Dasabuvir</w:t>
            </w:r>
          </w:p>
        </w:tc>
        <w:tc>
          <w:tcPr>
            <w:tcW w:w="2738" w:type="dxa"/>
            <w:noWrap/>
            <w:hideMark/>
          </w:tcPr>
          <w:p w14:paraId="733D91CB"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Non-nucleoside inhibitors</w:t>
            </w:r>
          </w:p>
        </w:tc>
        <w:tc>
          <w:tcPr>
            <w:tcW w:w="2900" w:type="dxa"/>
            <w:noWrap/>
            <w:hideMark/>
          </w:tcPr>
          <w:p w14:paraId="1C0F0DF0"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Palm domain I inhibitor</w:t>
            </w:r>
          </w:p>
        </w:tc>
        <w:tc>
          <w:tcPr>
            <w:tcW w:w="2380" w:type="dxa"/>
            <w:noWrap/>
            <w:hideMark/>
          </w:tcPr>
          <w:p w14:paraId="089666F7"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 xml:space="preserve">Genotype 1 </w:t>
            </w:r>
          </w:p>
        </w:tc>
      </w:tr>
      <w:tr w:rsidR="009B298D" w:rsidRPr="00BB794C" w14:paraId="1A5FEAA6" w14:textId="77777777" w:rsidTr="00D54703">
        <w:trPr>
          <w:trHeight w:val="300"/>
        </w:trPr>
        <w:tc>
          <w:tcPr>
            <w:tcW w:w="1523" w:type="dxa"/>
            <w:noWrap/>
            <w:hideMark/>
          </w:tcPr>
          <w:p w14:paraId="3D6D828A"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p>
        </w:tc>
        <w:tc>
          <w:tcPr>
            <w:tcW w:w="2738" w:type="dxa"/>
            <w:noWrap/>
            <w:hideMark/>
          </w:tcPr>
          <w:p w14:paraId="2D35C6D8"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val="en-US" w:eastAsia="it-IT"/>
              </w:rPr>
            </w:pPr>
            <w:r w:rsidRPr="00BB794C">
              <w:rPr>
                <w:rFonts w:ascii="Book Antiqua" w:eastAsia="Times New Roman" w:hAnsi="Book Antiqua"/>
                <w:color w:val="000000" w:themeColor="text1"/>
                <w:sz w:val="24"/>
                <w:szCs w:val="24"/>
                <w:lang w:val="en-US" w:eastAsia="it-IT"/>
              </w:rPr>
              <w:t>of the HCV RNA-dependent</w:t>
            </w:r>
          </w:p>
        </w:tc>
        <w:tc>
          <w:tcPr>
            <w:tcW w:w="2900" w:type="dxa"/>
            <w:noWrap/>
            <w:hideMark/>
          </w:tcPr>
          <w:p w14:paraId="031A16BA"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val="en-US" w:eastAsia="it-IT"/>
              </w:rPr>
            </w:pPr>
          </w:p>
        </w:tc>
        <w:tc>
          <w:tcPr>
            <w:tcW w:w="2380" w:type="dxa"/>
            <w:noWrap/>
            <w:hideMark/>
          </w:tcPr>
          <w:p w14:paraId="1AE69146"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val="en-US" w:eastAsia="it-IT"/>
              </w:rPr>
            </w:pPr>
          </w:p>
        </w:tc>
      </w:tr>
      <w:tr w:rsidR="009B298D" w:rsidRPr="00BB794C" w14:paraId="718D7929" w14:textId="77777777" w:rsidTr="00D54703">
        <w:trPr>
          <w:trHeight w:val="300"/>
        </w:trPr>
        <w:tc>
          <w:tcPr>
            <w:tcW w:w="1523" w:type="dxa"/>
            <w:noWrap/>
            <w:hideMark/>
          </w:tcPr>
          <w:p w14:paraId="6CB99FF8"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val="en-US" w:eastAsia="it-IT"/>
              </w:rPr>
            </w:pPr>
          </w:p>
        </w:tc>
        <w:tc>
          <w:tcPr>
            <w:tcW w:w="2738" w:type="dxa"/>
            <w:noWrap/>
            <w:hideMark/>
          </w:tcPr>
          <w:p w14:paraId="283AD9BE"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RNA polymerase</w:t>
            </w:r>
          </w:p>
        </w:tc>
        <w:tc>
          <w:tcPr>
            <w:tcW w:w="2900" w:type="dxa"/>
            <w:noWrap/>
            <w:hideMark/>
          </w:tcPr>
          <w:p w14:paraId="74C01008"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p>
        </w:tc>
        <w:tc>
          <w:tcPr>
            <w:tcW w:w="2380" w:type="dxa"/>
            <w:noWrap/>
            <w:hideMark/>
          </w:tcPr>
          <w:p w14:paraId="07340416"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p>
        </w:tc>
      </w:tr>
      <w:tr w:rsidR="009B298D" w:rsidRPr="00BB794C" w14:paraId="5007D7FD" w14:textId="77777777" w:rsidTr="00D54703">
        <w:trPr>
          <w:trHeight w:val="300"/>
        </w:trPr>
        <w:tc>
          <w:tcPr>
            <w:tcW w:w="1523" w:type="dxa"/>
            <w:noWrap/>
            <w:hideMark/>
          </w:tcPr>
          <w:p w14:paraId="5B6E0A6F"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Daclatasvir</w:t>
            </w:r>
          </w:p>
        </w:tc>
        <w:tc>
          <w:tcPr>
            <w:tcW w:w="2738" w:type="dxa"/>
            <w:noWrap/>
            <w:hideMark/>
          </w:tcPr>
          <w:p w14:paraId="27933DC9"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NS5A inhibitors</w:t>
            </w:r>
          </w:p>
        </w:tc>
        <w:tc>
          <w:tcPr>
            <w:tcW w:w="2900" w:type="dxa"/>
            <w:noWrap/>
            <w:hideMark/>
          </w:tcPr>
          <w:p w14:paraId="56B60C5A"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First-generation</w:t>
            </w:r>
          </w:p>
        </w:tc>
        <w:tc>
          <w:tcPr>
            <w:tcW w:w="2380" w:type="dxa"/>
            <w:noWrap/>
            <w:hideMark/>
          </w:tcPr>
          <w:p w14:paraId="2104CBB6"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Pangenotype</w:t>
            </w:r>
          </w:p>
        </w:tc>
      </w:tr>
      <w:tr w:rsidR="009B298D" w:rsidRPr="00BB794C" w14:paraId="2EC0FB86" w14:textId="77777777" w:rsidTr="00D54703">
        <w:trPr>
          <w:trHeight w:val="300"/>
        </w:trPr>
        <w:tc>
          <w:tcPr>
            <w:tcW w:w="1523" w:type="dxa"/>
            <w:noWrap/>
            <w:hideMark/>
          </w:tcPr>
          <w:p w14:paraId="57F5DAB4"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Ledipasvir</w:t>
            </w:r>
          </w:p>
        </w:tc>
        <w:tc>
          <w:tcPr>
            <w:tcW w:w="2738" w:type="dxa"/>
            <w:noWrap/>
            <w:hideMark/>
          </w:tcPr>
          <w:p w14:paraId="0DD40469"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NS5A inhibitors</w:t>
            </w:r>
          </w:p>
        </w:tc>
        <w:tc>
          <w:tcPr>
            <w:tcW w:w="2900" w:type="dxa"/>
            <w:noWrap/>
            <w:hideMark/>
          </w:tcPr>
          <w:p w14:paraId="19B9DB88"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First-generation</w:t>
            </w:r>
          </w:p>
        </w:tc>
        <w:tc>
          <w:tcPr>
            <w:tcW w:w="2380" w:type="dxa"/>
            <w:noWrap/>
            <w:hideMark/>
          </w:tcPr>
          <w:p w14:paraId="0A27AA68"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Genotypes 1,3,4,5, and 6</w:t>
            </w:r>
          </w:p>
        </w:tc>
      </w:tr>
      <w:tr w:rsidR="009B298D" w:rsidRPr="00BB794C" w14:paraId="6F50F6C0" w14:textId="77777777" w:rsidTr="00D54703">
        <w:trPr>
          <w:trHeight w:val="300"/>
        </w:trPr>
        <w:tc>
          <w:tcPr>
            <w:tcW w:w="1523" w:type="dxa"/>
            <w:noWrap/>
            <w:hideMark/>
          </w:tcPr>
          <w:p w14:paraId="3C7E0FCF" w14:textId="77777777" w:rsidR="009B298D" w:rsidRPr="00BB794C" w:rsidRDefault="009B298D" w:rsidP="00D54703">
            <w:pPr>
              <w:spacing w:after="0" w:line="360" w:lineRule="auto"/>
              <w:jc w:val="both"/>
              <w:rPr>
                <w:rFonts w:ascii="Book Antiqua" w:eastAsia="Times New Roman" w:hAnsi="Book Antiqua"/>
                <w:b/>
                <w:color w:val="000000" w:themeColor="text1"/>
                <w:sz w:val="24"/>
                <w:szCs w:val="24"/>
                <w:lang w:eastAsia="it-IT"/>
              </w:rPr>
            </w:pPr>
            <w:r w:rsidRPr="00BB794C">
              <w:rPr>
                <w:rFonts w:ascii="Book Antiqua" w:eastAsia="Times New Roman" w:hAnsi="Book Antiqua"/>
                <w:b/>
                <w:color w:val="000000" w:themeColor="text1"/>
                <w:sz w:val="24"/>
                <w:szCs w:val="24"/>
                <w:lang w:eastAsia="it-IT"/>
              </w:rPr>
              <w:t>Ombitasvir</w:t>
            </w:r>
          </w:p>
        </w:tc>
        <w:tc>
          <w:tcPr>
            <w:tcW w:w="2738" w:type="dxa"/>
            <w:noWrap/>
            <w:hideMark/>
          </w:tcPr>
          <w:p w14:paraId="4B3140A8"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NS5A inhibitors</w:t>
            </w:r>
          </w:p>
        </w:tc>
        <w:tc>
          <w:tcPr>
            <w:tcW w:w="2900" w:type="dxa"/>
            <w:noWrap/>
            <w:hideMark/>
          </w:tcPr>
          <w:p w14:paraId="3B8A394F"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First-generation</w:t>
            </w:r>
          </w:p>
        </w:tc>
        <w:tc>
          <w:tcPr>
            <w:tcW w:w="2380" w:type="dxa"/>
            <w:noWrap/>
            <w:hideMark/>
          </w:tcPr>
          <w:p w14:paraId="40C56218" w14:textId="77777777" w:rsidR="009B298D" w:rsidRPr="00BB794C" w:rsidRDefault="009B298D" w:rsidP="00D54703">
            <w:pPr>
              <w:spacing w:after="0" w:line="360" w:lineRule="auto"/>
              <w:jc w:val="both"/>
              <w:rPr>
                <w:rFonts w:ascii="Book Antiqua" w:eastAsia="Times New Roman" w:hAnsi="Book Antiqua"/>
                <w:color w:val="000000" w:themeColor="text1"/>
                <w:sz w:val="24"/>
                <w:szCs w:val="24"/>
                <w:lang w:eastAsia="it-IT"/>
              </w:rPr>
            </w:pPr>
            <w:r w:rsidRPr="00BB794C">
              <w:rPr>
                <w:rFonts w:ascii="Book Antiqua" w:eastAsia="Times New Roman" w:hAnsi="Book Antiqua"/>
                <w:color w:val="000000" w:themeColor="text1"/>
                <w:sz w:val="24"/>
                <w:szCs w:val="24"/>
                <w:lang w:eastAsia="it-IT"/>
              </w:rPr>
              <w:t>Genotypes 1 and 4</w:t>
            </w:r>
          </w:p>
        </w:tc>
      </w:tr>
    </w:tbl>
    <w:p w14:paraId="4FF5C140" w14:textId="6B0AE6D6" w:rsidR="00534871" w:rsidRPr="00BB794C" w:rsidRDefault="009B298D" w:rsidP="00BB794C">
      <w:pPr>
        <w:spacing w:after="0" w:line="360" w:lineRule="auto"/>
        <w:jc w:val="both"/>
        <w:rPr>
          <w:rFonts w:ascii="Book Antiqua" w:eastAsia="Times New Roman" w:hAnsi="Book Antiqua"/>
          <w:color w:val="000000" w:themeColor="text1"/>
          <w:sz w:val="24"/>
          <w:szCs w:val="24"/>
          <w:lang w:val="en-US" w:eastAsia="it-IT"/>
        </w:rPr>
      </w:pPr>
      <w:r w:rsidRPr="009B298D">
        <w:rPr>
          <w:rFonts w:ascii="Book Antiqua" w:eastAsia="Times New Roman" w:hAnsi="Book Antiqua"/>
          <w:color w:val="000000" w:themeColor="text1"/>
          <w:sz w:val="24"/>
          <w:szCs w:val="24"/>
          <w:lang w:val="en-US" w:eastAsia="it-IT"/>
        </w:rPr>
        <w:t>DAAs: Direct-acting antiviral agents; HCV: Hepatitis C virus.</w:t>
      </w:r>
      <w:r w:rsidR="00534871" w:rsidRPr="00BB794C">
        <w:rPr>
          <w:rFonts w:ascii="Book Antiqua" w:eastAsia="Times New Roman" w:hAnsi="Book Antiqua"/>
          <w:color w:val="000000" w:themeColor="text1"/>
          <w:sz w:val="24"/>
          <w:szCs w:val="24"/>
          <w:lang w:val="en-US" w:eastAsia="it-IT"/>
        </w:rPr>
        <w:br w:type="page"/>
      </w:r>
    </w:p>
    <w:p w14:paraId="4BB68780" w14:textId="74D35422" w:rsidR="00534871" w:rsidRPr="00BB794C" w:rsidRDefault="00534871" w:rsidP="00BB794C">
      <w:pPr>
        <w:shd w:val="clear" w:color="auto" w:fill="FFFFFF"/>
        <w:tabs>
          <w:tab w:val="left" w:pos="8776"/>
        </w:tabs>
        <w:spacing w:after="0" w:line="360" w:lineRule="auto"/>
        <w:jc w:val="both"/>
        <w:rPr>
          <w:rFonts w:ascii="Book Antiqua" w:hAnsi="Book Antiqua"/>
          <w:b/>
          <w:color w:val="000000" w:themeColor="text1"/>
          <w:sz w:val="24"/>
          <w:szCs w:val="24"/>
          <w:lang w:val="en-US" w:eastAsia="zh-CN"/>
        </w:rPr>
      </w:pPr>
      <w:r w:rsidRPr="00BB794C">
        <w:rPr>
          <w:rFonts w:ascii="Book Antiqua" w:hAnsi="Book Antiqua"/>
          <w:b/>
          <w:noProof/>
          <w:color w:val="000000" w:themeColor="text1"/>
          <w:sz w:val="24"/>
          <w:szCs w:val="24"/>
          <w:lang w:val="en-US"/>
        </w:rPr>
        <w:lastRenderedPageBreak/>
        <w:drawing>
          <wp:inline distT="0" distB="0" distL="0" distR="0" wp14:anchorId="6A4F88FF" wp14:editId="48A6C32C">
            <wp:extent cx="4360032" cy="32702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3-Figure1.jpg"/>
                    <pic:cNvPicPr/>
                  </pic:nvPicPr>
                  <pic:blipFill>
                    <a:blip r:embed="rId9">
                      <a:extLst>
                        <a:ext uri="{28A0092B-C50C-407E-A947-70E740481C1C}">
                          <a14:useLocalDpi xmlns:a14="http://schemas.microsoft.com/office/drawing/2010/main" val="0"/>
                        </a:ext>
                      </a:extLst>
                    </a:blip>
                    <a:stretch>
                      <a:fillRect/>
                    </a:stretch>
                  </pic:blipFill>
                  <pic:spPr>
                    <a:xfrm>
                      <a:off x="0" y="0"/>
                      <a:ext cx="4359429" cy="3269798"/>
                    </a:xfrm>
                    <a:prstGeom prst="rect">
                      <a:avLst/>
                    </a:prstGeom>
                  </pic:spPr>
                </pic:pic>
              </a:graphicData>
            </a:graphic>
          </wp:inline>
        </w:drawing>
      </w:r>
    </w:p>
    <w:p w14:paraId="5459001D" w14:textId="01BC7F22" w:rsidR="00882DC4" w:rsidRPr="000D4181" w:rsidRDefault="00534871" w:rsidP="00BB794C">
      <w:pPr>
        <w:shd w:val="clear" w:color="auto" w:fill="FFFFFF"/>
        <w:tabs>
          <w:tab w:val="left" w:pos="8776"/>
        </w:tabs>
        <w:spacing w:after="0" w:line="360" w:lineRule="auto"/>
        <w:jc w:val="both"/>
        <w:rPr>
          <w:rFonts w:ascii="Book Antiqua" w:hAnsi="Book Antiqua"/>
          <w:color w:val="000000" w:themeColor="text1"/>
          <w:sz w:val="24"/>
          <w:szCs w:val="24"/>
          <w:lang w:val="en-US" w:eastAsia="zh-CN"/>
        </w:rPr>
      </w:pPr>
      <w:r w:rsidRPr="00BB794C">
        <w:rPr>
          <w:rFonts w:ascii="Book Antiqua" w:eastAsia="Times New Roman" w:hAnsi="Book Antiqua"/>
          <w:b/>
          <w:color w:val="000000" w:themeColor="text1"/>
          <w:sz w:val="24"/>
          <w:szCs w:val="24"/>
          <w:lang w:val="en-US" w:eastAsia="it-IT"/>
        </w:rPr>
        <w:t>Figure 1</w:t>
      </w:r>
      <w:r w:rsidRPr="00BB794C">
        <w:rPr>
          <w:rFonts w:ascii="Book Antiqua" w:hAnsi="Book Antiqua"/>
          <w:b/>
          <w:color w:val="000000" w:themeColor="text1"/>
          <w:sz w:val="24"/>
          <w:szCs w:val="24"/>
          <w:lang w:val="en-US" w:eastAsia="zh-CN"/>
        </w:rPr>
        <w:t xml:space="preserve"> </w:t>
      </w:r>
      <w:r w:rsidR="00882DC4" w:rsidRPr="00BB794C">
        <w:rPr>
          <w:rFonts w:ascii="Book Antiqua" w:eastAsia="Times New Roman" w:hAnsi="Book Antiqua"/>
          <w:b/>
          <w:color w:val="000000" w:themeColor="text1"/>
          <w:sz w:val="24"/>
          <w:szCs w:val="24"/>
          <w:lang w:val="en-US" w:eastAsia="it-IT"/>
        </w:rPr>
        <w:t>Milestones in the chronic hepatitis C treat</w:t>
      </w:r>
      <w:r w:rsidR="000D4181">
        <w:rPr>
          <w:rFonts w:ascii="Book Antiqua" w:eastAsia="Times New Roman" w:hAnsi="Book Antiqua"/>
          <w:b/>
          <w:color w:val="000000" w:themeColor="text1"/>
          <w:sz w:val="24"/>
          <w:szCs w:val="24"/>
          <w:lang w:val="en-US" w:eastAsia="it-IT"/>
        </w:rPr>
        <w:t>ment evolution, from interferon</w:t>
      </w:r>
      <w:r w:rsidR="00882DC4" w:rsidRPr="00BB794C">
        <w:rPr>
          <w:rFonts w:ascii="Book Antiqua" w:eastAsia="Times New Roman" w:hAnsi="Book Antiqua"/>
          <w:b/>
          <w:color w:val="000000" w:themeColor="text1"/>
          <w:sz w:val="24"/>
          <w:szCs w:val="24"/>
          <w:lang w:val="en-US" w:eastAsia="it-IT"/>
        </w:rPr>
        <w:t xml:space="preserve">-based regimens to all-oral </w:t>
      </w:r>
      <w:r w:rsidR="000D4181" w:rsidRPr="00BB794C">
        <w:rPr>
          <w:rFonts w:ascii="Book Antiqua" w:eastAsia="Times New Roman" w:hAnsi="Book Antiqua"/>
          <w:b/>
          <w:color w:val="000000" w:themeColor="text1"/>
          <w:sz w:val="24"/>
          <w:szCs w:val="24"/>
          <w:lang w:val="en-US" w:eastAsia="it-IT"/>
        </w:rPr>
        <w:t>interferon</w:t>
      </w:r>
      <w:r w:rsidR="00882DC4" w:rsidRPr="00BB794C">
        <w:rPr>
          <w:rFonts w:ascii="Book Antiqua" w:eastAsia="Times New Roman" w:hAnsi="Book Antiqua"/>
          <w:b/>
          <w:color w:val="000000" w:themeColor="text1"/>
          <w:sz w:val="24"/>
          <w:szCs w:val="24"/>
          <w:lang w:val="en-US" w:eastAsia="it-IT"/>
        </w:rPr>
        <w:t xml:space="preserve">-free combinations, and the respective sustained </w:t>
      </w:r>
      <w:proofErr w:type="spellStart"/>
      <w:r w:rsidR="00882DC4" w:rsidRPr="00BB794C">
        <w:rPr>
          <w:rFonts w:ascii="Book Antiqua" w:eastAsia="Times New Roman" w:hAnsi="Book Antiqua"/>
          <w:b/>
          <w:color w:val="000000" w:themeColor="text1"/>
          <w:sz w:val="24"/>
          <w:szCs w:val="24"/>
          <w:lang w:val="en-US" w:eastAsia="it-IT"/>
        </w:rPr>
        <w:t>virologic</w:t>
      </w:r>
      <w:proofErr w:type="spellEnd"/>
      <w:r w:rsidR="00882DC4" w:rsidRPr="00BB794C">
        <w:rPr>
          <w:rFonts w:ascii="Book Antiqua" w:eastAsia="Times New Roman" w:hAnsi="Book Antiqua"/>
          <w:b/>
          <w:color w:val="000000" w:themeColor="text1"/>
          <w:sz w:val="24"/>
          <w:szCs w:val="24"/>
          <w:lang w:val="en-US" w:eastAsia="it-IT"/>
        </w:rPr>
        <w:t xml:space="preserve"> response rates.</w:t>
      </w:r>
      <w:r w:rsidR="000D4181">
        <w:rPr>
          <w:rFonts w:ascii="Book Antiqua" w:hAnsi="Book Antiqua" w:hint="eastAsia"/>
          <w:b/>
          <w:color w:val="000000" w:themeColor="text1"/>
          <w:sz w:val="24"/>
          <w:szCs w:val="24"/>
          <w:lang w:val="en-US" w:eastAsia="zh-CN"/>
        </w:rPr>
        <w:t xml:space="preserve"> </w:t>
      </w:r>
      <w:r w:rsidR="000D4181" w:rsidRPr="000D4181">
        <w:rPr>
          <w:rFonts w:ascii="Book Antiqua" w:hAnsi="Book Antiqua" w:hint="eastAsia"/>
          <w:color w:val="000000" w:themeColor="text1"/>
          <w:sz w:val="24"/>
          <w:szCs w:val="24"/>
          <w:lang w:val="en-US" w:eastAsia="zh-CN"/>
        </w:rPr>
        <w:t xml:space="preserve">IFN: </w:t>
      </w:r>
      <w:r w:rsidR="000D4181" w:rsidRPr="000D4181">
        <w:rPr>
          <w:rFonts w:ascii="Book Antiqua" w:eastAsia="Times New Roman" w:hAnsi="Book Antiqua"/>
          <w:color w:val="000000" w:themeColor="text1"/>
          <w:sz w:val="24"/>
          <w:szCs w:val="24"/>
          <w:lang w:val="en-US" w:eastAsia="it-IT"/>
        </w:rPr>
        <w:t>Interferon</w:t>
      </w:r>
      <w:r w:rsidR="000D4181" w:rsidRPr="000D4181">
        <w:rPr>
          <w:rFonts w:ascii="Book Antiqua" w:hAnsi="Book Antiqua" w:hint="eastAsia"/>
          <w:color w:val="000000" w:themeColor="text1"/>
          <w:sz w:val="24"/>
          <w:szCs w:val="24"/>
          <w:lang w:val="en-US" w:eastAsia="zh-CN"/>
        </w:rPr>
        <w:t>;</w:t>
      </w:r>
      <w:r w:rsidR="000D4181" w:rsidRPr="000D4181">
        <w:rPr>
          <w:rFonts w:ascii="Book Antiqua" w:eastAsia="Times New Roman" w:hAnsi="Book Antiqua"/>
          <w:color w:val="000000" w:themeColor="text1"/>
          <w:sz w:val="24"/>
          <w:szCs w:val="24"/>
          <w:lang w:val="en-US" w:eastAsia="it-IT"/>
        </w:rPr>
        <w:t xml:space="preserve"> SVR</w:t>
      </w:r>
      <w:r w:rsidR="000D4181" w:rsidRPr="000D4181">
        <w:rPr>
          <w:rFonts w:ascii="Book Antiqua" w:hAnsi="Book Antiqua" w:hint="eastAsia"/>
          <w:color w:val="000000" w:themeColor="text1"/>
          <w:sz w:val="24"/>
          <w:szCs w:val="24"/>
          <w:lang w:val="en-US" w:eastAsia="zh-CN"/>
        </w:rPr>
        <w:t>:</w:t>
      </w:r>
      <w:r w:rsidR="000D4181" w:rsidRPr="000D4181">
        <w:rPr>
          <w:rFonts w:ascii="Book Antiqua" w:eastAsia="Times New Roman" w:hAnsi="Book Antiqua"/>
          <w:color w:val="000000" w:themeColor="text1"/>
          <w:sz w:val="24"/>
          <w:szCs w:val="24"/>
          <w:lang w:val="en-US" w:eastAsia="it-IT"/>
        </w:rPr>
        <w:t xml:space="preserve"> </w:t>
      </w:r>
      <w:r w:rsidR="000D4181" w:rsidRPr="000D4181">
        <w:rPr>
          <w:rFonts w:ascii="Book Antiqua" w:hAnsi="Book Antiqua" w:hint="eastAsia"/>
          <w:color w:val="000000" w:themeColor="text1"/>
          <w:sz w:val="24"/>
          <w:szCs w:val="24"/>
          <w:lang w:val="en-US" w:eastAsia="zh-CN"/>
        </w:rPr>
        <w:t>S</w:t>
      </w:r>
      <w:r w:rsidR="000D4181" w:rsidRPr="000D4181">
        <w:rPr>
          <w:rFonts w:ascii="Book Antiqua" w:eastAsia="Times New Roman" w:hAnsi="Book Antiqua"/>
          <w:color w:val="000000" w:themeColor="text1"/>
          <w:sz w:val="24"/>
          <w:szCs w:val="24"/>
          <w:lang w:val="en-US" w:eastAsia="it-IT"/>
        </w:rPr>
        <w:t xml:space="preserve">ustained </w:t>
      </w:r>
      <w:proofErr w:type="spellStart"/>
      <w:r w:rsidR="000D4181" w:rsidRPr="000D4181">
        <w:rPr>
          <w:rFonts w:ascii="Book Antiqua" w:eastAsia="Times New Roman" w:hAnsi="Book Antiqua"/>
          <w:color w:val="000000" w:themeColor="text1"/>
          <w:sz w:val="24"/>
          <w:szCs w:val="24"/>
          <w:lang w:val="en-US" w:eastAsia="it-IT"/>
        </w:rPr>
        <w:t>virologic</w:t>
      </w:r>
      <w:proofErr w:type="spellEnd"/>
      <w:r w:rsidR="000D4181" w:rsidRPr="000D4181">
        <w:rPr>
          <w:rFonts w:ascii="Book Antiqua" w:eastAsia="Times New Roman" w:hAnsi="Book Antiqua"/>
          <w:color w:val="000000" w:themeColor="text1"/>
          <w:sz w:val="24"/>
          <w:szCs w:val="24"/>
          <w:lang w:val="en-US" w:eastAsia="it-IT"/>
        </w:rPr>
        <w:t xml:space="preserve"> respons</w:t>
      </w:r>
      <w:r w:rsidR="000D4181">
        <w:rPr>
          <w:rFonts w:ascii="Book Antiqua" w:hAnsi="Book Antiqua" w:hint="eastAsia"/>
          <w:color w:val="000000" w:themeColor="text1"/>
          <w:sz w:val="24"/>
          <w:szCs w:val="24"/>
          <w:lang w:val="en-US" w:eastAsia="zh-CN"/>
        </w:rPr>
        <w:t>e.</w:t>
      </w:r>
    </w:p>
    <w:sectPr w:rsidR="00882DC4" w:rsidRPr="000D4181" w:rsidSect="009A4DB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3014" w14:textId="77777777" w:rsidR="00482C6A" w:rsidRDefault="00482C6A" w:rsidP="0033380E">
      <w:pPr>
        <w:spacing w:after="0" w:line="240" w:lineRule="auto"/>
      </w:pPr>
      <w:r>
        <w:separator/>
      </w:r>
    </w:p>
  </w:endnote>
  <w:endnote w:type="continuationSeparator" w:id="0">
    <w:p w14:paraId="62B56146" w14:textId="77777777" w:rsidR="00482C6A" w:rsidRDefault="00482C6A" w:rsidP="0033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CED2" w14:textId="77777777" w:rsidR="0041061F" w:rsidRDefault="0041061F">
    <w:pPr>
      <w:pStyle w:val="Footer"/>
      <w:jc w:val="right"/>
    </w:pPr>
    <w:r>
      <w:fldChar w:fldCharType="begin"/>
    </w:r>
    <w:r>
      <w:instrText xml:space="preserve"> PAGE   \* MERGEFORMAT </w:instrText>
    </w:r>
    <w:r>
      <w:fldChar w:fldCharType="separate"/>
    </w:r>
    <w:r w:rsidR="00861441">
      <w:rPr>
        <w:noProof/>
      </w:rPr>
      <w:t>16</w:t>
    </w:r>
    <w:r>
      <w:rPr>
        <w:noProof/>
      </w:rPr>
      <w:fldChar w:fldCharType="end"/>
    </w:r>
  </w:p>
  <w:p w14:paraId="0483456E" w14:textId="77777777" w:rsidR="0041061F" w:rsidRDefault="004106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47AB" w14:textId="77777777" w:rsidR="00482C6A" w:rsidRDefault="00482C6A" w:rsidP="0033380E">
      <w:pPr>
        <w:spacing w:after="0" w:line="240" w:lineRule="auto"/>
      </w:pPr>
      <w:r>
        <w:separator/>
      </w:r>
    </w:p>
  </w:footnote>
  <w:footnote w:type="continuationSeparator" w:id="0">
    <w:p w14:paraId="3648AE9F" w14:textId="77777777" w:rsidR="00482C6A" w:rsidRDefault="00482C6A" w:rsidP="003338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E07"/>
    <w:multiLevelType w:val="hybridMultilevel"/>
    <w:tmpl w:val="A9CEF35E"/>
    <w:lvl w:ilvl="0" w:tplc="14F07E2A">
      <w:start w:val="1"/>
      <w:numFmt w:val="decimal"/>
      <w:lvlText w:val="%1."/>
      <w:lvlJc w:val="left"/>
      <w:pPr>
        <w:ind w:left="720" w:hanging="360"/>
      </w:pPr>
      <w:rPr>
        <w:rFonts w:cs="Times New Roman" w:hint="default"/>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757D1D"/>
    <w:multiLevelType w:val="hybridMultilevel"/>
    <w:tmpl w:val="A9CEF35E"/>
    <w:lvl w:ilvl="0" w:tplc="14F07E2A">
      <w:start w:val="1"/>
      <w:numFmt w:val="decimal"/>
      <w:lvlText w:val="%1."/>
      <w:lvlJc w:val="left"/>
      <w:pPr>
        <w:ind w:left="720" w:hanging="360"/>
      </w:pPr>
      <w:rPr>
        <w:rFonts w:cs="Times New Roman" w:hint="default"/>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41D0B9F"/>
    <w:multiLevelType w:val="hybridMultilevel"/>
    <w:tmpl w:val="2C7A9B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3B5601E0"/>
    <w:multiLevelType w:val="hybridMultilevel"/>
    <w:tmpl w:val="A9CEF35E"/>
    <w:lvl w:ilvl="0" w:tplc="14F07E2A">
      <w:start w:val="1"/>
      <w:numFmt w:val="decimal"/>
      <w:lvlText w:val="%1."/>
      <w:lvlJc w:val="left"/>
      <w:pPr>
        <w:ind w:left="720" w:hanging="360"/>
      </w:pPr>
      <w:rPr>
        <w:rFonts w:cs="Times New Roman" w:hint="default"/>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6FE15D1"/>
    <w:multiLevelType w:val="hybridMultilevel"/>
    <w:tmpl w:val="A9CEF35E"/>
    <w:lvl w:ilvl="0" w:tplc="14F07E2A">
      <w:start w:val="1"/>
      <w:numFmt w:val="decimal"/>
      <w:lvlText w:val="%1."/>
      <w:lvlJc w:val="left"/>
      <w:pPr>
        <w:ind w:left="720" w:hanging="360"/>
      </w:pPr>
      <w:rPr>
        <w:rFonts w:cs="Times New Roman" w:hint="default"/>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03B7462"/>
    <w:multiLevelType w:val="multilevel"/>
    <w:tmpl w:val="65FE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B352C"/>
    <w:multiLevelType w:val="hybridMultilevel"/>
    <w:tmpl w:val="A9CEF35E"/>
    <w:lvl w:ilvl="0" w:tplc="14F07E2A">
      <w:start w:val="1"/>
      <w:numFmt w:val="decimal"/>
      <w:lvlText w:val="%1."/>
      <w:lvlJc w:val="left"/>
      <w:pPr>
        <w:ind w:left="720" w:hanging="360"/>
      </w:pPr>
      <w:rPr>
        <w:rFonts w:cs="Times New Roman" w:hint="default"/>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85"/>
    <w:rsid w:val="000002EB"/>
    <w:rsid w:val="00001204"/>
    <w:rsid w:val="00012D64"/>
    <w:rsid w:val="00020E32"/>
    <w:rsid w:val="000313CF"/>
    <w:rsid w:val="0004188E"/>
    <w:rsid w:val="00043EA6"/>
    <w:rsid w:val="00045A4F"/>
    <w:rsid w:val="000515AB"/>
    <w:rsid w:val="0006540D"/>
    <w:rsid w:val="00074CFE"/>
    <w:rsid w:val="00075B06"/>
    <w:rsid w:val="00075D17"/>
    <w:rsid w:val="00075D5D"/>
    <w:rsid w:val="00076999"/>
    <w:rsid w:val="00077A81"/>
    <w:rsid w:val="000801CB"/>
    <w:rsid w:val="000805D8"/>
    <w:rsid w:val="000838E7"/>
    <w:rsid w:val="00083F11"/>
    <w:rsid w:val="00085969"/>
    <w:rsid w:val="00086719"/>
    <w:rsid w:val="00090C17"/>
    <w:rsid w:val="0009575E"/>
    <w:rsid w:val="000A48D1"/>
    <w:rsid w:val="000B2030"/>
    <w:rsid w:val="000B4BB0"/>
    <w:rsid w:val="000D4181"/>
    <w:rsid w:val="000D4579"/>
    <w:rsid w:val="000E2BA9"/>
    <w:rsid w:val="000E49FE"/>
    <w:rsid w:val="000E6FAA"/>
    <w:rsid w:val="000F100B"/>
    <w:rsid w:val="000F1278"/>
    <w:rsid w:val="000F3B64"/>
    <w:rsid w:val="001013A6"/>
    <w:rsid w:val="00102624"/>
    <w:rsid w:val="00104508"/>
    <w:rsid w:val="00107A07"/>
    <w:rsid w:val="001168EA"/>
    <w:rsid w:val="001335A3"/>
    <w:rsid w:val="00137208"/>
    <w:rsid w:val="00141B6A"/>
    <w:rsid w:val="00142056"/>
    <w:rsid w:val="00142D71"/>
    <w:rsid w:val="00145527"/>
    <w:rsid w:val="0014692E"/>
    <w:rsid w:val="00156D5B"/>
    <w:rsid w:val="00160847"/>
    <w:rsid w:val="00162315"/>
    <w:rsid w:val="00162EFE"/>
    <w:rsid w:val="001707E0"/>
    <w:rsid w:val="00171CFE"/>
    <w:rsid w:val="001734BB"/>
    <w:rsid w:val="001734F5"/>
    <w:rsid w:val="00186210"/>
    <w:rsid w:val="00194D44"/>
    <w:rsid w:val="001A4C2C"/>
    <w:rsid w:val="001A67CC"/>
    <w:rsid w:val="001C4371"/>
    <w:rsid w:val="001D174E"/>
    <w:rsid w:val="001E29D3"/>
    <w:rsid w:val="001E3DE2"/>
    <w:rsid w:val="001F55F8"/>
    <w:rsid w:val="00200674"/>
    <w:rsid w:val="00206A91"/>
    <w:rsid w:val="002104A4"/>
    <w:rsid w:val="002107AA"/>
    <w:rsid w:val="00225BCE"/>
    <w:rsid w:val="00232512"/>
    <w:rsid w:val="002360EB"/>
    <w:rsid w:val="00236C99"/>
    <w:rsid w:val="00242CE9"/>
    <w:rsid w:val="0024613E"/>
    <w:rsid w:val="00251E74"/>
    <w:rsid w:val="00252DA6"/>
    <w:rsid w:val="002555E1"/>
    <w:rsid w:val="002558C2"/>
    <w:rsid w:val="0025750C"/>
    <w:rsid w:val="00257596"/>
    <w:rsid w:val="00261FE7"/>
    <w:rsid w:val="00262B34"/>
    <w:rsid w:val="002634BB"/>
    <w:rsid w:val="002644FB"/>
    <w:rsid w:val="00264F12"/>
    <w:rsid w:val="00272F9B"/>
    <w:rsid w:val="00275071"/>
    <w:rsid w:val="002817C8"/>
    <w:rsid w:val="00294570"/>
    <w:rsid w:val="002951EC"/>
    <w:rsid w:val="00295F35"/>
    <w:rsid w:val="00296866"/>
    <w:rsid w:val="002A2435"/>
    <w:rsid w:val="002A25F2"/>
    <w:rsid w:val="002A57AF"/>
    <w:rsid w:val="002A5D60"/>
    <w:rsid w:val="002B3332"/>
    <w:rsid w:val="002D04E3"/>
    <w:rsid w:val="002E1331"/>
    <w:rsid w:val="002E40F7"/>
    <w:rsid w:val="002E4703"/>
    <w:rsid w:val="002E75B0"/>
    <w:rsid w:val="002F0AA6"/>
    <w:rsid w:val="002F1A73"/>
    <w:rsid w:val="002F64E8"/>
    <w:rsid w:val="002F656D"/>
    <w:rsid w:val="002F6E88"/>
    <w:rsid w:val="002F738B"/>
    <w:rsid w:val="003043C5"/>
    <w:rsid w:val="003043CF"/>
    <w:rsid w:val="00311467"/>
    <w:rsid w:val="00315251"/>
    <w:rsid w:val="00315ABC"/>
    <w:rsid w:val="00322607"/>
    <w:rsid w:val="003230CC"/>
    <w:rsid w:val="003241E8"/>
    <w:rsid w:val="0033380E"/>
    <w:rsid w:val="00336ADC"/>
    <w:rsid w:val="00337CD2"/>
    <w:rsid w:val="003473C8"/>
    <w:rsid w:val="003511C2"/>
    <w:rsid w:val="00353AB0"/>
    <w:rsid w:val="00361805"/>
    <w:rsid w:val="00361E42"/>
    <w:rsid w:val="003712FD"/>
    <w:rsid w:val="00372817"/>
    <w:rsid w:val="003735BB"/>
    <w:rsid w:val="00382EE4"/>
    <w:rsid w:val="00383B7A"/>
    <w:rsid w:val="00390B14"/>
    <w:rsid w:val="0039569C"/>
    <w:rsid w:val="0039696B"/>
    <w:rsid w:val="003A3D2C"/>
    <w:rsid w:val="003B1F09"/>
    <w:rsid w:val="003B2CDB"/>
    <w:rsid w:val="003B38ED"/>
    <w:rsid w:val="003B40F1"/>
    <w:rsid w:val="003C32D1"/>
    <w:rsid w:val="003C7D98"/>
    <w:rsid w:val="003D5636"/>
    <w:rsid w:val="003D6CC2"/>
    <w:rsid w:val="003E0F86"/>
    <w:rsid w:val="003E3C5E"/>
    <w:rsid w:val="003E3DB9"/>
    <w:rsid w:val="003E6297"/>
    <w:rsid w:val="003F4976"/>
    <w:rsid w:val="00401EC1"/>
    <w:rsid w:val="0040254D"/>
    <w:rsid w:val="00403F4F"/>
    <w:rsid w:val="00404E9A"/>
    <w:rsid w:val="00405A05"/>
    <w:rsid w:val="0041061F"/>
    <w:rsid w:val="00414D0F"/>
    <w:rsid w:val="00423276"/>
    <w:rsid w:val="00427335"/>
    <w:rsid w:val="00430966"/>
    <w:rsid w:val="00430A0C"/>
    <w:rsid w:val="00430D2A"/>
    <w:rsid w:val="00431922"/>
    <w:rsid w:val="00445293"/>
    <w:rsid w:val="00445406"/>
    <w:rsid w:val="004461C4"/>
    <w:rsid w:val="00451654"/>
    <w:rsid w:val="004526A3"/>
    <w:rsid w:val="00456FD5"/>
    <w:rsid w:val="00457CA7"/>
    <w:rsid w:val="00475C2D"/>
    <w:rsid w:val="004771A5"/>
    <w:rsid w:val="00482C6A"/>
    <w:rsid w:val="0049111E"/>
    <w:rsid w:val="00494F6E"/>
    <w:rsid w:val="004A022C"/>
    <w:rsid w:val="004A546D"/>
    <w:rsid w:val="004A72AA"/>
    <w:rsid w:val="004B0F5D"/>
    <w:rsid w:val="004C2473"/>
    <w:rsid w:val="004C3CD3"/>
    <w:rsid w:val="004C5722"/>
    <w:rsid w:val="004D51DB"/>
    <w:rsid w:val="004D546B"/>
    <w:rsid w:val="004E06E4"/>
    <w:rsid w:val="004E6A63"/>
    <w:rsid w:val="004E7BF8"/>
    <w:rsid w:val="004F4983"/>
    <w:rsid w:val="004F4CAE"/>
    <w:rsid w:val="004F7773"/>
    <w:rsid w:val="004F7F79"/>
    <w:rsid w:val="00513E65"/>
    <w:rsid w:val="00514D68"/>
    <w:rsid w:val="00521085"/>
    <w:rsid w:val="00525E2C"/>
    <w:rsid w:val="00526C89"/>
    <w:rsid w:val="00526F9F"/>
    <w:rsid w:val="005274B4"/>
    <w:rsid w:val="00527865"/>
    <w:rsid w:val="00534871"/>
    <w:rsid w:val="005441BB"/>
    <w:rsid w:val="00546767"/>
    <w:rsid w:val="005535EC"/>
    <w:rsid w:val="0057125C"/>
    <w:rsid w:val="005717B9"/>
    <w:rsid w:val="00576537"/>
    <w:rsid w:val="00580C68"/>
    <w:rsid w:val="0058207D"/>
    <w:rsid w:val="00583453"/>
    <w:rsid w:val="00583B80"/>
    <w:rsid w:val="005911A4"/>
    <w:rsid w:val="00594FB7"/>
    <w:rsid w:val="005A1781"/>
    <w:rsid w:val="005A36B5"/>
    <w:rsid w:val="005A4E3A"/>
    <w:rsid w:val="005B5929"/>
    <w:rsid w:val="005B646F"/>
    <w:rsid w:val="005B6FB0"/>
    <w:rsid w:val="005B7935"/>
    <w:rsid w:val="005C09AC"/>
    <w:rsid w:val="005C5AC6"/>
    <w:rsid w:val="005C6F0E"/>
    <w:rsid w:val="005D47DA"/>
    <w:rsid w:val="005D4FFE"/>
    <w:rsid w:val="005E0B7A"/>
    <w:rsid w:val="005E73DB"/>
    <w:rsid w:val="005F7E9A"/>
    <w:rsid w:val="006104F3"/>
    <w:rsid w:val="00611395"/>
    <w:rsid w:val="00612515"/>
    <w:rsid w:val="00613535"/>
    <w:rsid w:val="0062300B"/>
    <w:rsid w:val="006317CA"/>
    <w:rsid w:val="006356FD"/>
    <w:rsid w:val="00635A27"/>
    <w:rsid w:val="006475F4"/>
    <w:rsid w:val="006718BC"/>
    <w:rsid w:val="006743C1"/>
    <w:rsid w:val="006770F0"/>
    <w:rsid w:val="00680224"/>
    <w:rsid w:val="0068070F"/>
    <w:rsid w:val="0068661D"/>
    <w:rsid w:val="00687107"/>
    <w:rsid w:val="006A21B2"/>
    <w:rsid w:val="006A28FC"/>
    <w:rsid w:val="006A5FE9"/>
    <w:rsid w:val="006A682C"/>
    <w:rsid w:val="006C0B4C"/>
    <w:rsid w:val="006C1B56"/>
    <w:rsid w:val="006C583F"/>
    <w:rsid w:val="006C65E3"/>
    <w:rsid w:val="006E1B47"/>
    <w:rsid w:val="006E299A"/>
    <w:rsid w:val="006E2F36"/>
    <w:rsid w:val="006E72D7"/>
    <w:rsid w:val="006F6608"/>
    <w:rsid w:val="006F7512"/>
    <w:rsid w:val="00702951"/>
    <w:rsid w:val="00707335"/>
    <w:rsid w:val="00711DC7"/>
    <w:rsid w:val="0071655C"/>
    <w:rsid w:val="007303EE"/>
    <w:rsid w:val="0073677D"/>
    <w:rsid w:val="00751DFE"/>
    <w:rsid w:val="00753047"/>
    <w:rsid w:val="00764576"/>
    <w:rsid w:val="00770F33"/>
    <w:rsid w:val="00776BAA"/>
    <w:rsid w:val="007825CC"/>
    <w:rsid w:val="00782693"/>
    <w:rsid w:val="00791EF6"/>
    <w:rsid w:val="00792506"/>
    <w:rsid w:val="00792D8A"/>
    <w:rsid w:val="00797D25"/>
    <w:rsid w:val="007A1510"/>
    <w:rsid w:val="007A2193"/>
    <w:rsid w:val="007A3C47"/>
    <w:rsid w:val="007A5293"/>
    <w:rsid w:val="007B2A0F"/>
    <w:rsid w:val="007C5D54"/>
    <w:rsid w:val="007D474B"/>
    <w:rsid w:val="007E0010"/>
    <w:rsid w:val="007E1B11"/>
    <w:rsid w:val="007E1B21"/>
    <w:rsid w:val="007E226E"/>
    <w:rsid w:val="007F2A8D"/>
    <w:rsid w:val="00800C25"/>
    <w:rsid w:val="00801188"/>
    <w:rsid w:val="00805CEA"/>
    <w:rsid w:val="00806560"/>
    <w:rsid w:val="0080670F"/>
    <w:rsid w:val="00822E67"/>
    <w:rsid w:val="00826720"/>
    <w:rsid w:val="00830F40"/>
    <w:rsid w:val="00833E6D"/>
    <w:rsid w:val="008358F6"/>
    <w:rsid w:val="008360E2"/>
    <w:rsid w:val="008367A3"/>
    <w:rsid w:val="00842D02"/>
    <w:rsid w:val="0084350B"/>
    <w:rsid w:val="00843819"/>
    <w:rsid w:val="00851585"/>
    <w:rsid w:val="008516BE"/>
    <w:rsid w:val="0085577E"/>
    <w:rsid w:val="00857CD1"/>
    <w:rsid w:val="0086100C"/>
    <w:rsid w:val="00861441"/>
    <w:rsid w:val="00863ABC"/>
    <w:rsid w:val="008708C9"/>
    <w:rsid w:val="00874D78"/>
    <w:rsid w:val="00882DC4"/>
    <w:rsid w:val="00882FA8"/>
    <w:rsid w:val="00884F43"/>
    <w:rsid w:val="0089082D"/>
    <w:rsid w:val="008921C8"/>
    <w:rsid w:val="00894F3A"/>
    <w:rsid w:val="00896A2E"/>
    <w:rsid w:val="008A2CA6"/>
    <w:rsid w:val="008A5720"/>
    <w:rsid w:val="008B155E"/>
    <w:rsid w:val="008B5A11"/>
    <w:rsid w:val="008C72A1"/>
    <w:rsid w:val="008C72ED"/>
    <w:rsid w:val="008D320B"/>
    <w:rsid w:val="008E1866"/>
    <w:rsid w:val="008E1ACE"/>
    <w:rsid w:val="008E6BB9"/>
    <w:rsid w:val="008F0B3A"/>
    <w:rsid w:val="008F3ABE"/>
    <w:rsid w:val="008F7E91"/>
    <w:rsid w:val="00902337"/>
    <w:rsid w:val="00905475"/>
    <w:rsid w:val="009066E2"/>
    <w:rsid w:val="00914303"/>
    <w:rsid w:val="00914908"/>
    <w:rsid w:val="009168BD"/>
    <w:rsid w:val="00920026"/>
    <w:rsid w:val="009227C5"/>
    <w:rsid w:val="00925C25"/>
    <w:rsid w:val="00932E1D"/>
    <w:rsid w:val="009430B2"/>
    <w:rsid w:val="00950AD2"/>
    <w:rsid w:val="009543BB"/>
    <w:rsid w:val="00954DA8"/>
    <w:rsid w:val="0095527D"/>
    <w:rsid w:val="009553B2"/>
    <w:rsid w:val="00960162"/>
    <w:rsid w:val="009667FC"/>
    <w:rsid w:val="009711B0"/>
    <w:rsid w:val="009735AA"/>
    <w:rsid w:val="009775D0"/>
    <w:rsid w:val="0099385B"/>
    <w:rsid w:val="00994573"/>
    <w:rsid w:val="00994675"/>
    <w:rsid w:val="009A12FB"/>
    <w:rsid w:val="009A2BA5"/>
    <w:rsid w:val="009A4DBF"/>
    <w:rsid w:val="009A4FB9"/>
    <w:rsid w:val="009A7DC0"/>
    <w:rsid w:val="009B0515"/>
    <w:rsid w:val="009B298D"/>
    <w:rsid w:val="009B59B1"/>
    <w:rsid w:val="009B5EE4"/>
    <w:rsid w:val="009C0B89"/>
    <w:rsid w:val="009D17CF"/>
    <w:rsid w:val="009D6AAF"/>
    <w:rsid w:val="009E31E9"/>
    <w:rsid w:val="009E4C7A"/>
    <w:rsid w:val="009F6101"/>
    <w:rsid w:val="009F6F6E"/>
    <w:rsid w:val="00A004BF"/>
    <w:rsid w:val="00A037B0"/>
    <w:rsid w:val="00A043D6"/>
    <w:rsid w:val="00A06A9C"/>
    <w:rsid w:val="00A12047"/>
    <w:rsid w:val="00A1208A"/>
    <w:rsid w:val="00A12B74"/>
    <w:rsid w:val="00A13563"/>
    <w:rsid w:val="00A14DEA"/>
    <w:rsid w:val="00A25413"/>
    <w:rsid w:val="00A32D58"/>
    <w:rsid w:val="00A32F12"/>
    <w:rsid w:val="00A34C53"/>
    <w:rsid w:val="00A3765A"/>
    <w:rsid w:val="00A4459A"/>
    <w:rsid w:val="00A45736"/>
    <w:rsid w:val="00A53591"/>
    <w:rsid w:val="00A60AFF"/>
    <w:rsid w:val="00A62471"/>
    <w:rsid w:val="00A645B1"/>
    <w:rsid w:val="00A6686C"/>
    <w:rsid w:val="00A85235"/>
    <w:rsid w:val="00A94A88"/>
    <w:rsid w:val="00A97BB7"/>
    <w:rsid w:val="00AA5E24"/>
    <w:rsid w:val="00AA6A03"/>
    <w:rsid w:val="00AB57EE"/>
    <w:rsid w:val="00AB7F8B"/>
    <w:rsid w:val="00AC0928"/>
    <w:rsid w:val="00AC47AD"/>
    <w:rsid w:val="00AC6A74"/>
    <w:rsid w:val="00AD7AE6"/>
    <w:rsid w:val="00AE13F2"/>
    <w:rsid w:val="00AE1881"/>
    <w:rsid w:val="00AE30E2"/>
    <w:rsid w:val="00AE5BE1"/>
    <w:rsid w:val="00AF5142"/>
    <w:rsid w:val="00AF6C48"/>
    <w:rsid w:val="00B05EC7"/>
    <w:rsid w:val="00B070DD"/>
    <w:rsid w:val="00B128D4"/>
    <w:rsid w:val="00B24C34"/>
    <w:rsid w:val="00B24CFB"/>
    <w:rsid w:val="00B31E66"/>
    <w:rsid w:val="00B4700B"/>
    <w:rsid w:val="00B479C4"/>
    <w:rsid w:val="00B55019"/>
    <w:rsid w:val="00B56588"/>
    <w:rsid w:val="00B601AF"/>
    <w:rsid w:val="00B645F5"/>
    <w:rsid w:val="00B651B0"/>
    <w:rsid w:val="00B67B3C"/>
    <w:rsid w:val="00B713E8"/>
    <w:rsid w:val="00B73258"/>
    <w:rsid w:val="00B74A4C"/>
    <w:rsid w:val="00B801F6"/>
    <w:rsid w:val="00B84214"/>
    <w:rsid w:val="00B87DF5"/>
    <w:rsid w:val="00B90959"/>
    <w:rsid w:val="00B90A88"/>
    <w:rsid w:val="00B96878"/>
    <w:rsid w:val="00B972CA"/>
    <w:rsid w:val="00BA090D"/>
    <w:rsid w:val="00BA1083"/>
    <w:rsid w:val="00BA5B65"/>
    <w:rsid w:val="00BB1C80"/>
    <w:rsid w:val="00BB21E5"/>
    <w:rsid w:val="00BB794C"/>
    <w:rsid w:val="00BC30C9"/>
    <w:rsid w:val="00BC3FC3"/>
    <w:rsid w:val="00BC5A60"/>
    <w:rsid w:val="00BC7D9E"/>
    <w:rsid w:val="00BC7E48"/>
    <w:rsid w:val="00BD55C5"/>
    <w:rsid w:val="00BE0106"/>
    <w:rsid w:val="00BE7FB1"/>
    <w:rsid w:val="00C06BFF"/>
    <w:rsid w:val="00C12F7F"/>
    <w:rsid w:val="00C17489"/>
    <w:rsid w:val="00C17945"/>
    <w:rsid w:val="00C20643"/>
    <w:rsid w:val="00C243E0"/>
    <w:rsid w:val="00C262FF"/>
    <w:rsid w:val="00C44F6D"/>
    <w:rsid w:val="00C45C6F"/>
    <w:rsid w:val="00C530B0"/>
    <w:rsid w:val="00C53D07"/>
    <w:rsid w:val="00C54607"/>
    <w:rsid w:val="00C57645"/>
    <w:rsid w:val="00C624AF"/>
    <w:rsid w:val="00C66BCA"/>
    <w:rsid w:val="00C6755E"/>
    <w:rsid w:val="00C72333"/>
    <w:rsid w:val="00C74A77"/>
    <w:rsid w:val="00C775EF"/>
    <w:rsid w:val="00C84F58"/>
    <w:rsid w:val="00C920EA"/>
    <w:rsid w:val="00C95DD1"/>
    <w:rsid w:val="00CA0B14"/>
    <w:rsid w:val="00CA4BDC"/>
    <w:rsid w:val="00CA6F4D"/>
    <w:rsid w:val="00CC00D5"/>
    <w:rsid w:val="00CC2652"/>
    <w:rsid w:val="00CC3148"/>
    <w:rsid w:val="00CC41A1"/>
    <w:rsid w:val="00CC4407"/>
    <w:rsid w:val="00CD18FC"/>
    <w:rsid w:val="00CD5CA7"/>
    <w:rsid w:val="00CE2444"/>
    <w:rsid w:val="00CF3F0A"/>
    <w:rsid w:val="00D017E8"/>
    <w:rsid w:val="00D03EF9"/>
    <w:rsid w:val="00D04F2E"/>
    <w:rsid w:val="00D14B34"/>
    <w:rsid w:val="00D20EEE"/>
    <w:rsid w:val="00D2262C"/>
    <w:rsid w:val="00D2349E"/>
    <w:rsid w:val="00D34552"/>
    <w:rsid w:val="00D4135A"/>
    <w:rsid w:val="00D43A5B"/>
    <w:rsid w:val="00D453D1"/>
    <w:rsid w:val="00D5314F"/>
    <w:rsid w:val="00D5690F"/>
    <w:rsid w:val="00D63313"/>
    <w:rsid w:val="00D64A8F"/>
    <w:rsid w:val="00D64E44"/>
    <w:rsid w:val="00D65ED9"/>
    <w:rsid w:val="00D81473"/>
    <w:rsid w:val="00D864C9"/>
    <w:rsid w:val="00D875BC"/>
    <w:rsid w:val="00D906EB"/>
    <w:rsid w:val="00D94020"/>
    <w:rsid w:val="00D9417E"/>
    <w:rsid w:val="00D97683"/>
    <w:rsid w:val="00D97F31"/>
    <w:rsid w:val="00DB31AA"/>
    <w:rsid w:val="00DB50C7"/>
    <w:rsid w:val="00DB5C2B"/>
    <w:rsid w:val="00DB7599"/>
    <w:rsid w:val="00DB7C98"/>
    <w:rsid w:val="00DC5D02"/>
    <w:rsid w:val="00DC6F97"/>
    <w:rsid w:val="00DC7E3D"/>
    <w:rsid w:val="00DD2A92"/>
    <w:rsid w:val="00DD62D3"/>
    <w:rsid w:val="00DE2884"/>
    <w:rsid w:val="00DF06ED"/>
    <w:rsid w:val="00DF2D52"/>
    <w:rsid w:val="00DF5D70"/>
    <w:rsid w:val="00E028D3"/>
    <w:rsid w:val="00E04307"/>
    <w:rsid w:val="00E04C17"/>
    <w:rsid w:val="00E0645D"/>
    <w:rsid w:val="00E1159E"/>
    <w:rsid w:val="00E149C2"/>
    <w:rsid w:val="00E241C3"/>
    <w:rsid w:val="00E24E64"/>
    <w:rsid w:val="00E27069"/>
    <w:rsid w:val="00E37602"/>
    <w:rsid w:val="00E42952"/>
    <w:rsid w:val="00E445C9"/>
    <w:rsid w:val="00E45A79"/>
    <w:rsid w:val="00E45CAE"/>
    <w:rsid w:val="00E463C4"/>
    <w:rsid w:val="00E472B4"/>
    <w:rsid w:val="00E501CD"/>
    <w:rsid w:val="00E7162C"/>
    <w:rsid w:val="00E72E71"/>
    <w:rsid w:val="00E86725"/>
    <w:rsid w:val="00E87E1B"/>
    <w:rsid w:val="00E91556"/>
    <w:rsid w:val="00E92E89"/>
    <w:rsid w:val="00EA210F"/>
    <w:rsid w:val="00EA46BA"/>
    <w:rsid w:val="00EA5D37"/>
    <w:rsid w:val="00EB4181"/>
    <w:rsid w:val="00EC155A"/>
    <w:rsid w:val="00EC25AC"/>
    <w:rsid w:val="00EC414D"/>
    <w:rsid w:val="00ED2F34"/>
    <w:rsid w:val="00ED53B7"/>
    <w:rsid w:val="00ED6BBA"/>
    <w:rsid w:val="00ED7D6C"/>
    <w:rsid w:val="00EE2439"/>
    <w:rsid w:val="00EE3B2E"/>
    <w:rsid w:val="00EE3F18"/>
    <w:rsid w:val="00EE4008"/>
    <w:rsid w:val="00EF6FBF"/>
    <w:rsid w:val="00F04EFE"/>
    <w:rsid w:val="00F05785"/>
    <w:rsid w:val="00F14763"/>
    <w:rsid w:val="00F17512"/>
    <w:rsid w:val="00F2143B"/>
    <w:rsid w:val="00F25E2E"/>
    <w:rsid w:val="00F27A32"/>
    <w:rsid w:val="00F32051"/>
    <w:rsid w:val="00F32C12"/>
    <w:rsid w:val="00F36573"/>
    <w:rsid w:val="00F41E6A"/>
    <w:rsid w:val="00F43B26"/>
    <w:rsid w:val="00F475C3"/>
    <w:rsid w:val="00F47EFE"/>
    <w:rsid w:val="00F57C56"/>
    <w:rsid w:val="00F639B6"/>
    <w:rsid w:val="00F64CFC"/>
    <w:rsid w:val="00F75802"/>
    <w:rsid w:val="00F76BC7"/>
    <w:rsid w:val="00F83110"/>
    <w:rsid w:val="00F8382E"/>
    <w:rsid w:val="00F84506"/>
    <w:rsid w:val="00F84851"/>
    <w:rsid w:val="00F869CC"/>
    <w:rsid w:val="00F86ABD"/>
    <w:rsid w:val="00F87805"/>
    <w:rsid w:val="00F910FD"/>
    <w:rsid w:val="00F93151"/>
    <w:rsid w:val="00F95F06"/>
    <w:rsid w:val="00FA25CE"/>
    <w:rsid w:val="00FA7676"/>
    <w:rsid w:val="00FA7A3E"/>
    <w:rsid w:val="00FA7C42"/>
    <w:rsid w:val="00FB26F1"/>
    <w:rsid w:val="00FB6302"/>
    <w:rsid w:val="00FC068E"/>
    <w:rsid w:val="00FD59D2"/>
    <w:rsid w:val="00FD6F12"/>
    <w:rsid w:val="00FD6F96"/>
    <w:rsid w:val="00FD7718"/>
    <w:rsid w:val="00FE08D7"/>
    <w:rsid w:val="00FE210F"/>
    <w:rsid w:val="00FE3D85"/>
    <w:rsid w:val="00FE5FB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D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BF"/>
    <w:pPr>
      <w:spacing w:after="200" w:line="276" w:lineRule="auto"/>
    </w:pPr>
    <w:rPr>
      <w:lang w:eastAsia="en-US"/>
    </w:rPr>
  </w:style>
  <w:style w:type="paragraph" w:styleId="Heading1">
    <w:name w:val="heading 1"/>
    <w:basedOn w:val="Normal"/>
    <w:link w:val="Heading1Char"/>
    <w:uiPriority w:val="99"/>
    <w:qFormat/>
    <w:rsid w:val="005D4FFE"/>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FFE"/>
    <w:rPr>
      <w:rFonts w:ascii="Times New Roman" w:hAnsi="Times New Roman" w:cs="Times New Roman"/>
      <w:b/>
      <w:bCs/>
      <w:kern w:val="36"/>
      <w:sz w:val="48"/>
      <w:szCs w:val="48"/>
      <w:lang w:eastAsia="it-IT"/>
    </w:rPr>
  </w:style>
  <w:style w:type="character" w:customStyle="1" w:styleId="apple-converted-space">
    <w:name w:val="apple-converted-space"/>
    <w:basedOn w:val="DefaultParagraphFont"/>
    <w:rsid w:val="00E7162C"/>
    <w:rPr>
      <w:rFonts w:cs="Times New Roman"/>
    </w:rPr>
  </w:style>
  <w:style w:type="paragraph" w:styleId="Header">
    <w:name w:val="header"/>
    <w:basedOn w:val="Normal"/>
    <w:link w:val="HeaderChar"/>
    <w:uiPriority w:val="99"/>
    <w:semiHidden/>
    <w:rsid w:val="0033380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33380E"/>
    <w:rPr>
      <w:rFonts w:cs="Times New Roman"/>
    </w:rPr>
  </w:style>
  <w:style w:type="paragraph" w:styleId="Footer">
    <w:name w:val="footer"/>
    <w:basedOn w:val="Normal"/>
    <w:link w:val="FooterChar"/>
    <w:uiPriority w:val="99"/>
    <w:rsid w:val="0033380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3380E"/>
    <w:rPr>
      <w:rFonts w:cs="Times New Roman"/>
    </w:rPr>
  </w:style>
  <w:style w:type="paragraph" w:styleId="ListParagraph">
    <w:name w:val="List Paragraph"/>
    <w:basedOn w:val="Normal"/>
    <w:uiPriority w:val="99"/>
    <w:qFormat/>
    <w:rsid w:val="00457CA7"/>
    <w:pPr>
      <w:ind w:left="720"/>
      <w:contextualSpacing/>
    </w:pPr>
  </w:style>
  <w:style w:type="paragraph" w:styleId="NormalWeb">
    <w:name w:val="Normal (Web)"/>
    <w:basedOn w:val="Normal"/>
    <w:uiPriority w:val="99"/>
    <w:semiHidden/>
    <w:rsid w:val="00894F3A"/>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894F3A"/>
    <w:rPr>
      <w:rFonts w:cs="Times New Roman"/>
      <w:color w:val="0000FF"/>
      <w:u w:val="single"/>
    </w:rPr>
  </w:style>
  <w:style w:type="character" w:customStyle="1" w:styleId="highlight">
    <w:name w:val="highlight"/>
    <w:basedOn w:val="DefaultParagraphFont"/>
    <w:rsid w:val="007E1B11"/>
    <w:rPr>
      <w:rFonts w:cs="Times New Roman"/>
    </w:rPr>
  </w:style>
  <w:style w:type="character" w:styleId="FollowedHyperlink">
    <w:name w:val="FollowedHyperlink"/>
    <w:basedOn w:val="DefaultParagraphFont"/>
    <w:uiPriority w:val="99"/>
    <w:semiHidden/>
    <w:rsid w:val="009B5EE4"/>
    <w:rPr>
      <w:rFonts w:cs="Times New Roman"/>
      <w:color w:val="800080"/>
      <w:u w:val="single"/>
    </w:rPr>
  </w:style>
  <w:style w:type="character" w:customStyle="1" w:styleId="jrnl">
    <w:name w:val="jrnl"/>
    <w:basedOn w:val="DefaultParagraphFont"/>
    <w:uiPriority w:val="99"/>
    <w:rsid w:val="008921C8"/>
    <w:rPr>
      <w:rFonts w:cs="Times New Roman"/>
    </w:rPr>
  </w:style>
  <w:style w:type="paragraph" w:customStyle="1" w:styleId="1">
    <w:name w:val="标题1"/>
    <w:basedOn w:val="Normal"/>
    <w:uiPriority w:val="99"/>
    <w:rsid w:val="00950AD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uiPriority w:val="99"/>
    <w:rsid w:val="00950AD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rsid w:val="00950AD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itation">
    <w:name w:val="citation"/>
    <w:basedOn w:val="DefaultParagraphFont"/>
    <w:uiPriority w:val="99"/>
    <w:rsid w:val="000313CF"/>
    <w:rPr>
      <w:rFonts w:cs="Times New Roman"/>
    </w:rPr>
  </w:style>
  <w:style w:type="character" w:styleId="Emphasis">
    <w:name w:val="Emphasis"/>
    <w:basedOn w:val="DefaultParagraphFont"/>
    <w:uiPriority w:val="20"/>
    <w:qFormat/>
    <w:locked/>
    <w:rsid w:val="000A48D1"/>
    <w:rPr>
      <w:i/>
      <w:iCs/>
    </w:rPr>
  </w:style>
  <w:style w:type="character" w:styleId="CommentReference">
    <w:name w:val="annotation reference"/>
    <w:basedOn w:val="DefaultParagraphFont"/>
    <w:uiPriority w:val="99"/>
    <w:semiHidden/>
    <w:unhideWhenUsed/>
    <w:rsid w:val="00792D8A"/>
    <w:rPr>
      <w:sz w:val="21"/>
      <w:szCs w:val="21"/>
    </w:rPr>
  </w:style>
  <w:style w:type="paragraph" w:styleId="CommentText">
    <w:name w:val="annotation text"/>
    <w:basedOn w:val="Normal"/>
    <w:link w:val="CommentTextChar"/>
    <w:uiPriority w:val="99"/>
    <w:semiHidden/>
    <w:unhideWhenUsed/>
    <w:rsid w:val="00792D8A"/>
  </w:style>
  <w:style w:type="character" w:customStyle="1" w:styleId="CommentTextChar">
    <w:name w:val="Comment Text Char"/>
    <w:basedOn w:val="DefaultParagraphFont"/>
    <w:link w:val="CommentText"/>
    <w:uiPriority w:val="99"/>
    <w:semiHidden/>
    <w:rsid w:val="00792D8A"/>
    <w:rPr>
      <w:lang w:eastAsia="en-US"/>
    </w:rPr>
  </w:style>
  <w:style w:type="paragraph" w:styleId="CommentSubject">
    <w:name w:val="annotation subject"/>
    <w:basedOn w:val="CommentText"/>
    <w:next w:val="CommentText"/>
    <w:link w:val="CommentSubjectChar"/>
    <w:uiPriority w:val="99"/>
    <w:semiHidden/>
    <w:unhideWhenUsed/>
    <w:rsid w:val="00792D8A"/>
    <w:rPr>
      <w:b/>
      <w:bCs/>
    </w:rPr>
  </w:style>
  <w:style w:type="character" w:customStyle="1" w:styleId="CommentSubjectChar">
    <w:name w:val="Comment Subject Char"/>
    <w:basedOn w:val="CommentTextChar"/>
    <w:link w:val="CommentSubject"/>
    <w:uiPriority w:val="99"/>
    <w:semiHidden/>
    <w:rsid w:val="00792D8A"/>
    <w:rPr>
      <w:b/>
      <w:bCs/>
      <w:lang w:eastAsia="en-US"/>
    </w:rPr>
  </w:style>
  <w:style w:type="paragraph" w:styleId="BalloonText">
    <w:name w:val="Balloon Text"/>
    <w:basedOn w:val="Normal"/>
    <w:link w:val="BalloonTextChar"/>
    <w:uiPriority w:val="99"/>
    <w:semiHidden/>
    <w:unhideWhenUsed/>
    <w:rsid w:val="00792D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92D8A"/>
    <w:rPr>
      <w:sz w:val="18"/>
      <w:szCs w:val="18"/>
      <w:lang w:eastAsia="en-US"/>
    </w:rPr>
  </w:style>
  <w:style w:type="character" w:customStyle="1" w:styleId="st1">
    <w:name w:val="st1"/>
    <w:basedOn w:val="DefaultParagraphFont"/>
    <w:rsid w:val="002360EB"/>
  </w:style>
  <w:style w:type="table" w:styleId="TableGrid">
    <w:name w:val="Table Grid"/>
    <w:basedOn w:val="TableNormal"/>
    <w:locked/>
    <w:rsid w:val="00534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locked/>
    <w:rsid w:val="00BB79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BF"/>
    <w:pPr>
      <w:spacing w:after="200" w:line="276" w:lineRule="auto"/>
    </w:pPr>
    <w:rPr>
      <w:lang w:eastAsia="en-US"/>
    </w:rPr>
  </w:style>
  <w:style w:type="paragraph" w:styleId="Heading1">
    <w:name w:val="heading 1"/>
    <w:basedOn w:val="Normal"/>
    <w:link w:val="Heading1Char"/>
    <w:uiPriority w:val="99"/>
    <w:qFormat/>
    <w:rsid w:val="005D4FFE"/>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FFE"/>
    <w:rPr>
      <w:rFonts w:ascii="Times New Roman" w:hAnsi="Times New Roman" w:cs="Times New Roman"/>
      <w:b/>
      <w:bCs/>
      <w:kern w:val="36"/>
      <w:sz w:val="48"/>
      <w:szCs w:val="48"/>
      <w:lang w:eastAsia="it-IT"/>
    </w:rPr>
  </w:style>
  <w:style w:type="character" w:customStyle="1" w:styleId="apple-converted-space">
    <w:name w:val="apple-converted-space"/>
    <w:basedOn w:val="DefaultParagraphFont"/>
    <w:rsid w:val="00E7162C"/>
    <w:rPr>
      <w:rFonts w:cs="Times New Roman"/>
    </w:rPr>
  </w:style>
  <w:style w:type="paragraph" w:styleId="Header">
    <w:name w:val="header"/>
    <w:basedOn w:val="Normal"/>
    <w:link w:val="HeaderChar"/>
    <w:uiPriority w:val="99"/>
    <w:semiHidden/>
    <w:rsid w:val="0033380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33380E"/>
    <w:rPr>
      <w:rFonts w:cs="Times New Roman"/>
    </w:rPr>
  </w:style>
  <w:style w:type="paragraph" w:styleId="Footer">
    <w:name w:val="footer"/>
    <w:basedOn w:val="Normal"/>
    <w:link w:val="FooterChar"/>
    <w:uiPriority w:val="99"/>
    <w:rsid w:val="0033380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3380E"/>
    <w:rPr>
      <w:rFonts w:cs="Times New Roman"/>
    </w:rPr>
  </w:style>
  <w:style w:type="paragraph" w:styleId="ListParagraph">
    <w:name w:val="List Paragraph"/>
    <w:basedOn w:val="Normal"/>
    <w:uiPriority w:val="99"/>
    <w:qFormat/>
    <w:rsid w:val="00457CA7"/>
    <w:pPr>
      <w:ind w:left="720"/>
      <w:contextualSpacing/>
    </w:pPr>
  </w:style>
  <w:style w:type="paragraph" w:styleId="NormalWeb">
    <w:name w:val="Normal (Web)"/>
    <w:basedOn w:val="Normal"/>
    <w:uiPriority w:val="99"/>
    <w:semiHidden/>
    <w:rsid w:val="00894F3A"/>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894F3A"/>
    <w:rPr>
      <w:rFonts w:cs="Times New Roman"/>
      <w:color w:val="0000FF"/>
      <w:u w:val="single"/>
    </w:rPr>
  </w:style>
  <w:style w:type="character" w:customStyle="1" w:styleId="highlight">
    <w:name w:val="highlight"/>
    <w:basedOn w:val="DefaultParagraphFont"/>
    <w:rsid w:val="007E1B11"/>
    <w:rPr>
      <w:rFonts w:cs="Times New Roman"/>
    </w:rPr>
  </w:style>
  <w:style w:type="character" w:styleId="FollowedHyperlink">
    <w:name w:val="FollowedHyperlink"/>
    <w:basedOn w:val="DefaultParagraphFont"/>
    <w:uiPriority w:val="99"/>
    <w:semiHidden/>
    <w:rsid w:val="009B5EE4"/>
    <w:rPr>
      <w:rFonts w:cs="Times New Roman"/>
      <w:color w:val="800080"/>
      <w:u w:val="single"/>
    </w:rPr>
  </w:style>
  <w:style w:type="character" w:customStyle="1" w:styleId="jrnl">
    <w:name w:val="jrnl"/>
    <w:basedOn w:val="DefaultParagraphFont"/>
    <w:uiPriority w:val="99"/>
    <w:rsid w:val="008921C8"/>
    <w:rPr>
      <w:rFonts w:cs="Times New Roman"/>
    </w:rPr>
  </w:style>
  <w:style w:type="paragraph" w:customStyle="1" w:styleId="1">
    <w:name w:val="标题1"/>
    <w:basedOn w:val="Normal"/>
    <w:uiPriority w:val="99"/>
    <w:rsid w:val="00950AD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uiPriority w:val="99"/>
    <w:rsid w:val="00950AD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rsid w:val="00950AD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itation">
    <w:name w:val="citation"/>
    <w:basedOn w:val="DefaultParagraphFont"/>
    <w:uiPriority w:val="99"/>
    <w:rsid w:val="000313CF"/>
    <w:rPr>
      <w:rFonts w:cs="Times New Roman"/>
    </w:rPr>
  </w:style>
  <w:style w:type="character" w:styleId="Emphasis">
    <w:name w:val="Emphasis"/>
    <w:basedOn w:val="DefaultParagraphFont"/>
    <w:uiPriority w:val="20"/>
    <w:qFormat/>
    <w:locked/>
    <w:rsid w:val="000A48D1"/>
    <w:rPr>
      <w:i/>
      <w:iCs/>
    </w:rPr>
  </w:style>
  <w:style w:type="character" w:styleId="CommentReference">
    <w:name w:val="annotation reference"/>
    <w:basedOn w:val="DefaultParagraphFont"/>
    <w:uiPriority w:val="99"/>
    <w:semiHidden/>
    <w:unhideWhenUsed/>
    <w:rsid w:val="00792D8A"/>
    <w:rPr>
      <w:sz w:val="21"/>
      <w:szCs w:val="21"/>
    </w:rPr>
  </w:style>
  <w:style w:type="paragraph" w:styleId="CommentText">
    <w:name w:val="annotation text"/>
    <w:basedOn w:val="Normal"/>
    <w:link w:val="CommentTextChar"/>
    <w:uiPriority w:val="99"/>
    <w:semiHidden/>
    <w:unhideWhenUsed/>
    <w:rsid w:val="00792D8A"/>
  </w:style>
  <w:style w:type="character" w:customStyle="1" w:styleId="CommentTextChar">
    <w:name w:val="Comment Text Char"/>
    <w:basedOn w:val="DefaultParagraphFont"/>
    <w:link w:val="CommentText"/>
    <w:uiPriority w:val="99"/>
    <w:semiHidden/>
    <w:rsid w:val="00792D8A"/>
    <w:rPr>
      <w:lang w:eastAsia="en-US"/>
    </w:rPr>
  </w:style>
  <w:style w:type="paragraph" w:styleId="CommentSubject">
    <w:name w:val="annotation subject"/>
    <w:basedOn w:val="CommentText"/>
    <w:next w:val="CommentText"/>
    <w:link w:val="CommentSubjectChar"/>
    <w:uiPriority w:val="99"/>
    <w:semiHidden/>
    <w:unhideWhenUsed/>
    <w:rsid w:val="00792D8A"/>
    <w:rPr>
      <w:b/>
      <w:bCs/>
    </w:rPr>
  </w:style>
  <w:style w:type="character" w:customStyle="1" w:styleId="CommentSubjectChar">
    <w:name w:val="Comment Subject Char"/>
    <w:basedOn w:val="CommentTextChar"/>
    <w:link w:val="CommentSubject"/>
    <w:uiPriority w:val="99"/>
    <w:semiHidden/>
    <w:rsid w:val="00792D8A"/>
    <w:rPr>
      <w:b/>
      <w:bCs/>
      <w:lang w:eastAsia="en-US"/>
    </w:rPr>
  </w:style>
  <w:style w:type="paragraph" w:styleId="BalloonText">
    <w:name w:val="Balloon Text"/>
    <w:basedOn w:val="Normal"/>
    <w:link w:val="BalloonTextChar"/>
    <w:uiPriority w:val="99"/>
    <w:semiHidden/>
    <w:unhideWhenUsed/>
    <w:rsid w:val="00792D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92D8A"/>
    <w:rPr>
      <w:sz w:val="18"/>
      <w:szCs w:val="18"/>
      <w:lang w:eastAsia="en-US"/>
    </w:rPr>
  </w:style>
  <w:style w:type="character" w:customStyle="1" w:styleId="st1">
    <w:name w:val="st1"/>
    <w:basedOn w:val="DefaultParagraphFont"/>
    <w:rsid w:val="002360EB"/>
  </w:style>
  <w:style w:type="table" w:styleId="TableGrid">
    <w:name w:val="Table Grid"/>
    <w:basedOn w:val="TableNormal"/>
    <w:locked/>
    <w:rsid w:val="00534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locked/>
    <w:rsid w:val="00BB7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291">
      <w:bodyDiv w:val="1"/>
      <w:marLeft w:val="0"/>
      <w:marRight w:val="0"/>
      <w:marTop w:val="0"/>
      <w:marBottom w:val="0"/>
      <w:divBdr>
        <w:top w:val="none" w:sz="0" w:space="0" w:color="auto"/>
        <w:left w:val="none" w:sz="0" w:space="0" w:color="auto"/>
        <w:bottom w:val="none" w:sz="0" w:space="0" w:color="auto"/>
        <w:right w:val="none" w:sz="0" w:space="0" w:color="auto"/>
      </w:divBdr>
    </w:div>
    <w:div w:id="296834075">
      <w:bodyDiv w:val="1"/>
      <w:marLeft w:val="0"/>
      <w:marRight w:val="0"/>
      <w:marTop w:val="0"/>
      <w:marBottom w:val="0"/>
      <w:divBdr>
        <w:top w:val="none" w:sz="0" w:space="0" w:color="auto"/>
        <w:left w:val="none" w:sz="0" w:space="0" w:color="auto"/>
        <w:bottom w:val="none" w:sz="0" w:space="0" w:color="auto"/>
        <w:right w:val="none" w:sz="0" w:space="0" w:color="auto"/>
      </w:divBdr>
    </w:div>
    <w:div w:id="358898780">
      <w:bodyDiv w:val="1"/>
      <w:marLeft w:val="0"/>
      <w:marRight w:val="0"/>
      <w:marTop w:val="0"/>
      <w:marBottom w:val="0"/>
      <w:divBdr>
        <w:top w:val="none" w:sz="0" w:space="0" w:color="auto"/>
        <w:left w:val="none" w:sz="0" w:space="0" w:color="auto"/>
        <w:bottom w:val="none" w:sz="0" w:space="0" w:color="auto"/>
        <w:right w:val="none" w:sz="0" w:space="0" w:color="auto"/>
      </w:divBdr>
    </w:div>
    <w:div w:id="455220835">
      <w:bodyDiv w:val="1"/>
      <w:marLeft w:val="0"/>
      <w:marRight w:val="0"/>
      <w:marTop w:val="0"/>
      <w:marBottom w:val="0"/>
      <w:divBdr>
        <w:top w:val="none" w:sz="0" w:space="0" w:color="auto"/>
        <w:left w:val="none" w:sz="0" w:space="0" w:color="auto"/>
        <w:bottom w:val="none" w:sz="0" w:space="0" w:color="auto"/>
        <w:right w:val="none" w:sz="0" w:space="0" w:color="auto"/>
      </w:divBdr>
    </w:div>
    <w:div w:id="499737702">
      <w:bodyDiv w:val="1"/>
      <w:marLeft w:val="0"/>
      <w:marRight w:val="0"/>
      <w:marTop w:val="0"/>
      <w:marBottom w:val="0"/>
      <w:divBdr>
        <w:top w:val="none" w:sz="0" w:space="0" w:color="auto"/>
        <w:left w:val="none" w:sz="0" w:space="0" w:color="auto"/>
        <w:bottom w:val="none" w:sz="0" w:space="0" w:color="auto"/>
        <w:right w:val="none" w:sz="0" w:space="0" w:color="auto"/>
      </w:divBdr>
    </w:div>
    <w:div w:id="616722445">
      <w:bodyDiv w:val="1"/>
      <w:marLeft w:val="0"/>
      <w:marRight w:val="0"/>
      <w:marTop w:val="0"/>
      <w:marBottom w:val="0"/>
      <w:divBdr>
        <w:top w:val="none" w:sz="0" w:space="0" w:color="auto"/>
        <w:left w:val="none" w:sz="0" w:space="0" w:color="auto"/>
        <w:bottom w:val="none" w:sz="0" w:space="0" w:color="auto"/>
        <w:right w:val="none" w:sz="0" w:space="0" w:color="auto"/>
      </w:divBdr>
    </w:div>
    <w:div w:id="637615137">
      <w:bodyDiv w:val="1"/>
      <w:marLeft w:val="0"/>
      <w:marRight w:val="0"/>
      <w:marTop w:val="0"/>
      <w:marBottom w:val="0"/>
      <w:divBdr>
        <w:top w:val="none" w:sz="0" w:space="0" w:color="auto"/>
        <w:left w:val="none" w:sz="0" w:space="0" w:color="auto"/>
        <w:bottom w:val="none" w:sz="0" w:space="0" w:color="auto"/>
        <w:right w:val="none" w:sz="0" w:space="0" w:color="auto"/>
      </w:divBdr>
    </w:div>
    <w:div w:id="643313055">
      <w:bodyDiv w:val="1"/>
      <w:marLeft w:val="0"/>
      <w:marRight w:val="0"/>
      <w:marTop w:val="0"/>
      <w:marBottom w:val="0"/>
      <w:divBdr>
        <w:top w:val="none" w:sz="0" w:space="0" w:color="auto"/>
        <w:left w:val="none" w:sz="0" w:space="0" w:color="auto"/>
        <w:bottom w:val="none" w:sz="0" w:space="0" w:color="auto"/>
        <w:right w:val="none" w:sz="0" w:space="0" w:color="auto"/>
      </w:divBdr>
    </w:div>
    <w:div w:id="670714194">
      <w:bodyDiv w:val="1"/>
      <w:marLeft w:val="0"/>
      <w:marRight w:val="0"/>
      <w:marTop w:val="0"/>
      <w:marBottom w:val="0"/>
      <w:divBdr>
        <w:top w:val="none" w:sz="0" w:space="0" w:color="auto"/>
        <w:left w:val="none" w:sz="0" w:space="0" w:color="auto"/>
        <w:bottom w:val="none" w:sz="0" w:space="0" w:color="auto"/>
        <w:right w:val="none" w:sz="0" w:space="0" w:color="auto"/>
      </w:divBdr>
    </w:div>
    <w:div w:id="684022538">
      <w:bodyDiv w:val="1"/>
      <w:marLeft w:val="0"/>
      <w:marRight w:val="0"/>
      <w:marTop w:val="0"/>
      <w:marBottom w:val="0"/>
      <w:divBdr>
        <w:top w:val="none" w:sz="0" w:space="0" w:color="auto"/>
        <w:left w:val="none" w:sz="0" w:space="0" w:color="auto"/>
        <w:bottom w:val="none" w:sz="0" w:space="0" w:color="auto"/>
        <w:right w:val="none" w:sz="0" w:space="0" w:color="auto"/>
      </w:divBdr>
    </w:div>
    <w:div w:id="766779667">
      <w:bodyDiv w:val="1"/>
      <w:marLeft w:val="0"/>
      <w:marRight w:val="0"/>
      <w:marTop w:val="0"/>
      <w:marBottom w:val="0"/>
      <w:divBdr>
        <w:top w:val="none" w:sz="0" w:space="0" w:color="auto"/>
        <w:left w:val="none" w:sz="0" w:space="0" w:color="auto"/>
        <w:bottom w:val="none" w:sz="0" w:space="0" w:color="auto"/>
        <w:right w:val="none" w:sz="0" w:space="0" w:color="auto"/>
      </w:divBdr>
    </w:div>
    <w:div w:id="795490866">
      <w:marLeft w:val="0"/>
      <w:marRight w:val="0"/>
      <w:marTop w:val="0"/>
      <w:marBottom w:val="0"/>
      <w:divBdr>
        <w:top w:val="none" w:sz="0" w:space="0" w:color="auto"/>
        <w:left w:val="none" w:sz="0" w:space="0" w:color="auto"/>
        <w:bottom w:val="none" w:sz="0" w:space="0" w:color="auto"/>
        <w:right w:val="none" w:sz="0" w:space="0" w:color="auto"/>
      </w:divBdr>
      <w:divsChild>
        <w:div w:id="795490871">
          <w:marLeft w:val="0"/>
          <w:marRight w:val="0"/>
          <w:marTop w:val="34"/>
          <w:marBottom w:val="34"/>
          <w:divBdr>
            <w:top w:val="none" w:sz="0" w:space="0" w:color="auto"/>
            <w:left w:val="none" w:sz="0" w:space="0" w:color="auto"/>
            <w:bottom w:val="none" w:sz="0" w:space="0" w:color="auto"/>
            <w:right w:val="none" w:sz="0" w:space="0" w:color="auto"/>
          </w:divBdr>
        </w:div>
      </w:divsChild>
    </w:div>
    <w:div w:id="795490868">
      <w:marLeft w:val="0"/>
      <w:marRight w:val="0"/>
      <w:marTop w:val="0"/>
      <w:marBottom w:val="0"/>
      <w:divBdr>
        <w:top w:val="none" w:sz="0" w:space="0" w:color="auto"/>
        <w:left w:val="none" w:sz="0" w:space="0" w:color="auto"/>
        <w:bottom w:val="none" w:sz="0" w:space="0" w:color="auto"/>
        <w:right w:val="none" w:sz="0" w:space="0" w:color="auto"/>
      </w:divBdr>
      <w:divsChild>
        <w:div w:id="795490889">
          <w:marLeft w:val="0"/>
          <w:marRight w:val="0"/>
          <w:marTop w:val="34"/>
          <w:marBottom w:val="34"/>
          <w:divBdr>
            <w:top w:val="none" w:sz="0" w:space="0" w:color="auto"/>
            <w:left w:val="none" w:sz="0" w:space="0" w:color="auto"/>
            <w:bottom w:val="none" w:sz="0" w:space="0" w:color="auto"/>
            <w:right w:val="none" w:sz="0" w:space="0" w:color="auto"/>
          </w:divBdr>
        </w:div>
      </w:divsChild>
    </w:div>
    <w:div w:id="795490872">
      <w:marLeft w:val="0"/>
      <w:marRight w:val="0"/>
      <w:marTop w:val="0"/>
      <w:marBottom w:val="0"/>
      <w:divBdr>
        <w:top w:val="none" w:sz="0" w:space="0" w:color="auto"/>
        <w:left w:val="none" w:sz="0" w:space="0" w:color="auto"/>
        <w:bottom w:val="none" w:sz="0" w:space="0" w:color="auto"/>
        <w:right w:val="none" w:sz="0" w:space="0" w:color="auto"/>
      </w:divBdr>
    </w:div>
    <w:div w:id="795490873">
      <w:marLeft w:val="0"/>
      <w:marRight w:val="0"/>
      <w:marTop w:val="0"/>
      <w:marBottom w:val="0"/>
      <w:divBdr>
        <w:top w:val="none" w:sz="0" w:space="0" w:color="auto"/>
        <w:left w:val="none" w:sz="0" w:space="0" w:color="auto"/>
        <w:bottom w:val="none" w:sz="0" w:space="0" w:color="auto"/>
        <w:right w:val="none" w:sz="0" w:space="0" w:color="auto"/>
      </w:divBdr>
    </w:div>
    <w:div w:id="795490874">
      <w:marLeft w:val="0"/>
      <w:marRight w:val="0"/>
      <w:marTop w:val="0"/>
      <w:marBottom w:val="0"/>
      <w:divBdr>
        <w:top w:val="none" w:sz="0" w:space="0" w:color="auto"/>
        <w:left w:val="none" w:sz="0" w:space="0" w:color="auto"/>
        <w:bottom w:val="none" w:sz="0" w:space="0" w:color="auto"/>
        <w:right w:val="none" w:sz="0" w:space="0" w:color="auto"/>
      </w:divBdr>
    </w:div>
    <w:div w:id="795490875">
      <w:marLeft w:val="0"/>
      <w:marRight w:val="0"/>
      <w:marTop w:val="0"/>
      <w:marBottom w:val="0"/>
      <w:divBdr>
        <w:top w:val="none" w:sz="0" w:space="0" w:color="auto"/>
        <w:left w:val="none" w:sz="0" w:space="0" w:color="auto"/>
        <w:bottom w:val="none" w:sz="0" w:space="0" w:color="auto"/>
        <w:right w:val="none" w:sz="0" w:space="0" w:color="auto"/>
      </w:divBdr>
      <w:divsChild>
        <w:div w:id="795490867">
          <w:marLeft w:val="0"/>
          <w:marRight w:val="0"/>
          <w:marTop w:val="34"/>
          <w:marBottom w:val="34"/>
          <w:divBdr>
            <w:top w:val="none" w:sz="0" w:space="0" w:color="auto"/>
            <w:left w:val="none" w:sz="0" w:space="0" w:color="auto"/>
            <w:bottom w:val="none" w:sz="0" w:space="0" w:color="auto"/>
            <w:right w:val="none" w:sz="0" w:space="0" w:color="auto"/>
          </w:divBdr>
        </w:div>
      </w:divsChild>
    </w:div>
    <w:div w:id="795490876">
      <w:marLeft w:val="0"/>
      <w:marRight w:val="0"/>
      <w:marTop w:val="0"/>
      <w:marBottom w:val="0"/>
      <w:divBdr>
        <w:top w:val="none" w:sz="0" w:space="0" w:color="auto"/>
        <w:left w:val="none" w:sz="0" w:space="0" w:color="auto"/>
        <w:bottom w:val="none" w:sz="0" w:space="0" w:color="auto"/>
        <w:right w:val="none" w:sz="0" w:space="0" w:color="auto"/>
      </w:divBdr>
    </w:div>
    <w:div w:id="795490877">
      <w:marLeft w:val="0"/>
      <w:marRight w:val="0"/>
      <w:marTop w:val="0"/>
      <w:marBottom w:val="0"/>
      <w:divBdr>
        <w:top w:val="none" w:sz="0" w:space="0" w:color="auto"/>
        <w:left w:val="none" w:sz="0" w:space="0" w:color="auto"/>
        <w:bottom w:val="none" w:sz="0" w:space="0" w:color="auto"/>
        <w:right w:val="none" w:sz="0" w:space="0" w:color="auto"/>
      </w:divBdr>
    </w:div>
    <w:div w:id="795490878">
      <w:marLeft w:val="0"/>
      <w:marRight w:val="0"/>
      <w:marTop w:val="0"/>
      <w:marBottom w:val="0"/>
      <w:divBdr>
        <w:top w:val="none" w:sz="0" w:space="0" w:color="auto"/>
        <w:left w:val="none" w:sz="0" w:space="0" w:color="auto"/>
        <w:bottom w:val="none" w:sz="0" w:space="0" w:color="auto"/>
        <w:right w:val="none" w:sz="0" w:space="0" w:color="auto"/>
      </w:divBdr>
    </w:div>
    <w:div w:id="795490879">
      <w:marLeft w:val="0"/>
      <w:marRight w:val="0"/>
      <w:marTop w:val="0"/>
      <w:marBottom w:val="0"/>
      <w:divBdr>
        <w:top w:val="none" w:sz="0" w:space="0" w:color="auto"/>
        <w:left w:val="none" w:sz="0" w:space="0" w:color="auto"/>
        <w:bottom w:val="none" w:sz="0" w:space="0" w:color="auto"/>
        <w:right w:val="none" w:sz="0" w:space="0" w:color="auto"/>
      </w:divBdr>
    </w:div>
    <w:div w:id="795490880">
      <w:marLeft w:val="0"/>
      <w:marRight w:val="0"/>
      <w:marTop w:val="0"/>
      <w:marBottom w:val="0"/>
      <w:divBdr>
        <w:top w:val="none" w:sz="0" w:space="0" w:color="auto"/>
        <w:left w:val="none" w:sz="0" w:space="0" w:color="auto"/>
        <w:bottom w:val="none" w:sz="0" w:space="0" w:color="auto"/>
        <w:right w:val="none" w:sz="0" w:space="0" w:color="auto"/>
      </w:divBdr>
    </w:div>
    <w:div w:id="795490883">
      <w:marLeft w:val="0"/>
      <w:marRight w:val="0"/>
      <w:marTop w:val="0"/>
      <w:marBottom w:val="0"/>
      <w:divBdr>
        <w:top w:val="none" w:sz="0" w:space="0" w:color="auto"/>
        <w:left w:val="none" w:sz="0" w:space="0" w:color="auto"/>
        <w:bottom w:val="none" w:sz="0" w:space="0" w:color="auto"/>
        <w:right w:val="none" w:sz="0" w:space="0" w:color="auto"/>
      </w:divBdr>
    </w:div>
    <w:div w:id="795490884">
      <w:marLeft w:val="0"/>
      <w:marRight w:val="0"/>
      <w:marTop w:val="0"/>
      <w:marBottom w:val="0"/>
      <w:divBdr>
        <w:top w:val="none" w:sz="0" w:space="0" w:color="auto"/>
        <w:left w:val="none" w:sz="0" w:space="0" w:color="auto"/>
        <w:bottom w:val="none" w:sz="0" w:space="0" w:color="auto"/>
        <w:right w:val="none" w:sz="0" w:space="0" w:color="auto"/>
      </w:divBdr>
      <w:divsChild>
        <w:div w:id="795490881">
          <w:marLeft w:val="0"/>
          <w:marRight w:val="0"/>
          <w:marTop w:val="34"/>
          <w:marBottom w:val="34"/>
          <w:divBdr>
            <w:top w:val="none" w:sz="0" w:space="0" w:color="auto"/>
            <w:left w:val="none" w:sz="0" w:space="0" w:color="auto"/>
            <w:bottom w:val="none" w:sz="0" w:space="0" w:color="auto"/>
            <w:right w:val="none" w:sz="0" w:space="0" w:color="auto"/>
          </w:divBdr>
        </w:div>
      </w:divsChild>
    </w:div>
    <w:div w:id="795490885">
      <w:marLeft w:val="0"/>
      <w:marRight w:val="0"/>
      <w:marTop w:val="0"/>
      <w:marBottom w:val="0"/>
      <w:divBdr>
        <w:top w:val="none" w:sz="0" w:space="0" w:color="auto"/>
        <w:left w:val="none" w:sz="0" w:space="0" w:color="auto"/>
        <w:bottom w:val="none" w:sz="0" w:space="0" w:color="auto"/>
        <w:right w:val="none" w:sz="0" w:space="0" w:color="auto"/>
      </w:divBdr>
      <w:divsChild>
        <w:div w:id="795490894">
          <w:marLeft w:val="0"/>
          <w:marRight w:val="0"/>
          <w:marTop w:val="34"/>
          <w:marBottom w:val="34"/>
          <w:divBdr>
            <w:top w:val="none" w:sz="0" w:space="0" w:color="auto"/>
            <w:left w:val="none" w:sz="0" w:space="0" w:color="auto"/>
            <w:bottom w:val="none" w:sz="0" w:space="0" w:color="auto"/>
            <w:right w:val="none" w:sz="0" w:space="0" w:color="auto"/>
          </w:divBdr>
        </w:div>
      </w:divsChild>
    </w:div>
    <w:div w:id="795490886">
      <w:marLeft w:val="0"/>
      <w:marRight w:val="0"/>
      <w:marTop w:val="0"/>
      <w:marBottom w:val="0"/>
      <w:divBdr>
        <w:top w:val="none" w:sz="0" w:space="0" w:color="auto"/>
        <w:left w:val="none" w:sz="0" w:space="0" w:color="auto"/>
        <w:bottom w:val="none" w:sz="0" w:space="0" w:color="auto"/>
        <w:right w:val="none" w:sz="0" w:space="0" w:color="auto"/>
      </w:divBdr>
      <w:divsChild>
        <w:div w:id="795490882">
          <w:marLeft w:val="0"/>
          <w:marRight w:val="0"/>
          <w:marTop w:val="166"/>
          <w:marBottom w:val="166"/>
          <w:divBdr>
            <w:top w:val="none" w:sz="0" w:space="0" w:color="auto"/>
            <w:left w:val="none" w:sz="0" w:space="0" w:color="auto"/>
            <w:bottom w:val="none" w:sz="0" w:space="0" w:color="auto"/>
            <w:right w:val="none" w:sz="0" w:space="0" w:color="auto"/>
          </w:divBdr>
          <w:divsChild>
            <w:div w:id="795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0887">
      <w:marLeft w:val="0"/>
      <w:marRight w:val="0"/>
      <w:marTop w:val="0"/>
      <w:marBottom w:val="0"/>
      <w:divBdr>
        <w:top w:val="none" w:sz="0" w:space="0" w:color="auto"/>
        <w:left w:val="none" w:sz="0" w:space="0" w:color="auto"/>
        <w:bottom w:val="none" w:sz="0" w:space="0" w:color="auto"/>
        <w:right w:val="none" w:sz="0" w:space="0" w:color="auto"/>
      </w:divBdr>
    </w:div>
    <w:div w:id="795490888">
      <w:marLeft w:val="0"/>
      <w:marRight w:val="0"/>
      <w:marTop w:val="0"/>
      <w:marBottom w:val="0"/>
      <w:divBdr>
        <w:top w:val="none" w:sz="0" w:space="0" w:color="auto"/>
        <w:left w:val="none" w:sz="0" w:space="0" w:color="auto"/>
        <w:bottom w:val="none" w:sz="0" w:space="0" w:color="auto"/>
        <w:right w:val="none" w:sz="0" w:space="0" w:color="auto"/>
      </w:divBdr>
    </w:div>
    <w:div w:id="795490890">
      <w:marLeft w:val="0"/>
      <w:marRight w:val="0"/>
      <w:marTop w:val="0"/>
      <w:marBottom w:val="0"/>
      <w:divBdr>
        <w:top w:val="none" w:sz="0" w:space="0" w:color="auto"/>
        <w:left w:val="none" w:sz="0" w:space="0" w:color="auto"/>
        <w:bottom w:val="none" w:sz="0" w:space="0" w:color="auto"/>
        <w:right w:val="none" w:sz="0" w:space="0" w:color="auto"/>
      </w:divBdr>
    </w:div>
    <w:div w:id="795490891">
      <w:marLeft w:val="0"/>
      <w:marRight w:val="0"/>
      <w:marTop w:val="0"/>
      <w:marBottom w:val="0"/>
      <w:divBdr>
        <w:top w:val="none" w:sz="0" w:space="0" w:color="auto"/>
        <w:left w:val="none" w:sz="0" w:space="0" w:color="auto"/>
        <w:bottom w:val="none" w:sz="0" w:space="0" w:color="auto"/>
        <w:right w:val="none" w:sz="0" w:space="0" w:color="auto"/>
      </w:divBdr>
    </w:div>
    <w:div w:id="795490893">
      <w:marLeft w:val="0"/>
      <w:marRight w:val="0"/>
      <w:marTop w:val="0"/>
      <w:marBottom w:val="0"/>
      <w:divBdr>
        <w:top w:val="none" w:sz="0" w:space="0" w:color="auto"/>
        <w:left w:val="none" w:sz="0" w:space="0" w:color="auto"/>
        <w:bottom w:val="none" w:sz="0" w:space="0" w:color="auto"/>
        <w:right w:val="none" w:sz="0" w:space="0" w:color="auto"/>
      </w:divBdr>
      <w:divsChild>
        <w:div w:id="795490892">
          <w:marLeft w:val="0"/>
          <w:marRight w:val="0"/>
          <w:marTop w:val="34"/>
          <w:marBottom w:val="34"/>
          <w:divBdr>
            <w:top w:val="none" w:sz="0" w:space="0" w:color="auto"/>
            <w:left w:val="none" w:sz="0" w:space="0" w:color="auto"/>
            <w:bottom w:val="none" w:sz="0" w:space="0" w:color="auto"/>
            <w:right w:val="none" w:sz="0" w:space="0" w:color="auto"/>
          </w:divBdr>
        </w:div>
      </w:divsChild>
    </w:div>
    <w:div w:id="795490895">
      <w:marLeft w:val="0"/>
      <w:marRight w:val="0"/>
      <w:marTop w:val="0"/>
      <w:marBottom w:val="0"/>
      <w:divBdr>
        <w:top w:val="none" w:sz="0" w:space="0" w:color="auto"/>
        <w:left w:val="none" w:sz="0" w:space="0" w:color="auto"/>
        <w:bottom w:val="none" w:sz="0" w:space="0" w:color="auto"/>
        <w:right w:val="none" w:sz="0" w:space="0" w:color="auto"/>
      </w:divBdr>
      <w:divsChild>
        <w:div w:id="795490870">
          <w:marLeft w:val="0"/>
          <w:marRight w:val="0"/>
          <w:marTop w:val="34"/>
          <w:marBottom w:val="34"/>
          <w:divBdr>
            <w:top w:val="none" w:sz="0" w:space="0" w:color="auto"/>
            <w:left w:val="none" w:sz="0" w:space="0" w:color="auto"/>
            <w:bottom w:val="none" w:sz="0" w:space="0" w:color="auto"/>
            <w:right w:val="none" w:sz="0" w:space="0" w:color="auto"/>
          </w:divBdr>
        </w:div>
      </w:divsChild>
    </w:div>
    <w:div w:id="795490898">
      <w:marLeft w:val="0"/>
      <w:marRight w:val="0"/>
      <w:marTop w:val="0"/>
      <w:marBottom w:val="0"/>
      <w:divBdr>
        <w:top w:val="none" w:sz="0" w:space="0" w:color="auto"/>
        <w:left w:val="none" w:sz="0" w:space="0" w:color="auto"/>
        <w:bottom w:val="none" w:sz="0" w:space="0" w:color="auto"/>
        <w:right w:val="none" w:sz="0" w:space="0" w:color="auto"/>
      </w:divBdr>
      <w:divsChild>
        <w:div w:id="795490897">
          <w:marLeft w:val="0"/>
          <w:marRight w:val="0"/>
          <w:marTop w:val="34"/>
          <w:marBottom w:val="34"/>
          <w:divBdr>
            <w:top w:val="none" w:sz="0" w:space="0" w:color="auto"/>
            <w:left w:val="none" w:sz="0" w:space="0" w:color="auto"/>
            <w:bottom w:val="none" w:sz="0" w:space="0" w:color="auto"/>
            <w:right w:val="none" w:sz="0" w:space="0" w:color="auto"/>
          </w:divBdr>
        </w:div>
      </w:divsChild>
    </w:div>
    <w:div w:id="795490899">
      <w:marLeft w:val="0"/>
      <w:marRight w:val="0"/>
      <w:marTop w:val="0"/>
      <w:marBottom w:val="0"/>
      <w:divBdr>
        <w:top w:val="none" w:sz="0" w:space="0" w:color="auto"/>
        <w:left w:val="none" w:sz="0" w:space="0" w:color="auto"/>
        <w:bottom w:val="none" w:sz="0" w:space="0" w:color="auto"/>
        <w:right w:val="none" w:sz="0" w:space="0" w:color="auto"/>
      </w:divBdr>
    </w:div>
    <w:div w:id="795490900">
      <w:marLeft w:val="0"/>
      <w:marRight w:val="0"/>
      <w:marTop w:val="0"/>
      <w:marBottom w:val="0"/>
      <w:divBdr>
        <w:top w:val="none" w:sz="0" w:space="0" w:color="auto"/>
        <w:left w:val="none" w:sz="0" w:space="0" w:color="auto"/>
        <w:bottom w:val="none" w:sz="0" w:space="0" w:color="auto"/>
        <w:right w:val="none" w:sz="0" w:space="0" w:color="auto"/>
      </w:divBdr>
      <w:divsChild>
        <w:div w:id="795490869">
          <w:marLeft w:val="0"/>
          <w:marRight w:val="0"/>
          <w:marTop w:val="34"/>
          <w:marBottom w:val="34"/>
          <w:divBdr>
            <w:top w:val="none" w:sz="0" w:space="0" w:color="auto"/>
            <w:left w:val="none" w:sz="0" w:space="0" w:color="auto"/>
            <w:bottom w:val="none" w:sz="0" w:space="0" w:color="auto"/>
            <w:right w:val="none" w:sz="0" w:space="0" w:color="auto"/>
          </w:divBdr>
        </w:div>
      </w:divsChild>
    </w:div>
    <w:div w:id="795490901">
      <w:marLeft w:val="0"/>
      <w:marRight w:val="0"/>
      <w:marTop w:val="0"/>
      <w:marBottom w:val="0"/>
      <w:divBdr>
        <w:top w:val="none" w:sz="0" w:space="0" w:color="auto"/>
        <w:left w:val="none" w:sz="0" w:space="0" w:color="auto"/>
        <w:bottom w:val="none" w:sz="0" w:space="0" w:color="auto"/>
        <w:right w:val="none" w:sz="0" w:space="0" w:color="auto"/>
      </w:divBdr>
    </w:div>
    <w:div w:id="845361804">
      <w:bodyDiv w:val="1"/>
      <w:marLeft w:val="0"/>
      <w:marRight w:val="0"/>
      <w:marTop w:val="0"/>
      <w:marBottom w:val="0"/>
      <w:divBdr>
        <w:top w:val="none" w:sz="0" w:space="0" w:color="auto"/>
        <w:left w:val="none" w:sz="0" w:space="0" w:color="auto"/>
        <w:bottom w:val="none" w:sz="0" w:space="0" w:color="auto"/>
        <w:right w:val="none" w:sz="0" w:space="0" w:color="auto"/>
      </w:divBdr>
    </w:div>
    <w:div w:id="860433207">
      <w:bodyDiv w:val="1"/>
      <w:marLeft w:val="0"/>
      <w:marRight w:val="0"/>
      <w:marTop w:val="0"/>
      <w:marBottom w:val="0"/>
      <w:divBdr>
        <w:top w:val="none" w:sz="0" w:space="0" w:color="auto"/>
        <w:left w:val="none" w:sz="0" w:space="0" w:color="auto"/>
        <w:bottom w:val="none" w:sz="0" w:space="0" w:color="auto"/>
        <w:right w:val="none" w:sz="0" w:space="0" w:color="auto"/>
      </w:divBdr>
    </w:div>
    <w:div w:id="1028457793">
      <w:bodyDiv w:val="1"/>
      <w:marLeft w:val="0"/>
      <w:marRight w:val="0"/>
      <w:marTop w:val="0"/>
      <w:marBottom w:val="0"/>
      <w:divBdr>
        <w:top w:val="none" w:sz="0" w:space="0" w:color="auto"/>
        <w:left w:val="none" w:sz="0" w:space="0" w:color="auto"/>
        <w:bottom w:val="none" w:sz="0" w:space="0" w:color="auto"/>
        <w:right w:val="none" w:sz="0" w:space="0" w:color="auto"/>
      </w:divBdr>
    </w:div>
    <w:div w:id="1103837744">
      <w:bodyDiv w:val="1"/>
      <w:marLeft w:val="0"/>
      <w:marRight w:val="0"/>
      <w:marTop w:val="0"/>
      <w:marBottom w:val="0"/>
      <w:divBdr>
        <w:top w:val="none" w:sz="0" w:space="0" w:color="auto"/>
        <w:left w:val="none" w:sz="0" w:space="0" w:color="auto"/>
        <w:bottom w:val="none" w:sz="0" w:space="0" w:color="auto"/>
        <w:right w:val="none" w:sz="0" w:space="0" w:color="auto"/>
      </w:divBdr>
    </w:div>
    <w:div w:id="1109350235">
      <w:bodyDiv w:val="1"/>
      <w:marLeft w:val="0"/>
      <w:marRight w:val="0"/>
      <w:marTop w:val="0"/>
      <w:marBottom w:val="0"/>
      <w:divBdr>
        <w:top w:val="none" w:sz="0" w:space="0" w:color="auto"/>
        <w:left w:val="none" w:sz="0" w:space="0" w:color="auto"/>
        <w:bottom w:val="none" w:sz="0" w:space="0" w:color="auto"/>
        <w:right w:val="none" w:sz="0" w:space="0" w:color="auto"/>
      </w:divBdr>
    </w:div>
    <w:div w:id="1165778347">
      <w:bodyDiv w:val="1"/>
      <w:marLeft w:val="0"/>
      <w:marRight w:val="0"/>
      <w:marTop w:val="0"/>
      <w:marBottom w:val="0"/>
      <w:divBdr>
        <w:top w:val="none" w:sz="0" w:space="0" w:color="auto"/>
        <w:left w:val="none" w:sz="0" w:space="0" w:color="auto"/>
        <w:bottom w:val="none" w:sz="0" w:space="0" w:color="auto"/>
        <w:right w:val="none" w:sz="0" w:space="0" w:color="auto"/>
      </w:divBdr>
    </w:div>
    <w:div w:id="1254631535">
      <w:bodyDiv w:val="1"/>
      <w:marLeft w:val="0"/>
      <w:marRight w:val="0"/>
      <w:marTop w:val="0"/>
      <w:marBottom w:val="0"/>
      <w:divBdr>
        <w:top w:val="none" w:sz="0" w:space="0" w:color="auto"/>
        <w:left w:val="none" w:sz="0" w:space="0" w:color="auto"/>
        <w:bottom w:val="none" w:sz="0" w:space="0" w:color="auto"/>
        <w:right w:val="none" w:sz="0" w:space="0" w:color="auto"/>
      </w:divBdr>
    </w:div>
    <w:div w:id="1256867497">
      <w:bodyDiv w:val="1"/>
      <w:marLeft w:val="0"/>
      <w:marRight w:val="0"/>
      <w:marTop w:val="0"/>
      <w:marBottom w:val="0"/>
      <w:divBdr>
        <w:top w:val="none" w:sz="0" w:space="0" w:color="auto"/>
        <w:left w:val="none" w:sz="0" w:space="0" w:color="auto"/>
        <w:bottom w:val="none" w:sz="0" w:space="0" w:color="auto"/>
        <w:right w:val="none" w:sz="0" w:space="0" w:color="auto"/>
      </w:divBdr>
    </w:div>
    <w:div w:id="1321810175">
      <w:bodyDiv w:val="1"/>
      <w:marLeft w:val="0"/>
      <w:marRight w:val="0"/>
      <w:marTop w:val="0"/>
      <w:marBottom w:val="0"/>
      <w:divBdr>
        <w:top w:val="none" w:sz="0" w:space="0" w:color="auto"/>
        <w:left w:val="none" w:sz="0" w:space="0" w:color="auto"/>
        <w:bottom w:val="none" w:sz="0" w:space="0" w:color="auto"/>
        <w:right w:val="none" w:sz="0" w:space="0" w:color="auto"/>
      </w:divBdr>
    </w:div>
    <w:div w:id="1433740537">
      <w:bodyDiv w:val="1"/>
      <w:marLeft w:val="0"/>
      <w:marRight w:val="0"/>
      <w:marTop w:val="0"/>
      <w:marBottom w:val="0"/>
      <w:divBdr>
        <w:top w:val="none" w:sz="0" w:space="0" w:color="auto"/>
        <w:left w:val="none" w:sz="0" w:space="0" w:color="auto"/>
        <w:bottom w:val="none" w:sz="0" w:space="0" w:color="auto"/>
        <w:right w:val="none" w:sz="0" w:space="0" w:color="auto"/>
      </w:divBdr>
    </w:div>
    <w:div w:id="1755779915">
      <w:bodyDiv w:val="1"/>
      <w:marLeft w:val="0"/>
      <w:marRight w:val="0"/>
      <w:marTop w:val="0"/>
      <w:marBottom w:val="0"/>
      <w:divBdr>
        <w:top w:val="none" w:sz="0" w:space="0" w:color="auto"/>
        <w:left w:val="none" w:sz="0" w:space="0" w:color="auto"/>
        <w:bottom w:val="none" w:sz="0" w:space="0" w:color="auto"/>
        <w:right w:val="none" w:sz="0" w:space="0" w:color="auto"/>
      </w:divBdr>
      <w:divsChild>
        <w:div w:id="1559709014">
          <w:marLeft w:val="0"/>
          <w:marRight w:val="0"/>
          <w:marTop w:val="34"/>
          <w:marBottom w:val="34"/>
          <w:divBdr>
            <w:top w:val="none" w:sz="0" w:space="0" w:color="auto"/>
            <w:left w:val="none" w:sz="0" w:space="0" w:color="auto"/>
            <w:bottom w:val="none" w:sz="0" w:space="0" w:color="auto"/>
            <w:right w:val="none" w:sz="0" w:space="0" w:color="auto"/>
          </w:divBdr>
        </w:div>
        <w:div w:id="360404841">
          <w:marLeft w:val="0"/>
          <w:marRight w:val="0"/>
          <w:marTop w:val="0"/>
          <w:marBottom w:val="0"/>
          <w:divBdr>
            <w:top w:val="none" w:sz="0" w:space="0" w:color="auto"/>
            <w:left w:val="none" w:sz="0" w:space="0" w:color="auto"/>
            <w:bottom w:val="none" w:sz="0" w:space="0" w:color="auto"/>
            <w:right w:val="none" w:sz="0" w:space="0" w:color="auto"/>
          </w:divBdr>
        </w:div>
      </w:divsChild>
    </w:div>
    <w:div w:id="1775519166">
      <w:bodyDiv w:val="1"/>
      <w:marLeft w:val="0"/>
      <w:marRight w:val="0"/>
      <w:marTop w:val="0"/>
      <w:marBottom w:val="0"/>
      <w:divBdr>
        <w:top w:val="none" w:sz="0" w:space="0" w:color="auto"/>
        <w:left w:val="none" w:sz="0" w:space="0" w:color="auto"/>
        <w:bottom w:val="none" w:sz="0" w:space="0" w:color="auto"/>
        <w:right w:val="none" w:sz="0" w:space="0" w:color="auto"/>
      </w:divBdr>
    </w:div>
    <w:div w:id="1872494619">
      <w:bodyDiv w:val="1"/>
      <w:marLeft w:val="0"/>
      <w:marRight w:val="0"/>
      <w:marTop w:val="0"/>
      <w:marBottom w:val="0"/>
      <w:divBdr>
        <w:top w:val="none" w:sz="0" w:space="0" w:color="auto"/>
        <w:left w:val="none" w:sz="0" w:space="0" w:color="auto"/>
        <w:bottom w:val="none" w:sz="0" w:space="0" w:color="auto"/>
        <w:right w:val="none" w:sz="0" w:space="0" w:color="auto"/>
      </w:divBdr>
    </w:div>
    <w:div w:id="1905724650">
      <w:bodyDiv w:val="1"/>
      <w:marLeft w:val="0"/>
      <w:marRight w:val="0"/>
      <w:marTop w:val="0"/>
      <w:marBottom w:val="0"/>
      <w:divBdr>
        <w:top w:val="none" w:sz="0" w:space="0" w:color="auto"/>
        <w:left w:val="none" w:sz="0" w:space="0" w:color="auto"/>
        <w:bottom w:val="none" w:sz="0" w:space="0" w:color="auto"/>
        <w:right w:val="none" w:sz="0" w:space="0" w:color="auto"/>
      </w:divBdr>
    </w:div>
    <w:div w:id="1915166753">
      <w:bodyDiv w:val="1"/>
      <w:marLeft w:val="0"/>
      <w:marRight w:val="0"/>
      <w:marTop w:val="0"/>
      <w:marBottom w:val="0"/>
      <w:divBdr>
        <w:top w:val="none" w:sz="0" w:space="0" w:color="auto"/>
        <w:left w:val="none" w:sz="0" w:space="0" w:color="auto"/>
        <w:bottom w:val="none" w:sz="0" w:space="0" w:color="auto"/>
        <w:right w:val="none" w:sz="0" w:space="0" w:color="auto"/>
      </w:divBdr>
    </w:div>
    <w:div w:id="1934437991">
      <w:bodyDiv w:val="1"/>
      <w:marLeft w:val="0"/>
      <w:marRight w:val="0"/>
      <w:marTop w:val="0"/>
      <w:marBottom w:val="0"/>
      <w:divBdr>
        <w:top w:val="none" w:sz="0" w:space="0" w:color="auto"/>
        <w:left w:val="none" w:sz="0" w:space="0" w:color="auto"/>
        <w:bottom w:val="none" w:sz="0" w:space="0" w:color="auto"/>
        <w:right w:val="none" w:sz="0" w:space="0" w:color="auto"/>
      </w:divBdr>
      <w:divsChild>
        <w:div w:id="809369627">
          <w:marLeft w:val="0"/>
          <w:marRight w:val="0"/>
          <w:marTop w:val="34"/>
          <w:marBottom w:val="34"/>
          <w:divBdr>
            <w:top w:val="none" w:sz="0" w:space="0" w:color="auto"/>
            <w:left w:val="none" w:sz="0" w:space="0" w:color="auto"/>
            <w:bottom w:val="none" w:sz="0" w:space="0" w:color="auto"/>
            <w:right w:val="none" w:sz="0" w:space="0" w:color="auto"/>
          </w:divBdr>
        </w:div>
        <w:div w:id="158547782">
          <w:marLeft w:val="0"/>
          <w:marRight w:val="0"/>
          <w:marTop w:val="0"/>
          <w:marBottom w:val="0"/>
          <w:divBdr>
            <w:top w:val="none" w:sz="0" w:space="0" w:color="auto"/>
            <w:left w:val="none" w:sz="0" w:space="0" w:color="auto"/>
            <w:bottom w:val="none" w:sz="0" w:space="0" w:color="auto"/>
            <w:right w:val="none" w:sz="0" w:space="0" w:color="auto"/>
          </w:divBdr>
        </w:div>
      </w:divsChild>
    </w:div>
    <w:div w:id="1956135747">
      <w:bodyDiv w:val="1"/>
      <w:marLeft w:val="0"/>
      <w:marRight w:val="0"/>
      <w:marTop w:val="0"/>
      <w:marBottom w:val="0"/>
      <w:divBdr>
        <w:top w:val="none" w:sz="0" w:space="0" w:color="auto"/>
        <w:left w:val="none" w:sz="0" w:space="0" w:color="auto"/>
        <w:bottom w:val="none" w:sz="0" w:space="0" w:color="auto"/>
        <w:right w:val="none" w:sz="0" w:space="0" w:color="auto"/>
      </w:divBdr>
    </w:div>
    <w:div w:id="2012759386">
      <w:bodyDiv w:val="1"/>
      <w:marLeft w:val="0"/>
      <w:marRight w:val="0"/>
      <w:marTop w:val="0"/>
      <w:marBottom w:val="0"/>
      <w:divBdr>
        <w:top w:val="none" w:sz="0" w:space="0" w:color="auto"/>
        <w:left w:val="none" w:sz="0" w:space="0" w:color="auto"/>
        <w:bottom w:val="none" w:sz="0" w:space="0" w:color="auto"/>
        <w:right w:val="none" w:sz="0" w:space="0" w:color="auto"/>
      </w:divBdr>
    </w:div>
    <w:div w:id="2022584034">
      <w:bodyDiv w:val="1"/>
      <w:marLeft w:val="0"/>
      <w:marRight w:val="0"/>
      <w:marTop w:val="0"/>
      <w:marBottom w:val="0"/>
      <w:divBdr>
        <w:top w:val="none" w:sz="0" w:space="0" w:color="auto"/>
        <w:left w:val="none" w:sz="0" w:space="0" w:color="auto"/>
        <w:bottom w:val="none" w:sz="0" w:space="0" w:color="auto"/>
        <w:right w:val="none" w:sz="0" w:space="0" w:color="auto"/>
      </w:divBdr>
    </w:div>
    <w:div w:id="2047366128">
      <w:bodyDiv w:val="1"/>
      <w:marLeft w:val="0"/>
      <w:marRight w:val="0"/>
      <w:marTop w:val="0"/>
      <w:marBottom w:val="0"/>
      <w:divBdr>
        <w:top w:val="none" w:sz="0" w:space="0" w:color="auto"/>
        <w:left w:val="none" w:sz="0" w:space="0" w:color="auto"/>
        <w:bottom w:val="none" w:sz="0" w:space="0" w:color="auto"/>
        <w:right w:val="none" w:sz="0" w:space="0" w:color="auto"/>
      </w:divBdr>
    </w:div>
    <w:div w:id="21337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4395</Words>
  <Characters>25058</Characters>
  <Application>Microsoft Macintosh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dcterms:created xsi:type="dcterms:W3CDTF">2015-09-17T20:53:00Z</dcterms:created>
  <dcterms:modified xsi:type="dcterms:W3CDTF">2015-09-17T20:53:00Z</dcterms:modified>
</cp:coreProperties>
</file>