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590" w:rsidRPr="002A4397" w:rsidRDefault="00771590" w:rsidP="00771590">
      <w:pPr>
        <w:widowControl w:val="0"/>
        <w:adjustRightInd w:val="0"/>
        <w:snapToGrid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437"/>
      <w:bookmarkStart w:id="3" w:name="OLE_LINK438"/>
      <w:bookmarkStart w:id="4" w:name="OLE_LINK1043"/>
      <w:bookmarkStart w:id="5" w:name="OLE_LINK1420"/>
      <w:bookmarkStart w:id="6" w:name="OLE_LINK1540"/>
      <w:bookmarkStart w:id="7" w:name="OLE_LINK1602"/>
      <w:bookmarkStart w:id="8" w:name="OLE_LINK2188"/>
      <w:bookmarkStart w:id="9" w:name="OLE_LINK2180"/>
      <w:r w:rsidRPr="002A4397">
        <w:rPr>
          <w:rFonts w:ascii="Book Antiqua" w:eastAsia="Times New Roman" w:hAnsi="Book Antiqua" w:cs="SimSun"/>
          <w:b/>
          <w:kern w:val="2"/>
          <w:sz w:val="24"/>
          <w:szCs w:val="24"/>
          <w:lang w:val="en-US" w:eastAsia="zh-CN"/>
        </w:rPr>
        <w:t xml:space="preserve">Name of journal: </w:t>
      </w:r>
      <w:bookmarkStart w:id="10" w:name="OLE_LINK718"/>
      <w:bookmarkStart w:id="11" w:name="OLE_LINK719"/>
      <w:bookmarkStart w:id="12" w:name="OLE_LINK645"/>
      <w:bookmarkStart w:id="13" w:name="OLE_LINK661"/>
      <w:bookmarkStart w:id="14" w:name="OLE_LINK696"/>
      <w:bookmarkStart w:id="15" w:name="OLE_LINK1068"/>
      <w:bookmarkStart w:id="16" w:name="OLE_LINK335"/>
      <w:r w:rsidRPr="002A4397">
        <w:rPr>
          <w:rFonts w:ascii="Book Antiqua" w:eastAsia="Times New Roman" w:hAnsi="Book Antiqua" w:cs="SimSun"/>
          <w:i/>
          <w:sz w:val="24"/>
          <w:szCs w:val="24"/>
          <w:lang w:val="en-US" w:eastAsia="zh-CN"/>
        </w:rPr>
        <w:t>World Journal of Gastroenterology</w:t>
      </w:r>
      <w:bookmarkEnd w:id="10"/>
      <w:bookmarkEnd w:id="11"/>
      <w:bookmarkEnd w:id="12"/>
      <w:bookmarkEnd w:id="13"/>
      <w:bookmarkEnd w:id="14"/>
      <w:bookmarkEnd w:id="15"/>
      <w:bookmarkEnd w:id="16"/>
    </w:p>
    <w:p w:rsidR="00771590" w:rsidRPr="002A4397" w:rsidRDefault="00771590" w:rsidP="00771590">
      <w:pPr>
        <w:widowControl w:val="0"/>
        <w:adjustRightInd w:val="0"/>
        <w:snapToGrid w:val="0"/>
        <w:spacing w:after="0" w:line="360" w:lineRule="auto"/>
        <w:jc w:val="both"/>
        <w:rPr>
          <w:rFonts w:ascii="Book Antiqua" w:eastAsia="Times New Roman" w:hAnsi="Book Antiqua" w:cs="SimSun"/>
          <w:b/>
          <w:i/>
          <w:kern w:val="2"/>
          <w:sz w:val="24"/>
          <w:szCs w:val="24"/>
          <w:lang w:val="en-US" w:eastAsia="zh-CN"/>
        </w:rPr>
      </w:pPr>
      <w:bookmarkStart w:id="17" w:name="OLE_LINK19"/>
      <w:bookmarkStart w:id="18" w:name="OLE_LINK21"/>
      <w:r w:rsidRPr="002A4397">
        <w:rPr>
          <w:rFonts w:ascii="Book Antiqua" w:hAnsi="Book Antiqua" w:cs="Arial"/>
          <w:b/>
          <w:kern w:val="2"/>
          <w:sz w:val="24"/>
          <w:szCs w:val="24"/>
          <w:lang w:val="en" w:eastAsia="zh-CN"/>
        </w:rPr>
        <w:t>ESPS Manuscript NO: 20021</w:t>
      </w:r>
    </w:p>
    <w:p w:rsidR="005C484E" w:rsidRPr="002A4397" w:rsidRDefault="00771590" w:rsidP="00771590">
      <w:pPr>
        <w:widowControl w:val="0"/>
        <w:adjustRightInd w:val="0"/>
        <w:snapToGrid w:val="0"/>
        <w:spacing w:after="0" w:line="360" w:lineRule="auto"/>
        <w:jc w:val="both"/>
        <w:rPr>
          <w:rFonts w:ascii="Book Antiqua" w:hAnsi="Book Antiqua" w:cs="Times New Roman"/>
          <w:b/>
          <w:sz w:val="24"/>
          <w:szCs w:val="24"/>
          <w:lang w:val="en-US" w:eastAsia="zh-CN"/>
        </w:rPr>
      </w:pPr>
      <w:bookmarkStart w:id="19" w:name="OLE_LINK886"/>
      <w:bookmarkStart w:id="20" w:name="OLE_LINK887"/>
      <w:bookmarkStart w:id="21" w:name="OLE_LINK888"/>
      <w:bookmarkStart w:id="22" w:name="OLE_LINK1072"/>
      <w:bookmarkStart w:id="23" w:name="OLE_LINK863"/>
      <w:bookmarkStart w:id="24" w:name="OLE_LINK965"/>
      <w:bookmarkStart w:id="25" w:name="OLE_LINK897"/>
      <w:bookmarkStart w:id="26" w:name="OLE_LINK1021"/>
      <w:bookmarkStart w:id="27" w:name="OLE_LINK870"/>
      <w:bookmarkStart w:id="28" w:name="OLE_LINK1029"/>
      <w:bookmarkStart w:id="29" w:name="OLE_LINK1154"/>
      <w:bookmarkStart w:id="30" w:name="OLE_LINK950"/>
      <w:bookmarkStart w:id="31" w:name="OLE_LINK1191"/>
      <w:bookmarkStart w:id="32" w:name="OLE_LINK1225"/>
      <w:bookmarkStart w:id="33" w:name="OLE_LINK1131"/>
      <w:bookmarkStart w:id="34" w:name="OLE_LINK1064"/>
      <w:bookmarkStart w:id="35" w:name="OLE_LINK1165"/>
      <w:bookmarkStart w:id="36" w:name="OLE_LINK1333"/>
      <w:bookmarkStart w:id="37" w:name="OLE_LINK1367"/>
      <w:bookmarkStart w:id="38" w:name="OLE_LINK1400"/>
      <w:bookmarkStart w:id="39" w:name="OLE_LINK1616"/>
      <w:bookmarkStart w:id="40" w:name="OLE_LINK1378"/>
      <w:bookmarkStart w:id="41" w:name="OLE_LINK1489"/>
      <w:bookmarkStart w:id="42" w:name="OLE_LINK1379"/>
      <w:bookmarkStart w:id="43" w:name="OLE_LINK1638"/>
      <w:bookmarkStart w:id="44" w:name="OLE_LINK1758"/>
      <w:bookmarkStart w:id="45" w:name="OLE_LINK1764"/>
      <w:bookmarkStart w:id="46" w:name="OLE_LINK1715"/>
      <w:bookmarkStart w:id="47" w:name="OLE_LINK1893"/>
      <w:bookmarkStart w:id="48" w:name="OLE_LINK1929"/>
      <w:bookmarkStart w:id="49" w:name="OLE_LINK1972"/>
      <w:bookmarkStart w:id="50" w:name="OLE_LINK1717"/>
      <w:bookmarkStart w:id="51" w:name="OLE_LINK1785"/>
      <w:bookmarkStart w:id="52" w:name="OLE_LINK1908"/>
      <w:bookmarkStart w:id="53" w:name="OLE_LINK1933"/>
      <w:bookmarkStart w:id="54" w:name="OLE_LINK1867"/>
      <w:bookmarkStart w:id="55" w:name="OLE_LINK1904"/>
      <w:bookmarkStart w:id="56" w:name="OLE_LINK1937"/>
      <w:bookmarkStart w:id="57" w:name="OLE_LINK2022"/>
      <w:bookmarkStart w:id="58" w:name="OLE_LINK2062"/>
      <w:bookmarkStart w:id="59" w:name="OLE_LINK2119"/>
      <w:bookmarkStart w:id="60" w:name="OLE_LINK2067"/>
      <w:bookmarkStart w:id="61" w:name="OLE_LINK2244"/>
      <w:bookmarkStart w:id="62" w:name="OLE_LINK2000"/>
      <w:bookmarkStart w:id="63" w:name="OLE_LINK3"/>
      <w:bookmarkStart w:id="64" w:name="OLE_LINK4"/>
      <w:bookmarkStart w:id="65" w:name="OLE_LINK5"/>
      <w:bookmarkEnd w:id="0"/>
      <w:bookmarkEnd w:id="1"/>
      <w:bookmarkEnd w:id="17"/>
      <w:bookmarkEnd w:id="18"/>
      <w:r w:rsidRPr="002A4397">
        <w:rPr>
          <w:rFonts w:ascii="Book Antiqua" w:hAnsi="Book Antiqua" w:cs="Times New Roman"/>
          <w:b/>
          <w:kern w:val="2"/>
          <w:sz w:val="24"/>
          <w:szCs w:val="24"/>
          <w:lang w:val="en-US" w:eastAsia="zh-CN"/>
        </w:rPr>
        <w:t>Manuscript Type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2A4397">
        <w:rPr>
          <w:rFonts w:ascii="Book Antiqua" w:hAnsi="Book Antiqua" w:cs="Times New Roman"/>
          <w:b/>
          <w:sz w:val="24"/>
          <w:szCs w:val="24"/>
          <w:lang w:val="en-US" w:eastAsia="zh-CN"/>
        </w:rPr>
        <w:t xml:space="preserve">: </w:t>
      </w:r>
      <w:bookmarkEnd w:id="2"/>
      <w:bookmarkEnd w:id="3"/>
      <w:bookmarkEnd w:id="4"/>
      <w:bookmarkEnd w:id="5"/>
      <w:bookmarkEnd w:id="6"/>
      <w:bookmarkEnd w:id="7"/>
      <w:bookmarkEnd w:id="8"/>
      <w:bookmarkEnd w:id="9"/>
      <w:bookmarkEnd w:id="63"/>
      <w:bookmarkEnd w:id="64"/>
      <w:bookmarkEnd w:id="65"/>
      <w:r w:rsidR="00B940FD">
        <w:rPr>
          <w:rFonts w:ascii="Book Antiqua" w:hAnsi="Book Antiqua" w:cs="Times New Roman" w:hint="eastAsia"/>
          <w:b/>
          <w:sz w:val="24"/>
          <w:szCs w:val="24"/>
          <w:lang w:val="en-US" w:eastAsia="zh-CN"/>
        </w:rPr>
        <w:t>REVIEW</w:t>
      </w:r>
    </w:p>
    <w:p w:rsidR="00771590" w:rsidRPr="002A4397" w:rsidRDefault="00771590" w:rsidP="00771590">
      <w:pPr>
        <w:widowControl w:val="0"/>
        <w:adjustRightInd w:val="0"/>
        <w:snapToGrid w:val="0"/>
        <w:spacing w:after="0" w:line="360" w:lineRule="auto"/>
        <w:jc w:val="both"/>
        <w:rPr>
          <w:rFonts w:ascii="Book Antiqua" w:hAnsi="Book Antiqua" w:cs="Times New Roman"/>
          <w:b/>
          <w:sz w:val="24"/>
          <w:szCs w:val="24"/>
          <w:lang w:val="en-US" w:eastAsia="zh-CN"/>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Proteoglycans in liver cancer</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 xml:space="preserve">Baghy K </w:t>
      </w:r>
      <w:r w:rsidRPr="002A4397">
        <w:rPr>
          <w:rFonts w:ascii="Book Antiqua" w:hAnsi="Book Antiqua" w:cs="Times New Roman"/>
          <w:i/>
          <w:sz w:val="24"/>
          <w:szCs w:val="24"/>
          <w:lang w:val="en-US"/>
        </w:rPr>
        <w:t>et al</w:t>
      </w:r>
      <w:r w:rsidRPr="002A4397">
        <w:rPr>
          <w:rFonts w:ascii="Book Antiqua" w:hAnsi="Book Antiqua" w:cs="Times New Roman"/>
          <w:sz w:val="24"/>
          <w:szCs w:val="24"/>
          <w:lang w:val="en-US"/>
        </w:rPr>
        <w:t>. Proteoglycans in liver cancer</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Kornélia Baghy, Péter Tátrai, Eszter Regős, Ilona Kovalszky</w:t>
      </w:r>
    </w:p>
    <w:p w:rsidR="00771590" w:rsidRPr="002A4397" w:rsidRDefault="00771590" w:rsidP="00771590">
      <w:pPr>
        <w:adjustRightInd w:val="0"/>
        <w:snapToGrid w:val="0"/>
        <w:spacing w:after="0" w:line="360" w:lineRule="auto"/>
        <w:jc w:val="both"/>
        <w:rPr>
          <w:rFonts w:ascii="Book Antiqua" w:hAnsi="Book Antiqua" w:cs="Times New Roman"/>
          <w:b/>
          <w:sz w:val="24"/>
          <w:szCs w:val="24"/>
          <w:lang w:val="en-US" w:eastAsia="zh-CN"/>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sz w:val="24"/>
          <w:szCs w:val="24"/>
          <w:lang w:val="en-US"/>
        </w:rPr>
        <w:t>Kornélia Baghy, Péter Tátrai, Eszter Regős, Ilona Kovalszky</w:t>
      </w:r>
      <w:r w:rsidRPr="002A4397">
        <w:rPr>
          <w:rFonts w:ascii="Book Antiqua" w:hAnsi="Book Antiqua" w:cs="Times New Roman"/>
          <w:sz w:val="24"/>
          <w:szCs w:val="24"/>
          <w:lang w:val="en-US"/>
        </w:rPr>
        <w:t xml:space="preserve">, First Department of Pathology and Experimental Cancer Research, Semmelweis University, </w:t>
      </w:r>
      <w:r w:rsidR="00771590" w:rsidRPr="002A4397">
        <w:rPr>
          <w:rFonts w:ascii="Book Antiqua" w:hAnsi="Book Antiqua" w:cs="Times New Roman"/>
          <w:sz w:val="24"/>
          <w:szCs w:val="24"/>
          <w:lang w:val="en-US"/>
        </w:rPr>
        <w:t>H1085</w:t>
      </w:r>
      <w:r w:rsidR="00771590"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Budapest, Hungary</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 xml:space="preserve">Author contributions: </w:t>
      </w:r>
      <w:r w:rsidRPr="002A4397">
        <w:rPr>
          <w:rFonts w:ascii="Book Antiqua" w:hAnsi="Book Antiqua" w:cs="Times New Roman"/>
          <w:sz w:val="24"/>
          <w:szCs w:val="24"/>
          <w:lang w:val="en-US"/>
        </w:rPr>
        <w:t>Baghy K, Tátrai P, Regős E, and Kovalszky I contributed equally to the research work, survey of literature, and design and writing of the manuscript.</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p>
    <w:p w:rsidR="005C484E" w:rsidRPr="002A4397" w:rsidRDefault="005C484E" w:rsidP="00771590">
      <w:pPr>
        <w:pStyle w:val="EndNoteBibliography"/>
        <w:adjustRightInd w:val="0"/>
        <w:snapToGrid w:val="0"/>
        <w:spacing w:after="0" w:line="360" w:lineRule="auto"/>
        <w:jc w:val="both"/>
        <w:rPr>
          <w:rFonts w:ascii="Book Antiqua" w:hAnsi="Book Antiqua" w:cs="Times New Roman"/>
          <w:sz w:val="24"/>
          <w:szCs w:val="24"/>
        </w:rPr>
      </w:pPr>
      <w:r w:rsidRPr="002A4397">
        <w:rPr>
          <w:rFonts w:ascii="Book Antiqua" w:hAnsi="Book Antiqua" w:cs="Times New Roman"/>
          <w:b/>
          <w:sz w:val="24"/>
          <w:szCs w:val="24"/>
        </w:rPr>
        <w:t xml:space="preserve">Supported by </w:t>
      </w:r>
      <w:r w:rsidRPr="002A4397">
        <w:rPr>
          <w:rFonts w:ascii="Book Antiqua" w:hAnsi="Book Antiqua" w:cs="Times New Roman"/>
          <w:sz w:val="24"/>
          <w:szCs w:val="24"/>
        </w:rPr>
        <w:t xml:space="preserve">the Hungarian Research Fund (OTKA) (No. 100904 to </w:t>
      </w:r>
      <w:r w:rsidR="00771590" w:rsidRPr="002A4397">
        <w:rPr>
          <w:rFonts w:ascii="Book Antiqua" w:hAnsi="Book Antiqua" w:cs="Times New Roman"/>
          <w:sz w:val="24"/>
          <w:szCs w:val="24"/>
          <w:lang w:val="hu-HU"/>
        </w:rPr>
        <w:t>Kovalszky</w:t>
      </w:r>
      <w:r w:rsidR="00771590" w:rsidRPr="002A4397">
        <w:rPr>
          <w:rFonts w:ascii="Book Antiqua" w:hAnsi="Book Antiqua" w:cs="Times New Roman" w:hint="eastAsia"/>
          <w:sz w:val="24"/>
          <w:szCs w:val="24"/>
          <w:lang w:val="hu-HU" w:eastAsia="zh-CN"/>
        </w:rPr>
        <w:t xml:space="preserve"> I</w:t>
      </w:r>
      <w:r w:rsidRPr="002A4397">
        <w:rPr>
          <w:rFonts w:ascii="Book Antiqua" w:hAnsi="Book Antiqua" w:cs="Times New Roman"/>
          <w:sz w:val="24"/>
          <w:szCs w:val="24"/>
        </w:rPr>
        <w:t xml:space="preserve">; and No. 105763 to </w:t>
      </w:r>
      <w:r w:rsidR="00771590" w:rsidRPr="002A4397">
        <w:rPr>
          <w:rFonts w:ascii="Book Antiqua" w:hAnsi="Book Antiqua" w:cs="Times New Roman"/>
          <w:sz w:val="24"/>
          <w:szCs w:val="24"/>
          <w:lang w:val="hu-HU"/>
        </w:rPr>
        <w:t>Baghy</w:t>
      </w:r>
      <w:r w:rsidR="00771590" w:rsidRPr="002A4397">
        <w:rPr>
          <w:rFonts w:ascii="Book Antiqua" w:hAnsi="Book Antiqua" w:cs="Times New Roman" w:hint="eastAsia"/>
          <w:sz w:val="24"/>
          <w:szCs w:val="24"/>
          <w:lang w:val="hu-HU" w:eastAsia="zh-CN"/>
        </w:rPr>
        <w:t xml:space="preserve"> K</w:t>
      </w:r>
      <w:r w:rsidRPr="002A4397">
        <w:rPr>
          <w:rFonts w:ascii="Book Antiqua" w:hAnsi="Book Antiqua" w:cs="Times New Roman"/>
          <w:sz w:val="24"/>
          <w:szCs w:val="24"/>
        </w:rPr>
        <w:t>).</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sz w:val="24"/>
          <w:szCs w:val="24"/>
          <w:lang w:val="en-US"/>
        </w:rPr>
        <w:t>Conflict-of-interest</w:t>
      </w:r>
      <w:r w:rsidR="002372F6" w:rsidRPr="002A4397">
        <w:rPr>
          <w:rFonts w:ascii="Book Antiqua" w:hAnsi="Book Antiqua" w:cs="Times New Roman" w:hint="eastAsia"/>
          <w:b/>
          <w:sz w:val="24"/>
          <w:szCs w:val="24"/>
          <w:lang w:val="en-US" w:eastAsia="zh-CN"/>
        </w:rPr>
        <w:t xml:space="preserve"> </w:t>
      </w:r>
      <w:bookmarkStart w:id="66" w:name="OLE_LINK3351"/>
      <w:bookmarkStart w:id="67" w:name="OLE_LINK3352"/>
      <w:r w:rsidR="002372F6" w:rsidRPr="002A4397">
        <w:rPr>
          <w:rFonts w:ascii="Book Antiqua" w:hAnsi="Book Antiqua" w:hint="eastAsia"/>
          <w:b/>
          <w:sz w:val="24"/>
          <w:szCs w:val="24"/>
        </w:rPr>
        <w:t>statement</w:t>
      </w:r>
      <w:bookmarkEnd w:id="66"/>
      <w:bookmarkEnd w:id="67"/>
      <w:r w:rsidRPr="002A4397">
        <w:rPr>
          <w:rFonts w:ascii="Book Antiqua" w:hAnsi="Book Antiqua" w:cs="Times New Roman"/>
          <w:b/>
          <w:sz w:val="24"/>
          <w:szCs w:val="24"/>
          <w:lang w:val="en-US"/>
        </w:rPr>
        <w:t>:</w:t>
      </w:r>
      <w:r w:rsidRPr="002A4397">
        <w:rPr>
          <w:rFonts w:ascii="Book Antiqua" w:hAnsi="Book Antiqua" w:cs="Times New Roman"/>
          <w:sz w:val="24"/>
          <w:szCs w:val="24"/>
          <w:lang w:val="en-US"/>
        </w:rPr>
        <w:t xml:space="preserve"> The authors declare that there are no conflicts of interest.</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2372F6" w:rsidRPr="002A4397" w:rsidRDefault="002372F6" w:rsidP="002372F6">
      <w:pPr>
        <w:spacing w:after="0" w:line="360" w:lineRule="auto"/>
        <w:jc w:val="both"/>
        <w:rPr>
          <w:rFonts w:ascii="Book Antiqua" w:hAnsi="Book Antiqua" w:cs="SimSun"/>
          <w:sz w:val="24"/>
          <w:szCs w:val="24"/>
          <w:lang w:val="en-US" w:eastAsia="zh-CN"/>
        </w:rPr>
      </w:pPr>
      <w:bookmarkStart w:id="68" w:name="OLE_LINK441"/>
      <w:bookmarkStart w:id="69" w:name="OLE_LINK442"/>
      <w:bookmarkStart w:id="70" w:name="OLE_LINK1032"/>
      <w:bookmarkStart w:id="71" w:name="OLE_LINK1232"/>
      <w:bookmarkStart w:id="72" w:name="OLE_LINK1460"/>
      <w:bookmarkStart w:id="73" w:name="OLE_LINK1568"/>
      <w:bookmarkStart w:id="74" w:name="OLE_LINK1708"/>
      <w:bookmarkStart w:id="75" w:name="OLE_LINK1435"/>
      <w:bookmarkStart w:id="76" w:name="OLE_LINK1478"/>
      <w:bookmarkStart w:id="77" w:name="OLE_LINK1428"/>
      <w:bookmarkStart w:id="78" w:name="OLE_LINK1355"/>
      <w:bookmarkStart w:id="79" w:name="OLE_LINK1425"/>
      <w:bookmarkStart w:id="80" w:name="OLE_LINK1504"/>
      <w:bookmarkStart w:id="81" w:name="OLE_LINK1544"/>
      <w:bookmarkStart w:id="82" w:name="OLE_LINK1680"/>
      <w:bookmarkStart w:id="83" w:name="OLE_LINK1710"/>
      <w:bookmarkStart w:id="84" w:name="OLE_LINK3317"/>
      <w:bookmarkStart w:id="85" w:name="OLE_LINK22"/>
      <w:bookmarkStart w:id="86" w:name="OLE_LINK1818"/>
      <w:bookmarkStart w:id="87" w:name="OLE_LINK1684"/>
      <w:bookmarkStart w:id="88" w:name="OLE_LINK1885"/>
      <w:bookmarkStart w:id="89" w:name="OLE_LINK1799"/>
      <w:bookmarkStart w:id="90" w:name="OLE_LINK1894"/>
      <w:bookmarkStart w:id="91" w:name="OLE_LINK27"/>
      <w:bookmarkStart w:id="92" w:name="OLE_LINK732"/>
      <w:bookmarkStart w:id="93" w:name="OLE_LINK2053"/>
      <w:bookmarkStart w:id="94" w:name="OLE_LINK2096"/>
      <w:bookmarkStart w:id="95" w:name="OLE_LINK2174"/>
      <w:bookmarkStart w:id="96" w:name="OLE_LINK2108"/>
      <w:bookmarkStart w:id="97" w:name="OLE_LINK2183"/>
      <w:r w:rsidRPr="002A4397">
        <w:rPr>
          <w:rFonts w:ascii="Book Antiqua" w:hAnsi="Book Antiqua" w:cs="Times New Roman"/>
          <w:b/>
          <w:sz w:val="24"/>
          <w:szCs w:val="24"/>
          <w:lang w:val="en-US" w:eastAsia="zh-CN"/>
        </w:rPr>
        <w:t xml:space="preserve">Open-Access: </w:t>
      </w:r>
      <w:bookmarkStart w:id="98" w:name="OLE_LINK479"/>
      <w:bookmarkStart w:id="99" w:name="OLE_LINK496"/>
      <w:bookmarkStart w:id="100" w:name="OLE_LINK506"/>
      <w:bookmarkStart w:id="101" w:name="OLE_LINK507"/>
      <w:r w:rsidRPr="002A4397">
        <w:rPr>
          <w:rFonts w:ascii="Book Antiqua"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2A4397">
        <w:rPr>
          <w:rFonts w:ascii="Book Antiqua" w:hAnsi="Book Antiqua" w:cs="Times New Roman"/>
          <w:kern w:val="2"/>
          <w:sz w:val="24"/>
          <w:szCs w:val="24"/>
          <w:lang w:val="en-US" w:eastAsia="zh-CN"/>
        </w:rPr>
        <w:lastRenderedPageBreak/>
        <w:t xml:space="preserve">works on different terms, provided the original work is properly cited and the use is non-commercial. See: </w:t>
      </w:r>
      <w:hyperlink r:id="rId7" w:history="1">
        <w:r w:rsidRPr="002A4397">
          <w:rPr>
            <w:rFonts w:ascii="Book Antiqua" w:hAnsi="Book Antiqua" w:cs="Times New Roman"/>
            <w:kern w:val="2"/>
            <w:sz w:val="24"/>
            <w:szCs w:val="24"/>
            <w:u w:val="single"/>
            <w:lang w:val="en-US" w:eastAsia="zh-CN"/>
          </w:rPr>
          <w:t>http://creativecommons.org/licenses/by-nc/4.0/</w:t>
        </w:r>
      </w:hyperlink>
      <w:bookmarkEnd w:id="98"/>
      <w:bookmarkEnd w:id="99"/>
      <w:bookmarkEnd w:id="100"/>
      <w:bookmarkEnd w:id="101"/>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Style w:val="Hyperlink"/>
          <w:rFonts w:ascii="Book Antiqua" w:hAnsi="Book Antiqua" w:cs="Times New Roman"/>
          <w:color w:val="auto"/>
          <w:sz w:val="24"/>
          <w:szCs w:val="24"/>
          <w:u w:val="none"/>
          <w:lang w:val="en-US"/>
        </w:rPr>
      </w:pPr>
      <w:r w:rsidRPr="002A4397">
        <w:rPr>
          <w:rFonts w:ascii="Book Antiqua" w:hAnsi="Book Antiqua" w:cs="Times New Roman"/>
          <w:b/>
          <w:sz w:val="24"/>
          <w:szCs w:val="24"/>
          <w:lang w:val="en-US"/>
        </w:rPr>
        <w:t>Correspondence to: Ilona Kovalszky</w:t>
      </w:r>
      <w:r w:rsidR="002372F6" w:rsidRPr="002A4397">
        <w:rPr>
          <w:rFonts w:ascii="Book Antiqua" w:hAnsi="Book Antiqua" w:cs="Times New Roman" w:hint="eastAsia"/>
          <w:b/>
          <w:sz w:val="24"/>
          <w:szCs w:val="24"/>
          <w:lang w:val="en-US" w:eastAsia="zh-CN"/>
        </w:rPr>
        <w:t>,</w:t>
      </w:r>
      <w:r w:rsidRPr="002A4397">
        <w:rPr>
          <w:rFonts w:ascii="Book Antiqua" w:hAnsi="Book Antiqua" w:cs="Times New Roman"/>
          <w:b/>
          <w:sz w:val="24"/>
          <w:szCs w:val="24"/>
          <w:lang w:val="en-US"/>
        </w:rPr>
        <w:t xml:space="preserve"> MD, PhD, DSc,</w:t>
      </w:r>
      <w:r w:rsidRPr="002A4397">
        <w:rPr>
          <w:rFonts w:ascii="Book Antiqua" w:hAnsi="Book Antiqua" w:cs="Times New Roman"/>
          <w:sz w:val="24"/>
          <w:szCs w:val="24"/>
          <w:lang w:val="en-US"/>
        </w:rPr>
        <w:t xml:space="preserve"> First Department of Pathology and Experimental Cancer Research, Semmelweis University, 26 Üllői Street, </w:t>
      </w:r>
      <w:r w:rsidR="002372F6" w:rsidRPr="002A4397">
        <w:rPr>
          <w:rFonts w:ascii="Book Antiqua" w:hAnsi="Book Antiqua" w:cs="Times New Roman"/>
          <w:sz w:val="24"/>
          <w:szCs w:val="24"/>
          <w:lang w:val="en-US"/>
        </w:rPr>
        <w:t>H1085</w:t>
      </w:r>
      <w:r w:rsidR="002372F6"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Budapest, Hungary. koval@korb1.sote.hu</w:t>
      </w:r>
    </w:p>
    <w:p w:rsidR="002372F6" w:rsidRPr="002A4397" w:rsidRDefault="005C484E" w:rsidP="00771590">
      <w:pPr>
        <w:adjustRightInd w:val="0"/>
        <w:snapToGrid w:val="0"/>
        <w:spacing w:after="0" w:line="360" w:lineRule="auto"/>
        <w:jc w:val="both"/>
        <w:rPr>
          <w:rStyle w:val="Hyperlink"/>
          <w:rFonts w:ascii="Book Antiqua" w:hAnsi="Book Antiqua" w:cs="Times New Roman"/>
          <w:color w:val="auto"/>
          <w:sz w:val="24"/>
          <w:szCs w:val="24"/>
          <w:u w:val="none"/>
          <w:lang w:val="en-US" w:eastAsia="zh-CN"/>
        </w:rPr>
      </w:pPr>
      <w:r w:rsidRPr="002A4397">
        <w:rPr>
          <w:rStyle w:val="Hyperlink"/>
          <w:rFonts w:ascii="Book Antiqua" w:hAnsi="Book Antiqua" w:cs="Times New Roman"/>
          <w:b/>
          <w:color w:val="auto"/>
          <w:sz w:val="24"/>
          <w:szCs w:val="24"/>
          <w:u w:val="none"/>
          <w:lang w:val="en-US"/>
        </w:rPr>
        <w:t>Telephone:</w:t>
      </w:r>
      <w:r w:rsidR="002372F6" w:rsidRPr="002A4397">
        <w:rPr>
          <w:rStyle w:val="Hyperlink"/>
          <w:rFonts w:ascii="Book Antiqua" w:hAnsi="Book Antiqua" w:cs="Times New Roman"/>
          <w:color w:val="auto"/>
          <w:sz w:val="24"/>
          <w:szCs w:val="24"/>
          <w:u w:val="none"/>
          <w:lang w:val="en-US"/>
        </w:rPr>
        <w:t xml:space="preserve"> +36-1-459</w:t>
      </w:r>
      <w:r w:rsidRPr="002A4397">
        <w:rPr>
          <w:rStyle w:val="Hyperlink"/>
          <w:rFonts w:ascii="Book Antiqua" w:hAnsi="Book Antiqua" w:cs="Times New Roman"/>
          <w:color w:val="auto"/>
          <w:sz w:val="24"/>
          <w:szCs w:val="24"/>
          <w:u w:val="none"/>
          <w:lang w:val="en-US"/>
        </w:rPr>
        <w:t>1500</w:t>
      </w:r>
      <w:r w:rsidR="002372F6" w:rsidRPr="002A4397">
        <w:rPr>
          <w:rStyle w:val="Hyperlink"/>
          <w:rFonts w:ascii="Book Antiqua" w:hAnsi="Book Antiqua" w:cs="Times New Roman" w:hint="eastAsia"/>
          <w:color w:val="auto"/>
          <w:sz w:val="24"/>
          <w:szCs w:val="24"/>
          <w:u w:val="none"/>
          <w:lang w:val="en-US" w:eastAsia="zh-CN"/>
        </w:rPr>
        <w:t>-</w:t>
      </w:r>
      <w:r w:rsidRPr="002A4397">
        <w:rPr>
          <w:rStyle w:val="Hyperlink"/>
          <w:rFonts w:ascii="Book Antiqua" w:hAnsi="Book Antiqua" w:cs="Times New Roman"/>
          <w:color w:val="auto"/>
          <w:sz w:val="24"/>
          <w:szCs w:val="24"/>
          <w:u w:val="none"/>
          <w:lang w:val="en-US"/>
        </w:rPr>
        <w:t>54449</w:t>
      </w:r>
      <w:r w:rsidRPr="002A4397">
        <w:rPr>
          <w:rStyle w:val="Hyperlink"/>
          <w:rFonts w:ascii="Book Antiqua" w:hAnsi="Book Antiqua" w:cs="Times New Roman"/>
          <w:color w:val="auto"/>
          <w:sz w:val="24"/>
          <w:szCs w:val="24"/>
          <w:u w:val="none"/>
          <w:lang w:val="en-US"/>
        </w:rPr>
        <w:tab/>
      </w:r>
    </w:p>
    <w:p w:rsidR="005C484E" w:rsidRPr="002A4397" w:rsidRDefault="005C484E" w:rsidP="00771590">
      <w:pPr>
        <w:adjustRightInd w:val="0"/>
        <w:snapToGrid w:val="0"/>
        <w:spacing w:after="0" w:line="360" w:lineRule="auto"/>
        <w:jc w:val="both"/>
        <w:rPr>
          <w:rStyle w:val="Hyperlink"/>
          <w:rFonts w:ascii="Book Antiqua" w:hAnsi="Book Antiqua" w:cs="Times New Roman"/>
          <w:color w:val="auto"/>
          <w:sz w:val="24"/>
          <w:szCs w:val="24"/>
          <w:u w:val="none"/>
          <w:lang w:val="en-US" w:eastAsia="zh-CN"/>
        </w:rPr>
      </w:pPr>
      <w:r w:rsidRPr="002A4397">
        <w:rPr>
          <w:rStyle w:val="Hyperlink"/>
          <w:rFonts w:ascii="Book Antiqua" w:hAnsi="Book Antiqua" w:cs="Times New Roman"/>
          <w:b/>
          <w:color w:val="auto"/>
          <w:sz w:val="24"/>
          <w:szCs w:val="24"/>
          <w:u w:val="none"/>
          <w:lang w:val="en-US"/>
        </w:rPr>
        <w:t>Fax:</w:t>
      </w:r>
      <w:r w:rsidR="002372F6" w:rsidRPr="002A4397">
        <w:rPr>
          <w:rStyle w:val="Hyperlink"/>
          <w:rFonts w:ascii="Book Antiqua" w:hAnsi="Book Antiqua" w:cs="Times New Roman"/>
          <w:color w:val="auto"/>
          <w:sz w:val="24"/>
          <w:szCs w:val="24"/>
          <w:u w:val="none"/>
          <w:lang w:val="en-US"/>
        </w:rPr>
        <w:t xml:space="preserve"> +36-1-317</w:t>
      </w:r>
      <w:r w:rsidRPr="002A4397">
        <w:rPr>
          <w:rStyle w:val="Hyperlink"/>
          <w:rFonts w:ascii="Book Antiqua" w:hAnsi="Book Antiqua" w:cs="Times New Roman"/>
          <w:color w:val="auto"/>
          <w:sz w:val="24"/>
          <w:szCs w:val="24"/>
          <w:u w:val="none"/>
          <w:lang w:val="en-US"/>
        </w:rPr>
        <w:t>1074</w:t>
      </w:r>
    </w:p>
    <w:p w:rsidR="002372F6" w:rsidRPr="002A4397" w:rsidRDefault="002372F6" w:rsidP="00771590">
      <w:pPr>
        <w:adjustRightInd w:val="0"/>
        <w:snapToGrid w:val="0"/>
        <w:spacing w:after="0" w:line="360" w:lineRule="auto"/>
        <w:jc w:val="both"/>
        <w:rPr>
          <w:rFonts w:ascii="Book Antiqua" w:hAnsi="Book Antiqua" w:cs="Times New Roman"/>
          <w:sz w:val="24"/>
          <w:szCs w:val="24"/>
          <w:lang w:val="en-US" w:eastAsia="zh-CN"/>
        </w:rPr>
      </w:pPr>
    </w:p>
    <w:p w:rsidR="002372F6" w:rsidRPr="002A4397" w:rsidRDefault="002372F6" w:rsidP="002372F6">
      <w:pPr>
        <w:widowControl w:val="0"/>
        <w:adjustRightInd w:val="0"/>
        <w:snapToGrid w:val="0"/>
        <w:spacing w:after="0" w:line="360" w:lineRule="auto"/>
        <w:jc w:val="both"/>
        <w:rPr>
          <w:rFonts w:ascii="Book Antiqua" w:hAnsi="Book Antiqua" w:cs="Times New Roman"/>
          <w:b/>
          <w:bCs/>
          <w:kern w:val="2"/>
          <w:sz w:val="24"/>
          <w:szCs w:val="24"/>
          <w:lang w:val="en-US" w:eastAsia="zh-CN"/>
        </w:rPr>
      </w:pPr>
      <w:bookmarkStart w:id="102" w:name="OLE_LINK1346"/>
      <w:bookmarkStart w:id="103" w:name="OLE_LINK1347"/>
      <w:bookmarkStart w:id="104" w:name="OLE_LINK1461"/>
      <w:bookmarkStart w:id="105" w:name="OLE_LINK1437"/>
      <w:bookmarkStart w:id="106" w:name="OLE_LINK1493"/>
      <w:bookmarkStart w:id="107" w:name="OLE_LINK1436"/>
      <w:bookmarkStart w:id="108" w:name="OLE_LINK1584"/>
      <w:bookmarkStart w:id="109" w:name="OLE_LINK1426"/>
      <w:bookmarkStart w:id="110" w:name="OLE_LINK1470"/>
      <w:bookmarkStart w:id="111" w:name="OLE_LINK1726"/>
      <w:bookmarkStart w:id="112" w:name="OLE_LINK1773"/>
      <w:bookmarkStart w:id="113" w:name="OLE_LINK1819"/>
      <w:bookmarkStart w:id="114" w:name="OLE_LINK1886"/>
      <w:bookmarkStart w:id="115" w:name="OLE_LINK1800"/>
      <w:bookmarkStart w:id="116" w:name="OLE_LINK1718"/>
      <w:bookmarkStart w:id="117" w:name="OLE_LINK1832"/>
      <w:bookmarkStart w:id="118" w:name="OLE_LINK1895"/>
      <w:bookmarkStart w:id="119" w:name="OLE_LINK1973"/>
      <w:bookmarkStart w:id="120" w:name="OLE_LINK25"/>
      <w:bookmarkStart w:id="121" w:name="OLE_LINK29"/>
      <w:bookmarkStart w:id="122" w:name="OLE_LINK733"/>
      <w:bookmarkStart w:id="123" w:name="OLE_LINK2054"/>
      <w:bookmarkStart w:id="124" w:name="OLE_LINK2097"/>
      <w:bookmarkStart w:id="125" w:name="OLE_LINK2100"/>
      <w:bookmarkStart w:id="126" w:name="OLE_LINK2184"/>
      <w:r w:rsidRPr="002A4397">
        <w:rPr>
          <w:rFonts w:ascii="Book Antiqua" w:hAnsi="Book Antiqua" w:cs="Times New Roman"/>
          <w:b/>
          <w:bCs/>
          <w:kern w:val="2"/>
          <w:sz w:val="24"/>
          <w:szCs w:val="24"/>
          <w:lang w:val="en-US" w:eastAsia="zh-CN"/>
        </w:rPr>
        <w:t xml:space="preserve">Received: </w:t>
      </w:r>
      <w:r w:rsidR="00780717" w:rsidRPr="002A4397">
        <w:rPr>
          <w:rFonts w:ascii="Book Antiqua" w:hAnsi="Book Antiqua" w:cs="Times New Roman" w:hint="eastAsia"/>
          <w:bCs/>
          <w:kern w:val="2"/>
          <w:sz w:val="24"/>
          <w:szCs w:val="24"/>
          <w:lang w:val="en-US" w:eastAsia="zh-CN"/>
        </w:rPr>
        <w:t>May</w:t>
      </w:r>
      <w:r w:rsidRPr="002A4397">
        <w:rPr>
          <w:rFonts w:ascii="Book Antiqua" w:hAnsi="Book Antiqua" w:cs="Times New Roman" w:hint="eastAsia"/>
          <w:bCs/>
          <w:kern w:val="2"/>
          <w:sz w:val="24"/>
          <w:szCs w:val="24"/>
          <w:lang w:val="en-US" w:eastAsia="zh-CN"/>
        </w:rPr>
        <w:t xml:space="preserve"> </w:t>
      </w:r>
      <w:r w:rsidR="00780717" w:rsidRPr="002A4397">
        <w:rPr>
          <w:rFonts w:ascii="Book Antiqua" w:hAnsi="Book Antiqua" w:cs="Times New Roman" w:hint="eastAsia"/>
          <w:bCs/>
          <w:kern w:val="2"/>
          <w:sz w:val="24"/>
          <w:szCs w:val="24"/>
          <w:lang w:val="en-US" w:eastAsia="zh-CN"/>
        </w:rPr>
        <w:t>27</w:t>
      </w:r>
      <w:r w:rsidRPr="002A4397">
        <w:rPr>
          <w:rFonts w:ascii="Book Antiqua" w:hAnsi="Book Antiqua" w:cs="Times New Roman" w:hint="eastAsia"/>
          <w:bCs/>
          <w:kern w:val="2"/>
          <w:sz w:val="24"/>
          <w:szCs w:val="24"/>
          <w:lang w:val="en-US" w:eastAsia="zh-CN"/>
        </w:rPr>
        <w:t>, 2015</w:t>
      </w:r>
    </w:p>
    <w:p w:rsidR="002372F6" w:rsidRPr="002A4397" w:rsidRDefault="002372F6" w:rsidP="002372F6">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2A4397">
        <w:rPr>
          <w:rFonts w:ascii="Book Antiqua" w:hAnsi="Book Antiqua" w:cs="Times New Roman"/>
          <w:b/>
          <w:bCs/>
          <w:kern w:val="2"/>
          <w:sz w:val="24"/>
          <w:szCs w:val="24"/>
          <w:lang w:val="en-US" w:eastAsia="zh-CN"/>
        </w:rPr>
        <w:t>Peer-review started:</w:t>
      </w:r>
      <w:r w:rsidRPr="002A4397">
        <w:rPr>
          <w:rFonts w:ascii="Book Antiqua" w:hAnsi="Book Antiqua" w:cs="Times New Roman" w:hint="eastAsia"/>
          <w:b/>
          <w:bCs/>
          <w:kern w:val="2"/>
          <w:sz w:val="24"/>
          <w:szCs w:val="24"/>
          <w:lang w:val="en-US" w:eastAsia="zh-CN"/>
        </w:rPr>
        <w:t xml:space="preserve"> </w:t>
      </w:r>
      <w:r w:rsidRPr="002A4397">
        <w:rPr>
          <w:rFonts w:ascii="Book Antiqua" w:hAnsi="Book Antiqua" w:cs="Times New Roman" w:hint="eastAsia"/>
          <w:bCs/>
          <w:kern w:val="2"/>
          <w:sz w:val="24"/>
          <w:szCs w:val="24"/>
          <w:lang w:val="en-US" w:eastAsia="zh-CN"/>
        </w:rPr>
        <w:t xml:space="preserve">May </w:t>
      </w:r>
      <w:r w:rsidR="00780717" w:rsidRPr="002A4397">
        <w:rPr>
          <w:rFonts w:ascii="Book Antiqua" w:hAnsi="Book Antiqua" w:cs="Times New Roman" w:hint="eastAsia"/>
          <w:bCs/>
          <w:kern w:val="2"/>
          <w:sz w:val="24"/>
          <w:szCs w:val="24"/>
          <w:lang w:val="en-US" w:eastAsia="zh-CN"/>
        </w:rPr>
        <w:t>31</w:t>
      </w:r>
      <w:r w:rsidRPr="002A4397">
        <w:rPr>
          <w:rFonts w:ascii="Book Antiqua" w:hAnsi="Book Antiqua" w:cs="Times New Roman" w:hint="eastAsia"/>
          <w:bCs/>
          <w:kern w:val="2"/>
          <w:sz w:val="24"/>
          <w:szCs w:val="24"/>
          <w:lang w:val="en-US" w:eastAsia="zh-CN"/>
        </w:rPr>
        <w:t>, 2015</w:t>
      </w:r>
    </w:p>
    <w:p w:rsidR="002372F6" w:rsidRPr="002A4397" w:rsidRDefault="002372F6" w:rsidP="002372F6">
      <w:pPr>
        <w:widowControl w:val="0"/>
        <w:adjustRightInd w:val="0"/>
        <w:snapToGrid w:val="0"/>
        <w:spacing w:after="0" w:line="360" w:lineRule="auto"/>
        <w:jc w:val="both"/>
        <w:rPr>
          <w:rFonts w:ascii="Book Antiqua" w:hAnsi="Book Antiqua" w:cs="Times New Roman"/>
          <w:bCs/>
          <w:kern w:val="2"/>
          <w:sz w:val="24"/>
          <w:szCs w:val="24"/>
          <w:lang w:val="en-US" w:eastAsia="zh-CN"/>
        </w:rPr>
      </w:pPr>
      <w:bookmarkStart w:id="127" w:name="OLE_LINK23"/>
      <w:bookmarkStart w:id="128" w:name="OLE_LINK24"/>
      <w:r w:rsidRPr="002A4397">
        <w:rPr>
          <w:rFonts w:ascii="Book Antiqua" w:hAnsi="Book Antiqua" w:cs="Times New Roman"/>
          <w:b/>
          <w:bCs/>
          <w:kern w:val="2"/>
          <w:sz w:val="24"/>
          <w:szCs w:val="24"/>
          <w:lang w:val="en-US" w:eastAsia="zh-CN"/>
        </w:rPr>
        <w:t>First decision:</w:t>
      </w:r>
      <w:r w:rsidRPr="002A4397">
        <w:rPr>
          <w:rFonts w:ascii="Book Antiqua" w:hAnsi="Book Antiqua" w:cs="Times New Roman" w:hint="eastAsia"/>
          <w:bCs/>
          <w:kern w:val="2"/>
          <w:sz w:val="24"/>
          <w:szCs w:val="24"/>
          <w:lang w:val="en-US" w:eastAsia="zh-CN"/>
        </w:rPr>
        <w:t xml:space="preserve"> July 14, 2015</w:t>
      </w:r>
    </w:p>
    <w:p w:rsidR="002372F6" w:rsidRPr="002A4397" w:rsidRDefault="002372F6" w:rsidP="002372F6">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2A4397">
        <w:rPr>
          <w:rFonts w:ascii="Book Antiqua" w:hAnsi="Book Antiqua" w:cs="Times New Roman"/>
          <w:b/>
          <w:bCs/>
          <w:kern w:val="2"/>
          <w:sz w:val="24"/>
          <w:szCs w:val="24"/>
          <w:lang w:val="en-US" w:eastAsia="zh-CN"/>
        </w:rPr>
        <w:t>Revised:</w:t>
      </w:r>
      <w:r w:rsidRPr="002A4397">
        <w:rPr>
          <w:rFonts w:ascii="Book Antiqua" w:hAnsi="Book Antiqua" w:cs="Times New Roman" w:hint="eastAsia"/>
          <w:bCs/>
          <w:kern w:val="2"/>
          <w:sz w:val="24"/>
          <w:szCs w:val="24"/>
          <w:lang w:val="en-US" w:eastAsia="zh-CN"/>
        </w:rPr>
        <w:t xml:space="preserve"> </w:t>
      </w:r>
      <w:r w:rsidR="00780717" w:rsidRPr="002A4397">
        <w:rPr>
          <w:rFonts w:ascii="Book Antiqua" w:hAnsi="Book Antiqua" w:cs="Times New Roman" w:hint="eastAsia"/>
          <w:bCs/>
          <w:kern w:val="2"/>
          <w:sz w:val="24"/>
          <w:szCs w:val="24"/>
          <w:lang w:val="en-US" w:eastAsia="zh-CN"/>
        </w:rPr>
        <w:t>September</w:t>
      </w:r>
      <w:r w:rsidRPr="002A4397">
        <w:rPr>
          <w:rFonts w:ascii="Book Antiqua" w:hAnsi="Book Antiqua" w:cs="Times New Roman" w:hint="eastAsia"/>
          <w:bCs/>
          <w:kern w:val="2"/>
          <w:sz w:val="24"/>
          <w:szCs w:val="24"/>
          <w:lang w:val="en-US" w:eastAsia="zh-CN"/>
        </w:rPr>
        <w:t xml:space="preserve"> </w:t>
      </w:r>
      <w:r w:rsidR="00780717" w:rsidRPr="002A4397">
        <w:rPr>
          <w:rFonts w:ascii="Book Antiqua" w:hAnsi="Book Antiqua" w:cs="Times New Roman" w:hint="eastAsia"/>
          <w:bCs/>
          <w:kern w:val="2"/>
          <w:sz w:val="24"/>
          <w:szCs w:val="24"/>
          <w:lang w:val="en-US" w:eastAsia="zh-CN"/>
        </w:rPr>
        <w:t>14</w:t>
      </w:r>
      <w:r w:rsidRPr="002A4397">
        <w:rPr>
          <w:rFonts w:ascii="Book Antiqua" w:hAnsi="Book Antiqua" w:cs="Times New Roman" w:hint="eastAsia"/>
          <w:bCs/>
          <w:kern w:val="2"/>
          <w:sz w:val="24"/>
          <w:szCs w:val="24"/>
          <w:lang w:val="en-US" w:eastAsia="zh-CN"/>
        </w:rPr>
        <w:t>, 2015</w:t>
      </w:r>
    </w:p>
    <w:p w:rsidR="002372F6" w:rsidRPr="00A532EB" w:rsidRDefault="002372F6" w:rsidP="00A532EB">
      <w:pPr>
        <w:spacing w:line="360" w:lineRule="auto"/>
        <w:rPr>
          <w:rFonts w:ascii="Book Antiqua" w:hAnsi="Book Antiqua"/>
          <w:color w:val="000000"/>
          <w:sz w:val="24"/>
        </w:rPr>
      </w:pPr>
      <w:r w:rsidRPr="002A4397">
        <w:rPr>
          <w:rFonts w:ascii="Book Antiqua" w:hAnsi="Book Antiqua" w:cs="Times New Roman"/>
          <w:b/>
          <w:bCs/>
          <w:kern w:val="2"/>
          <w:sz w:val="24"/>
          <w:szCs w:val="24"/>
          <w:lang w:val="en-US" w:eastAsia="zh-CN"/>
        </w:rPr>
        <w:t>Accepted:</w:t>
      </w:r>
      <w:bookmarkStart w:id="129" w:name="OLE_LINK98"/>
      <w:bookmarkStart w:id="130" w:name="OLE_LINK99"/>
      <w:bookmarkStart w:id="131" w:name="OLE_LINK104"/>
      <w:bookmarkStart w:id="132" w:name="OLE_LINK115"/>
      <w:bookmarkStart w:id="133" w:name="OLE_LINK116"/>
      <w:bookmarkStart w:id="134" w:name="OLE_LINK117"/>
      <w:bookmarkStart w:id="135" w:name="OLE_LINK118"/>
      <w:bookmarkStart w:id="136" w:name="OLE_LINK119"/>
      <w:bookmarkStart w:id="137" w:name="OLE_LINK121"/>
      <w:bookmarkStart w:id="138" w:name="OLE_LINK122"/>
      <w:bookmarkStart w:id="139" w:name="OLE_LINK125"/>
      <w:bookmarkStart w:id="140" w:name="OLE_LINK126"/>
      <w:bookmarkStart w:id="141" w:name="OLE_LINK127"/>
      <w:bookmarkStart w:id="142" w:name="OLE_LINK129"/>
      <w:bookmarkStart w:id="143" w:name="OLE_LINK132"/>
      <w:bookmarkStart w:id="144" w:name="OLE_LINK134"/>
      <w:bookmarkStart w:id="145" w:name="OLE_LINK135"/>
      <w:bookmarkStart w:id="146" w:name="OLE_LINK136"/>
      <w:bookmarkStart w:id="147" w:name="OLE_LINK137"/>
      <w:bookmarkStart w:id="148" w:name="OLE_LINK138"/>
      <w:bookmarkStart w:id="149" w:name="OLE_LINK139"/>
      <w:bookmarkStart w:id="150" w:name="OLE_LINK141"/>
      <w:bookmarkStart w:id="151" w:name="OLE_LINK142"/>
      <w:r w:rsidR="00A532EB" w:rsidRPr="00A532EB">
        <w:rPr>
          <w:rFonts w:ascii="Book Antiqua" w:hAnsi="Book Antiqua"/>
          <w:color w:val="000000"/>
          <w:sz w:val="24"/>
        </w:rPr>
        <w:t xml:space="preserve"> </w:t>
      </w:r>
      <w:r w:rsidR="00A532EB">
        <w:rPr>
          <w:rFonts w:ascii="Book Antiqua" w:hAnsi="Book Antiqua"/>
          <w:color w:val="000000"/>
          <w:sz w:val="24"/>
        </w:rPr>
        <w:t>November 9, 2015</w:t>
      </w:r>
      <w:bookmarkStart w:id="152" w:name="_GoBack"/>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9D3912" w:rsidRPr="002A4397">
        <w:rPr>
          <w:rFonts w:ascii="Book Antiqua" w:hAnsi="Book Antiqua" w:cs="Times New Roman"/>
          <w:b/>
          <w:bCs/>
          <w:kern w:val="2"/>
          <w:sz w:val="24"/>
          <w:szCs w:val="24"/>
          <w:lang w:val="en-US" w:eastAsia="zh-CN"/>
        </w:rPr>
        <w:t xml:space="preserve"> </w:t>
      </w:r>
    </w:p>
    <w:p w:rsidR="002372F6" w:rsidRPr="002A4397" w:rsidRDefault="002372F6" w:rsidP="002372F6">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2A4397">
        <w:rPr>
          <w:rFonts w:ascii="Book Antiqua" w:hAnsi="Book Antiqua" w:cs="Times New Roman"/>
          <w:b/>
          <w:bCs/>
          <w:kern w:val="2"/>
          <w:sz w:val="24"/>
          <w:szCs w:val="24"/>
          <w:lang w:val="en-US" w:eastAsia="zh-CN"/>
        </w:rPr>
        <w:t>Article in press:</w:t>
      </w:r>
    </w:p>
    <w:p w:rsidR="002372F6" w:rsidRPr="002A4397" w:rsidRDefault="002372F6" w:rsidP="002372F6">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2A4397">
        <w:rPr>
          <w:rFonts w:ascii="Book Antiqua" w:hAnsi="Book Antiqua" w:cs="Times New Roman"/>
          <w:b/>
          <w:bCs/>
          <w:kern w:val="2"/>
          <w:sz w:val="24"/>
          <w:szCs w:val="24"/>
          <w:lang w:val="en-US" w:eastAsia="zh-CN"/>
        </w:rPr>
        <w:t xml:space="preserve">Published online: </w:t>
      </w: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lastRenderedPageBreak/>
        <w:t>Abstract</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Proteoglycans are a group of molecules that contain at least one glycosaminoglycan chain, such as a heparan, dermatan, chondroitin, or keratan sulfate,</w:t>
      </w:r>
      <w:r w:rsidRPr="002A4397" w:rsidDel="00500B3A">
        <w:rPr>
          <w:rFonts w:ascii="Book Antiqua" w:hAnsi="Book Antiqua" w:cs="Times New Roman"/>
          <w:sz w:val="24"/>
          <w:szCs w:val="24"/>
          <w:lang w:val="en-US"/>
        </w:rPr>
        <w:t xml:space="preserve"> </w:t>
      </w:r>
      <w:r w:rsidRPr="002A4397">
        <w:rPr>
          <w:rFonts w:ascii="Book Antiqua" w:hAnsi="Book Antiqua" w:cs="Times New Roman"/>
          <w:sz w:val="24"/>
          <w:szCs w:val="24"/>
          <w:lang w:val="en-US"/>
        </w:rPr>
        <w:t>covalently attached to the protein core. These molecules are categorized based on their structure, localization, and function, and can be found in the extracellular matrix, on the cell surface, and in the cytoplasm. Cell-surface heparan sulfate proteoglycans, such as syndecans, are the primary type present in healthy liver tissue. However, deterioration of the liver results in overproduction of other proteoglycan types. The purpose of this article is to provide a current summary of the most relevant data implicating proteoglycans in the development and progression of human and experimental liver cancer. A review of our work and other studies in the literature indicate that deterioration of liver function is accompanied by an increase in the amount of chondroitin sulfate proteoglycans. The alteration of proteoglycan composition interferes with the physiologic function of the liver on several levels. This article details and discusses the roles of syndecan 1, glypicans, agrin, perlecan, collagen XVIII/endostatin, endocan, serglycin, decorin, biglycan, asporin, fibromodulin, lumican, and versican in liver function. Specifically, glypicans, agrin, and versican play significant roles in the development of liver cancer. Conversely, the presence of decorin could potentially provide protective effects.</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eastAsia="zh-CN"/>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sz w:val="24"/>
          <w:szCs w:val="24"/>
          <w:lang w:val="en-US"/>
        </w:rPr>
        <w:t>Key words:</w:t>
      </w:r>
      <w:r w:rsidRPr="002A4397">
        <w:rPr>
          <w:rFonts w:ascii="Book Antiqua" w:hAnsi="Book Antiqua" w:cs="Times New Roman"/>
          <w:sz w:val="24"/>
          <w:szCs w:val="24"/>
          <w:lang w:val="en-US"/>
        </w:rPr>
        <w:t xml:space="preserve"> Cancer; Cell regulation; Heparan sulfate; Liver; Proteoglycans</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eastAsia="zh-CN"/>
        </w:rPr>
      </w:pPr>
    </w:p>
    <w:p w:rsidR="00B34052" w:rsidRPr="002A4397" w:rsidRDefault="00B34052" w:rsidP="00B34052">
      <w:pPr>
        <w:widowControl w:val="0"/>
        <w:adjustRightInd w:val="0"/>
        <w:snapToGrid w:val="0"/>
        <w:spacing w:after="0" w:line="360" w:lineRule="auto"/>
        <w:jc w:val="both"/>
        <w:rPr>
          <w:rFonts w:ascii="Book Antiqua" w:eastAsiaTheme="minorEastAsia" w:hAnsi="Book Antiqua"/>
          <w:kern w:val="2"/>
          <w:sz w:val="24"/>
          <w:lang w:val="en-US" w:eastAsia="zh-CN"/>
        </w:rPr>
      </w:pPr>
      <w:bookmarkStart w:id="153" w:name="OLE_LINK60"/>
      <w:bookmarkStart w:id="154" w:name="OLE_LINK61"/>
      <w:bookmarkStart w:id="155" w:name="OLE_LINK1429"/>
      <w:bookmarkStart w:id="156" w:name="OLE_LINK1801"/>
      <w:bookmarkStart w:id="157" w:name="OLE_LINK1833"/>
      <w:bookmarkStart w:id="158" w:name="OLE_LINK1896"/>
      <w:bookmarkStart w:id="159" w:name="OLE_LINK1974"/>
      <w:bookmarkStart w:id="160" w:name="OLE_LINK1795"/>
      <w:bookmarkStart w:id="161" w:name="OLE_LINK1866"/>
      <w:bookmarkStart w:id="162" w:name="OLE_LINK1956"/>
      <w:bookmarkStart w:id="163" w:name="OLE_LINK1915"/>
      <w:bookmarkStart w:id="164" w:name="OLE_LINK1941"/>
      <w:bookmarkStart w:id="165" w:name="OLE_LINK2024"/>
      <w:bookmarkStart w:id="166" w:name="OLE_LINK1992"/>
      <w:bookmarkStart w:id="167" w:name="OLE_LINK3313"/>
      <w:bookmarkStart w:id="168" w:name="OLE_LINK2035"/>
      <w:r w:rsidRPr="002A4397">
        <w:rPr>
          <w:rFonts w:ascii="Book Antiqua" w:eastAsiaTheme="minorEastAsia" w:hAnsi="Book Antiqua" w:hint="eastAsia"/>
          <w:b/>
          <w:kern w:val="2"/>
          <w:sz w:val="24"/>
          <w:lang w:val="en-US" w:eastAsia="zh-CN"/>
        </w:rPr>
        <w:t>©</w:t>
      </w:r>
      <w:r w:rsidRPr="002A4397">
        <w:rPr>
          <w:rFonts w:ascii="Book Antiqua" w:eastAsiaTheme="minorEastAsia" w:hAnsi="Book Antiqua"/>
          <w:b/>
          <w:kern w:val="2"/>
          <w:sz w:val="24"/>
          <w:lang w:val="en-US" w:eastAsia="zh-CN"/>
        </w:rPr>
        <w:t xml:space="preserve"> The Author(s) 2015. </w:t>
      </w:r>
      <w:r w:rsidRPr="002A4397">
        <w:rPr>
          <w:rFonts w:ascii="Book Antiqua" w:eastAsiaTheme="minorEastAsia" w:hAnsi="Book Antiqua"/>
          <w:kern w:val="2"/>
          <w:sz w:val="24"/>
          <w:lang w:val="en-US" w:eastAsia="zh-CN"/>
        </w:rPr>
        <w:t>Published by Baishideng Publishing Group Inc. All rights reserved.</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rsidR="00B34052" w:rsidRPr="002A4397" w:rsidRDefault="00B34052" w:rsidP="00771590">
      <w:pPr>
        <w:adjustRightInd w:val="0"/>
        <w:snapToGrid w:val="0"/>
        <w:spacing w:after="0" w:line="360" w:lineRule="auto"/>
        <w:jc w:val="both"/>
        <w:rPr>
          <w:rFonts w:ascii="Book Antiqua" w:hAnsi="Book Antiqua" w:cs="Times New Roman"/>
          <w:b/>
          <w:sz w:val="24"/>
          <w:szCs w:val="24"/>
          <w:lang w:val="en-US" w:eastAsia="zh-CN"/>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sz w:val="24"/>
          <w:szCs w:val="24"/>
          <w:lang w:val="en-US"/>
        </w:rPr>
        <w:t xml:space="preserve">Core tip: </w:t>
      </w:r>
      <w:r w:rsidRPr="002A4397">
        <w:rPr>
          <w:rFonts w:ascii="Book Antiqua" w:hAnsi="Book Antiqua" w:cs="Times New Roman"/>
          <w:sz w:val="24"/>
          <w:szCs w:val="24"/>
          <w:lang w:val="en-US"/>
        </w:rPr>
        <w:t xml:space="preserve">Proteoglycans are molecules that contain at least one glycosaminoglycan chain and are primarily found on the cell surface and in the extracellular matrix, where they serve as structural components. In addition, </w:t>
      </w:r>
      <w:r w:rsidRPr="002A4397">
        <w:rPr>
          <w:rFonts w:ascii="Book Antiqua" w:hAnsi="Book Antiqua" w:cs="Times New Roman"/>
          <w:sz w:val="24"/>
          <w:szCs w:val="24"/>
          <w:lang w:val="en-US"/>
        </w:rPr>
        <w:lastRenderedPageBreak/>
        <w:t>their glycosaminoglycan chains interact with numerous regulatory molecules, thus potentially influencing a myriad of cellular processes, including those linked with cancer development. For example, they can support or inhibit signaling of growth factors, cytokines, and hormones. This article reviews current data demonstrating the versatile role of proteoglycans in the development, maintenance, and progression of liver cancer.</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B34052" w:rsidRPr="002A4397" w:rsidRDefault="005C484E" w:rsidP="00B34052">
      <w:pPr>
        <w:adjustRightInd w:val="0"/>
        <w:snapToGrid w:val="0"/>
        <w:spacing w:line="360" w:lineRule="auto"/>
        <w:rPr>
          <w:rFonts w:ascii="Book Antiqua" w:eastAsiaTheme="minorEastAsia" w:hAnsi="Book Antiqua"/>
          <w:kern w:val="2"/>
          <w:sz w:val="24"/>
          <w:lang w:val="en-US" w:eastAsia="zh-CN"/>
        </w:rPr>
      </w:pPr>
      <w:r w:rsidRPr="002A4397">
        <w:rPr>
          <w:rFonts w:ascii="Book Antiqua" w:hAnsi="Book Antiqua" w:cs="Times New Roman"/>
          <w:sz w:val="24"/>
          <w:szCs w:val="24"/>
          <w:lang w:val="en-US"/>
        </w:rPr>
        <w:t xml:space="preserve">Baghy K, Tátrai P, Regős E, Kovalszky I. Proteoglycans in liver cancer. </w:t>
      </w:r>
      <w:bookmarkStart w:id="169" w:name="OLE_LINK110"/>
      <w:bookmarkStart w:id="170" w:name="OLE_LINK111"/>
      <w:bookmarkStart w:id="171" w:name="OLE_LINK140"/>
      <w:bookmarkStart w:id="172" w:name="OLE_LINK699"/>
      <w:bookmarkStart w:id="173" w:name="OLE_LINK658"/>
      <w:bookmarkStart w:id="174" w:name="OLE_LINK1236"/>
      <w:bookmarkStart w:id="175" w:name="OLE_LINK1369"/>
      <w:bookmarkStart w:id="176" w:name="OLE_LINK1802"/>
      <w:bookmarkStart w:id="177" w:name="OLE_LINK1719"/>
      <w:bookmarkStart w:id="178" w:name="OLE_LINK1796"/>
      <w:bookmarkStart w:id="179" w:name="OLE_LINK1869"/>
      <w:bookmarkStart w:id="180" w:name="OLE_LINK1875"/>
      <w:bookmarkStart w:id="181" w:name="OLE_LINK1917"/>
      <w:bookmarkStart w:id="182" w:name="OLE_LINK1942"/>
      <w:bookmarkStart w:id="183" w:name="OLE_LINK2176"/>
      <w:bookmarkStart w:id="184" w:name="OLE_LINK2074"/>
      <w:bookmarkStart w:id="185" w:name="OLE_LINK2158"/>
      <w:bookmarkStart w:id="186" w:name="OLE_LINK2206"/>
      <w:bookmarkStart w:id="187" w:name="OLE_LINK2028"/>
      <w:bookmarkStart w:id="188" w:name="OLE_LINK3314"/>
      <w:bookmarkStart w:id="189" w:name="OLE_LINK3369"/>
      <w:bookmarkStart w:id="190" w:name="OLE_LINK2039"/>
      <w:bookmarkStart w:id="191" w:name="OLE_LINK2178"/>
      <w:r w:rsidR="00B34052" w:rsidRPr="002A4397">
        <w:rPr>
          <w:rFonts w:ascii="Book Antiqua" w:eastAsiaTheme="minorEastAsia" w:hAnsi="Book Antiqua"/>
          <w:i/>
          <w:kern w:val="2"/>
          <w:sz w:val="24"/>
          <w:lang w:val="en-US" w:eastAsia="zh-CN"/>
        </w:rPr>
        <w:t xml:space="preserve">World J Gastroenterol </w:t>
      </w:r>
      <w:r w:rsidR="00B34052" w:rsidRPr="002A4397">
        <w:rPr>
          <w:rFonts w:ascii="Book Antiqua" w:eastAsiaTheme="minorEastAsia" w:hAnsi="Book Antiqua" w:hint="eastAsia"/>
          <w:kern w:val="2"/>
          <w:sz w:val="24"/>
          <w:lang w:val="en-US" w:eastAsia="zh-CN"/>
        </w:rPr>
        <w:t>2015</w:t>
      </w:r>
      <w:r w:rsidR="00B34052" w:rsidRPr="002A4397">
        <w:rPr>
          <w:rFonts w:ascii="Book Antiqua" w:eastAsiaTheme="minorEastAsia" w:hAnsi="Book Antiqua"/>
          <w:kern w:val="2"/>
          <w:sz w:val="24"/>
          <w:lang w:val="en-US" w:eastAsia="zh-CN"/>
        </w:rPr>
        <w:t>; In press</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lastRenderedPageBreak/>
        <w:t xml:space="preserve">INTRODUCTION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Proteoglycans are molecules with glycosaminoglycan (GAG) chains covalently attached to the protein core and are typically found on the cell surface or in the extracellular matrix (ECM). They were believed to be responsible for the maintenance of tissue turgor in the interstitial matrix, and were thought to act as molecular sieves in basement membranes. Although their sugar chains hindered the determination of their exact structure</w:t>
      </w:r>
      <w:r w:rsidRPr="002A4397">
        <w:rPr>
          <w:rFonts w:ascii="Book Antiqua" w:hAnsi="Book Antiqua" w:cs="Times New Roman"/>
          <w:noProof/>
          <w:sz w:val="24"/>
          <w:szCs w:val="24"/>
          <w:vertAlign w:val="superscript"/>
          <w:lang w:val="en-US"/>
        </w:rPr>
        <w:t>[1,2]</w:t>
      </w:r>
      <w:r w:rsidRPr="002A4397">
        <w:rPr>
          <w:rFonts w:ascii="Book Antiqua" w:hAnsi="Book Antiqua" w:cs="Times New Roman"/>
          <w:sz w:val="24"/>
          <w:szCs w:val="24"/>
          <w:lang w:val="en-US"/>
        </w:rPr>
        <w:t xml:space="preserve">, gene technologies introduced in the second part of the last century provided a clearer picture. DNA sequencing of the regions encoding the protein cores led to the identification of glycanation sites. It then became possible to classify proteoglycans, initially based on sugar chains, and then subsequently by protein structure and function. It became clear that both the sugar chains and the protein cores of proteoglycans possess distinct and well-determined functions that are independent of each other. </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The GAG chains of proteoglycans are comprised of repeating disaccharide units, each containing a uronic acid and an acetylated or sulfated hexosamine (D-glucosamine, N-acetyl-D-glucosamine, or N-acetyl-D-galactosamine). The length of these chains is variable, though the number of chains that attach to the protein core is determined by the number of sugar attachment sites, marked by Ser–Gly dipeptide motifs. Whereas the backbone of heparan sulfate (HS) is comprised of glucuronic acid and N-acetyl-D-glucosamine, chondroitin sulfate (CS) contains glucuronic acid and N-acetyl-galactosamine, and</w:t>
      </w:r>
      <w:r w:rsidRPr="002A4397" w:rsidDel="00B4625F">
        <w:rPr>
          <w:rFonts w:ascii="Book Antiqua" w:hAnsi="Book Antiqua" w:cs="Times New Roman"/>
          <w:sz w:val="24"/>
          <w:szCs w:val="24"/>
          <w:lang w:val="en-US"/>
        </w:rPr>
        <w:t xml:space="preserve"> </w:t>
      </w:r>
      <w:r w:rsidRPr="002A4397">
        <w:rPr>
          <w:rFonts w:ascii="Book Antiqua" w:hAnsi="Book Antiqua" w:cs="Times New Roman"/>
          <w:sz w:val="24"/>
          <w:szCs w:val="24"/>
          <w:lang w:val="en-US"/>
        </w:rPr>
        <w:t>dermatan sulfate (DS) contains iduronic acid and N-acetyl-galactosamine. Instead of uronic acid, keratan sulfate (KS) contains sulfated galactose with N-acetyl-glucosamine residues. Partial sulfation of D-glucosamine residues in HS chains create a domain structure of alternating N-acetylated and N-sulfated regions, which can potentially interact with growth factors, cytokines, growth factor receptors, lipoproteins, and viruses, among others.</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 xml:space="preserve">With the classification of proteoglycans (Table 1), it became evident that CS and DS proteoglycans primarily reside within the connective tissue ECM (bone, </w:t>
      </w:r>
      <w:r w:rsidRPr="002A4397">
        <w:rPr>
          <w:rFonts w:ascii="Book Antiqua" w:hAnsi="Book Antiqua" w:cs="Times New Roman"/>
          <w:sz w:val="24"/>
          <w:szCs w:val="24"/>
          <w:lang w:val="en-US"/>
        </w:rPr>
        <w:lastRenderedPageBreak/>
        <w:t xml:space="preserve">joints, tendons), whereas a considerable number of HS proteoglycans reside on the cell surface. Currently, more than 40 proteoglycans have been discovered, though only a few have been studied in the liver. This review describes what is currently known about the proteoglycans, with particular focus on the role of these molecules in healthy and cancerous livers.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4E2AD2"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 xml:space="preserve">GAGS </w:t>
      </w:r>
      <w:r w:rsidR="005C484E" w:rsidRPr="002A4397">
        <w:rPr>
          <w:rFonts w:ascii="Book Antiqua" w:hAnsi="Book Antiqua" w:cs="Times New Roman"/>
          <w:b/>
          <w:sz w:val="24"/>
          <w:szCs w:val="24"/>
          <w:lang w:val="en-US"/>
        </w:rPr>
        <w:t xml:space="preserve">IN THE LIVER </w:t>
      </w:r>
    </w:p>
    <w:p w:rsidR="005C484E" w:rsidRPr="002A4397" w:rsidRDefault="005C484E" w:rsidP="00771590">
      <w:pPr>
        <w:tabs>
          <w:tab w:val="left" w:pos="3402"/>
        </w:tabs>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As a parenchymal organ, the liver contains a limited amount of stromal components. As a result, HS would likely be the major GAG present on the surface of hepatocytes in normal conditions. Indeed, immunohistochemical analyses demonstrate positivity with anti-HS antibodies along the sinusoids and on the surface of hepatocytes</w:t>
      </w:r>
      <w:r w:rsidRPr="002A4397">
        <w:rPr>
          <w:rFonts w:ascii="Book Antiqua" w:hAnsi="Book Antiqua" w:cs="Times New Roman"/>
          <w:noProof/>
          <w:sz w:val="24"/>
          <w:szCs w:val="24"/>
          <w:vertAlign w:val="superscript"/>
          <w:lang w:val="en-US"/>
        </w:rPr>
        <w:t>[3]</w:t>
      </w:r>
      <w:r w:rsidRPr="002A4397">
        <w:rPr>
          <w:rFonts w:ascii="Book Antiqua" w:hAnsi="Book Antiqua" w:cs="Times New Roman"/>
          <w:sz w:val="24"/>
          <w:szCs w:val="24"/>
          <w:lang w:val="en-US"/>
        </w:rPr>
        <w:t>. Moreover, electrophoresis of GAGs isolated from normal human liver confirms that the majority of GAG chains are HS, with additional minor amounts of DS; CS is barely detectable (Figure 1).</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The development of liver cancer is accompanied by dramatic changes in both the quantity and the composition of liver GAGs. The most conspicuous change is a 20-fold increase in CS, though enhancement of other GAGs has also been observed (Figure 1)</w:t>
      </w:r>
      <w:r w:rsidRPr="002A4397">
        <w:rPr>
          <w:rFonts w:ascii="Book Antiqua" w:hAnsi="Book Antiqua" w:cs="Times New Roman"/>
          <w:noProof/>
          <w:sz w:val="24"/>
          <w:szCs w:val="24"/>
          <w:vertAlign w:val="superscript"/>
          <w:lang w:val="en-US"/>
        </w:rPr>
        <w:t>[4]</w:t>
      </w:r>
      <w:r w:rsidRPr="002A4397">
        <w:rPr>
          <w:rFonts w:ascii="Book Antiqua" w:hAnsi="Book Antiqua" w:cs="Times New Roman"/>
          <w:sz w:val="24"/>
          <w:szCs w:val="24"/>
          <w:lang w:val="en-US"/>
        </w:rPr>
        <w:t>. This progressive increase in CS is accompanied by a relative decrease in HS</w:t>
      </w:r>
      <w:r w:rsidRPr="002A4397">
        <w:rPr>
          <w:rFonts w:ascii="Book Antiqua" w:hAnsi="Book Antiqua" w:cs="Times New Roman"/>
          <w:noProof/>
          <w:sz w:val="24"/>
          <w:szCs w:val="24"/>
          <w:vertAlign w:val="superscript"/>
          <w:lang w:val="en-US"/>
        </w:rPr>
        <w:t>[5]</w:t>
      </w:r>
      <w:r w:rsidRPr="002A4397">
        <w:rPr>
          <w:rFonts w:ascii="Book Antiqua" w:hAnsi="Book Antiqua" w:cs="Times New Roman"/>
          <w:sz w:val="24"/>
          <w:szCs w:val="24"/>
          <w:lang w:val="en-US"/>
        </w:rPr>
        <w:t>. Surprisingly, there is also a substantial increase in the amount of GAG components that appear in the seemingly normal peritumoral tissue. The alteration of GAG composition is a consequence of remodeled proteoglycan profiles, though it is not known which types are responsible. Glypican-3 and agrin</w:t>
      </w:r>
      <w:r w:rsidRPr="002A4397" w:rsidDel="00515730">
        <w:rPr>
          <w:rFonts w:ascii="Book Antiqua" w:hAnsi="Book Antiqua" w:cs="Times New Roman"/>
          <w:sz w:val="24"/>
          <w:szCs w:val="24"/>
          <w:lang w:val="en-US"/>
        </w:rPr>
        <w:t xml:space="preserve"> </w:t>
      </w:r>
      <w:r w:rsidRPr="002A4397">
        <w:rPr>
          <w:rFonts w:ascii="Book Antiqua" w:hAnsi="Book Antiqua" w:cs="Times New Roman"/>
          <w:sz w:val="24"/>
          <w:szCs w:val="24"/>
          <w:lang w:val="en-US"/>
        </w:rPr>
        <w:t xml:space="preserve">are the two major HS proteoglycan components in hepatocellular carcinoma (HCC), while the source of CS in liver cancer is presumably versican. </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 xml:space="preserve">STRUCTURAL AND FUNCTIONAL HS ALERATIONS IN LIVER CANCER </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sz w:val="24"/>
          <w:szCs w:val="24"/>
          <w:lang w:val="en-US"/>
        </w:rPr>
        <w:t>It has been reported that, unlike in normal liver, HS obtained from cancerous liver is undersulfated</w:t>
      </w:r>
      <w:r w:rsidRPr="002A4397">
        <w:rPr>
          <w:rFonts w:ascii="Book Antiqua" w:hAnsi="Book Antiqua" w:cs="Times New Roman"/>
          <w:noProof/>
          <w:sz w:val="24"/>
          <w:szCs w:val="24"/>
          <w:vertAlign w:val="superscript"/>
          <w:lang w:val="en-US"/>
        </w:rPr>
        <w:t>[6]</w:t>
      </w:r>
      <w:r w:rsidRPr="002A4397">
        <w:rPr>
          <w:rFonts w:ascii="Book Antiqua" w:hAnsi="Book Antiqua" w:cs="Times New Roman"/>
          <w:sz w:val="24"/>
          <w:szCs w:val="24"/>
          <w:lang w:val="en-US"/>
        </w:rPr>
        <w:t xml:space="preserve">. However, in our own experiments, although we </w:t>
      </w:r>
      <w:r w:rsidRPr="002A4397">
        <w:rPr>
          <w:rFonts w:ascii="Book Antiqua" w:hAnsi="Book Antiqua" w:cs="Times New Roman"/>
          <w:sz w:val="24"/>
          <w:szCs w:val="24"/>
          <w:lang w:val="en-US"/>
        </w:rPr>
        <w:lastRenderedPageBreak/>
        <w:t>observed a modest but significant decrease in 6-O sulfation and an increase in 3-O sulfation, total HS sulfation levels did not differ between normal liver and HCC</w:t>
      </w:r>
      <w:r w:rsidRPr="002A4397">
        <w:rPr>
          <w:rFonts w:ascii="Book Antiqua" w:hAnsi="Book Antiqua" w:cs="Times New Roman"/>
          <w:noProof/>
          <w:sz w:val="24"/>
          <w:szCs w:val="24"/>
          <w:vertAlign w:val="superscript"/>
          <w:lang w:val="en-US"/>
        </w:rPr>
        <w:t>[7]</w:t>
      </w:r>
      <w:r w:rsidRPr="002A4397">
        <w:rPr>
          <w:rFonts w:ascii="Book Antiqua" w:hAnsi="Book Antiqua" w:cs="Times New Roman"/>
          <w:sz w:val="24"/>
          <w:szCs w:val="24"/>
          <w:lang w:val="en-US"/>
        </w:rPr>
        <w:t>. This implies that any observed functional differences are likely based on more subtle structural alterations, such as those affecting the relationship between sulfated and acetylated domains. In addition, HSs isolated from HCC are increased in size compared to those isolated from the apparently normal peritumoral tissue</w:t>
      </w:r>
      <w:r w:rsidRPr="002A4397">
        <w:rPr>
          <w:rFonts w:ascii="Book Antiqua" w:hAnsi="Book Antiqua" w:cs="Times New Roman"/>
          <w:noProof/>
          <w:sz w:val="24"/>
          <w:szCs w:val="24"/>
          <w:vertAlign w:val="superscript"/>
          <w:lang w:val="en-US"/>
        </w:rPr>
        <w:t>[8]</w:t>
      </w:r>
      <w:r w:rsidRPr="002A4397">
        <w:rPr>
          <w:rFonts w:ascii="Book Antiqua" w:hAnsi="Book Antiqua" w:cs="Times New Roman"/>
          <w:sz w:val="24"/>
          <w:szCs w:val="24"/>
          <w:lang w:val="en-US"/>
        </w:rPr>
        <w:t>. However, there are likely additional, as of yet undetermined alterations that are responsible for functional changes</w:t>
      </w:r>
      <w:r w:rsidRPr="002A4397">
        <w:rPr>
          <w:rFonts w:ascii="Book Antiqua" w:hAnsi="Book Antiqua" w:cs="Times New Roman"/>
          <w:noProof/>
          <w:sz w:val="24"/>
          <w:szCs w:val="24"/>
          <w:vertAlign w:val="superscript"/>
          <w:lang w:val="en-US"/>
        </w:rPr>
        <w:t>[9]</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The diversity of ligand-binding properties on cell-surface HS proteoglycans derives from the intricate and diverse structures of their sugar chains</w:t>
      </w:r>
      <w:r w:rsidRPr="002A4397">
        <w:rPr>
          <w:rFonts w:ascii="Book Antiqua" w:hAnsi="Book Antiqua" w:cs="Times New Roman"/>
          <w:noProof/>
          <w:sz w:val="24"/>
          <w:szCs w:val="24"/>
          <w:vertAlign w:val="superscript"/>
          <w:lang w:val="en-US"/>
        </w:rPr>
        <w:t>[10]</w:t>
      </w:r>
      <w:r w:rsidRPr="002A4397">
        <w:rPr>
          <w:rFonts w:ascii="Book Antiqua" w:hAnsi="Book Antiqua" w:cs="Times New Roman"/>
          <w:sz w:val="24"/>
          <w:szCs w:val="24"/>
          <w:lang w:val="en-US"/>
        </w:rPr>
        <w:t xml:space="preserve">. Tyrosine kinase receptor ligands can bind with cell-surface HS to form a ternary receptor complex. At the same time, free HS proteoglycans in the ECM can compete for these binding partners, thereby creating a soluble-factor concentration gradient within the pericellular space. Moreover, many growth factors can bind HS, including </w:t>
      </w:r>
      <w:bookmarkStart w:id="192" w:name="OLE_LINK2140"/>
      <w:bookmarkStart w:id="193" w:name="OLE_LINK2141"/>
      <w:r w:rsidRPr="002A4397">
        <w:rPr>
          <w:rFonts w:ascii="Book Antiqua" w:hAnsi="Book Antiqua" w:cs="Times New Roman"/>
          <w:sz w:val="24"/>
          <w:szCs w:val="24"/>
          <w:lang w:val="en-US"/>
        </w:rPr>
        <w:t>basic fibroblast growth factor</w:t>
      </w:r>
      <w:bookmarkEnd w:id="192"/>
      <w:bookmarkEnd w:id="193"/>
      <w:r w:rsidRPr="002A4397">
        <w:rPr>
          <w:rFonts w:ascii="Book Antiqua" w:hAnsi="Book Antiqua" w:cs="Times New Roman"/>
          <w:sz w:val="24"/>
          <w:szCs w:val="24"/>
          <w:lang w:val="en-US"/>
        </w:rPr>
        <w:t xml:space="preserve"> (bFGF), hepatocyte, platelet-derived, and vascular endothelial growth factors, and transforming growth factor (TGF)-</w:t>
      </w:r>
      <w:r w:rsidRPr="002A4397">
        <w:rPr>
          <w:rFonts w:ascii="Book Antiqua" w:hAnsi="Book Antiqua" w:cs="Times New Roman"/>
          <w:sz w:val="24"/>
          <w:szCs w:val="24"/>
          <w:lang w:val="en-US"/>
        </w:rPr>
        <w:sym w:font="Symbol" w:char="F062"/>
      </w:r>
      <w:r w:rsidRPr="002A4397">
        <w:rPr>
          <w:rFonts w:ascii="Book Antiqua" w:hAnsi="Book Antiqua" w:cs="Times New Roman"/>
          <w:noProof/>
          <w:sz w:val="24"/>
          <w:szCs w:val="24"/>
          <w:vertAlign w:val="superscript"/>
          <w:lang w:val="en-US"/>
        </w:rPr>
        <w:t>[11-13]</w:t>
      </w:r>
      <w:r w:rsidRPr="002A4397">
        <w:rPr>
          <w:rFonts w:ascii="Book Antiqua" w:hAnsi="Book Antiqua" w:cs="Times New Roman"/>
          <w:sz w:val="24"/>
          <w:szCs w:val="24"/>
          <w:lang w:val="en-US"/>
        </w:rPr>
        <w:t>. Interactions between HS and cytokines, such as regulated on activation normal T cell expressed and secreted (RANTES; also known as CCL5) and stromal cell-derived factor 1 (also known as CXCL12), have been implicated in hepatoma cell line invasion</w:t>
      </w:r>
      <w:r w:rsidR="004E2AD2" w:rsidRPr="002A4397">
        <w:rPr>
          <w:rFonts w:ascii="Book Antiqua" w:hAnsi="Book Antiqua" w:cs="Times New Roman"/>
          <w:noProof/>
          <w:sz w:val="24"/>
          <w:szCs w:val="24"/>
          <w:vertAlign w:val="superscript"/>
          <w:lang w:val="en-US"/>
        </w:rPr>
        <w:t>[14,</w:t>
      </w:r>
      <w:r w:rsidRPr="002A4397">
        <w:rPr>
          <w:rFonts w:ascii="Book Antiqua" w:hAnsi="Book Antiqua" w:cs="Times New Roman"/>
          <w:noProof/>
          <w:sz w:val="24"/>
          <w:szCs w:val="24"/>
          <w:vertAlign w:val="superscript"/>
          <w:lang w:val="en-US"/>
        </w:rPr>
        <w:t>15]</w:t>
      </w:r>
      <w:r w:rsidRPr="002A4397">
        <w:rPr>
          <w:rFonts w:ascii="Book Antiqua" w:hAnsi="Book Antiqua" w:cs="Times New Roman"/>
          <w:sz w:val="24"/>
          <w:szCs w:val="24"/>
          <w:lang w:val="en-US"/>
        </w:rPr>
        <w:t xml:space="preserve">. </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One of the best-known etiologic factors of HCC is hepatitis C virus (HCV) infection. Importantly, it has been shown that of HSs prepared from various bovine tissues, only those from the liver have a high affinity for E1 and E2, the envelope glycoproteins of HCV</w:t>
      </w:r>
      <w:r w:rsidRPr="002A4397">
        <w:rPr>
          <w:rFonts w:ascii="Book Antiqua" w:hAnsi="Book Antiqua" w:cs="Times New Roman"/>
          <w:noProof/>
          <w:sz w:val="24"/>
          <w:szCs w:val="24"/>
          <w:vertAlign w:val="superscript"/>
          <w:lang w:val="en-US"/>
        </w:rPr>
        <w:t>[16]</w:t>
      </w:r>
      <w:r w:rsidRPr="002A4397">
        <w:rPr>
          <w:rFonts w:ascii="Book Antiqua" w:hAnsi="Book Antiqua" w:cs="Times New Roman"/>
          <w:sz w:val="24"/>
          <w:szCs w:val="24"/>
          <w:lang w:val="en-US"/>
        </w:rPr>
        <w:t>. These data suggest that surface HS proteoglycans on liver cells are responsible for the liver-specific tissue tropism of HCV infection.</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HSs extracted from healthy liver tissue can inhibit topoisomerase I and II activity</w:t>
      </w:r>
      <w:r w:rsidR="004E2AD2" w:rsidRPr="002A4397">
        <w:rPr>
          <w:rFonts w:ascii="Book Antiqua" w:hAnsi="Book Antiqua" w:cs="Times New Roman"/>
          <w:noProof/>
          <w:sz w:val="24"/>
          <w:szCs w:val="24"/>
          <w:vertAlign w:val="superscript"/>
          <w:lang w:val="en-US"/>
        </w:rPr>
        <w:t>[9,</w:t>
      </w:r>
      <w:r w:rsidRPr="002A4397">
        <w:rPr>
          <w:rFonts w:ascii="Book Antiqua" w:hAnsi="Book Antiqua" w:cs="Times New Roman"/>
          <w:noProof/>
          <w:sz w:val="24"/>
          <w:szCs w:val="24"/>
          <w:vertAlign w:val="superscript"/>
          <w:lang w:val="en-US"/>
        </w:rPr>
        <w:t>17]</w:t>
      </w:r>
      <w:r w:rsidRPr="002A4397">
        <w:rPr>
          <w:rFonts w:ascii="Book Antiqua" w:hAnsi="Book Antiqua" w:cs="Times New Roman"/>
          <w:sz w:val="24"/>
          <w:szCs w:val="24"/>
          <w:lang w:val="en-US"/>
        </w:rPr>
        <w:t xml:space="preserve"> and compete with DNA for binding to several transcription factors (AP1, Ets1, TFIID, and Sp1), whereas HSs obtained from HCC do not</w:t>
      </w:r>
      <w:r w:rsidRPr="002A4397">
        <w:rPr>
          <w:rFonts w:ascii="Book Antiqua" w:hAnsi="Book Antiqua" w:cs="Times New Roman"/>
          <w:noProof/>
          <w:sz w:val="24"/>
          <w:szCs w:val="24"/>
          <w:vertAlign w:val="superscript"/>
          <w:lang w:val="en-US"/>
        </w:rPr>
        <w:t>[8]</w:t>
      </w:r>
      <w:r w:rsidRPr="002A4397">
        <w:rPr>
          <w:rFonts w:ascii="Book Antiqua" w:hAnsi="Book Antiqua" w:cs="Times New Roman"/>
          <w:sz w:val="24"/>
          <w:szCs w:val="24"/>
          <w:lang w:val="en-US"/>
        </w:rPr>
        <w:t xml:space="preserve">. This is </w:t>
      </w:r>
      <w:r w:rsidRPr="002A4397">
        <w:rPr>
          <w:rFonts w:ascii="Book Antiqua" w:hAnsi="Book Antiqua" w:cs="Times New Roman"/>
          <w:sz w:val="24"/>
          <w:szCs w:val="24"/>
          <w:lang w:val="en-US"/>
        </w:rPr>
        <w:lastRenderedPageBreak/>
        <w:t>important, as labeled HS proteoglycans have been shown to enter the nucleus of hepatoma cells</w:t>
      </w:r>
      <w:r w:rsidRPr="002A4397">
        <w:rPr>
          <w:rFonts w:ascii="Book Antiqua" w:hAnsi="Book Antiqua" w:cs="Times New Roman"/>
          <w:noProof/>
          <w:sz w:val="24"/>
          <w:szCs w:val="24"/>
          <w:vertAlign w:val="superscript"/>
          <w:lang w:val="en-US"/>
        </w:rPr>
        <w:t>[8]</w:t>
      </w:r>
      <w:r w:rsidRPr="002A4397">
        <w:rPr>
          <w:rFonts w:ascii="Book Antiqua" w:hAnsi="Book Antiqua" w:cs="Times New Roman"/>
          <w:sz w:val="24"/>
          <w:szCs w:val="24"/>
          <w:lang w:val="en-US"/>
        </w:rPr>
        <w:t>. Although the mechanism for this nuclear translocation is not known, complex formation with growth factors such as bFGF may facilitate this. Furthermore, recent data show that free or protein core-bound HSs are capable of inhibiting histone deacetylase activity, such as with syndecans shed from tumors that are taken up by stromal cells</w:t>
      </w:r>
      <w:r w:rsidR="004E2AD2" w:rsidRPr="002A4397">
        <w:rPr>
          <w:rFonts w:ascii="Book Antiqua" w:hAnsi="Book Antiqua" w:cs="Times New Roman"/>
          <w:noProof/>
          <w:sz w:val="24"/>
          <w:szCs w:val="24"/>
          <w:vertAlign w:val="superscript"/>
          <w:lang w:val="en-US"/>
        </w:rPr>
        <w:t>[18,</w:t>
      </w:r>
      <w:r w:rsidRPr="002A4397">
        <w:rPr>
          <w:rFonts w:ascii="Book Antiqua" w:hAnsi="Book Antiqua" w:cs="Times New Roman"/>
          <w:noProof/>
          <w:sz w:val="24"/>
          <w:szCs w:val="24"/>
          <w:vertAlign w:val="superscript"/>
          <w:lang w:val="en-US"/>
        </w:rPr>
        <w:t>19]</w:t>
      </w:r>
      <w:r w:rsidRPr="002A4397">
        <w:rPr>
          <w:rFonts w:ascii="Book Antiqua" w:hAnsi="Book Antiqua" w:cs="Times New Roman"/>
          <w:sz w:val="24"/>
          <w:szCs w:val="24"/>
          <w:lang w:val="en-US"/>
        </w:rPr>
        <w:t>.</w:t>
      </w: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TRANSMEMBRANE PROTEOGLYCANS</w:t>
      </w: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Syndecan-1</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Syndecans are a family of molecules comprised of three domains, including highly conserved intracellular and transmembrane domains and an extracellular domain that is unique to each member. The extracellular domain carries three HS chains, but a single CS chain can also be present on the core protein</w:t>
      </w:r>
      <w:r w:rsidRPr="002A4397">
        <w:rPr>
          <w:rFonts w:ascii="Book Antiqua" w:hAnsi="Book Antiqua" w:cs="Times New Roman"/>
          <w:noProof/>
          <w:sz w:val="24"/>
          <w:szCs w:val="24"/>
          <w:vertAlign w:val="superscript"/>
          <w:lang w:val="en-US"/>
        </w:rPr>
        <w:t>[20]</w:t>
      </w:r>
      <w:r w:rsidRPr="002A4397">
        <w:rPr>
          <w:rFonts w:ascii="Book Antiqua" w:hAnsi="Book Antiqua" w:cs="Times New Roman"/>
          <w:sz w:val="24"/>
          <w:szCs w:val="24"/>
          <w:lang w:val="en-US"/>
        </w:rPr>
        <w:t>. Syndecan-1, the most widely studied of the syndecans, is found in low amounts on the basolateral surface of hepatocytes. It is likely to be the major cell-surface HS proteoglycan in healthy liver tissue. Syndecan-1 has been shown to play a critical role in lipoprotein clearance, acting as a low-density lipoprotein receptor on hepatocytes</w:t>
      </w:r>
      <w:r w:rsidRPr="002A4397">
        <w:rPr>
          <w:rFonts w:ascii="Book Antiqua" w:hAnsi="Book Antiqua" w:cs="Times New Roman"/>
          <w:noProof/>
          <w:sz w:val="24"/>
          <w:szCs w:val="24"/>
          <w:vertAlign w:val="superscript"/>
          <w:lang w:val="en-US"/>
        </w:rPr>
        <w:t>[21]</w:t>
      </w:r>
      <w:r w:rsidRPr="002A4397">
        <w:rPr>
          <w:rFonts w:ascii="Book Antiqua" w:hAnsi="Book Antiqua" w:cs="Times New Roman"/>
          <w:sz w:val="24"/>
          <w:szCs w:val="24"/>
          <w:lang w:val="en-US"/>
        </w:rPr>
        <w:t xml:space="preserve">. </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Although syndecan-1 expression is upregulated in human liver cirrhosis, our immunohistochemical analyses failed to reveal tumor-specific changes in liver cancer (unpublished data) (Figure 2). Thus, elevated syndecan-1 expression appears to be more closely associated with liver cirrhosis, rather than malignant transformation. Consistent with this idea, mRNA expression of syndecan-1 was decreased in 12 HCC samples</w:t>
      </w:r>
      <w:r w:rsidRPr="002A4397">
        <w:rPr>
          <w:rFonts w:ascii="Book Antiqua" w:hAnsi="Book Antiqua" w:cs="Times New Roman"/>
          <w:sz w:val="24"/>
          <w:szCs w:val="24"/>
          <w:vertAlign w:val="superscript"/>
          <w:lang w:val="en-US"/>
        </w:rPr>
        <w:t>[22]</w:t>
      </w:r>
      <w:r w:rsidRPr="002A4397">
        <w:rPr>
          <w:rFonts w:ascii="Book Antiqua" w:hAnsi="Book Antiqua" w:cs="Times New Roman"/>
          <w:sz w:val="24"/>
          <w:szCs w:val="24"/>
          <w:lang w:val="en-US"/>
        </w:rPr>
        <w:t>, and the protein expression was low in 57 patients with invasive HCC</w:t>
      </w:r>
      <w:r w:rsidRPr="002A4397">
        <w:rPr>
          <w:rFonts w:ascii="Book Antiqua" w:hAnsi="Book Antiqua" w:cs="Times New Roman"/>
          <w:noProof/>
          <w:sz w:val="24"/>
          <w:szCs w:val="24"/>
          <w:vertAlign w:val="superscript"/>
          <w:lang w:val="en-US"/>
        </w:rPr>
        <w:t>[23]</w:t>
      </w:r>
      <w:r w:rsidRPr="002A4397">
        <w:rPr>
          <w:rFonts w:ascii="Book Antiqua" w:hAnsi="Book Antiqua" w:cs="Times New Roman"/>
          <w:sz w:val="24"/>
          <w:szCs w:val="24"/>
          <w:lang w:val="en-US"/>
        </w:rPr>
        <w:t xml:space="preserve">. </w:t>
      </w:r>
    </w:p>
    <w:p w:rsidR="005C484E" w:rsidRPr="002A4397" w:rsidRDefault="005C484E" w:rsidP="004E2AD2">
      <w:pPr>
        <w:pStyle w:val="Default"/>
        <w:snapToGrid w:val="0"/>
        <w:spacing w:line="360" w:lineRule="auto"/>
        <w:ind w:firstLineChars="100" w:firstLine="240"/>
        <w:jc w:val="both"/>
        <w:rPr>
          <w:rFonts w:ascii="Book Antiqua" w:hAnsi="Book Antiqua" w:cs="Times New Roman"/>
          <w:color w:val="auto"/>
          <w:lang w:val="en-US"/>
        </w:rPr>
      </w:pPr>
      <w:r w:rsidRPr="002A4397">
        <w:rPr>
          <w:rFonts w:ascii="Book Antiqua" w:hAnsi="Book Antiqua" w:cs="Times New Roman"/>
          <w:color w:val="auto"/>
          <w:lang w:val="en-US"/>
        </w:rPr>
        <w:t xml:space="preserve">It is important to note that the modest changes observed in syndecan-1 on the surface of hepatoma cells are likely underestimating the true effect, as a considerable proportion of syndecan-1 is shed from the cell surface. This shedding can be detected as an increased serum concentration, which also </w:t>
      </w:r>
      <w:r w:rsidRPr="002A4397">
        <w:rPr>
          <w:rFonts w:ascii="Book Antiqua" w:hAnsi="Book Antiqua" w:cs="Times New Roman"/>
          <w:color w:val="auto"/>
          <w:lang w:val="en-US"/>
        </w:rPr>
        <w:lastRenderedPageBreak/>
        <w:t>correlates with advanced Barcelona Clinic Liver Cancer stage, and patients therefore, are associated with the progression of HCC</w:t>
      </w:r>
      <w:r w:rsidRPr="002A4397">
        <w:rPr>
          <w:rFonts w:ascii="Book Antiqua" w:hAnsi="Book Antiqua" w:cs="Times New Roman"/>
          <w:noProof/>
          <w:color w:val="auto"/>
          <w:vertAlign w:val="superscript"/>
          <w:lang w:val="en-US"/>
        </w:rPr>
        <w:t>[24]</w:t>
      </w:r>
      <w:r w:rsidRPr="002A4397">
        <w:rPr>
          <w:rFonts w:ascii="Book Antiqua" w:hAnsi="Book Antiqua" w:cs="Times New Roman"/>
          <w:color w:val="auto"/>
          <w:lang w:val="en-US"/>
        </w:rPr>
        <w:t xml:space="preserve"> and a greater risk of death</w:t>
      </w:r>
      <w:r w:rsidRPr="002A4397">
        <w:rPr>
          <w:rFonts w:ascii="Book Antiqua" w:hAnsi="Book Antiqua" w:cs="Times New Roman"/>
          <w:noProof/>
          <w:color w:val="auto"/>
          <w:vertAlign w:val="superscript"/>
          <w:lang w:val="en-US"/>
        </w:rPr>
        <w:t>[25]</w:t>
      </w:r>
      <w:r w:rsidRPr="002A4397">
        <w:rPr>
          <w:rFonts w:ascii="Book Antiqua" w:hAnsi="Book Antiqua" w:cs="Times New Roman"/>
          <w:color w:val="auto"/>
          <w:lang w:val="en-US"/>
        </w:rPr>
        <w:t xml:space="preserve">. As a result, expression of syndecan-1 on the surface of hepatoma cells does not reflect the role this molecule plays in the progression of liver cancer. The importance of shedding is highlighted by the work of Ramani </w:t>
      </w:r>
      <w:r w:rsidRPr="002A4397">
        <w:rPr>
          <w:rFonts w:ascii="Book Antiqua" w:hAnsi="Book Antiqua" w:cs="Times New Roman"/>
          <w:i/>
          <w:color w:val="auto"/>
          <w:lang w:val="en-US"/>
        </w:rPr>
        <w:t>et al</w:t>
      </w:r>
      <w:r w:rsidRPr="002A4397">
        <w:rPr>
          <w:rFonts w:ascii="Book Antiqua" w:hAnsi="Book Antiqua" w:cs="Times New Roman"/>
          <w:noProof/>
          <w:color w:val="auto"/>
          <w:vertAlign w:val="superscript"/>
          <w:lang w:val="en-US"/>
        </w:rPr>
        <w:t>[26]</w:t>
      </w:r>
      <w:r w:rsidRPr="002A4397">
        <w:rPr>
          <w:rFonts w:ascii="Book Antiqua" w:hAnsi="Book Antiqua" w:cs="Times New Roman"/>
          <w:color w:val="auto"/>
          <w:lang w:val="en-US"/>
        </w:rPr>
        <w:t xml:space="preserve">, who demonstrated the importance of heparanase in the modification of HS chains and shedding of syndecan-1, which triggered the production of matrix metalloproteases. Furthermore, our unpublished data indicate that inhibition of syndecan-1 shedding in HepG2 cells induces cell differentiation </w:t>
      </w:r>
      <w:r w:rsidRPr="002A4397">
        <w:rPr>
          <w:rFonts w:ascii="Book Antiqua" w:hAnsi="Book Antiqua" w:cs="Times New Roman"/>
          <w:i/>
          <w:color w:val="auto"/>
          <w:lang w:val="en-US"/>
        </w:rPr>
        <w:t>via</w:t>
      </w:r>
      <w:r w:rsidRPr="002A4397">
        <w:rPr>
          <w:rFonts w:ascii="Book Antiqua" w:hAnsi="Book Antiqua" w:cs="Times New Roman"/>
          <w:color w:val="auto"/>
          <w:lang w:val="en-US"/>
        </w:rPr>
        <w:t xml:space="preserve"> downregulation of the transcription factor Ets-1 and the major sheddase MMP7. Additional</w:t>
      </w:r>
      <w:r w:rsidRPr="002A4397">
        <w:rPr>
          <w:rFonts w:ascii="Book Antiqua" w:hAnsi="Book Antiqua" w:cs="Times New Roman"/>
          <w:i/>
          <w:color w:val="auto"/>
          <w:lang w:val="en-US"/>
        </w:rPr>
        <w:t xml:space="preserve"> in vitro</w:t>
      </w:r>
      <w:r w:rsidRPr="002A4397">
        <w:rPr>
          <w:rFonts w:ascii="Book Antiqua" w:hAnsi="Book Antiqua" w:cs="Times New Roman"/>
          <w:color w:val="auto"/>
          <w:lang w:val="en-US"/>
        </w:rPr>
        <w:t xml:space="preserve"> experiments indicate that specific domains of syndecan-1 exert particular effects on hepatoma cells, as HepG2 and Hep3B cells expressing a truncated form of syndecan-1 (in which the extracellular domain contains only the four membrane-proximal amino acids) are induced to differentiate (unpublished data). </w:t>
      </w:r>
    </w:p>
    <w:p w:rsidR="005C484E" w:rsidRPr="002A4397" w:rsidRDefault="005C484E" w:rsidP="00771590">
      <w:pPr>
        <w:pStyle w:val="Default"/>
        <w:snapToGrid w:val="0"/>
        <w:spacing w:line="360" w:lineRule="auto"/>
        <w:jc w:val="both"/>
        <w:rPr>
          <w:rFonts w:ascii="Book Antiqua" w:hAnsi="Book Antiqua" w:cs="Times New Roman"/>
          <w:color w:val="auto"/>
          <w:lang w:val="en-US"/>
        </w:rPr>
      </w:pPr>
    </w:p>
    <w:p w:rsidR="004E2AD2" w:rsidRPr="002A4397" w:rsidRDefault="005C484E" w:rsidP="00771590">
      <w:pPr>
        <w:pStyle w:val="Default"/>
        <w:snapToGrid w:val="0"/>
        <w:spacing w:line="360" w:lineRule="auto"/>
        <w:jc w:val="both"/>
        <w:rPr>
          <w:rFonts w:ascii="Book Antiqua" w:hAnsi="Book Antiqua" w:cs="Times New Roman"/>
          <w:b/>
          <w:i/>
          <w:color w:val="auto"/>
          <w:lang w:val="en-US" w:eastAsia="zh-CN"/>
        </w:rPr>
      </w:pPr>
      <w:r w:rsidRPr="002A4397">
        <w:rPr>
          <w:rFonts w:ascii="Book Antiqua" w:hAnsi="Book Antiqua" w:cs="Times New Roman"/>
          <w:b/>
          <w:i/>
          <w:color w:val="auto"/>
          <w:lang w:val="en-US"/>
        </w:rPr>
        <w:t>Glypicans</w:t>
      </w:r>
    </w:p>
    <w:p w:rsidR="005C484E" w:rsidRPr="002A4397" w:rsidRDefault="004E2AD2" w:rsidP="00771590">
      <w:pPr>
        <w:pStyle w:val="Default"/>
        <w:snapToGrid w:val="0"/>
        <w:spacing w:line="360" w:lineRule="auto"/>
        <w:jc w:val="both"/>
        <w:rPr>
          <w:rFonts w:ascii="Book Antiqua" w:hAnsi="Book Antiqua" w:cs="Times New Roman"/>
          <w:color w:val="auto"/>
          <w:lang w:val="en-US"/>
        </w:rPr>
      </w:pPr>
      <w:r w:rsidRPr="002A4397">
        <w:rPr>
          <w:rFonts w:ascii="Book Antiqua" w:hAnsi="Book Antiqua" w:cs="Times New Roman"/>
          <w:color w:val="auto"/>
          <w:lang w:val="en-US"/>
        </w:rPr>
        <w:t>Glypicans (GPCs)</w:t>
      </w:r>
      <w:r w:rsidRPr="002A4397">
        <w:rPr>
          <w:rFonts w:ascii="Book Antiqua" w:hAnsi="Book Antiqua" w:cs="Times New Roman" w:hint="eastAsia"/>
          <w:color w:val="auto"/>
          <w:lang w:val="en-US" w:eastAsia="zh-CN"/>
        </w:rPr>
        <w:t xml:space="preserve"> </w:t>
      </w:r>
      <w:r w:rsidR="005C484E" w:rsidRPr="002A4397">
        <w:rPr>
          <w:rFonts w:ascii="Book Antiqua" w:hAnsi="Book Antiqua" w:cs="Times New Roman"/>
          <w:color w:val="auto"/>
          <w:lang w:val="en-US"/>
        </w:rPr>
        <w:t>are a family of six, medium-sized HS proteoglycans that are tethered to the cell surface with a GPI anchor. These proteins share conserved structural features, including insertion of two to four HS chains close to the membrane, and are considered regulators of Wnt, Hedgehog, FGF, and bone morphogenetic protein signaling</w:t>
      </w:r>
      <w:r w:rsidR="005C484E" w:rsidRPr="002A4397">
        <w:rPr>
          <w:rFonts w:ascii="Book Antiqua" w:hAnsi="Book Antiqua" w:cs="Times New Roman"/>
          <w:noProof/>
          <w:color w:val="auto"/>
          <w:vertAlign w:val="superscript"/>
          <w:lang w:val="en-US"/>
        </w:rPr>
        <w:t>[27]</w:t>
      </w:r>
      <w:r w:rsidR="005C484E" w:rsidRPr="002A4397">
        <w:rPr>
          <w:rFonts w:ascii="Book Antiqua" w:hAnsi="Book Antiqua" w:cs="Times New Roman"/>
          <w:color w:val="auto"/>
          <w:lang w:val="en-US"/>
        </w:rPr>
        <w:t>. Although the roles of GPC-1 and GPC-5 have also been investigated in development and cancer</w:t>
      </w:r>
      <w:r w:rsidR="005C484E" w:rsidRPr="002A4397">
        <w:rPr>
          <w:rFonts w:ascii="Book Antiqua" w:hAnsi="Book Antiqua" w:cs="Times New Roman"/>
          <w:noProof/>
          <w:color w:val="auto"/>
          <w:vertAlign w:val="superscript"/>
          <w:lang w:val="en-US"/>
        </w:rPr>
        <w:t>[28-31]</w:t>
      </w:r>
      <w:r w:rsidR="005C484E" w:rsidRPr="002A4397">
        <w:rPr>
          <w:rFonts w:ascii="Book Antiqua" w:hAnsi="Book Antiqua" w:cs="Times New Roman"/>
          <w:color w:val="auto"/>
          <w:lang w:val="en-US"/>
        </w:rPr>
        <w:t>, GPC-3 is by far the most thoroughly studied member of this family, and appears to be a key driver of hepatocarcinogenesis. Mutations of GPC-3 were first described in Simpson–Golabi–Behmel syndrome, an X-linked disorder characterized by pre- and postnatal overgrowth</w:t>
      </w:r>
      <w:r w:rsidR="005C484E" w:rsidRPr="002A4397">
        <w:rPr>
          <w:rFonts w:ascii="Book Antiqua" w:hAnsi="Book Antiqua" w:cs="Times New Roman"/>
          <w:noProof/>
          <w:color w:val="auto"/>
          <w:vertAlign w:val="superscript"/>
          <w:lang w:val="en-US"/>
        </w:rPr>
        <w:t>[32]</w:t>
      </w:r>
      <w:r w:rsidR="005C484E" w:rsidRPr="002A4397">
        <w:rPr>
          <w:rFonts w:ascii="Book Antiqua" w:hAnsi="Book Antiqua" w:cs="Times New Roman"/>
          <w:color w:val="auto"/>
          <w:lang w:val="en-US"/>
        </w:rPr>
        <w:t xml:space="preserve">. As these were loss-of-function mutations, it was hypothesized that the function of GPC-3 is to suppress tissue growth. In the following years, GPC-3 became increasingly implicated in cancer, and is now </w:t>
      </w:r>
      <w:r w:rsidR="005C484E" w:rsidRPr="002A4397">
        <w:rPr>
          <w:rFonts w:ascii="Book Antiqua" w:hAnsi="Book Antiqua" w:cs="Times New Roman"/>
          <w:color w:val="auto"/>
          <w:lang w:val="en-US"/>
        </w:rPr>
        <w:lastRenderedPageBreak/>
        <w:t>regarded as a typical oncofetal protein that is widely expressed during development, but silenced in adult tissues.</w:t>
      </w:r>
    </w:p>
    <w:p w:rsidR="005C484E" w:rsidRPr="002A4397" w:rsidRDefault="005C484E" w:rsidP="004E2AD2">
      <w:pPr>
        <w:pStyle w:val="Default"/>
        <w:snapToGrid w:val="0"/>
        <w:spacing w:line="360" w:lineRule="auto"/>
        <w:ind w:firstLineChars="100" w:firstLine="240"/>
        <w:jc w:val="both"/>
        <w:rPr>
          <w:rFonts w:ascii="Book Antiqua" w:hAnsi="Book Antiqua" w:cs="Times New Roman"/>
          <w:color w:val="auto"/>
          <w:lang w:val="en-US"/>
        </w:rPr>
      </w:pPr>
      <w:r w:rsidRPr="002A4397">
        <w:rPr>
          <w:rFonts w:ascii="Book Antiqua" w:hAnsi="Book Antiqua" w:cs="Times New Roman"/>
          <w:color w:val="auto"/>
          <w:lang w:val="en-US"/>
        </w:rPr>
        <w:t>GPC-3 expression is elevated in several cancer types, such as embryonic tumors</w:t>
      </w:r>
      <w:r w:rsidR="004E2AD2" w:rsidRPr="002A4397">
        <w:rPr>
          <w:rFonts w:ascii="Book Antiqua" w:hAnsi="Book Antiqua" w:cs="Times New Roman"/>
          <w:noProof/>
          <w:color w:val="auto"/>
          <w:vertAlign w:val="superscript"/>
          <w:lang w:val="en-US"/>
        </w:rPr>
        <w:t>[33,</w:t>
      </w:r>
      <w:r w:rsidRPr="002A4397">
        <w:rPr>
          <w:rFonts w:ascii="Book Antiqua" w:hAnsi="Book Antiqua" w:cs="Times New Roman"/>
          <w:noProof/>
          <w:color w:val="auto"/>
          <w:vertAlign w:val="superscript"/>
          <w:lang w:val="en-US"/>
        </w:rPr>
        <w:t>34]</w:t>
      </w:r>
      <w:r w:rsidRPr="002A4397">
        <w:rPr>
          <w:rFonts w:ascii="Book Antiqua" w:hAnsi="Book Antiqua" w:cs="Times New Roman"/>
          <w:color w:val="auto"/>
          <w:lang w:val="en-US"/>
        </w:rPr>
        <w:t>, malignant melanoma</w:t>
      </w:r>
      <w:r w:rsidRPr="002A4397">
        <w:rPr>
          <w:rFonts w:ascii="Book Antiqua" w:hAnsi="Book Antiqua" w:cs="Times New Roman"/>
          <w:noProof/>
          <w:color w:val="auto"/>
          <w:vertAlign w:val="superscript"/>
          <w:lang w:val="en-US"/>
        </w:rPr>
        <w:t>[35]</w:t>
      </w:r>
      <w:r w:rsidRPr="002A4397">
        <w:rPr>
          <w:rFonts w:ascii="Book Antiqua" w:hAnsi="Book Antiqua" w:cs="Times New Roman"/>
          <w:color w:val="auto"/>
          <w:lang w:val="en-US"/>
        </w:rPr>
        <w:t>, and, most notably, HCC</w:t>
      </w:r>
      <w:r w:rsidR="004E2AD2" w:rsidRPr="002A4397">
        <w:rPr>
          <w:rFonts w:ascii="Book Antiqua" w:hAnsi="Book Antiqua" w:cs="Times New Roman"/>
          <w:noProof/>
          <w:color w:val="auto"/>
          <w:vertAlign w:val="superscript"/>
          <w:lang w:val="en-US"/>
        </w:rPr>
        <w:t>[36,</w:t>
      </w:r>
      <w:r w:rsidRPr="002A4397">
        <w:rPr>
          <w:rFonts w:ascii="Book Antiqua" w:hAnsi="Book Antiqua" w:cs="Times New Roman"/>
          <w:noProof/>
          <w:color w:val="auto"/>
          <w:vertAlign w:val="superscript"/>
          <w:lang w:val="en-US"/>
        </w:rPr>
        <w:t>37]</w:t>
      </w:r>
      <w:r w:rsidRPr="002A4397">
        <w:rPr>
          <w:rFonts w:ascii="Book Antiqua" w:hAnsi="Book Antiqua" w:cs="Times New Roman"/>
          <w:color w:val="auto"/>
          <w:lang w:val="en-US"/>
        </w:rPr>
        <w:t>. However, it is downregulated in malignant mesothelioma and ovarian cancer</w:t>
      </w:r>
      <w:r w:rsidR="004E2AD2" w:rsidRPr="002A4397">
        <w:rPr>
          <w:rFonts w:ascii="Book Antiqua" w:hAnsi="Book Antiqua" w:cs="Times New Roman"/>
          <w:noProof/>
          <w:color w:val="auto"/>
          <w:vertAlign w:val="superscript"/>
          <w:lang w:val="en-US"/>
        </w:rPr>
        <w:t>[38,</w:t>
      </w:r>
      <w:r w:rsidRPr="002A4397">
        <w:rPr>
          <w:rFonts w:ascii="Book Antiqua" w:hAnsi="Book Antiqua" w:cs="Times New Roman"/>
          <w:noProof/>
          <w:color w:val="auto"/>
          <w:vertAlign w:val="superscript"/>
          <w:lang w:val="en-US"/>
        </w:rPr>
        <w:t>39]</w:t>
      </w:r>
      <w:r w:rsidRPr="002A4397">
        <w:rPr>
          <w:rFonts w:ascii="Book Antiqua" w:hAnsi="Book Antiqua" w:cs="Times New Roman"/>
          <w:color w:val="auto"/>
          <w:lang w:val="en-US"/>
        </w:rPr>
        <w:t xml:space="preserve">, and silenced </w:t>
      </w:r>
      <w:r w:rsidRPr="002A4397">
        <w:rPr>
          <w:rFonts w:ascii="Book Antiqua" w:hAnsi="Book Antiqua" w:cs="Times New Roman"/>
          <w:i/>
          <w:color w:val="auto"/>
          <w:lang w:val="en-US"/>
        </w:rPr>
        <w:t>via</w:t>
      </w:r>
      <w:r w:rsidRPr="002A4397">
        <w:rPr>
          <w:rFonts w:ascii="Book Antiqua" w:hAnsi="Book Antiqua" w:cs="Times New Roman"/>
          <w:color w:val="auto"/>
          <w:lang w:val="en-US"/>
        </w:rPr>
        <w:t xml:space="preserve"> promoter hypermethylation in the majority of breast cancers</w:t>
      </w:r>
      <w:r w:rsidR="004E2AD2" w:rsidRPr="002A4397">
        <w:rPr>
          <w:rFonts w:ascii="Book Antiqua" w:hAnsi="Book Antiqua" w:cs="Times New Roman"/>
          <w:noProof/>
          <w:color w:val="auto"/>
          <w:vertAlign w:val="superscript"/>
          <w:lang w:val="en-US"/>
        </w:rPr>
        <w:t>[40,</w:t>
      </w:r>
      <w:r w:rsidRPr="002A4397">
        <w:rPr>
          <w:rFonts w:ascii="Book Antiqua" w:hAnsi="Book Antiqua" w:cs="Times New Roman"/>
          <w:noProof/>
          <w:color w:val="auto"/>
          <w:vertAlign w:val="superscript"/>
          <w:lang w:val="en-US"/>
        </w:rPr>
        <w:t>41]</w:t>
      </w:r>
      <w:r w:rsidRPr="002A4397">
        <w:rPr>
          <w:rFonts w:ascii="Book Antiqua" w:hAnsi="Book Antiqua" w:cs="Times New Roman"/>
          <w:color w:val="auto"/>
          <w:lang w:val="en-US"/>
        </w:rPr>
        <w:t>.</w:t>
      </w:r>
      <w:r w:rsidRPr="002A4397" w:rsidDel="00F94CD4">
        <w:rPr>
          <w:rFonts w:ascii="Book Antiqua" w:hAnsi="Book Antiqua" w:cs="Times New Roman"/>
          <w:color w:val="auto"/>
          <w:lang w:val="en-US"/>
        </w:rPr>
        <w:t xml:space="preserve"> </w:t>
      </w:r>
      <w:r w:rsidRPr="002A4397">
        <w:rPr>
          <w:rFonts w:ascii="Book Antiqua" w:hAnsi="Book Antiqua" w:cs="Times New Roman"/>
          <w:color w:val="auto"/>
          <w:lang w:val="en-US"/>
        </w:rPr>
        <w:t>The effects of GPC-3, such as the growth-inhibitory potential, have been associated with the negative regulation of Hedgehog signaling</w:t>
      </w:r>
      <w:r w:rsidRPr="002A4397">
        <w:rPr>
          <w:rFonts w:ascii="Book Antiqua" w:hAnsi="Book Antiqua" w:cs="Times New Roman"/>
          <w:noProof/>
          <w:color w:val="auto"/>
          <w:vertAlign w:val="superscript"/>
          <w:lang w:val="en-US"/>
        </w:rPr>
        <w:t>[42]</w:t>
      </w:r>
      <w:r w:rsidRPr="002A4397">
        <w:rPr>
          <w:rFonts w:ascii="Book Antiqua" w:hAnsi="Book Antiqua" w:cs="Times New Roman"/>
          <w:color w:val="auto"/>
          <w:lang w:val="en-US"/>
        </w:rPr>
        <w:t>. Conversely, GPC-3 may also stimulate cell proliferation by enhancing activity of the Wnt pathway. Stabilization of Wnt binding to its receptor, Frizzled, appears to be pivotal in promoting hepatocarcinogenesis</w:t>
      </w:r>
      <w:r w:rsidRPr="002A4397">
        <w:rPr>
          <w:rFonts w:ascii="Book Antiqua" w:hAnsi="Book Antiqua" w:cs="Times New Roman"/>
          <w:noProof/>
          <w:color w:val="auto"/>
          <w:vertAlign w:val="superscript"/>
          <w:lang w:val="en-US"/>
        </w:rPr>
        <w:t>[43]</w:t>
      </w:r>
      <w:r w:rsidRPr="002A4397">
        <w:rPr>
          <w:rFonts w:ascii="Book Antiqua" w:hAnsi="Book Antiqua" w:cs="Times New Roman"/>
          <w:color w:val="auto"/>
          <w:lang w:val="en-US"/>
        </w:rPr>
        <w:t>. It was also recently shown that GPC-3 promotes the epithelial-to-mesenchymal transition and invasive behavior of HCC cells through the stimulation of extracellular signal-regulated kinase (ERK)</w:t>
      </w:r>
      <w:r w:rsidRPr="002A4397">
        <w:rPr>
          <w:rFonts w:ascii="Book Antiqua" w:hAnsi="Book Antiqua" w:cs="Times New Roman"/>
          <w:noProof/>
          <w:color w:val="auto"/>
          <w:vertAlign w:val="superscript"/>
          <w:lang w:val="en-US"/>
        </w:rPr>
        <w:t>[44]</w:t>
      </w:r>
      <w:r w:rsidRPr="002A4397">
        <w:rPr>
          <w:rFonts w:ascii="Book Antiqua" w:hAnsi="Book Antiqua" w:cs="Times New Roman"/>
          <w:color w:val="auto"/>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GPC-3 is not expressed in normal liver</w:t>
      </w:r>
      <w:r w:rsidRPr="002A4397">
        <w:rPr>
          <w:rFonts w:ascii="Book Antiqua" w:hAnsi="Book Antiqua" w:cs="Times New Roman"/>
          <w:noProof/>
          <w:sz w:val="24"/>
          <w:szCs w:val="24"/>
          <w:vertAlign w:val="superscript"/>
          <w:lang w:val="en-US"/>
        </w:rPr>
        <w:t>[45]</w:t>
      </w:r>
      <w:r w:rsidRPr="002A4397">
        <w:rPr>
          <w:rFonts w:ascii="Book Antiqua" w:hAnsi="Book Antiqua" w:cs="Times New Roman"/>
          <w:sz w:val="24"/>
          <w:szCs w:val="24"/>
          <w:lang w:val="en-US"/>
        </w:rPr>
        <w:t>, and overexpression in this organ is restricted to only malignant hepatocellular lesions</w:t>
      </w:r>
      <w:r w:rsidR="004E2AD2" w:rsidRPr="002A4397">
        <w:rPr>
          <w:rFonts w:ascii="Book Antiqua" w:hAnsi="Book Antiqua" w:cs="Times New Roman"/>
          <w:noProof/>
          <w:sz w:val="24"/>
          <w:szCs w:val="24"/>
          <w:vertAlign w:val="superscript"/>
          <w:lang w:val="en-US"/>
        </w:rPr>
        <w:t>[36,46,</w:t>
      </w:r>
      <w:r w:rsidRPr="002A4397">
        <w:rPr>
          <w:rFonts w:ascii="Book Antiqua" w:hAnsi="Book Antiqua" w:cs="Times New Roman"/>
          <w:noProof/>
          <w:sz w:val="24"/>
          <w:szCs w:val="24"/>
          <w:vertAlign w:val="superscript"/>
          <w:lang w:val="en-US"/>
        </w:rPr>
        <w:t>47]</w:t>
      </w:r>
      <w:r w:rsidRPr="002A4397">
        <w:rPr>
          <w:rFonts w:ascii="Book Antiqua" w:hAnsi="Book Antiqua" w:cs="Times New Roman"/>
          <w:sz w:val="24"/>
          <w:szCs w:val="24"/>
          <w:lang w:val="en-US"/>
        </w:rPr>
        <w:t>. Because of this, positivity for GPC-3</w:t>
      </w:r>
      <w:r w:rsidR="004E2AD2" w:rsidRPr="002A4397">
        <w:rPr>
          <w:rFonts w:ascii="Book Antiqua" w:hAnsi="Book Antiqua" w:cs="Times New Roman"/>
          <w:noProof/>
          <w:sz w:val="24"/>
          <w:szCs w:val="24"/>
          <w:vertAlign w:val="superscript"/>
          <w:lang w:val="en-US"/>
        </w:rPr>
        <w:t>[48,</w:t>
      </w:r>
      <w:r w:rsidRPr="002A4397">
        <w:rPr>
          <w:rFonts w:ascii="Book Antiqua" w:hAnsi="Book Antiqua" w:cs="Times New Roman"/>
          <w:noProof/>
          <w:sz w:val="24"/>
          <w:szCs w:val="24"/>
          <w:vertAlign w:val="superscript"/>
          <w:lang w:val="en-US"/>
        </w:rPr>
        <w:t>49]</w:t>
      </w:r>
      <w:r w:rsidRPr="002A4397">
        <w:rPr>
          <w:rFonts w:ascii="Book Antiqua" w:hAnsi="Book Antiqua" w:cs="Times New Roman"/>
          <w:sz w:val="24"/>
          <w:szCs w:val="24"/>
          <w:lang w:val="en-US"/>
        </w:rPr>
        <w:t>, along with arginase-1, CD34, glutamine synthetase, HepPar1, and heat shock protein-70</w:t>
      </w:r>
      <w:r w:rsidRPr="002A4397">
        <w:rPr>
          <w:rFonts w:ascii="Book Antiqua" w:hAnsi="Book Antiqua" w:cs="Times New Roman"/>
          <w:noProof/>
          <w:sz w:val="24"/>
          <w:szCs w:val="24"/>
          <w:vertAlign w:val="superscript"/>
          <w:lang w:val="en-US"/>
        </w:rPr>
        <w:t>[50-53]</w:t>
      </w:r>
      <w:r w:rsidRPr="002A4397">
        <w:rPr>
          <w:rFonts w:ascii="Book Antiqua" w:hAnsi="Book Antiqua" w:cs="Times New Roman"/>
          <w:sz w:val="24"/>
          <w:szCs w:val="24"/>
          <w:lang w:val="en-US"/>
        </w:rPr>
        <w:t>, are utilized in immunohistochemical analyses for the diagnosis of HCC. Indeed, the use of various combinations of these markers when analyzing problematic samples, such as core biopsies and fine-needle aspiration specimens, can aid in resolving diagnostic dilemmas, such as distinguishing small well-differentiated HCC from dysplastic nodules</w:t>
      </w:r>
      <w:r w:rsidR="004E2AD2" w:rsidRPr="002A4397">
        <w:rPr>
          <w:rFonts w:ascii="Book Antiqua" w:hAnsi="Book Antiqua" w:cs="Times New Roman"/>
          <w:noProof/>
          <w:sz w:val="24"/>
          <w:szCs w:val="24"/>
          <w:vertAlign w:val="superscript"/>
          <w:lang w:val="en-US"/>
        </w:rPr>
        <w:t>[51,</w:t>
      </w:r>
      <w:r w:rsidRPr="002A4397">
        <w:rPr>
          <w:rFonts w:ascii="Book Antiqua" w:hAnsi="Book Antiqua" w:cs="Times New Roman"/>
          <w:noProof/>
          <w:sz w:val="24"/>
          <w:szCs w:val="24"/>
          <w:vertAlign w:val="superscript"/>
          <w:lang w:val="en-US"/>
        </w:rPr>
        <w:t>52</w:t>
      </w:r>
      <w:r w:rsidR="004E2AD2" w:rsidRPr="002A4397">
        <w:rPr>
          <w:rFonts w:ascii="Book Antiqua" w:hAnsi="Book Antiqua" w:cs="Times New Roman"/>
          <w:noProof/>
          <w:sz w:val="24"/>
          <w:szCs w:val="24"/>
          <w:vertAlign w:val="superscript"/>
          <w:lang w:val="en-US"/>
        </w:rPr>
        <w:t>,</w:t>
      </w:r>
      <w:r w:rsidRPr="002A4397">
        <w:rPr>
          <w:rFonts w:ascii="Book Antiqua" w:hAnsi="Book Antiqua" w:cs="Times New Roman"/>
          <w:noProof/>
          <w:sz w:val="24"/>
          <w:szCs w:val="24"/>
          <w:vertAlign w:val="superscript"/>
          <w:lang w:val="en-US"/>
        </w:rPr>
        <w:t>54]</w:t>
      </w:r>
      <w:r w:rsidRPr="002A4397">
        <w:rPr>
          <w:rFonts w:ascii="Book Antiqua" w:hAnsi="Book Antiqua" w:cs="Times New Roman"/>
          <w:sz w:val="24"/>
          <w:szCs w:val="24"/>
          <w:lang w:val="en-US"/>
        </w:rPr>
        <w:t>. Furthermore, GPC-3 can be used as a serum marker, as it is cleaved from the cell surface by the lipase notum</w:t>
      </w:r>
      <w:r w:rsidRPr="002A4397">
        <w:rPr>
          <w:rFonts w:ascii="Book Antiqua" w:hAnsi="Book Antiqua" w:cs="Times New Roman"/>
          <w:noProof/>
          <w:sz w:val="24"/>
          <w:szCs w:val="24"/>
          <w:vertAlign w:val="superscript"/>
          <w:lang w:val="en-US"/>
        </w:rPr>
        <w:t>[55]</w:t>
      </w:r>
      <w:r w:rsidRPr="002A4397">
        <w:rPr>
          <w:rFonts w:ascii="Book Antiqua" w:hAnsi="Book Antiqua" w:cs="Times New Roman"/>
          <w:sz w:val="24"/>
          <w:szCs w:val="24"/>
          <w:lang w:val="en-US"/>
        </w:rPr>
        <w:t>. However, GPC-3 should not be relied upon as the sole marker, as it has only moderate accuracy in this application</w:t>
      </w:r>
      <w:r w:rsidR="004E2AD2" w:rsidRPr="002A4397">
        <w:rPr>
          <w:rFonts w:ascii="Book Antiqua" w:hAnsi="Book Antiqua" w:cs="Times New Roman"/>
          <w:noProof/>
          <w:sz w:val="24"/>
          <w:szCs w:val="24"/>
          <w:vertAlign w:val="superscript"/>
          <w:lang w:val="en-US"/>
        </w:rPr>
        <w:t>[37,</w:t>
      </w:r>
      <w:r w:rsidRPr="002A4397">
        <w:rPr>
          <w:rFonts w:ascii="Book Antiqua" w:hAnsi="Book Antiqua" w:cs="Times New Roman"/>
          <w:noProof/>
          <w:sz w:val="24"/>
          <w:szCs w:val="24"/>
          <w:vertAlign w:val="superscript"/>
          <w:lang w:val="en-US"/>
        </w:rPr>
        <w:t>56]</w:t>
      </w:r>
      <w:r w:rsidRPr="002A4397">
        <w:rPr>
          <w:rFonts w:ascii="Book Antiqua" w:hAnsi="Book Antiqua" w:cs="Times New Roman"/>
          <w:sz w:val="24"/>
          <w:szCs w:val="24"/>
          <w:lang w:val="en-US"/>
        </w:rPr>
        <w:t>.</w:t>
      </w:r>
      <w:r w:rsidRPr="002A4397" w:rsidDel="000B3283">
        <w:rPr>
          <w:rFonts w:ascii="Book Antiqua" w:hAnsi="Book Antiqua" w:cs="Times New Roman"/>
          <w:sz w:val="24"/>
          <w:szCs w:val="24"/>
          <w:lang w:val="en-US"/>
        </w:rPr>
        <w:t xml:space="preserve"> </w:t>
      </w:r>
      <w:r w:rsidRPr="002A4397">
        <w:rPr>
          <w:rFonts w:ascii="Book Antiqua" w:hAnsi="Book Antiqua" w:cs="Times New Roman"/>
          <w:sz w:val="24"/>
          <w:szCs w:val="24"/>
          <w:lang w:val="en-US"/>
        </w:rPr>
        <w:t xml:space="preserve">Nevertheless, GPC-3 is an attractive therapeutic target for liver cancer because of its high expression in the majority of HCCs and its known oncogenic role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Wnt and ERK signaling. As such, several preclinical and clinical studies have been initiated to test the efficacy of GPC-3-specific antibodies in advanced-HCC </w:t>
      </w:r>
      <w:r w:rsidRPr="002A4397">
        <w:rPr>
          <w:rFonts w:ascii="Book Antiqua" w:hAnsi="Book Antiqua" w:cs="Times New Roman"/>
          <w:sz w:val="24"/>
          <w:szCs w:val="24"/>
          <w:lang w:val="en-US"/>
        </w:rPr>
        <w:lastRenderedPageBreak/>
        <w:t>patients. Although a promising candidate, the humanized mouse antibody GC33 recently failed in a phase II trial (Yen</w:t>
      </w:r>
      <w:r w:rsidR="004E2AD2" w:rsidRPr="002A4397">
        <w:rPr>
          <w:rFonts w:ascii="Book Antiqua" w:hAnsi="Book Antiqua" w:cs="Times New Roman" w:hint="eastAsia"/>
          <w:sz w:val="24"/>
          <w:szCs w:val="24"/>
          <w:lang w:val="en-US" w:eastAsia="zh-CN"/>
        </w:rPr>
        <w:t xml:space="preserve"> </w:t>
      </w:r>
      <w:r w:rsidR="004E2AD2" w:rsidRPr="002A4397">
        <w:rPr>
          <w:rFonts w:ascii="Book Antiqua" w:hAnsi="Book Antiqua" w:cs="Times New Roman" w:hint="eastAsia"/>
          <w:i/>
          <w:sz w:val="24"/>
          <w:szCs w:val="24"/>
          <w:lang w:val="en-US" w:eastAsia="zh-CN"/>
        </w:rPr>
        <w:t>et al</w:t>
      </w:r>
      <w:r w:rsidRPr="002A4397">
        <w:rPr>
          <w:rFonts w:ascii="Book Antiqua" w:hAnsi="Book Antiqua" w:cs="Times New Roman"/>
          <w:sz w:val="24"/>
          <w:szCs w:val="24"/>
          <w:lang w:val="en-US"/>
        </w:rPr>
        <w:t xml:space="preserve">, </w:t>
      </w:r>
      <w:r w:rsidRPr="002A4397">
        <w:rPr>
          <w:rFonts w:ascii="Book Antiqua" w:hAnsi="Book Antiqua" w:cs="Times New Roman"/>
          <w:i/>
          <w:sz w:val="24"/>
          <w:szCs w:val="24"/>
          <w:lang w:val="en-US"/>
        </w:rPr>
        <w:t>J Clin Oncol</w:t>
      </w:r>
      <w:r w:rsidRPr="002A4397">
        <w:rPr>
          <w:rFonts w:ascii="Book Antiqua" w:hAnsi="Book Antiqua" w:cs="Times New Roman"/>
          <w:sz w:val="24"/>
          <w:szCs w:val="24"/>
          <w:lang w:val="en-US"/>
        </w:rPr>
        <w:t xml:space="preserve"> </w:t>
      </w:r>
      <w:r w:rsidR="004E2AD2" w:rsidRPr="002A4397">
        <w:rPr>
          <w:rFonts w:ascii="Book Antiqua" w:hAnsi="Book Antiqua" w:cs="Times New Roman"/>
          <w:sz w:val="24"/>
          <w:szCs w:val="24"/>
          <w:lang w:val="en-US"/>
        </w:rPr>
        <w:t>2014</w:t>
      </w:r>
      <w:r w:rsidR="004E2AD2" w:rsidRPr="002A4397">
        <w:rPr>
          <w:rFonts w:ascii="Book Antiqua" w:hAnsi="Book Antiqua" w:cs="Times New Roman" w:hint="eastAsia"/>
          <w:sz w:val="24"/>
          <w:szCs w:val="24"/>
          <w:lang w:val="en-US" w:eastAsia="zh-CN"/>
        </w:rPr>
        <w:t>;</w:t>
      </w:r>
      <w:r w:rsidR="004E2AD2" w:rsidRPr="002A4397">
        <w:rPr>
          <w:rFonts w:ascii="Book Antiqua" w:hAnsi="Book Antiqua" w:cs="Times New Roman"/>
          <w:sz w:val="24"/>
          <w:szCs w:val="24"/>
          <w:lang w:val="en-US"/>
        </w:rPr>
        <w:t xml:space="preserve"> </w:t>
      </w:r>
      <w:r w:rsidRPr="002A4397">
        <w:rPr>
          <w:rFonts w:ascii="Book Antiqua" w:hAnsi="Book Antiqua" w:cs="Times New Roman"/>
          <w:b/>
          <w:sz w:val="24"/>
          <w:szCs w:val="24"/>
          <w:lang w:val="en-US"/>
        </w:rPr>
        <w:t>32</w:t>
      </w:r>
      <w:r w:rsidRPr="002A4397">
        <w:rPr>
          <w:rFonts w:ascii="Book Antiqua" w:hAnsi="Book Antiqua" w:cs="Times New Roman"/>
          <w:sz w:val="24"/>
          <w:szCs w:val="24"/>
          <w:lang w:val="en-US"/>
        </w:rPr>
        <w:t>:</w:t>
      </w:r>
      <w:r w:rsidR="004E2AD2"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suppl</w:t>
      </w:r>
      <w:r w:rsidR="004E2AD2" w:rsidRPr="002A4397">
        <w:rPr>
          <w:rFonts w:ascii="Book Antiqua" w:hAnsi="Book Antiqua" w:cs="Times New Roman" w:hint="eastAsia"/>
          <w:sz w:val="24"/>
          <w:szCs w:val="24"/>
          <w:lang w:val="en-US" w:eastAsia="zh-CN"/>
        </w:rPr>
        <w:t xml:space="preserve"> 5</w:t>
      </w:r>
      <w:r w:rsidR="004E2AD2" w:rsidRPr="002A4397">
        <w:rPr>
          <w:rFonts w:ascii="Book Antiqua" w:hAnsi="Book Antiqua" w:cs="Times New Roman"/>
          <w:sz w:val="24"/>
          <w:szCs w:val="24"/>
          <w:lang w:val="en-US"/>
        </w:rPr>
        <w:t>; abstr 4102</w:t>
      </w:r>
      <w:r w:rsidRPr="002A4397">
        <w:rPr>
          <w:rFonts w:ascii="Book Antiqua" w:hAnsi="Book Antiqua" w:cs="Times New Roman"/>
          <w:sz w:val="24"/>
          <w:szCs w:val="24"/>
          <w:lang w:val="en-US"/>
        </w:rPr>
        <w:t>), others are still in development</w:t>
      </w:r>
      <w:r w:rsidRPr="002A4397">
        <w:rPr>
          <w:rFonts w:ascii="Book Antiqua" w:hAnsi="Book Antiqua" w:cs="Times New Roman"/>
          <w:noProof/>
          <w:sz w:val="24"/>
          <w:szCs w:val="24"/>
          <w:vertAlign w:val="superscript"/>
          <w:lang w:val="en-US"/>
        </w:rPr>
        <w:t>[57]</w:t>
      </w:r>
      <w:r w:rsidRPr="002A4397">
        <w:rPr>
          <w:rFonts w:ascii="Book Antiqua" w:hAnsi="Book Antiqua" w:cs="Times New Roman"/>
          <w:sz w:val="24"/>
          <w:szCs w:val="24"/>
          <w:lang w:val="en-US"/>
        </w:rPr>
        <w:t>. Additionally, immunotherapy with T cells bearing chimeric-antigen receptors specific for GPC-3 is currently being tested in a phase I clinical trial (ClinicalTrials.gov ID: NCT02395250).</w:t>
      </w:r>
    </w:p>
    <w:p w:rsidR="005C484E" w:rsidRPr="002A4397" w:rsidRDefault="005C484E" w:rsidP="00771590">
      <w:pPr>
        <w:pStyle w:val="Default"/>
        <w:snapToGrid w:val="0"/>
        <w:spacing w:line="360" w:lineRule="auto"/>
        <w:jc w:val="both"/>
        <w:rPr>
          <w:rFonts w:ascii="Book Antiqua" w:hAnsi="Book Antiqua" w:cs="Times New Roman"/>
          <w:color w:val="auto"/>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PERICELLULAR PROTEOGLYCANS</w:t>
      </w: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 xml:space="preserve">Agrin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Agrin is a large, multidomain proteoglycan with a ~220 kDa protein core that is both N-glycosylated and heavily O-glycanated with HS (and, to a lesser extent, CS) chains, thus rendering its apparent molecular mass &gt; 400 kDa. Alternative splicing of the C-terminal exons of the gene sequence imparts acetylcholine receptor clustering functionality to this protein</w:t>
      </w:r>
      <w:r w:rsidRPr="002A4397">
        <w:rPr>
          <w:rFonts w:ascii="Book Antiqua" w:hAnsi="Book Antiqua" w:cs="Times New Roman"/>
          <w:noProof/>
          <w:sz w:val="24"/>
          <w:szCs w:val="24"/>
          <w:vertAlign w:val="superscript"/>
          <w:lang w:val="en-US"/>
        </w:rPr>
        <w:t>[58]</w:t>
      </w:r>
      <w:r w:rsidRPr="002A4397">
        <w:rPr>
          <w:rFonts w:ascii="Book Antiqua" w:hAnsi="Book Antiqua" w:cs="Times New Roman"/>
          <w:sz w:val="24"/>
          <w:szCs w:val="24"/>
          <w:lang w:val="en-US"/>
        </w:rPr>
        <w:t>. In addition, there are alternative promoter sequences that lead to tissue-specific expression of secreted and membrane-bound isoforms. Agrin cross-links the cytoskeleton</w:t>
      </w:r>
      <w:r w:rsidRPr="002A4397" w:rsidDel="00C76841">
        <w:rPr>
          <w:rFonts w:ascii="Book Antiqua" w:hAnsi="Book Antiqua" w:cs="Times New Roman"/>
          <w:sz w:val="24"/>
          <w:szCs w:val="24"/>
          <w:lang w:val="en-US"/>
        </w:rPr>
        <w:t xml:space="preserve"> </w:t>
      </w:r>
      <w:r w:rsidRPr="002A4397">
        <w:rPr>
          <w:rFonts w:ascii="Book Antiqua" w:hAnsi="Book Antiqua" w:cs="Times New Roman"/>
          <w:sz w:val="24"/>
          <w:szCs w:val="24"/>
          <w:lang w:val="en-US"/>
        </w:rPr>
        <w:t xml:space="preserve">of cells with the ECM, where it interacts with laminins and cell-surface receptors, including integrins, </w:t>
      </w:r>
      <w:r w:rsidRPr="002A4397">
        <w:rPr>
          <w:rFonts w:ascii="Book Antiqua" w:hAnsi="Book Antiqua" w:cs="Times New Roman"/>
          <w:sz w:val="24"/>
          <w:szCs w:val="24"/>
          <w:lang w:val="en-US"/>
        </w:rPr>
        <w:sym w:font="Symbol" w:char="F061"/>
      </w:r>
      <w:r w:rsidRPr="002A4397">
        <w:rPr>
          <w:rFonts w:ascii="Book Antiqua" w:hAnsi="Book Antiqua" w:cs="Times New Roman"/>
          <w:sz w:val="24"/>
          <w:szCs w:val="24"/>
          <w:lang w:val="en-US"/>
        </w:rPr>
        <w:t>-dystroglycan, and the lipoprotein-related receptor 4/muscle-specific kinase complex</w:t>
      </w:r>
      <w:r w:rsidR="004E2AD2" w:rsidRPr="002A4397">
        <w:rPr>
          <w:rFonts w:ascii="Book Antiqua" w:hAnsi="Book Antiqua" w:cs="Times New Roman"/>
          <w:noProof/>
          <w:sz w:val="24"/>
          <w:szCs w:val="24"/>
          <w:vertAlign w:val="superscript"/>
          <w:lang w:val="en-US"/>
        </w:rPr>
        <w:t>[58,</w:t>
      </w:r>
      <w:r w:rsidRPr="002A4397">
        <w:rPr>
          <w:rFonts w:ascii="Book Antiqua" w:hAnsi="Book Antiqua" w:cs="Times New Roman"/>
          <w:noProof/>
          <w:sz w:val="24"/>
          <w:szCs w:val="24"/>
          <w:vertAlign w:val="superscript"/>
          <w:lang w:val="en-US"/>
        </w:rPr>
        <w:t>59]</w:t>
      </w:r>
      <w:r w:rsidRPr="002A4397">
        <w:rPr>
          <w:rFonts w:ascii="Book Antiqua" w:hAnsi="Book Antiqua" w:cs="Times New Roman"/>
          <w:sz w:val="24"/>
          <w:szCs w:val="24"/>
          <w:lang w:val="en-US"/>
        </w:rPr>
        <w:t>. As with other HS proteoglycans, agrin binds to and regulates growth factors such as bone morphogenetic proteins and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w:t>
      </w:r>
      <w:r w:rsidRPr="002A4397">
        <w:rPr>
          <w:rFonts w:ascii="Book Antiqua" w:hAnsi="Book Antiqua" w:cs="Times New Roman"/>
          <w:noProof/>
          <w:sz w:val="24"/>
          <w:szCs w:val="24"/>
          <w:vertAlign w:val="superscript"/>
          <w:lang w:val="en-US"/>
        </w:rPr>
        <w:t>[60]</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Since its discovery as a key motoneuron-derived synaptic organizer at the neuromuscular junction</w:t>
      </w:r>
      <w:r w:rsidRPr="002A4397">
        <w:rPr>
          <w:rFonts w:ascii="Book Antiqua" w:hAnsi="Book Antiqua" w:cs="Times New Roman"/>
          <w:noProof/>
          <w:sz w:val="24"/>
          <w:szCs w:val="24"/>
          <w:vertAlign w:val="superscript"/>
          <w:lang w:val="en-US"/>
        </w:rPr>
        <w:t>[61]</w:t>
      </w:r>
      <w:r w:rsidRPr="002A4397">
        <w:rPr>
          <w:rFonts w:ascii="Book Antiqua" w:hAnsi="Book Antiqua" w:cs="Times New Roman"/>
          <w:sz w:val="24"/>
          <w:szCs w:val="24"/>
          <w:lang w:val="en-US"/>
        </w:rPr>
        <w:t>, agrin has been described in numerous other anatomic locations and physiologic roles. For example, in addition to also organizing central nervous system synapses</w:t>
      </w:r>
      <w:r w:rsidRPr="002A4397">
        <w:rPr>
          <w:rFonts w:ascii="Book Antiqua" w:hAnsi="Book Antiqua" w:cs="Times New Roman"/>
          <w:noProof/>
          <w:sz w:val="24"/>
          <w:szCs w:val="24"/>
          <w:vertAlign w:val="superscript"/>
          <w:lang w:val="en-US"/>
        </w:rPr>
        <w:t>[62]</w:t>
      </w:r>
      <w:r w:rsidRPr="002A4397">
        <w:rPr>
          <w:rFonts w:ascii="Book Antiqua" w:hAnsi="Book Antiqua" w:cs="Times New Roman"/>
          <w:sz w:val="24"/>
          <w:szCs w:val="24"/>
          <w:lang w:val="en-US"/>
        </w:rPr>
        <w:t>, agrin was found to orchestrate the formation of the so-called “immunologic synapse” between T cells and their antigen-presenting partners</w:t>
      </w:r>
      <w:r w:rsidRPr="002A4397">
        <w:rPr>
          <w:rFonts w:ascii="Book Antiqua" w:hAnsi="Book Antiqua" w:cs="Times New Roman"/>
          <w:noProof/>
          <w:sz w:val="24"/>
          <w:szCs w:val="24"/>
          <w:vertAlign w:val="superscript"/>
          <w:lang w:val="en-US"/>
        </w:rPr>
        <w:t>[63]</w:t>
      </w:r>
      <w:r w:rsidRPr="002A4397">
        <w:rPr>
          <w:rFonts w:ascii="Book Antiqua" w:hAnsi="Book Antiqua" w:cs="Times New Roman"/>
          <w:sz w:val="24"/>
          <w:szCs w:val="24"/>
          <w:lang w:val="en-US"/>
        </w:rPr>
        <w:t>. Furthermore, agrin has recently emerged as a key component of the hematopoietic stem cell niche and the matrix of peripheral lymphoid organs</w:t>
      </w:r>
      <w:r w:rsidR="004E2AD2" w:rsidRPr="002A4397">
        <w:rPr>
          <w:rFonts w:ascii="Book Antiqua" w:hAnsi="Book Antiqua" w:cs="Times New Roman"/>
          <w:noProof/>
          <w:sz w:val="24"/>
          <w:szCs w:val="24"/>
          <w:vertAlign w:val="superscript"/>
          <w:lang w:val="en-US"/>
        </w:rPr>
        <w:t>[64,</w:t>
      </w:r>
      <w:r w:rsidRPr="002A4397">
        <w:rPr>
          <w:rFonts w:ascii="Book Antiqua" w:hAnsi="Book Antiqua" w:cs="Times New Roman"/>
          <w:noProof/>
          <w:sz w:val="24"/>
          <w:szCs w:val="24"/>
          <w:vertAlign w:val="superscript"/>
          <w:lang w:val="en-US"/>
        </w:rPr>
        <w:t>65]</w:t>
      </w:r>
      <w:r w:rsidRPr="002A4397">
        <w:rPr>
          <w:rFonts w:ascii="Book Antiqua" w:hAnsi="Book Antiqua" w:cs="Times New Roman"/>
          <w:sz w:val="24"/>
          <w:szCs w:val="24"/>
          <w:lang w:val="en-US"/>
        </w:rPr>
        <w:t>, and was identified as a cell-autonomous survival factor for monocytes</w:t>
      </w:r>
      <w:r w:rsidRPr="002A4397">
        <w:rPr>
          <w:rFonts w:ascii="Book Antiqua" w:hAnsi="Book Antiqua" w:cs="Times New Roman"/>
          <w:noProof/>
          <w:sz w:val="24"/>
          <w:szCs w:val="24"/>
          <w:vertAlign w:val="superscript"/>
          <w:lang w:val="en-US"/>
        </w:rPr>
        <w:t>[66]</w:t>
      </w:r>
      <w:r w:rsidRPr="002A4397">
        <w:rPr>
          <w:rFonts w:ascii="Book Antiqua" w:hAnsi="Book Antiqua" w:cs="Times New Roman"/>
          <w:sz w:val="24"/>
          <w:szCs w:val="24"/>
          <w:lang w:val="en-US"/>
        </w:rPr>
        <w:t xml:space="preserve">. The secreted isoform is present in specialized basal laminae, such as capillary and alveolar walls of the lung, the renal glomerular basement </w:t>
      </w:r>
      <w:r w:rsidRPr="002A4397">
        <w:rPr>
          <w:rFonts w:ascii="Book Antiqua" w:hAnsi="Book Antiqua" w:cs="Times New Roman"/>
          <w:sz w:val="24"/>
          <w:szCs w:val="24"/>
          <w:lang w:val="en-US"/>
        </w:rPr>
        <w:lastRenderedPageBreak/>
        <w:t>membrane, and the blood-brain barrier</w:t>
      </w:r>
      <w:r w:rsidRPr="002A4397">
        <w:rPr>
          <w:rFonts w:ascii="Book Antiqua" w:hAnsi="Book Antiqua" w:cs="Times New Roman"/>
          <w:noProof/>
          <w:sz w:val="24"/>
          <w:szCs w:val="24"/>
          <w:vertAlign w:val="superscript"/>
          <w:lang w:val="en-US"/>
        </w:rPr>
        <w:t>[67-70]</w:t>
      </w:r>
      <w:r w:rsidRPr="002A4397">
        <w:rPr>
          <w:rFonts w:ascii="Book Antiqua" w:hAnsi="Book Antiqua" w:cs="Times New Roman"/>
          <w:sz w:val="24"/>
          <w:szCs w:val="24"/>
          <w:lang w:val="en-US"/>
        </w:rPr>
        <w:t>, and may be a major HS proteoglycan constituent of larger blood vessels</w:t>
      </w:r>
      <w:r w:rsidRPr="002A4397">
        <w:rPr>
          <w:rFonts w:ascii="Book Antiqua" w:hAnsi="Book Antiqua" w:cs="Times New Roman"/>
          <w:noProof/>
          <w:sz w:val="24"/>
          <w:szCs w:val="24"/>
          <w:vertAlign w:val="superscript"/>
          <w:lang w:val="en-US"/>
        </w:rPr>
        <w:t>[71]</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As it is expressed in the walls of portal arteries and the biliary compartment (comprising both mature bile ducts and the hepatic progenitor cell niche), agrin was not initially detected in healthy liver tissue</w:t>
      </w:r>
      <w:r w:rsidRPr="002A4397">
        <w:rPr>
          <w:rFonts w:ascii="Book Antiqua" w:hAnsi="Book Antiqua" w:cs="Times New Roman"/>
          <w:noProof/>
          <w:sz w:val="24"/>
          <w:szCs w:val="24"/>
          <w:vertAlign w:val="superscript"/>
          <w:lang w:val="en-US"/>
        </w:rPr>
        <w:t>[72-74]</w:t>
      </w:r>
      <w:r w:rsidRPr="002A4397">
        <w:rPr>
          <w:rFonts w:ascii="Book Antiqua" w:hAnsi="Book Antiqua" w:cs="Times New Roman"/>
          <w:sz w:val="24"/>
          <w:szCs w:val="24"/>
          <w:lang w:val="en-US"/>
        </w:rPr>
        <w:t>. In contrast, levels of agrin are dramatically elevated in chronic liver disease, such as cirrhosis, where it is observed in reactive bile ductules and arterial walls, and in the tumor microvasculature of HCC</w:t>
      </w:r>
      <w:r w:rsidRPr="002A4397">
        <w:rPr>
          <w:rFonts w:ascii="Book Antiqua" w:hAnsi="Book Antiqua" w:cs="Times New Roman"/>
          <w:noProof/>
          <w:sz w:val="24"/>
          <w:szCs w:val="24"/>
          <w:vertAlign w:val="superscript"/>
          <w:lang w:val="en-US"/>
        </w:rPr>
        <w:t>[73]</w:t>
      </w:r>
      <w:r w:rsidRPr="002A4397">
        <w:rPr>
          <w:rFonts w:ascii="Book Antiqua" w:hAnsi="Book Antiqua" w:cs="Times New Roman"/>
          <w:sz w:val="24"/>
          <w:szCs w:val="24"/>
          <w:lang w:val="en-US"/>
        </w:rPr>
        <w:t>. Indeed, its presence in tumor microvessels reliably differentiates HCC from non-malignant lesions (where it is absent), such as adenomas and dysplastic nodules, and cholangiocellular and metastatic adenocarcinomas. In non-hepatocellular adenocarcinomas, agrin is detected in pseudoglandular basement membranes rather than microvascular walls</w:t>
      </w:r>
      <w:r w:rsidR="004E2AD2" w:rsidRPr="002A4397">
        <w:rPr>
          <w:rFonts w:ascii="Book Antiqua" w:hAnsi="Book Antiqua" w:cs="Times New Roman"/>
          <w:noProof/>
          <w:sz w:val="24"/>
          <w:szCs w:val="24"/>
          <w:vertAlign w:val="superscript"/>
          <w:lang w:val="en-US"/>
        </w:rPr>
        <w:t>[75,</w:t>
      </w:r>
      <w:r w:rsidRPr="002A4397">
        <w:rPr>
          <w:rFonts w:ascii="Book Antiqua" w:hAnsi="Book Antiqua" w:cs="Times New Roman"/>
          <w:noProof/>
          <w:sz w:val="24"/>
          <w:szCs w:val="24"/>
          <w:vertAlign w:val="superscript"/>
          <w:lang w:val="en-US"/>
        </w:rPr>
        <w:t>76]</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The origin of agrin in liver cancer and its roles in HCC progression remain unknown. However, a recent report found that multiple HCC cell lines highly express and secrete agrin</w:t>
      </w:r>
      <w:r w:rsidRPr="002A4397">
        <w:rPr>
          <w:rFonts w:ascii="Book Antiqua" w:hAnsi="Book Antiqua" w:cs="Times New Roman"/>
          <w:noProof/>
          <w:sz w:val="24"/>
          <w:szCs w:val="24"/>
          <w:vertAlign w:val="superscript"/>
          <w:lang w:val="en-US"/>
        </w:rPr>
        <w:t>[77]</w:t>
      </w:r>
      <w:r w:rsidRPr="002A4397">
        <w:rPr>
          <w:rFonts w:ascii="Book Antiqua" w:hAnsi="Book Antiqua" w:cs="Times New Roman"/>
          <w:sz w:val="24"/>
          <w:szCs w:val="24"/>
          <w:lang w:val="en-US"/>
        </w:rPr>
        <w:t xml:space="preserve">. In these cell lines, agrin promoted proliferation, migration, invasion, and epithelial-to-mesenchymal transition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the lipoprotein-related receptor 4/muscle-specific kinase complex and focal adhesion signaling. Similar protumorigenic effects of agrin (and perlecan) were also observed in oral squamous cell carcinoma</w:t>
      </w:r>
      <w:r w:rsidRPr="002A4397">
        <w:rPr>
          <w:rFonts w:ascii="Book Antiqua" w:hAnsi="Book Antiqua" w:cs="Times New Roman"/>
          <w:noProof/>
          <w:sz w:val="24"/>
          <w:szCs w:val="24"/>
          <w:vertAlign w:val="superscript"/>
          <w:lang w:val="en-US"/>
        </w:rPr>
        <w:t>[78]</w:t>
      </w:r>
      <w:r w:rsidRPr="002A4397">
        <w:rPr>
          <w:rFonts w:ascii="Book Antiqua" w:hAnsi="Book Antiqua" w:cs="Times New Roman"/>
          <w:sz w:val="24"/>
          <w:szCs w:val="24"/>
          <w:lang w:val="en-US"/>
        </w:rPr>
        <w:t>.</w:t>
      </w:r>
      <w:r w:rsidRPr="002A4397" w:rsidDel="000B2655">
        <w:rPr>
          <w:rFonts w:ascii="Book Antiqua" w:hAnsi="Book Antiqua" w:cs="Times New Roman"/>
          <w:sz w:val="24"/>
          <w:szCs w:val="24"/>
          <w:lang w:val="en-US"/>
        </w:rPr>
        <w:t xml:space="preserve"> </w:t>
      </w:r>
      <w:r w:rsidRPr="002A4397">
        <w:rPr>
          <w:rFonts w:ascii="Book Antiqua" w:hAnsi="Book Antiqua" w:cs="Times New Roman"/>
          <w:sz w:val="24"/>
          <w:szCs w:val="24"/>
          <w:lang w:val="en-US"/>
        </w:rPr>
        <w:t>Of note, the microvascular basement membrane where most agrin resides in HCC contacts other cell types in addition to the tumor cells, including endothelial cells and pericytes, which also contribute to the ECM. Furthermore, these cell types (</w:t>
      </w:r>
      <w:r w:rsidRPr="002A4397">
        <w:rPr>
          <w:rFonts w:ascii="Book Antiqua" w:hAnsi="Book Antiqua" w:cs="Times New Roman"/>
          <w:i/>
          <w:sz w:val="24"/>
          <w:szCs w:val="24"/>
          <w:lang w:val="en-US"/>
        </w:rPr>
        <w:t>i.e.</w:t>
      </w:r>
      <w:r w:rsidR="004E2AD2" w:rsidRPr="002A4397">
        <w:rPr>
          <w:rFonts w:ascii="Book Antiqua" w:hAnsi="Book Antiqua" w:cs="Times New Roman" w:hint="eastAsia"/>
          <w:i/>
          <w:sz w:val="24"/>
          <w:szCs w:val="24"/>
          <w:lang w:val="en-US" w:eastAsia="zh-CN"/>
        </w:rPr>
        <w:t>,</w:t>
      </w:r>
      <w:r w:rsidRPr="002A4397">
        <w:rPr>
          <w:rFonts w:ascii="Book Antiqua" w:hAnsi="Book Antiqua" w:cs="Times New Roman"/>
          <w:sz w:val="24"/>
          <w:szCs w:val="24"/>
          <w:lang w:val="en-US"/>
        </w:rPr>
        <w:t xml:space="preserve"> cultured rat hepatic myofibroblasts (corresponding to pericytes) and endothelial cells from the human umbilical vein) have also been shown to produce agrin</w:t>
      </w:r>
      <w:r w:rsidR="004E2AD2" w:rsidRPr="002A4397">
        <w:rPr>
          <w:rFonts w:ascii="Book Antiqua" w:hAnsi="Book Antiqua" w:cs="Times New Roman"/>
          <w:noProof/>
          <w:sz w:val="24"/>
          <w:szCs w:val="24"/>
          <w:vertAlign w:val="superscript"/>
          <w:lang w:val="en-US"/>
        </w:rPr>
        <w:t>[73,</w:t>
      </w:r>
      <w:r w:rsidRPr="002A4397">
        <w:rPr>
          <w:rFonts w:ascii="Book Antiqua" w:hAnsi="Book Antiqua" w:cs="Times New Roman"/>
          <w:noProof/>
          <w:sz w:val="24"/>
          <w:szCs w:val="24"/>
          <w:vertAlign w:val="superscript"/>
          <w:lang w:val="en-US"/>
        </w:rPr>
        <w:t>79]</w:t>
      </w:r>
      <w:r w:rsidRPr="002A4397">
        <w:rPr>
          <w:rFonts w:ascii="Book Antiqua" w:hAnsi="Book Antiqua" w:cs="Times New Roman"/>
          <w:sz w:val="24"/>
          <w:szCs w:val="24"/>
          <w:lang w:val="en-US"/>
        </w:rPr>
        <w:t>. It is also important to acknowledge the potential for additional agrin functions. For example, agrin may modulate vascular barrier properties of the endothelial basement membrane by reorganizing junctional complexes</w:t>
      </w:r>
      <w:r w:rsidRPr="002A4397">
        <w:rPr>
          <w:rFonts w:ascii="Book Antiqua" w:hAnsi="Book Antiqua" w:cs="Times New Roman"/>
          <w:noProof/>
          <w:sz w:val="24"/>
          <w:szCs w:val="24"/>
          <w:vertAlign w:val="superscript"/>
          <w:lang w:val="en-US"/>
        </w:rPr>
        <w:t>[80]</w:t>
      </w:r>
      <w:r w:rsidRPr="002A4397">
        <w:rPr>
          <w:rFonts w:ascii="Book Antiqua" w:hAnsi="Book Antiqua" w:cs="Times New Roman"/>
          <w:sz w:val="24"/>
          <w:szCs w:val="24"/>
          <w:lang w:val="en-US"/>
        </w:rPr>
        <w:t>.</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Perlecan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lastRenderedPageBreak/>
        <w:t>Perlecan is another large, multidomain HS proteoglycan that is synthesized by hepatic stellate cells and endothelial cells and is present in basement membranes of blood vessels and bile ducts in the portal area, as well as along the sinusoids</w:t>
      </w:r>
      <w:r w:rsidRPr="002A4397">
        <w:rPr>
          <w:rFonts w:ascii="Book Antiqua" w:hAnsi="Book Antiqua" w:cs="Times New Roman"/>
          <w:noProof/>
          <w:sz w:val="24"/>
          <w:szCs w:val="24"/>
          <w:vertAlign w:val="superscript"/>
          <w:lang w:val="en-US"/>
        </w:rPr>
        <w:t>[81]</w:t>
      </w:r>
      <w:r w:rsidRPr="002A4397">
        <w:rPr>
          <w:rFonts w:ascii="Book Antiqua" w:hAnsi="Book Antiqua" w:cs="Times New Roman"/>
          <w:sz w:val="24"/>
          <w:szCs w:val="24"/>
          <w:lang w:val="en-US"/>
        </w:rPr>
        <w:t>. It is structurally similar to agrin, but a transmembrane variant has also been described</w:t>
      </w:r>
      <w:r w:rsidR="004E2AD2" w:rsidRPr="002A4397">
        <w:rPr>
          <w:rFonts w:ascii="Book Antiqua" w:hAnsi="Book Antiqua" w:cs="Times New Roman"/>
          <w:noProof/>
          <w:sz w:val="24"/>
          <w:szCs w:val="24"/>
          <w:vertAlign w:val="superscript"/>
          <w:lang w:val="en-US"/>
        </w:rPr>
        <w:t>[82,</w:t>
      </w:r>
      <w:r w:rsidRPr="002A4397">
        <w:rPr>
          <w:rFonts w:ascii="Book Antiqua" w:hAnsi="Book Antiqua" w:cs="Times New Roman"/>
          <w:noProof/>
          <w:sz w:val="24"/>
          <w:szCs w:val="24"/>
          <w:vertAlign w:val="superscript"/>
          <w:lang w:val="en-US"/>
        </w:rPr>
        <w:t>83]</w:t>
      </w:r>
      <w:r w:rsidRPr="002A4397">
        <w:rPr>
          <w:rFonts w:ascii="Book Antiqua" w:hAnsi="Book Antiqua" w:cs="Times New Roman"/>
          <w:sz w:val="24"/>
          <w:szCs w:val="24"/>
          <w:lang w:val="en-US"/>
        </w:rPr>
        <w:t>. The primary functions assigned to perlecan have been attributed to the growth factor-binding HS chains, though the modular protein core also participates in numerous cell-matrix and matrix-matrix interactions</w:t>
      </w:r>
      <w:r w:rsidRPr="002A4397">
        <w:rPr>
          <w:rFonts w:ascii="Book Antiqua" w:hAnsi="Book Antiqua" w:cs="Times New Roman"/>
          <w:noProof/>
          <w:sz w:val="24"/>
          <w:szCs w:val="24"/>
          <w:vertAlign w:val="superscript"/>
          <w:lang w:val="en-US"/>
        </w:rPr>
        <w:t>[84]</w:t>
      </w:r>
      <w:r w:rsidRPr="002A4397">
        <w:rPr>
          <w:rFonts w:ascii="Book Antiqua" w:hAnsi="Book Antiqua" w:cs="Times New Roman"/>
          <w:sz w:val="24"/>
          <w:szCs w:val="24"/>
          <w:lang w:val="en-US"/>
        </w:rPr>
        <w:t xml:space="preserve">. </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Perlecan deposition is enhanced by sinusoidal capillarization during fibrogenesis</w:t>
      </w:r>
      <w:r w:rsidRPr="002A4397">
        <w:rPr>
          <w:rFonts w:ascii="Book Antiqua" w:hAnsi="Book Antiqua" w:cs="Times New Roman"/>
          <w:noProof/>
          <w:sz w:val="24"/>
          <w:szCs w:val="24"/>
          <w:vertAlign w:val="superscript"/>
          <w:lang w:val="en-US"/>
        </w:rPr>
        <w:t>[81]</w:t>
      </w:r>
      <w:r w:rsidRPr="002A4397">
        <w:rPr>
          <w:rFonts w:ascii="Book Antiqua" w:hAnsi="Book Antiqua" w:cs="Times New Roman"/>
          <w:sz w:val="24"/>
          <w:szCs w:val="24"/>
          <w:lang w:val="en-US"/>
        </w:rPr>
        <w:t>. In liver cancer, it becomes a component of the tumorous stroma, where it colocalizes with bFGF, indicating a possible role in tumor neoangiogenesis (Figure 3). Indeed, perlecan is known to play a central role in pathologic angiogenesis based on the high capacity of its HS chains to bind the two major proangiogenic factors, vascular endothelial growth factor and bFGF</w:t>
      </w:r>
      <w:r w:rsidRPr="002A4397">
        <w:rPr>
          <w:rFonts w:ascii="Book Antiqua" w:hAnsi="Book Antiqua" w:cs="Times New Roman"/>
          <w:noProof/>
          <w:sz w:val="24"/>
          <w:szCs w:val="24"/>
          <w:vertAlign w:val="superscript"/>
          <w:lang w:val="en-US"/>
        </w:rPr>
        <w:t>[85]</w:t>
      </w:r>
      <w:r w:rsidRPr="002A4397">
        <w:rPr>
          <w:rFonts w:ascii="Book Antiqua" w:hAnsi="Book Antiqua" w:cs="Times New Roman"/>
          <w:sz w:val="24"/>
          <w:szCs w:val="24"/>
          <w:lang w:val="en-US"/>
        </w:rPr>
        <w:t xml:space="preserve">. Intriguingly, perlecan can also inhibit angiogenesis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its C-terminal proteolytic fragment, termed endorepellin</w:t>
      </w:r>
      <w:r w:rsidRPr="002A4397">
        <w:rPr>
          <w:rFonts w:ascii="Book Antiqua" w:hAnsi="Book Antiqua" w:cs="Times New Roman"/>
          <w:noProof/>
          <w:sz w:val="24"/>
          <w:szCs w:val="24"/>
          <w:vertAlign w:val="superscript"/>
          <w:lang w:val="en-US"/>
        </w:rPr>
        <w:t>[86]</w:t>
      </w:r>
      <w:r w:rsidRPr="002A4397">
        <w:rPr>
          <w:rFonts w:ascii="Book Antiqua" w:hAnsi="Book Antiqua" w:cs="Times New Roman"/>
          <w:sz w:val="24"/>
          <w:szCs w:val="24"/>
          <w:lang w:val="en-US"/>
        </w:rPr>
        <w:t xml:space="preserve">. Endorepellin binds to the master matrix receptor </w:t>
      </w:r>
      <w:r w:rsidRPr="002A4397">
        <w:rPr>
          <w:rFonts w:ascii="Book Antiqua" w:eastAsia="MS Mincho" w:hAnsi="Book Antiqua" w:cs="Times New Roman"/>
          <w:sz w:val="24"/>
          <w:szCs w:val="24"/>
          <w:lang w:val="en-US"/>
        </w:rPr>
        <w:sym w:font="Symbol" w:char="F061"/>
      </w:r>
      <w:r w:rsidRPr="002A4397">
        <w:rPr>
          <w:rFonts w:ascii="Book Antiqua" w:eastAsia="MS Mincho" w:hAnsi="Book Antiqua" w:cs="Times New Roman"/>
          <w:sz w:val="24"/>
          <w:szCs w:val="24"/>
          <w:lang w:val="en-US"/>
        </w:rPr>
        <w:t>2</w:t>
      </w:r>
      <w:r w:rsidRPr="002A4397">
        <w:rPr>
          <w:rFonts w:ascii="Book Antiqua" w:eastAsia="MS Mincho" w:hAnsi="Book Antiqua" w:cs="Times New Roman"/>
          <w:sz w:val="24"/>
          <w:szCs w:val="24"/>
          <w:lang w:val="en-US"/>
        </w:rPr>
        <w:sym w:font="Symbol" w:char="F062"/>
      </w:r>
      <w:r w:rsidRPr="002A4397">
        <w:rPr>
          <w:rFonts w:ascii="Book Antiqua" w:eastAsia="MS Mincho" w:hAnsi="Book Antiqua" w:cs="Times New Roman"/>
          <w:sz w:val="24"/>
          <w:szCs w:val="24"/>
          <w:lang w:val="en-US"/>
        </w:rPr>
        <w:t>1</w:t>
      </w:r>
      <w:r w:rsidRPr="002A4397">
        <w:rPr>
          <w:rFonts w:ascii="Book Antiqua" w:hAnsi="Book Antiqua" w:cs="Times New Roman"/>
          <w:sz w:val="24"/>
          <w:szCs w:val="24"/>
          <w:lang w:val="en-US"/>
        </w:rPr>
        <w:t>-integrin on endothelial cells, triggering disruption of the cytoskeleton and blockade of migration and survival</w:t>
      </w:r>
      <w:r w:rsidRPr="002A4397">
        <w:rPr>
          <w:rFonts w:ascii="Book Antiqua" w:hAnsi="Book Antiqua" w:cs="Times New Roman"/>
          <w:noProof/>
          <w:sz w:val="24"/>
          <w:szCs w:val="24"/>
          <w:vertAlign w:val="superscript"/>
          <w:lang w:val="en-US"/>
        </w:rPr>
        <w:t>[87]</w:t>
      </w:r>
      <w:r w:rsidRPr="002A4397">
        <w:rPr>
          <w:rFonts w:ascii="Book Antiqua" w:hAnsi="Book Antiqua" w:cs="Times New Roman"/>
          <w:sz w:val="24"/>
          <w:szCs w:val="24"/>
          <w:lang w:val="en-US"/>
        </w:rPr>
        <w:t>. Nevertheless, there are experimental and clinical data demonstrating the proangiogenic role of perlecan in human malignancies, where it promotes tumor progression in carcinomas of the breast, prostate, and colon, as well as in metastatic melanoma</w:t>
      </w:r>
      <w:r w:rsidRPr="002A4397">
        <w:rPr>
          <w:rFonts w:ascii="Book Antiqua" w:hAnsi="Book Antiqua" w:cs="Times New Roman"/>
          <w:noProof/>
          <w:sz w:val="24"/>
          <w:szCs w:val="24"/>
          <w:vertAlign w:val="superscript"/>
          <w:lang w:val="en-US"/>
        </w:rPr>
        <w:t>[88]</w:t>
      </w:r>
      <w:r w:rsidRPr="002A4397">
        <w:rPr>
          <w:rFonts w:ascii="Book Antiqua" w:hAnsi="Book Antiqua" w:cs="Times New Roman"/>
          <w:sz w:val="24"/>
          <w:szCs w:val="24"/>
          <w:lang w:val="en-US"/>
        </w:rPr>
        <w:t>. Thus, perlecan is also likely to favor neovessel formation in HCC progression, though this has not yet been specifically examined.</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Collagen XVIII/Endostatin</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Collagen XVIII is a large, basement membrane molecule that possesses features of both collagens and proteoglycans. As a proteoglycan, collagen XVIII harbors several HS GAG attachment sites. At the same time, it is structurally similar to collagen XV</w:t>
      </w:r>
      <w:r w:rsidR="004E2AD2" w:rsidRPr="002A4397">
        <w:rPr>
          <w:rFonts w:ascii="Book Antiqua" w:hAnsi="Book Antiqua" w:cs="Times New Roman"/>
          <w:noProof/>
          <w:sz w:val="24"/>
          <w:szCs w:val="24"/>
          <w:vertAlign w:val="superscript"/>
          <w:lang w:val="en-US"/>
        </w:rPr>
        <w:t>[89,</w:t>
      </w:r>
      <w:r w:rsidRPr="002A4397">
        <w:rPr>
          <w:rFonts w:ascii="Book Antiqua" w:hAnsi="Book Antiqua" w:cs="Times New Roman"/>
          <w:noProof/>
          <w:sz w:val="24"/>
          <w:szCs w:val="24"/>
          <w:vertAlign w:val="superscript"/>
          <w:lang w:val="en-US"/>
        </w:rPr>
        <w:t>90]</w:t>
      </w:r>
      <w:r w:rsidRPr="002A4397">
        <w:rPr>
          <w:rFonts w:ascii="Book Antiqua" w:hAnsi="Book Antiqua" w:cs="Times New Roman"/>
          <w:sz w:val="24"/>
          <w:szCs w:val="24"/>
          <w:lang w:val="en-US"/>
        </w:rPr>
        <w:t xml:space="preserve">, and has three variant forms that arise due to alternative transcription and splicing. Short variants of collagen XVIII are synthesized by the </w:t>
      </w:r>
      <w:r w:rsidRPr="002A4397">
        <w:rPr>
          <w:rFonts w:ascii="Book Antiqua" w:hAnsi="Book Antiqua" w:cs="Times New Roman"/>
          <w:sz w:val="24"/>
          <w:szCs w:val="24"/>
          <w:lang w:val="en-US"/>
        </w:rPr>
        <w:lastRenderedPageBreak/>
        <w:t>bile duct epithelial, endothelial, and vascular smooth muscle cells, and are primarily expressed in vascular, epithelial, muscle fiber, and peripheral nerve basement membranes. Long variants are mainly produced by hepatocytes and deposited in the perisinusoidal space. However, activated hepatic stellate cells also produce the short collagen XVIII variant during fibrogenesis, which then becomes a major component of the altered basement membrane in capillarized sinusoids</w:t>
      </w:r>
      <w:r w:rsidRPr="002A4397">
        <w:rPr>
          <w:rFonts w:ascii="Book Antiqua" w:hAnsi="Book Antiqua" w:cs="Times New Roman"/>
          <w:noProof/>
          <w:sz w:val="24"/>
          <w:szCs w:val="24"/>
          <w:vertAlign w:val="superscript"/>
          <w:lang w:val="en-US"/>
        </w:rPr>
        <w:t>[91]</w:t>
      </w:r>
      <w:r w:rsidRPr="002A4397">
        <w:rPr>
          <w:rFonts w:ascii="Book Antiqua" w:hAnsi="Book Antiqua" w:cs="Times New Roman"/>
          <w:sz w:val="24"/>
          <w:szCs w:val="24"/>
          <w:lang w:val="en-US"/>
        </w:rPr>
        <w:t xml:space="preserve"> and of the ECM in primary and metastatic liver cancers</w:t>
      </w:r>
      <w:r w:rsidRPr="002A4397">
        <w:rPr>
          <w:rFonts w:ascii="Book Antiqua" w:hAnsi="Book Antiqua" w:cs="Times New Roman"/>
          <w:noProof/>
          <w:sz w:val="24"/>
          <w:szCs w:val="24"/>
          <w:vertAlign w:val="superscript"/>
          <w:lang w:val="en-US"/>
        </w:rPr>
        <w:t>[92]</w:t>
      </w:r>
      <w:r w:rsidRPr="002A4397">
        <w:rPr>
          <w:rFonts w:ascii="Book Antiqua" w:hAnsi="Book Antiqua" w:cs="Times New Roman"/>
          <w:sz w:val="24"/>
          <w:szCs w:val="24"/>
          <w:lang w:val="en-US"/>
        </w:rPr>
        <w:t>. At the same time, the mRNA levels of collagen XVIII are decreased in liver cancer, and have been associated with larger tumor sizes, higher microvessel density, and recurrence after tumor resection</w:t>
      </w:r>
      <w:r w:rsidRPr="002A4397">
        <w:rPr>
          <w:rFonts w:ascii="Book Antiqua" w:hAnsi="Book Antiqua" w:cs="Times New Roman"/>
          <w:noProof/>
          <w:sz w:val="24"/>
          <w:szCs w:val="24"/>
          <w:vertAlign w:val="superscript"/>
          <w:lang w:val="en-US"/>
        </w:rPr>
        <w:t>[93]</w:t>
      </w:r>
      <w:r w:rsidRPr="002A4397">
        <w:rPr>
          <w:rFonts w:ascii="Book Antiqua" w:hAnsi="Book Antiqua" w:cs="Times New Roman"/>
          <w:sz w:val="24"/>
          <w:szCs w:val="24"/>
          <w:lang w:val="en-US"/>
        </w:rPr>
        <w:t>. It has been proposed that a decrease in the long variant, which contains a domain homologous to the Wnt-binding Frizzled receptor, favors tumor progression in HCC</w:t>
      </w:r>
      <w:r w:rsidR="004E2AD2" w:rsidRPr="002A4397">
        <w:rPr>
          <w:rFonts w:ascii="Book Antiqua" w:hAnsi="Book Antiqua" w:cs="Times New Roman"/>
          <w:noProof/>
          <w:sz w:val="24"/>
          <w:szCs w:val="24"/>
          <w:vertAlign w:val="superscript"/>
          <w:lang w:val="en-US"/>
        </w:rPr>
        <w:t>[92,</w:t>
      </w:r>
      <w:r w:rsidRPr="002A4397">
        <w:rPr>
          <w:rFonts w:ascii="Book Antiqua" w:hAnsi="Book Antiqua" w:cs="Times New Roman"/>
          <w:noProof/>
          <w:sz w:val="24"/>
          <w:szCs w:val="24"/>
          <w:vertAlign w:val="superscript"/>
          <w:lang w:val="en-US"/>
        </w:rPr>
        <w:t>94]</w:t>
      </w:r>
      <w:r w:rsidRPr="002A4397">
        <w:rPr>
          <w:rFonts w:ascii="Book Antiqua" w:hAnsi="Book Antiqua" w:cs="Times New Roman"/>
          <w:sz w:val="24"/>
          <w:szCs w:val="24"/>
          <w:lang w:val="en-US"/>
        </w:rPr>
        <w:t xml:space="preserve"> by promoting activation of the Wnt/β-catenin pathway</w:t>
      </w:r>
      <w:r w:rsidRPr="002A4397">
        <w:rPr>
          <w:rFonts w:ascii="Book Antiqua" w:hAnsi="Book Antiqua" w:cs="Times New Roman"/>
          <w:noProof/>
          <w:sz w:val="24"/>
          <w:szCs w:val="24"/>
          <w:vertAlign w:val="superscript"/>
          <w:lang w:val="en-US"/>
        </w:rPr>
        <w:t>[95]</w:t>
      </w:r>
      <w:r w:rsidRPr="002A4397">
        <w:rPr>
          <w:rFonts w:ascii="Book Antiqua" w:hAnsi="Book Antiqua" w:cs="Times New Roman"/>
          <w:sz w:val="24"/>
          <w:szCs w:val="24"/>
          <w:lang w:val="en-US"/>
        </w:rPr>
        <w:t xml:space="preserve">. </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b/>
          <w:sz w:val="24"/>
          <w:szCs w:val="24"/>
          <w:lang w:val="en-US"/>
        </w:rPr>
      </w:pPr>
      <w:r w:rsidRPr="002A4397">
        <w:rPr>
          <w:rFonts w:ascii="Book Antiqua" w:hAnsi="Book Antiqua" w:cs="Times New Roman"/>
          <w:sz w:val="24"/>
          <w:szCs w:val="24"/>
          <w:lang w:val="en-US"/>
        </w:rPr>
        <w:t>The C-terminal domain of collagen XVIII can be cleaved by several proteases, including MMP-3, -7, -9, -13, -20, elastase, and cathepsin L, producing a proteolytic fragment called endostatin, which has a strong antiangiogenic effect</w:t>
      </w:r>
      <w:r w:rsidRPr="002A4397">
        <w:rPr>
          <w:rFonts w:ascii="Book Antiqua" w:hAnsi="Book Antiqua" w:cs="Times New Roman"/>
          <w:noProof/>
          <w:sz w:val="24"/>
          <w:szCs w:val="24"/>
          <w:vertAlign w:val="superscript"/>
          <w:lang w:val="en-US"/>
        </w:rPr>
        <w:t>[90]</w:t>
      </w:r>
      <w:r w:rsidRPr="002A4397">
        <w:rPr>
          <w:rFonts w:ascii="Book Antiqua" w:hAnsi="Book Antiqua" w:cs="Times New Roman"/>
          <w:sz w:val="24"/>
          <w:szCs w:val="24"/>
          <w:lang w:val="en-US"/>
        </w:rPr>
        <w:t xml:space="preserve">. Endostatin activates several signaling pathways, including vascular endothelial growth factor, Wnt/β-catenin, and </w:t>
      </w:r>
      <w:r w:rsidRPr="002A4397">
        <w:rPr>
          <w:rFonts w:ascii="Book Antiqua" w:hAnsi="Book Antiqua" w:cs="Times New Roman"/>
          <w:sz w:val="24"/>
          <w:szCs w:val="24"/>
          <w:lang w:val="en-US"/>
        </w:rPr>
        <w:sym w:font="Symbol" w:char="F061"/>
      </w:r>
      <w:r w:rsidRPr="002A4397">
        <w:rPr>
          <w:rFonts w:ascii="Book Antiqua" w:hAnsi="Book Antiqua" w:cs="Times New Roman"/>
          <w:sz w:val="24"/>
          <w:szCs w:val="24"/>
          <w:lang w:val="en-US"/>
        </w:rPr>
        <w:t>5</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1-integrin, which are known to play crucial roles in hepatocarcinogenesis. Exogenous administration of endostatin has also been shown to inhibit tumor growth in various tissues, as well as HCC</w:t>
      </w:r>
      <w:r w:rsidRPr="002A4397">
        <w:rPr>
          <w:rFonts w:ascii="Book Antiqua" w:hAnsi="Book Antiqua" w:cs="Times New Roman"/>
          <w:noProof/>
          <w:sz w:val="24"/>
          <w:szCs w:val="24"/>
          <w:vertAlign w:val="superscript"/>
          <w:lang w:val="en-US"/>
        </w:rPr>
        <w:t>[96]</w:t>
      </w:r>
      <w:r w:rsidRPr="002A4397">
        <w:rPr>
          <w:rFonts w:ascii="Book Antiqua" w:hAnsi="Book Antiqua" w:cs="Times New Roman"/>
          <w:sz w:val="24"/>
          <w:szCs w:val="24"/>
          <w:lang w:val="en-US"/>
        </w:rPr>
        <w:t>. These features led to the use of endostatin as a therapeutic agent for cancer in phase I and II clinical trials, though the results were less promising than were found in preclinical experiments. Nevertheless, as stable disease and regression were observed in several cases, the use of a modified form</w:t>
      </w:r>
      <w:r w:rsidRPr="002A4397" w:rsidDel="00ED3236">
        <w:rPr>
          <w:rFonts w:ascii="Book Antiqua" w:hAnsi="Book Antiqua" w:cs="Times New Roman"/>
          <w:sz w:val="24"/>
          <w:szCs w:val="24"/>
          <w:lang w:val="en-US"/>
        </w:rPr>
        <w:t xml:space="preserve"> </w:t>
      </w:r>
      <w:r w:rsidRPr="002A4397">
        <w:rPr>
          <w:rFonts w:ascii="Book Antiqua" w:hAnsi="Book Antiqua" w:cs="Times New Roman"/>
          <w:sz w:val="24"/>
          <w:szCs w:val="24"/>
          <w:lang w:val="en-US"/>
        </w:rPr>
        <w:t>of endostatin has continued in certain countries for the treatment of lung and gastric cancers</w:t>
      </w:r>
      <w:r w:rsidRPr="002A4397">
        <w:rPr>
          <w:rFonts w:ascii="Book Antiqua" w:hAnsi="Book Antiqua" w:cs="Times New Roman"/>
          <w:noProof/>
          <w:sz w:val="24"/>
          <w:szCs w:val="24"/>
          <w:vertAlign w:val="superscript"/>
          <w:lang w:val="en-US"/>
        </w:rPr>
        <w:t>[97]</w:t>
      </w:r>
      <w:r w:rsidRPr="002A4397">
        <w:rPr>
          <w:rFonts w:ascii="Book Antiqua" w:hAnsi="Book Antiqua" w:cs="Times New Roman"/>
          <w:sz w:val="24"/>
          <w:szCs w:val="24"/>
          <w:lang w:val="en-US"/>
        </w:rPr>
        <w:t>. Additionally, endostatin can be detected in serum, and therefore could be used for predicting prognosis</w:t>
      </w:r>
      <w:r w:rsidR="004E2AD2" w:rsidRPr="002A4397">
        <w:rPr>
          <w:rFonts w:ascii="Book Antiqua" w:hAnsi="Book Antiqua" w:cs="Times New Roman"/>
          <w:noProof/>
          <w:sz w:val="24"/>
          <w:szCs w:val="24"/>
          <w:vertAlign w:val="superscript"/>
          <w:lang w:val="en-US"/>
        </w:rPr>
        <w:t>[93,</w:t>
      </w:r>
      <w:r w:rsidRPr="002A4397">
        <w:rPr>
          <w:rFonts w:ascii="Book Antiqua" w:hAnsi="Book Antiqua" w:cs="Times New Roman"/>
          <w:noProof/>
          <w:sz w:val="24"/>
          <w:szCs w:val="24"/>
          <w:vertAlign w:val="superscript"/>
          <w:lang w:val="en-US"/>
        </w:rPr>
        <w:t>98]</w:t>
      </w:r>
      <w:r w:rsidRPr="002A4397">
        <w:rPr>
          <w:rFonts w:ascii="Book Antiqua" w:hAnsi="Book Antiqua" w:cs="Times New Roman"/>
          <w:sz w:val="24"/>
          <w:szCs w:val="24"/>
          <w:lang w:val="en-US"/>
        </w:rPr>
        <w:t>. For example, preoperative serum endostatin is inversely correlated with microvessel density in HCC patients and is related to a better prognosis after resection</w:t>
      </w:r>
      <w:r w:rsidRPr="002A4397">
        <w:rPr>
          <w:rFonts w:ascii="Book Antiqua" w:hAnsi="Book Antiqua" w:cs="Times New Roman"/>
          <w:noProof/>
          <w:sz w:val="24"/>
          <w:szCs w:val="24"/>
          <w:vertAlign w:val="superscript"/>
          <w:lang w:val="en-US"/>
        </w:rPr>
        <w:t>[93]</w:t>
      </w:r>
      <w:r w:rsidRPr="002A4397">
        <w:rPr>
          <w:rFonts w:ascii="Book Antiqua" w:hAnsi="Book Antiqua" w:cs="Times New Roman"/>
          <w:sz w:val="24"/>
          <w:szCs w:val="24"/>
          <w:lang w:val="en-US"/>
        </w:rPr>
        <w:t xml:space="preserve">. </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b/>
          <w:sz w:val="24"/>
          <w:szCs w:val="24"/>
          <w:lang w:val="en-US"/>
        </w:rPr>
      </w:pP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Endocan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Endocan, a proteoglycan</w:t>
      </w:r>
      <w:r w:rsidRPr="002A4397" w:rsidDel="00EB2B37">
        <w:rPr>
          <w:rFonts w:ascii="Book Antiqua" w:hAnsi="Book Antiqua" w:cs="Times New Roman"/>
          <w:sz w:val="24"/>
          <w:szCs w:val="24"/>
          <w:lang w:val="en-US"/>
        </w:rPr>
        <w:t xml:space="preserve"> </w:t>
      </w:r>
      <w:r w:rsidRPr="002A4397">
        <w:rPr>
          <w:rFonts w:ascii="Book Antiqua" w:hAnsi="Book Antiqua" w:cs="Times New Roman"/>
          <w:sz w:val="24"/>
          <w:szCs w:val="24"/>
          <w:lang w:val="en-US"/>
        </w:rPr>
        <w:t>whose core protein is glycanated by a single DS chain, is typically produced by endothelial cells</w:t>
      </w:r>
      <w:r w:rsidRPr="002A4397">
        <w:rPr>
          <w:rFonts w:ascii="Book Antiqua" w:hAnsi="Book Antiqua" w:cs="Times New Roman"/>
          <w:noProof/>
          <w:sz w:val="24"/>
          <w:szCs w:val="24"/>
          <w:vertAlign w:val="superscript"/>
          <w:lang w:val="en-US"/>
        </w:rPr>
        <w:t>[99]</w:t>
      </w:r>
      <w:r w:rsidRPr="002A4397">
        <w:rPr>
          <w:rFonts w:ascii="Book Antiqua" w:hAnsi="Book Antiqua" w:cs="Times New Roman"/>
          <w:sz w:val="24"/>
          <w:szCs w:val="24"/>
          <w:lang w:val="en-US"/>
        </w:rPr>
        <w:t>. Endocan is not normally expressed in highly vascularized organs, such as the liver, but rather is synthesized upon inflammation and malignant transformation, indicating that it may be a characteristic feature of activated endothelial cells</w:t>
      </w:r>
      <w:r w:rsidRPr="002A4397">
        <w:rPr>
          <w:rFonts w:ascii="Book Antiqua" w:hAnsi="Book Antiqua" w:cs="Times New Roman"/>
          <w:noProof/>
          <w:sz w:val="24"/>
          <w:szCs w:val="24"/>
          <w:vertAlign w:val="superscript"/>
          <w:lang w:val="en-US"/>
        </w:rPr>
        <w:t>[100]</w:t>
      </w:r>
      <w:r w:rsidRPr="002A4397">
        <w:rPr>
          <w:rFonts w:ascii="Book Antiqua" w:hAnsi="Book Antiqua" w:cs="Times New Roman"/>
          <w:sz w:val="24"/>
          <w:szCs w:val="24"/>
          <w:lang w:val="en-US"/>
        </w:rPr>
        <w:t>. In liver cancer, endocan expression is confined to the microvessels of the tumor tissue, but is not present in capillaries in the peritumoral liver</w:t>
      </w:r>
      <w:r w:rsidRPr="002A4397">
        <w:rPr>
          <w:rFonts w:ascii="Book Antiqua" w:hAnsi="Book Antiqua" w:cs="Times New Roman"/>
          <w:noProof/>
          <w:sz w:val="24"/>
          <w:szCs w:val="24"/>
          <w:vertAlign w:val="superscript"/>
          <w:lang w:val="en-US"/>
        </w:rPr>
        <w:t>[101]</w:t>
      </w:r>
      <w:r w:rsidRPr="002A4397">
        <w:rPr>
          <w:rFonts w:ascii="Book Antiqua" w:hAnsi="Book Antiqua" w:cs="Times New Roman"/>
          <w:sz w:val="24"/>
          <w:szCs w:val="24"/>
          <w:lang w:val="en-US"/>
        </w:rPr>
        <w:t>. The DS chain of endocan has a high affinity for human growth factor, an interaction that is critical for the activation of the Met receptor, which stimulates proliferation of hepatoma cells</w:t>
      </w:r>
      <w:r w:rsidRPr="002A4397">
        <w:rPr>
          <w:rFonts w:ascii="Book Antiqua" w:hAnsi="Book Antiqua" w:cs="Times New Roman"/>
          <w:noProof/>
          <w:sz w:val="24"/>
          <w:szCs w:val="24"/>
          <w:vertAlign w:val="superscript"/>
          <w:lang w:val="en-US"/>
        </w:rPr>
        <w:t>[100]</w:t>
      </w:r>
      <w:r w:rsidRPr="002A4397">
        <w:rPr>
          <w:rFonts w:ascii="Book Antiqua" w:hAnsi="Book Antiqua" w:cs="Times New Roman"/>
          <w:sz w:val="24"/>
          <w:szCs w:val="24"/>
          <w:lang w:val="en-US"/>
        </w:rPr>
        <w:t>.</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When analyzing the factors associated with clinicopathologic characteristics of HCC tumors, it was found that endocan-positive, but not CD34-positive, microvessel density was strongly correlated with microscopic venous invasion, a reliable indicator of postoperative recurrence</w:t>
      </w:r>
      <w:r w:rsidRPr="002A4397">
        <w:rPr>
          <w:rFonts w:ascii="Book Antiqua" w:hAnsi="Book Antiqua" w:cs="Times New Roman"/>
          <w:noProof/>
          <w:sz w:val="24"/>
          <w:szCs w:val="24"/>
          <w:vertAlign w:val="superscript"/>
          <w:lang w:val="en-US"/>
        </w:rPr>
        <w:t>[101]</w:t>
      </w:r>
      <w:r w:rsidRPr="002A4397">
        <w:rPr>
          <w:rFonts w:ascii="Book Antiqua" w:hAnsi="Book Antiqua" w:cs="Times New Roman"/>
          <w:sz w:val="24"/>
          <w:szCs w:val="24"/>
          <w:lang w:val="en-US"/>
        </w:rPr>
        <w:t>. Increased production of endocan can be detected in serum, which also can be used as a prognostic indicator, as it is associated with poor hepatic function, a greater number of tumors, and vascular invasion</w:t>
      </w:r>
      <w:r w:rsidRPr="002A4397">
        <w:rPr>
          <w:rFonts w:ascii="Book Antiqua" w:hAnsi="Book Antiqua" w:cs="Times New Roman"/>
          <w:noProof/>
          <w:sz w:val="24"/>
          <w:szCs w:val="24"/>
          <w:vertAlign w:val="superscript"/>
          <w:lang w:val="en-US"/>
        </w:rPr>
        <w:t>[102]</w:t>
      </w:r>
      <w:r w:rsidRPr="002A4397">
        <w:rPr>
          <w:rFonts w:ascii="Book Antiqua" w:hAnsi="Book Antiqua" w:cs="Times New Roman"/>
          <w:sz w:val="24"/>
          <w:szCs w:val="24"/>
          <w:lang w:val="en-US"/>
        </w:rPr>
        <w:t>.</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INTRACELLULAR PROTEOGLYCANS</w:t>
      </w: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Serglycin</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One of the first to be sequenced, serglycin</w:t>
      </w:r>
      <w:r w:rsidRPr="002A4397">
        <w:rPr>
          <w:rFonts w:ascii="Book Antiqua" w:hAnsi="Book Antiqua" w:cs="Times New Roman"/>
          <w:b/>
          <w:sz w:val="24"/>
          <w:szCs w:val="24"/>
          <w:lang w:val="en-US"/>
        </w:rPr>
        <w:t xml:space="preserve"> </w:t>
      </w:r>
      <w:r w:rsidRPr="002A4397">
        <w:rPr>
          <w:rFonts w:ascii="Book Antiqua" w:hAnsi="Book Antiqua" w:cs="Times New Roman"/>
          <w:sz w:val="24"/>
          <w:szCs w:val="24"/>
          <w:lang w:val="en-US"/>
        </w:rPr>
        <w:t>is the only proteoglycan with intracellular localization. Another unique feature of serglycin is that it has heparan as a sugar side chain, which allows it to interact with a variety of inflammatory mediators, such as proteases, cytokines, and growth factors</w:t>
      </w:r>
      <w:r w:rsidRPr="002A4397">
        <w:rPr>
          <w:rFonts w:ascii="Book Antiqua" w:hAnsi="Book Antiqua" w:cs="Times New Roman"/>
          <w:noProof/>
          <w:sz w:val="24"/>
          <w:szCs w:val="24"/>
          <w:vertAlign w:val="superscript"/>
          <w:lang w:val="en-US"/>
        </w:rPr>
        <w:t>[103, 104]</w:t>
      </w:r>
      <w:r w:rsidRPr="002A4397">
        <w:rPr>
          <w:rFonts w:ascii="Book Antiqua" w:hAnsi="Book Antiqua" w:cs="Times New Roman"/>
          <w:sz w:val="24"/>
          <w:szCs w:val="24"/>
          <w:lang w:val="en-US"/>
        </w:rPr>
        <w:t>. Serglycin is mainly produced by hematopoietic cells, and it was only recently discovered that it is also expressed by tumor cells, where it promotes their aggressive behavior</w:t>
      </w:r>
      <w:r w:rsidRPr="002A4397">
        <w:rPr>
          <w:rFonts w:ascii="Book Antiqua" w:hAnsi="Book Antiqua" w:cs="Times New Roman"/>
          <w:noProof/>
          <w:sz w:val="24"/>
          <w:szCs w:val="24"/>
          <w:vertAlign w:val="superscript"/>
          <w:lang w:val="en-US"/>
        </w:rPr>
        <w:t>[104]</w:t>
      </w:r>
      <w:r w:rsidRPr="002A4397">
        <w:rPr>
          <w:rFonts w:ascii="Book Antiqua" w:hAnsi="Book Antiqua" w:cs="Times New Roman"/>
          <w:sz w:val="24"/>
          <w:szCs w:val="24"/>
          <w:lang w:val="en-US"/>
        </w:rPr>
        <w:t xml:space="preserve">. Consistent with this, overexpression of serglycin in HCC is predictive of a poor prognosis, with increasing levels corresponding to </w:t>
      </w:r>
      <w:r w:rsidRPr="002A4397">
        <w:rPr>
          <w:rFonts w:ascii="Book Antiqua" w:hAnsi="Book Antiqua" w:cs="Times New Roman"/>
          <w:sz w:val="24"/>
          <w:szCs w:val="24"/>
          <w:lang w:val="en-US"/>
        </w:rPr>
        <w:lastRenderedPageBreak/>
        <w:t>advanced Barcelona Clinic Liver Cancer staging, vascular invasion, and early recurrence</w:t>
      </w:r>
      <w:r w:rsidRPr="002A4397">
        <w:rPr>
          <w:rFonts w:ascii="Book Antiqua" w:hAnsi="Book Antiqua" w:cs="Times New Roman"/>
          <w:noProof/>
          <w:sz w:val="24"/>
          <w:szCs w:val="24"/>
          <w:vertAlign w:val="superscript"/>
          <w:lang w:val="en-US"/>
        </w:rPr>
        <w:t>[105]</w:t>
      </w:r>
      <w:r w:rsidRPr="002A4397">
        <w:rPr>
          <w:rFonts w:ascii="Book Antiqua" w:hAnsi="Book Antiqua" w:cs="Times New Roman"/>
          <w:sz w:val="24"/>
          <w:szCs w:val="24"/>
          <w:lang w:val="en-US"/>
        </w:rPr>
        <w:t>. In addition, the increased level of serglycin correlates with elevated vimentin and reduced E-cadherin levels, and is therefore thought to induce epithelial-to-mesenchymal transition in HCC</w:t>
      </w:r>
      <w:r w:rsidRPr="002A4397">
        <w:rPr>
          <w:rFonts w:ascii="Book Antiqua" w:hAnsi="Book Antiqua" w:cs="Times New Roman"/>
          <w:noProof/>
          <w:sz w:val="24"/>
          <w:szCs w:val="24"/>
          <w:vertAlign w:val="superscript"/>
          <w:lang w:val="en-US"/>
        </w:rPr>
        <w:t>[105]</w:t>
      </w:r>
      <w:r w:rsidRPr="002A4397">
        <w:rPr>
          <w:rFonts w:ascii="Book Antiqua" w:hAnsi="Book Antiqua" w:cs="Times New Roman"/>
          <w:sz w:val="24"/>
          <w:szCs w:val="24"/>
          <w:lang w:val="en-US"/>
        </w:rPr>
        <w:t xml:space="preserve">.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 xml:space="preserve">SMALL LEUCINE-RICH PROTEOGLYCANS </w:t>
      </w:r>
    </w:p>
    <w:p w:rsidR="005C484E" w:rsidRPr="002A4397" w:rsidRDefault="004E2AD2"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Small leucine-rich proteoglycans (SLRPs)</w:t>
      </w:r>
      <w:r w:rsidRPr="002A4397">
        <w:rPr>
          <w:rFonts w:ascii="Book Antiqua" w:hAnsi="Book Antiqua" w:cs="Times New Roman" w:hint="eastAsia"/>
          <w:sz w:val="24"/>
          <w:szCs w:val="24"/>
          <w:lang w:val="en-US" w:eastAsia="zh-CN"/>
        </w:rPr>
        <w:t xml:space="preserve"> </w:t>
      </w:r>
      <w:r w:rsidR="005C484E" w:rsidRPr="002A4397">
        <w:rPr>
          <w:rFonts w:ascii="Book Antiqua" w:hAnsi="Book Antiqua" w:cs="Times New Roman"/>
          <w:sz w:val="24"/>
          <w:szCs w:val="24"/>
          <w:lang w:val="en-US"/>
        </w:rPr>
        <w:t>represent the largest family of proteoglycans, with 18 distinct gene products and several splice variants. Members of this proteoglycan family are characterized by a relatively small core protein comprised of a central region of leucine-rich repeats</w:t>
      </w:r>
      <w:r w:rsidRPr="002A4397">
        <w:rPr>
          <w:rFonts w:ascii="Book Antiqua" w:hAnsi="Book Antiqua" w:cs="Times New Roman"/>
          <w:noProof/>
          <w:sz w:val="24"/>
          <w:szCs w:val="24"/>
          <w:vertAlign w:val="superscript"/>
          <w:lang w:val="en-US"/>
        </w:rPr>
        <w:t>[103,</w:t>
      </w:r>
      <w:r w:rsidR="005C484E" w:rsidRPr="002A4397">
        <w:rPr>
          <w:rFonts w:ascii="Book Antiqua" w:hAnsi="Book Antiqua" w:cs="Times New Roman"/>
          <w:noProof/>
          <w:sz w:val="24"/>
          <w:szCs w:val="24"/>
          <w:vertAlign w:val="superscript"/>
          <w:lang w:val="en-US"/>
        </w:rPr>
        <w:t>106]</w:t>
      </w:r>
      <w:r w:rsidR="005C484E" w:rsidRPr="002A4397">
        <w:rPr>
          <w:rFonts w:ascii="Book Antiqua" w:hAnsi="Book Antiqua" w:cs="Times New Roman"/>
          <w:sz w:val="24"/>
          <w:szCs w:val="24"/>
          <w:lang w:val="en-US"/>
        </w:rPr>
        <w:t>. Although most SLRP members carry CS/DS or KS chains, there are a few that lack GAG chains, and are thus only classified as proteoglycans based on their structural and functional homology with other SLRP members</w:t>
      </w:r>
      <w:r w:rsidRPr="002A4397">
        <w:rPr>
          <w:rFonts w:ascii="Book Antiqua" w:hAnsi="Book Antiqua" w:cs="Times New Roman"/>
          <w:noProof/>
          <w:sz w:val="24"/>
          <w:szCs w:val="24"/>
          <w:vertAlign w:val="superscript"/>
          <w:lang w:val="en-US"/>
        </w:rPr>
        <w:t>[91,103,</w:t>
      </w:r>
      <w:r w:rsidR="005C484E" w:rsidRPr="002A4397">
        <w:rPr>
          <w:rFonts w:ascii="Book Antiqua" w:hAnsi="Book Antiqua" w:cs="Times New Roman"/>
          <w:noProof/>
          <w:sz w:val="24"/>
          <w:szCs w:val="24"/>
          <w:vertAlign w:val="superscript"/>
          <w:lang w:val="en-US"/>
        </w:rPr>
        <w:t>107]</w:t>
      </w:r>
      <w:r w:rsidR="005C484E" w:rsidRPr="002A4397">
        <w:rPr>
          <w:rFonts w:ascii="Book Antiqua" w:hAnsi="Book Antiqua" w:cs="Times New Roman"/>
          <w:sz w:val="24"/>
          <w:szCs w:val="24"/>
          <w:lang w:val="en-US"/>
        </w:rPr>
        <w:t>.</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Decorin</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Decorin is the prototypical member of the SLRP family, and is glycanated with either a single CS or DS chain</w:t>
      </w:r>
      <w:r w:rsidR="004E2AD2" w:rsidRPr="002A4397">
        <w:rPr>
          <w:rFonts w:ascii="Book Antiqua" w:hAnsi="Book Antiqua" w:cs="Times New Roman"/>
          <w:noProof/>
          <w:sz w:val="24"/>
          <w:szCs w:val="24"/>
          <w:vertAlign w:val="superscript"/>
          <w:lang w:val="en-US"/>
        </w:rPr>
        <w:t>[106,</w:t>
      </w:r>
      <w:r w:rsidRPr="002A4397">
        <w:rPr>
          <w:rFonts w:ascii="Book Antiqua" w:hAnsi="Book Antiqua" w:cs="Times New Roman"/>
          <w:noProof/>
          <w:sz w:val="24"/>
          <w:szCs w:val="24"/>
          <w:vertAlign w:val="superscript"/>
          <w:lang w:val="en-US"/>
        </w:rPr>
        <w:t>108]</w:t>
      </w:r>
      <w:r w:rsidRPr="002A4397">
        <w:rPr>
          <w:rFonts w:ascii="Book Antiqua" w:hAnsi="Book Antiqua" w:cs="Times New Roman"/>
          <w:sz w:val="24"/>
          <w:szCs w:val="24"/>
          <w:lang w:val="en-US"/>
        </w:rPr>
        <w:t>. Primarily expressed by fibroblasts and myofibroblasts among various tissue types, decorin is most abundant in the skin, connective tissues, muscles, and the kidney</w:t>
      </w:r>
      <w:r w:rsidRPr="002A4397">
        <w:rPr>
          <w:rFonts w:ascii="Book Antiqua" w:hAnsi="Book Antiqua" w:cs="Times New Roman"/>
          <w:noProof/>
          <w:sz w:val="24"/>
          <w:szCs w:val="24"/>
          <w:vertAlign w:val="superscript"/>
          <w:lang w:val="en-US"/>
        </w:rPr>
        <w:t>[109]</w:t>
      </w:r>
      <w:r w:rsidRPr="002A4397">
        <w:rPr>
          <w:rFonts w:ascii="Book Antiqua" w:hAnsi="Book Antiqua" w:cs="Times New Roman"/>
          <w:sz w:val="24"/>
          <w:szCs w:val="24"/>
          <w:lang w:val="en-US"/>
        </w:rPr>
        <w:t>. Indeed, it was named based on its “decoration” of collagen fibers through binding to collagen I where it regulates fibril formation and stabilization</w:t>
      </w:r>
      <w:r w:rsidR="004E2AD2" w:rsidRPr="002A4397">
        <w:rPr>
          <w:rFonts w:ascii="Book Antiqua" w:hAnsi="Book Antiqua" w:cs="Times New Roman"/>
          <w:noProof/>
          <w:sz w:val="24"/>
          <w:szCs w:val="24"/>
          <w:vertAlign w:val="superscript"/>
          <w:lang w:val="en-US"/>
        </w:rPr>
        <w:t>[110,</w:t>
      </w:r>
      <w:r w:rsidRPr="002A4397">
        <w:rPr>
          <w:rFonts w:ascii="Book Antiqua" w:hAnsi="Book Antiqua" w:cs="Times New Roman"/>
          <w:noProof/>
          <w:sz w:val="24"/>
          <w:szCs w:val="24"/>
          <w:vertAlign w:val="superscript"/>
          <w:lang w:val="en-US"/>
        </w:rPr>
        <w:t>111]</w:t>
      </w:r>
      <w:r w:rsidRPr="002A4397">
        <w:rPr>
          <w:rFonts w:ascii="Book Antiqua" w:hAnsi="Book Antiqua" w:cs="Times New Roman"/>
          <w:sz w:val="24"/>
          <w:szCs w:val="24"/>
          <w:lang w:val="en-US"/>
        </w:rPr>
        <w:t xml:space="preserve">. However, it is also known to be involved in many biologic and physiologic processes, including cell proliferation and differentiation,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interaction with various growth factors, matrix constituents, and signal transduction pathway-coupled receptors, such as those known to be dysregulated in HCC</w:t>
      </w:r>
      <w:r w:rsidRPr="002A4397">
        <w:rPr>
          <w:rFonts w:ascii="Book Antiqua" w:hAnsi="Book Antiqua" w:cs="Times New Roman"/>
          <w:noProof/>
          <w:sz w:val="24"/>
          <w:szCs w:val="24"/>
          <w:vertAlign w:val="superscript"/>
          <w:lang w:val="en-US"/>
        </w:rPr>
        <w:t>[112]</w:t>
      </w:r>
      <w:r w:rsidRPr="002A4397">
        <w:rPr>
          <w:rFonts w:ascii="Book Antiqua" w:hAnsi="Book Antiqua" w:cs="Times New Roman"/>
          <w:sz w:val="24"/>
          <w:szCs w:val="24"/>
          <w:lang w:val="en-US"/>
        </w:rPr>
        <w:t>. Therefore, soluble forms of decorin may act as pan-receptor tyrosine kinase inhibitors, targeting receptors for epidermal growth factor, Met, insulin growth factor, vascular endothelial growth factor receptor-2, and platelet-derived growth factor</w:t>
      </w:r>
      <w:r w:rsidR="004E2AD2" w:rsidRPr="002A4397">
        <w:rPr>
          <w:rFonts w:ascii="Book Antiqua" w:hAnsi="Book Antiqua" w:cs="Times New Roman"/>
          <w:noProof/>
          <w:sz w:val="24"/>
          <w:szCs w:val="24"/>
          <w:vertAlign w:val="superscript"/>
          <w:lang w:val="en-US"/>
        </w:rPr>
        <w:t>[108,</w:t>
      </w:r>
      <w:r w:rsidRPr="002A4397">
        <w:rPr>
          <w:rFonts w:ascii="Book Antiqua" w:hAnsi="Book Antiqua" w:cs="Times New Roman"/>
          <w:noProof/>
          <w:sz w:val="24"/>
          <w:szCs w:val="24"/>
          <w:vertAlign w:val="superscript"/>
          <w:lang w:val="en-US"/>
        </w:rPr>
        <w:t>113-121]</w:t>
      </w:r>
      <w:r w:rsidRPr="002A4397">
        <w:rPr>
          <w:rFonts w:ascii="Book Antiqua" w:hAnsi="Book Antiqua" w:cs="Times New Roman"/>
          <w:sz w:val="24"/>
          <w:szCs w:val="24"/>
          <w:lang w:val="en-US"/>
        </w:rPr>
        <w:t xml:space="preserve">. Interactions with such </w:t>
      </w:r>
      <w:r w:rsidRPr="002A4397">
        <w:rPr>
          <w:rFonts w:ascii="Book Antiqua" w:hAnsi="Book Antiqua" w:cs="Times New Roman"/>
          <w:sz w:val="24"/>
          <w:szCs w:val="24"/>
          <w:lang w:val="en-US"/>
        </w:rPr>
        <w:lastRenderedPageBreak/>
        <w:t>receptors can also lead to decorin-induced caveosomal internalization and receptor degradation</w:t>
      </w:r>
      <w:r w:rsidRPr="002A4397">
        <w:rPr>
          <w:rFonts w:ascii="Book Antiqua" w:hAnsi="Book Antiqua" w:cs="Times New Roman"/>
          <w:noProof/>
          <w:sz w:val="24"/>
          <w:szCs w:val="24"/>
          <w:vertAlign w:val="superscript"/>
          <w:lang w:val="en-US"/>
        </w:rPr>
        <w:t>[122]</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In the healthy liver, decorin levels are generally low, with the exception of the central veins and the portal tracts where expression is higher. Some expression has also been detected in the sinusoidal walls. However, decorin accumulates with increased connective tissue production in chronic liver injury and is deposited along the sinusoidal walls as capillarization occurs, though the elevation in expression levels often precedes the accumulation of fibrillar collagens. Furthermore, decorin colocalizes with high amounts of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 a key stimulator of fibrillogenesis, in fibrotic areas in cases of chronic hepatitis, fibrosis, and cirrhosis</w:t>
      </w:r>
      <w:r w:rsidRPr="002A4397">
        <w:rPr>
          <w:rFonts w:ascii="Book Antiqua" w:hAnsi="Book Antiqua" w:cs="Times New Roman"/>
          <w:noProof/>
          <w:sz w:val="24"/>
          <w:szCs w:val="24"/>
          <w:vertAlign w:val="superscript"/>
          <w:lang w:val="en-US"/>
        </w:rPr>
        <w:t>[123]</w:t>
      </w:r>
      <w:r w:rsidRPr="002A4397">
        <w:rPr>
          <w:rFonts w:ascii="Book Antiqua" w:hAnsi="Book Antiqua" w:cs="Times New Roman"/>
          <w:sz w:val="24"/>
          <w:szCs w:val="24"/>
          <w:lang w:val="en-US"/>
        </w:rPr>
        <w:t>. Indeed, decorin has been shown to directly bind to and regulate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w:t>
      </w:r>
      <w:r w:rsidR="004E2AD2" w:rsidRPr="002A4397">
        <w:rPr>
          <w:rFonts w:ascii="Book Antiqua" w:hAnsi="Book Antiqua" w:cs="Times New Roman"/>
          <w:noProof/>
          <w:sz w:val="24"/>
          <w:szCs w:val="24"/>
          <w:vertAlign w:val="superscript"/>
          <w:lang w:val="en-US"/>
        </w:rPr>
        <w:t>[124,</w:t>
      </w:r>
      <w:r w:rsidRPr="002A4397">
        <w:rPr>
          <w:rFonts w:ascii="Book Antiqua" w:hAnsi="Book Antiqua" w:cs="Times New Roman"/>
          <w:noProof/>
          <w:sz w:val="24"/>
          <w:szCs w:val="24"/>
          <w:vertAlign w:val="superscript"/>
          <w:lang w:val="en-US"/>
        </w:rPr>
        <w:t>125]</w:t>
      </w:r>
      <w:r w:rsidRPr="002A4397">
        <w:rPr>
          <w:rFonts w:ascii="Book Antiqua" w:hAnsi="Book Antiqua" w:cs="Times New Roman"/>
          <w:sz w:val="24"/>
          <w:szCs w:val="24"/>
          <w:lang w:val="en-US"/>
        </w:rPr>
        <w:t xml:space="preserve">, as well as indirectly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association with the low-density lipoprotein </w:t>
      </w:r>
      <w:r w:rsidRPr="002A4397">
        <w:rPr>
          <w:rFonts w:ascii="Book Antiqua" w:hAnsi="Book Antiqua" w:cs="Times New Roman"/>
          <w:bCs/>
          <w:sz w:val="24"/>
          <w:szCs w:val="24"/>
          <w:lang w:val="en-US"/>
        </w:rPr>
        <w:t>receptor</w:t>
      </w:r>
      <w:r w:rsidRPr="002A4397">
        <w:rPr>
          <w:rFonts w:ascii="Book Antiqua" w:hAnsi="Book Antiqua" w:cs="Times New Roman"/>
          <w:sz w:val="24"/>
          <w:szCs w:val="24"/>
          <w:lang w:val="en-US"/>
        </w:rPr>
        <w:t>-related protein receptor</w:t>
      </w:r>
      <w:r w:rsidRPr="002A4397">
        <w:rPr>
          <w:rFonts w:ascii="Book Antiqua" w:hAnsi="Book Antiqua" w:cs="Times New Roman"/>
          <w:noProof/>
          <w:sz w:val="24"/>
          <w:szCs w:val="24"/>
          <w:vertAlign w:val="superscript"/>
          <w:lang w:val="en-US"/>
        </w:rPr>
        <w:t>[126]</w:t>
      </w:r>
      <w:r w:rsidRPr="002A4397">
        <w:rPr>
          <w:rFonts w:ascii="Book Antiqua" w:hAnsi="Book Antiqua" w:cs="Times New Roman"/>
          <w:sz w:val="24"/>
          <w:szCs w:val="24"/>
          <w:lang w:val="en-US"/>
        </w:rPr>
        <w:t>. Through similar interactions, decorin can inhibit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1-dependent proliferation of fibroblasts, production of matrix in experimental renal fibrogenesis</w:t>
      </w:r>
      <w:r w:rsidRPr="002A4397">
        <w:rPr>
          <w:rFonts w:ascii="Book Antiqua" w:hAnsi="Book Antiqua" w:cs="Times New Roman"/>
          <w:noProof/>
          <w:sz w:val="24"/>
          <w:szCs w:val="24"/>
          <w:vertAlign w:val="superscript"/>
          <w:lang w:val="en-US"/>
        </w:rPr>
        <w:t>[127]</w:t>
      </w:r>
      <w:r w:rsidRPr="002A4397">
        <w:rPr>
          <w:rFonts w:ascii="Book Antiqua" w:hAnsi="Book Antiqua" w:cs="Times New Roman"/>
          <w:sz w:val="24"/>
          <w:szCs w:val="24"/>
          <w:lang w:val="en-US"/>
        </w:rPr>
        <w:t>, and collagen synthesis in hepatic stellate cells</w:t>
      </w:r>
      <w:r w:rsidRPr="002A4397">
        <w:rPr>
          <w:rFonts w:ascii="Book Antiqua" w:hAnsi="Book Antiqua" w:cs="Times New Roman"/>
          <w:noProof/>
          <w:sz w:val="24"/>
          <w:szCs w:val="24"/>
          <w:vertAlign w:val="superscript"/>
          <w:lang w:val="en-US"/>
        </w:rPr>
        <w:t>[128]</w:t>
      </w:r>
      <w:r w:rsidRPr="002A4397">
        <w:rPr>
          <w:rFonts w:ascii="Book Antiqua" w:hAnsi="Book Antiqua" w:cs="Times New Roman"/>
          <w:sz w:val="24"/>
          <w:szCs w:val="24"/>
          <w:lang w:val="en-US"/>
        </w:rPr>
        <w:t>. Moreover, decorin-deficient mice exhibit increased susceptibility to thioacetamide-induced fibrogenesis, as well as enhanced connective tissue deposition and significantly higher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 bioactivity compared to their wild-type counterparts</w:t>
      </w:r>
      <w:r w:rsidRPr="002A4397">
        <w:rPr>
          <w:rFonts w:ascii="Book Antiqua" w:hAnsi="Book Antiqua" w:cs="Times New Roman"/>
          <w:noProof/>
          <w:sz w:val="24"/>
          <w:szCs w:val="24"/>
          <w:vertAlign w:val="superscript"/>
          <w:lang w:val="en-US"/>
        </w:rPr>
        <w:t>[129]</w:t>
      </w:r>
      <w:r w:rsidRPr="002A4397">
        <w:rPr>
          <w:rFonts w:ascii="Book Antiqua" w:hAnsi="Book Antiqua" w:cs="Times New Roman"/>
          <w:sz w:val="24"/>
          <w:szCs w:val="24"/>
          <w:lang w:val="en-US"/>
        </w:rPr>
        <w:t xml:space="preserve">. The lack of decorin also impeded the resolution of severe fibrosis, which may have been due to impaired matrix metalloprotease action. In addition, </w:t>
      </w:r>
      <w:r w:rsidRPr="002A4397">
        <w:rPr>
          <w:rFonts w:ascii="Book Antiqua" w:hAnsi="Book Antiqua" w:cs="Times New Roman"/>
          <w:i/>
          <w:sz w:val="24"/>
          <w:szCs w:val="24"/>
          <w:lang w:val="en-US"/>
        </w:rPr>
        <w:t xml:space="preserve">in vitro </w:t>
      </w:r>
      <w:r w:rsidRPr="002A4397">
        <w:rPr>
          <w:rFonts w:ascii="Book Antiqua" w:hAnsi="Book Antiqua" w:cs="Times New Roman"/>
          <w:sz w:val="24"/>
          <w:szCs w:val="24"/>
          <w:lang w:val="en-US"/>
        </w:rPr>
        <w:t>experiments demonstrated that knockdown of decorin in the LX2 hepatic stellate cell line increased the expression of smooth muscle actin and collagen type I. These observations support the notion that decorin could be targeted as an anti-TGF-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 agent in the treatment of chronic liver diseases</w:t>
      </w:r>
      <w:r w:rsidRPr="002A4397">
        <w:rPr>
          <w:rFonts w:ascii="Book Antiqua" w:hAnsi="Book Antiqua" w:cs="Times New Roman"/>
          <w:noProof/>
          <w:sz w:val="24"/>
          <w:szCs w:val="24"/>
          <w:vertAlign w:val="superscript"/>
          <w:lang w:val="en-US"/>
        </w:rPr>
        <w:t>[130]</w:t>
      </w:r>
      <w:r w:rsidRPr="002A4397">
        <w:rPr>
          <w:rFonts w:ascii="Book Antiqua" w:hAnsi="Book Antiqua" w:cs="Times New Roman"/>
          <w:sz w:val="24"/>
          <w:szCs w:val="24"/>
          <w:lang w:val="en-US"/>
        </w:rPr>
        <w:t>. However, it is important to note that decorin can be present in both soluble and collagen-bound pools, which could potentially modulate its antifibrogenic activity.</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The observation that decorin can affect multiple signaling pathways dysregulated in HCC</w:t>
      </w:r>
      <w:r w:rsidRPr="002A4397">
        <w:rPr>
          <w:rFonts w:ascii="Book Antiqua" w:hAnsi="Book Antiqua" w:cs="Times New Roman"/>
          <w:noProof/>
          <w:sz w:val="24"/>
          <w:szCs w:val="24"/>
          <w:vertAlign w:val="superscript"/>
          <w:lang w:val="en-US"/>
        </w:rPr>
        <w:t>[112]</w:t>
      </w:r>
      <w:r w:rsidRPr="002A4397">
        <w:rPr>
          <w:rFonts w:ascii="Book Antiqua" w:hAnsi="Book Antiqua" w:cs="Times New Roman"/>
          <w:sz w:val="24"/>
          <w:szCs w:val="24"/>
          <w:lang w:val="en-US"/>
        </w:rPr>
        <w:t xml:space="preserve">, along with its ability to downregulate </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 xml:space="preserve">-catenin and </w:t>
      </w:r>
      <w:r w:rsidRPr="002A4397">
        <w:rPr>
          <w:rFonts w:ascii="Book Antiqua" w:hAnsi="Book Antiqua" w:cs="Times New Roman"/>
          <w:sz w:val="24"/>
          <w:szCs w:val="24"/>
          <w:lang w:val="en-US"/>
        </w:rPr>
        <w:lastRenderedPageBreak/>
        <w:t>Myc expression</w:t>
      </w:r>
      <w:r w:rsidRPr="002A4397">
        <w:rPr>
          <w:rFonts w:ascii="Book Antiqua" w:hAnsi="Book Antiqua" w:cs="Times New Roman"/>
          <w:noProof/>
          <w:sz w:val="24"/>
          <w:szCs w:val="24"/>
          <w:vertAlign w:val="superscript"/>
          <w:lang w:val="en-US"/>
        </w:rPr>
        <w:t>[131]</w:t>
      </w:r>
      <w:r w:rsidRPr="002A4397">
        <w:rPr>
          <w:rFonts w:ascii="Book Antiqua" w:hAnsi="Book Antiqua" w:cs="Times New Roman"/>
          <w:sz w:val="24"/>
          <w:szCs w:val="24"/>
          <w:lang w:val="en-US"/>
        </w:rPr>
        <w:t xml:space="preserve"> with concurrent induction of p21</w:t>
      </w:r>
      <w:r w:rsidRPr="002A4397">
        <w:rPr>
          <w:rFonts w:ascii="Book Antiqua" w:hAnsi="Book Antiqua" w:cs="Times New Roman"/>
          <w:sz w:val="24"/>
          <w:szCs w:val="24"/>
          <w:vertAlign w:val="superscript"/>
          <w:lang w:val="en-US"/>
        </w:rPr>
        <w:t>WAF1/CIP1</w:t>
      </w:r>
      <w:r w:rsidRPr="002A4397">
        <w:rPr>
          <w:rFonts w:ascii="Book Antiqua" w:hAnsi="Book Antiqua" w:cs="Times New Roman"/>
          <w:noProof/>
          <w:sz w:val="24"/>
          <w:szCs w:val="24"/>
          <w:vertAlign w:val="superscript"/>
          <w:lang w:val="en-US"/>
        </w:rPr>
        <w:t>[132]</w:t>
      </w:r>
      <w:r w:rsidRPr="002A4397">
        <w:rPr>
          <w:rFonts w:ascii="Book Antiqua" w:hAnsi="Book Antiqua" w:cs="Times New Roman"/>
          <w:sz w:val="24"/>
          <w:szCs w:val="24"/>
          <w:lang w:val="en-US"/>
        </w:rPr>
        <w:t>, indicates that decorin may serve as a tumor suppressor in liver cancer. In support of this role, levels of decorin mRNA are reportedly downregulated in HCC</w:t>
      </w:r>
      <w:r w:rsidR="004E2AD2" w:rsidRPr="002A4397">
        <w:rPr>
          <w:rFonts w:ascii="Book Antiqua" w:hAnsi="Book Antiqua" w:cs="Times New Roman"/>
          <w:noProof/>
          <w:sz w:val="24"/>
          <w:szCs w:val="24"/>
          <w:vertAlign w:val="superscript"/>
          <w:lang w:val="en-US"/>
        </w:rPr>
        <w:t>[133,</w:t>
      </w:r>
      <w:r w:rsidRPr="002A4397">
        <w:rPr>
          <w:rFonts w:ascii="Book Antiqua" w:hAnsi="Book Antiqua" w:cs="Times New Roman"/>
          <w:noProof/>
          <w:sz w:val="24"/>
          <w:szCs w:val="24"/>
          <w:vertAlign w:val="superscript"/>
          <w:lang w:val="en-US"/>
        </w:rPr>
        <w:t>134]</w:t>
      </w:r>
      <w:r w:rsidRPr="002A4397">
        <w:rPr>
          <w:rFonts w:ascii="Book Antiqua" w:hAnsi="Book Antiqua" w:cs="Times New Roman"/>
          <w:sz w:val="24"/>
          <w:szCs w:val="24"/>
          <w:lang w:val="en-US"/>
        </w:rPr>
        <w:t>, and decorin was found to inhibit proliferation of HuH7</w:t>
      </w:r>
      <w:r w:rsidRPr="002A4397">
        <w:rPr>
          <w:rFonts w:ascii="Book Antiqua" w:hAnsi="Book Antiqua" w:cs="Times New Roman"/>
          <w:noProof/>
          <w:sz w:val="24"/>
          <w:szCs w:val="24"/>
          <w:vertAlign w:val="superscript"/>
          <w:lang w:val="en-US"/>
        </w:rPr>
        <w:t>[135]</w:t>
      </w:r>
      <w:r w:rsidRPr="002A4397">
        <w:rPr>
          <w:rFonts w:ascii="Book Antiqua" w:hAnsi="Book Antiqua" w:cs="Times New Roman"/>
          <w:sz w:val="24"/>
          <w:szCs w:val="24"/>
          <w:lang w:val="en-US"/>
        </w:rPr>
        <w:t xml:space="preserve"> and HepG2 hepatoma cells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induction of p21</w:t>
      </w:r>
      <w:r w:rsidRPr="002A4397">
        <w:rPr>
          <w:rFonts w:ascii="Book Antiqua" w:hAnsi="Book Antiqua" w:cs="Times New Roman"/>
          <w:sz w:val="24"/>
          <w:szCs w:val="24"/>
          <w:vertAlign w:val="superscript"/>
          <w:lang w:val="en-US"/>
        </w:rPr>
        <w:t>WAF1/CIP1</w:t>
      </w:r>
      <w:r w:rsidRPr="002A4397">
        <w:rPr>
          <w:rFonts w:ascii="Book Antiqua" w:hAnsi="Book Antiqua" w:cs="Times New Roman"/>
          <w:sz w:val="24"/>
          <w:szCs w:val="24"/>
          <w:lang w:val="en-US"/>
        </w:rPr>
        <w:t xml:space="preserve"> and p57</w:t>
      </w:r>
      <w:r w:rsidRPr="002A4397">
        <w:rPr>
          <w:rFonts w:ascii="Book Antiqua" w:hAnsi="Book Antiqua" w:cs="Times New Roman"/>
          <w:sz w:val="24"/>
          <w:szCs w:val="24"/>
          <w:vertAlign w:val="superscript"/>
          <w:lang w:val="en-US"/>
        </w:rPr>
        <w:t>KIP2</w:t>
      </w:r>
      <w:r w:rsidR="004E2AD2" w:rsidRPr="002A4397">
        <w:rPr>
          <w:rFonts w:ascii="Book Antiqua" w:hAnsi="Book Antiqua" w:cs="Times New Roman"/>
          <w:noProof/>
          <w:sz w:val="24"/>
          <w:szCs w:val="24"/>
          <w:vertAlign w:val="superscript"/>
          <w:lang w:val="en-US"/>
        </w:rPr>
        <w:t>[136,</w:t>
      </w:r>
      <w:r w:rsidRPr="002A4397">
        <w:rPr>
          <w:rFonts w:ascii="Book Antiqua" w:hAnsi="Book Antiqua" w:cs="Times New Roman"/>
          <w:noProof/>
          <w:sz w:val="24"/>
          <w:szCs w:val="24"/>
          <w:vertAlign w:val="superscript"/>
          <w:lang w:val="en-US"/>
        </w:rPr>
        <w:t>137]</w:t>
      </w:r>
      <w:r w:rsidRPr="002A4397">
        <w:rPr>
          <w:rFonts w:ascii="Book Antiqua" w:hAnsi="Book Antiqua" w:cs="Times New Roman"/>
          <w:sz w:val="24"/>
          <w:szCs w:val="24"/>
          <w:lang w:val="en-US"/>
        </w:rPr>
        <w:t>, while enhancing apoptosis</w:t>
      </w:r>
      <w:r w:rsidRPr="002A4397">
        <w:rPr>
          <w:rFonts w:ascii="Book Antiqua" w:hAnsi="Book Antiqua" w:cs="Times New Roman"/>
          <w:sz w:val="24"/>
          <w:szCs w:val="24"/>
          <w:vertAlign w:val="superscript"/>
          <w:lang w:val="en-US"/>
        </w:rPr>
        <w:t>[135-137]</w:t>
      </w:r>
      <w:r w:rsidRPr="002A4397">
        <w:rPr>
          <w:rFonts w:ascii="Book Antiqua" w:hAnsi="Book Antiqua" w:cs="Times New Roman"/>
          <w:sz w:val="24"/>
          <w:szCs w:val="24"/>
          <w:lang w:val="en-US"/>
        </w:rPr>
        <w:t>. Furthermore, virus-mediated transfection of decorin causes death of xenografted HCC cells</w:t>
      </w:r>
      <w:r w:rsidRPr="002A4397">
        <w:rPr>
          <w:rFonts w:ascii="Book Antiqua" w:hAnsi="Book Antiqua" w:cs="Times New Roman"/>
          <w:noProof/>
          <w:sz w:val="24"/>
          <w:szCs w:val="24"/>
          <w:vertAlign w:val="superscript"/>
          <w:lang w:val="en-US"/>
        </w:rPr>
        <w:t>[138]</w:t>
      </w:r>
      <w:r w:rsidRPr="002A4397">
        <w:rPr>
          <w:rFonts w:ascii="Book Antiqua" w:hAnsi="Book Antiqua" w:cs="Times New Roman"/>
          <w:sz w:val="24"/>
          <w:szCs w:val="24"/>
          <w:lang w:val="en-US"/>
        </w:rPr>
        <w:t>.</w:t>
      </w:r>
    </w:p>
    <w:p w:rsidR="005C484E" w:rsidRPr="002A4397" w:rsidRDefault="005C484E" w:rsidP="004E2AD2">
      <w:pPr>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Interestingly, well-defined deposits of decorin surround tumor foci in experimental models of hepatocarcinogenesis</w:t>
      </w:r>
      <w:r w:rsidRPr="002A4397">
        <w:rPr>
          <w:rFonts w:ascii="Book Antiqua" w:hAnsi="Book Antiqua" w:cs="Times New Roman"/>
          <w:sz w:val="24"/>
          <w:szCs w:val="24"/>
          <w:vertAlign w:val="superscript"/>
          <w:lang w:val="en-US"/>
        </w:rPr>
        <w:t>[139]</w:t>
      </w:r>
      <w:r w:rsidRPr="002A4397">
        <w:rPr>
          <w:rFonts w:ascii="Book Antiqua" w:hAnsi="Book Antiqua" w:cs="Times New Roman"/>
          <w:sz w:val="24"/>
          <w:szCs w:val="24"/>
          <w:lang w:val="en-US"/>
        </w:rPr>
        <w:t>. At the same time, decorin production is decreased in the majority of human hepatoma stroma cells within the tumor tissue, while the expression is increased in the surrounding connective tissue (unpublished data). Furthermore, an inverse correlation exists between decorin expression and aggressive HCC behavior, as ablation of the decorin gene results in enhanced tumor formation in primary hepatocarcinogenesis models, likely due to enhanced receptor tyrosine kinase signaling and failed p21</w:t>
      </w:r>
      <w:r w:rsidRPr="002A4397">
        <w:rPr>
          <w:rFonts w:ascii="Book Antiqua" w:hAnsi="Book Antiqua" w:cs="Times New Roman"/>
          <w:sz w:val="24"/>
          <w:szCs w:val="24"/>
          <w:vertAlign w:val="superscript"/>
          <w:lang w:val="en-US"/>
        </w:rPr>
        <w:t>WAF1/CIP1</w:t>
      </w:r>
      <w:r w:rsidRPr="002A4397">
        <w:rPr>
          <w:rFonts w:ascii="Book Antiqua" w:hAnsi="Book Antiqua" w:cs="Times New Roman"/>
          <w:sz w:val="24"/>
          <w:szCs w:val="24"/>
          <w:lang w:val="en-US"/>
        </w:rPr>
        <w:t xml:space="preserve"> induction</w:t>
      </w:r>
      <w:r w:rsidRPr="002A4397">
        <w:rPr>
          <w:rFonts w:ascii="Book Antiqua" w:hAnsi="Book Antiqua" w:cs="Times New Roman"/>
          <w:noProof/>
          <w:sz w:val="24"/>
          <w:szCs w:val="24"/>
          <w:vertAlign w:val="superscript"/>
          <w:lang w:val="en-US"/>
        </w:rPr>
        <w:t>[119</w:t>
      </w:r>
      <w:r w:rsidR="004E2AD2" w:rsidRPr="002A4397">
        <w:rPr>
          <w:rFonts w:ascii="Book Antiqua" w:hAnsi="Book Antiqua" w:cs="Times New Roman"/>
          <w:noProof/>
          <w:sz w:val="24"/>
          <w:szCs w:val="24"/>
          <w:vertAlign w:val="superscript"/>
          <w:lang w:val="en-US"/>
        </w:rPr>
        <w:t>,</w:t>
      </w:r>
      <w:r w:rsidRPr="002A4397">
        <w:rPr>
          <w:rFonts w:ascii="Book Antiqua" w:hAnsi="Book Antiqua" w:cs="Times New Roman"/>
          <w:noProof/>
          <w:sz w:val="24"/>
          <w:szCs w:val="24"/>
          <w:vertAlign w:val="superscript"/>
          <w:lang w:val="en-US"/>
        </w:rPr>
        <w:t>139]</w:t>
      </w:r>
      <w:r w:rsidRPr="002A4397">
        <w:rPr>
          <w:rFonts w:ascii="Book Antiqua" w:hAnsi="Book Antiqua" w:cs="Times New Roman"/>
          <w:sz w:val="24"/>
          <w:szCs w:val="24"/>
          <w:lang w:val="en-US"/>
        </w:rPr>
        <w:t xml:space="preserve">. Indeed, increased phosphorylation of epithelial and platelet-derived growth factor receptors, </w:t>
      </w:r>
      <w:r w:rsidRPr="002A4397">
        <w:rPr>
          <w:rFonts w:ascii="Book Antiqua" w:hAnsi="Book Antiqua" w:cs="Times New Roman"/>
          <w:bCs/>
          <w:sz w:val="24"/>
          <w:szCs w:val="24"/>
          <w:lang w:val="en-US"/>
        </w:rPr>
        <w:t>macrophage-stimulating protein</w:t>
      </w:r>
      <w:r w:rsidRPr="002A4397">
        <w:rPr>
          <w:rFonts w:ascii="Book Antiqua" w:hAnsi="Book Antiqua" w:cs="Times New Roman"/>
          <w:sz w:val="24"/>
          <w:szCs w:val="24"/>
          <w:lang w:val="en-US"/>
        </w:rPr>
        <w:t>, and insulin growth factor 1 receptors was observed with decorin deletion</w:t>
      </w:r>
      <w:r w:rsidRPr="002A4397">
        <w:rPr>
          <w:rFonts w:ascii="Book Antiqua" w:hAnsi="Book Antiqua" w:cs="Times New Roman"/>
          <w:noProof/>
          <w:sz w:val="24"/>
          <w:szCs w:val="24"/>
          <w:vertAlign w:val="superscript"/>
          <w:lang w:val="en-US"/>
        </w:rPr>
        <w:t>[139]</w:t>
      </w:r>
      <w:r w:rsidRPr="002A4397">
        <w:rPr>
          <w:rFonts w:ascii="Book Antiqua" w:hAnsi="Book Antiqua" w:cs="Times New Roman"/>
          <w:sz w:val="24"/>
          <w:szCs w:val="24"/>
          <w:lang w:val="en-US"/>
        </w:rPr>
        <w:t xml:space="preserve">. </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i/>
          <w:sz w:val="24"/>
          <w:szCs w:val="24"/>
          <w:lang w:val="en-US"/>
        </w:rPr>
        <w:t>Biglycan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Biglycan is a member of the SLRP family that is produced by activated hepatic stellate cells during fibrogenesis</w:t>
      </w:r>
      <w:r w:rsidR="004E2AD2" w:rsidRPr="002A4397">
        <w:rPr>
          <w:rFonts w:ascii="Book Antiqua" w:hAnsi="Book Antiqua" w:cs="Times New Roman"/>
          <w:noProof/>
          <w:sz w:val="24"/>
          <w:szCs w:val="24"/>
          <w:vertAlign w:val="superscript"/>
          <w:lang w:val="en-US"/>
        </w:rPr>
        <w:t>[140,</w:t>
      </w:r>
      <w:r w:rsidRPr="002A4397">
        <w:rPr>
          <w:rFonts w:ascii="Book Antiqua" w:hAnsi="Book Antiqua" w:cs="Times New Roman"/>
          <w:noProof/>
          <w:sz w:val="24"/>
          <w:szCs w:val="24"/>
          <w:vertAlign w:val="superscript"/>
          <w:lang w:val="en-US"/>
        </w:rPr>
        <w:t>141]</w:t>
      </w:r>
      <w:r w:rsidRPr="002A4397">
        <w:rPr>
          <w:rFonts w:ascii="Book Antiqua" w:hAnsi="Book Antiqua" w:cs="Times New Roman"/>
          <w:sz w:val="24"/>
          <w:szCs w:val="24"/>
          <w:lang w:val="en-US"/>
        </w:rPr>
        <w:t>. Biglycan is deposited along with decorin in fibrotic areas</w:t>
      </w:r>
      <w:r w:rsidRPr="002A4397">
        <w:rPr>
          <w:rFonts w:ascii="Book Antiqua" w:hAnsi="Book Antiqua" w:cs="Times New Roman"/>
          <w:noProof/>
          <w:sz w:val="24"/>
          <w:szCs w:val="24"/>
          <w:vertAlign w:val="superscript"/>
          <w:lang w:val="en-US"/>
        </w:rPr>
        <w:t>[142]</w:t>
      </w:r>
      <w:r w:rsidRPr="002A4397">
        <w:rPr>
          <w:rFonts w:ascii="Book Antiqua" w:hAnsi="Book Antiqua" w:cs="Times New Roman"/>
          <w:sz w:val="24"/>
          <w:szCs w:val="24"/>
          <w:lang w:val="en-US"/>
        </w:rPr>
        <w:t>, and similarly interacts with members of the TGF-</w:t>
      </w:r>
      <w:r w:rsidRPr="002A4397">
        <w:rPr>
          <w:rFonts w:ascii="Book Antiqua" w:eastAsia="MS Gothic" w:hAnsi="Book Antiqua" w:cs="Times New Roman"/>
          <w:sz w:val="24"/>
          <w:szCs w:val="24"/>
          <w:lang w:val="en-US"/>
        </w:rPr>
        <w:sym w:font="Symbol" w:char="F062"/>
      </w:r>
      <w:r w:rsidRPr="002A4397">
        <w:rPr>
          <w:rFonts w:ascii="Book Antiqua" w:hAnsi="Book Antiqua" w:cs="Times New Roman"/>
          <w:sz w:val="24"/>
          <w:szCs w:val="24"/>
          <w:lang w:val="en-US"/>
        </w:rPr>
        <w:t>/bone morphogenetic protein family</w:t>
      </w:r>
      <w:r w:rsidRPr="002A4397">
        <w:rPr>
          <w:rFonts w:ascii="Book Antiqua" w:hAnsi="Book Antiqua" w:cs="Times New Roman"/>
          <w:noProof/>
          <w:sz w:val="24"/>
          <w:szCs w:val="24"/>
          <w:vertAlign w:val="superscript"/>
          <w:lang w:val="en-US"/>
        </w:rPr>
        <w:t>[107]</w:t>
      </w:r>
      <w:r w:rsidRPr="002A4397">
        <w:rPr>
          <w:rFonts w:ascii="Book Antiqua" w:hAnsi="Book Antiqua" w:cs="Times New Roman"/>
          <w:sz w:val="24"/>
          <w:szCs w:val="24"/>
          <w:lang w:val="en-US"/>
        </w:rPr>
        <w:t>. However, mechanistic details of its contribution to liver diseases have not yet been elucidated</w:t>
      </w:r>
      <w:r w:rsidRPr="002A4397">
        <w:rPr>
          <w:rFonts w:ascii="Book Antiqua" w:hAnsi="Book Antiqua" w:cs="Times New Roman"/>
          <w:noProof/>
          <w:sz w:val="24"/>
          <w:szCs w:val="24"/>
          <w:vertAlign w:val="superscript"/>
          <w:lang w:val="en-US"/>
        </w:rPr>
        <w:t>[91]</w:t>
      </w:r>
      <w:r w:rsidRPr="002A4397">
        <w:rPr>
          <w:rFonts w:ascii="Book Antiqua" w:hAnsi="Book Antiqua" w:cs="Times New Roman"/>
          <w:sz w:val="24"/>
          <w:szCs w:val="24"/>
          <w:lang w:val="en-US"/>
        </w:rPr>
        <w:t>.</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i/>
          <w:sz w:val="24"/>
          <w:szCs w:val="24"/>
          <w:lang w:val="en-US"/>
        </w:rPr>
        <w:t>Asporin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Asporin is a proteoglycan that is very similar in structure to decorin and biglycan, though it does not contain any GAG chains</w:t>
      </w:r>
      <w:r w:rsidR="009D3912" w:rsidRPr="002A4397">
        <w:rPr>
          <w:rFonts w:ascii="Book Antiqua" w:hAnsi="Book Antiqua" w:cs="Times New Roman"/>
          <w:noProof/>
          <w:sz w:val="24"/>
          <w:szCs w:val="24"/>
          <w:vertAlign w:val="superscript"/>
          <w:lang w:val="en-US"/>
        </w:rPr>
        <w:t>[143,</w:t>
      </w:r>
      <w:r w:rsidRPr="002A4397">
        <w:rPr>
          <w:rFonts w:ascii="Book Antiqua" w:hAnsi="Book Antiqua" w:cs="Times New Roman"/>
          <w:noProof/>
          <w:sz w:val="24"/>
          <w:szCs w:val="24"/>
          <w:vertAlign w:val="superscript"/>
          <w:lang w:val="en-US"/>
        </w:rPr>
        <w:t>144]</w:t>
      </w:r>
      <w:r w:rsidRPr="002A4397">
        <w:rPr>
          <w:rFonts w:ascii="Book Antiqua" w:hAnsi="Book Antiqua" w:cs="Times New Roman"/>
          <w:sz w:val="24"/>
          <w:szCs w:val="24"/>
          <w:lang w:val="en-US"/>
        </w:rPr>
        <w:t xml:space="preserve">. Its name is derived </w:t>
      </w:r>
      <w:r w:rsidRPr="002A4397">
        <w:rPr>
          <w:rFonts w:ascii="Book Antiqua" w:hAnsi="Book Antiqua" w:cs="Times New Roman"/>
          <w:sz w:val="24"/>
          <w:szCs w:val="24"/>
          <w:lang w:val="en-US"/>
        </w:rPr>
        <w:lastRenderedPageBreak/>
        <w:t>in part from the aspartic acid-rich N-terminal region it contains and its similar overall homology and tissue distribution to decorin. Although it is expressed in normal liver tissue</w:t>
      </w:r>
      <w:r w:rsidR="004E2AD2" w:rsidRPr="002A4397">
        <w:rPr>
          <w:rFonts w:ascii="Book Antiqua" w:hAnsi="Book Antiqua" w:cs="Times New Roman"/>
          <w:noProof/>
          <w:sz w:val="24"/>
          <w:szCs w:val="24"/>
          <w:vertAlign w:val="superscript"/>
          <w:lang w:val="en-US"/>
        </w:rPr>
        <w:t>[143,</w:t>
      </w:r>
      <w:r w:rsidRPr="002A4397">
        <w:rPr>
          <w:rFonts w:ascii="Book Antiqua" w:hAnsi="Book Antiqua" w:cs="Times New Roman"/>
          <w:noProof/>
          <w:sz w:val="24"/>
          <w:szCs w:val="24"/>
          <w:vertAlign w:val="superscript"/>
          <w:lang w:val="en-US"/>
        </w:rPr>
        <w:t>144]</w:t>
      </w:r>
      <w:r w:rsidRPr="002A4397">
        <w:rPr>
          <w:rFonts w:ascii="Book Antiqua" w:hAnsi="Book Antiqua" w:cs="Times New Roman"/>
          <w:sz w:val="24"/>
          <w:szCs w:val="24"/>
          <w:lang w:val="en-US"/>
        </w:rPr>
        <w:t>, levels of asporin are upregulated in cancer-associated fibroblasts in gastric carcinoma</w:t>
      </w:r>
      <w:r w:rsidRPr="002A4397">
        <w:rPr>
          <w:rFonts w:ascii="Book Antiqua" w:hAnsi="Book Antiqua" w:cs="Times New Roman"/>
          <w:noProof/>
          <w:sz w:val="24"/>
          <w:szCs w:val="24"/>
          <w:vertAlign w:val="superscript"/>
          <w:lang w:val="en-US"/>
        </w:rPr>
        <w:t>[145]</w:t>
      </w:r>
      <w:r w:rsidRPr="002A4397">
        <w:rPr>
          <w:rFonts w:ascii="Book Antiqua" w:hAnsi="Book Antiqua" w:cs="Times New Roman"/>
          <w:sz w:val="24"/>
          <w:szCs w:val="24"/>
          <w:lang w:val="en-US"/>
        </w:rPr>
        <w:t>. Moreover, asporin can interfere with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/Smad signaling</w:t>
      </w:r>
      <w:r w:rsidRPr="002A4397">
        <w:rPr>
          <w:rFonts w:ascii="Book Antiqua" w:hAnsi="Book Antiqua" w:cs="Times New Roman"/>
          <w:noProof/>
          <w:sz w:val="24"/>
          <w:szCs w:val="24"/>
          <w:vertAlign w:val="superscript"/>
          <w:lang w:val="en-US"/>
        </w:rPr>
        <w:t>[146]</w:t>
      </w:r>
      <w:r w:rsidRPr="002A4397">
        <w:rPr>
          <w:rFonts w:ascii="Book Antiqua" w:hAnsi="Book Antiqua" w:cs="Times New Roman"/>
          <w:sz w:val="24"/>
          <w:szCs w:val="24"/>
          <w:lang w:val="en-US"/>
        </w:rPr>
        <w:t>, and therefore may potentially play a role in liver malignancies.</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Fibromodulin and lumican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Fibromodulin and lumican are SLRPs that contain KS GAG chains. Although not detectable in normal liver, expression of these proteoglycans is induced during liver fibrogenesis</w:t>
      </w:r>
      <w:r w:rsidRPr="002A4397">
        <w:rPr>
          <w:rFonts w:ascii="Book Antiqua" w:hAnsi="Book Antiqua" w:cs="Times New Roman"/>
          <w:noProof/>
          <w:sz w:val="24"/>
          <w:szCs w:val="24"/>
          <w:vertAlign w:val="superscript"/>
          <w:lang w:val="en-US"/>
        </w:rPr>
        <w:t>[147]</w:t>
      </w:r>
      <w:r w:rsidRPr="002A4397">
        <w:rPr>
          <w:rFonts w:ascii="Book Antiqua" w:hAnsi="Book Antiqua" w:cs="Times New Roman"/>
          <w:sz w:val="24"/>
          <w:szCs w:val="24"/>
          <w:lang w:val="en-US"/>
        </w:rPr>
        <w:t>. Fibromodulin was shown to promote the profibrogenic potential of hepatic stellate cells</w:t>
      </w:r>
      <w:r w:rsidRPr="002A4397">
        <w:rPr>
          <w:rFonts w:ascii="Book Antiqua" w:hAnsi="Book Antiqua" w:cs="Times New Roman"/>
          <w:noProof/>
          <w:sz w:val="24"/>
          <w:szCs w:val="24"/>
          <w:vertAlign w:val="superscript"/>
          <w:lang w:val="en-US"/>
        </w:rPr>
        <w:t>[148]</w:t>
      </w:r>
      <w:r w:rsidRPr="002A4397">
        <w:rPr>
          <w:rFonts w:ascii="Book Antiqua" w:hAnsi="Book Antiqua" w:cs="Times New Roman"/>
          <w:sz w:val="24"/>
          <w:szCs w:val="24"/>
          <w:lang w:val="en-US"/>
        </w:rPr>
        <w:t>, and lumican was found to be a prerequisite for hepatic fibrosis</w:t>
      </w:r>
      <w:r w:rsidRPr="002A4397">
        <w:rPr>
          <w:rFonts w:ascii="Book Antiqua" w:hAnsi="Book Antiqua" w:cs="Times New Roman"/>
          <w:noProof/>
          <w:sz w:val="24"/>
          <w:szCs w:val="24"/>
          <w:vertAlign w:val="superscript"/>
          <w:lang w:val="en-US"/>
        </w:rPr>
        <w:t>[149]</w:t>
      </w:r>
      <w:r w:rsidRPr="002A4397">
        <w:rPr>
          <w:rFonts w:ascii="Book Antiqua" w:hAnsi="Book Antiqua" w:cs="Times New Roman"/>
          <w:sz w:val="24"/>
          <w:szCs w:val="24"/>
          <w:lang w:val="en-US"/>
        </w:rPr>
        <w:t xml:space="preserve">. However, the role of these specific SLRPs in hepatocarcinogenesis has not yet been determined. </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HYALECTANS</w:t>
      </w:r>
    </w:p>
    <w:p w:rsidR="005C484E" w:rsidRPr="002A4397" w:rsidRDefault="005C484E" w:rsidP="00771590">
      <w:pPr>
        <w:adjustRightInd w:val="0"/>
        <w:snapToGrid w:val="0"/>
        <w:spacing w:after="0" w:line="360" w:lineRule="auto"/>
        <w:jc w:val="both"/>
        <w:rPr>
          <w:rFonts w:ascii="Book Antiqua" w:hAnsi="Book Antiqua" w:cs="Times New Roman"/>
          <w:b/>
          <w:i/>
          <w:sz w:val="24"/>
          <w:szCs w:val="24"/>
          <w:lang w:val="en-US"/>
        </w:rPr>
      </w:pPr>
      <w:r w:rsidRPr="002A4397">
        <w:rPr>
          <w:rFonts w:ascii="Book Antiqua" w:hAnsi="Book Antiqua" w:cs="Times New Roman"/>
          <w:b/>
          <w:i/>
          <w:sz w:val="24"/>
          <w:szCs w:val="24"/>
          <w:lang w:val="en-US"/>
        </w:rPr>
        <w:t>Versican</w:t>
      </w:r>
    </w:p>
    <w:p w:rsidR="005C484E" w:rsidRPr="002A4397" w:rsidRDefault="005C484E" w:rsidP="00771590">
      <w:pPr>
        <w:autoSpaceDE w:val="0"/>
        <w:autoSpaceDN w:val="0"/>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t>Versican is a member of the hyaluronic acid-binding proteoglycan group that contains CS and DS GAG side chains, and is a ubiquitous component of the interstitial stoma ECM. There are four splice variants (V0, V1, V2, and V3), which all have N-terminal and C-terminal globular domains responsible for various molecular interactions, and may or may not contain two GAG binding domains (GAG</w:t>
      </w:r>
      <w:r w:rsidRPr="002A4397">
        <w:rPr>
          <w:rFonts w:ascii="Book Antiqua" w:hAnsi="Book Antiqua" w:cs="Times New Roman"/>
          <w:sz w:val="24"/>
          <w:szCs w:val="24"/>
          <w:lang w:val="en-US"/>
        </w:rPr>
        <w:sym w:font="Symbol" w:char="F061"/>
      </w:r>
      <w:r w:rsidRPr="002A4397">
        <w:rPr>
          <w:rFonts w:ascii="Book Antiqua" w:hAnsi="Book Antiqua" w:cs="Times New Roman"/>
          <w:sz w:val="24"/>
          <w:szCs w:val="24"/>
          <w:lang w:val="en-US"/>
        </w:rPr>
        <w:t xml:space="preserve"> and GAG</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 In adult tissues, the V2 variant is the most frequent, which contains the CS GAG</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 xml:space="preserve"> binding domain. The number of CS/DS chains varies among the variants, whereas the number, length, and molecular structure of the GAG chains are influenced by the N-terminal and C-terminal globular domains</w:t>
      </w:r>
      <w:r w:rsidRPr="002A4397">
        <w:rPr>
          <w:rFonts w:ascii="Book Antiqua" w:hAnsi="Book Antiqua" w:cs="Times New Roman"/>
          <w:noProof/>
          <w:sz w:val="24"/>
          <w:szCs w:val="24"/>
          <w:vertAlign w:val="superscript"/>
          <w:lang w:val="en-US"/>
        </w:rPr>
        <w:t>[150]</w:t>
      </w:r>
      <w:r w:rsidRPr="002A4397">
        <w:rPr>
          <w:rFonts w:ascii="Book Antiqua" w:hAnsi="Book Antiqua" w:cs="Times New Roman"/>
          <w:sz w:val="24"/>
          <w:szCs w:val="24"/>
          <w:lang w:val="en-US"/>
        </w:rPr>
        <w:t>. Synthesis of versican is primarily stimulated by TGF-</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w:t>
      </w:r>
      <w:r w:rsidRPr="002A4397">
        <w:rPr>
          <w:rFonts w:ascii="Book Antiqua" w:hAnsi="Book Antiqua" w:cs="Times New Roman"/>
          <w:noProof/>
          <w:sz w:val="24"/>
          <w:szCs w:val="24"/>
          <w:vertAlign w:val="superscript"/>
          <w:lang w:val="en-US"/>
        </w:rPr>
        <w:t>[151-153]</w:t>
      </w:r>
      <w:r w:rsidRPr="002A4397">
        <w:rPr>
          <w:rFonts w:ascii="Book Antiqua" w:hAnsi="Book Antiqua" w:cs="Times New Roman"/>
          <w:sz w:val="24"/>
          <w:szCs w:val="24"/>
          <w:lang w:val="en-US"/>
        </w:rPr>
        <w:t>, but also by platelet-derived growth factor and interleukin 1a, whereas production is inhibited by interleukin 1b</w:t>
      </w:r>
      <w:r w:rsidR="004E2AD2" w:rsidRPr="002A4397">
        <w:rPr>
          <w:rFonts w:ascii="Book Antiqua" w:hAnsi="Book Antiqua" w:cs="Times New Roman"/>
          <w:noProof/>
          <w:sz w:val="24"/>
          <w:szCs w:val="24"/>
          <w:vertAlign w:val="superscript"/>
          <w:lang w:val="en-US"/>
        </w:rPr>
        <w:t>[154,</w:t>
      </w:r>
      <w:r w:rsidRPr="002A4397">
        <w:rPr>
          <w:rFonts w:ascii="Book Antiqua" w:hAnsi="Book Antiqua" w:cs="Times New Roman"/>
          <w:noProof/>
          <w:sz w:val="24"/>
          <w:szCs w:val="24"/>
          <w:vertAlign w:val="superscript"/>
          <w:lang w:val="en-US"/>
        </w:rPr>
        <w:t>155]</w:t>
      </w:r>
      <w:r w:rsidRPr="002A4397">
        <w:rPr>
          <w:rFonts w:ascii="Book Antiqua" w:hAnsi="Book Antiqua" w:cs="Times New Roman"/>
          <w:sz w:val="24"/>
          <w:szCs w:val="24"/>
          <w:lang w:val="en-US"/>
        </w:rPr>
        <w:t>.</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lastRenderedPageBreak/>
        <w:t>In the ECM, versican interacts with various partners, such as tenascin-R, fibulin 1</w:t>
      </w:r>
      <w:r w:rsidRPr="002A4397">
        <w:rPr>
          <w:rFonts w:ascii="Book Antiqua" w:hAnsi="Book Antiqua" w:cs="Times New Roman"/>
          <w:noProof/>
          <w:sz w:val="24"/>
          <w:szCs w:val="24"/>
          <w:vertAlign w:val="superscript"/>
          <w:lang w:val="en-US"/>
        </w:rPr>
        <w:t>[156-158]</w:t>
      </w:r>
      <w:r w:rsidRPr="002A4397">
        <w:rPr>
          <w:rFonts w:ascii="Book Antiqua" w:hAnsi="Book Antiqua" w:cs="Times New Roman"/>
          <w:sz w:val="24"/>
          <w:szCs w:val="24"/>
          <w:lang w:val="en-US"/>
        </w:rPr>
        <w:t>, fibrillin-1</w:t>
      </w:r>
      <w:r w:rsidRPr="002A4397">
        <w:rPr>
          <w:rFonts w:ascii="Book Antiqua" w:hAnsi="Book Antiqua" w:cs="Times New Roman"/>
          <w:noProof/>
          <w:sz w:val="24"/>
          <w:szCs w:val="24"/>
          <w:vertAlign w:val="superscript"/>
          <w:lang w:val="en-US"/>
        </w:rPr>
        <w:t>[157]</w:t>
      </w:r>
      <w:r w:rsidRPr="002A4397">
        <w:rPr>
          <w:rFonts w:ascii="Book Antiqua" w:hAnsi="Book Antiqua" w:cs="Times New Roman"/>
          <w:sz w:val="24"/>
          <w:szCs w:val="24"/>
          <w:lang w:val="en-US"/>
        </w:rPr>
        <w:t>, fibronectin</w:t>
      </w:r>
      <w:r w:rsidRPr="002A4397">
        <w:rPr>
          <w:rFonts w:ascii="Book Antiqua" w:hAnsi="Book Antiqua" w:cs="Times New Roman"/>
          <w:noProof/>
          <w:sz w:val="24"/>
          <w:szCs w:val="24"/>
          <w:vertAlign w:val="superscript"/>
          <w:lang w:val="en-US"/>
        </w:rPr>
        <w:t>[159]</w:t>
      </w:r>
      <w:r w:rsidRPr="002A4397">
        <w:rPr>
          <w:rFonts w:ascii="Book Antiqua" w:hAnsi="Book Antiqua" w:cs="Times New Roman"/>
          <w:sz w:val="24"/>
          <w:szCs w:val="24"/>
          <w:lang w:val="en-US"/>
        </w:rPr>
        <w:t>, P- and L-selectin</w:t>
      </w:r>
      <w:r w:rsidR="004E2AD2" w:rsidRPr="002A4397">
        <w:rPr>
          <w:rFonts w:ascii="Book Antiqua" w:hAnsi="Book Antiqua" w:cs="Times New Roman"/>
          <w:noProof/>
          <w:sz w:val="24"/>
          <w:szCs w:val="24"/>
          <w:vertAlign w:val="superscript"/>
          <w:lang w:val="en-US"/>
        </w:rPr>
        <w:t>[160,</w:t>
      </w:r>
      <w:r w:rsidRPr="002A4397">
        <w:rPr>
          <w:rFonts w:ascii="Book Antiqua" w:hAnsi="Book Antiqua" w:cs="Times New Roman"/>
          <w:noProof/>
          <w:sz w:val="24"/>
          <w:szCs w:val="24"/>
          <w:vertAlign w:val="superscript"/>
          <w:lang w:val="en-US"/>
        </w:rPr>
        <w:t>161]</w:t>
      </w:r>
      <w:r w:rsidRPr="002A4397">
        <w:rPr>
          <w:rFonts w:ascii="Book Antiqua" w:hAnsi="Book Antiqua" w:cs="Times New Roman"/>
          <w:sz w:val="24"/>
          <w:szCs w:val="24"/>
          <w:lang w:val="en-US"/>
        </w:rPr>
        <w:t>, and various chemokines</w:t>
      </w:r>
      <w:r w:rsidRPr="002A4397">
        <w:rPr>
          <w:rFonts w:ascii="Book Antiqua" w:hAnsi="Book Antiqua" w:cs="Times New Roman"/>
          <w:noProof/>
          <w:sz w:val="24"/>
          <w:szCs w:val="24"/>
          <w:vertAlign w:val="superscript"/>
          <w:lang w:val="en-US"/>
        </w:rPr>
        <w:t>[150]</w:t>
      </w:r>
      <w:r w:rsidRPr="002A4397">
        <w:rPr>
          <w:rFonts w:ascii="Book Antiqua" w:hAnsi="Book Antiqua" w:cs="Times New Roman"/>
          <w:sz w:val="24"/>
          <w:szCs w:val="24"/>
          <w:lang w:val="en-US"/>
        </w:rPr>
        <w:t xml:space="preserve"> </w:t>
      </w:r>
      <w:r w:rsidRPr="002A4397">
        <w:rPr>
          <w:rFonts w:ascii="Book Antiqua" w:hAnsi="Book Antiqua" w:cs="Times New Roman"/>
          <w:i/>
          <w:sz w:val="24"/>
          <w:szCs w:val="24"/>
          <w:lang w:val="en-US"/>
        </w:rPr>
        <w:t>via</w:t>
      </w:r>
      <w:r w:rsidRPr="002A4397">
        <w:rPr>
          <w:rFonts w:ascii="Book Antiqua" w:hAnsi="Book Antiqua" w:cs="Times New Roman"/>
          <w:sz w:val="24"/>
          <w:szCs w:val="24"/>
          <w:lang w:val="en-US"/>
        </w:rPr>
        <w:t xml:space="preserve"> the globular domains or GAG chains. In addition, versican has been shown to bind to the epidermal growth factor receptor</w:t>
      </w:r>
      <w:r w:rsidRPr="002A4397">
        <w:rPr>
          <w:rFonts w:ascii="Book Antiqua" w:hAnsi="Book Antiqua" w:cs="Times New Roman"/>
          <w:noProof/>
          <w:sz w:val="24"/>
          <w:szCs w:val="24"/>
          <w:vertAlign w:val="superscript"/>
          <w:lang w:val="en-US"/>
        </w:rPr>
        <w:t>[150]</w:t>
      </w:r>
      <w:r w:rsidRPr="002A4397">
        <w:rPr>
          <w:rFonts w:ascii="Book Antiqua" w:hAnsi="Book Antiqua" w:cs="Times New Roman"/>
          <w:sz w:val="24"/>
          <w:szCs w:val="24"/>
          <w:lang w:val="en-US"/>
        </w:rPr>
        <w:t>, and to the cell-surface proteins CD44</w:t>
      </w:r>
      <w:r w:rsidRPr="002A4397">
        <w:rPr>
          <w:rFonts w:ascii="Book Antiqua" w:hAnsi="Book Antiqua" w:cs="Times New Roman"/>
          <w:noProof/>
          <w:sz w:val="24"/>
          <w:szCs w:val="24"/>
          <w:vertAlign w:val="superscript"/>
          <w:lang w:val="en-US"/>
        </w:rPr>
        <w:t>[160]</w:t>
      </w:r>
      <w:r w:rsidRPr="002A4397">
        <w:rPr>
          <w:rFonts w:ascii="Book Antiqua" w:hAnsi="Book Antiqua" w:cs="Times New Roman"/>
          <w:sz w:val="24"/>
          <w:szCs w:val="24"/>
          <w:lang w:val="en-US"/>
        </w:rPr>
        <w:t xml:space="preserve"> and integrin </w:t>
      </w:r>
      <w:r w:rsidRPr="002A4397">
        <w:rPr>
          <w:rFonts w:ascii="Book Antiqua" w:hAnsi="Book Antiqua" w:cs="Times New Roman"/>
          <w:sz w:val="24"/>
          <w:szCs w:val="24"/>
          <w:lang w:val="en-US"/>
        </w:rPr>
        <w:sym w:font="Symbol" w:char="F062"/>
      </w:r>
      <w:r w:rsidRPr="002A4397">
        <w:rPr>
          <w:rFonts w:ascii="Book Antiqua" w:hAnsi="Book Antiqua" w:cs="Times New Roman"/>
          <w:sz w:val="24"/>
          <w:szCs w:val="24"/>
          <w:lang w:val="en-US"/>
        </w:rPr>
        <w:t>1</w:t>
      </w:r>
      <w:r w:rsidRPr="002A4397">
        <w:rPr>
          <w:rFonts w:ascii="Book Antiqua" w:hAnsi="Book Antiqua" w:cs="Times New Roman"/>
          <w:noProof/>
          <w:sz w:val="24"/>
          <w:szCs w:val="24"/>
          <w:vertAlign w:val="superscript"/>
          <w:lang w:val="en-US"/>
        </w:rPr>
        <w:t>[162]</w:t>
      </w:r>
      <w:r w:rsidRPr="002A4397">
        <w:rPr>
          <w:rFonts w:ascii="Book Antiqua" w:hAnsi="Book Antiqua" w:cs="Times New Roman"/>
          <w:sz w:val="24"/>
          <w:szCs w:val="24"/>
          <w:lang w:val="en-US"/>
        </w:rPr>
        <w:t>. Recently, versican has been shown to act on macrophages through toll-like receptors (TLR2 and TLR6), and promote inflammatory cytokine production and tumor cell metastasis</w:t>
      </w:r>
      <w:r w:rsidRPr="002A4397">
        <w:rPr>
          <w:rFonts w:ascii="Book Antiqua" w:hAnsi="Book Antiqua" w:cs="Times New Roman"/>
          <w:noProof/>
          <w:sz w:val="24"/>
          <w:szCs w:val="24"/>
          <w:vertAlign w:val="superscript"/>
          <w:lang w:val="en-US"/>
        </w:rPr>
        <w:t>[163]</w:t>
      </w:r>
      <w:r w:rsidRPr="002A4397">
        <w:rPr>
          <w:rFonts w:ascii="Book Antiqua" w:hAnsi="Book Antiqua" w:cs="Times New Roman"/>
          <w:sz w:val="24"/>
          <w:szCs w:val="24"/>
          <w:lang w:val="en-US"/>
        </w:rPr>
        <w:t>. The ability of versican to interact with a variety of regulatory components and cell-surface molecules indicates that versican could potentially influence cell adhesion, proliferation, apoptosis, migration, and invasion</w:t>
      </w:r>
      <w:r w:rsidRPr="002A4397">
        <w:rPr>
          <w:rFonts w:ascii="Book Antiqua" w:hAnsi="Book Antiqua" w:cs="Times New Roman"/>
          <w:noProof/>
          <w:sz w:val="24"/>
          <w:szCs w:val="24"/>
          <w:vertAlign w:val="superscript"/>
          <w:lang w:val="en-US"/>
        </w:rPr>
        <w:t>[164-167]</w:t>
      </w:r>
      <w:r w:rsidRPr="002A4397">
        <w:rPr>
          <w:rFonts w:ascii="Book Antiqua" w:hAnsi="Book Antiqua" w:cs="Times New Roman"/>
          <w:sz w:val="24"/>
          <w:szCs w:val="24"/>
          <w:lang w:val="en-US"/>
        </w:rPr>
        <w:t xml:space="preserve">. </w:t>
      </w:r>
    </w:p>
    <w:p w:rsidR="005C484E" w:rsidRPr="002A4397" w:rsidRDefault="005C484E" w:rsidP="004E2AD2">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2A4397">
        <w:rPr>
          <w:rFonts w:ascii="Book Antiqua" w:hAnsi="Book Antiqua" w:cs="Times New Roman"/>
          <w:sz w:val="24"/>
          <w:szCs w:val="24"/>
          <w:lang w:val="en-US"/>
        </w:rPr>
        <w:t>Elevated expression of versican (V0 and V1 variants) has been found in numerous types of malignancies, including breast and prostate cancers, gliomas, osteosarcomas, fibrosarcomas, and melanomas, where it is associated with cancer relapse and poor patient outcome</w:t>
      </w:r>
      <w:r w:rsidRPr="002A4397">
        <w:rPr>
          <w:rFonts w:ascii="Book Antiqua" w:hAnsi="Book Antiqua" w:cs="Times New Roman"/>
          <w:noProof/>
          <w:sz w:val="24"/>
          <w:szCs w:val="24"/>
          <w:vertAlign w:val="superscript"/>
          <w:lang w:val="en-US"/>
        </w:rPr>
        <w:t>[168-174]</w:t>
      </w:r>
      <w:r w:rsidRPr="002A4397">
        <w:rPr>
          <w:rFonts w:ascii="Book Antiqua" w:hAnsi="Book Antiqua" w:cs="Times New Roman"/>
          <w:sz w:val="24"/>
          <w:szCs w:val="24"/>
          <w:lang w:val="en-US"/>
        </w:rPr>
        <w:t>.</w:t>
      </w:r>
      <w:r w:rsidRPr="002A4397" w:rsidDel="00A42E24">
        <w:rPr>
          <w:rFonts w:ascii="Book Antiqua" w:hAnsi="Book Antiqua" w:cs="Times New Roman"/>
          <w:sz w:val="24"/>
          <w:szCs w:val="24"/>
          <w:lang w:val="en-US"/>
        </w:rPr>
        <w:t xml:space="preserve"> </w:t>
      </w:r>
      <w:r w:rsidRPr="002A4397">
        <w:rPr>
          <w:rFonts w:ascii="Book Antiqua" w:hAnsi="Book Antiqua" w:cs="Times New Roman"/>
          <w:sz w:val="24"/>
          <w:szCs w:val="24"/>
          <w:lang w:val="en-US"/>
        </w:rPr>
        <w:t>Recent studies show that expression of versican is regulated by a number of microRNAs</w:t>
      </w:r>
      <w:r w:rsidR="004E2AD2" w:rsidRPr="002A4397">
        <w:rPr>
          <w:rFonts w:ascii="Book Antiqua" w:hAnsi="Book Antiqua" w:cs="Times New Roman"/>
          <w:noProof/>
          <w:sz w:val="24"/>
          <w:szCs w:val="24"/>
          <w:vertAlign w:val="superscript"/>
          <w:lang w:val="en-US"/>
        </w:rPr>
        <w:t>[175,</w:t>
      </w:r>
      <w:r w:rsidRPr="002A4397">
        <w:rPr>
          <w:rFonts w:ascii="Book Antiqua" w:hAnsi="Book Antiqua" w:cs="Times New Roman"/>
          <w:noProof/>
          <w:sz w:val="24"/>
          <w:szCs w:val="24"/>
          <w:vertAlign w:val="superscript"/>
          <w:lang w:val="en-US"/>
        </w:rPr>
        <w:t>176]</w:t>
      </w:r>
      <w:r w:rsidRPr="002A4397">
        <w:rPr>
          <w:rFonts w:ascii="Book Antiqua" w:hAnsi="Book Antiqua" w:cs="Times New Roman"/>
          <w:sz w:val="24"/>
          <w:szCs w:val="24"/>
          <w:lang w:val="en-US"/>
        </w:rPr>
        <w:t>. Interestingly, the 3'UTR of versican can bind to antagonize some of these microRNAs, thereby enhancing its own expression</w:t>
      </w:r>
      <w:r w:rsidRPr="002A4397">
        <w:rPr>
          <w:rFonts w:ascii="Book Antiqua" w:hAnsi="Book Antiqua" w:cs="Times New Roman"/>
          <w:noProof/>
          <w:sz w:val="24"/>
          <w:szCs w:val="24"/>
          <w:vertAlign w:val="superscript"/>
          <w:lang w:val="en-US"/>
        </w:rPr>
        <w:t>[177]</w:t>
      </w:r>
      <w:r w:rsidRPr="002A4397">
        <w:rPr>
          <w:rFonts w:ascii="Book Antiqua" w:hAnsi="Book Antiqua" w:cs="Times New Roman"/>
          <w:sz w:val="24"/>
          <w:szCs w:val="24"/>
          <w:lang w:val="en-US"/>
        </w:rPr>
        <w:t>. Indeed, transgenic mice expressing the 3'UTR region of versican develop HCC</w:t>
      </w:r>
      <w:r w:rsidRPr="002A4397">
        <w:rPr>
          <w:rFonts w:ascii="Book Antiqua" w:hAnsi="Book Antiqua" w:cs="Times New Roman"/>
          <w:noProof/>
          <w:sz w:val="24"/>
          <w:szCs w:val="24"/>
          <w:vertAlign w:val="superscript"/>
          <w:lang w:val="en-US"/>
        </w:rPr>
        <w:t>[178]</w:t>
      </w:r>
      <w:r w:rsidRPr="002A4397">
        <w:rPr>
          <w:rFonts w:ascii="Book Antiqua" w:hAnsi="Book Antiqua" w:cs="Times New Roman"/>
          <w:sz w:val="24"/>
          <w:szCs w:val="24"/>
          <w:lang w:val="en-US"/>
        </w:rPr>
        <w:t>, demonstrating a possible role for versican expression in hepatocarcinogenesis. However, versican was not detected in tumor cells in immunohistochemical analyses from a large cohort of human HCC specimens</w:t>
      </w:r>
      <w:r w:rsidRPr="002A4397">
        <w:rPr>
          <w:rFonts w:ascii="Book Antiqua" w:hAnsi="Book Antiqua" w:cs="Times New Roman"/>
          <w:noProof/>
          <w:sz w:val="24"/>
          <w:szCs w:val="24"/>
          <w:vertAlign w:val="superscript"/>
          <w:lang w:val="en-US"/>
        </w:rPr>
        <w:t>[179]</w:t>
      </w:r>
      <w:r w:rsidRPr="002A4397">
        <w:rPr>
          <w:rFonts w:ascii="Book Antiqua" w:hAnsi="Book Antiqua" w:cs="Times New Roman"/>
          <w:sz w:val="24"/>
          <w:szCs w:val="24"/>
          <w:lang w:val="en-US"/>
        </w:rPr>
        <w:t xml:space="preserve">. Thus, further study is needed to confirm the role of versican in liver cancer.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CONCLUSION</w:t>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sz w:val="24"/>
          <w:szCs w:val="24"/>
          <w:lang w:val="en-US"/>
        </w:rPr>
        <w:t xml:space="preserve">Proteoglycans can be found on the cell surface and in the extracellular matrix. Their GAG chains interact with numerous regulatory molecules and signaling pathways, including growth factors, cytokines, and hormones, thus affording the potential to influence a myriad of cellular processes, including those linked with cancer development. There is clear evidence that proteoglycan composition </w:t>
      </w:r>
      <w:r w:rsidRPr="002A4397">
        <w:rPr>
          <w:rFonts w:ascii="Book Antiqua" w:hAnsi="Book Antiqua" w:cs="Times New Roman"/>
          <w:sz w:val="24"/>
          <w:szCs w:val="24"/>
          <w:lang w:val="en-US"/>
        </w:rPr>
        <w:lastRenderedPageBreak/>
        <w:t xml:space="preserve">changes with liver cancer development, and thus they provide targets for potential therapeutic agents and diagnostic biomarkers. </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s-ES_tradnl" w:eastAsia="zh-CN"/>
        </w:rPr>
      </w:pPr>
      <w:r w:rsidRPr="002A4397">
        <w:rPr>
          <w:rFonts w:ascii="Book Antiqua" w:hAnsi="Book Antiqua" w:cs="Times New Roman"/>
          <w:b/>
          <w:sz w:val="24"/>
          <w:szCs w:val="24"/>
          <w:lang w:val="es-ES_tradnl"/>
        </w:rPr>
        <w:lastRenderedPageBreak/>
        <w:t>REFERENCES</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s-ES_tradnl" w:eastAsia="zh-CN"/>
        </w:rPr>
        <w:t xml:space="preserve">1 </w:t>
      </w:r>
      <w:r w:rsidRPr="009D3811">
        <w:rPr>
          <w:rFonts w:ascii="Book Antiqua" w:hAnsi="Book Antiqua" w:cs="SimSun"/>
          <w:b/>
          <w:bCs/>
          <w:sz w:val="24"/>
          <w:szCs w:val="24"/>
          <w:lang w:val="es-ES_tradnl" w:eastAsia="zh-CN"/>
        </w:rPr>
        <w:t>Fransson LA</w:t>
      </w:r>
      <w:r w:rsidRPr="009D3811">
        <w:rPr>
          <w:rFonts w:ascii="Book Antiqua" w:hAnsi="Book Antiqua" w:cs="SimSun"/>
          <w:sz w:val="24"/>
          <w:szCs w:val="24"/>
          <w:lang w:val="es-ES_tradnl" w:eastAsia="zh-CN"/>
        </w:rPr>
        <w:t xml:space="preserve">, Havsmark B, Chiarugi VP. </w:t>
      </w:r>
      <w:r w:rsidRPr="009D3811">
        <w:rPr>
          <w:rFonts w:ascii="Book Antiqua" w:hAnsi="Book Antiqua" w:cs="SimSun"/>
          <w:sz w:val="24"/>
          <w:szCs w:val="24"/>
          <w:lang w:val="en-US" w:eastAsia="zh-CN"/>
        </w:rPr>
        <w:t xml:space="preserve">Co-polymeric glycosaminoglycans in transformed cells. Transformation-dependent changes in the co-polymeric structure of heparan sulphate. </w:t>
      </w:r>
      <w:r w:rsidRPr="009D3811">
        <w:rPr>
          <w:rFonts w:ascii="Book Antiqua" w:hAnsi="Book Antiqua" w:cs="SimSun"/>
          <w:i/>
          <w:iCs/>
          <w:sz w:val="24"/>
          <w:szCs w:val="24"/>
          <w:lang w:val="en-US" w:eastAsia="zh-CN"/>
        </w:rPr>
        <w:t>Biochem J</w:t>
      </w:r>
      <w:r w:rsidRPr="009D3811">
        <w:rPr>
          <w:rFonts w:ascii="Book Antiqua" w:hAnsi="Book Antiqua" w:cs="SimSun"/>
          <w:sz w:val="24"/>
          <w:szCs w:val="24"/>
          <w:lang w:val="en-US" w:eastAsia="zh-CN"/>
        </w:rPr>
        <w:t xml:space="preserve"> 1982; </w:t>
      </w:r>
      <w:r w:rsidRPr="009D3811">
        <w:rPr>
          <w:rFonts w:ascii="Book Antiqua" w:hAnsi="Book Antiqua" w:cs="SimSun"/>
          <w:b/>
          <w:bCs/>
          <w:sz w:val="24"/>
          <w:szCs w:val="24"/>
          <w:lang w:val="en-US" w:eastAsia="zh-CN"/>
        </w:rPr>
        <w:t>201</w:t>
      </w:r>
      <w:r w:rsidRPr="009D3811">
        <w:rPr>
          <w:rFonts w:ascii="Book Antiqua" w:hAnsi="Book Antiqua" w:cs="SimSun"/>
          <w:sz w:val="24"/>
          <w:szCs w:val="24"/>
          <w:lang w:val="en-US" w:eastAsia="zh-CN"/>
        </w:rPr>
        <w:t>: 233-240 [PMID: 6282259]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 </w:t>
      </w:r>
      <w:r w:rsidRPr="009D3811">
        <w:rPr>
          <w:rFonts w:ascii="Book Antiqua" w:hAnsi="Book Antiqua" w:cs="SimSun"/>
          <w:b/>
          <w:bCs/>
          <w:sz w:val="24"/>
          <w:szCs w:val="24"/>
          <w:lang w:val="en-US" w:eastAsia="zh-CN"/>
        </w:rPr>
        <w:t>Kjellén L</w:t>
      </w:r>
      <w:r w:rsidRPr="009D3811">
        <w:rPr>
          <w:rFonts w:ascii="Book Antiqua" w:hAnsi="Book Antiqua" w:cs="SimSun"/>
          <w:sz w:val="24"/>
          <w:szCs w:val="24"/>
          <w:lang w:val="en-US" w:eastAsia="zh-CN"/>
        </w:rPr>
        <w:t xml:space="preserve">, Lindahl U. Proteoglycans: structures and interactions. </w:t>
      </w:r>
      <w:r w:rsidRPr="009D3811">
        <w:rPr>
          <w:rFonts w:ascii="Book Antiqua" w:hAnsi="Book Antiqua" w:cs="SimSun"/>
          <w:i/>
          <w:iCs/>
          <w:sz w:val="24"/>
          <w:szCs w:val="24"/>
          <w:lang w:val="en-US" w:eastAsia="zh-CN"/>
        </w:rPr>
        <w:t>Annu Rev Biochem</w:t>
      </w:r>
      <w:r w:rsidRPr="009D3811">
        <w:rPr>
          <w:rFonts w:ascii="Book Antiqua" w:hAnsi="Book Antiqua" w:cs="SimSun"/>
          <w:sz w:val="24"/>
          <w:szCs w:val="24"/>
          <w:lang w:val="en-US" w:eastAsia="zh-CN"/>
        </w:rPr>
        <w:t xml:space="preserve"> 1991; </w:t>
      </w:r>
      <w:r w:rsidRPr="009D3811">
        <w:rPr>
          <w:rFonts w:ascii="Book Antiqua" w:hAnsi="Book Antiqua" w:cs="SimSun"/>
          <w:b/>
          <w:bCs/>
          <w:sz w:val="24"/>
          <w:szCs w:val="24"/>
          <w:lang w:val="en-US" w:eastAsia="zh-CN"/>
        </w:rPr>
        <w:t>60</w:t>
      </w:r>
      <w:r w:rsidRPr="009D3811">
        <w:rPr>
          <w:rFonts w:ascii="Book Antiqua" w:hAnsi="Book Antiqua" w:cs="SimSun"/>
          <w:sz w:val="24"/>
          <w:szCs w:val="24"/>
          <w:lang w:val="en-US" w:eastAsia="zh-CN"/>
        </w:rPr>
        <w:t>: 443-475 [PMID: 1883201 DOI: 10.1146/annurev.bi.60.070191.002303]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 </w:t>
      </w:r>
      <w:r w:rsidRPr="009D3811">
        <w:rPr>
          <w:rFonts w:ascii="Book Antiqua" w:hAnsi="Book Antiqua" w:cs="SimSun"/>
          <w:b/>
          <w:bCs/>
          <w:sz w:val="24"/>
          <w:szCs w:val="24"/>
          <w:lang w:val="en-US" w:eastAsia="zh-CN"/>
        </w:rPr>
        <w:t>Roskams T</w:t>
      </w:r>
      <w:r w:rsidRPr="009D3811">
        <w:rPr>
          <w:rFonts w:ascii="Book Antiqua" w:hAnsi="Book Antiqua" w:cs="SimSun"/>
          <w:sz w:val="24"/>
          <w:szCs w:val="24"/>
          <w:lang w:val="en-US" w:eastAsia="zh-CN"/>
        </w:rPr>
        <w:t xml:space="preserve">, Moshage H, De Vos R, Guido D, Yap P, Desmet V. Heparan sulfate proteoglycan expression in normal human liver.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1995; </w:t>
      </w:r>
      <w:r w:rsidRPr="009D3811">
        <w:rPr>
          <w:rFonts w:ascii="Book Antiqua" w:hAnsi="Book Antiqua" w:cs="SimSun"/>
          <w:b/>
          <w:bCs/>
          <w:sz w:val="24"/>
          <w:szCs w:val="24"/>
          <w:lang w:val="en-US" w:eastAsia="zh-CN"/>
        </w:rPr>
        <w:t>21</w:t>
      </w:r>
      <w:r w:rsidRPr="009D3811">
        <w:rPr>
          <w:rFonts w:ascii="Book Antiqua" w:hAnsi="Book Antiqua" w:cs="SimSun"/>
          <w:sz w:val="24"/>
          <w:szCs w:val="24"/>
          <w:lang w:val="en-US" w:eastAsia="zh-CN"/>
        </w:rPr>
        <w:t>: 950-958 [PMID: 7705805]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 </w:t>
      </w:r>
      <w:r w:rsidRPr="009D3811">
        <w:rPr>
          <w:rFonts w:ascii="Book Antiqua" w:hAnsi="Book Antiqua" w:cs="SimSun"/>
          <w:b/>
          <w:bCs/>
          <w:sz w:val="24"/>
          <w:szCs w:val="24"/>
          <w:lang w:val="en-US" w:eastAsia="zh-CN"/>
        </w:rPr>
        <w:t>Kovalszky I</w:t>
      </w:r>
      <w:r w:rsidRPr="009D3811">
        <w:rPr>
          <w:rFonts w:ascii="Book Antiqua" w:hAnsi="Book Antiqua" w:cs="SimSun"/>
          <w:sz w:val="24"/>
          <w:szCs w:val="24"/>
          <w:lang w:val="en-US" w:eastAsia="zh-CN"/>
        </w:rPr>
        <w:t xml:space="preserve">, Pogany G, Molnar G, Jeney A, Lapis K, Karacsonyi S, Szecseny A, Iozzo RV. Altered glycosaminoglycan composition in reactive and neoplastic human liver. </w:t>
      </w:r>
      <w:r w:rsidRPr="009D3811">
        <w:rPr>
          <w:rFonts w:ascii="Book Antiqua" w:hAnsi="Book Antiqua" w:cs="SimSun"/>
          <w:i/>
          <w:iCs/>
          <w:sz w:val="24"/>
          <w:szCs w:val="24"/>
          <w:lang w:val="en-US" w:eastAsia="zh-CN"/>
        </w:rPr>
        <w:t>Biochem Biophys Res Commun</w:t>
      </w:r>
      <w:r w:rsidRPr="009D3811">
        <w:rPr>
          <w:rFonts w:ascii="Book Antiqua" w:hAnsi="Book Antiqua" w:cs="SimSun"/>
          <w:sz w:val="24"/>
          <w:szCs w:val="24"/>
          <w:lang w:val="en-US" w:eastAsia="zh-CN"/>
        </w:rPr>
        <w:t xml:space="preserve"> 1990; </w:t>
      </w:r>
      <w:r w:rsidRPr="009D3811">
        <w:rPr>
          <w:rFonts w:ascii="Book Antiqua" w:hAnsi="Book Antiqua" w:cs="SimSun"/>
          <w:b/>
          <w:bCs/>
          <w:sz w:val="24"/>
          <w:szCs w:val="24"/>
          <w:lang w:val="en-US" w:eastAsia="zh-CN"/>
        </w:rPr>
        <w:t>167</w:t>
      </w:r>
      <w:r w:rsidRPr="009D3811">
        <w:rPr>
          <w:rFonts w:ascii="Book Antiqua" w:hAnsi="Book Antiqua" w:cs="SimSun"/>
          <w:sz w:val="24"/>
          <w:szCs w:val="24"/>
          <w:lang w:val="en-US" w:eastAsia="zh-CN"/>
        </w:rPr>
        <w:t>: 883-890 [PMID: 2157432]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 </w:t>
      </w:r>
      <w:r w:rsidRPr="009D3811">
        <w:rPr>
          <w:rFonts w:ascii="Book Antiqua" w:hAnsi="Book Antiqua" w:cs="SimSun"/>
          <w:b/>
          <w:bCs/>
          <w:sz w:val="24"/>
          <w:szCs w:val="24"/>
          <w:lang w:val="en-US" w:eastAsia="zh-CN"/>
        </w:rPr>
        <w:t>Lv H</w:t>
      </w:r>
      <w:r w:rsidRPr="009D3811">
        <w:rPr>
          <w:rFonts w:ascii="Book Antiqua" w:hAnsi="Book Antiqua" w:cs="SimSun"/>
          <w:sz w:val="24"/>
          <w:szCs w:val="24"/>
          <w:lang w:val="en-US" w:eastAsia="zh-CN"/>
        </w:rPr>
        <w:t xml:space="preserve">, Yu G, Sun L, Zhang Z, Zhao X, Chai W. Elevate level of glycosaminoglycans and altered sulfation pattern of chondroitin sulfate are associated with differentiation status and histological type of human primary hepatic carcinoma. </w:t>
      </w:r>
      <w:r w:rsidRPr="009D3811">
        <w:rPr>
          <w:rFonts w:ascii="Book Antiqua" w:hAnsi="Book Antiqua" w:cs="SimSun"/>
          <w:i/>
          <w:iCs/>
          <w:sz w:val="24"/>
          <w:szCs w:val="24"/>
          <w:lang w:val="en-US" w:eastAsia="zh-CN"/>
        </w:rPr>
        <w:t>Oncology</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72</w:t>
      </w:r>
      <w:r w:rsidRPr="009D3811">
        <w:rPr>
          <w:rFonts w:ascii="Book Antiqua" w:hAnsi="Book Antiqua" w:cs="SimSun"/>
          <w:sz w:val="24"/>
          <w:szCs w:val="24"/>
          <w:lang w:val="en-US" w:eastAsia="zh-CN"/>
        </w:rPr>
        <w:t>: 347-356 [PMID: 18187957 DOI: 10.1159/000113145]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 </w:t>
      </w:r>
      <w:r w:rsidRPr="009D3811">
        <w:rPr>
          <w:rFonts w:ascii="Book Antiqua" w:hAnsi="Book Antiqua" w:cs="SimSun"/>
          <w:b/>
          <w:bCs/>
          <w:sz w:val="24"/>
          <w:szCs w:val="24"/>
          <w:lang w:val="en-US" w:eastAsia="zh-CN"/>
        </w:rPr>
        <w:t>Nakamura N</w:t>
      </w:r>
      <w:r w:rsidRPr="009D3811">
        <w:rPr>
          <w:rFonts w:ascii="Book Antiqua" w:hAnsi="Book Antiqua" w:cs="SimSun"/>
          <w:sz w:val="24"/>
          <w:szCs w:val="24"/>
          <w:lang w:val="en-US" w:eastAsia="zh-CN"/>
        </w:rPr>
        <w:t xml:space="preserve">, Kojima J. Changes in charge density of heparan sulfate isolated from cancerous human liver tissue. </w:t>
      </w:r>
      <w:r w:rsidRPr="009D3811">
        <w:rPr>
          <w:rFonts w:ascii="Book Antiqua" w:hAnsi="Book Antiqua" w:cs="SimSun"/>
          <w:i/>
          <w:iCs/>
          <w:sz w:val="24"/>
          <w:szCs w:val="24"/>
          <w:lang w:val="en-US" w:eastAsia="zh-CN"/>
        </w:rPr>
        <w:t>Cancer Res</w:t>
      </w:r>
      <w:r w:rsidRPr="009D3811">
        <w:rPr>
          <w:rFonts w:ascii="Book Antiqua" w:hAnsi="Book Antiqua" w:cs="SimSun"/>
          <w:sz w:val="24"/>
          <w:szCs w:val="24"/>
          <w:lang w:val="en-US" w:eastAsia="zh-CN"/>
        </w:rPr>
        <w:t xml:space="preserve"> 1981; </w:t>
      </w:r>
      <w:r w:rsidRPr="009D3811">
        <w:rPr>
          <w:rFonts w:ascii="Book Antiqua" w:hAnsi="Book Antiqua" w:cs="SimSun"/>
          <w:b/>
          <w:bCs/>
          <w:sz w:val="24"/>
          <w:szCs w:val="24"/>
          <w:lang w:val="en-US" w:eastAsia="zh-CN"/>
        </w:rPr>
        <w:t>41</w:t>
      </w:r>
      <w:r w:rsidRPr="009D3811">
        <w:rPr>
          <w:rFonts w:ascii="Book Antiqua" w:hAnsi="Book Antiqua" w:cs="SimSun"/>
          <w:sz w:val="24"/>
          <w:szCs w:val="24"/>
          <w:lang w:val="en-US" w:eastAsia="zh-CN"/>
        </w:rPr>
        <w:t>: 278-283 [PMID: 6449994]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 </w:t>
      </w:r>
      <w:r w:rsidRPr="009D3811">
        <w:rPr>
          <w:rFonts w:ascii="Book Antiqua" w:hAnsi="Book Antiqua" w:cs="SimSun"/>
          <w:b/>
          <w:bCs/>
          <w:sz w:val="24"/>
          <w:szCs w:val="24"/>
          <w:lang w:val="en-US" w:eastAsia="zh-CN"/>
        </w:rPr>
        <w:t>Tátrai P</w:t>
      </w:r>
      <w:r w:rsidRPr="009D3811">
        <w:rPr>
          <w:rFonts w:ascii="Book Antiqua" w:hAnsi="Book Antiqua" w:cs="SimSun"/>
          <w:sz w:val="24"/>
          <w:szCs w:val="24"/>
          <w:lang w:val="en-US" w:eastAsia="zh-CN"/>
        </w:rPr>
        <w:t xml:space="preserve">, Egedi K, Somorácz A, van Kuppevelt TH, Ten Dam G, Lyon M, Deakin JA, Kiss A, Schaff Z, Kovalszky I. Quantitative and qualitative alterations of heparan sulfate in fibrogenic liver diseases and hepatocellular cancer. </w:t>
      </w:r>
      <w:r w:rsidRPr="009D3811">
        <w:rPr>
          <w:rFonts w:ascii="Book Antiqua" w:hAnsi="Book Antiqua" w:cs="SimSun"/>
          <w:i/>
          <w:iCs/>
          <w:sz w:val="24"/>
          <w:szCs w:val="24"/>
          <w:lang w:val="en-US" w:eastAsia="zh-CN"/>
        </w:rPr>
        <w:t>J Histochem Cytochem</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58</w:t>
      </w:r>
      <w:r w:rsidRPr="009D3811">
        <w:rPr>
          <w:rFonts w:ascii="Book Antiqua" w:hAnsi="Book Antiqua" w:cs="SimSun"/>
          <w:sz w:val="24"/>
          <w:szCs w:val="24"/>
          <w:lang w:val="en-US" w:eastAsia="zh-CN"/>
        </w:rPr>
        <w:t>: 429-441 [PMID: 20124094 DOI: 10.1369/jhc.2010.955161]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 </w:t>
      </w:r>
      <w:r w:rsidRPr="009D3811">
        <w:rPr>
          <w:rFonts w:ascii="Book Antiqua" w:hAnsi="Book Antiqua" w:cs="SimSun"/>
          <w:b/>
          <w:bCs/>
          <w:sz w:val="24"/>
          <w:szCs w:val="24"/>
          <w:lang w:val="en-US" w:eastAsia="zh-CN"/>
        </w:rPr>
        <w:t>Dudás J</w:t>
      </w:r>
      <w:r w:rsidRPr="009D3811">
        <w:rPr>
          <w:rFonts w:ascii="Book Antiqua" w:hAnsi="Book Antiqua" w:cs="SimSun"/>
          <w:sz w:val="24"/>
          <w:szCs w:val="24"/>
          <w:lang w:val="en-US" w:eastAsia="zh-CN"/>
        </w:rPr>
        <w:t xml:space="preserve">, Ramadori G, Knittel T, Neubauer K, Raddatz D, Egedy K, Kovalszky I. Effect of heparin and liver heparan sulphate on interaction of HepG2-derived transcription factors and their cis-acting elements: altered potential of </w:t>
      </w:r>
      <w:r w:rsidRPr="009D3811">
        <w:rPr>
          <w:rFonts w:ascii="Book Antiqua" w:hAnsi="Book Antiqua" w:cs="SimSun"/>
          <w:sz w:val="24"/>
          <w:szCs w:val="24"/>
          <w:lang w:val="en-US" w:eastAsia="zh-CN"/>
        </w:rPr>
        <w:lastRenderedPageBreak/>
        <w:t xml:space="preserve">hepatocellular carcinoma heparan sulphate. </w:t>
      </w:r>
      <w:r w:rsidRPr="009D3811">
        <w:rPr>
          <w:rFonts w:ascii="Book Antiqua" w:hAnsi="Book Antiqua" w:cs="SimSun"/>
          <w:i/>
          <w:iCs/>
          <w:sz w:val="24"/>
          <w:szCs w:val="24"/>
          <w:lang w:val="en-US" w:eastAsia="zh-CN"/>
        </w:rPr>
        <w:t>Biochem J</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350 Pt 1</w:t>
      </w:r>
      <w:r w:rsidRPr="009D3811">
        <w:rPr>
          <w:rFonts w:ascii="Book Antiqua" w:hAnsi="Book Antiqua" w:cs="SimSun"/>
          <w:sz w:val="24"/>
          <w:szCs w:val="24"/>
          <w:lang w:val="en-US" w:eastAsia="zh-CN"/>
        </w:rPr>
        <w:t>: 245-251 [PMID: 10926850]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 </w:t>
      </w:r>
      <w:r w:rsidRPr="009D3811">
        <w:rPr>
          <w:rFonts w:ascii="Book Antiqua" w:hAnsi="Book Antiqua" w:cs="SimSun"/>
          <w:b/>
          <w:bCs/>
          <w:sz w:val="24"/>
          <w:szCs w:val="24"/>
          <w:lang w:val="en-US" w:eastAsia="zh-CN"/>
        </w:rPr>
        <w:t>Kovalszky I</w:t>
      </w:r>
      <w:r w:rsidRPr="009D3811">
        <w:rPr>
          <w:rFonts w:ascii="Book Antiqua" w:hAnsi="Book Antiqua" w:cs="SimSun"/>
          <w:sz w:val="24"/>
          <w:szCs w:val="24"/>
          <w:lang w:val="en-US" w:eastAsia="zh-CN"/>
        </w:rPr>
        <w:t xml:space="preserve">, Dudás J, Oláh-Nagy J, Pogány G, Töváry J, Timár J, Kopper L, Jeney A, Iozzo RV. Inhibition of DNA topoisomerase I activity by heparan sulfate and modulation by basic fibroblast growth factor. </w:t>
      </w:r>
      <w:r w:rsidRPr="009D3811">
        <w:rPr>
          <w:rFonts w:ascii="Book Antiqua" w:hAnsi="Book Antiqua" w:cs="SimSun"/>
          <w:i/>
          <w:iCs/>
          <w:sz w:val="24"/>
          <w:szCs w:val="24"/>
          <w:lang w:val="en-US" w:eastAsia="zh-CN"/>
        </w:rPr>
        <w:t>Mol Cell Biochem</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183</w:t>
      </w:r>
      <w:r w:rsidRPr="009D3811">
        <w:rPr>
          <w:rFonts w:ascii="Book Antiqua" w:hAnsi="Book Antiqua" w:cs="SimSun"/>
          <w:sz w:val="24"/>
          <w:szCs w:val="24"/>
          <w:lang w:val="en-US" w:eastAsia="zh-CN"/>
        </w:rPr>
        <w:t>: 11-23 [PMID: 9655174]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 </w:t>
      </w:r>
      <w:r w:rsidRPr="009D3811">
        <w:rPr>
          <w:rFonts w:ascii="Book Antiqua" w:hAnsi="Book Antiqua" w:cs="SimSun"/>
          <w:b/>
          <w:bCs/>
          <w:sz w:val="24"/>
          <w:szCs w:val="24"/>
          <w:lang w:val="en-US" w:eastAsia="zh-CN"/>
        </w:rPr>
        <w:t>Kreuger J</w:t>
      </w:r>
      <w:r w:rsidRPr="009D3811">
        <w:rPr>
          <w:rFonts w:ascii="Book Antiqua" w:hAnsi="Book Antiqua" w:cs="SimSun"/>
          <w:sz w:val="24"/>
          <w:szCs w:val="24"/>
          <w:lang w:val="en-US" w:eastAsia="zh-CN"/>
        </w:rPr>
        <w:t xml:space="preserve">, Spillmann D, Li JP, Lindahl U. Interactions between heparan sulfate and proteins: the concept of specificity. </w:t>
      </w:r>
      <w:r w:rsidRPr="009D3811">
        <w:rPr>
          <w:rFonts w:ascii="Book Antiqua" w:hAnsi="Book Antiqua" w:cs="SimSun"/>
          <w:i/>
          <w:iCs/>
          <w:sz w:val="24"/>
          <w:szCs w:val="24"/>
          <w:lang w:val="en-US" w:eastAsia="zh-CN"/>
        </w:rPr>
        <w:t>J Cell Biol</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174</w:t>
      </w:r>
      <w:r w:rsidRPr="009D3811">
        <w:rPr>
          <w:rFonts w:ascii="Book Antiqua" w:hAnsi="Book Antiqua" w:cs="SimSun"/>
          <w:sz w:val="24"/>
          <w:szCs w:val="24"/>
          <w:lang w:val="en-US" w:eastAsia="zh-CN"/>
        </w:rPr>
        <w:t>: 323-327 [PMID: 16880267 DOI: 10.1083/jcb.200604035]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 </w:t>
      </w:r>
      <w:r w:rsidRPr="009D3811">
        <w:rPr>
          <w:rFonts w:ascii="Book Antiqua" w:hAnsi="Book Antiqua" w:cs="SimSun"/>
          <w:b/>
          <w:bCs/>
          <w:sz w:val="24"/>
          <w:szCs w:val="24"/>
          <w:lang w:val="en-US" w:eastAsia="zh-CN"/>
        </w:rPr>
        <w:t>Lyon M</w:t>
      </w:r>
      <w:r w:rsidRPr="009D3811">
        <w:rPr>
          <w:rFonts w:ascii="Book Antiqua" w:hAnsi="Book Antiqua" w:cs="SimSun"/>
          <w:sz w:val="24"/>
          <w:szCs w:val="24"/>
          <w:lang w:val="en-US" w:eastAsia="zh-CN"/>
        </w:rPr>
        <w:t xml:space="preserve">, Deakin JA, Mizuno K, Nakamura T, Gallagher JT. Interaction of hepatocyte growth factor with heparan sulfate. Elucidation of the major heparan sulfate structural determinants.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1994; </w:t>
      </w:r>
      <w:r w:rsidRPr="009D3811">
        <w:rPr>
          <w:rFonts w:ascii="Book Antiqua" w:hAnsi="Book Antiqua" w:cs="SimSun"/>
          <w:b/>
          <w:bCs/>
          <w:sz w:val="24"/>
          <w:szCs w:val="24"/>
          <w:lang w:val="en-US" w:eastAsia="zh-CN"/>
        </w:rPr>
        <w:t>269</w:t>
      </w:r>
      <w:r w:rsidRPr="009D3811">
        <w:rPr>
          <w:rFonts w:ascii="Book Antiqua" w:hAnsi="Book Antiqua" w:cs="SimSun"/>
          <w:sz w:val="24"/>
          <w:szCs w:val="24"/>
          <w:lang w:val="en-US" w:eastAsia="zh-CN"/>
        </w:rPr>
        <w:t>: 11216-11223 [PMID: 8157651]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 </w:t>
      </w:r>
      <w:r w:rsidRPr="009D3811">
        <w:rPr>
          <w:rFonts w:ascii="Book Antiqua" w:hAnsi="Book Antiqua" w:cs="SimSun"/>
          <w:b/>
          <w:bCs/>
          <w:sz w:val="24"/>
          <w:szCs w:val="24"/>
          <w:lang w:val="en-US" w:eastAsia="zh-CN"/>
        </w:rPr>
        <w:t>Tumova S</w:t>
      </w:r>
      <w:r w:rsidRPr="009D3811">
        <w:rPr>
          <w:rFonts w:ascii="Book Antiqua" w:hAnsi="Book Antiqua" w:cs="SimSun"/>
          <w:sz w:val="24"/>
          <w:szCs w:val="24"/>
          <w:lang w:val="en-US" w:eastAsia="zh-CN"/>
        </w:rPr>
        <w:t xml:space="preserve">, Woods A, Couchman JR. Heparan sulfate proteoglycans on the cell surface: versatile coordinators of cellular functions. </w:t>
      </w:r>
      <w:r w:rsidRPr="009D3811">
        <w:rPr>
          <w:rFonts w:ascii="Book Antiqua" w:hAnsi="Book Antiqua" w:cs="SimSun"/>
          <w:i/>
          <w:iCs/>
          <w:sz w:val="24"/>
          <w:szCs w:val="24"/>
          <w:lang w:val="en-US" w:eastAsia="zh-CN"/>
        </w:rPr>
        <w:t>Int J Biochem Cell Biol</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32</w:t>
      </w:r>
      <w:r w:rsidRPr="009D3811">
        <w:rPr>
          <w:rFonts w:ascii="Book Antiqua" w:hAnsi="Book Antiqua" w:cs="SimSun"/>
          <w:sz w:val="24"/>
          <w:szCs w:val="24"/>
          <w:lang w:val="en-US" w:eastAsia="zh-CN"/>
        </w:rPr>
        <w:t>: 269-288 [PMID: 10716625]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 </w:t>
      </w:r>
      <w:r w:rsidRPr="009D3811">
        <w:rPr>
          <w:rFonts w:ascii="Book Antiqua" w:hAnsi="Book Antiqua" w:cs="SimSun"/>
          <w:b/>
          <w:bCs/>
          <w:sz w:val="24"/>
          <w:szCs w:val="24"/>
          <w:lang w:val="en-US" w:eastAsia="zh-CN"/>
        </w:rPr>
        <w:t>Jakobsson L</w:t>
      </w:r>
      <w:r w:rsidRPr="009D3811">
        <w:rPr>
          <w:rFonts w:ascii="Book Antiqua" w:hAnsi="Book Antiqua" w:cs="SimSun"/>
          <w:sz w:val="24"/>
          <w:szCs w:val="24"/>
          <w:lang w:val="en-US" w:eastAsia="zh-CN"/>
        </w:rPr>
        <w:t xml:space="preserve">, Kreuger J, Holmborn K, Lundin L, Eriksson I, Kjellén L, Claesson-Welsh L. Heparan sulfate in trans potentiates VEGFR-mediated angiogenesis. </w:t>
      </w:r>
      <w:r w:rsidRPr="009D3811">
        <w:rPr>
          <w:rFonts w:ascii="Book Antiqua" w:hAnsi="Book Antiqua" w:cs="SimSun"/>
          <w:i/>
          <w:iCs/>
          <w:sz w:val="24"/>
          <w:szCs w:val="24"/>
          <w:lang w:val="en-US" w:eastAsia="zh-CN"/>
        </w:rPr>
        <w:t>Dev Cell</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10</w:t>
      </w:r>
      <w:r w:rsidRPr="009D3811">
        <w:rPr>
          <w:rFonts w:ascii="Book Antiqua" w:hAnsi="Book Antiqua" w:cs="SimSun"/>
          <w:sz w:val="24"/>
          <w:szCs w:val="24"/>
          <w:lang w:val="en-US" w:eastAsia="zh-CN"/>
        </w:rPr>
        <w:t>: 625-634 [PMID: 16678777 DOI: 10.1016/j.devcel.2006.03.009]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 </w:t>
      </w:r>
      <w:r w:rsidRPr="009D3811">
        <w:rPr>
          <w:rFonts w:ascii="Book Antiqua" w:hAnsi="Book Antiqua" w:cs="SimSun"/>
          <w:b/>
          <w:bCs/>
          <w:sz w:val="24"/>
          <w:szCs w:val="24"/>
          <w:lang w:val="en-US" w:eastAsia="zh-CN"/>
        </w:rPr>
        <w:t>Friand V</w:t>
      </w:r>
      <w:r w:rsidRPr="009D3811">
        <w:rPr>
          <w:rFonts w:ascii="Book Antiqua" w:hAnsi="Book Antiqua" w:cs="SimSun"/>
          <w:sz w:val="24"/>
          <w:szCs w:val="24"/>
          <w:lang w:val="en-US" w:eastAsia="zh-CN"/>
        </w:rPr>
        <w:t xml:space="preserve">, Haddad O, Papy-Garcia D, Hlawaty H, Vassy R, Hamma-Kourbali Y, Perret GY, Courty J, Baleux F, Oudar O, Gattegno L, Sutton A, Charnaux N. Glycosaminoglycan mimetics inhibit SDF-1/CXCL12-mediated migration and invasion of human hepatoma cells. </w:t>
      </w:r>
      <w:r w:rsidRPr="009D3811">
        <w:rPr>
          <w:rFonts w:ascii="Book Antiqua" w:hAnsi="Book Antiqua" w:cs="SimSun"/>
          <w:i/>
          <w:iCs/>
          <w:sz w:val="24"/>
          <w:szCs w:val="24"/>
          <w:lang w:val="en-US" w:eastAsia="zh-CN"/>
        </w:rPr>
        <w:t>Glycobiology</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19</w:t>
      </w:r>
      <w:r w:rsidRPr="009D3811">
        <w:rPr>
          <w:rFonts w:ascii="Book Antiqua" w:hAnsi="Book Antiqua" w:cs="SimSun"/>
          <w:sz w:val="24"/>
          <w:szCs w:val="24"/>
          <w:lang w:val="en-US" w:eastAsia="zh-CN"/>
        </w:rPr>
        <w:t>: 1511-1524 [PMID: 19717493 DOI: 10.1093/glycob/cwp130]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 </w:t>
      </w:r>
      <w:r w:rsidRPr="009D3811">
        <w:rPr>
          <w:rFonts w:ascii="Book Antiqua" w:hAnsi="Book Antiqua" w:cs="SimSun"/>
          <w:b/>
          <w:bCs/>
          <w:sz w:val="24"/>
          <w:szCs w:val="24"/>
          <w:lang w:val="en-US" w:eastAsia="zh-CN"/>
        </w:rPr>
        <w:t>Sutton A</w:t>
      </w:r>
      <w:r w:rsidRPr="009D3811">
        <w:rPr>
          <w:rFonts w:ascii="Book Antiqua" w:hAnsi="Book Antiqua" w:cs="SimSun"/>
          <w:sz w:val="24"/>
          <w:szCs w:val="24"/>
          <w:lang w:val="en-US" w:eastAsia="zh-CN"/>
        </w:rPr>
        <w:t xml:space="preserve">, Friand V, Papy-Garcia D, Dagouassat M, Martin L, Vassy R, Haddad O, Sainte-Catherine O, Kraemer M, Saffar L, Perret GY, Courty J, Gattegno L, Charnaux N. Glycosaminoglycans and their synthetic mimetics inhibit RANTES-induced migration and invasion of human hepatoma cells. </w:t>
      </w:r>
      <w:r w:rsidRPr="009D3811">
        <w:rPr>
          <w:rFonts w:ascii="Book Antiqua" w:hAnsi="Book Antiqua" w:cs="SimSun"/>
          <w:i/>
          <w:iCs/>
          <w:sz w:val="24"/>
          <w:szCs w:val="24"/>
          <w:lang w:val="en-US" w:eastAsia="zh-CN"/>
        </w:rPr>
        <w:t xml:space="preserve">Mol </w:t>
      </w:r>
      <w:r w:rsidRPr="009D3811">
        <w:rPr>
          <w:rFonts w:ascii="Book Antiqua" w:hAnsi="Book Antiqua" w:cs="SimSun"/>
          <w:i/>
          <w:iCs/>
          <w:sz w:val="24"/>
          <w:szCs w:val="24"/>
          <w:lang w:val="en-US" w:eastAsia="zh-CN"/>
        </w:rPr>
        <w:lastRenderedPageBreak/>
        <w:t>Cancer Ther</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6</w:t>
      </w:r>
      <w:r w:rsidRPr="009D3811">
        <w:rPr>
          <w:rFonts w:ascii="Book Antiqua" w:hAnsi="Book Antiqua" w:cs="SimSun"/>
          <w:sz w:val="24"/>
          <w:szCs w:val="24"/>
          <w:lang w:val="en-US" w:eastAsia="zh-CN"/>
        </w:rPr>
        <w:t>: 2948-2958 [PMID: 18025279 DOI: 10.1158/1535-7163.MCT-07-0114]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 </w:t>
      </w:r>
      <w:r w:rsidRPr="009D3811">
        <w:rPr>
          <w:rFonts w:ascii="Book Antiqua" w:hAnsi="Book Antiqua" w:cs="SimSun"/>
          <w:b/>
          <w:bCs/>
          <w:sz w:val="24"/>
          <w:szCs w:val="24"/>
          <w:lang w:val="en-US" w:eastAsia="zh-CN"/>
        </w:rPr>
        <w:t>Kobayashi F</w:t>
      </w:r>
      <w:r w:rsidRPr="009D3811">
        <w:rPr>
          <w:rFonts w:ascii="Book Antiqua" w:hAnsi="Book Antiqua" w:cs="SimSun"/>
          <w:sz w:val="24"/>
          <w:szCs w:val="24"/>
          <w:lang w:val="en-US" w:eastAsia="zh-CN"/>
        </w:rPr>
        <w:t xml:space="preserve">, Yamada S, Taguwa S, Kataoka C, Naito S, Hama Y, Tani H, Matsuura Y, Sugahara K. Specific interaction of the envelope glycoproteins E1 and E2 with liver heparan sulfate involved in the tissue tropismatic infection by hepatitis C virus. </w:t>
      </w:r>
      <w:r w:rsidRPr="009D3811">
        <w:rPr>
          <w:rFonts w:ascii="Book Antiqua" w:hAnsi="Book Antiqua" w:cs="SimSun"/>
          <w:i/>
          <w:iCs/>
          <w:sz w:val="24"/>
          <w:szCs w:val="24"/>
          <w:lang w:val="en-US" w:eastAsia="zh-CN"/>
        </w:rPr>
        <w:t>Glycoconj J</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29</w:t>
      </w:r>
      <w:r w:rsidRPr="009D3811">
        <w:rPr>
          <w:rFonts w:ascii="Book Antiqua" w:hAnsi="Book Antiqua" w:cs="SimSun"/>
          <w:sz w:val="24"/>
          <w:szCs w:val="24"/>
          <w:lang w:val="en-US" w:eastAsia="zh-CN"/>
        </w:rPr>
        <w:t>: 211-220 [PMID: 22660965 DOI: 10.1007/s10719-012-9388-z]</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 </w:t>
      </w:r>
      <w:r w:rsidRPr="009D3811">
        <w:rPr>
          <w:rFonts w:ascii="Book Antiqua" w:hAnsi="Book Antiqua" w:cs="SimSun"/>
          <w:b/>
          <w:bCs/>
          <w:sz w:val="24"/>
          <w:szCs w:val="24"/>
          <w:lang w:val="en-US" w:eastAsia="zh-CN"/>
        </w:rPr>
        <w:t>Dudás J</w:t>
      </w:r>
      <w:r w:rsidRPr="009D3811">
        <w:rPr>
          <w:rFonts w:ascii="Book Antiqua" w:hAnsi="Book Antiqua" w:cs="SimSun"/>
          <w:sz w:val="24"/>
          <w:szCs w:val="24"/>
          <w:lang w:val="en-US" w:eastAsia="zh-CN"/>
        </w:rPr>
        <w:t xml:space="preserve">, Bocsi J, Fullár A, Baghy K, Füle T, Kudaibergenova S, Kovalszky I. Heparin and liver heparan sulfate can rescue hepatoma cells from topotecan action. </w:t>
      </w:r>
      <w:r w:rsidRPr="009D3811">
        <w:rPr>
          <w:rFonts w:ascii="Book Antiqua" w:hAnsi="Book Antiqua" w:cs="SimSun"/>
          <w:i/>
          <w:iCs/>
          <w:sz w:val="24"/>
          <w:szCs w:val="24"/>
          <w:lang w:val="en-US" w:eastAsia="zh-CN"/>
        </w:rPr>
        <w:t>Biomed Res Int</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2014</w:t>
      </w:r>
      <w:r w:rsidRPr="009D3811">
        <w:rPr>
          <w:rFonts w:ascii="Book Antiqua" w:hAnsi="Book Antiqua" w:cs="SimSun"/>
          <w:sz w:val="24"/>
          <w:szCs w:val="24"/>
          <w:lang w:val="en-US" w:eastAsia="zh-CN"/>
        </w:rPr>
        <w:t>: 765794 [PMID: 25309924 DOI: 10.1155/2014/765794]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18 </w:t>
      </w:r>
      <w:r w:rsidRPr="009D3811">
        <w:rPr>
          <w:rFonts w:ascii="Book Antiqua" w:hAnsi="Book Antiqua" w:cs="SimSun"/>
          <w:b/>
          <w:bCs/>
          <w:sz w:val="24"/>
          <w:szCs w:val="24"/>
          <w:lang w:val="en-US" w:eastAsia="zh-CN"/>
        </w:rPr>
        <w:t>Richardson TP</w:t>
      </w:r>
      <w:r w:rsidRPr="009D3811">
        <w:rPr>
          <w:rFonts w:ascii="Book Antiqua" w:hAnsi="Book Antiqua" w:cs="SimSun"/>
          <w:sz w:val="24"/>
          <w:szCs w:val="24"/>
          <w:lang w:val="en-US" w:eastAsia="zh-CN"/>
        </w:rPr>
        <w:t xml:space="preserve">, Trinkaus-Randall V, Nugent MA. Regulation of heparan sulfate proteoglycan nuclear localization by fibronectin. </w:t>
      </w:r>
      <w:r w:rsidRPr="009D3811">
        <w:rPr>
          <w:rFonts w:ascii="Book Antiqua" w:hAnsi="Book Antiqua" w:cs="SimSun"/>
          <w:i/>
          <w:iCs/>
          <w:sz w:val="24"/>
          <w:szCs w:val="24"/>
          <w:lang w:val="en-US" w:eastAsia="zh-CN"/>
        </w:rPr>
        <w:t>J Cell Sci</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114</w:t>
      </w:r>
      <w:r w:rsidRPr="009D3811">
        <w:rPr>
          <w:rFonts w:ascii="Book Antiqua" w:hAnsi="Book Antiqua" w:cs="SimSun"/>
          <w:sz w:val="24"/>
          <w:szCs w:val="24"/>
          <w:lang w:val="en-US" w:eastAsia="zh-CN"/>
        </w:rPr>
        <w:t>: 1613-1623 [PMID: 11309193]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19 </w:t>
      </w:r>
      <w:r w:rsidRPr="009D3811">
        <w:rPr>
          <w:rFonts w:ascii="Book Antiqua" w:hAnsi="Book Antiqua" w:cs="SimSun"/>
          <w:b/>
          <w:bCs/>
          <w:sz w:val="24"/>
          <w:szCs w:val="24"/>
          <w:lang w:val="en-US" w:eastAsia="zh-CN"/>
        </w:rPr>
        <w:t>Stewart MD</w:t>
      </w:r>
      <w:r w:rsidRPr="009D3811">
        <w:rPr>
          <w:rFonts w:ascii="Book Antiqua" w:hAnsi="Book Antiqua" w:cs="SimSun"/>
          <w:sz w:val="24"/>
          <w:szCs w:val="24"/>
          <w:lang w:val="en-US" w:eastAsia="zh-CN"/>
        </w:rPr>
        <w:t xml:space="preserve">, Sanderson RD. Heparan sulfate in the nucleus and its control of cellular functions.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35</w:t>
      </w:r>
      <w:r w:rsidRPr="009D3811">
        <w:rPr>
          <w:rFonts w:ascii="Book Antiqua" w:hAnsi="Book Antiqua" w:cs="SimSun"/>
          <w:sz w:val="24"/>
          <w:szCs w:val="24"/>
          <w:lang w:val="en-US" w:eastAsia="zh-CN"/>
        </w:rPr>
        <w:t>: 56-59 [PMID: 24309018 DOI: 10.1016/j.matbio.2013.10.009]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20 </w:t>
      </w:r>
      <w:r w:rsidRPr="009D3811">
        <w:rPr>
          <w:rFonts w:ascii="Book Antiqua" w:hAnsi="Book Antiqua" w:cs="SimSun"/>
          <w:b/>
          <w:bCs/>
          <w:sz w:val="24"/>
          <w:szCs w:val="24"/>
          <w:lang w:val="en-US" w:eastAsia="zh-CN"/>
        </w:rPr>
        <w:t>Beauvais DM</w:t>
      </w:r>
      <w:r w:rsidRPr="009D3811">
        <w:rPr>
          <w:rFonts w:ascii="Book Antiqua" w:hAnsi="Book Antiqua" w:cs="SimSun"/>
          <w:sz w:val="24"/>
          <w:szCs w:val="24"/>
          <w:lang w:val="en-US" w:eastAsia="zh-CN"/>
        </w:rPr>
        <w:t xml:space="preserve">, Rapraeger AC. Syndecans in tumor cell adhesion and signaling. </w:t>
      </w:r>
      <w:r w:rsidRPr="009D3811">
        <w:rPr>
          <w:rFonts w:ascii="Book Antiqua" w:hAnsi="Book Antiqua" w:cs="SimSun"/>
          <w:i/>
          <w:iCs/>
          <w:sz w:val="24"/>
          <w:szCs w:val="24"/>
          <w:lang w:val="en-US" w:eastAsia="zh-CN"/>
        </w:rPr>
        <w:t>Reprod Biol Endocrinol</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2</w:t>
      </w:r>
      <w:r w:rsidRPr="009D3811">
        <w:rPr>
          <w:rFonts w:ascii="Book Antiqua" w:hAnsi="Book Antiqua" w:cs="SimSun"/>
          <w:sz w:val="24"/>
          <w:szCs w:val="24"/>
          <w:lang w:val="en-US" w:eastAsia="zh-CN"/>
        </w:rPr>
        <w:t>: 3 [PMID: 14711376 DOI: 10.1186/1477-7827-2-3]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21 </w:t>
      </w:r>
      <w:r w:rsidRPr="009D3811">
        <w:rPr>
          <w:rFonts w:ascii="Book Antiqua" w:hAnsi="Book Antiqua" w:cs="SimSun"/>
          <w:b/>
          <w:bCs/>
          <w:sz w:val="24"/>
          <w:szCs w:val="24"/>
          <w:lang w:val="en-US" w:eastAsia="zh-CN"/>
        </w:rPr>
        <w:t>Stanford KI</w:t>
      </w:r>
      <w:r w:rsidRPr="009D3811">
        <w:rPr>
          <w:rFonts w:ascii="Book Antiqua" w:hAnsi="Book Antiqua" w:cs="SimSun"/>
          <w:sz w:val="24"/>
          <w:szCs w:val="24"/>
          <w:lang w:val="en-US" w:eastAsia="zh-CN"/>
        </w:rPr>
        <w:t xml:space="preserve">, Bishop JR, Foley EM, Gonzales JC, Niesman IR, Witztum JL, Esko JD. Syndecan-1 is the primary heparan sulfate proteoglycan mediating hepatic clearance of triglyceride-rich lipoproteins in mice. </w:t>
      </w:r>
      <w:r w:rsidRPr="009D3811">
        <w:rPr>
          <w:rFonts w:ascii="Book Antiqua" w:hAnsi="Book Antiqua" w:cs="SimSun"/>
          <w:i/>
          <w:iCs/>
          <w:sz w:val="24"/>
          <w:szCs w:val="24"/>
          <w:lang w:val="en-US" w:eastAsia="zh-CN"/>
        </w:rPr>
        <w:t>J Clin Invest</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119</w:t>
      </w:r>
      <w:r w:rsidRPr="009D3811">
        <w:rPr>
          <w:rFonts w:ascii="Book Antiqua" w:hAnsi="Book Antiqua" w:cs="SimSun"/>
          <w:sz w:val="24"/>
          <w:szCs w:val="24"/>
          <w:lang w:val="en-US" w:eastAsia="zh-CN"/>
        </w:rPr>
        <w:t>: 3236-3245 [PMID: 19805913 DOI: 10.1172/JCI38251]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22 </w:t>
      </w:r>
      <w:r w:rsidRPr="009D3811">
        <w:rPr>
          <w:rFonts w:ascii="Book Antiqua" w:hAnsi="Book Antiqua" w:cs="SimSun"/>
          <w:b/>
          <w:bCs/>
          <w:sz w:val="24"/>
          <w:szCs w:val="24"/>
          <w:lang w:val="en-US" w:eastAsia="zh-CN"/>
        </w:rPr>
        <w:t>Conejo JR</w:t>
      </w:r>
      <w:r w:rsidRPr="009D3811">
        <w:rPr>
          <w:rFonts w:ascii="Book Antiqua" w:hAnsi="Book Antiqua" w:cs="SimSun"/>
          <w:sz w:val="24"/>
          <w:szCs w:val="24"/>
          <w:lang w:val="en-US" w:eastAsia="zh-CN"/>
        </w:rPr>
        <w:t xml:space="preserve">, Kleeff J, Koliopanos A, Matsuda K, Zhu ZW, Goecke H, Bicheng N, Zimmermann A, Korc M, Friess H, Büchler MW. Syndecan-1 expression is up-regulated in pancreatic but not in other gastrointestinal cancers. </w:t>
      </w:r>
      <w:r w:rsidRPr="009D3811">
        <w:rPr>
          <w:rFonts w:ascii="Book Antiqua" w:hAnsi="Book Antiqua" w:cs="SimSun"/>
          <w:i/>
          <w:iCs/>
          <w:sz w:val="24"/>
          <w:szCs w:val="24"/>
          <w:lang w:val="en-US" w:eastAsia="zh-CN"/>
        </w:rPr>
        <w:t>Int J Cancer</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88</w:t>
      </w:r>
      <w:r w:rsidRPr="009D3811">
        <w:rPr>
          <w:rFonts w:ascii="Book Antiqua" w:hAnsi="Book Antiqua" w:cs="SimSun"/>
          <w:sz w:val="24"/>
          <w:szCs w:val="24"/>
          <w:lang w:val="en-US" w:eastAsia="zh-CN"/>
        </w:rPr>
        <w:t>: 12-20 [PMID: 10962434]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23 </w:t>
      </w:r>
      <w:r w:rsidRPr="009D3811">
        <w:rPr>
          <w:rFonts w:ascii="Book Antiqua" w:hAnsi="Book Antiqua" w:cs="SimSun"/>
          <w:b/>
          <w:bCs/>
          <w:sz w:val="24"/>
          <w:szCs w:val="24"/>
          <w:lang w:val="en-US" w:eastAsia="zh-CN"/>
        </w:rPr>
        <w:t>Matsumoto A</w:t>
      </w:r>
      <w:r w:rsidRPr="009D3811">
        <w:rPr>
          <w:rFonts w:ascii="Book Antiqua" w:hAnsi="Book Antiqua" w:cs="SimSun"/>
          <w:sz w:val="24"/>
          <w:szCs w:val="24"/>
          <w:lang w:val="en-US" w:eastAsia="zh-CN"/>
        </w:rPr>
        <w:t xml:space="preserve">, Ono M, Fujimoto Y, Gallo RL, Bernfield M, Kohgo Y. Reduced expression of syndecan-1 in human hepatocellular carcinoma with high metastatic potential. </w:t>
      </w:r>
      <w:r w:rsidRPr="009D3811">
        <w:rPr>
          <w:rFonts w:ascii="Book Antiqua" w:hAnsi="Book Antiqua" w:cs="SimSun"/>
          <w:i/>
          <w:iCs/>
          <w:sz w:val="24"/>
          <w:szCs w:val="24"/>
          <w:lang w:val="en-US" w:eastAsia="zh-CN"/>
        </w:rPr>
        <w:t>Int J Cancer</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74</w:t>
      </w:r>
      <w:r w:rsidRPr="009D3811">
        <w:rPr>
          <w:rFonts w:ascii="Book Antiqua" w:hAnsi="Book Antiqua" w:cs="SimSun"/>
          <w:sz w:val="24"/>
          <w:szCs w:val="24"/>
          <w:lang w:val="en-US" w:eastAsia="zh-CN"/>
        </w:rPr>
        <w:t>: 482-491 [PMID: 9355969]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24 </w:t>
      </w:r>
      <w:r w:rsidRPr="009D3811">
        <w:rPr>
          <w:rFonts w:ascii="Book Antiqua" w:hAnsi="Book Antiqua" w:cs="SimSun"/>
          <w:b/>
          <w:bCs/>
          <w:sz w:val="24"/>
          <w:szCs w:val="24"/>
          <w:lang w:val="en-US" w:eastAsia="zh-CN"/>
        </w:rPr>
        <w:t>Metwaly HA</w:t>
      </w:r>
      <w:r w:rsidRPr="009D3811">
        <w:rPr>
          <w:rFonts w:ascii="Book Antiqua" w:hAnsi="Book Antiqua" w:cs="SimSun"/>
          <w:sz w:val="24"/>
          <w:szCs w:val="24"/>
          <w:lang w:val="en-US" w:eastAsia="zh-CN"/>
        </w:rPr>
        <w:t xml:space="preserve">, Al-Gayyar MM, Eletreby S, Ebrahim MA, El-Shishtawy MM. Relevance of serum levels of interleukin-6 and syndecan-1 in patients with hepatocellular carcinoma. </w:t>
      </w:r>
      <w:r w:rsidRPr="009D3811">
        <w:rPr>
          <w:rFonts w:ascii="Book Antiqua" w:hAnsi="Book Antiqua" w:cs="SimSun"/>
          <w:i/>
          <w:iCs/>
          <w:sz w:val="24"/>
          <w:szCs w:val="24"/>
          <w:lang w:val="en-US" w:eastAsia="zh-CN"/>
        </w:rPr>
        <w:t>Sci Pharm</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80</w:t>
      </w:r>
      <w:r w:rsidRPr="009D3811">
        <w:rPr>
          <w:rFonts w:ascii="Book Antiqua" w:hAnsi="Book Antiqua" w:cs="SimSun"/>
          <w:sz w:val="24"/>
          <w:szCs w:val="24"/>
          <w:lang w:val="en-US" w:eastAsia="zh-CN"/>
        </w:rPr>
        <w:t>: 179-188 [PMID: 22396913 DOI: 10.3797/scipharm.1110-07]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25 </w:t>
      </w:r>
      <w:r w:rsidRPr="009D3811">
        <w:rPr>
          <w:rFonts w:ascii="Book Antiqua" w:hAnsi="Book Antiqua" w:cs="SimSun"/>
          <w:b/>
          <w:bCs/>
          <w:sz w:val="24"/>
          <w:szCs w:val="24"/>
          <w:lang w:val="en-US" w:eastAsia="zh-CN"/>
        </w:rPr>
        <w:t>Nault JC</w:t>
      </w:r>
      <w:r w:rsidRPr="009D3811">
        <w:rPr>
          <w:rFonts w:ascii="Book Antiqua" w:hAnsi="Book Antiqua" w:cs="SimSun"/>
          <w:sz w:val="24"/>
          <w:szCs w:val="24"/>
          <w:lang w:val="en-US" w:eastAsia="zh-CN"/>
        </w:rPr>
        <w:t xml:space="preserve">, Guyot E, Laguillier C, Chevret S, Ganne-Carrie N, N'Kontchou G, Beaugrand M, Seror O, Trinchet JC, Coelho J, Lasalle P, Charnaux N, Delehedde M, Sutton A, Nahon P. Serum proteoglycans as prognostic biomarkers of hepatocellular carcinoma in patients with alcoholic cirrhosis. </w:t>
      </w:r>
      <w:r w:rsidRPr="009D3811">
        <w:rPr>
          <w:rFonts w:ascii="Book Antiqua" w:hAnsi="Book Antiqua" w:cs="SimSun"/>
          <w:i/>
          <w:iCs/>
          <w:sz w:val="24"/>
          <w:szCs w:val="24"/>
          <w:lang w:val="en-US" w:eastAsia="zh-CN"/>
        </w:rPr>
        <w:t>Cancer Epidemiol Biomarkers Prev</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22</w:t>
      </w:r>
      <w:r w:rsidRPr="009D3811">
        <w:rPr>
          <w:rFonts w:ascii="Book Antiqua" w:hAnsi="Book Antiqua" w:cs="SimSun"/>
          <w:sz w:val="24"/>
          <w:szCs w:val="24"/>
          <w:lang w:val="en-US" w:eastAsia="zh-CN"/>
        </w:rPr>
        <w:t>: 1343-1352 [PMID: 23780836 DOI: 10.1158/1055-9965.EPI-13-0179]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26 </w:t>
      </w:r>
      <w:r w:rsidRPr="009D3811">
        <w:rPr>
          <w:rFonts w:ascii="Book Antiqua" w:hAnsi="Book Antiqua" w:cs="SimSun"/>
          <w:b/>
          <w:bCs/>
          <w:sz w:val="24"/>
          <w:szCs w:val="24"/>
          <w:lang w:val="en-US" w:eastAsia="zh-CN"/>
        </w:rPr>
        <w:t>Ramani VC</w:t>
      </w:r>
      <w:r w:rsidRPr="009D3811">
        <w:rPr>
          <w:rFonts w:ascii="Book Antiqua" w:hAnsi="Book Antiqua" w:cs="SimSun"/>
          <w:sz w:val="24"/>
          <w:szCs w:val="24"/>
          <w:lang w:val="en-US" w:eastAsia="zh-CN"/>
        </w:rPr>
        <w:t xml:space="preserve">, Purushothaman A, Stewart MD, Thompson CA, Vlodavsky I, Au JL, Sanderson RD. The heparanase/syndecan-1 axis in cancer: mechanisms and therapies. </w:t>
      </w:r>
      <w:r w:rsidRPr="009D3811">
        <w:rPr>
          <w:rFonts w:ascii="Book Antiqua" w:hAnsi="Book Antiqua" w:cs="SimSun"/>
          <w:i/>
          <w:iCs/>
          <w:sz w:val="24"/>
          <w:szCs w:val="24"/>
          <w:lang w:val="en-US" w:eastAsia="zh-CN"/>
        </w:rPr>
        <w:t>FEBS J</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280</w:t>
      </w:r>
      <w:r w:rsidRPr="009D3811">
        <w:rPr>
          <w:rFonts w:ascii="Book Antiqua" w:hAnsi="Book Antiqua" w:cs="SimSun"/>
          <w:sz w:val="24"/>
          <w:szCs w:val="24"/>
          <w:lang w:val="en-US" w:eastAsia="zh-CN"/>
        </w:rPr>
        <w:t>: 2294-2306 [PMID: 23374281 DOI: 10.1111/febs.12168]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27 </w:t>
      </w:r>
      <w:r w:rsidRPr="009D3811">
        <w:rPr>
          <w:rFonts w:ascii="Book Antiqua" w:hAnsi="Book Antiqua" w:cs="SimSun"/>
          <w:b/>
          <w:bCs/>
          <w:sz w:val="24"/>
          <w:szCs w:val="24"/>
          <w:lang w:val="en-US" w:eastAsia="zh-CN"/>
        </w:rPr>
        <w:t>Filmus J</w:t>
      </w:r>
      <w:r w:rsidRPr="009D3811">
        <w:rPr>
          <w:rFonts w:ascii="Book Antiqua" w:hAnsi="Book Antiqua" w:cs="SimSun"/>
          <w:sz w:val="24"/>
          <w:szCs w:val="24"/>
          <w:lang w:val="en-US" w:eastAsia="zh-CN"/>
        </w:rPr>
        <w:t xml:space="preserve">, Capurro M, Rast J. Glypicans. </w:t>
      </w:r>
      <w:r w:rsidRPr="009D3811">
        <w:rPr>
          <w:rFonts w:ascii="Book Antiqua" w:hAnsi="Book Antiqua" w:cs="SimSun"/>
          <w:i/>
          <w:iCs/>
          <w:sz w:val="24"/>
          <w:szCs w:val="24"/>
          <w:lang w:val="en-US" w:eastAsia="zh-CN"/>
        </w:rPr>
        <w:t>Genome Biol</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9</w:t>
      </w:r>
      <w:r w:rsidRPr="009D3811">
        <w:rPr>
          <w:rFonts w:ascii="Book Antiqua" w:hAnsi="Book Antiqua" w:cs="SimSun"/>
          <w:sz w:val="24"/>
          <w:szCs w:val="24"/>
          <w:lang w:val="en-US" w:eastAsia="zh-CN"/>
        </w:rPr>
        <w:t>: 224 [PMID: 18505598 DOI: 10.1186/gb-2008-9-5-224]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28 </w:t>
      </w:r>
      <w:r w:rsidRPr="009D3811">
        <w:rPr>
          <w:rFonts w:ascii="Book Antiqua" w:hAnsi="Book Antiqua" w:cs="SimSun"/>
          <w:b/>
          <w:bCs/>
          <w:sz w:val="24"/>
          <w:szCs w:val="24"/>
          <w:lang w:val="en-US" w:eastAsia="zh-CN"/>
        </w:rPr>
        <w:t>Yan D</w:t>
      </w:r>
      <w:r w:rsidRPr="009D3811">
        <w:rPr>
          <w:rFonts w:ascii="Book Antiqua" w:hAnsi="Book Antiqua" w:cs="SimSun"/>
          <w:sz w:val="24"/>
          <w:szCs w:val="24"/>
          <w:lang w:val="en-US" w:eastAsia="zh-CN"/>
        </w:rPr>
        <w:t xml:space="preserve">, Lin X. Shaping morphogen gradients by proteoglycans. </w:t>
      </w:r>
      <w:r w:rsidRPr="009D3811">
        <w:rPr>
          <w:rFonts w:ascii="Book Antiqua" w:hAnsi="Book Antiqua" w:cs="SimSun"/>
          <w:i/>
          <w:iCs/>
          <w:sz w:val="24"/>
          <w:szCs w:val="24"/>
          <w:lang w:val="en-US" w:eastAsia="zh-CN"/>
        </w:rPr>
        <w:t>Cold Spring Harb Perspect Biol</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1</w:t>
      </w:r>
      <w:r w:rsidRPr="009D3811">
        <w:rPr>
          <w:rFonts w:ascii="Book Antiqua" w:hAnsi="Book Antiqua" w:cs="SimSun"/>
          <w:sz w:val="24"/>
          <w:szCs w:val="24"/>
          <w:lang w:val="en-US" w:eastAsia="zh-CN"/>
        </w:rPr>
        <w:t>: a002493 [PMID: 20066107 DOI: 10.1101/cshperspect.a002493]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29 </w:t>
      </w:r>
      <w:r w:rsidRPr="009D3811">
        <w:rPr>
          <w:rFonts w:ascii="Book Antiqua" w:hAnsi="Book Antiqua" w:cs="SimSun"/>
          <w:b/>
          <w:bCs/>
          <w:sz w:val="24"/>
          <w:szCs w:val="24"/>
          <w:lang w:val="en-US" w:eastAsia="zh-CN"/>
        </w:rPr>
        <w:t>Filmus J</w:t>
      </w:r>
      <w:r w:rsidRPr="009D3811">
        <w:rPr>
          <w:rFonts w:ascii="Book Antiqua" w:hAnsi="Book Antiqua" w:cs="SimSun"/>
          <w:sz w:val="24"/>
          <w:szCs w:val="24"/>
          <w:lang w:val="en-US" w:eastAsia="zh-CN"/>
        </w:rPr>
        <w:t xml:space="preserve">, Capurro M. The role of glypicans in Hedgehog signaling.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35</w:t>
      </w:r>
      <w:r w:rsidRPr="009D3811">
        <w:rPr>
          <w:rFonts w:ascii="Book Antiqua" w:hAnsi="Book Antiqua" w:cs="SimSun"/>
          <w:sz w:val="24"/>
          <w:szCs w:val="24"/>
          <w:lang w:val="en-US" w:eastAsia="zh-CN"/>
        </w:rPr>
        <w:t>: 248-252 [PMID: 24412155 DOI: 10.1016/j.matbio.2013.12.007]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30 </w:t>
      </w:r>
      <w:r w:rsidRPr="009D3811">
        <w:rPr>
          <w:rFonts w:ascii="Book Antiqua" w:hAnsi="Book Antiqua" w:cs="SimSun"/>
          <w:b/>
          <w:bCs/>
          <w:sz w:val="24"/>
          <w:szCs w:val="24"/>
          <w:lang w:val="en-US" w:eastAsia="zh-CN"/>
        </w:rPr>
        <w:t>Yoneda A</w:t>
      </w:r>
      <w:r w:rsidRPr="009D3811">
        <w:rPr>
          <w:rFonts w:ascii="Book Antiqua" w:hAnsi="Book Antiqua" w:cs="SimSun"/>
          <w:sz w:val="24"/>
          <w:szCs w:val="24"/>
          <w:lang w:val="en-US" w:eastAsia="zh-CN"/>
        </w:rPr>
        <w:t xml:space="preserve">, Lendorf ME, Couchman JR, Multhaupt HA. Breast and ovarian cancers: a survey and possible roles for the cell surface heparan sulfate proteoglycans. </w:t>
      </w:r>
      <w:r w:rsidRPr="009D3811">
        <w:rPr>
          <w:rFonts w:ascii="Book Antiqua" w:hAnsi="Book Antiqua" w:cs="SimSun"/>
          <w:i/>
          <w:iCs/>
          <w:sz w:val="24"/>
          <w:szCs w:val="24"/>
          <w:lang w:val="en-US" w:eastAsia="zh-CN"/>
        </w:rPr>
        <w:t>J Histochem Cytochem</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60</w:t>
      </w:r>
      <w:r w:rsidRPr="009D3811">
        <w:rPr>
          <w:rFonts w:ascii="Book Antiqua" w:hAnsi="Book Antiqua" w:cs="SimSun"/>
          <w:sz w:val="24"/>
          <w:szCs w:val="24"/>
          <w:lang w:val="en-US" w:eastAsia="zh-CN"/>
        </w:rPr>
        <w:t>: 9-21 [PMID: 22205677 DOI: 10.1369/0022155411428469]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31 </w:t>
      </w:r>
      <w:r w:rsidRPr="009D3811">
        <w:rPr>
          <w:rFonts w:ascii="Book Antiqua" w:hAnsi="Book Antiqua" w:cs="SimSun"/>
          <w:b/>
          <w:bCs/>
          <w:sz w:val="24"/>
          <w:szCs w:val="24"/>
          <w:lang w:val="en-US" w:eastAsia="zh-CN"/>
        </w:rPr>
        <w:t>Theocharis AD</w:t>
      </w:r>
      <w:r w:rsidRPr="009D3811">
        <w:rPr>
          <w:rFonts w:ascii="Book Antiqua" w:hAnsi="Book Antiqua" w:cs="SimSun"/>
          <w:sz w:val="24"/>
          <w:szCs w:val="24"/>
          <w:lang w:val="en-US" w:eastAsia="zh-CN"/>
        </w:rPr>
        <w:t xml:space="preserve">, Skandalis SS, Neill T, Multhaupt HA, Hubo M, Frey H, Gopal S, Gomes A, Afratis N, Lim HC, Couchman JR, Filmus J, Sanderson RD, Schaefer </w:t>
      </w:r>
      <w:r w:rsidRPr="009D3811">
        <w:rPr>
          <w:rFonts w:ascii="Book Antiqua" w:hAnsi="Book Antiqua" w:cs="SimSun"/>
          <w:sz w:val="24"/>
          <w:szCs w:val="24"/>
          <w:lang w:val="en-US" w:eastAsia="zh-CN"/>
        </w:rPr>
        <w:lastRenderedPageBreak/>
        <w:t xml:space="preserve">L, Iozzo RV, Karamanos NK. Insights into the key roles of proteoglycans in breast cancer biology and translational medicine. </w:t>
      </w:r>
      <w:r w:rsidRPr="009D3811">
        <w:rPr>
          <w:rFonts w:ascii="Book Antiqua" w:hAnsi="Book Antiqua" w:cs="SimSun"/>
          <w:i/>
          <w:iCs/>
          <w:sz w:val="24"/>
          <w:szCs w:val="24"/>
          <w:lang w:val="en-US" w:eastAsia="zh-CN"/>
        </w:rPr>
        <w:t>Biochim Biophys Acta</w:t>
      </w:r>
      <w:r w:rsidRPr="009D3811">
        <w:rPr>
          <w:rFonts w:ascii="Book Antiqua" w:hAnsi="Book Antiqua" w:cs="SimSun"/>
          <w:sz w:val="24"/>
          <w:szCs w:val="24"/>
          <w:lang w:val="en-US" w:eastAsia="zh-CN"/>
        </w:rPr>
        <w:t xml:space="preserve"> 2015; </w:t>
      </w:r>
      <w:r w:rsidRPr="009D3811">
        <w:rPr>
          <w:rFonts w:ascii="Book Antiqua" w:hAnsi="Book Antiqua" w:cs="SimSun"/>
          <w:b/>
          <w:bCs/>
          <w:sz w:val="24"/>
          <w:szCs w:val="24"/>
          <w:lang w:val="en-US" w:eastAsia="zh-CN"/>
        </w:rPr>
        <w:t>1855</w:t>
      </w:r>
      <w:r w:rsidRPr="009D3811">
        <w:rPr>
          <w:rFonts w:ascii="Book Antiqua" w:hAnsi="Book Antiqua" w:cs="SimSun"/>
          <w:sz w:val="24"/>
          <w:szCs w:val="24"/>
          <w:lang w:val="en-US" w:eastAsia="zh-CN"/>
        </w:rPr>
        <w:t>: 276-300 [PMID: 25829250 DOI: 10.1016/j.bbcan.2015.03.006]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32 </w:t>
      </w:r>
      <w:r w:rsidRPr="009D3811">
        <w:rPr>
          <w:rFonts w:ascii="Book Antiqua" w:hAnsi="Book Antiqua" w:cs="SimSun"/>
          <w:b/>
          <w:bCs/>
          <w:sz w:val="24"/>
          <w:szCs w:val="24"/>
          <w:lang w:val="en-US" w:eastAsia="zh-CN"/>
        </w:rPr>
        <w:t>Pilia G</w:t>
      </w:r>
      <w:r w:rsidRPr="009D3811">
        <w:rPr>
          <w:rFonts w:ascii="Book Antiqua" w:hAnsi="Book Antiqua" w:cs="SimSun"/>
          <w:sz w:val="24"/>
          <w:szCs w:val="24"/>
          <w:lang w:val="en-US" w:eastAsia="zh-CN"/>
        </w:rPr>
        <w:t xml:space="preserve">, Hughes-Benzie RM, MacKenzie A, Baybayan P, Chen EY, Huber R, Neri G, Cao A, Forabosco A, Schlessinger D. Mutations in GPC3, a glypican gene, cause the Simpson-Golabi-Behmel overgrowth syndrome. </w:t>
      </w:r>
      <w:r w:rsidRPr="009D3811">
        <w:rPr>
          <w:rFonts w:ascii="Book Antiqua" w:hAnsi="Book Antiqua" w:cs="SimSun"/>
          <w:i/>
          <w:iCs/>
          <w:sz w:val="24"/>
          <w:szCs w:val="24"/>
          <w:lang w:val="en-US" w:eastAsia="zh-CN"/>
        </w:rPr>
        <w:t>Nat Genet</w:t>
      </w:r>
      <w:r w:rsidRPr="009D3811">
        <w:rPr>
          <w:rFonts w:ascii="Book Antiqua" w:hAnsi="Book Antiqua" w:cs="SimSun"/>
          <w:sz w:val="24"/>
          <w:szCs w:val="24"/>
          <w:lang w:val="en-US" w:eastAsia="zh-CN"/>
        </w:rPr>
        <w:t xml:space="preserve"> 1996; </w:t>
      </w:r>
      <w:r w:rsidRPr="009D3811">
        <w:rPr>
          <w:rFonts w:ascii="Book Antiqua" w:hAnsi="Book Antiqua" w:cs="SimSun"/>
          <w:b/>
          <w:bCs/>
          <w:sz w:val="24"/>
          <w:szCs w:val="24"/>
          <w:lang w:val="en-US" w:eastAsia="zh-CN"/>
        </w:rPr>
        <w:t>12</w:t>
      </w:r>
      <w:r w:rsidRPr="009D3811">
        <w:rPr>
          <w:rFonts w:ascii="Book Antiqua" w:hAnsi="Book Antiqua" w:cs="SimSun"/>
          <w:sz w:val="24"/>
          <w:szCs w:val="24"/>
          <w:lang w:val="en-US" w:eastAsia="zh-CN"/>
        </w:rPr>
        <w:t>: 241-247 [PMID: 8589713 DOI: 10.1038/ng0396-241]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33 </w:t>
      </w:r>
      <w:r w:rsidRPr="009D3811">
        <w:rPr>
          <w:rFonts w:ascii="Book Antiqua" w:hAnsi="Book Antiqua" w:cs="SimSun"/>
          <w:b/>
          <w:bCs/>
          <w:sz w:val="24"/>
          <w:szCs w:val="24"/>
          <w:lang w:val="en-US" w:eastAsia="zh-CN"/>
        </w:rPr>
        <w:t>Toretsky JA</w:t>
      </w:r>
      <w:r w:rsidRPr="009D3811">
        <w:rPr>
          <w:rFonts w:ascii="Book Antiqua" w:hAnsi="Book Antiqua" w:cs="SimSun"/>
          <w:sz w:val="24"/>
          <w:szCs w:val="24"/>
          <w:lang w:val="en-US" w:eastAsia="zh-CN"/>
        </w:rPr>
        <w:t xml:space="preserve">, Zitomersky NL, Eskenazi AE, Voigt RW, Strauch ED, Sun CC, Huber R, Meltzer SJ, Schlessinger D. Glypican-3 expression in Wilms tumor and hepatoblastoma. </w:t>
      </w:r>
      <w:r w:rsidRPr="009D3811">
        <w:rPr>
          <w:rFonts w:ascii="Book Antiqua" w:hAnsi="Book Antiqua" w:cs="SimSun"/>
          <w:i/>
          <w:iCs/>
          <w:sz w:val="24"/>
          <w:szCs w:val="24"/>
          <w:lang w:val="en-US" w:eastAsia="zh-CN"/>
        </w:rPr>
        <w:t>J Pediatr Hematol Oncol</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23</w:t>
      </w:r>
      <w:r w:rsidRPr="009D3811">
        <w:rPr>
          <w:rFonts w:ascii="Book Antiqua" w:hAnsi="Book Antiqua" w:cs="SimSun"/>
          <w:sz w:val="24"/>
          <w:szCs w:val="24"/>
          <w:lang w:val="en-US" w:eastAsia="zh-CN"/>
        </w:rPr>
        <w:t>: 496-499 [PMID: 11878776]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34 </w:t>
      </w:r>
      <w:r w:rsidRPr="009D3811">
        <w:rPr>
          <w:rFonts w:ascii="Book Antiqua" w:hAnsi="Book Antiqua" w:cs="SimSun"/>
          <w:b/>
          <w:bCs/>
          <w:sz w:val="24"/>
          <w:szCs w:val="24"/>
          <w:lang w:val="en-US" w:eastAsia="zh-CN"/>
        </w:rPr>
        <w:t>Ota S</w:t>
      </w:r>
      <w:r w:rsidRPr="009D3811">
        <w:rPr>
          <w:rFonts w:ascii="Book Antiqua" w:hAnsi="Book Antiqua" w:cs="SimSun"/>
          <w:sz w:val="24"/>
          <w:szCs w:val="24"/>
          <w:lang w:val="en-US" w:eastAsia="zh-CN"/>
        </w:rPr>
        <w:t xml:space="preserve">, Hishinuma M, Yamauchi N, Goto A, Morikawa T, Fujimura T, Kitamura T, Kodama T, Aburatani H, Fukayama M. Oncofetal protein glypican-3 in testicular germ-cell tumor. </w:t>
      </w:r>
      <w:r w:rsidRPr="009D3811">
        <w:rPr>
          <w:rFonts w:ascii="Book Antiqua" w:hAnsi="Book Antiqua" w:cs="SimSun"/>
          <w:i/>
          <w:iCs/>
          <w:sz w:val="24"/>
          <w:szCs w:val="24"/>
          <w:lang w:val="en-US" w:eastAsia="zh-CN"/>
        </w:rPr>
        <w:t>Virchows Arch</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449</w:t>
      </w:r>
      <w:r w:rsidRPr="009D3811">
        <w:rPr>
          <w:rFonts w:ascii="Book Antiqua" w:hAnsi="Book Antiqua" w:cs="SimSun"/>
          <w:sz w:val="24"/>
          <w:szCs w:val="24"/>
          <w:lang w:val="en-US" w:eastAsia="zh-CN"/>
        </w:rPr>
        <w:t>: 308-314 [PMID: 16896894 DOI: 10.1007/s00428-006-0238-x]</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35 </w:t>
      </w:r>
      <w:r w:rsidRPr="009D3811">
        <w:rPr>
          <w:rFonts w:ascii="Book Antiqua" w:hAnsi="Book Antiqua" w:cs="SimSun"/>
          <w:b/>
          <w:bCs/>
          <w:sz w:val="24"/>
          <w:szCs w:val="24"/>
          <w:lang w:val="en-US" w:eastAsia="zh-CN"/>
        </w:rPr>
        <w:t>Nakatsura T</w:t>
      </w:r>
      <w:r w:rsidRPr="009D3811">
        <w:rPr>
          <w:rFonts w:ascii="Book Antiqua" w:hAnsi="Book Antiqua" w:cs="SimSun"/>
          <w:sz w:val="24"/>
          <w:szCs w:val="24"/>
          <w:lang w:val="en-US" w:eastAsia="zh-CN"/>
        </w:rPr>
        <w:t xml:space="preserve">, Kageshita T, Ito S, Wakamatsu K, Monji M, Ikuta Y, Senju S, Ono T, Nishimura Y. Identification of glypican-3 as a novel tumor marker for melanoma. </w:t>
      </w:r>
      <w:r w:rsidRPr="009D3811">
        <w:rPr>
          <w:rFonts w:ascii="Book Antiqua" w:hAnsi="Book Antiqua" w:cs="SimSun"/>
          <w:i/>
          <w:iCs/>
          <w:sz w:val="24"/>
          <w:szCs w:val="24"/>
          <w:lang w:val="en-US" w:eastAsia="zh-CN"/>
        </w:rPr>
        <w:t>Clin Cancer Res</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10</w:t>
      </w:r>
      <w:r w:rsidRPr="009D3811">
        <w:rPr>
          <w:rFonts w:ascii="Book Antiqua" w:hAnsi="Book Antiqua" w:cs="SimSun"/>
          <w:sz w:val="24"/>
          <w:szCs w:val="24"/>
          <w:lang w:val="en-US" w:eastAsia="zh-CN"/>
        </w:rPr>
        <w:t>: 6612-6621 [PMID: 15475451 DOI: 10.1158/1078-0432.CCR-04-0348]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36 </w:t>
      </w:r>
      <w:r w:rsidRPr="009D3811">
        <w:rPr>
          <w:rFonts w:ascii="Book Antiqua" w:hAnsi="Book Antiqua" w:cs="SimSun"/>
          <w:b/>
          <w:bCs/>
          <w:sz w:val="24"/>
          <w:szCs w:val="24"/>
          <w:lang w:val="en-US" w:eastAsia="zh-CN"/>
        </w:rPr>
        <w:t>Zhu ZW</w:t>
      </w:r>
      <w:r w:rsidRPr="009D3811">
        <w:rPr>
          <w:rFonts w:ascii="Book Antiqua" w:hAnsi="Book Antiqua" w:cs="SimSun"/>
          <w:sz w:val="24"/>
          <w:szCs w:val="24"/>
          <w:lang w:val="en-US" w:eastAsia="zh-CN"/>
        </w:rPr>
        <w:t xml:space="preserve">, Friess H, Wang L, Abou-Shady M, Zimmermann A, Lander AD, Korc M, Kleeff J, Büchler MW. Enhanced glypican-3 expression differentiates the majority of hepatocellular carcinomas from benign hepatic disorders. </w:t>
      </w:r>
      <w:r w:rsidRPr="009D3811">
        <w:rPr>
          <w:rFonts w:ascii="Book Antiqua" w:hAnsi="Book Antiqua" w:cs="SimSun"/>
          <w:i/>
          <w:iCs/>
          <w:sz w:val="24"/>
          <w:szCs w:val="24"/>
          <w:lang w:val="en-US" w:eastAsia="zh-CN"/>
        </w:rPr>
        <w:t>Gut</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48</w:t>
      </w:r>
      <w:r w:rsidRPr="009D3811">
        <w:rPr>
          <w:rFonts w:ascii="Book Antiqua" w:hAnsi="Book Antiqua" w:cs="SimSun"/>
          <w:sz w:val="24"/>
          <w:szCs w:val="24"/>
          <w:lang w:val="en-US" w:eastAsia="zh-CN"/>
        </w:rPr>
        <w:t>: 558-564 [PMID: 11247902]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37 </w:t>
      </w:r>
      <w:r w:rsidRPr="009D3811">
        <w:rPr>
          <w:rFonts w:ascii="Book Antiqua" w:hAnsi="Book Antiqua" w:cs="SimSun"/>
          <w:b/>
          <w:bCs/>
          <w:sz w:val="24"/>
          <w:szCs w:val="24"/>
          <w:lang w:val="en-US" w:eastAsia="zh-CN"/>
        </w:rPr>
        <w:t>Capurro M</w:t>
      </w:r>
      <w:r w:rsidRPr="009D3811">
        <w:rPr>
          <w:rFonts w:ascii="Book Antiqua" w:hAnsi="Book Antiqua" w:cs="SimSun"/>
          <w:sz w:val="24"/>
          <w:szCs w:val="24"/>
          <w:lang w:val="en-US" w:eastAsia="zh-CN"/>
        </w:rPr>
        <w:t xml:space="preserve">, Wanless IR, Sherman M, Deboer G, Shi W, Miyoshi E, Filmus J. Glypican-3: a novel serum and histochemical marker for hepatocellular carcinoma. </w:t>
      </w:r>
      <w:r w:rsidRPr="009D3811">
        <w:rPr>
          <w:rFonts w:ascii="Book Antiqua" w:hAnsi="Book Antiqua" w:cs="SimSun"/>
          <w:i/>
          <w:iCs/>
          <w:sz w:val="24"/>
          <w:szCs w:val="24"/>
          <w:lang w:val="en-US" w:eastAsia="zh-CN"/>
        </w:rPr>
        <w:t>Gastroenterology</w:t>
      </w:r>
      <w:r w:rsidRPr="009D3811">
        <w:rPr>
          <w:rFonts w:ascii="Book Antiqua" w:hAnsi="Book Antiqua" w:cs="SimSun"/>
          <w:sz w:val="24"/>
          <w:szCs w:val="24"/>
          <w:lang w:val="en-US" w:eastAsia="zh-CN"/>
        </w:rPr>
        <w:t xml:space="preserve"> 2003; </w:t>
      </w:r>
      <w:r w:rsidRPr="009D3811">
        <w:rPr>
          <w:rFonts w:ascii="Book Antiqua" w:hAnsi="Book Antiqua" w:cs="SimSun"/>
          <w:b/>
          <w:bCs/>
          <w:sz w:val="24"/>
          <w:szCs w:val="24"/>
          <w:lang w:val="en-US" w:eastAsia="zh-CN"/>
        </w:rPr>
        <w:t>125</w:t>
      </w:r>
      <w:r w:rsidRPr="009D3811">
        <w:rPr>
          <w:rFonts w:ascii="Book Antiqua" w:hAnsi="Book Antiqua" w:cs="SimSun"/>
          <w:sz w:val="24"/>
          <w:szCs w:val="24"/>
          <w:lang w:val="en-US" w:eastAsia="zh-CN"/>
        </w:rPr>
        <w:t>: 89-97 [PMID: 12851874]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38 </w:t>
      </w:r>
      <w:r w:rsidRPr="009D3811">
        <w:rPr>
          <w:rFonts w:ascii="Book Antiqua" w:hAnsi="Book Antiqua" w:cs="SimSun"/>
          <w:b/>
          <w:bCs/>
          <w:sz w:val="24"/>
          <w:szCs w:val="24"/>
          <w:lang w:val="en-US" w:eastAsia="zh-CN"/>
        </w:rPr>
        <w:t>Lin H</w:t>
      </w:r>
      <w:r w:rsidRPr="009D3811">
        <w:rPr>
          <w:rFonts w:ascii="Book Antiqua" w:hAnsi="Book Antiqua" w:cs="SimSun"/>
          <w:sz w:val="24"/>
          <w:szCs w:val="24"/>
          <w:lang w:val="en-US" w:eastAsia="zh-CN"/>
        </w:rPr>
        <w:t xml:space="preserve">, Huber R, Schlessinger D, Morin PJ. Frequent silencing of the GPC3 gene in ovarian cancer cell lines. </w:t>
      </w:r>
      <w:r w:rsidRPr="009D3811">
        <w:rPr>
          <w:rFonts w:ascii="Book Antiqua" w:hAnsi="Book Antiqua" w:cs="SimSun"/>
          <w:i/>
          <w:iCs/>
          <w:sz w:val="24"/>
          <w:szCs w:val="24"/>
          <w:lang w:val="en-US" w:eastAsia="zh-CN"/>
        </w:rPr>
        <w:t>Cancer Res</w:t>
      </w:r>
      <w:r w:rsidRPr="009D3811">
        <w:rPr>
          <w:rFonts w:ascii="Book Antiqua" w:hAnsi="Book Antiqua" w:cs="SimSun"/>
          <w:sz w:val="24"/>
          <w:szCs w:val="24"/>
          <w:lang w:val="en-US" w:eastAsia="zh-CN"/>
        </w:rPr>
        <w:t xml:space="preserve"> 1999; </w:t>
      </w:r>
      <w:r w:rsidRPr="009D3811">
        <w:rPr>
          <w:rFonts w:ascii="Book Antiqua" w:hAnsi="Book Antiqua" w:cs="SimSun"/>
          <w:b/>
          <w:bCs/>
          <w:sz w:val="24"/>
          <w:szCs w:val="24"/>
          <w:lang w:val="en-US" w:eastAsia="zh-CN"/>
        </w:rPr>
        <w:t>59</w:t>
      </w:r>
      <w:r w:rsidRPr="009D3811">
        <w:rPr>
          <w:rFonts w:ascii="Book Antiqua" w:hAnsi="Book Antiqua" w:cs="SimSun"/>
          <w:sz w:val="24"/>
          <w:szCs w:val="24"/>
          <w:lang w:val="en-US" w:eastAsia="zh-CN"/>
        </w:rPr>
        <w:t>: 807-810 [PMID: 10029067]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39 </w:t>
      </w:r>
      <w:r w:rsidRPr="009D3811">
        <w:rPr>
          <w:rFonts w:ascii="Book Antiqua" w:hAnsi="Book Antiqua" w:cs="SimSun"/>
          <w:b/>
          <w:bCs/>
          <w:sz w:val="24"/>
          <w:szCs w:val="24"/>
          <w:lang w:val="en-US" w:eastAsia="zh-CN"/>
        </w:rPr>
        <w:t>Murthy SS</w:t>
      </w:r>
      <w:r w:rsidRPr="009D3811">
        <w:rPr>
          <w:rFonts w:ascii="Book Antiqua" w:hAnsi="Book Antiqua" w:cs="SimSun"/>
          <w:sz w:val="24"/>
          <w:szCs w:val="24"/>
          <w:lang w:val="en-US" w:eastAsia="zh-CN"/>
        </w:rPr>
        <w:t xml:space="preserve">, Shen T, De Rienzo A, Lee WC, Ferriola PC, Jhanwar SC, Mossman BT, Filmus J, Testa JR. Expression of GPC3, an X-linked recessive overgrowth </w:t>
      </w:r>
      <w:r w:rsidRPr="009D3811">
        <w:rPr>
          <w:rFonts w:ascii="Book Antiqua" w:hAnsi="Book Antiqua" w:cs="SimSun"/>
          <w:sz w:val="24"/>
          <w:szCs w:val="24"/>
          <w:lang w:val="en-US" w:eastAsia="zh-CN"/>
        </w:rPr>
        <w:lastRenderedPageBreak/>
        <w:t xml:space="preserve">gene, is silenced in malignant mesothelioma. </w:t>
      </w:r>
      <w:r w:rsidRPr="009D3811">
        <w:rPr>
          <w:rFonts w:ascii="Book Antiqua" w:hAnsi="Book Antiqua" w:cs="SimSun"/>
          <w:i/>
          <w:iCs/>
          <w:sz w:val="24"/>
          <w:szCs w:val="24"/>
          <w:lang w:val="en-US" w:eastAsia="zh-CN"/>
        </w:rPr>
        <w:t>Oncogene</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19</w:t>
      </w:r>
      <w:r w:rsidRPr="009D3811">
        <w:rPr>
          <w:rFonts w:ascii="Book Antiqua" w:hAnsi="Book Antiqua" w:cs="SimSun"/>
          <w:sz w:val="24"/>
          <w:szCs w:val="24"/>
          <w:lang w:val="en-US" w:eastAsia="zh-CN"/>
        </w:rPr>
        <w:t>: 410-416 [PMID: 10656689 DOI: 10.1038/sj.onc.1203322]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40 </w:t>
      </w:r>
      <w:r w:rsidRPr="009D3811">
        <w:rPr>
          <w:rFonts w:ascii="Book Antiqua" w:hAnsi="Book Antiqua" w:cs="SimSun"/>
          <w:b/>
          <w:bCs/>
          <w:sz w:val="24"/>
          <w:szCs w:val="24"/>
          <w:lang w:val="en-US" w:eastAsia="zh-CN"/>
        </w:rPr>
        <w:t>Xiang YY</w:t>
      </w:r>
      <w:r w:rsidRPr="009D3811">
        <w:rPr>
          <w:rFonts w:ascii="Book Antiqua" w:hAnsi="Book Antiqua" w:cs="SimSun"/>
          <w:sz w:val="24"/>
          <w:szCs w:val="24"/>
          <w:lang w:val="en-US" w:eastAsia="zh-CN"/>
        </w:rPr>
        <w:t xml:space="preserve">, Ladeda V, Filmus J. Glypican-3 expression is silenced in human breast cancer. </w:t>
      </w:r>
      <w:r w:rsidRPr="009D3811">
        <w:rPr>
          <w:rFonts w:ascii="Book Antiqua" w:hAnsi="Book Antiqua" w:cs="SimSun"/>
          <w:i/>
          <w:iCs/>
          <w:sz w:val="24"/>
          <w:szCs w:val="24"/>
          <w:lang w:val="en-US" w:eastAsia="zh-CN"/>
        </w:rPr>
        <w:t>Oncogene</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20</w:t>
      </w:r>
      <w:r w:rsidRPr="009D3811">
        <w:rPr>
          <w:rFonts w:ascii="Book Antiqua" w:hAnsi="Book Antiqua" w:cs="SimSun"/>
          <w:sz w:val="24"/>
          <w:szCs w:val="24"/>
          <w:lang w:val="en-US" w:eastAsia="zh-CN"/>
        </w:rPr>
        <w:t>: 7408-7412 [PMID: 11704870 DOI: 10.1038/sj.onc.1204925]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41 </w:t>
      </w:r>
      <w:r w:rsidRPr="009D3811">
        <w:rPr>
          <w:rFonts w:ascii="Book Antiqua" w:hAnsi="Book Antiqua" w:cs="SimSun"/>
          <w:b/>
          <w:bCs/>
          <w:sz w:val="24"/>
          <w:szCs w:val="24"/>
          <w:lang w:val="en-US" w:eastAsia="zh-CN"/>
        </w:rPr>
        <w:t>Yan PS</w:t>
      </w:r>
      <w:r w:rsidRPr="009D3811">
        <w:rPr>
          <w:rFonts w:ascii="Book Antiqua" w:hAnsi="Book Antiqua" w:cs="SimSun"/>
          <w:sz w:val="24"/>
          <w:szCs w:val="24"/>
          <w:lang w:val="en-US" w:eastAsia="zh-CN"/>
        </w:rPr>
        <w:t xml:space="preserve">, Chen CM, Shi H, Rahmatpanah F, Wei SH, Caldwell CW, Huang TH. Dissecting complex epigenetic alterations in breast cancer using CpG island microarrays. </w:t>
      </w:r>
      <w:r w:rsidRPr="009D3811">
        <w:rPr>
          <w:rFonts w:ascii="Book Antiqua" w:hAnsi="Book Antiqua" w:cs="SimSun"/>
          <w:i/>
          <w:iCs/>
          <w:sz w:val="24"/>
          <w:szCs w:val="24"/>
          <w:lang w:val="en-US" w:eastAsia="zh-CN"/>
        </w:rPr>
        <w:t>Cancer Res</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61</w:t>
      </w:r>
      <w:r w:rsidRPr="009D3811">
        <w:rPr>
          <w:rFonts w:ascii="Book Antiqua" w:hAnsi="Book Antiqua" w:cs="SimSun"/>
          <w:sz w:val="24"/>
          <w:szCs w:val="24"/>
          <w:lang w:val="en-US" w:eastAsia="zh-CN"/>
        </w:rPr>
        <w:t>: 8375-8380 [PMID: 11731411]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42 </w:t>
      </w:r>
      <w:r w:rsidRPr="009D3811">
        <w:rPr>
          <w:rFonts w:ascii="Book Antiqua" w:hAnsi="Book Antiqua" w:cs="SimSun"/>
          <w:b/>
          <w:bCs/>
          <w:sz w:val="24"/>
          <w:szCs w:val="24"/>
          <w:lang w:val="en-US" w:eastAsia="zh-CN"/>
        </w:rPr>
        <w:t>Filmus J</w:t>
      </w:r>
      <w:r w:rsidRPr="009D3811">
        <w:rPr>
          <w:rFonts w:ascii="Book Antiqua" w:hAnsi="Book Antiqua" w:cs="SimSun"/>
          <w:sz w:val="24"/>
          <w:szCs w:val="24"/>
          <w:lang w:val="en-US" w:eastAsia="zh-CN"/>
        </w:rPr>
        <w:t xml:space="preserve">, Capurro M. The role of glypican-3 in the regulation of body size and cancer. </w:t>
      </w:r>
      <w:r w:rsidRPr="009D3811">
        <w:rPr>
          <w:rFonts w:ascii="Book Antiqua" w:hAnsi="Book Antiqua" w:cs="SimSun"/>
          <w:i/>
          <w:iCs/>
          <w:sz w:val="24"/>
          <w:szCs w:val="24"/>
          <w:lang w:val="en-US" w:eastAsia="zh-CN"/>
        </w:rPr>
        <w:t>Cell Cycle</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7</w:t>
      </w:r>
      <w:r w:rsidRPr="009D3811">
        <w:rPr>
          <w:rFonts w:ascii="Book Antiqua" w:hAnsi="Book Antiqua" w:cs="SimSun"/>
          <w:sz w:val="24"/>
          <w:szCs w:val="24"/>
          <w:lang w:val="en-US" w:eastAsia="zh-CN"/>
        </w:rPr>
        <w:t>: 2787-2790 [PMID: 18787398]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43 </w:t>
      </w:r>
      <w:r w:rsidRPr="009D3811">
        <w:rPr>
          <w:rFonts w:ascii="Book Antiqua" w:hAnsi="Book Antiqua" w:cs="SimSun"/>
          <w:b/>
          <w:bCs/>
          <w:sz w:val="24"/>
          <w:szCs w:val="24"/>
          <w:lang w:val="en-US" w:eastAsia="zh-CN"/>
        </w:rPr>
        <w:t>Capurro MI</w:t>
      </w:r>
      <w:r w:rsidRPr="009D3811">
        <w:rPr>
          <w:rFonts w:ascii="Book Antiqua" w:hAnsi="Book Antiqua" w:cs="SimSun"/>
          <w:sz w:val="24"/>
          <w:szCs w:val="24"/>
          <w:lang w:val="en-US" w:eastAsia="zh-CN"/>
        </w:rPr>
        <w:t xml:space="preserve">, Xiang YY, Lobe C, Filmus J. Glypican-3 promotes the growth of hepatocellular carcinoma by stimulating canonical Wnt signaling. </w:t>
      </w:r>
      <w:r w:rsidRPr="009D3811">
        <w:rPr>
          <w:rFonts w:ascii="Book Antiqua" w:hAnsi="Book Antiqua" w:cs="SimSun"/>
          <w:i/>
          <w:iCs/>
          <w:sz w:val="24"/>
          <w:szCs w:val="24"/>
          <w:lang w:val="en-US" w:eastAsia="zh-CN"/>
        </w:rPr>
        <w:t>Cancer Res</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65</w:t>
      </w:r>
      <w:r w:rsidRPr="009D3811">
        <w:rPr>
          <w:rFonts w:ascii="Book Antiqua" w:hAnsi="Book Antiqua" w:cs="SimSun"/>
          <w:sz w:val="24"/>
          <w:szCs w:val="24"/>
          <w:lang w:val="en-US" w:eastAsia="zh-CN"/>
        </w:rPr>
        <w:t>: 6245-6254 [PMID: 16024626 DOI: 10.1158/0008-5472.CAN-04-4244]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44 </w:t>
      </w:r>
      <w:r w:rsidRPr="009D3811">
        <w:rPr>
          <w:rFonts w:ascii="Book Antiqua" w:hAnsi="Book Antiqua" w:cs="SimSun"/>
          <w:b/>
          <w:bCs/>
          <w:sz w:val="24"/>
          <w:szCs w:val="24"/>
          <w:lang w:val="en-US" w:eastAsia="zh-CN"/>
        </w:rPr>
        <w:t>Wu Y</w:t>
      </w:r>
      <w:r w:rsidRPr="009D3811">
        <w:rPr>
          <w:rFonts w:ascii="Book Antiqua" w:hAnsi="Book Antiqua" w:cs="SimSun"/>
          <w:sz w:val="24"/>
          <w:szCs w:val="24"/>
          <w:lang w:val="en-US" w:eastAsia="zh-CN"/>
        </w:rPr>
        <w:t xml:space="preserve">, Liu H, Weng H, Zhang X, Li P, Fan CL, Li B, Dong PL, Li L, Dooley S, Ding HG. Glypican-3 promotes epithelial-mesenchymal transition of hepatocellular carcinoma cells through ERK signaling pathway. </w:t>
      </w:r>
      <w:r w:rsidRPr="009D3811">
        <w:rPr>
          <w:rFonts w:ascii="Book Antiqua" w:hAnsi="Book Antiqua" w:cs="SimSun"/>
          <w:i/>
          <w:iCs/>
          <w:sz w:val="24"/>
          <w:szCs w:val="24"/>
          <w:lang w:val="en-US" w:eastAsia="zh-CN"/>
        </w:rPr>
        <w:t>Int J Oncol</w:t>
      </w:r>
      <w:r w:rsidRPr="009D3811">
        <w:rPr>
          <w:rFonts w:ascii="Book Antiqua" w:hAnsi="Book Antiqua" w:cs="SimSun"/>
          <w:sz w:val="24"/>
          <w:szCs w:val="24"/>
          <w:lang w:val="en-US" w:eastAsia="zh-CN"/>
        </w:rPr>
        <w:t xml:space="preserve"> 2015; </w:t>
      </w:r>
      <w:r w:rsidRPr="009D3811">
        <w:rPr>
          <w:rFonts w:ascii="Book Antiqua" w:hAnsi="Book Antiqua" w:cs="SimSun"/>
          <w:b/>
          <w:bCs/>
          <w:sz w:val="24"/>
          <w:szCs w:val="24"/>
          <w:lang w:val="en-US" w:eastAsia="zh-CN"/>
        </w:rPr>
        <w:t>46</w:t>
      </w:r>
      <w:r w:rsidRPr="009D3811">
        <w:rPr>
          <w:rFonts w:ascii="Book Antiqua" w:hAnsi="Book Antiqua" w:cs="SimSun"/>
          <w:sz w:val="24"/>
          <w:szCs w:val="24"/>
          <w:lang w:val="en-US" w:eastAsia="zh-CN"/>
        </w:rPr>
        <w:t>: 1275-1285 [PMID: 25572615 DOI: 10.3892/ijo.2015.2827]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45 </w:t>
      </w:r>
      <w:r w:rsidRPr="009D3811">
        <w:rPr>
          <w:rFonts w:ascii="Book Antiqua" w:hAnsi="Book Antiqua" w:cs="SimSun"/>
          <w:b/>
          <w:bCs/>
          <w:sz w:val="24"/>
          <w:szCs w:val="24"/>
          <w:lang w:val="en-US" w:eastAsia="zh-CN"/>
        </w:rPr>
        <w:t>Ho M</w:t>
      </w:r>
      <w:r w:rsidRPr="009D3811">
        <w:rPr>
          <w:rFonts w:ascii="Book Antiqua" w:hAnsi="Book Antiqua" w:cs="SimSun"/>
          <w:sz w:val="24"/>
          <w:szCs w:val="24"/>
          <w:lang w:val="en-US" w:eastAsia="zh-CN"/>
        </w:rPr>
        <w:t xml:space="preserve">, Kim H. Glypican-3: a new target for cancer immunotherapy. </w:t>
      </w:r>
      <w:r w:rsidRPr="009D3811">
        <w:rPr>
          <w:rFonts w:ascii="Book Antiqua" w:hAnsi="Book Antiqua" w:cs="SimSun"/>
          <w:i/>
          <w:iCs/>
          <w:sz w:val="24"/>
          <w:szCs w:val="24"/>
          <w:lang w:val="en-US" w:eastAsia="zh-CN"/>
        </w:rPr>
        <w:t>Eur J Cancer</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47</w:t>
      </w:r>
      <w:r w:rsidRPr="009D3811">
        <w:rPr>
          <w:rFonts w:ascii="Book Antiqua" w:hAnsi="Book Antiqua" w:cs="SimSun"/>
          <w:sz w:val="24"/>
          <w:szCs w:val="24"/>
          <w:lang w:val="en-US" w:eastAsia="zh-CN"/>
        </w:rPr>
        <w:t>: 333-338 [PMID: 21112773 DOI: 10.1016/j.ejca.2010.10.024]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46 </w:t>
      </w:r>
      <w:r w:rsidRPr="009D3811">
        <w:rPr>
          <w:rFonts w:ascii="Book Antiqua" w:hAnsi="Book Antiqua" w:cs="SimSun"/>
          <w:b/>
          <w:bCs/>
          <w:sz w:val="24"/>
          <w:szCs w:val="24"/>
          <w:lang w:val="en-US" w:eastAsia="zh-CN"/>
        </w:rPr>
        <w:t>Wang XY</w:t>
      </w:r>
      <w:r w:rsidRPr="009D3811">
        <w:rPr>
          <w:rFonts w:ascii="Book Antiqua" w:hAnsi="Book Antiqua" w:cs="SimSun"/>
          <w:sz w:val="24"/>
          <w:szCs w:val="24"/>
          <w:lang w:val="en-US" w:eastAsia="zh-CN"/>
        </w:rPr>
        <w:t xml:space="preserve">, Degos F, Dubois S, Tessiore S, Allegretta M, Guttmann RD, Jothy S, Belghiti J, Bedossa P, Paradis V. Glypican-3 expression in hepatocellular tumors: diagnostic value for preneoplastic lesions and hepatocellular carcinomas. </w:t>
      </w:r>
      <w:r w:rsidRPr="009D3811">
        <w:rPr>
          <w:rFonts w:ascii="Book Antiqua" w:hAnsi="Book Antiqua" w:cs="SimSun"/>
          <w:i/>
          <w:iCs/>
          <w:sz w:val="24"/>
          <w:szCs w:val="24"/>
          <w:lang w:val="en-US" w:eastAsia="zh-CN"/>
        </w:rPr>
        <w:t>Hum Pathol</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37</w:t>
      </w:r>
      <w:r w:rsidRPr="009D3811">
        <w:rPr>
          <w:rFonts w:ascii="Book Antiqua" w:hAnsi="Book Antiqua" w:cs="SimSun"/>
          <w:sz w:val="24"/>
          <w:szCs w:val="24"/>
          <w:lang w:val="en-US" w:eastAsia="zh-CN"/>
        </w:rPr>
        <w:t>: 1435-1441 [PMID: 16949914 DOI: 10.1016/j.humpath.2006.05.016]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47 </w:t>
      </w:r>
      <w:r w:rsidRPr="009D3811">
        <w:rPr>
          <w:rFonts w:ascii="Book Antiqua" w:hAnsi="Book Antiqua" w:cs="SimSun"/>
          <w:b/>
          <w:bCs/>
          <w:sz w:val="24"/>
          <w:szCs w:val="24"/>
          <w:lang w:val="en-US" w:eastAsia="zh-CN"/>
        </w:rPr>
        <w:t>Libbrecht L</w:t>
      </w:r>
      <w:r w:rsidRPr="009D3811">
        <w:rPr>
          <w:rFonts w:ascii="Book Antiqua" w:hAnsi="Book Antiqua" w:cs="SimSun"/>
          <w:sz w:val="24"/>
          <w:szCs w:val="24"/>
          <w:lang w:val="en-US" w:eastAsia="zh-CN"/>
        </w:rPr>
        <w:t xml:space="preserve">, Severi T, Cassiman D, Vander Borght S, Pirenne J, Nevens F, Verslype C, van Pelt J, Roskams T. Glypican-3 expression distinguishes small hepatocellular carcinomas from cirrhosis, dysplastic nodules, and focal nodular hyperplasia-like nodules. </w:t>
      </w:r>
      <w:r w:rsidRPr="009D3811">
        <w:rPr>
          <w:rFonts w:ascii="Book Antiqua" w:hAnsi="Book Antiqua" w:cs="SimSun"/>
          <w:i/>
          <w:iCs/>
          <w:sz w:val="24"/>
          <w:szCs w:val="24"/>
          <w:lang w:val="en-US" w:eastAsia="zh-CN"/>
        </w:rPr>
        <w:t>Am J Surg Pathol</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30</w:t>
      </w:r>
      <w:r w:rsidRPr="009D3811">
        <w:rPr>
          <w:rFonts w:ascii="Book Antiqua" w:hAnsi="Book Antiqua" w:cs="SimSun"/>
          <w:sz w:val="24"/>
          <w:szCs w:val="24"/>
          <w:lang w:val="en-US" w:eastAsia="zh-CN"/>
        </w:rPr>
        <w:t>: 1405-1411 [PMID: 17063081 DOI: 10.1097/01.pas.0000213323.97294.9a]</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48 </w:t>
      </w:r>
      <w:r w:rsidRPr="009D3811">
        <w:rPr>
          <w:rFonts w:ascii="Book Antiqua" w:hAnsi="Book Antiqua" w:cs="SimSun"/>
          <w:b/>
          <w:sz w:val="24"/>
          <w:szCs w:val="24"/>
          <w:lang w:val="en-US" w:eastAsia="zh-CN"/>
        </w:rPr>
        <w:t>International Consensus Group for Hepatocellular NeoplasiaThe International Consensus Group for Hepatocellular N</w:t>
      </w:r>
      <w:r w:rsidRPr="009D3811">
        <w:rPr>
          <w:rFonts w:ascii="Book Antiqua" w:hAnsi="Book Antiqua" w:cs="SimSun"/>
          <w:sz w:val="24"/>
          <w:szCs w:val="24"/>
          <w:lang w:val="en-US" w:eastAsia="zh-CN"/>
        </w:rPr>
        <w:t xml:space="preserve">. Pathologic diagnosis of early hepatocellular carcinoma: a report of the international consensus group for hepatocellular neoplasia.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49</w:t>
      </w:r>
      <w:r w:rsidRPr="009D3811">
        <w:rPr>
          <w:rFonts w:ascii="Book Antiqua" w:hAnsi="Book Antiqua" w:cs="SimSun"/>
          <w:sz w:val="24"/>
          <w:szCs w:val="24"/>
          <w:lang w:val="en-US" w:eastAsia="zh-CN"/>
        </w:rPr>
        <w:t>: 658-664 [PMID: 19177576 DOI: 10.1002/hep.22709]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49 </w:t>
      </w:r>
      <w:r w:rsidRPr="009D3811">
        <w:rPr>
          <w:rFonts w:ascii="Book Antiqua" w:hAnsi="Book Antiqua" w:cs="SimSun"/>
          <w:b/>
          <w:bCs/>
          <w:sz w:val="24"/>
          <w:szCs w:val="24"/>
          <w:lang w:val="en-US" w:eastAsia="zh-CN"/>
        </w:rPr>
        <w:t>Jain D</w:t>
      </w:r>
      <w:r w:rsidRPr="009D3811">
        <w:rPr>
          <w:rFonts w:ascii="Book Antiqua" w:hAnsi="Book Antiqua" w:cs="SimSun"/>
          <w:sz w:val="24"/>
          <w:szCs w:val="24"/>
          <w:lang w:val="en-US" w:eastAsia="zh-CN"/>
        </w:rPr>
        <w:t xml:space="preserve">. Tissue diagnosis of hepatocellular carcinoma. </w:t>
      </w:r>
      <w:r w:rsidRPr="009D3811">
        <w:rPr>
          <w:rFonts w:ascii="Book Antiqua" w:hAnsi="Book Antiqua" w:cs="SimSun"/>
          <w:i/>
          <w:iCs/>
          <w:sz w:val="24"/>
          <w:szCs w:val="24"/>
          <w:lang w:val="en-US" w:eastAsia="zh-CN"/>
        </w:rPr>
        <w:t>J Clin Exp Hepatol</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4</w:t>
      </w:r>
      <w:r w:rsidRPr="009D3811">
        <w:rPr>
          <w:rFonts w:ascii="Book Antiqua" w:hAnsi="Book Antiqua" w:cs="SimSun"/>
          <w:sz w:val="24"/>
          <w:szCs w:val="24"/>
          <w:lang w:val="en-US" w:eastAsia="zh-CN"/>
        </w:rPr>
        <w:t>: S67-S73 [PMID: 25755614 DOI: 10.1016/j.jceh.2014.03.047]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50 </w:t>
      </w:r>
      <w:r w:rsidRPr="009D3811">
        <w:rPr>
          <w:rFonts w:ascii="Book Antiqua" w:hAnsi="Book Antiqua" w:cs="SimSun"/>
          <w:b/>
          <w:bCs/>
          <w:sz w:val="24"/>
          <w:szCs w:val="24"/>
          <w:lang w:val="en-US" w:eastAsia="zh-CN"/>
        </w:rPr>
        <w:t>Di Tommaso L</w:t>
      </w:r>
      <w:r w:rsidRPr="009D3811">
        <w:rPr>
          <w:rFonts w:ascii="Book Antiqua" w:hAnsi="Book Antiqua" w:cs="SimSun"/>
          <w:sz w:val="24"/>
          <w:szCs w:val="24"/>
          <w:lang w:val="en-US" w:eastAsia="zh-CN"/>
        </w:rPr>
        <w:t xml:space="preserve">, Franchi G, Park YN, Fiamengo B, Destro A, Morenghi E, Montorsi M, Torzilli G, Tommasini M, Terracciano L, Tornillo L, Vecchione R, Roncalli M. Diagnostic value of HSP70, glypican 3, and glutamine synthetase in hepatocellular nodules in cirrhosis.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45</w:t>
      </w:r>
      <w:r w:rsidRPr="009D3811">
        <w:rPr>
          <w:rFonts w:ascii="Book Antiqua" w:hAnsi="Book Antiqua" w:cs="SimSun"/>
          <w:sz w:val="24"/>
          <w:szCs w:val="24"/>
          <w:lang w:val="en-US" w:eastAsia="zh-CN"/>
        </w:rPr>
        <w:t>: 725-734 [PMID: 17326147 DOI: 10.1002/hep.21531]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51 </w:t>
      </w:r>
      <w:r w:rsidRPr="009D3811">
        <w:rPr>
          <w:rFonts w:ascii="Book Antiqua" w:hAnsi="Book Antiqua" w:cs="SimSun"/>
          <w:b/>
          <w:bCs/>
          <w:sz w:val="24"/>
          <w:szCs w:val="24"/>
          <w:lang w:val="en-US" w:eastAsia="zh-CN"/>
        </w:rPr>
        <w:t>Timek DT</w:t>
      </w:r>
      <w:r w:rsidRPr="009D3811">
        <w:rPr>
          <w:rFonts w:ascii="Book Antiqua" w:hAnsi="Book Antiqua" w:cs="SimSun"/>
          <w:sz w:val="24"/>
          <w:szCs w:val="24"/>
          <w:lang w:val="en-US" w:eastAsia="zh-CN"/>
        </w:rPr>
        <w:t xml:space="preserve">, Shi J, Liu H, Lin F. Arginase-1, HepPar-1, and Glypican-3 are the most effective panel of markers in distinguishing hepatocellular carcinoma from metastatic tumor on fine-needle aspiration specimens. </w:t>
      </w:r>
      <w:r w:rsidRPr="009D3811">
        <w:rPr>
          <w:rFonts w:ascii="Book Antiqua" w:hAnsi="Book Antiqua" w:cs="SimSun"/>
          <w:i/>
          <w:iCs/>
          <w:sz w:val="24"/>
          <w:szCs w:val="24"/>
          <w:lang w:val="en-US" w:eastAsia="zh-CN"/>
        </w:rPr>
        <w:t>Am J Clin Pathol</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138</w:t>
      </w:r>
      <w:r w:rsidRPr="009D3811">
        <w:rPr>
          <w:rFonts w:ascii="Book Antiqua" w:hAnsi="Book Antiqua" w:cs="SimSun"/>
          <w:sz w:val="24"/>
          <w:szCs w:val="24"/>
          <w:lang w:val="en-US" w:eastAsia="zh-CN"/>
        </w:rPr>
        <w:t>: 203-210 [PMID: 22904131 DOI: 10.1309/AJCPK1ZC9WNHCCMU]</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52 </w:t>
      </w:r>
      <w:r w:rsidRPr="009D3811">
        <w:rPr>
          <w:rFonts w:ascii="Book Antiqua" w:hAnsi="Book Antiqua" w:cs="SimSun"/>
          <w:b/>
          <w:bCs/>
          <w:sz w:val="24"/>
          <w:szCs w:val="24"/>
          <w:lang w:val="en-US" w:eastAsia="zh-CN"/>
        </w:rPr>
        <w:t>Jin GZ</w:t>
      </w:r>
      <w:r w:rsidRPr="009D3811">
        <w:rPr>
          <w:rFonts w:ascii="Book Antiqua" w:hAnsi="Book Antiqua" w:cs="SimSun"/>
          <w:sz w:val="24"/>
          <w:szCs w:val="24"/>
          <w:lang w:val="en-US" w:eastAsia="zh-CN"/>
        </w:rPr>
        <w:t xml:space="preserve">, Dong H, Yu WL, Li Y, Lu XY, Yu H, Xian ZH, Dong W, Liu YK, Cong WM, Wu MC. A novel panel of biomarkers in distinction of small well-differentiated HCC from dysplastic nodules and outcome values. </w:t>
      </w:r>
      <w:r w:rsidRPr="009D3811">
        <w:rPr>
          <w:rFonts w:ascii="Book Antiqua" w:hAnsi="Book Antiqua" w:cs="SimSun"/>
          <w:i/>
          <w:iCs/>
          <w:sz w:val="24"/>
          <w:szCs w:val="24"/>
          <w:lang w:val="en-US" w:eastAsia="zh-CN"/>
        </w:rPr>
        <w:t>BMC Cancer</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13</w:t>
      </w:r>
      <w:r w:rsidRPr="009D3811">
        <w:rPr>
          <w:rFonts w:ascii="Book Antiqua" w:hAnsi="Book Antiqua" w:cs="SimSun"/>
          <w:sz w:val="24"/>
          <w:szCs w:val="24"/>
          <w:lang w:val="en-US" w:eastAsia="zh-CN"/>
        </w:rPr>
        <w:t>: 161 [PMID: 23537217 DOI: 10.1186/1471-2407-13-161]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53 </w:t>
      </w:r>
      <w:r w:rsidRPr="009D3811">
        <w:rPr>
          <w:rFonts w:ascii="Book Antiqua" w:hAnsi="Book Antiqua" w:cs="SimSun"/>
          <w:b/>
          <w:bCs/>
          <w:sz w:val="24"/>
          <w:szCs w:val="24"/>
          <w:lang w:val="en-US" w:eastAsia="zh-CN"/>
        </w:rPr>
        <w:t>Yao S</w:t>
      </w:r>
      <w:r w:rsidRPr="009D3811">
        <w:rPr>
          <w:rFonts w:ascii="Book Antiqua" w:hAnsi="Book Antiqua" w:cs="SimSun"/>
          <w:sz w:val="24"/>
          <w:szCs w:val="24"/>
          <w:lang w:val="en-US" w:eastAsia="zh-CN"/>
        </w:rPr>
        <w:t xml:space="preserve">, Zhang J, Chen H, Sheng Y, Zhang X, Liu Z, Zhang C. Diagnostic value of immunohistochemical staining of GP73, GPC3, DCP, CD34, CD31, and reticulin staining in hepatocellular carcinoma. </w:t>
      </w:r>
      <w:r w:rsidRPr="009D3811">
        <w:rPr>
          <w:rFonts w:ascii="Book Antiqua" w:hAnsi="Book Antiqua" w:cs="SimSun"/>
          <w:i/>
          <w:iCs/>
          <w:sz w:val="24"/>
          <w:szCs w:val="24"/>
          <w:lang w:val="en-US" w:eastAsia="zh-CN"/>
        </w:rPr>
        <w:t>J Histochem Cytochem</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61</w:t>
      </w:r>
      <w:r w:rsidRPr="009D3811">
        <w:rPr>
          <w:rFonts w:ascii="Book Antiqua" w:hAnsi="Book Antiqua" w:cs="SimSun"/>
          <w:sz w:val="24"/>
          <w:szCs w:val="24"/>
          <w:lang w:val="en-US" w:eastAsia="zh-CN"/>
        </w:rPr>
        <w:t>: 639-648 [PMID: 23686365 DOI: 10.1369/0022155413492771]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54 </w:t>
      </w:r>
      <w:r w:rsidRPr="009D3811">
        <w:rPr>
          <w:rFonts w:ascii="Book Antiqua" w:hAnsi="Book Antiqua" w:cs="SimSun"/>
          <w:b/>
          <w:bCs/>
          <w:sz w:val="24"/>
          <w:szCs w:val="24"/>
          <w:lang w:val="en-US" w:eastAsia="zh-CN"/>
        </w:rPr>
        <w:t>Di Tommaso L</w:t>
      </w:r>
      <w:r w:rsidRPr="009D3811">
        <w:rPr>
          <w:rFonts w:ascii="Book Antiqua" w:hAnsi="Book Antiqua" w:cs="SimSun"/>
          <w:sz w:val="24"/>
          <w:szCs w:val="24"/>
          <w:lang w:val="en-US" w:eastAsia="zh-CN"/>
        </w:rPr>
        <w:t xml:space="preserve">, Destro A, Seok JY, Balladore E, Terracciano L, Sangiovanni A, Iavarone M, Colombo M, Jang JJ, Yu E, Jin SY, Morenghi E, Park YN, Roncalli M. The application of markers (HSP70 GPC3 and GS) in liver biopsies is useful for detection of hepatocellular carcinoma. </w:t>
      </w:r>
      <w:r w:rsidRPr="009D3811">
        <w:rPr>
          <w:rFonts w:ascii="Book Antiqua" w:hAnsi="Book Antiqua" w:cs="SimSun"/>
          <w:i/>
          <w:iCs/>
          <w:sz w:val="24"/>
          <w:szCs w:val="24"/>
          <w:lang w:val="en-US" w:eastAsia="zh-CN"/>
        </w:rPr>
        <w:t>J Hepatol</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50</w:t>
      </w:r>
      <w:r w:rsidRPr="009D3811">
        <w:rPr>
          <w:rFonts w:ascii="Book Antiqua" w:hAnsi="Book Antiqua" w:cs="SimSun"/>
          <w:sz w:val="24"/>
          <w:szCs w:val="24"/>
          <w:lang w:val="en-US" w:eastAsia="zh-CN"/>
        </w:rPr>
        <w:t>: 746-754 [PMID: 19231003 DOI: 10.1016/j.jhep.2008.11.014]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55 </w:t>
      </w:r>
      <w:r w:rsidRPr="009D3811">
        <w:rPr>
          <w:rFonts w:ascii="Book Antiqua" w:hAnsi="Book Antiqua" w:cs="SimSun"/>
          <w:b/>
          <w:bCs/>
          <w:sz w:val="24"/>
          <w:szCs w:val="24"/>
          <w:lang w:val="en-US" w:eastAsia="zh-CN"/>
        </w:rPr>
        <w:t>Traister A</w:t>
      </w:r>
      <w:r w:rsidRPr="009D3811">
        <w:rPr>
          <w:rFonts w:ascii="Book Antiqua" w:hAnsi="Book Antiqua" w:cs="SimSun"/>
          <w:sz w:val="24"/>
          <w:szCs w:val="24"/>
          <w:lang w:val="en-US" w:eastAsia="zh-CN"/>
        </w:rPr>
        <w:t xml:space="preserve">, Shi W, Filmus J. Mammalian Notum induces the release of glypicans and other GPI-anchored proteins from the cell surface. </w:t>
      </w:r>
      <w:r w:rsidRPr="009D3811">
        <w:rPr>
          <w:rFonts w:ascii="Book Antiqua" w:hAnsi="Book Antiqua" w:cs="SimSun"/>
          <w:i/>
          <w:iCs/>
          <w:sz w:val="24"/>
          <w:szCs w:val="24"/>
          <w:lang w:val="en-US" w:eastAsia="zh-CN"/>
        </w:rPr>
        <w:t>Biochem J</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410</w:t>
      </w:r>
      <w:r w:rsidRPr="009D3811">
        <w:rPr>
          <w:rFonts w:ascii="Book Antiqua" w:hAnsi="Book Antiqua" w:cs="SimSun"/>
          <w:sz w:val="24"/>
          <w:szCs w:val="24"/>
          <w:lang w:val="en-US" w:eastAsia="zh-CN"/>
        </w:rPr>
        <w:t>: 503-511 [PMID: 17967162 DOI: 10.1042/BJ20070511]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56 </w:t>
      </w:r>
      <w:r w:rsidRPr="009D3811">
        <w:rPr>
          <w:rFonts w:ascii="Book Antiqua" w:hAnsi="Book Antiqua" w:cs="SimSun"/>
          <w:b/>
          <w:bCs/>
          <w:sz w:val="24"/>
          <w:szCs w:val="24"/>
          <w:lang w:val="en-US" w:eastAsia="zh-CN"/>
        </w:rPr>
        <w:t>Liu XF</w:t>
      </w:r>
      <w:r w:rsidRPr="009D3811">
        <w:rPr>
          <w:rFonts w:ascii="Book Antiqua" w:hAnsi="Book Antiqua" w:cs="SimSun"/>
          <w:sz w:val="24"/>
          <w:szCs w:val="24"/>
          <w:lang w:val="en-US" w:eastAsia="zh-CN"/>
        </w:rPr>
        <w:t xml:space="preserve">, Hu ZD, Liu XC, Cao Y, Ding CM, Hu CJ. Diagnostic accuracy of serum glypican-3 for hepatocellular carcinoma: a systematic review and meta-analysis. </w:t>
      </w:r>
      <w:r w:rsidRPr="009D3811">
        <w:rPr>
          <w:rFonts w:ascii="Book Antiqua" w:hAnsi="Book Antiqua" w:cs="SimSun"/>
          <w:i/>
          <w:iCs/>
          <w:sz w:val="24"/>
          <w:szCs w:val="24"/>
          <w:lang w:val="en-US" w:eastAsia="zh-CN"/>
        </w:rPr>
        <w:t>Clin Biochem</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47</w:t>
      </w:r>
      <w:r w:rsidRPr="009D3811">
        <w:rPr>
          <w:rFonts w:ascii="Book Antiqua" w:hAnsi="Book Antiqua" w:cs="SimSun"/>
          <w:sz w:val="24"/>
          <w:szCs w:val="24"/>
          <w:lang w:val="en-US" w:eastAsia="zh-CN"/>
        </w:rPr>
        <w:t>: 196-200 [PMID: 24362268 DOI: 10.1016/j.clinbiochem.2013.12.007]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57 </w:t>
      </w:r>
      <w:r w:rsidRPr="009D3811">
        <w:rPr>
          <w:rFonts w:ascii="Book Antiqua" w:hAnsi="Book Antiqua" w:cs="SimSun"/>
          <w:b/>
          <w:bCs/>
          <w:sz w:val="24"/>
          <w:szCs w:val="24"/>
          <w:lang w:val="en-US" w:eastAsia="zh-CN"/>
        </w:rPr>
        <w:t>Feng M</w:t>
      </w:r>
      <w:r w:rsidRPr="009D3811">
        <w:rPr>
          <w:rFonts w:ascii="Book Antiqua" w:hAnsi="Book Antiqua" w:cs="SimSun"/>
          <w:sz w:val="24"/>
          <w:szCs w:val="24"/>
          <w:lang w:val="en-US" w:eastAsia="zh-CN"/>
        </w:rPr>
        <w:t xml:space="preserve">, Ho M. Glypican-3 antibodies: a new therapeutic target for liver cancer. </w:t>
      </w:r>
      <w:r w:rsidRPr="009D3811">
        <w:rPr>
          <w:rFonts w:ascii="Book Antiqua" w:hAnsi="Book Antiqua" w:cs="SimSun"/>
          <w:i/>
          <w:iCs/>
          <w:sz w:val="24"/>
          <w:szCs w:val="24"/>
          <w:lang w:val="en-US" w:eastAsia="zh-CN"/>
        </w:rPr>
        <w:t>FEBS Lett</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588</w:t>
      </w:r>
      <w:r w:rsidRPr="009D3811">
        <w:rPr>
          <w:rFonts w:ascii="Book Antiqua" w:hAnsi="Book Antiqua" w:cs="SimSun"/>
          <w:sz w:val="24"/>
          <w:szCs w:val="24"/>
          <w:lang w:val="en-US" w:eastAsia="zh-CN"/>
        </w:rPr>
        <w:t>: 377-382 [PMID: 24140348 DOI: 10.1016/j.febslet.2013.10.002]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58 </w:t>
      </w:r>
      <w:r w:rsidRPr="009D3811">
        <w:rPr>
          <w:rFonts w:ascii="Book Antiqua" w:hAnsi="Book Antiqua" w:cs="SimSun"/>
          <w:b/>
          <w:bCs/>
          <w:sz w:val="24"/>
          <w:szCs w:val="24"/>
          <w:lang w:val="en-US" w:eastAsia="zh-CN"/>
        </w:rPr>
        <w:t>Bezakova G</w:t>
      </w:r>
      <w:r w:rsidRPr="009D3811">
        <w:rPr>
          <w:rFonts w:ascii="Book Antiqua" w:hAnsi="Book Antiqua" w:cs="SimSun"/>
          <w:sz w:val="24"/>
          <w:szCs w:val="24"/>
          <w:lang w:val="en-US" w:eastAsia="zh-CN"/>
        </w:rPr>
        <w:t xml:space="preserve">, Ruegg MA. New insights into the roles of agrin. </w:t>
      </w:r>
      <w:r w:rsidRPr="009D3811">
        <w:rPr>
          <w:rFonts w:ascii="Book Antiqua" w:hAnsi="Book Antiqua" w:cs="SimSun"/>
          <w:i/>
          <w:iCs/>
          <w:sz w:val="24"/>
          <w:szCs w:val="24"/>
          <w:lang w:val="en-US" w:eastAsia="zh-CN"/>
        </w:rPr>
        <w:t>Nat Rev Mol Cell Biol</w:t>
      </w:r>
      <w:r w:rsidRPr="009D3811">
        <w:rPr>
          <w:rFonts w:ascii="Book Antiqua" w:hAnsi="Book Antiqua" w:cs="SimSun"/>
          <w:sz w:val="24"/>
          <w:szCs w:val="24"/>
          <w:lang w:val="en-US" w:eastAsia="zh-CN"/>
        </w:rPr>
        <w:t xml:space="preserve"> 2003; </w:t>
      </w:r>
      <w:r w:rsidRPr="009D3811">
        <w:rPr>
          <w:rFonts w:ascii="Book Antiqua" w:hAnsi="Book Antiqua" w:cs="SimSun"/>
          <w:b/>
          <w:bCs/>
          <w:sz w:val="24"/>
          <w:szCs w:val="24"/>
          <w:lang w:val="en-US" w:eastAsia="zh-CN"/>
        </w:rPr>
        <w:t>4</w:t>
      </w:r>
      <w:r w:rsidRPr="009D3811">
        <w:rPr>
          <w:rFonts w:ascii="Book Antiqua" w:hAnsi="Book Antiqua" w:cs="SimSun"/>
          <w:sz w:val="24"/>
          <w:szCs w:val="24"/>
          <w:lang w:val="en-US" w:eastAsia="zh-CN"/>
        </w:rPr>
        <w:t>: 295-308 [PMID: 12671652 DOI: 10.1038/nrm1074]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59 </w:t>
      </w:r>
      <w:r w:rsidRPr="009D3811">
        <w:rPr>
          <w:rFonts w:ascii="Book Antiqua" w:hAnsi="Book Antiqua" w:cs="SimSun"/>
          <w:b/>
          <w:bCs/>
          <w:sz w:val="24"/>
          <w:szCs w:val="24"/>
          <w:lang w:val="en-US" w:eastAsia="zh-CN"/>
        </w:rPr>
        <w:t>Kim N</w:t>
      </w:r>
      <w:r w:rsidRPr="009D3811">
        <w:rPr>
          <w:rFonts w:ascii="Book Antiqua" w:hAnsi="Book Antiqua" w:cs="SimSun"/>
          <w:sz w:val="24"/>
          <w:szCs w:val="24"/>
          <w:lang w:val="en-US" w:eastAsia="zh-CN"/>
        </w:rPr>
        <w:t xml:space="preserve">, Stiegler AL, Cameron TO, Hallock PT, Gomez AM, Huang JH, Hubbard SR, Dustin ML, Burden SJ. Lrp4 is a receptor for Agrin and forms a complex with MuSK. </w:t>
      </w:r>
      <w:r w:rsidRPr="009D3811">
        <w:rPr>
          <w:rFonts w:ascii="Book Antiqua" w:hAnsi="Book Antiqua" w:cs="SimSun"/>
          <w:i/>
          <w:iCs/>
          <w:sz w:val="24"/>
          <w:szCs w:val="24"/>
          <w:lang w:val="en-US" w:eastAsia="zh-CN"/>
        </w:rPr>
        <w:t>Cell</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135</w:t>
      </w:r>
      <w:r w:rsidRPr="009D3811">
        <w:rPr>
          <w:rFonts w:ascii="Book Antiqua" w:hAnsi="Book Antiqua" w:cs="SimSun"/>
          <w:sz w:val="24"/>
          <w:szCs w:val="24"/>
          <w:lang w:val="en-US" w:eastAsia="zh-CN"/>
        </w:rPr>
        <w:t>: 334-342 [PMID: 18848351 DOI: 10.1016/j.cell.2008.10.002]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60 </w:t>
      </w:r>
      <w:r w:rsidRPr="009D3811">
        <w:rPr>
          <w:rFonts w:ascii="Book Antiqua" w:hAnsi="Book Antiqua" w:cs="SimSun"/>
          <w:b/>
          <w:bCs/>
          <w:sz w:val="24"/>
          <w:szCs w:val="24"/>
          <w:lang w:val="en-US" w:eastAsia="zh-CN"/>
        </w:rPr>
        <w:t>Bányai L</w:t>
      </w:r>
      <w:r w:rsidRPr="009D3811">
        <w:rPr>
          <w:rFonts w:ascii="Book Antiqua" w:hAnsi="Book Antiqua" w:cs="SimSun"/>
          <w:sz w:val="24"/>
          <w:szCs w:val="24"/>
          <w:lang w:val="en-US" w:eastAsia="zh-CN"/>
        </w:rPr>
        <w:t xml:space="preserve">, Sonderegger P, Patthy L. Agrin binds BMP2, BMP4 and TGFbeta1. </w:t>
      </w:r>
      <w:r w:rsidRPr="009D3811">
        <w:rPr>
          <w:rFonts w:ascii="Book Antiqua" w:hAnsi="Book Antiqua" w:cs="SimSun"/>
          <w:i/>
          <w:iCs/>
          <w:sz w:val="24"/>
          <w:szCs w:val="24"/>
          <w:lang w:val="en-US" w:eastAsia="zh-CN"/>
        </w:rPr>
        <w:t>PLoS One</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5</w:t>
      </w:r>
      <w:r w:rsidRPr="009D3811">
        <w:rPr>
          <w:rFonts w:ascii="Book Antiqua" w:hAnsi="Book Antiqua" w:cs="SimSun"/>
          <w:sz w:val="24"/>
          <w:szCs w:val="24"/>
          <w:lang w:val="en-US" w:eastAsia="zh-CN"/>
        </w:rPr>
        <w:t>: e10758 [PMID: 20505824 DOI: 10.1371/journal.pone.0010758]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61 </w:t>
      </w:r>
      <w:r w:rsidRPr="009D3811">
        <w:rPr>
          <w:rFonts w:ascii="Book Antiqua" w:hAnsi="Book Antiqua" w:cs="SimSun"/>
          <w:b/>
          <w:bCs/>
          <w:sz w:val="24"/>
          <w:szCs w:val="24"/>
          <w:lang w:val="en-US" w:eastAsia="zh-CN"/>
        </w:rPr>
        <w:t>Reist NE</w:t>
      </w:r>
      <w:r w:rsidRPr="009D3811">
        <w:rPr>
          <w:rFonts w:ascii="Book Antiqua" w:hAnsi="Book Antiqua" w:cs="SimSun"/>
          <w:sz w:val="24"/>
          <w:szCs w:val="24"/>
          <w:lang w:val="en-US" w:eastAsia="zh-CN"/>
        </w:rPr>
        <w:t xml:space="preserve">, Werle MJ, McMahan UJ. Agrin released by motor neurons induces the aggregation of acetylcholine receptors at neuromuscular junctions. </w:t>
      </w:r>
      <w:r w:rsidRPr="009D3811">
        <w:rPr>
          <w:rFonts w:ascii="Book Antiqua" w:hAnsi="Book Antiqua" w:cs="SimSun"/>
          <w:i/>
          <w:iCs/>
          <w:sz w:val="24"/>
          <w:szCs w:val="24"/>
          <w:lang w:val="en-US" w:eastAsia="zh-CN"/>
        </w:rPr>
        <w:t>Neuron</w:t>
      </w:r>
      <w:r w:rsidRPr="009D3811">
        <w:rPr>
          <w:rFonts w:ascii="Book Antiqua" w:hAnsi="Book Antiqua" w:cs="SimSun"/>
          <w:sz w:val="24"/>
          <w:szCs w:val="24"/>
          <w:lang w:val="en-US" w:eastAsia="zh-CN"/>
        </w:rPr>
        <w:t xml:space="preserve"> 1992; </w:t>
      </w:r>
      <w:r w:rsidRPr="009D3811">
        <w:rPr>
          <w:rFonts w:ascii="Book Antiqua" w:hAnsi="Book Antiqua" w:cs="SimSun"/>
          <w:b/>
          <w:bCs/>
          <w:sz w:val="24"/>
          <w:szCs w:val="24"/>
          <w:lang w:val="en-US" w:eastAsia="zh-CN"/>
        </w:rPr>
        <w:t>8</w:t>
      </w:r>
      <w:r w:rsidRPr="009D3811">
        <w:rPr>
          <w:rFonts w:ascii="Book Antiqua" w:hAnsi="Book Antiqua" w:cs="SimSun"/>
          <w:sz w:val="24"/>
          <w:szCs w:val="24"/>
          <w:lang w:val="en-US" w:eastAsia="zh-CN"/>
        </w:rPr>
        <w:t>: 865-868 [PMID: 1316763]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62 </w:t>
      </w:r>
      <w:r w:rsidRPr="009D3811">
        <w:rPr>
          <w:rFonts w:ascii="Book Antiqua" w:hAnsi="Book Antiqua" w:cs="SimSun"/>
          <w:b/>
          <w:bCs/>
          <w:sz w:val="24"/>
          <w:szCs w:val="24"/>
          <w:lang w:val="en-US" w:eastAsia="zh-CN"/>
        </w:rPr>
        <w:t>Daniels MP</w:t>
      </w:r>
      <w:r w:rsidRPr="009D3811">
        <w:rPr>
          <w:rFonts w:ascii="Book Antiqua" w:hAnsi="Book Antiqua" w:cs="SimSun"/>
          <w:sz w:val="24"/>
          <w:szCs w:val="24"/>
          <w:lang w:val="en-US" w:eastAsia="zh-CN"/>
        </w:rPr>
        <w:t xml:space="preserve">. The role of agrin in synaptic development, plasticity and signaling in the central nervous system. </w:t>
      </w:r>
      <w:r w:rsidRPr="009D3811">
        <w:rPr>
          <w:rFonts w:ascii="Book Antiqua" w:hAnsi="Book Antiqua" w:cs="SimSun"/>
          <w:i/>
          <w:iCs/>
          <w:sz w:val="24"/>
          <w:szCs w:val="24"/>
          <w:lang w:val="en-US" w:eastAsia="zh-CN"/>
        </w:rPr>
        <w:t>Neurochem Int</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61</w:t>
      </w:r>
      <w:r w:rsidRPr="009D3811">
        <w:rPr>
          <w:rFonts w:ascii="Book Antiqua" w:hAnsi="Book Antiqua" w:cs="SimSun"/>
          <w:sz w:val="24"/>
          <w:szCs w:val="24"/>
          <w:lang w:val="en-US" w:eastAsia="zh-CN"/>
        </w:rPr>
        <w:t>: 848-853 [PMID: 22414531 DOI: 10.1016/j.neuint.2012.02.028]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63 </w:t>
      </w:r>
      <w:r w:rsidRPr="009D3811">
        <w:rPr>
          <w:rFonts w:ascii="Book Antiqua" w:hAnsi="Book Antiqua" w:cs="SimSun"/>
          <w:b/>
          <w:bCs/>
          <w:sz w:val="24"/>
          <w:szCs w:val="24"/>
          <w:lang w:val="en-US" w:eastAsia="zh-CN"/>
        </w:rPr>
        <w:t>Khan AA</w:t>
      </w:r>
      <w:r w:rsidRPr="009D3811">
        <w:rPr>
          <w:rFonts w:ascii="Book Antiqua" w:hAnsi="Book Antiqua" w:cs="SimSun"/>
          <w:sz w:val="24"/>
          <w:szCs w:val="24"/>
          <w:lang w:val="en-US" w:eastAsia="zh-CN"/>
        </w:rPr>
        <w:t xml:space="preserve">, Bose C, Yam LS, Soloski MJ, Rupp F. Physiological regulation of the immunological synapse by agrin. </w:t>
      </w:r>
      <w:r w:rsidRPr="009D3811">
        <w:rPr>
          <w:rFonts w:ascii="Book Antiqua" w:hAnsi="Book Antiqua" w:cs="SimSun"/>
          <w:i/>
          <w:iCs/>
          <w:sz w:val="24"/>
          <w:szCs w:val="24"/>
          <w:lang w:val="en-US" w:eastAsia="zh-CN"/>
        </w:rPr>
        <w:t>Science</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292</w:t>
      </w:r>
      <w:r w:rsidRPr="009D3811">
        <w:rPr>
          <w:rFonts w:ascii="Book Antiqua" w:hAnsi="Book Antiqua" w:cs="SimSun"/>
          <w:sz w:val="24"/>
          <w:szCs w:val="24"/>
          <w:lang w:val="en-US" w:eastAsia="zh-CN"/>
        </w:rPr>
        <w:t>: 1681-1686 [PMID: 11349136 DOI: 10.1126/science.1056594]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64 </w:t>
      </w:r>
      <w:r w:rsidRPr="009D3811">
        <w:rPr>
          <w:rFonts w:ascii="Book Antiqua" w:hAnsi="Book Antiqua" w:cs="SimSun"/>
          <w:b/>
          <w:bCs/>
          <w:sz w:val="24"/>
          <w:szCs w:val="24"/>
          <w:lang w:val="en-US" w:eastAsia="zh-CN"/>
        </w:rPr>
        <w:t>Mazzon C</w:t>
      </w:r>
      <w:r w:rsidRPr="009D3811">
        <w:rPr>
          <w:rFonts w:ascii="Book Antiqua" w:hAnsi="Book Antiqua" w:cs="SimSun"/>
          <w:sz w:val="24"/>
          <w:szCs w:val="24"/>
          <w:lang w:val="en-US" w:eastAsia="zh-CN"/>
        </w:rPr>
        <w:t xml:space="preserve">, Anselmo A, Cibella J, Soldani C, Destro A, Kim N, Roncalli M, Burden SJ, Dustin ML, Sarukhan A, Viola A. The critical role of agrin in the </w:t>
      </w:r>
      <w:r w:rsidRPr="009D3811">
        <w:rPr>
          <w:rFonts w:ascii="Book Antiqua" w:hAnsi="Book Antiqua" w:cs="SimSun"/>
          <w:sz w:val="24"/>
          <w:szCs w:val="24"/>
          <w:lang w:val="en-US" w:eastAsia="zh-CN"/>
        </w:rPr>
        <w:lastRenderedPageBreak/>
        <w:t xml:space="preserve">hematopoietic stem cell niche. </w:t>
      </w:r>
      <w:r w:rsidRPr="009D3811">
        <w:rPr>
          <w:rFonts w:ascii="Book Antiqua" w:hAnsi="Book Antiqua" w:cs="SimSun"/>
          <w:i/>
          <w:iCs/>
          <w:sz w:val="24"/>
          <w:szCs w:val="24"/>
          <w:lang w:val="en-US" w:eastAsia="zh-CN"/>
        </w:rPr>
        <w:t>Blood</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118</w:t>
      </w:r>
      <w:r w:rsidRPr="009D3811">
        <w:rPr>
          <w:rFonts w:ascii="Book Antiqua" w:hAnsi="Book Antiqua" w:cs="SimSun"/>
          <w:sz w:val="24"/>
          <w:szCs w:val="24"/>
          <w:lang w:val="en-US" w:eastAsia="zh-CN"/>
        </w:rPr>
        <w:t>: 2733-2742 [PMID: 21653324 DOI: 10.1182/blood-2011-01-331272]</w:t>
      </w:r>
    </w:p>
    <w:p w:rsidR="009D3811" w:rsidRPr="009D3811" w:rsidRDefault="009D3811" w:rsidP="009D3811">
      <w:pPr>
        <w:spacing w:after="0" w:line="360" w:lineRule="auto"/>
        <w:jc w:val="both"/>
        <w:rPr>
          <w:rFonts w:ascii="Book Antiqua" w:hAnsi="Book Antiqua" w:cs="SimSun"/>
          <w:sz w:val="24"/>
          <w:szCs w:val="24"/>
          <w:lang w:val="es-ES_tradnl" w:eastAsia="zh-CN"/>
        </w:rPr>
      </w:pPr>
      <w:r w:rsidRPr="009D3811">
        <w:rPr>
          <w:rFonts w:ascii="Book Antiqua" w:hAnsi="Book Antiqua" w:cs="SimSun"/>
          <w:sz w:val="24"/>
          <w:szCs w:val="24"/>
          <w:lang w:val="en-US" w:eastAsia="zh-CN"/>
        </w:rPr>
        <w:t xml:space="preserve">65 </w:t>
      </w:r>
      <w:r w:rsidRPr="009D3811">
        <w:rPr>
          <w:rFonts w:ascii="Book Antiqua" w:hAnsi="Book Antiqua" w:cs="SimSun"/>
          <w:b/>
          <w:bCs/>
          <w:sz w:val="24"/>
          <w:szCs w:val="24"/>
          <w:lang w:val="en-US" w:eastAsia="zh-CN"/>
        </w:rPr>
        <w:t>Song J</w:t>
      </w:r>
      <w:r w:rsidRPr="009D3811">
        <w:rPr>
          <w:rFonts w:ascii="Book Antiqua" w:hAnsi="Book Antiqua" w:cs="SimSun"/>
          <w:sz w:val="24"/>
          <w:szCs w:val="24"/>
          <w:lang w:val="en-US" w:eastAsia="zh-CN"/>
        </w:rPr>
        <w:t xml:space="preserve">, Lokmic Z, Lämmermann T, Rolf J, Wu C, Zhang X, Hallmann R, Hannocks MJ, Horn N, Ruegg MA, Sonnenberg A, Georges-Labouesse E, Winkler TH, Kearney JF, Cardell S, Sorokin L. Extracellular matrix of secondary lymphoid organs impacts on B-cell fate and survival. </w:t>
      </w:r>
      <w:r w:rsidRPr="009D3811">
        <w:rPr>
          <w:rFonts w:ascii="Book Antiqua" w:hAnsi="Book Antiqua" w:cs="SimSun"/>
          <w:i/>
          <w:iCs/>
          <w:sz w:val="24"/>
          <w:szCs w:val="24"/>
          <w:lang w:val="es-ES_tradnl" w:eastAsia="zh-CN"/>
        </w:rPr>
        <w:t>Proc Natl Acad Sci U S A</w:t>
      </w:r>
      <w:r w:rsidRPr="009D3811">
        <w:rPr>
          <w:rFonts w:ascii="Book Antiqua" w:hAnsi="Book Antiqua" w:cs="SimSun"/>
          <w:sz w:val="24"/>
          <w:szCs w:val="24"/>
          <w:lang w:val="es-ES_tradnl" w:eastAsia="zh-CN"/>
        </w:rPr>
        <w:t xml:space="preserve"> 2013; </w:t>
      </w:r>
      <w:r w:rsidRPr="009D3811">
        <w:rPr>
          <w:rFonts w:ascii="Book Antiqua" w:hAnsi="Book Antiqua" w:cs="SimSun"/>
          <w:b/>
          <w:bCs/>
          <w:sz w:val="24"/>
          <w:szCs w:val="24"/>
          <w:lang w:val="es-ES_tradnl" w:eastAsia="zh-CN"/>
        </w:rPr>
        <w:t>110</w:t>
      </w:r>
      <w:r w:rsidRPr="009D3811">
        <w:rPr>
          <w:rFonts w:ascii="Book Antiqua" w:hAnsi="Book Antiqua" w:cs="SimSun"/>
          <w:sz w:val="24"/>
          <w:szCs w:val="24"/>
          <w:lang w:val="es-ES_tradnl" w:eastAsia="zh-CN"/>
        </w:rPr>
        <w:t>: E2915-E2924 [PMID: 23847204 DOI: 10.1073/pnas.1218131110]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66 </w:t>
      </w:r>
      <w:r w:rsidRPr="009D3811">
        <w:rPr>
          <w:rFonts w:ascii="Book Antiqua" w:hAnsi="Book Antiqua" w:cs="SimSun"/>
          <w:b/>
          <w:bCs/>
          <w:sz w:val="24"/>
          <w:szCs w:val="24"/>
          <w:lang w:val="en-US" w:eastAsia="zh-CN"/>
        </w:rPr>
        <w:t>Mazzon C</w:t>
      </w:r>
      <w:r w:rsidRPr="009D3811">
        <w:rPr>
          <w:rFonts w:ascii="Book Antiqua" w:hAnsi="Book Antiqua" w:cs="SimSun"/>
          <w:sz w:val="24"/>
          <w:szCs w:val="24"/>
          <w:lang w:val="en-US" w:eastAsia="zh-CN"/>
        </w:rPr>
        <w:t xml:space="preserve">, Anselmo A, Soldani C, Cibella J, Ploia C, Moalli F, Burden SJ, Dustin ML, Sarukhan A, Viola A. Agrin is required for survival and function of monocytic cells. </w:t>
      </w:r>
      <w:r w:rsidRPr="009D3811">
        <w:rPr>
          <w:rFonts w:ascii="Book Antiqua" w:hAnsi="Book Antiqua" w:cs="SimSun"/>
          <w:i/>
          <w:iCs/>
          <w:sz w:val="24"/>
          <w:szCs w:val="24"/>
          <w:lang w:val="en-US" w:eastAsia="zh-CN"/>
        </w:rPr>
        <w:t>Blood</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119</w:t>
      </w:r>
      <w:r w:rsidRPr="009D3811">
        <w:rPr>
          <w:rFonts w:ascii="Book Antiqua" w:hAnsi="Book Antiqua" w:cs="SimSun"/>
          <w:sz w:val="24"/>
          <w:szCs w:val="24"/>
          <w:lang w:val="en-US" w:eastAsia="zh-CN"/>
        </w:rPr>
        <w:t>: 5502-5511 [PMID: 22517892 DOI: 10.1182/blood-2011-09-382812]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67 </w:t>
      </w:r>
      <w:r w:rsidRPr="009D3811">
        <w:rPr>
          <w:rFonts w:ascii="Book Antiqua" w:hAnsi="Book Antiqua" w:cs="SimSun"/>
          <w:b/>
          <w:bCs/>
          <w:sz w:val="24"/>
          <w:szCs w:val="24"/>
          <w:lang w:val="en-US" w:eastAsia="zh-CN"/>
        </w:rPr>
        <w:t>Barber AJ</w:t>
      </w:r>
      <w:r w:rsidRPr="009D3811">
        <w:rPr>
          <w:rFonts w:ascii="Book Antiqua" w:hAnsi="Book Antiqua" w:cs="SimSun"/>
          <w:sz w:val="24"/>
          <w:szCs w:val="24"/>
          <w:lang w:val="en-US" w:eastAsia="zh-CN"/>
        </w:rPr>
        <w:t xml:space="preserve">, Lieth E. Agrin accumulates in the brain microvascular basal lamina during development of the blood-brain barrier. </w:t>
      </w:r>
      <w:r w:rsidRPr="009D3811">
        <w:rPr>
          <w:rFonts w:ascii="Book Antiqua" w:hAnsi="Book Antiqua" w:cs="SimSun"/>
          <w:i/>
          <w:iCs/>
          <w:sz w:val="24"/>
          <w:szCs w:val="24"/>
          <w:lang w:val="en-US" w:eastAsia="zh-CN"/>
        </w:rPr>
        <w:t>Dev Dyn</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208</w:t>
      </w:r>
      <w:r w:rsidRPr="009D3811">
        <w:rPr>
          <w:rFonts w:ascii="Book Antiqua" w:hAnsi="Book Antiqua" w:cs="SimSun"/>
          <w:sz w:val="24"/>
          <w:szCs w:val="24"/>
          <w:lang w:val="en-US" w:eastAsia="zh-CN"/>
        </w:rPr>
        <w:t>: 62-74 [PMID: 8989521 DOI: 10.1002/(sici)1097-0177(199701)208: 1&lt;62: : aid-aja6&gt;3.0.co; 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68 </w:t>
      </w:r>
      <w:r w:rsidRPr="009D3811">
        <w:rPr>
          <w:rFonts w:ascii="Book Antiqua" w:hAnsi="Book Antiqua" w:cs="SimSun"/>
          <w:b/>
          <w:bCs/>
          <w:sz w:val="24"/>
          <w:szCs w:val="24"/>
          <w:lang w:val="en-US" w:eastAsia="zh-CN"/>
        </w:rPr>
        <w:t>Groffen AJ</w:t>
      </w:r>
      <w:r w:rsidRPr="009D3811">
        <w:rPr>
          <w:rFonts w:ascii="Book Antiqua" w:hAnsi="Book Antiqua" w:cs="SimSun"/>
          <w:sz w:val="24"/>
          <w:szCs w:val="24"/>
          <w:lang w:val="en-US" w:eastAsia="zh-CN"/>
        </w:rPr>
        <w:t xml:space="preserve">, Buskens CA, van Kuppevelt TH, Veerkamp JH, Monnens LA, van den Heuvel LP. Primary structure and high expression of human agrin in basement membranes of adult lung and kidney. </w:t>
      </w:r>
      <w:r w:rsidRPr="009D3811">
        <w:rPr>
          <w:rFonts w:ascii="Book Antiqua" w:hAnsi="Book Antiqua" w:cs="SimSun"/>
          <w:i/>
          <w:iCs/>
          <w:sz w:val="24"/>
          <w:szCs w:val="24"/>
          <w:lang w:val="en-US" w:eastAsia="zh-CN"/>
        </w:rPr>
        <w:t>Eur J Biochem</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254</w:t>
      </w:r>
      <w:r w:rsidRPr="009D3811">
        <w:rPr>
          <w:rFonts w:ascii="Book Antiqua" w:hAnsi="Book Antiqua" w:cs="SimSun"/>
          <w:sz w:val="24"/>
          <w:szCs w:val="24"/>
          <w:lang w:val="en-US" w:eastAsia="zh-CN"/>
        </w:rPr>
        <w:t>: 123-128 [PMID: 9652404]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69 </w:t>
      </w:r>
      <w:r w:rsidRPr="009D3811">
        <w:rPr>
          <w:rFonts w:ascii="Book Antiqua" w:hAnsi="Book Antiqua" w:cs="SimSun"/>
          <w:b/>
          <w:bCs/>
          <w:sz w:val="24"/>
          <w:szCs w:val="24"/>
          <w:lang w:val="en-US" w:eastAsia="zh-CN"/>
        </w:rPr>
        <w:t>Groffen AJ</w:t>
      </w:r>
      <w:r w:rsidRPr="009D3811">
        <w:rPr>
          <w:rFonts w:ascii="Book Antiqua" w:hAnsi="Book Antiqua" w:cs="SimSun"/>
          <w:sz w:val="24"/>
          <w:szCs w:val="24"/>
          <w:lang w:val="en-US" w:eastAsia="zh-CN"/>
        </w:rPr>
        <w:t xml:space="preserve">, Ruegg MA, Dijkman H, van de Velden TJ, Buskens CA, van den Born J, Assmann KJ, Monnens LA, Veerkamp JH, van den Heuvel LP. Agrin is a major heparan sulfate proteoglycan in the human glomerular basement membrane. </w:t>
      </w:r>
      <w:r w:rsidRPr="009D3811">
        <w:rPr>
          <w:rFonts w:ascii="Book Antiqua" w:hAnsi="Book Antiqua" w:cs="SimSun"/>
          <w:i/>
          <w:iCs/>
          <w:sz w:val="24"/>
          <w:szCs w:val="24"/>
          <w:lang w:val="en-US" w:eastAsia="zh-CN"/>
        </w:rPr>
        <w:t>J Histochem Cytochem</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46</w:t>
      </w:r>
      <w:r w:rsidRPr="009D3811">
        <w:rPr>
          <w:rFonts w:ascii="Book Antiqua" w:hAnsi="Book Antiqua" w:cs="SimSun"/>
          <w:sz w:val="24"/>
          <w:szCs w:val="24"/>
          <w:lang w:val="en-US" w:eastAsia="zh-CN"/>
        </w:rPr>
        <w:t>: 19-27 [PMID: 9405491]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70 </w:t>
      </w:r>
      <w:r w:rsidRPr="009D3811">
        <w:rPr>
          <w:rFonts w:ascii="Book Antiqua" w:hAnsi="Book Antiqua" w:cs="SimSun"/>
          <w:b/>
          <w:bCs/>
          <w:sz w:val="24"/>
          <w:szCs w:val="24"/>
          <w:lang w:val="en-US" w:eastAsia="zh-CN"/>
        </w:rPr>
        <w:t>Liebner S</w:t>
      </w:r>
      <w:r w:rsidRPr="009D3811">
        <w:rPr>
          <w:rFonts w:ascii="Book Antiqua" w:hAnsi="Book Antiqua" w:cs="SimSun"/>
          <w:sz w:val="24"/>
          <w:szCs w:val="24"/>
          <w:lang w:val="en-US" w:eastAsia="zh-CN"/>
        </w:rPr>
        <w:t xml:space="preserve">, Czupalla CJ, Wolburg H. Current concepts of blood-brain barrier development. </w:t>
      </w:r>
      <w:r w:rsidRPr="009D3811">
        <w:rPr>
          <w:rFonts w:ascii="Book Antiqua" w:hAnsi="Book Antiqua" w:cs="SimSun"/>
          <w:i/>
          <w:iCs/>
          <w:sz w:val="24"/>
          <w:szCs w:val="24"/>
          <w:lang w:val="en-US" w:eastAsia="zh-CN"/>
        </w:rPr>
        <w:t>Int J Dev Biol</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55</w:t>
      </w:r>
      <w:r w:rsidRPr="009D3811">
        <w:rPr>
          <w:rFonts w:ascii="Book Antiqua" w:hAnsi="Book Antiqua" w:cs="SimSun"/>
          <w:sz w:val="24"/>
          <w:szCs w:val="24"/>
          <w:lang w:val="en-US" w:eastAsia="zh-CN"/>
        </w:rPr>
        <w:t>: 467-476 [PMID: 21769778 DOI: 10.1387/ijdb.103224sl]</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71 </w:t>
      </w:r>
      <w:r w:rsidRPr="009D3811">
        <w:rPr>
          <w:rFonts w:ascii="Book Antiqua" w:hAnsi="Book Antiqua" w:cs="SimSun"/>
          <w:b/>
          <w:bCs/>
          <w:sz w:val="24"/>
          <w:szCs w:val="24"/>
          <w:lang w:val="en-US" w:eastAsia="zh-CN"/>
        </w:rPr>
        <w:t>Didangelos A</w:t>
      </w:r>
      <w:r w:rsidRPr="009D3811">
        <w:rPr>
          <w:rFonts w:ascii="Book Antiqua" w:hAnsi="Book Antiqua" w:cs="SimSun"/>
          <w:sz w:val="24"/>
          <w:szCs w:val="24"/>
          <w:lang w:val="en-US" w:eastAsia="zh-CN"/>
        </w:rPr>
        <w:t xml:space="preserve">, Yin X, Mandal K, Baumert M, Jahangiri M, Mayr M. Proteomics characterization of extracellular space components in the human aorta. </w:t>
      </w:r>
      <w:r w:rsidRPr="009D3811">
        <w:rPr>
          <w:rFonts w:ascii="Book Antiqua" w:hAnsi="Book Antiqua" w:cs="SimSun"/>
          <w:i/>
          <w:iCs/>
          <w:sz w:val="24"/>
          <w:szCs w:val="24"/>
          <w:lang w:val="en-US" w:eastAsia="zh-CN"/>
        </w:rPr>
        <w:t>Mol Cell Proteomics</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9</w:t>
      </w:r>
      <w:r w:rsidRPr="009D3811">
        <w:rPr>
          <w:rFonts w:ascii="Book Antiqua" w:hAnsi="Book Antiqua" w:cs="SimSun"/>
          <w:sz w:val="24"/>
          <w:szCs w:val="24"/>
          <w:lang w:val="en-US" w:eastAsia="zh-CN"/>
        </w:rPr>
        <w:t>: 2048-2062 [PMID: 20551380 DOI: 10.1074/mcp.M110.001693]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72 </w:t>
      </w:r>
      <w:r w:rsidRPr="009D3811">
        <w:rPr>
          <w:rFonts w:ascii="Book Antiqua" w:hAnsi="Book Antiqua" w:cs="SimSun"/>
          <w:b/>
          <w:bCs/>
          <w:sz w:val="24"/>
          <w:szCs w:val="24"/>
          <w:lang w:val="en-US" w:eastAsia="zh-CN"/>
        </w:rPr>
        <w:t>Gesemann M</w:t>
      </w:r>
      <w:r w:rsidRPr="009D3811">
        <w:rPr>
          <w:rFonts w:ascii="Book Antiqua" w:hAnsi="Book Antiqua" w:cs="SimSun"/>
          <w:sz w:val="24"/>
          <w:szCs w:val="24"/>
          <w:lang w:val="en-US" w:eastAsia="zh-CN"/>
        </w:rPr>
        <w:t xml:space="preserve">, Brancaccio A, Schumacher B, Ruegg MA. Agrin is a high-affinity binding protein of dystroglycan in non-muscle tissue.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273</w:t>
      </w:r>
      <w:r w:rsidRPr="009D3811">
        <w:rPr>
          <w:rFonts w:ascii="Book Antiqua" w:hAnsi="Book Antiqua" w:cs="SimSun"/>
          <w:sz w:val="24"/>
          <w:szCs w:val="24"/>
          <w:lang w:val="en-US" w:eastAsia="zh-CN"/>
        </w:rPr>
        <w:t>: 600-605 [PMID: 9417121]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73 </w:t>
      </w:r>
      <w:r w:rsidRPr="009D3811">
        <w:rPr>
          <w:rFonts w:ascii="Book Antiqua" w:hAnsi="Book Antiqua" w:cs="SimSun"/>
          <w:b/>
          <w:bCs/>
          <w:sz w:val="24"/>
          <w:szCs w:val="24"/>
          <w:lang w:val="en-US" w:eastAsia="zh-CN"/>
        </w:rPr>
        <w:t>Tátrai P</w:t>
      </w:r>
      <w:r w:rsidRPr="009D3811">
        <w:rPr>
          <w:rFonts w:ascii="Book Antiqua" w:hAnsi="Book Antiqua" w:cs="SimSun"/>
          <w:sz w:val="24"/>
          <w:szCs w:val="24"/>
          <w:lang w:val="en-US" w:eastAsia="zh-CN"/>
        </w:rPr>
        <w:t xml:space="preserve">, Dudás J, Batmunkh E, Máthé M, Zalatnai A, Schaff Z, Ramadori G, Kovalszky I. Agrin, a novel basement membrane component in human and rat liver, accumulates in cirrhosis and hepatocellular carcinoma. </w:t>
      </w:r>
      <w:r w:rsidRPr="009D3811">
        <w:rPr>
          <w:rFonts w:ascii="Book Antiqua" w:hAnsi="Book Antiqua" w:cs="SimSun"/>
          <w:i/>
          <w:iCs/>
          <w:sz w:val="24"/>
          <w:szCs w:val="24"/>
          <w:lang w:val="en-US" w:eastAsia="zh-CN"/>
        </w:rPr>
        <w:t>Lab Invest</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86</w:t>
      </w:r>
      <w:r w:rsidRPr="009D3811">
        <w:rPr>
          <w:rFonts w:ascii="Book Antiqua" w:hAnsi="Book Antiqua" w:cs="SimSun"/>
          <w:sz w:val="24"/>
          <w:szCs w:val="24"/>
          <w:lang w:val="en-US" w:eastAsia="zh-CN"/>
        </w:rPr>
        <w:t>: 1149-1160 [PMID: 16983329 DOI: 10.1038/labinvest.3700475]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74 </w:t>
      </w:r>
      <w:r w:rsidRPr="009D3811">
        <w:rPr>
          <w:rFonts w:ascii="Book Antiqua" w:hAnsi="Book Antiqua" w:cs="SimSun"/>
          <w:b/>
          <w:bCs/>
          <w:sz w:val="24"/>
          <w:szCs w:val="24"/>
          <w:lang w:val="en-US" w:eastAsia="zh-CN"/>
        </w:rPr>
        <w:t>Vestentoft PS</w:t>
      </w:r>
      <w:r w:rsidRPr="009D3811">
        <w:rPr>
          <w:rFonts w:ascii="Book Antiqua" w:hAnsi="Book Antiqua" w:cs="SimSun"/>
          <w:sz w:val="24"/>
          <w:szCs w:val="24"/>
          <w:lang w:val="en-US" w:eastAsia="zh-CN"/>
        </w:rPr>
        <w:t xml:space="preserve">. Development and molecular composition of the hepatic progenitor cell niche. </w:t>
      </w:r>
      <w:r w:rsidRPr="009D3811">
        <w:rPr>
          <w:rFonts w:ascii="Book Antiqua" w:hAnsi="Book Antiqua" w:cs="SimSun"/>
          <w:i/>
          <w:iCs/>
          <w:sz w:val="24"/>
          <w:szCs w:val="24"/>
          <w:lang w:val="en-US" w:eastAsia="zh-CN"/>
        </w:rPr>
        <w:t>Dan Med J</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60</w:t>
      </w:r>
      <w:r w:rsidRPr="009D3811">
        <w:rPr>
          <w:rFonts w:ascii="Book Antiqua" w:hAnsi="Book Antiqua" w:cs="SimSun"/>
          <w:sz w:val="24"/>
          <w:szCs w:val="24"/>
          <w:lang w:val="en-US" w:eastAsia="zh-CN"/>
        </w:rPr>
        <w:t>: B4640 [PMID: 23673270]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75 </w:t>
      </w:r>
      <w:r w:rsidRPr="009D3811">
        <w:rPr>
          <w:rFonts w:ascii="Book Antiqua" w:hAnsi="Book Antiqua" w:cs="SimSun"/>
          <w:b/>
          <w:bCs/>
          <w:sz w:val="24"/>
          <w:szCs w:val="24"/>
          <w:lang w:val="en-US" w:eastAsia="zh-CN"/>
        </w:rPr>
        <w:t>Tátrai P</w:t>
      </w:r>
      <w:r w:rsidRPr="009D3811">
        <w:rPr>
          <w:rFonts w:ascii="Book Antiqua" w:hAnsi="Book Antiqua" w:cs="SimSun"/>
          <w:sz w:val="24"/>
          <w:szCs w:val="24"/>
          <w:lang w:val="en-US" w:eastAsia="zh-CN"/>
        </w:rPr>
        <w:t xml:space="preserve">, Somorácz A, Batmunkh E, Schirmacher P, Kiss A, Schaff Z, Nagy P, Kovalszky I. Agrin and CD34 immunohistochemistry for the discrimination of benign versus malignant hepatocellular lesions. </w:t>
      </w:r>
      <w:r w:rsidRPr="009D3811">
        <w:rPr>
          <w:rFonts w:ascii="Book Antiqua" w:hAnsi="Book Antiqua" w:cs="SimSun"/>
          <w:i/>
          <w:iCs/>
          <w:sz w:val="24"/>
          <w:szCs w:val="24"/>
          <w:lang w:val="en-US" w:eastAsia="zh-CN"/>
        </w:rPr>
        <w:t>Am J Surg Pathol</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33</w:t>
      </w:r>
      <w:r w:rsidRPr="009D3811">
        <w:rPr>
          <w:rFonts w:ascii="Book Antiqua" w:hAnsi="Book Antiqua" w:cs="SimSun"/>
          <w:sz w:val="24"/>
          <w:szCs w:val="24"/>
          <w:lang w:val="en-US" w:eastAsia="zh-CN"/>
        </w:rPr>
        <w:t>: 874-885 [PMID: 19194276 DOI: 10.1097/PAS.0b013e318194b3ea]</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76 </w:t>
      </w:r>
      <w:r w:rsidRPr="009D3811">
        <w:rPr>
          <w:rFonts w:ascii="Book Antiqua" w:hAnsi="Book Antiqua" w:cs="SimSun"/>
          <w:b/>
          <w:bCs/>
          <w:sz w:val="24"/>
          <w:szCs w:val="24"/>
          <w:lang w:val="en-US" w:eastAsia="zh-CN"/>
        </w:rPr>
        <w:t>Somorácz A</w:t>
      </w:r>
      <w:r w:rsidRPr="009D3811">
        <w:rPr>
          <w:rFonts w:ascii="Book Antiqua" w:hAnsi="Book Antiqua" w:cs="SimSun"/>
          <w:sz w:val="24"/>
          <w:szCs w:val="24"/>
          <w:lang w:val="en-US" w:eastAsia="zh-CN"/>
        </w:rPr>
        <w:t xml:space="preserve">, Tátrai P, Horváth G, Kiss A, Kupcsulik P, Kovalszky I, Schaff Z. Agrin immunohistochemistry facilitates the determination of primary versus metastatic origin of liver carcinomas. </w:t>
      </w:r>
      <w:r w:rsidRPr="009D3811">
        <w:rPr>
          <w:rFonts w:ascii="Book Antiqua" w:hAnsi="Book Antiqua" w:cs="SimSun"/>
          <w:i/>
          <w:iCs/>
          <w:sz w:val="24"/>
          <w:szCs w:val="24"/>
          <w:lang w:val="en-US" w:eastAsia="zh-CN"/>
        </w:rPr>
        <w:t>Hum Pathol</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41</w:t>
      </w:r>
      <w:r w:rsidRPr="009D3811">
        <w:rPr>
          <w:rFonts w:ascii="Book Antiqua" w:hAnsi="Book Antiqua" w:cs="SimSun"/>
          <w:sz w:val="24"/>
          <w:szCs w:val="24"/>
          <w:lang w:val="en-US" w:eastAsia="zh-CN"/>
        </w:rPr>
        <w:t>: 1310-1319 [PMID: 20471664 DOI: 10.1016/j.humpath.2009.10.029]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77 </w:t>
      </w:r>
      <w:r w:rsidRPr="009D3811">
        <w:rPr>
          <w:rFonts w:ascii="Book Antiqua" w:hAnsi="Book Antiqua" w:cs="SimSun"/>
          <w:b/>
          <w:bCs/>
          <w:sz w:val="24"/>
          <w:szCs w:val="24"/>
          <w:lang w:val="en-US" w:eastAsia="zh-CN"/>
        </w:rPr>
        <w:t>Chakraborty S</w:t>
      </w:r>
      <w:r w:rsidRPr="009D3811">
        <w:rPr>
          <w:rFonts w:ascii="Book Antiqua" w:hAnsi="Book Antiqua" w:cs="SimSun"/>
          <w:sz w:val="24"/>
          <w:szCs w:val="24"/>
          <w:lang w:val="en-US" w:eastAsia="zh-CN"/>
        </w:rPr>
        <w:t>, Lakshmanan M, Swa HL, Chen J, Zhang X, Ong YS, Loo LS, Ak</w:t>
      </w:r>
      <w:r w:rsidRPr="009D3811">
        <w:rPr>
          <w:rFonts w:ascii="Book Antiqua" w:eastAsia="MS Mincho" w:hAnsi="Book Antiqua" w:cs="MS Mincho"/>
          <w:sz w:val="24"/>
          <w:szCs w:val="24"/>
          <w:lang w:val="en-US" w:eastAsia="zh-CN"/>
        </w:rPr>
        <w:t>ı</w:t>
      </w:r>
      <w:r w:rsidRPr="009D3811">
        <w:rPr>
          <w:rFonts w:ascii="Book Antiqua" w:hAnsi="Book Antiqua" w:cs="SimSun"/>
          <w:sz w:val="24"/>
          <w:szCs w:val="24"/>
          <w:lang w:val="en-US" w:eastAsia="zh-CN"/>
        </w:rPr>
        <w:t>nc</w:t>
      </w:r>
      <w:r w:rsidRPr="009D3811">
        <w:rPr>
          <w:rFonts w:ascii="Book Antiqua" w:eastAsia="MS Mincho" w:hAnsi="Book Antiqua" w:cs="MS Mincho"/>
          <w:sz w:val="24"/>
          <w:szCs w:val="24"/>
          <w:lang w:val="en-US" w:eastAsia="zh-CN"/>
        </w:rPr>
        <w:t>ı</w:t>
      </w:r>
      <w:r w:rsidRPr="009D3811">
        <w:rPr>
          <w:rFonts w:ascii="Book Antiqua" w:hAnsi="Book Antiqua" w:cs="SimSun"/>
          <w:sz w:val="24"/>
          <w:szCs w:val="24"/>
          <w:lang w:val="en-US" w:eastAsia="zh-CN"/>
        </w:rPr>
        <w:t xml:space="preserve">lar SC, Gunaratne J, Tergaonkar V, Hui KM, Hong W. An oncogenic role of Agrin in regulating focal adhesion integrity in hepatocellular carcinoma. </w:t>
      </w:r>
      <w:r w:rsidRPr="009D3811">
        <w:rPr>
          <w:rFonts w:ascii="Book Antiqua" w:hAnsi="Book Antiqua" w:cs="SimSun"/>
          <w:i/>
          <w:iCs/>
          <w:sz w:val="24"/>
          <w:szCs w:val="24"/>
          <w:lang w:val="en-US" w:eastAsia="zh-CN"/>
        </w:rPr>
        <w:t>Nat Commun</w:t>
      </w:r>
      <w:r w:rsidRPr="009D3811">
        <w:rPr>
          <w:rFonts w:ascii="Book Antiqua" w:hAnsi="Book Antiqua" w:cs="SimSun"/>
          <w:sz w:val="24"/>
          <w:szCs w:val="24"/>
          <w:lang w:val="en-US" w:eastAsia="zh-CN"/>
        </w:rPr>
        <w:t xml:space="preserve"> 2015; </w:t>
      </w:r>
      <w:r w:rsidRPr="009D3811">
        <w:rPr>
          <w:rFonts w:ascii="Book Antiqua" w:hAnsi="Book Antiqua" w:cs="SimSun"/>
          <w:b/>
          <w:bCs/>
          <w:sz w:val="24"/>
          <w:szCs w:val="24"/>
          <w:lang w:val="en-US" w:eastAsia="zh-CN"/>
        </w:rPr>
        <w:t>6</w:t>
      </w:r>
      <w:r w:rsidRPr="009D3811">
        <w:rPr>
          <w:rFonts w:ascii="Book Antiqua" w:hAnsi="Book Antiqua" w:cs="SimSun"/>
          <w:sz w:val="24"/>
          <w:szCs w:val="24"/>
          <w:lang w:val="en-US" w:eastAsia="zh-CN"/>
        </w:rPr>
        <w:t>: 6184 [PMID: 25630468 DOI: 10.1038/ncomms7184]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78 </w:t>
      </w:r>
      <w:r w:rsidRPr="009D3811">
        <w:rPr>
          <w:rFonts w:ascii="Book Antiqua" w:hAnsi="Book Antiqua" w:cs="SimSun"/>
          <w:b/>
          <w:bCs/>
          <w:sz w:val="24"/>
          <w:szCs w:val="24"/>
          <w:lang w:val="en-US" w:eastAsia="zh-CN"/>
        </w:rPr>
        <w:t>Kawahara R</w:t>
      </w:r>
      <w:r w:rsidRPr="009D3811">
        <w:rPr>
          <w:rFonts w:ascii="Book Antiqua" w:hAnsi="Book Antiqua" w:cs="SimSun"/>
          <w:sz w:val="24"/>
          <w:szCs w:val="24"/>
          <w:lang w:val="en-US" w:eastAsia="zh-CN"/>
        </w:rPr>
        <w:t xml:space="preserve">, Granato DC, Carnielli CM, Cervigne NK, Oliveria CE, Rivera C, Yokoo S, Fonseca FP, Lopes M, Santos-Silva AR, Graner E, Coletta RD, Paes Leme AF. Agrin and perlecan mediate tumorigenic processes in oral squamous cell carcinoma. </w:t>
      </w:r>
      <w:r w:rsidRPr="009D3811">
        <w:rPr>
          <w:rFonts w:ascii="Book Antiqua" w:hAnsi="Book Antiqua" w:cs="SimSun"/>
          <w:i/>
          <w:iCs/>
          <w:sz w:val="24"/>
          <w:szCs w:val="24"/>
          <w:lang w:val="en-US" w:eastAsia="zh-CN"/>
        </w:rPr>
        <w:t>PLoS One</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9</w:t>
      </w:r>
      <w:r w:rsidRPr="009D3811">
        <w:rPr>
          <w:rFonts w:ascii="Book Antiqua" w:hAnsi="Book Antiqua" w:cs="SimSun"/>
          <w:sz w:val="24"/>
          <w:szCs w:val="24"/>
          <w:lang w:val="en-US" w:eastAsia="zh-CN"/>
        </w:rPr>
        <w:t>: e115004 [PMID: 25506919 DOI: 10.1371/journal.pone.0115004]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79 </w:t>
      </w:r>
      <w:r w:rsidRPr="009D3811">
        <w:rPr>
          <w:rFonts w:ascii="Book Antiqua" w:hAnsi="Book Antiqua" w:cs="SimSun"/>
          <w:b/>
          <w:bCs/>
          <w:sz w:val="24"/>
          <w:szCs w:val="24"/>
          <w:lang w:val="en-US" w:eastAsia="zh-CN"/>
        </w:rPr>
        <w:t>Reine TM</w:t>
      </w:r>
      <w:r w:rsidRPr="009D3811">
        <w:rPr>
          <w:rFonts w:ascii="Book Antiqua" w:hAnsi="Book Antiqua" w:cs="SimSun"/>
          <w:sz w:val="24"/>
          <w:szCs w:val="24"/>
          <w:lang w:val="en-US" w:eastAsia="zh-CN"/>
        </w:rPr>
        <w:t xml:space="preserve">, Kusche-Gullberg M, Feta A, Jenssen T, Kolset SO. Heparan sulfate expression is affected by inflammatory stimuli in primary human endothelial </w:t>
      </w:r>
      <w:r w:rsidRPr="009D3811">
        <w:rPr>
          <w:rFonts w:ascii="Book Antiqua" w:hAnsi="Book Antiqua" w:cs="SimSun"/>
          <w:sz w:val="24"/>
          <w:szCs w:val="24"/>
          <w:lang w:val="en-US" w:eastAsia="zh-CN"/>
        </w:rPr>
        <w:lastRenderedPageBreak/>
        <w:t xml:space="preserve">cells. </w:t>
      </w:r>
      <w:r w:rsidRPr="009D3811">
        <w:rPr>
          <w:rFonts w:ascii="Book Antiqua" w:hAnsi="Book Antiqua" w:cs="SimSun"/>
          <w:i/>
          <w:iCs/>
          <w:sz w:val="24"/>
          <w:szCs w:val="24"/>
          <w:lang w:val="en-US" w:eastAsia="zh-CN"/>
        </w:rPr>
        <w:t>Glycoconj J</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29</w:t>
      </w:r>
      <w:r w:rsidRPr="009D3811">
        <w:rPr>
          <w:rFonts w:ascii="Book Antiqua" w:hAnsi="Book Antiqua" w:cs="SimSun"/>
          <w:sz w:val="24"/>
          <w:szCs w:val="24"/>
          <w:lang w:val="en-US" w:eastAsia="zh-CN"/>
        </w:rPr>
        <w:t>: 67-76 [PMID: 22187328 DOI: 10.1007/s10719-011-9365-y]</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80 </w:t>
      </w:r>
      <w:r w:rsidRPr="009D3811">
        <w:rPr>
          <w:rFonts w:ascii="Book Antiqua" w:hAnsi="Book Antiqua" w:cs="SimSun"/>
          <w:b/>
          <w:bCs/>
          <w:sz w:val="24"/>
          <w:szCs w:val="24"/>
          <w:lang w:val="en-US" w:eastAsia="zh-CN"/>
        </w:rPr>
        <w:t>Steiner E</w:t>
      </w:r>
      <w:r w:rsidRPr="009D3811">
        <w:rPr>
          <w:rFonts w:ascii="Book Antiqua" w:hAnsi="Book Antiqua" w:cs="SimSun"/>
          <w:sz w:val="24"/>
          <w:szCs w:val="24"/>
          <w:lang w:val="en-US" w:eastAsia="zh-CN"/>
        </w:rPr>
        <w:t xml:space="preserve">, Enzmann GU, Lyck R, Lin S, Rüegg MA, Kröger S, Engelhardt B. The heparan sulfate proteoglycan agrin contributes to barrier properties of mouse brain endothelial cells by stabilizing adherens junctions. </w:t>
      </w:r>
      <w:r w:rsidRPr="009D3811">
        <w:rPr>
          <w:rFonts w:ascii="Book Antiqua" w:hAnsi="Book Antiqua" w:cs="SimSun"/>
          <w:i/>
          <w:iCs/>
          <w:sz w:val="24"/>
          <w:szCs w:val="24"/>
          <w:lang w:val="en-US" w:eastAsia="zh-CN"/>
        </w:rPr>
        <w:t>Cell Tissue Res</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358</w:t>
      </w:r>
      <w:r w:rsidRPr="009D3811">
        <w:rPr>
          <w:rFonts w:ascii="Book Antiqua" w:hAnsi="Book Antiqua" w:cs="SimSun"/>
          <w:sz w:val="24"/>
          <w:szCs w:val="24"/>
          <w:lang w:val="en-US" w:eastAsia="zh-CN"/>
        </w:rPr>
        <w:t>: 465-479 [PMID: 25107608 DOI: 10.1007/s00441-014-1969-7]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81 </w:t>
      </w:r>
      <w:r w:rsidRPr="009D3811">
        <w:rPr>
          <w:rFonts w:ascii="Book Antiqua" w:hAnsi="Book Antiqua" w:cs="SimSun"/>
          <w:b/>
          <w:bCs/>
          <w:sz w:val="24"/>
          <w:szCs w:val="24"/>
          <w:lang w:val="en-US" w:eastAsia="zh-CN"/>
        </w:rPr>
        <w:t>Gallai M</w:t>
      </w:r>
      <w:r w:rsidRPr="009D3811">
        <w:rPr>
          <w:rFonts w:ascii="Book Antiqua" w:hAnsi="Book Antiqua" w:cs="SimSun"/>
          <w:sz w:val="24"/>
          <w:szCs w:val="24"/>
          <w:lang w:val="en-US" w:eastAsia="zh-CN"/>
        </w:rPr>
        <w:t xml:space="preserve">, Kovalszky I, Knittel T, Neubauer K, Armbrust T, Ramadori G. Expression of extracellular matrix proteoglycans perlecan and decorin in carbon-tetrachloride-injured rat liver and in isolated liver cells. </w:t>
      </w:r>
      <w:r w:rsidRPr="009D3811">
        <w:rPr>
          <w:rFonts w:ascii="Book Antiqua" w:hAnsi="Book Antiqua" w:cs="SimSun"/>
          <w:i/>
          <w:iCs/>
          <w:sz w:val="24"/>
          <w:szCs w:val="24"/>
          <w:lang w:val="en-US" w:eastAsia="zh-CN"/>
        </w:rPr>
        <w:t>Am J Pathol</w:t>
      </w:r>
      <w:r w:rsidRPr="009D3811">
        <w:rPr>
          <w:rFonts w:ascii="Book Antiqua" w:hAnsi="Book Antiqua" w:cs="SimSun"/>
          <w:sz w:val="24"/>
          <w:szCs w:val="24"/>
          <w:lang w:val="en-US" w:eastAsia="zh-CN"/>
        </w:rPr>
        <w:t xml:space="preserve"> 1996; </w:t>
      </w:r>
      <w:r w:rsidRPr="009D3811">
        <w:rPr>
          <w:rFonts w:ascii="Book Antiqua" w:hAnsi="Book Antiqua" w:cs="SimSun"/>
          <w:b/>
          <w:bCs/>
          <w:sz w:val="24"/>
          <w:szCs w:val="24"/>
          <w:lang w:val="en-US" w:eastAsia="zh-CN"/>
        </w:rPr>
        <w:t>148</w:t>
      </w:r>
      <w:r w:rsidRPr="009D3811">
        <w:rPr>
          <w:rFonts w:ascii="Book Antiqua" w:hAnsi="Book Antiqua" w:cs="SimSun"/>
          <w:sz w:val="24"/>
          <w:szCs w:val="24"/>
          <w:lang w:val="en-US" w:eastAsia="zh-CN"/>
        </w:rPr>
        <w:t>: 1463-1471 [PMID: 8623917]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82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Perlecan: a gem of a proteoglycan.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1994; </w:t>
      </w:r>
      <w:r w:rsidRPr="009D3811">
        <w:rPr>
          <w:rFonts w:ascii="Book Antiqua" w:hAnsi="Book Antiqua" w:cs="SimSun"/>
          <w:b/>
          <w:bCs/>
          <w:sz w:val="24"/>
          <w:szCs w:val="24"/>
          <w:lang w:val="en-US" w:eastAsia="zh-CN"/>
        </w:rPr>
        <w:t>14</w:t>
      </w:r>
      <w:r w:rsidRPr="009D3811">
        <w:rPr>
          <w:rFonts w:ascii="Book Antiqua" w:hAnsi="Book Antiqua" w:cs="SimSun"/>
          <w:sz w:val="24"/>
          <w:szCs w:val="24"/>
          <w:lang w:val="en-US" w:eastAsia="zh-CN"/>
        </w:rPr>
        <w:t>: 203-208 [PMID: 7921536]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83 </w:t>
      </w:r>
      <w:r w:rsidRPr="009D3811">
        <w:rPr>
          <w:rFonts w:ascii="Book Antiqua" w:hAnsi="Book Antiqua" w:cs="SimSun"/>
          <w:b/>
          <w:bCs/>
          <w:sz w:val="24"/>
          <w:szCs w:val="24"/>
          <w:lang w:val="en-US" w:eastAsia="zh-CN"/>
        </w:rPr>
        <w:t>Vischer P</w:t>
      </w:r>
      <w:r w:rsidRPr="009D3811">
        <w:rPr>
          <w:rFonts w:ascii="Book Antiqua" w:hAnsi="Book Antiqua" w:cs="SimSun"/>
          <w:sz w:val="24"/>
          <w:szCs w:val="24"/>
          <w:lang w:val="en-US" w:eastAsia="zh-CN"/>
        </w:rPr>
        <w:t xml:space="preserve">, Feitsma K, Schön P, Völker W. Perlecan is responsible for thrombospondin 1 binding on the cell surface of cultured porcine endothelial cells. </w:t>
      </w:r>
      <w:r w:rsidRPr="009D3811">
        <w:rPr>
          <w:rFonts w:ascii="Book Antiqua" w:hAnsi="Book Antiqua" w:cs="SimSun"/>
          <w:i/>
          <w:iCs/>
          <w:sz w:val="24"/>
          <w:szCs w:val="24"/>
          <w:lang w:val="en-US" w:eastAsia="zh-CN"/>
        </w:rPr>
        <w:t>Eur J Cell Biol</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73</w:t>
      </w:r>
      <w:r w:rsidRPr="009D3811">
        <w:rPr>
          <w:rFonts w:ascii="Book Antiqua" w:hAnsi="Book Antiqua" w:cs="SimSun"/>
          <w:sz w:val="24"/>
          <w:szCs w:val="24"/>
          <w:lang w:val="en-US" w:eastAsia="zh-CN"/>
        </w:rPr>
        <w:t>: 332-343 [PMID: 9270876]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84 </w:t>
      </w:r>
      <w:r w:rsidRPr="009D3811">
        <w:rPr>
          <w:rFonts w:ascii="Book Antiqua" w:hAnsi="Book Antiqua" w:cs="SimSun"/>
          <w:b/>
          <w:bCs/>
          <w:sz w:val="24"/>
          <w:szCs w:val="24"/>
          <w:lang w:val="en-US" w:eastAsia="zh-CN"/>
        </w:rPr>
        <w:t>Whitelock JM</w:t>
      </w:r>
      <w:r w:rsidRPr="009D3811">
        <w:rPr>
          <w:rFonts w:ascii="Book Antiqua" w:hAnsi="Book Antiqua" w:cs="SimSun"/>
          <w:sz w:val="24"/>
          <w:szCs w:val="24"/>
          <w:lang w:val="en-US" w:eastAsia="zh-CN"/>
        </w:rPr>
        <w:t xml:space="preserve">, Melrose J, Iozzo RV. Diverse cell signaling events modulated by perlecan. </w:t>
      </w:r>
      <w:r w:rsidRPr="009D3811">
        <w:rPr>
          <w:rFonts w:ascii="Book Antiqua" w:hAnsi="Book Antiqua" w:cs="SimSun"/>
          <w:i/>
          <w:iCs/>
          <w:sz w:val="24"/>
          <w:szCs w:val="24"/>
          <w:lang w:val="en-US" w:eastAsia="zh-CN"/>
        </w:rPr>
        <w:t>Biochemistry</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47</w:t>
      </w:r>
      <w:r w:rsidRPr="009D3811">
        <w:rPr>
          <w:rFonts w:ascii="Book Antiqua" w:hAnsi="Book Antiqua" w:cs="SimSun"/>
          <w:sz w:val="24"/>
          <w:szCs w:val="24"/>
          <w:lang w:val="en-US" w:eastAsia="zh-CN"/>
        </w:rPr>
        <w:t>: 11174-11183 [PMID: 18826258 DOI: 10.1021/bi8013938]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85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Sanderson RD. Proteoglycans in cancer biology, tumour microenvironment and angiogenesis. </w:t>
      </w:r>
      <w:r w:rsidRPr="009D3811">
        <w:rPr>
          <w:rFonts w:ascii="Book Antiqua" w:hAnsi="Book Antiqua" w:cs="SimSun"/>
          <w:i/>
          <w:iCs/>
          <w:sz w:val="24"/>
          <w:szCs w:val="24"/>
          <w:lang w:val="en-US" w:eastAsia="zh-CN"/>
        </w:rPr>
        <w:t>J Cell Mol Med</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15</w:t>
      </w:r>
      <w:r w:rsidRPr="009D3811">
        <w:rPr>
          <w:rFonts w:ascii="Book Antiqua" w:hAnsi="Book Antiqua" w:cs="SimSun"/>
          <w:sz w:val="24"/>
          <w:szCs w:val="24"/>
          <w:lang w:val="en-US" w:eastAsia="zh-CN"/>
        </w:rPr>
        <w:t>: 1013-1031 [PMID: 21155971 DOI: 10.1111/j.1582-4934.2010.01236.x]</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86 </w:t>
      </w:r>
      <w:r w:rsidRPr="009D3811">
        <w:rPr>
          <w:rFonts w:ascii="Book Antiqua" w:hAnsi="Book Antiqua" w:cs="SimSun"/>
          <w:b/>
          <w:bCs/>
          <w:sz w:val="24"/>
          <w:szCs w:val="24"/>
          <w:lang w:val="en-US" w:eastAsia="zh-CN"/>
        </w:rPr>
        <w:t>Mongiat M</w:t>
      </w:r>
      <w:r w:rsidRPr="009D3811">
        <w:rPr>
          <w:rFonts w:ascii="Book Antiqua" w:hAnsi="Book Antiqua" w:cs="SimSun"/>
          <w:sz w:val="24"/>
          <w:szCs w:val="24"/>
          <w:lang w:val="en-US" w:eastAsia="zh-CN"/>
        </w:rPr>
        <w:t xml:space="preserve">, Sweeney SM, San Antonio JD, Fu J, Iozzo RV. Endorepellin, a novel inhibitor of angiogenesis derived from the C terminus of perlecan.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2003; </w:t>
      </w:r>
      <w:r w:rsidRPr="009D3811">
        <w:rPr>
          <w:rFonts w:ascii="Book Antiqua" w:hAnsi="Book Antiqua" w:cs="SimSun"/>
          <w:b/>
          <w:bCs/>
          <w:sz w:val="24"/>
          <w:szCs w:val="24"/>
          <w:lang w:val="en-US" w:eastAsia="zh-CN"/>
        </w:rPr>
        <w:t>278</w:t>
      </w:r>
      <w:r w:rsidRPr="009D3811">
        <w:rPr>
          <w:rFonts w:ascii="Book Antiqua" w:hAnsi="Book Antiqua" w:cs="SimSun"/>
          <w:sz w:val="24"/>
          <w:szCs w:val="24"/>
          <w:lang w:val="en-US" w:eastAsia="zh-CN"/>
        </w:rPr>
        <w:t>: 4238-4249 [PMID: 12435733 DOI: 10.1074/jbc.M210445200]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87 </w:t>
      </w:r>
      <w:r w:rsidRPr="009D3811">
        <w:rPr>
          <w:rFonts w:ascii="Book Antiqua" w:hAnsi="Book Antiqua" w:cs="SimSun"/>
          <w:b/>
          <w:bCs/>
          <w:sz w:val="24"/>
          <w:szCs w:val="24"/>
          <w:lang w:val="en-US" w:eastAsia="zh-CN"/>
        </w:rPr>
        <w:t>Bix G</w:t>
      </w:r>
      <w:r w:rsidRPr="009D3811">
        <w:rPr>
          <w:rFonts w:ascii="Book Antiqua" w:hAnsi="Book Antiqua" w:cs="SimSun"/>
          <w:sz w:val="24"/>
          <w:szCs w:val="24"/>
          <w:lang w:val="en-US" w:eastAsia="zh-CN"/>
        </w:rPr>
        <w:t xml:space="preserve">, Fu J, Gonzalez EM, Macro L, Barker A, Campbell S, Zutter MM, Santoro SA, Kim JK, Höök M, Reed CC, Iozzo RV. Endorepellin causes endothelial cell disassembly of actin cytoskeleton and focal adhesions through alpha2beta1 integrin. </w:t>
      </w:r>
      <w:r w:rsidRPr="009D3811">
        <w:rPr>
          <w:rFonts w:ascii="Book Antiqua" w:hAnsi="Book Antiqua" w:cs="SimSun"/>
          <w:i/>
          <w:iCs/>
          <w:sz w:val="24"/>
          <w:szCs w:val="24"/>
          <w:lang w:val="en-US" w:eastAsia="zh-CN"/>
        </w:rPr>
        <w:t>J Cell Biol</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166</w:t>
      </w:r>
      <w:r w:rsidRPr="009D3811">
        <w:rPr>
          <w:rFonts w:ascii="Book Antiqua" w:hAnsi="Book Antiqua" w:cs="SimSun"/>
          <w:sz w:val="24"/>
          <w:szCs w:val="24"/>
          <w:lang w:val="en-US" w:eastAsia="zh-CN"/>
        </w:rPr>
        <w:t>: 97-109 [PMID: 15240572 DOI: 10.1083/jcb.200401150]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88 </w:t>
      </w:r>
      <w:r w:rsidRPr="009D3811">
        <w:rPr>
          <w:rFonts w:ascii="Book Antiqua" w:hAnsi="Book Antiqua" w:cs="SimSun"/>
          <w:b/>
          <w:bCs/>
          <w:sz w:val="24"/>
          <w:szCs w:val="24"/>
          <w:lang w:val="en-US" w:eastAsia="zh-CN"/>
        </w:rPr>
        <w:t>Bix G</w:t>
      </w:r>
      <w:r w:rsidRPr="009D3811">
        <w:rPr>
          <w:rFonts w:ascii="Book Antiqua" w:hAnsi="Book Antiqua" w:cs="SimSun"/>
          <w:sz w:val="24"/>
          <w:szCs w:val="24"/>
          <w:lang w:val="en-US" w:eastAsia="zh-CN"/>
        </w:rPr>
        <w:t xml:space="preserve">, Iozzo RV. Novel interactions of perlecan: unraveling perlecan's role in angiogenesis. </w:t>
      </w:r>
      <w:r w:rsidRPr="009D3811">
        <w:rPr>
          <w:rFonts w:ascii="Book Antiqua" w:hAnsi="Book Antiqua" w:cs="SimSun"/>
          <w:i/>
          <w:iCs/>
          <w:sz w:val="24"/>
          <w:szCs w:val="24"/>
          <w:lang w:val="en-US" w:eastAsia="zh-CN"/>
        </w:rPr>
        <w:t>Microsc Res Tech</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71</w:t>
      </w:r>
      <w:r w:rsidRPr="009D3811">
        <w:rPr>
          <w:rFonts w:ascii="Book Antiqua" w:hAnsi="Book Antiqua" w:cs="SimSun"/>
          <w:sz w:val="24"/>
          <w:szCs w:val="24"/>
          <w:lang w:val="en-US" w:eastAsia="zh-CN"/>
        </w:rPr>
        <w:t>: 339-348 [PMID: 18300285 DOI: 10.1002/jemt.20562]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89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Zoeller JJ, Nyström A. Basement membrane proteoglycans: modulators Par Excellence of cancer growth and angiogenesis. </w:t>
      </w:r>
      <w:r w:rsidRPr="009D3811">
        <w:rPr>
          <w:rFonts w:ascii="Book Antiqua" w:hAnsi="Book Antiqua" w:cs="SimSun"/>
          <w:i/>
          <w:iCs/>
          <w:sz w:val="24"/>
          <w:szCs w:val="24"/>
          <w:lang w:val="en-US" w:eastAsia="zh-CN"/>
        </w:rPr>
        <w:t>Mol Cells</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27</w:t>
      </w:r>
      <w:r w:rsidRPr="009D3811">
        <w:rPr>
          <w:rFonts w:ascii="Book Antiqua" w:hAnsi="Book Antiqua" w:cs="SimSun"/>
          <w:sz w:val="24"/>
          <w:szCs w:val="24"/>
          <w:lang w:val="en-US" w:eastAsia="zh-CN"/>
        </w:rPr>
        <w:t>: 503-513 [PMID: 19466598 DOI: 10.1007/s10059-009-0069-0]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90 </w:t>
      </w:r>
      <w:r w:rsidRPr="009D3811">
        <w:rPr>
          <w:rFonts w:ascii="Book Antiqua" w:hAnsi="Book Antiqua" w:cs="SimSun"/>
          <w:b/>
          <w:bCs/>
          <w:sz w:val="24"/>
          <w:szCs w:val="24"/>
          <w:lang w:val="en-US" w:eastAsia="zh-CN"/>
        </w:rPr>
        <w:t>Seppinen L</w:t>
      </w:r>
      <w:r w:rsidRPr="009D3811">
        <w:rPr>
          <w:rFonts w:ascii="Book Antiqua" w:hAnsi="Book Antiqua" w:cs="SimSun"/>
          <w:sz w:val="24"/>
          <w:szCs w:val="24"/>
          <w:lang w:val="en-US" w:eastAsia="zh-CN"/>
        </w:rPr>
        <w:t xml:space="preserve">, Pihlajaniemi T. The multiple functions of collagen XVIII in development and disease.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30</w:t>
      </w:r>
      <w:r w:rsidRPr="009D3811">
        <w:rPr>
          <w:rFonts w:ascii="Book Antiqua" w:hAnsi="Book Antiqua" w:cs="SimSun"/>
          <w:sz w:val="24"/>
          <w:szCs w:val="24"/>
          <w:lang w:val="en-US" w:eastAsia="zh-CN"/>
        </w:rPr>
        <w:t>: 83-92 [PMID: 21163348 DOI: 10.1016/j.matbio.2010.11.001]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91</w:t>
      </w:r>
      <w:r w:rsidRPr="009D3811">
        <w:rPr>
          <w:rFonts w:ascii="Book Antiqua" w:hAnsi="Book Antiqua" w:cs="SimSun"/>
          <w:b/>
          <w:sz w:val="24"/>
          <w:szCs w:val="24"/>
          <w:lang w:val="en-US" w:eastAsia="zh-CN"/>
        </w:rPr>
        <w:t xml:space="preserve"> </w:t>
      </w:r>
      <w:r w:rsidRPr="009D3811">
        <w:rPr>
          <w:rFonts w:ascii="Book Antiqua" w:eastAsiaTheme="minorEastAsia" w:hAnsi="Book Antiqua" w:cs="Times New Roman"/>
          <w:b/>
          <w:kern w:val="2"/>
          <w:sz w:val="24"/>
          <w:szCs w:val="24"/>
          <w:lang w:val="en-US" w:eastAsia="zh-CN"/>
        </w:rPr>
        <w:t>Tátrai P</w:t>
      </w:r>
      <w:r w:rsidRPr="009D3811">
        <w:rPr>
          <w:rFonts w:ascii="Book Antiqua" w:eastAsiaTheme="minorEastAsia" w:hAnsi="Book Antiqua" w:cs="Times New Roman"/>
          <w:kern w:val="2"/>
          <w:sz w:val="24"/>
          <w:szCs w:val="24"/>
          <w:lang w:val="en-US" w:eastAsia="zh-CN"/>
        </w:rPr>
        <w:t>, Kovalszky I. Proteoglycans in Chronic Liver Disease and Hepatocellular Carcinoma: An Update. In: Lau JWY, editor</w:t>
      </w:r>
      <w:r w:rsidRPr="009D3811">
        <w:rPr>
          <w:rFonts w:ascii="Book Antiqua" w:eastAsiaTheme="minorEastAsia" w:hAnsi="Book Antiqua" w:cs="Times New Roman" w:hint="eastAsia"/>
          <w:kern w:val="2"/>
          <w:sz w:val="24"/>
          <w:szCs w:val="24"/>
          <w:lang w:val="en-US" w:eastAsia="zh-CN"/>
        </w:rPr>
        <w:t>.</w:t>
      </w:r>
      <w:r w:rsidRPr="009D3811">
        <w:rPr>
          <w:rFonts w:ascii="Book Antiqua" w:eastAsiaTheme="minorEastAsia" w:hAnsi="Book Antiqua" w:cs="Times New Roman"/>
          <w:kern w:val="2"/>
          <w:sz w:val="24"/>
          <w:szCs w:val="24"/>
          <w:lang w:val="en-US" w:eastAsia="zh-CN"/>
        </w:rPr>
        <w:t xml:space="preserve"> Hepatocellular Carcinoma-Basic Research: InTech, 2012: 171-200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92 </w:t>
      </w:r>
      <w:r w:rsidRPr="009D3811">
        <w:rPr>
          <w:rFonts w:ascii="Book Antiqua" w:hAnsi="Book Antiqua" w:cs="SimSun"/>
          <w:b/>
          <w:bCs/>
          <w:sz w:val="24"/>
          <w:szCs w:val="24"/>
          <w:lang w:val="en-US" w:eastAsia="zh-CN"/>
        </w:rPr>
        <w:t>Musso O</w:t>
      </w:r>
      <w:r w:rsidRPr="009D3811">
        <w:rPr>
          <w:rFonts w:ascii="Book Antiqua" w:hAnsi="Book Antiqua" w:cs="SimSun"/>
          <w:sz w:val="24"/>
          <w:szCs w:val="24"/>
          <w:lang w:val="en-US" w:eastAsia="zh-CN"/>
        </w:rPr>
        <w:t xml:space="preserve">, Theret N, Heljasvaara R, Rehn M, Turlin B, Campion JP, Pihlajaniemi T, Clement B. Tumor hepatocytes and basement membrane-Producing cells specifically express two different forms of the endostatin precursor, collagen XVIII, in human liver cancers.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33</w:t>
      </w:r>
      <w:r w:rsidRPr="009D3811">
        <w:rPr>
          <w:rFonts w:ascii="Book Antiqua" w:hAnsi="Book Antiqua" w:cs="SimSun"/>
          <w:sz w:val="24"/>
          <w:szCs w:val="24"/>
          <w:lang w:val="en-US" w:eastAsia="zh-CN"/>
        </w:rPr>
        <w:t>: 868-876 [PMID: 11283851 DOI: 10.1053/jhep.2001.23189]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93 </w:t>
      </w:r>
      <w:r w:rsidRPr="009D3811">
        <w:rPr>
          <w:rFonts w:ascii="Book Antiqua" w:hAnsi="Book Antiqua" w:cs="SimSun"/>
          <w:b/>
          <w:bCs/>
          <w:sz w:val="24"/>
          <w:szCs w:val="24"/>
          <w:lang w:val="en-US" w:eastAsia="zh-CN"/>
        </w:rPr>
        <w:t>Sun HC</w:t>
      </w:r>
      <w:r w:rsidRPr="009D3811">
        <w:rPr>
          <w:rFonts w:ascii="Book Antiqua" w:hAnsi="Book Antiqua" w:cs="SimSun"/>
          <w:sz w:val="24"/>
          <w:szCs w:val="24"/>
          <w:lang w:val="en-US" w:eastAsia="zh-CN"/>
        </w:rPr>
        <w:t xml:space="preserve">, Tang ZY. Angiogenesis in hepatocellular carcinoma: the retrospectives and perspectives. </w:t>
      </w:r>
      <w:r w:rsidRPr="009D3811">
        <w:rPr>
          <w:rFonts w:ascii="Book Antiqua" w:hAnsi="Book Antiqua" w:cs="SimSun"/>
          <w:i/>
          <w:iCs/>
          <w:sz w:val="24"/>
          <w:szCs w:val="24"/>
          <w:lang w:val="en-US" w:eastAsia="zh-CN"/>
        </w:rPr>
        <w:t>J Cancer Res Clin Oncol</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130</w:t>
      </w:r>
      <w:r w:rsidRPr="009D3811">
        <w:rPr>
          <w:rFonts w:ascii="Book Antiqua" w:hAnsi="Book Antiqua" w:cs="SimSun"/>
          <w:sz w:val="24"/>
          <w:szCs w:val="24"/>
          <w:lang w:val="en-US" w:eastAsia="zh-CN"/>
        </w:rPr>
        <w:t>: 307-319 [PMID: 15034787 DOI: 10.1007/s00432-003-0530-y]</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94 </w:t>
      </w:r>
      <w:r w:rsidRPr="009D3811">
        <w:rPr>
          <w:rFonts w:ascii="Book Antiqua" w:hAnsi="Book Antiqua" w:cs="SimSun"/>
          <w:b/>
          <w:bCs/>
          <w:sz w:val="24"/>
          <w:szCs w:val="24"/>
          <w:lang w:val="en-US" w:eastAsia="zh-CN"/>
        </w:rPr>
        <w:t>Musso O</w:t>
      </w:r>
      <w:r w:rsidRPr="009D3811">
        <w:rPr>
          <w:rFonts w:ascii="Book Antiqua" w:hAnsi="Book Antiqua" w:cs="SimSun"/>
          <w:sz w:val="24"/>
          <w:szCs w:val="24"/>
          <w:lang w:val="en-US" w:eastAsia="zh-CN"/>
        </w:rPr>
        <w:t xml:space="preserve">, Rehn M, Théret N, Turlin B, Bioulac-Sage P, Lotrian D, Campion JP, Pihlajaniemi T, Clément B. Tumor progression is associated with a significant decrease in the expression of the endostatin precursor collagen XVIII in human hepatocellular carcinomas. </w:t>
      </w:r>
      <w:r w:rsidRPr="009D3811">
        <w:rPr>
          <w:rFonts w:ascii="Book Antiqua" w:hAnsi="Book Antiqua" w:cs="SimSun"/>
          <w:i/>
          <w:iCs/>
          <w:sz w:val="24"/>
          <w:szCs w:val="24"/>
          <w:lang w:val="en-US" w:eastAsia="zh-CN"/>
        </w:rPr>
        <w:t>Cancer Res</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61</w:t>
      </w:r>
      <w:r w:rsidRPr="009D3811">
        <w:rPr>
          <w:rFonts w:ascii="Book Antiqua" w:hAnsi="Book Antiqua" w:cs="SimSun"/>
          <w:sz w:val="24"/>
          <w:szCs w:val="24"/>
          <w:lang w:val="en-US" w:eastAsia="zh-CN"/>
        </w:rPr>
        <w:t>: 45-49 [PMID: 11196195]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95 </w:t>
      </w:r>
      <w:r w:rsidRPr="009D3811">
        <w:rPr>
          <w:rFonts w:ascii="Book Antiqua" w:hAnsi="Book Antiqua" w:cs="SimSun"/>
          <w:b/>
          <w:bCs/>
          <w:sz w:val="24"/>
          <w:szCs w:val="24"/>
          <w:lang w:val="en-US" w:eastAsia="zh-CN"/>
        </w:rPr>
        <w:t>Quélard D</w:t>
      </w:r>
      <w:r w:rsidRPr="009D3811">
        <w:rPr>
          <w:rFonts w:ascii="Book Antiqua" w:hAnsi="Book Antiqua" w:cs="SimSun"/>
          <w:sz w:val="24"/>
          <w:szCs w:val="24"/>
          <w:lang w:val="en-US" w:eastAsia="zh-CN"/>
        </w:rPr>
        <w:t xml:space="preserve">, Lavergne E, Hendaoui I, Elamaa H, Tiirola U, Heljasvaara R, Pihlajaniemi T, Clément B, Musso O. A cryptic frizzled module in cell surface collagen 18 inhibits Wnt/beta-catenin signaling. </w:t>
      </w:r>
      <w:r w:rsidRPr="009D3811">
        <w:rPr>
          <w:rFonts w:ascii="Book Antiqua" w:hAnsi="Book Antiqua" w:cs="SimSun"/>
          <w:i/>
          <w:iCs/>
          <w:sz w:val="24"/>
          <w:szCs w:val="24"/>
          <w:lang w:val="en-US" w:eastAsia="zh-CN"/>
        </w:rPr>
        <w:t>PLoS One</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3</w:t>
      </w:r>
      <w:r w:rsidRPr="009D3811">
        <w:rPr>
          <w:rFonts w:ascii="Book Antiqua" w:hAnsi="Book Antiqua" w:cs="SimSun"/>
          <w:sz w:val="24"/>
          <w:szCs w:val="24"/>
          <w:lang w:val="en-US" w:eastAsia="zh-CN"/>
        </w:rPr>
        <w:t>: e1878 [PMID: 18382662 DOI: 10.1371/journal.pone.0001878]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96 </w:t>
      </w:r>
      <w:r w:rsidRPr="009D3811">
        <w:rPr>
          <w:rFonts w:ascii="Book Antiqua" w:hAnsi="Book Antiqua" w:cs="SimSun"/>
          <w:b/>
          <w:bCs/>
          <w:sz w:val="24"/>
          <w:szCs w:val="24"/>
          <w:lang w:val="en-US" w:eastAsia="zh-CN"/>
        </w:rPr>
        <w:t>Folkman J</w:t>
      </w:r>
      <w:r w:rsidRPr="009D3811">
        <w:rPr>
          <w:rFonts w:ascii="Book Antiqua" w:hAnsi="Book Antiqua" w:cs="SimSun"/>
          <w:sz w:val="24"/>
          <w:szCs w:val="24"/>
          <w:lang w:val="en-US" w:eastAsia="zh-CN"/>
        </w:rPr>
        <w:t xml:space="preserve">. Antiangiogenesis in cancer therapy--endostatin and its mechanisms of action. </w:t>
      </w:r>
      <w:r w:rsidRPr="009D3811">
        <w:rPr>
          <w:rFonts w:ascii="Book Antiqua" w:hAnsi="Book Antiqua" w:cs="SimSun"/>
          <w:i/>
          <w:iCs/>
          <w:sz w:val="24"/>
          <w:szCs w:val="24"/>
          <w:lang w:val="en-US" w:eastAsia="zh-CN"/>
        </w:rPr>
        <w:t>Exp Cell Res</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312</w:t>
      </w:r>
      <w:r w:rsidRPr="009D3811">
        <w:rPr>
          <w:rFonts w:ascii="Book Antiqua" w:hAnsi="Book Antiqua" w:cs="SimSun"/>
          <w:sz w:val="24"/>
          <w:szCs w:val="24"/>
          <w:lang w:val="en-US" w:eastAsia="zh-CN"/>
        </w:rPr>
        <w:t>: 594-607 [PMID: 16376330 DOI: 10.1016/j.yexcr.2005.11.015]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97 </w:t>
      </w:r>
      <w:r w:rsidRPr="009D3811">
        <w:rPr>
          <w:rFonts w:ascii="Book Antiqua" w:hAnsi="Book Antiqua" w:cs="SimSun"/>
          <w:b/>
          <w:bCs/>
          <w:sz w:val="24"/>
          <w:szCs w:val="24"/>
          <w:lang w:val="en-US" w:eastAsia="zh-CN"/>
        </w:rPr>
        <w:t>Sund M</w:t>
      </w:r>
      <w:r w:rsidRPr="009D3811">
        <w:rPr>
          <w:rFonts w:ascii="Book Antiqua" w:hAnsi="Book Antiqua" w:cs="SimSun"/>
          <w:sz w:val="24"/>
          <w:szCs w:val="24"/>
          <w:lang w:val="en-US" w:eastAsia="zh-CN"/>
        </w:rPr>
        <w:t xml:space="preserve">, Kalluri R. Tumor stroma derived biomarkers in cancer. </w:t>
      </w:r>
      <w:r w:rsidRPr="009D3811">
        <w:rPr>
          <w:rFonts w:ascii="Book Antiqua" w:hAnsi="Book Antiqua" w:cs="SimSun"/>
          <w:i/>
          <w:iCs/>
          <w:sz w:val="24"/>
          <w:szCs w:val="24"/>
          <w:lang w:val="en-US" w:eastAsia="zh-CN"/>
        </w:rPr>
        <w:t>Cancer Metastasis Rev</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28</w:t>
      </w:r>
      <w:r w:rsidRPr="009D3811">
        <w:rPr>
          <w:rFonts w:ascii="Book Antiqua" w:hAnsi="Book Antiqua" w:cs="SimSun"/>
          <w:sz w:val="24"/>
          <w:szCs w:val="24"/>
          <w:lang w:val="en-US" w:eastAsia="zh-CN"/>
        </w:rPr>
        <w:t>: 177-183 [PMID: 19259624 DOI: 10.1007/s10555-008-9175-2]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98 </w:t>
      </w:r>
      <w:r w:rsidRPr="009D3811">
        <w:rPr>
          <w:rFonts w:ascii="Book Antiqua" w:hAnsi="Book Antiqua" w:cs="SimSun"/>
          <w:b/>
          <w:bCs/>
          <w:sz w:val="24"/>
          <w:szCs w:val="24"/>
          <w:lang w:val="en-US" w:eastAsia="zh-CN"/>
        </w:rPr>
        <w:t>Szarvas T</w:t>
      </w:r>
      <w:r w:rsidRPr="009D3811">
        <w:rPr>
          <w:rFonts w:ascii="Book Antiqua" w:hAnsi="Book Antiqua" w:cs="SimSun"/>
          <w:sz w:val="24"/>
          <w:szCs w:val="24"/>
          <w:lang w:val="en-US" w:eastAsia="zh-CN"/>
        </w:rPr>
        <w:t xml:space="preserve">, László V, Vom Dorp F, Reis H, Szendröi A, Romics I, Tilki D, Rübben H, Ergün S. Serum endostatin levels correlate with enhanced extracellular matrix degradation and poor patients' prognosis in bladder cancer. </w:t>
      </w:r>
      <w:r w:rsidRPr="009D3811">
        <w:rPr>
          <w:rFonts w:ascii="Book Antiqua" w:hAnsi="Book Antiqua" w:cs="SimSun"/>
          <w:i/>
          <w:iCs/>
          <w:sz w:val="24"/>
          <w:szCs w:val="24"/>
          <w:lang w:val="en-US" w:eastAsia="zh-CN"/>
        </w:rPr>
        <w:t>Int J Cancer</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130</w:t>
      </w:r>
      <w:r w:rsidRPr="009D3811">
        <w:rPr>
          <w:rFonts w:ascii="Book Antiqua" w:hAnsi="Book Antiqua" w:cs="SimSun"/>
          <w:sz w:val="24"/>
          <w:szCs w:val="24"/>
          <w:lang w:val="en-US" w:eastAsia="zh-CN"/>
        </w:rPr>
        <w:t>: 2922-2929 [PMID: 21815140 DOI: 10.1002/ijc.26343]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99 </w:t>
      </w:r>
      <w:r w:rsidRPr="009D3811">
        <w:rPr>
          <w:rFonts w:ascii="Book Antiqua" w:hAnsi="Book Antiqua" w:cs="SimSun"/>
          <w:b/>
          <w:bCs/>
          <w:sz w:val="24"/>
          <w:szCs w:val="24"/>
          <w:lang w:val="en-US" w:eastAsia="zh-CN"/>
        </w:rPr>
        <w:t>Sarrazin S</w:t>
      </w:r>
      <w:r w:rsidRPr="009D3811">
        <w:rPr>
          <w:rFonts w:ascii="Book Antiqua" w:hAnsi="Book Antiqua" w:cs="SimSun"/>
          <w:sz w:val="24"/>
          <w:szCs w:val="24"/>
          <w:lang w:val="en-US" w:eastAsia="zh-CN"/>
        </w:rPr>
        <w:t xml:space="preserve">, Adam E, Lyon M, Depontieu F, Motte V, Landolfi C, Lortat-Jacob H, Bechard D, Lassalle P, Delehedde M. Endocan or endothelial cell specific molecule-1 (ESM-1): a potential novel endothelial cell marker and a new target for cancer therapy. </w:t>
      </w:r>
      <w:r w:rsidRPr="009D3811">
        <w:rPr>
          <w:rFonts w:ascii="Book Antiqua" w:hAnsi="Book Antiqua" w:cs="SimSun"/>
          <w:i/>
          <w:iCs/>
          <w:sz w:val="24"/>
          <w:szCs w:val="24"/>
          <w:lang w:val="en-US" w:eastAsia="zh-CN"/>
        </w:rPr>
        <w:t>Biochim Biophys Acta</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1765</w:t>
      </w:r>
      <w:r w:rsidRPr="009D3811">
        <w:rPr>
          <w:rFonts w:ascii="Book Antiqua" w:hAnsi="Book Antiqua" w:cs="SimSun"/>
          <w:sz w:val="24"/>
          <w:szCs w:val="24"/>
          <w:lang w:val="en-US" w:eastAsia="zh-CN"/>
        </w:rPr>
        <w:t>: 25-37 [PMID: 16168566 DOI: 10.1016/j.bbcan.2005.08.004]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100 </w:t>
      </w:r>
      <w:r w:rsidRPr="009D3811">
        <w:rPr>
          <w:rFonts w:ascii="Book Antiqua" w:hAnsi="Book Antiqua" w:cs="SimSun"/>
          <w:b/>
          <w:bCs/>
          <w:sz w:val="24"/>
          <w:szCs w:val="24"/>
          <w:lang w:val="en-US" w:eastAsia="zh-CN"/>
        </w:rPr>
        <w:t>Delehedde M</w:t>
      </w:r>
      <w:r w:rsidRPr="009D3811">
        <w:rPr>
          <w:rFonts w:ascii="Book Antiqua" w:hAnsi="Book Antiqua" w:cs="SimSun"/>
          <w:sz w:val="24"/>
          <w:szCs w:val="24"/>
          <w:lang w:val="en-US" w:eastAsia="zh-CN"/>
        </w:rPr>
        <w:t xml:space="preserve">, Devenyns L, Maurage CA, Vivès RR. Endocan in cancers: a lesson from a circulating dermatan sulfate proteoglycan. </w:t>
      </w:r>
      <w:r w:rsidRPr="009D3811">
        <w:rPr>
          <w:rFonts w:ascii="Book Antiqua" w:hAnsi="Book Antiqua" w:cs="SimSun"/>
          <w:i/>
          <w:iCs/>
          <w:sz w:val="24"/>
          <w:szCs w:val="24"/>
          <w:lang w:val="en-US" w:eastAsia="zh-CN"/>
        </w:rPr>
        <w:t>Int J Cell Biol</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2013</w:t>
      </w:r>
      <w:r w:rsidRPr="009D3811">
        <w:rPr>
          <w:rFonts w:ascii="Book Antiqua" w:hAnsi="Book Antiqua" w:cs="SimSun"/>
          <w:sz w:val="24"/>
          <w:szCs w:val="24"/>
          <w:lang w:val="en-US" w:eastAsia="zh-CN"/>
        </w:rPr>
        <w:t>: 705027 [PMID: 23606845 DOI: 10.1155/2013/705027]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101 </w:t>
      </w:r>
      <w:r w:rsidRPr="009D3811">
        <w:rPr>
          <w:rFonts w:ascii="Book Antiqua" w:hAnsi="Book Antiqua" w:cs="SimSun"/>
          <w:b/>
          <w:bCs/>
          <w:sz w:val="24"/>
          <w:szCs w:val="24"/>
          <w:lang w:val="en-US" w:eastAsia="zh-CN"/>
        </w:rPr>
        <w:t>Huang GW</w:t>
      </w:r>
      <w:r w:rsidRPr="009D3811">
        <w:rPr>
          <w:rFonts w:ascii="Book Antiqua" w:hAnsi="Book Antiqua" w:cs="SimSun"/>
          <w:sz w:val="24"/>
          <w:szCs w:val="24"/>
          <w:lang w:val="en-US" w:eastAsia="zh-CN"/>
        </w:rPr>
        <w:t xml:space="preserve">, Tao YM, Ding X. Endocan expression correlated with poor survival in human hepatocellular carcinoma. </w:t>
      </w:r>
      <w:r w:rsidRPr="009D3811">
        <w:rPr>
          <w:rFonts w:ascii="Book Antiqua" w:hAnsi="Book Antiqua" w:cs="SimSun"/>
          <w:i/>
          <w:iCs/>
          <w:sz w:val="24"/>
          <w:szCs w:val="24"/>
          <w:lang w:val="en-US" w:eastAsia="zh-CN"/>
        </w:rPr>
        <w:t>Dig Dis Sci</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54</w:t>
      </w:r>
      <w:r w:rsidRPr="009D3811">
        <w:rPr>
          <w:rFonts w:ascii="Book Antiqua" w:hAnsi="Book Antiqua" w:cs="SimSun"/>
          <w:sz w:val="24"/>
          <w:szCs w:val="24"/>
          <w:lang w:val="en-US" w:eastAsia="zh-CN"/>
        </w:rPr>
        <w:t>: 389-394 [PMID: 18592377 DOI: 10.1007/s10620-008-0346-3]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102 </w:t>
      </w:r>
      <w:r w:rsidRPr="009D3811">
        <w:rPr>
          <w:rFonts w:ascii="Book Antiqua" w:hAnsi="Book Antiqua" w:cs="SimSun"/>
          <w:b/>
          <w:bCs/>
          <w:sz w:val="24"/>
          <w:szCs w:val="24"/>
          <w:lang w:val="en-US" w:eastAsia="zh-CN"/>
        </w:rPr>
        <w:t>Ozaki K</w:t>
      </w:r>
      <w:r w:rsidRPr="009D3811">
        <w:rPr>
          <w:rFonts w:ascii="Book Antiqua" w:hAnsi="Book Antiqua" w:cs="SimSun"/>
          <w:sz w:val="24"/>
          <w:szCs w:val="24"/>
          <w:lang w:val="en-US" w:eastAsia="zh-CN"/>
        </w:rPr>
        <w:t xml:space="preserve">, Toshikuni N, George J, Minato T, Matsue Y, Arisawa T, Tsutsumi M. Serum endocan as a novel prognostic biomarker in patients with hepatocellular carcinoma. </w:t>
      </w:r>
      <w:r w:rsidRPr="009D3811">
        <w:rPr>
          <w:rFonts w:ascii="Book Antiqua" w:hAnsi="Book Antiqua" w:cs="SimSun"/>
          <w:i/>
          <w:iCs/>
          <w:sz w:val="24"/>
          <w:szCs w:val="24"/>
          <w:lang w:val="en-US" w:eastAsia="zh-CN"/>
        </w:rPr>
        <w:t>J Cancer</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5</w:t>
      </w:r>
      <w:r w:rsidRPr="009D3811">
        <w:rPr>
          <w:rFonts w:ascii="Book Antiqua" w:hAnsi="Book Antiqua" w:cs="SimSun"/>
          <w:sz w:val="24"/>
          <w:szCs w:val="24"/>
          <w:lang w:val="en-US" w:eastAsia="zh-CN"/>
        </w:rPr>
        <w:t>: 221-230 [PMID: 24665346 DOI: 10.7150/jca.7691]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103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Schaefer L. Proteoglycan form and function: A comprehensive nomenclature of proteoglycans.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2015; </w:t>
      </w:r>
      <w:r w:rsidRPr="009D3811">
        <w:rPr>
          <w:rFonts w:ascii="Book Antiqua" w:hAnsi="Book Antiqua" w:cs="SimSun"/>
          <w:b/>
          <w:bCs/>
          <w:sz w:val="24"/>
          <w:szCs w:val="24"/>
          <w:lang w:val="en-US" w:eastAsia="zh-CN"/>
        </w:rPr>
        <w:t>42</w:t>
      </w:r>
      <w:r w:rsidRPr="009D3811">
        <w:rPr>
          <w:rFonts w:ascii="Book Antiqua" w:hAnsi="Book Antiqua" w:cs="SimSun"/>
          <w:sz w:val="24"/>
          <w:szCs w:val="24"/>
          <w:lang w:val="en-US" w:eastAsia="zh-CN"/>
        </w:rPr>
        <w:t>: 11-55 [PMID: 25701227 DOI: 10.1016/j.matbio.2015.02.003]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104 </w:t>
      </w:r>
      <w:r w:rsidRPr="009D3811">
        <w:rPr>
          <w:rFonts w:ascii="Book Antiqua" w:hAnsi="Book Antiqua" w:cs="SimSun"/>
          <w:b/>
          <w:bCs/>
          <w:sz w:val="24"/>
          <w:szCs w:val="24"/>
          <w:lang w:val="en-US" w:eastAsia="zh-CN"/>
        </w:rPr>
        <w:t>Korpetinou A</w:t>
      </w:r>
      <w:r w:rsidRPr="009D3811">
        <w:rPr>
          <w:rFonts w:ascii="Book Antiqua" w:hAnsi="Book Antiqua" w:cs="SimSun"/>
          <w:sz w:val="24"/>
          <w:szCs w:val="24"/>
          <w:lang w:val="en-US" w:eastAsia="zh-CN"/>
        </w:rPr>
        <w:t xml:space="preserve">, Skandalis SS, Labropoulou VT, Smirlaki G, Noulas A, Karamanos NK, Theocharis AD. Serglycin: at the crossroad of inflammation and malignancy. </w:t>
      </w:r>
      <w:r w:rsidRPr="009D3811">
        <w:rPr>
          <w:rFonts w:ascii="Book Antiqua" w:hAnsi="Book Antiqua" w:cs="SimSun"/>
          <w:i/>
          <w:iCs/>
          <w:sz w:val="24"/>
          <w:szCs w:val="24"/>
          <w:lang w:val="en-US" w:eastAsia="zh-CN"/>
        </w:rPr>
        <w:t>Front Oncol</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3</w:t>
      </w:r>
      <w:r w:rsidRPr="009D3811">
        <w:rPr>
          <w:rFonts w:ascii="Book Antiqua" w:hAnsi="Book Antiqua" w:cs="SimSun"/>
          <w:sz w:val="24"/>
          <w:szCs w:val="24"/>
          <w:lang w:val="en-US" w:eastAsia="zh-CN"/>
        </w:rPr>
        <w:t>: 327 [PMID: 24455486 DOI: 10.3389/fonc.2013.00327]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105 </w:t>
      </w:r>
      <w:r w:rsidRPr="009D3811">
        <w:rPr>
          <w:rFonts w:ascii="Book Antiqua" w:hAnsi="Book Antiqua" w:cs="SimSun"/>
          <w:b/>
          <w:bCs/>
          <w:sz w:val="24"/>
          <w:szCs w:val="24"/>
          <w:lang w:val="en-US" w:eastAsia="zh-CN"/>
        </w:rPr>
        <w:t>He L</w:t>
      </w:r>
      <w:r w:rsidRPr="009D3811">
        <w:rPr>
          <w:rFonts w:ascii="Book Antiqua" w:hAnsi="Book Antiqua" w:cs="SimSun"/>
          <w:sz w:val="24"/>
          <w:szCs w:val="24"/>
          <w:lang w:val="en-US" w:eastAsia="zh-CN"/>
        </w:rPr>
        <w:t xml:space="preserve">, Zhou X, Qu C, Tang Y, Zhang Q, Hong J. Serglycin (SRGN) overexpression predicts poor prognosis in hepatocellular carcinoma patients. </w:t>
      </w:r>
      <w:r w:rsidRPr="009D3811">
        <w:rPr>
          <w:rFonts w:ascii="Book Antiqua" w:hAnsi="Book Antiqua" w:cs="SimSun"/>
          <w:i/>
          <w:iCs/>
          <w:sz w:val="24"/>
          <w:szCs w:val="24"/>
          <w:lang w:val="en-US" w:eastAsia="zh-CN"/>
        </w:rPr>
        <w:t>Med Oncol</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30</w:t>
      </w:r>
      <w:r w:rsidRPr="009D3811">
        <w:rPr>
          <w:rFonts w:ascii="Book Antiqua" w:hAnsi="Book Antiqua" w:cs="SimSun"/>
          <w:sz w:val="24"/>
          <w:szCs w:val="24"/>
          <w:lang w:val="en-US" w:eastAsia="zh-CN"/>
        </w:rPr>
        <w:t>: 707 [PMID: 23996242 DOI: 10.1007/s12032-013-0707-4]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106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Murdoch AD. Proteoglycans of the extracellular environment: clues from the gene and protein side offer novel perspectives in molecular diversity and function. </w:t>
      </w:r>
      <w:r w:rsidRPr="009D3811">
        <w:rPr>
          <w:rFonts w:ascii="Book Antiqua" w:hAnsi="Book Antiqua" w:cs="SimSun"/>
          <w:i/>
          <w:iCs/>
          <w:sz w:val="24"/>
          <w:szCs w:val="24"/>
          <w:lang w:val="en-US" w:eastAsia="zh-CN"/>
        </w:rPr>
        <w:t>FASEB J</w:t>
      </w:r>
      <w:r w:rsidRPr="009D3811">
        <w:rPr>
          <w:rFonts w:ascii="Book Antiqua" w:hAnsi="Book Antiqua" w:cs="SimSun"/>
          <w:sz w:val="24"/>
          <w:szCs w:val="24"/>
          <w:lang w:val="en-US" w:eastAsia="zh-CN"/>
        </w:rPr>
        <w:t xml:space="preserve"> 1996; </w:t>
      </w:r>
      <w:r w:rsidRPr="009D3811">
        <w:rPr>
          <w:rFonts w:ascii="Book Antiqua" w:hAnsi="Book Antiqua" w:cs="SimSun"/>
          <w:b/>
          <w:bCs/>
          <w:sz w:val="24"/>
          <w:szCs w:val="24"/>
          <w:lang w:val="en-US" w:eastAsia="zh-CN"/>
        </w:rPr>
        <w:t>10</w:t>
      </w:r>
      <w:r w:rsidRPr="009D3811">
        <w:rPr>
          <w:rFonts w:ascii="Book Antiqua" w:hAnsi="Book Antiqua" w:cs="SimSun"/>
          <w:sz w:val="24"/>
          <w:szCs w:val="24"/>
          <w:lang w:val="en-US" w:eastAsia="zh-CN"/>
        </w:rPr>
        <w:t>: 598-614 [PMID: 8621059]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107 </w:t>
      </w:r>
      <w:r w:rsidRPr="009D3811">
        <w:rPr>
          <w:rFonts w:ascii="Book Antiqua" w:hAnsi="Book Antiqua" w:cs="SimSun"/>
          <w:b/>
          <w:bCs/>
          <w:sz w:val="24"/>
          <w:szCs w:val="24"/>
          <w:lang w:val="en-US" w:eastAsia="zh-CN"/>
        </w:rPr>
        <w:t>Schaefer L</w:t>
      </w:r>
      <w:r w:rsidRPr="009D3811">
        <w:rPr>
          <w:rFonts w:ascii="Book Antiqua" w:hAnsi="Book Antiqua" w:cs="SimSun"/>
          <w:sz w:val="24"/>
          <w:szCs w:val="24"/>
          <w:lang w:val="en-US" w:eastAsia="zh-CN"/>
        </w:rPr>
        <w:t xml:space="preserve">, Iozzo RV. Biological functions of the small leucine-rich proteoglycans: from genetics to signal transduction.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283</w:t>
      </w:r>
      <w:r w:rsidRPr="009D3811">
        <w:rPr>
          <w:rFonts w:ascii="Book Antiqua" w:hAnsi="Book Antiqua" w:cs="SimSun"/>
          <w:sz w:val="24"/>
          <w:szCs w:val="24"/>
          <w:lang w:val="en-US" w:eastAsia="zh-CN"/>
        </w:rPr>
        <w:t>: 21305-21309 [PMID: 18463092]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108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The biology of the small leucine-rich proteoglycans. Functional network of interactive proteins.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1999; </w:t>
      </w:r>
      <w:r w:rsidRPr="009D3811">
        <w:rPr>
          <w:rFonts w:ascii="Book Antiqua" w:hAnsi="Book Antiqua" w:cs="SimSun"/>
          <w:b/>
          <w:bCs/>
          <w:sz w:val="24"/>
          <w:szCs w:val="24"/>
          <w:lang w:val="en-US" w:eastAsia="zh-CN"/>
        </w:rPr>
        <w:t>274</w:t>
      </w:r>
      <w:r w:rsidRPr="009D3811">
        <w:rPr>
          <w:rFonts w:ascii="Book Antiqua" w:hAnsi="Book Antiqua" w:cs="SimSun"/>
          <w:sz w:val="24"/>
          <w:szCs w:val="24"/>
          <w:lang w:val="en-US" w:eastAsia="zh-CN"/>
        </w:rPr>
        <w:t>: 18843-18846 [PMID: 10383378]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109 </w:t>
      </w:r>
      <w:r w:rsidRPr="009D3811">
        <w:rPr>
          <w:rFonts w:ascii="Book Antiqua" w:hAnsi="Book Antiqua" w:cs="SimSun"/>
          <w:b/>
          <w:bCs/>
          <w:sz w:val="24"/>
          <w:szCs w:val="24"/>
          <w:lang w:val="en-US" w:eastAsia="zh-CN"/>
        </w:rPr>
        <w:t>Kalamajski S</w:t>
      </w:r>
      <w:r w:rsidRPr="009D3811">
        <w:rPr>
          <w:rFonts w:ascii="Book Antiqua" w:hAnsi="Book Antiqua" w:cs="SimSun"/>
          <w:sz w:val="24"/>
          <w:szCs w:val="24"/>
          <w:lang w:val="en-US" w:eastAsia="zh-CN"/>
        </w:rPr>
        <w:t xml:space="preserve">, Oldberg A. The role of small leucine-rich proteoglycans in collagen fibrillogenesis.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29</w:t>
      </w:r>
      <w:r w:rsidRPr="009D3811">
        <w:rPr>
          <w:rFonts w:ascii="Book Antiqua" w:hAnsi="Book Antiqua" w:cs="SimSun"/>
          <w:sz w:val="24"/>
          <w:szCs w:val="24"/>
          <w:lang w:val="en-US" w:eastAsia="zh-CN"/>
        </w:rPr>
        <w:t>: 248-253 [PMID: 20080181 DOI: 10.1016/j.matbio.2010.01.001]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110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The family of the small leucine-rich proteoglycans: key regulators of matrix assembly and cellular growth. </w:t>
      </w:r>
      <w:r w:rsidRPr="009D3811">
        <w:rPr>
          <w:rFonts w:ascii="Book Antiqua" w:hAnsi="Book Antiqua" w:cs="SimSun"/>
          <w:i/>
          <w:iCs/>
          <w:sz w:val="24"/>
          <w:szCs w:val="24"/>
          <w:lang w:val="en-US" w:eastAsia="zh-CN"/>
        </w:rPr>
        <w:t>Crit Rev Biochem Mol Biol</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32</w:t>
      </w:r>
      <w:r w:rsidRPr="009D3811">
        <w:rPr>
          <w:rFonts w:ascii="Book Antiqua" w:hAnsi="Book Antiqua" w:cs="SimSun"/>
          <w:sz w:val="24"/>
          <w:szCs w:val="24"/>
          <w:lang w:val="en-US" w:eastAsia="zh-CN"/>
        </w:rPr>
        <w:t>: 141-174 [PMID: 9145286]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111 </w:t>
      </w:r>
      <w:r w:rsidRPr="009D3811">
        <w:rPr>
          <w:rFonts w:ascii="Book Antiqua" w:hAnsi="Book Antiqua" w:cs="SimSun"/>
          <w:b/>
          <w:bCs/>
          <w:sz w:val="24"/>
          <w:szCs w:val="24"/>
          <w:lang w:val="en-US" w:eastAsia="zh-CN"/>
        </w:rPr>
        <w:t>Schönherr E</w:t>
      </w:r>
      <w:r w:rsidRPr="009D3811">
        <w:rPr>
          <w:rFonts w:ascii="Book Antiqua" w:hAnsi="Book Antiqua" w:cs="SimSun"/>
          <w:sz w:val="24"/>
          <w:szCs w:val="24"/>
          <w:lang w:val="en-US" w:eastAsia="zh-CN"/>
        </w:rPr>
        <w:t xml:space="preserve">, Hausser H, Beavan L, Kresse H. Decorin-type I collagen interaction. Presence of separate core protein-binding domains.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1995; </w:t>
      </w:r>
      <w:r w:rsidRPr="009D3811">
        <w:rPr>
          <w:rFonts w:ascii="Book Antiqua" w:hAnsi="Book Antiqua" w:cs="SimSun"/>
          <w:b/>
          <w:bCs/>
          <w:sz w:val="24"/>
          <w:szCs w:val="24"/>
          <w:lang w:val="en-US" w:eastAsia="zh-CN"/>
        </w:rPr>
        <w:t>270</w:t>
      </w:r>
      <w:r w:rsidRPr="009D3811">
        <w:rPr>
          <w:rFonts w:ascii="Book Antiqua" w:hAnsi="Book Antiqua" w:cs="SimSun"/>
          <w:sz w:val="24"/>
          <w:szCs w:val="24"/>
          <w:lang w:val="en-US" w:eastAsia="zh-CN"/>
        </w:rPr>
        <w:t>: 8877-8883 [PMID: 7721795]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112 </w:t>
      </w:r>
      <w:r w:rsidRPr="009D3811">
        <w:rPr>
          <w:rFonts w:ascii="Book Antiqua" w:hAnsi="Book Antiqua" w:cs="SimSun"/>
          <w:b/>
          <w:bCs/>
          <w:sz w:val="24"/>
          <w:szCs w:val="24"/>
          <w:lang w:val="en-US" w:eastAsia="zh-CN"/>
        </w:rPr>
        <w:t>Villanueva A</w:t>
      </w:r>
      <w:r w:rsidRPr="009D3811">
        <w:rPr>
          <w:rFonts w:ascii="Book Antiqua" w:hAnsi="Book Antiqua" w:cs="SimSun"/>
          <w:sz w:val="24"/>
          <w:szCs w:val="24"/>
          <w:lang w:val="en-US" w:eastAsia="zh-CN"/>
        </w:rPr>
        <w:t xml:space="preserve">, Newell P, Chiang DY, Friedman SL, Llovet JM. Genomics and signaling pathways in hepatocellular carcinoma. </w:t>
      </w:r>
      <w:r w:rsidRPr="009D3811">
        <w:rPr>
          <w:rFonts w:ascii="Book Antiqua" w:hAnsi="Book Antiqua" w:cs="SimSun"/>
          <w:i/>
          <w:iCs/>
          <w:sz w:val="24"/>
          <w:szCs w:val="24"/>
          <w:lang w:val="en-US" w:eastAsia="zh-CN"/>
        </w:rPr>
        <w:t>Semin Liver Dis</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27</w:t>
      </w:r>
      <w:r w:rsidRPr="009D3811">
        <w:rPr>
          <w:rFonts w:ascii="Book Antiqua" w:hAnsi="Book Antiqua" w:cs="SimSun"/>
          <w:sz w:val="24"/>
          <w:szCs w:val="24"/>
          <w:lang w:val="en-US" w:eastAsia="zh-CN"/>
        </w:rPr>
        <w:t>: 55-76 [PMID: 17295177 DOI: 10.1055/s-2006-960171]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113 </w:t>
      </w:r>
      <w:r w:rsidRPr="009D3811">
        <w:rPr>
          <w:rFonts w:ascii="Book Antiqua" w:hAnsi="Book Antiqua" w:cs="SimSun"/>
          <w:b/>
          <w:bCs/>
          <w:sz w:val="24"/>
          <w:szCs w:val="24"/>
          <w:lang w:val="en-US" w:eastAsia="zh-CN"/>
        </w:rPr>
        <w:t>Goldoni S</w:t>
      </w:r>
      <w:r w:rsidRPr="009D3811">
        <w:rPr>
          <w:rFonts w:ascii="Book Antiqua" w:hAnsi="Book Antiqua" w:cs="SimSun"/>
          <w:sz w:val="24"/>
          <w:szCs w:val="24"/>
          <w:lang w:val="en-US" w:eastAsia="zh-CN"/>
        </w:rPr>
        <w:t xml:space="preserve">, Humphries A, Nyström A, Sattar S, Owens RT, McQuillan DJ, Ireton K, Iozzo RV. Decorin is a novel antagonistic ligand of the Met receptor. </w:t>
      </w:r>
      <w:r w:rsidRPr="009D3811">
        <w:rPr>
          <w:rFonts w:ascii="Book Antiqua" w:hAnsi="Book Antiqua" w:cs="SimSun"/>
          <w:i/>
          <w:iCs/>
          <w:sz w:val="24"/>
          <w:szCs w:val="24"/>
          <w:lang w:val="en-US" w:eastAsia="zh-CN"/>
        </w:rPr>
        <w:t>J Cell Biol</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185</w:t>
      </w:r>
      <w:r w:rsidRPr="009D3811">
        <w:rPr>
          <w:rFonts w:ascii="Book Antiqua" w:hAnsi="Book Antiqua" w:cs="SimSun"/>
          <w:sz w:val="24"/>
          <w:szCs w:val="24"/>
          <w:lang w:val="en-US" w:eastAsia="zh-CN"/>
        </w:rPr>
        <w:t>: 743-754 [PMID: 19433454]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114 </w:t>
      </w:r>
      <w:r w:rsidRPr="009D3811">
        <w:rPr>
          <w:rFonts w:ascii="Book Antiqua" w:hAnsi="Book Antiqua" w:cs="SimSun"/>
          <w:b/>
          <w:bCs/>
          <w:sz w:val="24"/>
          <w:szCs w:val="24"/>
          <w:lang w:val="en-US" w:eastAsia="zh-CN"/>
        </w:rPr>
        <w:t>Iozzo RV</w:t>
      </w:r>
      <w:r w:rsidRPr="009D3811">
        <w:rPr>
          <w:rFonts w:ascii="Book Antiqua" w:hAnsi="Book Antiqua" w:cs="SimSun"/>
          <w:sz w:val="24"/>
          <w:szCs w:val="24"/>
          <w:lang w:val="en-US" w:eastAsia="zh-CN"/>
        </w:rPr>
        <w:t xml:space="preserve">, Buraschi S, Genua M, Xu SQ, Solomides CC, Peiper SC, Gomella LG, Owens RC, Morrione A. Decorin antagonizes IGF receptor I (IGF-IR) function by interfering with IGF-IR activity and attenuating downstream signaling.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286</w:t>
      </w:r>
      <w:r w:rsidRPr="009D3811">
        <w:rPr>
          <w:rFonts w:ascii="Book Antiqua" w:hAnsi="Book Antiqua" w:cs="SimSun"/>
          <w:sz w:val="24"/>
          <w:szCs w:val="24"/>
          <w:lang w:val="en-US" w:eastAsia="zh-CN"/>
        </w:rPr>
        <w:t>: 34712-34721 [PMID: 21840990 DOI: 10.1074/jbc.M111.262766]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115 </w:t>
      </w:r>
      <w:r w:rsidRPr="009D3811">
        <w:rPr>
          <w:rFonts w:ascii="Book Antiqua" w:hAnsi="Book Antiqua" w:cs="SimSun"/>
          <w:b/>
          <w:bCs/>
          <w:sz w:val="24"/>
          <w:szCs w:val="24"/>
          <w:lang w:val="en-US" w:eastAsia="zh-CN"/>
        </w:rPr>
        <w:t>Schaefer L</w:t>
      </w:r>
      <w:r w:rsidRPr="009D3811">
        <w:rPr>
          <w:rFonts w:ascii="Book Antiqua" w:hAnsi="Book Antiqua" w:cs="SimSun"/>
          <w:sz w:val="24"/>
          <w:szCs w:val="24"/>
          <w:lang w:val="en-US" w:eastAsia="zh-CN"/>
        </w:rPr>
        <w:t xml:space="preserve">, Tsalastra W, Babelova A, Baliova M, Minnerup J, Sorokin L, Gröne HJ, Reinhardt DP, Pfeilschifter J, Iozzo RV, Schaefer RM. Decorin-mediated regulation of fibrillin-1 in the kidney involves the insulin-like growth factor-I receptor and Mammalian target of rapamycin. </w:t>
      </w:r>
      <w:r w:rsidRPr="009D3811">
        <w:rPr>
          <w:rFonts w:ascii="Book Antiqua" w:hAnsi="Book Antiqua" w:cs="SimSun"/>
          <w:i/>
          <w:iCs/>
          <w:sz w:val="24"/>
          <w:szCs w:val="24"/>
          <w:lang w:val="en-US" w:eastAsia="zh-CN"/>
        </w:rPr>
        <w:t>Am J Pathol</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170</w:t>
      </w:r>
      <w:r w:rsidRPr="009D3811">
        <w:rPr>
          <w:rFonts w:ascii="Book Antiqua" w:hAnsi="Book Antiqua" w:cs="SimSun"/>
          <w:sz w:val="24"/>
          <w:szCs w:val="24"/>
          <w:lang w:val="en-US" w:eastAsia="zh-CN"/>
        </w:rPr>
        <w:t>: 301-315 [PMID: 17200203]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116 </w:t>
      </w:r>
      <w:r w:rsidRPr="009D3811">
        <w:rPr>
          <w:rFonts w:ascii="Book Antiqua" w:hAnsi="Book Antiqua" w:cs="SimSun"/>
          <w:b/>
          <w:bCs/>
          <w:sz w:val="24"/>
          <w:szCs w:val="24"/>
          <w:lang w:val="en-US" w:eastAsia="zh-CN"/>
        </w:rPr>
        <w:t>Schönherr E</w:t>
      </w:r>
      <w:r w:rsidRPr="009D3811">
        <w:rPr>
          <w:rFonts w:ascii="Book Antiqua" w:hAnsi="Book Antiqua" w:cs="SimSun"/>
          <w:sz w:val="24"/>
          <w:szCs w:val="24"/>
          <w:lang w:val="en-US" w:eastAsia="zh-CN"/>
        </w:rPr>
        <w:t xml:space="preserve">, Sunderkötter C, Iozzo RV, Schaefer L. Decorin, a novel player in the insulin-like growth factor system.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280</w:t>
      </w:r>
      <w:r w:rsidRPr="009D3811">
        <w:rPr>
          <w:rFonts w:ascii="Book Antiqua" w:hAnsi="Book Antiqua" w:cs="SimSun"/>
          <w:sz w:val="24"/>
          <w:szCs w:val="24"/>
          <w:lang w:val="en-US" w:eastAsia="zh-CN"/>
        </w:rPr>
        <w:t>: 15767-15772 [PMID: 15701628]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117 </w:t>
      </w:r>
      <w:r w:rsidRPr="009D3811">
        <w:rPr>
          <w:rFonts w:ascii="Book Antiqua" w:hAnsi="Book Antiqua" w:cs="SimSun"/>
          <w:b/>
          <w:bCs/>
          <w:sz w:val="24"/>
          <w:szCs w:val="24"/>
          <w:lang w:val="en-US" w:eastAsia="zh-CN"/>
        </w:rPr>
        <w:t>Schaefer L</w:t>
      </w:r>
      <w:r w:rsidRPr="009D3811">
        <w:rPr>
          <w:rFonts w:ascii="Book Antiqua" w:hAnsi="Book Antiqua" w:cs="SimSun"/>
          <w:sz w:val="24"/>
          <w:szCs w:val="24"/>
          <w:lang w:val="en-US" w:eastAsia="zh-CN"/>
        </w:rPr>
        <w:t xml:space="preserve">, Iozzo RV. Small leucine-rich proteoglycans, at the crossroad of cancer growth and inflammation. </w:t>
      </w:r>
      <w:r w:rsidRPr="009D3811">
        <w:rPr>
          <w:rFonts w:ascii="Book Antiqua" w:hAnsi="Book Antiqua" w:cs="SimSun"/>
          <w:i/>
          <w:iCs/>
          <w:sz w:val="24"/>
          <w:szCs w:val="24"/>
          <w:lang w:val="en-US" w:eastAsia="zh-CN"/>
        </w:rPr>
        <w:t>Curr Opin Genet Dev</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22</w:t>
      </w:r>
      <w:r w:rsidRPr="009D3811">
        <w:rPr>
          <w:rFonts w:ascii="Book Antiqua" w:hAnsi="Book Antiqua" w:cs="SimSun"/>
          <w:sz w:val="24"/>
          <w:szCs w:val="24"/>
          <w:lang w:val="en-US" w:eastAsia="zh-CN"/>
        </w:rPr>
        <w:t>: 56-57 [PMID: 22326829 DOI: 10.1016/j.gde.2011.12.002]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118 </w:t>
      </w:r>
      <w:r w:rsidRPr="009D3811">
        <w:rPr>
          <w:rFonts w:ascii="Book Antiqua" w:hAnsi="Book Antiqua" w:cs="SimSun"/>
          <w:b/>
          <w:bCs/>
          <w:sz w:val="24"/>
          <w:szCs w:val="24"/>
          <w:lang w:val="en-US" w:eastAsia="zh-CN"/>
        </w:rPr>
        <w:t>Seidler DG</w:t>
      </w:r>
      <w:r w:rsidRPr="009D3811">
        <w:rPr>
          <w:rFonts w:ascii="Book Antiqua" w:hAnsi="Book Antiqua" w:cs="SimSun"/>
          <w:sz w:val="24"/>
          <w:szCs w:val="24"/>
          <w:lang w:val="en-US" w:eastAsia="zh-CN"/>
        </w:rPr>
        <w:t xml:space="preserve">. The galactosaminoglycan-containing decorin and its impact on diseases. </w:t>
      </w:r>
      <w:r w:rsidRPr="009D3811">
        <w:rPr>
          <w:rFonts w:ascii="Book Antiqua" w:hAnsi="Book Antiqua" w:cs="SimSun"/>
          <w:i/>
          <w:iCs/>
          <w:sz w:val="24"/>
          <w:szCs w:val="24"/>
          <w:lang w:val="en-US" w:eastAsia="zh-CN"/>
        </w:rPr>
        <w:t>Curr Opin Struct Biol</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22</w:t>
      </w:r>
      <w:r w:rsidRPr="009D3811">
        <w:rPr>
          <w:rFonts w:ascii="Book Antiqua" w:hAnsi="Book Antiqua" w:cs="SimSun"/>
          <w:sz w:val="24"/>
          <w:szCs w:val="24"/>
          <w:lang w:val="en-US" w:eastAsia="zh-CN"/>
        </w:rPr>
        <w:t>: 578-582 [PMID: 22877511 DOI: 10.1016/j.sbi.2012.07.012]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119 </w:t>
      </w:r>
      <w:r w:rsidRPr="009D3811">
        <w:rPr>
          <w:rFonts w:ascii="Book Antiqua" w:hAnsi="Book Antiqua" w:cs="SimSun"/>
          <w:b/>
          <w:bCs/>
          <w:sz w:val="24"/>
          <w:szCs w:val="24"/>
          <w:lang w:val="en-US" w:eastAsia="zh-CN"/>
        </w:rPr>
        <w:t>Baghy K</w:t>
      </w:r>
      <w:r w:rsidRPr="009D3811">
        <w:rPr>
          <w:rFonts w:ascii="Book Antiqua" w:hAnsi="Book Antiqua" w:cs="SimSun"/>
          <w:sz w:val="24"/>
          <w:szCs w:val="24"/>
          <w:lang w:val="en-US" w:eastAsia="zh-CN"/>
        </w:rPr>
        <w:t>, Horváth Z, Reg</w:t>
      </w:r>
      <w:r w:rsidRPr="009D3811">
        <w:rPr>
          <w:rFonts w:ascii="Book Antiqua" w:eastAsia="MS Mincho" w:hAnsi="Book Antiqua" w:cs="MS Mincho"/>
          <w:sz w:val="24"/>
          <w:szCs w:val="24"/>
          <w:lang w:val="en-US" w:eastAsia="zh-CN"/>
        </w:rPr>
        <w:t>ő</w:t>
      </w:r>
      <w:r w:rsidRPr="009D3811">
        <w:rPr>
          <w:rFonts w:ascii="Book Antiqua" w:hAnsi="Book Antiqua" w:cs="SimSun"/>
          <w:sz w:val="24"/>
          <w:szCs w:val="24"/>
          <w:lang w:val="en-US" w:eastAsia="zh-CN"/>
        </w:rPr>
        <w:t xml:space="preserve">s E, Kiss K, Schaff Z, Iozzo RV, Kovalszky I. Decorin interferes with platelet-derived growth factor receptor signaling in experimental hepatocarcinogenesis. </w:t>
      </w:r>
      <w:r w:rsidRPr="009D3811">
        <w:rPr>
          <w:rFonts w:ascii="Book Antiqua" w:hAnsi="Book Antiqua" w:cs="SimSun"/>
          <w:i/>
          <w:iCs/>
          <w:sz w:val="24"/>
          <w:szCs w:val="24"/>
          <w:lang w:val="en-US" w:eastAsia="zh-CN"/>
        </w:rPr>
        <w:t>FEBS J</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280</w:t>
      </w:r>
      <w:r w:rsidRPr="009D3811">
        <w:rPr>
          <w:rFonts w:ascii="Book Antiqua" w:hAnsi="Book Antiqua" w:cs="SimSun"/>
          <w:sz w:val="24"/>
          <w:szCs w:val="24"/>
          <w:lang w:val="en-US" w:eastAsia="zh-CN"/>
        </w:rPr>
        <w:t>: 2150-2164 [PMID: 23448253 DOI: 10.1111/febs.12215]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120 </w:t>
      </w:r>
      <w:r w:rsidRPr="009D3811">
        <w:rPr>
          <w:rFonts w:ascii="Book Antiqua" w:hAnsi="Book Antiqua" w:cs="SimSun"/>
          <w:b/>
          <w:bCs/>
          <w:sz w:val="24"/>
          <w:szCs w:val="24"/>
          <w:lang w:val="en-US" w:eastAsia="zh-CN"/>
        </w:rPr>
        <w:t>Buraschi S</w:t>
      </w:r>
      <w:r w:rsidRPr="009D3811">
        <w:rPr>
          <w:rFonts w:ascii="Book Antiqua" w:hAnsi="Book Antiqua" w:cs="SimSun"/>
          <w:sz w:val="24"/>
          <w:szCs w:val="24"/>
          <w:lang w:val="en-US" w:eastAsia="zh-CN"/>
        </w:rPr>
        <w:t xml:space="preserve">, Neill T, Owens RT, Iniguez LA, Purkins G, Vadigepalli R, Evans B, Schaefer L, Peiper SC, Wang ZX, Iozzo RV. Decorin protein core affects the global gene expression profile of the tumor microenvironment in a </w:t>
      </w:r>
      <w:r w:rsidRPr="009D3811">
        <w:rPr>
          <w:rFonts w:ascii="Book Antiqua" w:hAnsi="Book Antiqua" w:cs="SimSun"/>
          <w:sz w:val="24"/>
          <w:szCs w:val="24"/>
          <w:lang w:val="en-US" w:eastAsia="zh-CN"/>
        </w:rPr>
        <w:lastRenderedPageBreak/>
        <w:t xml:space="preserve">triple-negative orthotopic breast carcinoma xenograft model. </w:t>
      </w:r>
      <w:r w:rsidRPr="009D3811">
        <w:rPr>
          <w:rFonts w:ascii="Book Antiqua" w:hAnsi="Book Antiqua" w:cs="SimSun"/>
          <w:i/>
          <w:iCs/>
          <w:sz w:val="24"/>
          <w:szCs w:val="24"/>
          <w:lang w:val="en-US" w:eastAsia="zh-CN"/>
        </w:rPr>
        <w:t>PLoS One</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7</w:t>
      </w:r>
      <w:r w:rsidRPr="009D3811">
        <w:rPr>
          <w:rFonts w:ascii="Book Antiqua" w:hAnsi="Book Antiqua" w:cs="SimSun"/>
          <w:sz w:val="24"/>
          <w:szCs w:val="24"/>
          <w:lang w:val="en-US" w:eastAsia="zh-CN"/>
        </w:rPr>
        <w:t>: e45559 [PMID: 23029096 DOI: 10.1371/journal.pone.0045559]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121 </w:t>
      </w:r>
      <w:r w:rsidRPr="009D3811">
        <w:rPr>
          <w:rFonts w:ascii="Book Antiqua" w:hAnsi="Book Antiqua" w:cs="SimSun"/>
          <w:b/>
          <w:bCs/>
          <w:sz w:val="24"/>
          <w:szCs w:val="24"/>
          <w:lang w:val="en-US" w:eastAsia="zh-CN"/>
        </w:rPr>
        <w:t>Morrione A</w:t>
      </w:r>
      <w:r w:rsidRPr="009D3811">
        <w:rPr>
          <w:rFonts w:ascii="Book Antiqua" w:hAnsi="Book Antiqua" w:cs="SimSun"/>
          <w:sz w:val="24"/>
          <w:szCs w:val="24"/>
          <w:lang w:val="en-US" w:eastAsia="zh-CN"/>
        </w:rPr>
        <w:t xml:space="preserve">, Neill T, Iozzo RV. Dichotomy of decorin activity on the insulin-like growth factor-I system. </w:t>
      </w:r>
      <w:r w:rsidRPr="009D3811">
        <w:rPr>
          <w:rFonts w:ascii="Book Antiqua" w:hAnsi="Book Antiqua" w:cs="SimSun"/>
          <w:i/>
          <w:iCs/>
          <w:sz w:val="24"/>
          <w:szCs w:val="24"/>
          <w:lang w:val="en-US" w:eastAsia="zh-CN"/>
        </w:rPr>
        <w:t>FEBS J</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280</w:t>
      </w:r>
      <w:r w:rsidRPr="009D3811">
        <w:rPr>
          <w:rFonts w:ascii="Book Antiqua" w:hAnsi="Book Antiqua" w:cs="SimSun"/>
          <w:sz w:val="24"/>
          <w:szCs w:val="24"/>
          <w:lang w:val="en-US" w:eastAsia="zh-CN"/>
        </w:rPr>
        <w:t>: 2138-2149 [PMID: 23351020 DOI: 10.1111/febs.12149]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122 </w:t>
      </w:r>
      <w:r w:rsidRPr="009D3811">
        <w:rPr>
          <w:rFonts w:ascii="Book Antiqua" w:hAnsi="Book Antiqua" w:cs="SimSun"/>
          <w:b/>
          <w:bCs/>
          <w:sz w:val="24"/>
          <w:szCs w:val="24"/>
          <w:lang w:val="en-US" w:eastAsia="zh-CN"/>
        </w:rPr>
        <w:t>Zhu JX</w:t>
      </w:r>
      <w:r w:rsidRPr="009D3811">
        <w:rPr>
          <w:rFonts w:ascii="Book Antiqua" w:hAnsi="Book Antiqua" w:cs="SimSun"/>
          <w:sz w:val="24"/>
          <w:szCs w:val="24"/>
          <w:lang w:val="en-US" w:eastAsia="zh-CN"/>
        </w:rPr>
        <w:t xml:space="preserve">, Goldoni S, Bix G, Owens RT, McQuillan DJ, Reed CC, Iozzo RV. Decorin evokes protracted internalization and degradation of the epidermal growth factor receptor via caveolar endocytosis.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280</w:t>
      </w:r>
      <w:r w:rsidRPr="009D3811">
        <w:rPr>
          <w:rFonts w:ascii="Book Antiqua" w:hAnsi="Book Antiqua" w:cs="SimSun"/>
          <w:sz w:val="24"/>
          <w:szCs w:val="24"/>
          <w:lang w:val="en-US" w:eastAsia="zh-CN"/>
        </w:rPr>
        <w:t>: 32468-32479 [PMID: 15994311]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123 </w:t>
      </w:r>
      <w:r w:rsidRPr="009D3811">
        <w:rPr>
          <w:rFonts w:ascii="Book Antiqua" w:hAnsi="Book Antiqua" w:cs="SimSun"/>
          <w:b/>
          <w:bCs/>
          <w:sz w:val="24"/>
          <w:szCs w:val="24"/>
          <w:lang w:val="en-US" w:eastAsia="zh-CN"/>
        </w:rPr>
        <w:t>Dudás J</w:t>
      </w:r>
      <w:r w:rsidRPr="009D3811">
        <w:rPr>
          <w:rFonts w:ascii="Book Antiqua" w:hAnsi="Book Antiqua" w:cs="SimSun"/>
          <w:sz w:val="24"/>
          <w:szCs w:val="24"/>
          <w:lang w:val="en-US" w:eastAsia="zh-CN"/>
        </w:rPr>
        <w:t xml:space="preserve">, Kovalszky I, Gallai M, Nagy JO, Schaff Z, Knittel T, Mehde M, Neubauer K, Szalay F, Ramadori G. Expression of decorin, transforming growth factor-beta 1, tissue inhibitor metalloproteinase 1 and 2, and type IV collagenases in chronic hepatitis. </w:t>
      </w:r>
      <w:r w:rsidRPr="009D3811">
        <w:rPr>
          <w:rFonts w:ascii="Book Antiqua" w:hAnsi="Book Antiqua" w:cs="SimSun"/>
          <w:i/>
          <w:iCs/>
          <w:sz w:val="24"/>
          <w:szCs w:val="24"/>
          <w:lang w:val="en-US" w:eastAsia="zh-CN"/>
        </w:rPr>
        <w:t>Am J Clin Pathol</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115</w:t>
      </w:r>
      <w:r w:rsidRPr="009D3811">
        <w:rPr>
          <w:rFonts w:ascii="Book Antiqua" w:hAnsi="Book Antiqua" w:cs="SimSun"/>
          <w:sz w:val="24"/>
          <w:szCs w:val="24"/>
          <w:lang w:val="en-US" w:eastAsia="zh-CN"/>
        </w:rPr>
        <w:t>: 725-735 [PMID: 11345837]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124 </w:t>
      </w:r>
      <w:r w:rsidRPr="009D3811">
        <w:rPr>
          <w:rFonts w:ascii="Book Antiqua" w:hAnsi="Book Antiqua" w:cs="SimSun"/>
          <w:b/>
          <w:bCs/>
          <w:sz w:val="24"/>
          <w:szCs w:val="24"/>
          <w:lang w:val="en-US" w:eastAsia="zh-CN"/>
        </w:rPr>
        <w:t>Yamaguchi Y</w:t>
      </w:r>
      <w:r w:rsidRPr="009D3811">
        <w:rPr>
          <w:rFonts w:ascii="Book Antiqua" w:hAnsi="Book Antiqua" w:cs="SimSun"/>
          <w:sz w:val="24"/>
          <w:szCs w:val="24"/>
          <w:lang w:val="en-US" w:eastAsia="zh-CN"/>
        </w:rPr>
        <w:t xml:space="preserve">, Mann DM, Ruoslahti E. Negative regulation of transforming growth factor-beta by the proteoglycan decorin. </w:t>
      </w:r>
      <w:r w:rsidRPr="009D3811">
        <w:rPr>
          <w:rFonts w:ascii="Book Antiqua" w:hAnsi="Book Antiqua" w:cs="SimSun"/>
          <w:i/>
          <w:iCs/>
          <w:sz w:val="24"/>
          <w:szCs w:val="24"/>
          <w:lang w:val="en-US" w:eastAsia="zh-CN"/>
        </w:rPr>
        <w:t>Nature</w:t>
      </w:r>
      <w:r w:rsidRPr="009D3811">
        <w:rPr>
          <w:rFonts w:ascii="Book Antiqua" w:hAnsi="Book Antiqua" w:cs="SimSun"/>
          <w:sz w:val="24"/>
          <w:szCs w:val="24"/>
          <w:lang w:val="en-US" w:eastAsia="zh-CN"/>
        </w:rPr>
        <w:t xml:space="preserve"> 1990; </w:t>
      </w:r>
      <w:r w:rsidRPr="009D3811">
        <w:rPr>
          <w:rFonts w:ascii="Book Antiqua" w:hAnsi="Book Antiqua" w:cs="SimSun"/>
          <w:b/>
          <w:bCs/>
          <w:sz w:val="24"/>
          <w:szCs w:val="24"/>
          <w:lang w:val="en-US" w:eastAsia="zh-CN"/>
        </w:rPr>
        <w:t>346</w:t>
      </w:r>
      <w:r w:rsidRPr="009D3811">
        <w:rPr>
          <w:rFonts w:ascii="Book Antiqua" w:hAnsi="Book Antiqua" w:cs="SimSun"/>
          <w:sz w:val="24"/>
          <w:szCs w:val="24"/>
          <w:lang w:val="en-US" w:eastAsia="zh-CN"/>
        </w:rPr>
        <w:t>: 281-284 [PMID: 2374594]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125 </w:t>
      </w:r>
      <w:r w:rsidRPr="009D3811">
        <w:rPr>
          <w:rFonts w:ascii="Book Antiqua" w:hAnsi="Book Antiqua" w:cs="SimSun"/>
          <w:b/>
          <w:bCs/>
          <w:sz w:val="24"/>
          <w:szCs w:val="24"/>
          <w:lang w:val="en-US" w:eastAsia="zh-CN"/>
        </w:rPr>
        <w:t>Zhang Z</w:t>
      </w:r>
      <w:r w:rsidRPr="009D3811">
        <w:rPr>
          <w:rFonts w:ascii="Book Antiqua" w:hAnsi="Book Antiqua" w:cs="SimSun"/>
          <w:sz w:val="24"/>
          <w:szCs w:val="24"/>
          <w:lang w:val="en-US" w:eastAsia="zh-CN"/>
        </w:rPr>
        <w:t xml:space="preserve">, Li XJ, Liu Y, Zhang X, Li YY, Xu WS. Recombinant human decorin inhibits cell proliferation and downregulates TGF-beta1 production in hypertrophic scar fibroblasts. </w:t>
      </w:r>
      <w:r w:rsidRPr="009D3811">
        <w:rPr>
          <w:rFonts w:ascii="Book Antiqua" w:hAnsi="Book Antiqua" w:cs="SimSun"/>
          <w:i/>
          <w:iCs/>
          <w:sz w:val="24"/>
          <w:szCs w:val="24"/>
          <w:lang w:val="en-US" w:eastAsia="zh-CN"/>
        </w:rPr>
        <w:t>Burns</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33</w:t>
      </w:r>
      <w:r w:rsidRPr="009D3811">
        <w:rPr>
          <w:rFonts w:ascii="Book Antiqua" w:hAnsi="Book Antiqua" w:cs="SimSun"/>
          <w:sz w:val="24"/>
          <w:szCs w:val="24"/>
          <w:lang w:val="en-US" w:eastAsia="zh-CN"/>
        </w:rPr>
        <w:t>: 634-641 [PMID: 17374457]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126 </w:t>
      </w:r>
      <w:r w:rsidRPr="009D3811">
        <w:rPr>
          <w:rFonts w:ascii="Book Antiqua" w:hAnsi="Book Antiqua" w:cs="SimSun"/>
          <w:b/>
          <w:bCs/>
          <w:sz w:val="24"/>
          <w:szCs w:val="24"/>
          <w:lang w:val="en-US" w:eastAsia="zh-CN"/>
        </w:rPr>
        <w:t>Cabello-Verrugio C</w:t>
      </w:r>
      <w:r w:rsidRPr="009D3811">
        <w:rPr>
          <w:rFonts w:ascii="Book Antiqua" w:hAnsi="Book Antiqua" w:cs="SimSun"/>
          <w:sz w:val="24"/>
          <w:szCs w:val="24"/>
          <w:lang w:val="en-US" w:eastAsia="zh-CN"/>
        </w:rPr>
        <w:t xml:space="preserve">, Brandan E. A novel modulatory mechanism of transforming growth factor-beta signaling through decorin and LRP-1.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282</w:t>
      </w:r>
      <w:r w:rsidRPr="009D3811">
        <w:rPr>
          <w:rFonts w:ascii="Book Antiqua" w:hAnsi="Book Antiqua" w:cs="SimSun"/>
          <w:sz w:val="24"/>
          <w:szCs w:val="24"/>
          <w:lang w:val="en-US" w:eastAsia="zh-CN"/>
        </w:rPr>
        <w:t>: 18842-18850 [PMID: 17485468 DOI: 10.1074/jbc.M700243200]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127 </w:t>
      </w:r>
      <w:r w:rsidRPr="009D3811">
        <w:rPr>
          <w:rFonts w:ascii="Book Antiqua" w:hAnsi="Book Antiqua" w:cs="SimSun"/>
          <w:b/>
          <w:bCs/>
          <w:sz w:val="24"/>
          <w:szCs w:val="24"/>
          <w:lang w:val="en-US" w:eastAsia="zh-CN"/>
        </w:rPr>
        <w:t>Isaka Y</w:t>
      </w:r>
      <w:r w:rsidRPr="009D3811">
        <w:rPr>
          <w:rFonts w:ascii="Book Antiqua" w:hAnsi="Book Antiqua" w:cs="SimSun"/>
          <w:sz w:val="24"/>
          <w:szCs w:val="24"/>
          <w:lang w:val="en-US" w:eastAsia="zh-CN"/>
        </w:rPr>
        <w:t xml:space="preserve">, Brees DK, Ikegaya K, Kaneda Y, Imai E, Noble NA, Border WA. Gene therapy by skeletal muscle expression of decorin prevents fibrotic disease in rat kidney. </w:t>
      </w:r>
      <w:r w:rsidRPr="009D3811">
        <w:rPr>
          <w:rFonts w:ascii="Book Antiqua" w:hAnsi="Book Antiqua" w:cs="SimSun"/>
          <w:i/>
          <w:iCs/>
          <w:sz w:val="24"/>
          <w:szCs w:val="24"/>
          <w:lang w:val="en-US" w:eastAsia="zh-CN"/>
        </w:rPr>
        <w:t>Nat Med</w:t>
      </w:r>
      <w:r w:rsidRPr="009D3811">
        <w:rPr>
          <w:rFonts w:ascii="Book Antiqua" w:hAnsi="Book Antiqua" w:cs="SimSun"/>
          <w:sz w:val="24"/>
          <w:szCs w:val="24"/>
          <w:lang w:val="en-US" w:eastAsia="zh-CN"/>
        </w:rPr>
        <w:t xml:space="preserve"> 1996; </w:t>
      </w:r>
      <w:r w:rsidRPr="009D3811">
        <w:rPr>
          <w:rFonts w:ascii="Book Antiqua" w:hAnsi="Book Antiqua" w:cs="SimSun"/>
          <w:b/>
          <w:bCs/>
          <w:sz w:val="24"/>
          <w:szCs w:val="24"/>
          <w:lang w:val="en-US" w:eastAsia="zh-CN"/>
        </w:rPr>
        <w:t>2</w:t>
      </w:r>
      <w:r w:rsidRPr="009D3811">
        <w:rPr>
          <w:rFonts w:ascii="Book Antiqua" w:hAnsi="Book Antiqua" w:cs="SimSun"/>
          <w:sz w:val="24"/>
          <w:szCs w:val="24"/>
          <w:lang w:val="en-US" w:eastAsia="zh-CN"/>
        </w:rPr>
        <w:t>: 418-423 [PMID: 8597951]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128 </w:t>
      </w:r>
      <w:r w:rsidRPr="009D3811">
        <w:rPr>
          <w:rFonts w:ascii="Book Antiqua" w:hAnsi="Book Antiqua" w:cs="SimSun"/>
          <w:b/>
          <w:bCs/>
          <w:sz w:val="24"/>
          <w:szCs w:val="24"/>
          <w:lang w:val="en-US" w:eastAsia="zh-CN"/>
        </w:rPr>
        <w:t>Shi YF</w:t>
      </w:r>
      <w:r w:rsidRPr="009D3811">
        <w:rPr>
          <w:rFonts w:ascii="Book Antiqua" w:hAnsi="Book Antiqua" w:cs="SimSun"/>
          <w:sz w:val="24"/>
          <w:szCs w:val="24"/>
          <w:lang w:val="en-US" w:eastAsia="zh-CN"/>
        </w:rPr>
        <w:t xml:space="preserve">, Zhang Q, Cheung PY, Shi L, Fong CC, Zhang Y, Tzang CH, Chan BP, Fong WF, Chun J, Kung HF, Yang M. Effects of rhDecorin on TGF-beta1 induced human hepatic stellate cells LX-2 activation. </w:t>
      </w:r>
      <w:r w:rsidRPr="009D3811">
        <w:rPr>
          <w:rFonts w:ascii="Book Antiqua" w:hAnsi="Book Antiqua" w:cs="SimSun"/>
          <w:i/>
          <w:iCs/>
          <w:sz w:val="24"/>
          <w:szCs w:val="24"/>
          <w:lang w:val="en-US" w:eastAsia="zh-CN"/>
        </w:rPr>
        <w:t>Biochim Biophys Acta</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1760</w:t>
      </w:r>
      <w:r w:rsidRPr="009D3811">
        <w:rPr>
          <w:rFonts w:ascii="Book Antiqua" w:hAnsi="Book Antiqua" w:cs="SimSun"/>
          <w:sz w:val="24"/>
          <w:szCs w:val="24"/>
          <w:lang w:val="en-US" w:eastAsia="zh-CN"/>
        </w:rPr>
        <w:t>: 1587-1595 [PMID: 17067743]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129 </w:t>
      </w:r>
      <w:r w:rsidRPr="009D3811">
        <w:rPr>
          <w:rFonts w:ascii="Book Antiqua" w:hAnsi="Book Antiqua" w:cs="SimSun"/>
          <w:b/>
          <w:bCs/>
          <w:sz w:val="24"/>
          <w:szCs w:val="24"/>
          <w:lang w:val="en-US" w:eastAsia="zh-CN"/>
        </w:rPr>
        <w:t>Baghy K</w:t>
      </w:r>
      <w:r w:rsidRPr="009D3811">
        <w:rPr>
          <w:rFonts w:ascii="Book Antiqua" w:hAnsi="Book Antiqua" w:cs="SimSun"/>
          <w:sz w:val="24"/>
          <w:szCs w:val="24"/>
          <w:lang w:val="en-US" w:eastAsia="zh-CN"/>
        </w:rPr>
        <w:t xml:space="preserve">, Dezso K, László V, Fullár A, Péterfia B, Paku S, Nagy P, Schaff Z, Iozzo RV, Kovalszky I. Ablation of the decorin gene enhances experimental hepatic fibrosis and impairs hepatic healing in mice. </w:t>
      </w:r>
      <w:r w:rsidRPr="009D3811">
        <w:rPr>
          <w:rFonts w:ascii="Book Antiqua" w:hAnsi="Book Antiqua" w:cs="SimSun"/>
          <w:i/>
          <w:iCs/>
          <w:sz w:val="24"/>
          <w:szCs w:val="24"/>
          <w:lang w:val="en-US" w:eastAsia="zh-CN"/>
        </w:rPr>
        <w:t>Lab Invest</w:t>
      </w:r>
      <w:r w:rsidRPr="009D3811">
        <w:rPr>
          <w:rFonts w:ascii="Book Antiqua" w:hAnsi="Book Antiqua" w:cs="SimSun"/>
          <w:sz w:val="24"/>
          <w:szCs w:val="24"/>
          <w:lang w:val="en-US" w:eastAsia="zh-CN"/>
        </w:rPr>
        <w:t xml:space="preserve"> 2011; </w:t>
      </w:r>
      <w:r w:rsidRPr="009D3811">
        <w:rPr>
          <w:rFonts w:ascii="Book Antiqua" w:hAnsi="Book Antiqua" w:cs="SimSun"/>
          <w:b/>
          <w:bCs/>
          <w:sz w:val="24"/>
          <w:szCs w:val="24"/>
          <w:lang w:val="en-US" w:eastAsia="zh-CN"/>
        </w:rPr>
        <w:t>91</w:t>
      </w:r>
      <w:r w:rsidRPr="009D3811">
        <w:rPr>
          <w:rFonts w:ascii="Book Antiqua" w:hAnsi="Book Antiqua" w:cs="SimSun"/>
          <w:sz w:val="24"/>
          <w:szCs w:val="24"/>
          <w:lang w:val="en-US" w:eastAsia="zh-CN"/>
        </w:rPr>
        <w:t>: 439-451 [PMID: 20956977 DOI: 10.1038/labinvest.2010.172]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130 </w:t>
      </w:r>
      <w:r w:rsidRPr="009D3811">
        <w:rPr>
          <w:rFonts w:ascii="Book Antiqua" w:hAnsi="Book Antiqua" w:cs="SimSun"/>
          <w:b/>
          <w:bCs/>
          <w:sz w:val="24"/>
          <w:szCs w:val="24"/>
          <w:lang w:val="en-US" w:eastAsia="zh-CN"/>
        </w:rPr>
        <w:t>Breitkopf K</w:t>
      </w:r>
      <w:r w:rsidRPr="009D3811">
        <w:rPr>
          <w:rFonts w:ascii="Book Antiqua" w:hAnsi="Book Antiqua" w:cs="SimSun"/>
          <w:sz w:val="24"/>
          <w:szCs w:val="24"/>
          <w:lang w:val="en-US" w:eastAsia="zh-CN"/>
        </w:rPr>
        <w:t xml:space="preserve">, Haas S, Wiercinska E, Singer MV, Dooley S. Anti-TGF-beta strategies for the treatment of chronic liver disease. </w:t>
      </w:r>
      <w:r w:rsidRPr="009D3811">
        <w:rPr>
          <w:rFonts w:ascii="Book Antiqua" w:hAnsi="Book Antiqua" w:cs="SimSun"/>
          <w:i/>
          <w:iCs/>
          <w:sz w:val="24"/>
          <w:szCs w:val="24"/>
          <w:lang w:val="en-US" w:eastAsia="zh-CN"/>
        </w:rPr>
        <w:t>Alcohol Clin Exp Res</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29</w:t>
      </w:r>
      <w:r w:rsidRPr="009D3811">
        <w:rPr>
          <w:rFonts w:ascii="Book Antiqua" w:hAnsi="Book Antiqua" w:cs="SimSun"/>
          <w:sz w:val="24"/>
          <w:szCs w:val="24"/>
          <w:lang w:val="en-US" w:eastAsia="zh-CN"/>
        </w:rPr>
        <w:t>: 121S-131S [PMID: 16344596]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131 </w:t>
      </w:r>
      <w:r w:rsidRPr="009D3811">
        <w:rPr>
          <w:rFonts w:ascii="Book Antiqua" w:hAnsi="Book Antiqua" w:cs="SimSun"/>
          <w:b/>
          <w:bCs/>
          <w:sz w:val="24"/>
          <w:szCs w:val="24"/>
          <w:lang w:val="en-US" w:eastAsia="zh-CN"/>
        </w:rPr>
        <w:t>Buraschi S</w:t>
      </w:r>
      <w:r w:rsidRPr="009D3811">
        <w:rPr>
          <w:rFonts w:ascii="Book Antiqua" w:hAnsi="Book Antiqua" w:cs="SimSun"/>
          <w:sz w:val="24"/>
          <w:szCs w:val="24"/>
          <w:lang w:val="en-US" w:eastAsia="zh-CN"/>
        </w:rPr>
        <w:t xml:space="preserve">, Pal N, Tyler-Rubinstein N, Owens RT, Neill T, Iozzo RV. Decorin antagonizes Met receptor activity and down-regulates {beta}-catenin and Myc levels.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285</w:t>
      </w:r>
      <w:r w:rsidRPr="009D3811">
        <w:rPr>
          <w:rFonts w:ascii="Book Antiqua" w:hAnsi="Book Antiqua" w:cs="SimSun"/>
          <w:sz w:val="24"/>
          <w:szCs w:val="24"/>
          <w:lang w:val="en-US" w:eastAsia="zh-CN"/>
        </w:rPr>
        <w:t>: 42075-42085 [PMID: 20974860 DOI: 10.1074/jbc.M110.172841]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132 </w:t>
      </w:r>
      <w:r w:rsidRPr="009D3811">
        <w:rPr>
          <w:rFonts w:ascii="Book Antiqua" w:hAnsi="Book Antiqua" w:cs="SimSun"/>
          <w:b/>
          <w:bCs/>
          <w:sz w:val="24"/>
          <w:szCs w:val="24"/>
          <w:lang w:val="en-US" w:eastAsia="zh-CN"/>
        </w:rPr>
        <w:t>Santra M</w:t>
      </w:r>
      <w:r w:rsidRPr="009D3811">
        <w:rPr>
          <w:rFonts w:ascii="Book Antiqua" w:hAnsi="Book Antiqua" w:cs="SimSun"/>
          <w:sz w:val="24"/>
          <w:szCs w:val="24"/>
          <w:lang w:val="en-US" w:eastAsia="zh-CN"/>
        </w:rPr>
        <w:t xml:space="preserve">, Mann DM, Mercer EW, Skorski T, Calabretta B, Iozzo RV. Ectopic expression of decorin protein core causes a generalized growth suppression in neoplastic cells of various histogenetic origin and requires endogenous p21, an inhibitor of cyclin-dependent kinases. </w:t>
      </w:r>
      <w:r w:rsidRPr="009D3811">
        <w:rPr>
          <w:rFonts w:ascii="Book Antiqua" w:hAnsi="Book Antiqua" w:cs="SimSun"/>
          <w:i/>
          <w:iCs/>
          <w:sz w:val="24"/>
          <w:szCs w:val="24"/>
          <w:lang w:val="en-US" w:eastAsia="zh-CN"/>
        </w:rPr>
        <w:t>J Clin Invest</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100</w:t>
      </w:r>
      <w:r w:rsidRPr="009D3811">
        <w:rPr>
          <w:rFonts w:ascii="Book Antiqua" w:hAnsi="Book Antiqua" w:cs="SimSun"/>
          <w:sz w:val="24"/>
          <w:szCs w:val="24"/>
          <w:lang w:val="en-US" w:eastAsia="zh-CN"/>
        </w:rPr>
        <w:t>: 149-157 [PMID: 9202067]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133 </w:t>
      </w:r>
      <w:r w:rsidRPr="009D3811">
        <w:rPr>
          <w:rFonts w:ascii="Book Antiqua" w:hAnsi="Book Antiqua" w:cs="SimSun"/>
          <w:b/>
          <w:bCs/>
          <w:sz w:val="24"/>
          <w:szCs w:val="24"/>
          <w:lang w:val="en-US" w:eastAsia="zh-CN"/>
        </w:rPr>
        <w:t>Chung EJ</w:t>
      </w:r>
      <w:r w:rsidRPr="009D3811">
        <w:rPr>
          <w:rFonts w:ascii="Book Antiqua" w:hAnsi="Book Antiqua" w:cs="SimSun"/>
          <w:sz w:val="24"/>
          <w:szCs w:val="24"/>
          <w:lang w:val="en-US" w:eastAsia="zh-CN"/>
        </w:rPr>
        <w:t xml:space="preserve">, Sung YK, Farooq M, Kim Y, Im S, Tak WY, Hwang YJ, Kim YI, Han HS, Kim JC, Kim MK. Gene expression profile analysis in human hepatocellular carcinoma by cDNA microarray. </w:t>
      </w:r>
      <w:r w:rsidRPr="009D3811">
        <w:rPr>
          <w:rFonts w:ascii="Book Antiqua" w:hAnsi="Book Antiqua" w:cs="SimSun"/>
          <w:i/>
          <w:iCs/>
          <w:sz w:val="24"/>
          <w:szCs w:val="24"/>
          <w:lang w:val="en-US" w:eastAsia="zh-CN"/>
        </w:rPr>
        <w:t>Mol Cells</w:t>
      </w:r>
      <w:r w:rsidRPr="009D3811">
        <w:rPr>
          <w:rFonts w:ascii="Book Antiqua" w:hAnsi="Book Antiqua" w:cs="SimSun"/>
          <w:sz w:val="24"/>
          <w:szCs w:val="24"/>
          <w:lang w:val="en-US" w:eastAsia="zh-CN"/>
        </w:rPr>
        <w:t xml:space="preserve"> 2002; </w:t>
      </w:r>
      <w:r w:rsidRPr="009D3811">
        <w:rPr>
          <w:rFonts w:ascii="Book Antiqua" w:hAnsi="Book Antiqua" w:cs="SimSun"/>
          <w:b/>
          <w:bCs/>
          <w:sz w:val="24"/>
          <w:szCs w:val="24"/>
          <w:lang w:val="en-US" w:eastAsia="zh-CN"/>
        </w:rPr>
        <w:t>14</w:t>
      </w:r>
      <w:r w:rsidRPr="009D3811">
        <w:rPr>
          <w:rFonts w:ascii="Book Antiqua" w:hAnsi="Book Antiqua" w:cs="SimSun"/>
          <w:sz w:val="24"/>
          <w:szCs w:val="24"/>
          <w:lang w:val="en-US" w:eastAsia="zh-CN"/>
        </w:rPr>
        <w:t>: 382-387 [PMID: 12521301]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134 </w:t>
      </w:r>
      <w:r w:rsidRPr="009D3811">
        <w:rPr>
          <w:rFonts w:ascii="Book Antiqua" w:hAnsi="Book Antiqua" w:cs="SimSun"/>
          <w:b/>
          <w:bCs/>
          <w:sz w:val="24"/>
          <w:szCs w:val="24"/>
          <w:lang w:val="en-US" w:eastAsia="zh-CN"/>
        </w:rPr>
        <w:t>Miyasaka Y</w:t>
      </w:r>
      <w:r w:rsidRPr="009D3811">
        <w:rPr>
          <w:rFonts w:ascii="Book Antiqua" w:hAnsi="Book Antiqua" w:cs="SimSun"/>
          <w:sz w:val="24"/>
          <w:szCs w:val="24"/>
          <w:lang w:val="en-US" w:eastAsia="zh-CN"/>
        </w:rPr>
        <w:t xml:space="preserve">, Enomoto N, Nagayama K, Izumi N, Marumo F, Watanabe M, Sato C. Analysis of differentially expressed genes in human hepatocellular carcinoma using suppression subtractive hybridization. </w:t>
      </w:r>
      <w:r w:rsidRPr="009D3811">
        <w:rPr>
          <w:rFonts w:ascii="Book Antiqua" w:hAnsi="Book Antiqua" w:cs="SimSun"/>
          <w:i/>
          <w:iCs/>
          <w:sz w:val="24"/>
          <w:szCs w:val="24"/>
          <w:lang w:val="en-US" w:eastAsia="zh-CN"/>
        </w:rPr>
        <w:t>Br J Cancer</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85</w:t>
      </w:r>
      <w:r w:rsidRPr="009D3811">
        <w:rPr>
          <w:rFonts w:ascii="Book Antiqua" w:hAnsi="Book Antiqua" w:cs="SimSun"/>
          <w:sz w:val="24"/>
          <w:szCs w:val="24"/>
          <w:lang w:val="en-US" w:eastAsia="zh-CN"/>
        </w:rPr>
        <w:t>: 228-234 [PMID: 11461082]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135 </w:t>
      </w:r>
      <w:r w:rsidRPr="009D3811">
        <w:rPr>
          <w:rFonts w:ascii="Book Antiqua" w:hAnsi="Book Antiqua" w:cs="SimSun"/>
          <w:b/>
          <w:bCs/>
          <w:sz w:val="24"/>
          <w:szCs w:val="24"/>
          <w:lang w:val="en-US" w:eastAsia="zh-CN"/>
        </w:rPr>
        <w:t>Shangguan JY</w:t>
      </w:r>
      <w:r w:rsidRPr="009D3811">
        <w:rPr>
          <w:rFonts w:ascii="Book Antiqua" w:hAnsi="Book Antiqua" w:cs="SimSun"/>
          <w:sz w:val="24"/>
          <w:szCs w:val="24"/>
          <w:lang w:val="en-US" w:eastAsia="zh-CN"/>
        </w:rPr>
        <w:t xml:space="preserve">, Dou KF, Li X, Hu XJ, Zhang FQ, Yong ZS, Ti ZY. [Effects and mechanism of decorin on the proliferation of HuH7 hepatoma carcinoma cells in vitro]. </w:t>
      </w:r>
      <w:r w:rsidRPr="009D3811">
        <w:rPr>
          <w:rFonts w:ascii="Book Antiqua" w:hAnsi="Book Antiqua" w:cs="SimSun"/>
          <w:i/>
          <w:iCs/>
          <w:sz w:val="24"/>
          <w:szCs w:val="24"/>
          <w:lang w:val="en-US" w:eastAsia="zh-CN"/>
        </w:rPr>
        <w:t>Xi Bao Yu Fen Zi Mian Yi Xue Za Zhi</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25</w:t>
      </w:r>
      <w:r w:rsidRPr="009D3811">
        <w:rPr>
          <w:rFonts w:ascii="Book Antiqua" w:hAnsi="Book Antiqua" w:cs="SimSun"/>
          <w:sz w:val="24"/>
          <w:szCs w:val="24"/>
          <w:lang w:val="en-US" w:eastAsia="zh-CN"/>
        </w:rPr>
        <w:t>: 780-782 [PMID: 19737460]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136 </w:t>
      </w:r>
      <w:r w:rsidRPr="009D3811">
        <w:rPr>
          <w:rFonts w:ascii="Book Antiqua" w:hAnsi="Book Antiqua" w:cs="SimSun"/>
          <w:b/>
          <w:bCs/>
          <w:sz w:val="24"/>
          <w:szCs w:val="24"/>
          <w:lang w:val="en-US" w:eastAsia="zh-CN"/>
        </w:rPr>
        <w:t>Hamid AS</w:t>
      </w:r>
      <w:r w:rsidRPr="009D3811">
        <w:rPr>
          <w:rFonts w:ascii="Book Antiqua" w:hAnsi="Book Antiqua" w:cs="SimSun"/>
          <w:sz w:val="24"/>
          <w:szCs w:val="24"/>
          <w:lang w:val="en-US" w:eastAsia="zh-CN"/>
        </w:rPr>
        <w:t xml:space="preserve">, Li J, Wang Y, Wu X, Ali HA, Du Z, Bo L, Zhang Y, Zhang G. Recombinant human decorin upregulates p57KIP² expression in HepG2 </w:t>
      </w:r>
      <w:r w:rsidRPr="009D3811">
        <w:rPr>
          <w:rFonts w:ascii="Book Antiqua" w:hAnsi="Book Antiqua" w:cs="SimSun"/>
          <w:sz w:val="24"/>
          <w:szCs w:val="24"/>
          <w:lang w:val="en-US" w:eastAsia="zh-CN"/>
        </w:rPr>
        <w:lastRenderedPageBreak/>
        <w:t xml:space="preserve">hepatoma cell lines. </w:t>
      </w:r>
      <w:r w:rsidRPr="009D3811">
        <w:rPr>
          <w:rFonts w:ascii="Book Antiqua" w:hAnsi="Book Antiqua" w:cs="SimSun"/>
          <w:i/>
          <w:iCs/>
          <w:sz w:val="24"/>
          <w:szCs w:val="24"/>
          <w:lang w:val="en-US" w:eastAsia="zh-CN"/>
        </w:rPr>
        <w:t>Mol Med Rep</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8</w:t>
      </w:r>
      <w:r w:rsidRPr="009D3811">
        <w:rPr>
          <w:rFonts w:ascii="Book Antiqua" w:hAnsi="Book Antiqua" w:cs="SimSun"/>
          <w:sz w:val="24"/>
          <w:szCs w:val="24"/>
          <w:lang w:val="en-US" w:eastAsia="zh-CN"/>
        </w:rPr>
        <w:t>: 511-516 [PMID: 23754492 DOI: 10.3892/mmr.2013.1510]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137 </w:t>
      </w:r>
      <w:r w:rsidRPr="009D3811">
        <w:rPr>
          <w:rFonts w:ascii="Book Antiqua" w:hAnsi="Book Antiqua" w:cs="SimSun"/>
          <w:b/>
          <w:bCs/>
          <w:sz w:val="24"/>
          <w:szCs w:val="24"/>
          <w:lang w:val="en-US" w:eastAsia="zh-CN"/>
        </w:rPr>
        <w:t>Zhang Y</w:t>
      </w:r>
      <w:r w:rsidRPr="009D3811">
        <w:rPr>
          <w:rFonts w:ascii="Book Antiqua" w:hAnsi="Book Antiqua" w:cs="SimSun"/>
          <w:sz w:val="24"/>
          <w:szCs w:val="24"/>
          <w:lang w:val="en-US" w:eastAsia="zh-CN"/>
        </w:rPr>
        <w:t xml:space="preserve">, Wang Y, Du Z, Wang Q, Wu M, Wang X, Wang L, Cao L, Hamid AS, Zhang G. Recombinant human decorin suppresses liver HepG2 carcinoma cells by p21 upregulation. </w:t>
      </w:r>
      <w:r w:rsidRPr="009D3811">
        <w:rPr>
          <w:rFonts w:ascii="Book Antiqua" w:hAnsi="Book Antiqua" w:cs="SimSun"/>
          <w:i/>
          <w:iCs/>
          <w:sz w:val="24"/>
          <w:szCs w:val="24"/>
          <w:lang w:val="en-US" w:eastAsia="zh-CN"/>
        </w:rPr>
        <w:t>Onco Targets Ther</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5</w:t>
      </w:r>
      <w:r w:rsidRPr="009D3811">
        <w:rPr>
          <w:rFonts w:ascii="Book Antiqua" w:hAnsi="Book Antiqua" w:cs="SimSun"/>
          <w:sz w:val="24"/>
          <w:szCs w:val="24"/>
          <w:lang w:val="en-US" w:eastAsia="zh-CN"/>
        </w:rPr>
        <w:t>: 143-152 [PMID: 22927763 DOI: 10.2147/OTT.S32918]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138 </w:t>
      </w:r>
      <w:r w:rsidRPr="009D3811">
        <w:rPr>
          <w:rFonts w:ascii="Book Antiqua" w:hAnsi="Book Antiqua" w:cs="SimSun"/>
          <w:b/>
          <w:bCs/>
          <w:sz w:val="24"/>
          <w:szCs w:val="24"/>
          <w:lang w:val="en-US" w:eastAsia="zh-CN"/>
        </w:rPr>
        <w:t>Tralhão JG</w:t>
      </w:r>
      <w:r w:rsidRPr="009D3811">
        <w:rPr>
          <w:rFonts w:ascii="Book Antiqua" w:hAnsi="Book Antiqua" w:cs="SimSun"/>
          <w:sz w:val="24"/>
          <w:szCs w:val="24"/>
          <w:lang w:val="en-US" w:eastAsia="zh-CN"/>
        </w:rPr>
        <w:t xml:space="preserve">, Schaefer L, Micegova M, Evaristo C, Schönherr E, Kayal S, Veiga-Fernandes H, Danel C, Iozzo RV, Kresse H, Lemarchand P. In vivo selective and distant killing of cancer cells using adenovirus-mediated decorin gene transfer. </w:t>
      </w:r>
      <w:r w:rsidRPr="009D3811">
        <w:rPr>
          <w:rFonts w:ascii="Book Antiqua" w:hAnsi="Book Antiqua" w:cs="SimSun"/>
          <w:i/>
          <w:iCs/>
          <w:sz w:val="24"/>
          <w:szCs w:val="24"/>
          <w:lang w:val="en-US" w:eastAsia="zh-CN"/>
        </w:rPr>
        <w:t>FASEB J</w:t>
      </w:r>
      <w:r w:rsidRPr="009D3811">
        <w:rPr>
          <w:rFonts w:ascii="Book Antiqua" w:hAnsi="Book Antiqua" w:cs="SimSun"/>
          <w:sz w:val="24"/>
          <w:szCs w:val="24"/>
          <w:lang w:val="en-US" w:eastAsia="zh-CN"/>
        </w:rPr>
        <w:t xml:space="preserve"> 2003; </w:t>
      </w:r>
      <w:r w:rsidRPr="009D3811">
        <w:rPr>
          <w:rFonts w:ascii="Book Antiqua" w:hAnsi="Book Antiqua" w:cs="SimSun"/>
          <w:b/>
          <w:bCs/>
          <w:sz w:val="24"/>
          <w:szCs w:val="24"/>
          <w:lang w:val="en-US" w:eastAsia="zh-CN"/>
        </w:rPr>
        <w:t>17</w:t>
      </w:r>
      <w:r w:rsidRPr="009D3811">
        <w:rPr>
          <w:rFonts w:ascii="Book Antiqua" w:hAnsi="Book Antiqua" w:cs="SimSun"/>
          <w:sz w:val="24"/>
          <w:szCs w:val="24"/>
          <w:lang w:val="en-US" w:eastAsia="zh-CN"/>
        </w:rPr>
        <w:t>: 464-466 [PMID: 12631584]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139 </w:t>
      </w:r>
      <w:r w:rsidRPr="009D3811">
        <w:rPr>
          <w:rFonts w:ascii="Book Antiqua" w:hAnsi="Book Antiqua" w:cs="SimSun"/>
          <w:b/>
          <w:bCs/>
          <w:sz w:val="24"/>
          <w:szCs w:val="24"/>
          <w:lang w:val="en-US" w:eastAsia="zh-CN"/>
        </w:rPr>
        <w:t>Horváth Z</w:t>
      </w:r>
      <w:r w:rsidRPr="009D3811">
        <w:rPr>
          <w:rFonts w:ascii="Book Antiqua" w:hAnsi="Book Antiqua" w:cs="SimSun"/>
          <w:sz w:val="24"/>
          <w:szCs w:val="24"/>
          <w:lang w:val="en-US" w:eastAsia="zh-CN"/>
        </w:rPr>
        <w:t xml:space="preserve">, Kovalszky I, Fullár A, Kiss K, Schaff Z, Iozzo RV, Baghy K. Decorin deficiency promotes hepatic carcinogenesis. </w:t>
      </w:r>
      <w:r w:rsidRPr="009D3811">
        <w:rPr>
          <w:rFonts w:ascii="Book Antiqua" w:hAnsi="Book Antiqua" w:cs="SimSun"/>
          <w:i/>
          <w:iCs/>
          <w:sz w:val="24"/>
          <w:szCs w:val="24"/>
          <w:lang w:val="en-US" w:eastAsia="zh-CN"/>
        </w:rPr>
        <w:t>Matrix Biol</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35</w:t>
      </w:r>
      <w:r w:rsidRPr="009D3811">
        <w:rPr>
          <w:rFonts w:ascii="Book Antiqua" w:hAnsi="Book Antiqua" w:cs="SimSun"/>
          <w:sz w:val="24"/>
          <w:szCs w:val="24"/>
          <w:lang w:val="en-US" w:eastAsia="zh-CN"/>
        </w:rPr>
        <w:t>: 194-205 [PMID: 24361483 DOI: 10.1016/j.matbio.2013.11.004]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140 </w:t>
      </w:r>
      <w:r w:rsidRPr="009D3811">
        <w:rPr>
          <w:rFonts w:ascii="Book Antiqua" w:hAnsi="Book Antiqua" w:cs="SimSun"/>
          <w:b/>
          <w:bCs/>
          <w:sz w:val="24"/>
          <w:szCs w:val="24"/>
          <w:lang w:val="en-US" w:eastAsia="zh-CN"/>
        </w:rPr>
        <w:t>Meyer DH</w:t>
      </w:r>
      <w:r w:rsidRPr="009D3811">
        <w:rPr>
          <w:rFonts w:ascii="Book Antiqua" w:hAnsi="Book Antiqua" w:cs="SimSun"/>
          <w:sz w:val="24"/>
          <w:szCs w:val="24"/>
          <w:lang w:val="en-US" w:eastAsia="zh-CN"/>
        </w:rPr>
        <w:t xml:space="preserve">, Krull N, Dreher KL, Gressner AM. Biglycan and decorin gene expression in normal and fibrotic rat liver: cellular localization and regulatory factors.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1992; </w:t>
      </w:r>
      <w:r w:rsidRPr="009D3811">
        <w:rPr>
          <w:rFonts w:ascii="Book Antiqua" w:hAnsi="Book Antiqua" w:cs="SimSun"/>
          <w:b/>
          <w:bCs/>
          <w:sz w:val="24"/>
          <w:szCs w:val="24"/>
          <w:lang w:val="en-US" w:eastAsia="zh-CN"/>
        </w:rPr>
        <w:t>16</w:t>
      </w:r>
      <w:r w:rsidRPr="009D3811">
        <w:rPr>
          <w:rFonts w:ascii="Book Antiqua" w:hAnsi="Book Antiqua" w:cs="SimSun"/>
          <w:sz w:val="24"/>
          <w:szCs w:val="24"/>
          <w:lang w:val="en-US" w:eastAsia="zh-CN"/>
        </w:rPr>
        <w:t>: 204-216 [PMID: 1618472]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141 </w:t>
      </w:r>
      <w:r w:rsidRPr="009D3811">
        <w:rPr>
          <w:rFonts w:ascii="Book Antiqua" w:hAnsi="Book Antiqua" w:cs="SimSun"/>
          <w:b/>
          <w:bCs/>
          <w:sz w:val="24"/>
          <w:szCs w:val="24"/>
          <w:lang w:val="en-US" w:eastAsia="zh-CN"/>
        </w:rPr>
        <w:t>Gressner AM</w:t>
      </w:r>
      <w:r w:rsidRPr="009D3811">
        <w:rPr>
          <w:rFonts w:ascii="Book Antiqua" w:hAnsi="Book Antiqua" w:cs="SimSun"/>
          <w:sz w:val="24"/>
          <w:szCs w:val="24"/>
          <w:lang w:val="en-US" w:eastAsia="zh-CN"/>
        </w:rPr>
        <w:t xml:space="preserve">, Krull N, Bachem MG. Regulation of proteoglycan expression in fibrotic liver and cultured fat-storing cells. </w:t>
      </w:r>
      <w:r w:rsidRPr="009D3811">
        <w:rPr>
          <w:rFonts w:ascii="Book Antiqua" w:hAnsi="Book Antiqua" w:cs="SimSun"/>
          <w:i/>
          <w:iCs/>
          <w:sz w:val="24"/>
          <w:szCs w:val="24"/>
          <w:lang w:val="en-US" w:eastAsia="zh-CN"/>
        </w:rPr>
        <w:t>Pathol Res Pract</w:t>
      </w:r>
      <w:r w:rsidRPr="009D3811">
        <w:rPr>
          <w:rFonts w:ascii="Book Antiqua" w:hAnsi="Book Antiqua" w:cs="SimSun"/>
          <w:sz w:val="24"/>
          <w:szCs w:val="24"/>
          <w:lang w:val="en-US" w:eastAsia="zh-CN"/>
        </w:rPr>
        <w:t xml:space="preserve"> 1994; </w:t>
      </w:r>
      <w:r w:rsidRPr="009D3811">
        <w:rPr>
          <w:rFonts w:ascii="Book Antiqua" w:hAnsi="Book Antiqua" w:cs="SimSun"/>
          <w:b/>
          <w:bCs/>
          <w:sz w:val="24"/>
          <w:szCs w:val="24"/>
          <w:lang w:val="en-US" w:eastAsia="zh-CN"/>
        </w:rPr>
        <w:t>190</w:t>
      </w:r>
      <w:r w:rsidRPr="009D3811">
        <w:rPr>
          <w:rFonts w:ascii="Book Antiqua" w:hAnsi="Book Antiqua" w:cs="SimSun"/>
          <w:sz w:val="24"/>
          <w:szCs w:val="24"/>
          <w:lang w:val="en-US" w:eastAsia="zh-CN"/>
        </w:rPr>
        <w:t>: 864-882 [PMID: 7899135 DOI: 10.1016/S0344-0338(11)80990-8]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142 </w:t>
      </w:r>
      <w:r w:rsidRPr="009D3811">
        <w:rPr>
          <w:rFonts w:ascii="Book Antiqua" w:hAnsi="Book Antiqua" w:cs="SimSun"/>
          <w:b/>
          <w:bCs/>
          <w:sz w:val="24"/>
          <w:szCs w:val="24"/>
          <w:lang w:val="en-US" w:eastAsia="zh-CN"/>
        </w:rPr>
        <w:t>Högemann B</w:t>
      </w:r>
      <w:r w:rsidRPr="009D3811">
        <w:rPr>
          <w:rFonts w:ascii="Book Antiqua" w:hAnsi="Book Antiqua" w:cs="SimSun"/>
          <w:sz w:val="24"/>
          <w:szCs w:val="24"/>
          <w:lang w:val="en-US" w:eastAsia="zh-CN"/>
        </w:rPr>
        <w:t xml:space="preserve">, Edel G, Schwarz K, Krech R, Kresse H. Expression of biglycan, decorin and proteoglycan-100/CSF-1 in normal and fibrotic human liver. </w:t>
      </w:r>
      <w:r w:rsidRPr="009D3811">
        <w:rPr>
          <w:rFonts w:ascii="Book Antiqua" w:hAnsi="Book Antiqua" w:cs="SimSun"/>
          <w:i/>
          <w:iCs/>
          <w:sz w:val="24"/>
          <w:szCs w:val="24"/>
          <w:lang w:val="en-US" w:eastAsia="zh-CN"/>
        </w:rPr>
        <w:t>Pathol Res Pract</w:t>
      </w:r>
      <w:r w:rsidRPr="009D3811">
        <w:rPr>
          <w:rFonts w:ascii="Book Antiqua" w:hAnsi="Book Antiqua" w:cs="SimSun"/>
          <w:sz w:val="24"/>
          <w:szCs w:val="24"/>
          <w:lang w:val="en-US" w:eastAsia="zh-CN"/>
        </w:rPr>
        <w:t xml:space="preserve"> 1997; </w:t>
      </w:r>
      <w:r w:rsidRPr="009D3811">
        <w:rPr>
          <w:rFonts w:ascii="Book Antiqua" w:hAnsi="Book Antiqua" w:cs="SimSun"/>
          <w:b/>
          <w:bCs/>
          <w:sz w:val="24"/>
          <w:szCs w:val="24"/>
          <w:lang w:val="en-US" w:eastAsia="zh-CN"/>
        </w:rPr>
        <w:t>193</w:t>
      </w:r>
      <w:r w:rsidRPr="009D3811">
        <w:rPr>
          <w:rFonts w:ascii="Book Antiqua" w:hAnsi="Book Antiqua" w:cs="SimSun"/>
          <w:sz w:val="24"/>
          <w:szCs w:val="24"/>
          <w:lang w:val="en-US" w:eastAsia="zh-CN"/>
        </w:rPr>
        <w:t>: 747-751 [PMID: 9521506 DOI: 10.1016/S0344-0338(97)80052-0]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143 </w:t>
      </w:r>
      <w:r w:rsidRPr="009D3811">
        <w:rPr>
          <w:rFonts w:ascii="Book Antiqua" w:hAnsi="Book Antiqua" w:cs="SimSun"/>
          <w:b/>
          <w:bCs/>
          <w:sz w:val="24"/>
          <w:szCs w:val="24"/>
          <w:lang w:val="en-US" w:eastAsia="zh-CN"/>
        </w:rPr>
        <w:t>Lorenzo P</w:t>
      </w:r>
      <w:r w:rsidRPr="009D3811">
        <w:rPr>
          <w:rFonts w:ascii="Book Antiqua" w:hAnsi="Book Antiqua" w:cs="SimSun"/>
          <w:sz w:val="24"/>
          <w:szCs w:val="24"/>
          <w:lang w:val="en-US" w:eastAsia="zh-CN"/>
        </w:rPr>
        <w:t xml:space="preserve">, Aspberg A, Onnerfjord P, Bayliss MT, Neame PJ, Heinegard D. Identification and characterization of asporin. a novel member of the leucine-rich repeat protein family closely related to decorin and biglycan.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276</w:t>
      </w:r>
      <w:r w:rsidRPr="009D3811">
        <w:rPr>
          <w:rFonts w:ascii="Book Antiqua" w:hAnsi="Book Antiqua" w:cs="SimSun"/>
          <w:sz w:val="24"/>
          <w:szCs w:val="24"/>
          <w:lang w:val="en-US" w:eastAsia="zh-CN"/>
        </w:rPr>
        <w:t>: 12201-12211 [PMID: 11152692 DOI: 10.1074/jbc.M010932200]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144 </w:t>
      </w:r>
      <w:r w:rsidRPr="009D3811">
        <w:rPr>
          <w:rFonts w:ascii="Book Antiqua" w:hAnsi="Book Antiqua" w:cs="SimSun"/>
          <w:b/>
          <w:bCs/>
          <w:sz w:val="24"/>
          <w:szCs w:val="24"/>
          <w:lang w:val="en-US" w:eastAsia="zh-CN"/>
        </w:rPr>
        <w:t>Henry SP</w:t>
      </w:r>
      <w:r w:rsidRPr="009D3811">
        <w:rPr>
          <w:rFonts w:ascii="Book Antiqua" w:hAnsi="Book Antiqua" w:cs="SimSun"/>
          <w:sz w:val="24"/>
          <w:szCs w:val="24"/>
          <w:lang w:val="en-US" w:eastAsia="zh-CN"/>
        </w:rPr>
        <w:t xml:space="preserve">, Takanosu M, Boyd TC, Mayne PM, Eberspaecher H, Zhou W, de Crombrugghe B, Hook M, Mayne R. Expression pattern and gene characterization of asporin. a newly discovered member of the leucine-rich </w:t>
      </w:r>
      <w:r w:rsidRPr="009D3811">
        <w:rPr>
          <w:rFonts w:ascii="Book Antiqua" w:hAnsi="Book Antiqua" w:cs="SimSun"/>
          <w:sz w:val="24"/>
          <w:szCs w:val="24"/>
          <w:lang w:val="en-US" w:eastAsia="zh-CN"/>
        </w:rPr>
        <w:lastRenderedPageBreak/>
        <w:t xml:space="preserve">repeat protein family.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2001; </w:t>
      </w:r>
      <w:r w:rsidRPr="009D3811">
        <w:rPr>
          <w:rFonts w:ascii="Book Antiqua" w:hAnsi="Book Antiqua" w:cs="SimSun"/>
          <w:b/>
          <w:bCs/>
          <w:sz w:val="24"/>
          <w:szCs w:val="24"/>
          <w:lang w:val="en-US" w:eastAsia="zh-CN"/>
        </w:rPr>
        <w:t>276</w:t>
      </w:r>
      <w:r w:rsidRPr="009D3811">
        <w:rPr>
          <w:rFonts w:ascii="Book Antiqua" w:hAnsi="Book Antiqua" w:cs="SimSun"/>
          <w:sz w:val="24"/>
          <w:szCs w:val="24"/>
          <w:lang w:val="en-US" w:eastAsia="zh-CN"/>
        </w:rPr>
        <w:t>: 12212-12221 [PMID: 11152695 DOI: 10.1074/jbc.M011290200]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145 </w:t>
      </w:r>
      <w:r w:rsidRPr="009D3811">
        <w:rPr>
          <w:rFonts w:ascii="Book Antiqua" w:hAnsi="Book Antiqua" w:cs="SimSun"/>
          <w:b/>
          <w:bCs/>
          <w:sz w:val="24"/>
          <w:szCs w:val="24"/>
          <w:lang w:val="en-US" w:eastAsia="zh-CN"/>
        </w:rPr>
        <w:t>Satoyoshi R</w:t>
      </w:r>
      <w:r w:rsidRPr="009D3811">
        <w:rPr>
          <w:rFonts w:ascii="Book Antiqua" w:hAnsi="Book Antiqua" w:cs="SimSun"/>
          <w:sz w:val="24"/>
          <w:szCs w:val="24"/>
          <w:lang w:val="en-US" w:eastAsia="zh-CN"/>
        </w:rPr>
        <w:t xml:space="preserve">, Kuriyama S, Aiba N, Yashiro M, Tanaka M. Asporin activates coordinated invasion of scirrhous gastric cancer and cancer-associated fibroblasts. </w:t>
      </w:r>
      <w:r w:rsidRPr="009D3811">
        <w:rPr>
          <w:rFonts w:ascii="Book Antiqua" w:hAnsi="Book Antiqua" w:cs="SimSun"/>
          <w:i/>
          <w:iCs/>
          <w:sz w:val="24"/>
          <w:szCs w:val="24"/>
          <w:lang w:val="en-US" w:eastAsia="zh-CN"/>
        </w:rPr>
        <w:t>Oncogene</w:t>
      </w:r>
      <w:r w:rsidRPr="009D3811">
        <w:rPr>
          <w:rFonts w:ascii="Book Antiqua" w:hAnsi="Book Antiqua" w:cs="SimSun"/>
          <w:sz w:val="24"/>
          <w:szCs w:val="24"/>
          <w:lang w:val="en-US" w:eastAsia="zh-CN"/>
        </w:rPr>
        <w:t xml:space="preserve"> 2015; </w:t>
      </w:r>
      <w:r w:rsidRPr="009D3811">
        <w:rPr>
          <w:rFonts w:ascii="Book Antiqua" w:hAnsi="Book Antiqua" w:cs="SimSun"/>
          <w:b/>
          <w:bCs/>
          <w:sz w:val="24"/>
          <w:szCs w:val="24"/>
          <w:lang w:val="en-US" w:eastAsia="zh-CN"/>
        </w:rPr>
        <w:t>34</w:t>
      </w:r>
      <w:r w:rsidRPr="009D3811">
        <w:rPr>
          <w:rFonts w:ascii="Book Antiqua" w:hAnsi="Book Antiqua" w:cs="SimSun"/>
          <w:sz w:val="24"/>
          <w:szCs w:val="24"/>
          <w:lang w:val="en-US" w:eastAsia="zh-CN"/>
        </w:rPr>
        <w:t>: 650-660 [PMID: 24441039 DOI: 10.1038/onc.2013.584]</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146 </w:t>
      </w:r>
      <w:r w:rsidRPr="009D3811">
        <w:rPr>
          <w:rFonts w:ascii="Book Antiqua" w:hAnsi="Book Antiqua" w:cs="SimSun"/>
          <w:b/>
          <w:bCs/>
          <w:sz w:val="24"/>
          <w:szCs w:val="24"/>
          <w:lang w:val="en-US" w:eastAsia="zh-CN"/>
        </w:rPr>
        <w:t>Nakajima M</w:t>
      </w:r>
      <w:r w:rsidRPr="009D3811">
        <w:rPr>
          <w:rFonts w:ascii="Book Antiqua" w:hAnsi="Book Antiqua" w:cs="SimSun"/>
          <w:sz w:val="24"/>
          <w:szCs w:val="24"/>
          <w:lang w:val="en-US" w:eastAsia="zh-CN"/>
        </w:rPr>
        <w:t xml:space="preserve">, Kizawa H, Saitoh M, Kou I, Miyazono K, Ikegawa S. Mechanisms for asporin function and regulation in articular cartilage.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282</w:t>
      </w:r>
      <w:r w:rsidRPr="009D3811">
        <w:rPr>
          <w:rFonts w:ascii="Book Antiqua" w:hAnsi="Book Antiqua" w:cs="SimSun"/>
          <w:sz w:val="24"/>
          <w:szCs w:val="24"/>
          <w:lang w:val="en-US" w:eastAsia="zh-CN"/>
        </w:rPr>
        <w:t>: 32185-32192 [PMID: 17827158 DOI: 10.1074/jbc.M700522200]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147 </w:t>
      </w:r>
      <w:r w:rsidRPr="009D3811">
        <w:rPr>
          <w:rFonts w:ascii="Book Antiqua" w:hAnsi="Book Antiqua" w:cs="SimSun"/>
          <w:b/>
          <w:bCs/>
          <w:sz w:val="24"/>
          <w:szCs w:val="24"/>
          <w:lang w:val="en-US" w:eastAsia="zh-CN"/>
        </w:rPr>
        <w:t>Krull NB</w:t>
      </w:r>
      <w:r w:rsidRPr="009D3811">
        <w:rPr>
          <w:rFonts w:ascii="Book Antiqua" w:hAnsi="Book Antiqua" w:cs="SimSun"/>
          <w:sz w:val="24"/>
          <w:szCs w:val="24"/>
          <w:lang w:val="en-US" w:eastAsia="zh-CN"/>
        </w:rPr>
        <w:t xml:space="preserve">, Gressner AM. Differential expression of keratan sulphate proteoglycans fibromodulin, lumican and aggrecan in normal and fibrotic rat liver. </w:t>
      </w:r>
      <w:r w:rsidRPr="009D3811">
        <w:rPr>
          <w:rFonts w:ascii="Book Antiqua" w:hAnsi="Book Antiqua" w:cs="SimSun"/>
          <w:i/>
          <w:iCs/>
          <w:sz w:val="24"/>
          <w:szCs w:val="24"/>
          <w:lang w:val="en-US" w:eastAsia="zh-CN"/>
        </w:rPr>
        <w:t>FEBS Lett</w:t>
      </w:r>
      <w:r w:rsidRPr="009D3811">
        <w:rPr>
          <w:rFonts w:ascii="Book Antiqua" w:hAnsi="Book Antiqua" w:cs="SimSun"/>
          <w:sz w:val="24"/>
          <w:szCs w:val="24"/>
          <w:lang w:val="en-US" w:eastAsia="zh-CN"/>
        </w:rPr>
        <w:t xml:space="preserve"> 1992; </w:t>
      </w:r>
      <w:r w:rsidRPr="009D3811">
        <w:rPr>
          <w:rFonts w:ascii="Book Antiqua" w:hAnsi="Book Antiqua" w:cs="SimSun"/>
          <w:b/>
          <w:bCs/>
          <w:sz w:val="24"/>
          <w:szCs w:val="24"/>
          <w:lang w:val="en-US" w:eastAsia="zh-CN"/>
        </w:rPr>
        <w:t>312</w:t>
      </w:r>
      <w:r w:rsidRPr="009D3811">
        <w:rPr>
          <w:rFonts w:ascii="Book Antiqua" w:hAnsi="Book Antiqua" w:cs="SimSun"/>
          <w:sz w:val="24"/>
          <w:szCs w:val="24"/>
          <w:lang w:val="en-US" w:eastAsia="zh-CN"/>
        </w:rPr>
        <w:t>: 47-52 [PMID: 1385211]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148 </w:t>
      </w:r>
      <w:r w:rsidRPr="009D3811">
        <w:rPr>
          <w:rFonts w:ascii="Book Antiqua" w:hAnsi="Book Antiqua" w:cs="SimSun"/>
          <w:b/>
          <w:bCs/>
          <w:sz w:val="24"/>
          <w:szCs w:val="24"/>
          <w:lang w:val="en-US" w:eastAsia="zh-CN"/>
        </w:rPr>
        <w:t>Mormone E</w:t>
      </w:r>
      <w:r w:rsidRPr="009D3811">
        <w:rPr>
          <w:rFonts w:ascii="Book Antiqua" w:hAnsi="Book Antiqua" w:cs="SimSun"/>
          <w:sz w:val="24"/>
          <w:szCs w:val="24"/>
          <w:lang w:val="en-US" w:eastAsia="zh-CN"/>
        </w:rPr>
        <w:t xml:space="preserve">, Lu Y, Ge X, Fiel MI, Nieto N. Fibromodulin, an oxidative stress-sensitive proteoglycan, regulates the fibrogenic response to liver injury in mice. </w:t>
      </w:r>
      <w:r w:rsidRPr="009D3811">
        <w:rPr>
          <w:rFonts w:ascii="Book Antiqua" w:hAnsi="Book Antiqua" w:cs="SimSun"/>
          <w:i/>
          <w:iCs/>
          <w:sz w:val="24"/>
          <w:szCs w:val="24"/>
          <w:lang w:val="en-US" w:eastAsia="zh-CN"/>
        </w:rPr>
        <w:t>Gastroenterology</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142</w:t>
      </w:r>
      <w:r w:rsidRPr="009D3811">
        <w:rPr>
          <w:rFonts w:ascii="Book Antiqua" w:hAnsi="Book Antiqua" w:cs="SimSun"/>
          <w:sz w:val="24"/>
          <w:szCs w:val="24"/>
          <w:lang w:val="en-US" w:eastAsia="zh-CN"/>
        </w:rPr>
        <w:t>: 612-621.e5 [PMID: 22138190 DOI: 10.1053/j.gastro.2011.11.029]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149 </w:t>
      </w:r>
      <w:r w:rsidRPr="009D3811">
        <w:rPr>
          <w:rFonts w:ascii="Book Antiqua" w:hAnsi="Book Antiqua" w:cs="SimSun"/>
          <w:b/>
          <w:bCs/>
          <w:sz w:val="24"/>
          <w:szCs w:val="24"/>
          <w:lang w:val="en-US" w:eastAsia="zh-CN"/>
        </w:rPr>
        <w:t>Krishnan A</w:t>
      </w:r>
      <w:r w:rsidRPr="009D3811">
        <w:rPr>
          <w:rFonts w:ascii="Book Antiqua" w:hAnsi="Book Antiqua" w:cs="SimSun"/>
          <w:sz w:val="24"/>
          <w:szCs w:val="24"/>
          <w:lang w:val="en-US" w:eastAsia="zh-CN"/>
        </w:rPr>
        <w:t xml:space="preserve">, Li X, Kao WY, Viker K, Butters K, Masuoka H, Knudsen B, Gores G, Charlton M. Lumican, an extracellular matrix proteoglycan, is a novel requisite for hepatic fibrosis. </w:t>
      </w:r>
      <w:r w:rsidRPr="009D3811">
        <w:rPr>
          <w:rFonts w:ascii="Book Antiqua" w:hAnsi="Book Antiqua" w:cs="SimSun"/>
          <w:i/>
          <w:iCs/>
          <w:sz w:val="24"/>
          <w:szCs w:val="24"/>
          <w:lang w:val="en-US" w:eastAsia="zh-CN"/>
        </w:rPr>
        <w:t>Lab Invest</w:t>
      </w:r>
      <w:r w:rsidRPr="009D3811">
        <w:rPr>
          <w:rFonts w:ascii="Book Antiqua" w:hAnsi="Book Antiqua" w:cs="SimSun"/>
          <w:sz w:val="24"/>
          <w:szCs w:val="24"/>
          <w:lang w:val="en-US" w:eastAsia="zh-CN"/>
        </w:rPr>
        <w:t xml:space="preserve"> 2012; </w:t>
      </w:r>
      <w:r w:rsidRPr="009D3811">
        <w:rPr>
          <w:rFonts w:ascii="Book Antiqua" w:hAnsi="Book Antiqua" w:cs="SimSun"/>
          <w:b/>
          <w:bCs/>
          <w:sz w:val="24"/>
          <w:szCs w:val="24"/>
          <w:lang w:val="en-US" w:eastAsia="zh-CN"/>
        </w:rPr>
        <w:t>92</w:t>
      </w:r>
      <w:r w:rsidRPr="009D3811">
        <w:rPr>
          <w:rFonts w:ascii="Book Antiqua" w:hAnsi="Book Antiqua" w:cs="SimSun"/>
          <w:sz w:val="24"/>
          <w:szCs w:val="24"/>
          <w:lang w:val="en-US" w:eastAsia="zh-CN"/>
        </w:rPr>
        <w:t>: 1712-1725 [PMID: 23007134 DOI: 10.1038/labinvest.2012.121]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150 </w:t>
      </w:r>
      <w:r w:rsidRPr="009D3811">
        <w:rPr>
          <w:rFonts w:ascii="Book Antiqua" w:hAnsi="Book Antiqua" w:cs="SimSun"/>
          <w:b/>
          <w:bCs/>
          <w:sz w:val="24"/>
          <w:szCs w:val="24"/>
          <w:lang w:val="en-US" w:eastAsia="zh-CN"/>
        </w:rPr>
        <w:t>Wu YJ</w:t>
      </w:r>
      <w:r w:rsidRPr="009D3811">
        <w:rPr>
          <w:rFonts w:ascii="Book Antiqua" w:hAnsi="Book Antiqua" w:cs="SimSun"/>
          <w:sz w:val="24"/>
          <w:szCs w:val="24"/>
          <w:lang w:val="en-US" w:eastAsia="zh-CN"/>
        </w:rPr>
        <w:t xml:space="preserve">, La Pierre DP, Wu J, Yee AJ, Yang BB. The interaction of versican with its binding partners. </w:t>
      </w:r>
      <w:r w:rsidRPr="009D3811">
        <w:rPr>
          <w:rFonts w:ascii="Book Antiqua" w:hAnsi="Book Antiqua" w:cs="SimSun"/>
          <w:i/>
          <w:iCs/>
          <w:sz w:val="24"/>
          <w:szCs w:val="24"/>
          <w:lang w:val="en-US" w:eastAsia="zh-CN"/>
        </w:rPr>
        <w:t>Cell Res</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15</w:t>
      </w:r>
      <w:r w:rsidRPr="009D3811">
        <w:rPr>
          <w:rFonts w:ascii="Book Antiqua" w:hAnsi="Book Antiqua" w:cs="SimSun"/>
          <w:sz w:val="24"/>
          <w:szCs w:val="24"/>
          <w:lang w:val="en-US" w:eastAsia="zh-CN"/>
        </w:rPr>
        <w:t>: 483-494 [PMID: 16045811 DOI: 10.1038/sj.cr.7290318]</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151 </w:t>
      </w:r>
      <w:r w:rsidRPr="009D3811">
        <w:rPr>
          <w:rFonts w:ascii="Book Antiqua" w:hAnsi="Book Antiqua" w:cs="SimSun"/>
          <w:b/>
          <w:bCs/>
          <w:sz w:val="24"/>
          <w:szCs w:val="24"/>
          <w:lang w:val="en-US" w:eastAsia="zh-CN"/>
        </w:rPr>
        <w:t>Cross NA</w:t>
      </w:r>
      <w:r w:rsidRPr="009D3811">
        <w:rPr>
          <w:rFonts w:ascii="Book Antiqua" w:hAnsi="Book Antiqua" w:cs="SimSun"/>
          <w:sz w:val="24"/>
          <w:szCs w:val="24"/>
          <w:lang w:val="en-US" w:eastAsia="zh-CN"/>
        </w:rPr>
        <w:t xml:space="preserve">, Chandrasekharan S, Jokonya N, Fowles A, Hamdy FC, Buttle DJ, Eaton CL. The expression and regulation of ADAMTS-1, -4, -5, -9, and -15, and TIMP-3 by TGFbeta1 in prostate cells: relevance to the accumulation of versican. </w:t>
      </w:r>
      <w:r w:rsidRPr="009D3811">
        <w:rPr>
          <w:rFonts w:ascii="Book Antiqua" w:hAnsi="Book Antiqua" w:cs="SimSun"/>
          <w:i/>
          <w:iCs/>
          <w:sz w:val="24"/>
          <w:szCs w:val="24"/>
          <w:lang w:val="en-US" w:eastAsia="zh-CN"/>
        </w:rPr>
        <w:t>Prostate</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63</w:t>
      </w:r>
      <w:r w:rsidRPr="009D3811">
        <w:rPr>
          <w:rFonts w:ascii="Book Antiqua" w:hAnsi="Book Antiqua" w:cs="SimSun"/>
          <w:sz w:val="24"/>
          <w:szCs w:val="24"/>
          <w:lang w:val="en-US" w:eastAsia="zh-CN"/>
        </w:rPr>
        <w:t>: 269-275 [PMID: 15599946 DOI: 10.1002/pros.20182]</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152 </w:t>
      </w:r>
      <w:r w:rsidRPr="009D3811">
        <w:rPr>
          <w:rFonts w:ascii="Book Antiqua" w:hAnsi="Book Antiqua" w:cs="SimSun"/>
          <w:b/>
          <w:bCs/>
          <w:sz w:val="24"/>
          <w:szCs w:val="24"/>
          <w:lang w:val="en-US" w:eastAsia="zh-CN"/>
        </w:rPr>
        <w:t>Arslan F</w:t>
      </w:r>
      <w:r w:rsidRPr="009D3811">
        <w:rPr>
          <w:rFonts w:ascii="Book Antiqua" w:hAnsi="Book Antiqua" w:cs="SimSun"/>
          <w:sz w:val="24"/>
          <w:szCs w:val="24"/>
          <w:lang w:val="en-US" w:eastAsia="zh-CN"/>
        </w:rPr>
        <w:t xml:space="preserve">, Bosserhoff AK, Nickl-Jockschat T, Doerfelt A, Bogdahn U, Hau P. The role of versican isoforms V0/V1 in glioma migration mediated by </w:t>
      </w:r>
      <w:r w:rsidRPr="009D3811">
        <w:rPr>
          <w:rFonts w:ascii="Book Antiqua" w:hAnsi="Book Antiqua" w:cs="SimSun"/>
          <w:sz w:val="24"/>
          <w:szCs w:val="24"/>
          <w:lang w:val="en-US" w:eastAsia="zh-CN"/>
        </w:rPr>
        <w:lastRenderedPageBreak/>
        <w:t xml:space="preserve">transforming growth factor-beta2. </w:t>
      </w:r>
      <w:r w:rsidRPr="009D3811">
        <w:rPr>
          <w:rFonts w:ascii="Book Antiqua" w:hAnsi="Book Antiqua" w:cs="SimSun"/>
          <w:i/>
          <w:iCs/>
          <w:sz w:val="24"/>
          <w:szCs w:val="24"/>
          <w:lang w:val="en-US" w:eastAsia="zh-CN"/>
        </w:rPr>
        <w:t>Br J Cancer</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96</w:t>
      </w:r>
      <w:r w:rsidRPr="009D3811">
        <w:rPr>
          <w:rFonts w:ascii="Book Antiqua" w:hAnsi="Book Antiqua" w:cs="SimSun"/>
          <w:sz w:val="24"/>
          <w:szCs w:val="24"/>
          <w:lang w:val="en-US" w:eastAsia="zh-CN"/>
        </w:rPr>
        <w:t>: 1560-1568 [PMID: 17453002 DOI: 10.1038/sj.bjc.6603766]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153 </w:t>
      </w:r>
      <w:r w:rsidRPr="009D3811">
        <w:rPr>
          <w:rFonts w:ascii="Book Antiqua" w:hAnsi="Book Antiqua" w:cs="SimSun"/>
          <w:b/>
          <w:bCs/>
          <w:sz w:val="24"/>
          <w:szCs w:val="24"/>
          <w:lang w:val="en-US" w:eastAsia="zh-CN"/>
        </w:rPr>
        <w:t>Nikitovic D</w:t>
      </w:r>
      <w:r w:rsidRPr="009D3811">
        <w:rPr>
          <w:rFonts w:ascii="Book Antiqua" w:hAnsi="Book Antiqua" w:cs="SimSun"/>
          <w:sz w:val="24"/>
          <w:szCs w:val="24"/>
          <w:lang w:val="en-US" w:eastAsia="zh-CN"/>
        </w:rPr>
        <w:t xml:space="preserve">, Zafiropoulos A, Katonis P, Tsatsakis A, Theocharis AD, Karamanos NK, Tzanakakis GN. Transforming growth factor-beta as a key molecule triggering the expression of versican isoforms v0 and v1, hyaluronan synthase-2 and synthesis of hyaluronan in malignant osteosarcoma cells. </w:t>
      </w:r>
      <w:r w:rsidRPr="009D3811">
        <w:rPr>
          <w:rFonts w:ascii="Book Antiqua" w:hAnsi="Book Antiqua" w:cs="SimSun"/>
          <w:i/>
          <w:iCs/>
          <w:sz w:val="24"/>
          <w:szCs w:val="24"/>
          <w:lang w:val="en-US" w:eastAsia="zh-CN"/>
        </w:rPr>
        <w:t>IUBMB Life</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58</w:t>
      </w:r>
      <w:r w:rsidRPr="009D3811">
        <w:rPr>
          <w:rFonts w:ascii="Book Antiqua" w:hAnsi="Book Antiqua" w:cs="SimSun"/>
          <w:sz w:val="24"/>
          <w:szCs w:val="24"/>
          <w:lang w:val="en-US" w:eastAsia="zh-CN"/>
        </w:rPr>
        <w:t>: 47-53 [PMID: 16540432 DOI: 10.1080/15216540500531713]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154 </w:t>
      </w:r>
      <w:r w:rsidRPr="009D3811">
        <w:rPr>
          <w:rFonts w:ascii="Book Antiqua" w:hAnsi="Book Antiqua" w:cs="SimSun"/>
          <w:b/>
          <w:bCs/>
          <w:sz w:val="24"/>
          <w:szCs w:val="24"/>
          <w:lang w:val="en-US" w:eastAsia="zh-CN"/>
        </w:rPr>
        <w:t>Haase HR</w:t>
      </w:r>
      <w:r w:rsidRPr="009D3811">
        <w:rPr>
          <w:rFonts w:ascii="Book Antiqua" w:hAnsi="Book Antiqua" w:cs="SimSun"/>
          <w:sz w:val="24"/>
          <w:szCs w:val="24"/>
          <w:lang w:val="en-US" w:eastAsia="zh-CN"/>
        </w:rPr>
        <w:t xml:space="preserve">, Clarkson RW, Waters MJ, Bartold PM. Growth factor modulation of mitogenic responses and proteoglycan synthesis by human periodontal fibroblasts. </w:t>
      </w:r>
      <w:r w:rsidRPr="009D3811">
        <w:rPr>
          <w:rFonts w:ascii="Book Antiqua" w:hAnsi="Book Antiqua" w:cs="SimSun"/>
          <w:i/>
          <w:iCs/>
          <w:sz w:val="24"/>
          <w:szCs w:val="24"/>
          <w:lang w:val="en-US" w:eastAsia="zh-CN"/>
        </w:rPr>
        <w:t>J Cell Physiol</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174</w:t>
      </w:r>
      <w:r w:rsidRPr="009D3811">
        <w:rPr>
          <w:rFonts w:ascii="Book Antiqua" w:hAnsi="Book Antiqua" w:cs="SimSun"/>
          <w:sz w:val="24"/>
          <w:szCs w:val="24"/>
          <w:lang w:val="en-US" w:eastAsia="zh-CN"/>
        </w:rPr>
        <w:t>: 353-361 [PMID: 9462697 DOI: 10.1002/(SICI)1097-4652(199803)174: 3&lt;353: : AID-JCP9&gt;3.0.CO; 2-N]</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155 </w:t>
      </w:r>
      <w:r w:rsidRPr="009D3811">
        <w:rPr>
          <w:rFonts w:ascii="Book Antiqua" w:hAnsi="Book Antiqua" w:cs="SimSun"/>
          <w:b/>
          <w:bCs/>
          <w:sz w:val="24"/>
          <w:szCs w:val="24"/>
          <w:lang w:val="en-US" w:eastAsia="zh-CN"/>
        </w:rPr>
        <w:t>Tufvesson E</w:t>
      </w:r>
      <w:r w:rsidRPr="009D3811">
        <w:rPr>
          <w:rFonts w:ascii="Book Antiqua" w:hAnsi="Book Antiqua" w:cs="SimSun"/>
          <w:sz w:val="24"/>
          <w:szCs w:val="24"/>
          <w:lang w:val="en-US" w:eastAsia="zh-CN"/>
        </w:rPr>
        <w:t xml:space="preserve">, Westergren-Thorsson G. Alteration of proteoglycan synthesis in human lung fibroblasts induced by interleukin-1beta and tumor necrosis factor-alpha. </w:t>
      </w:r>
      <w:r w:rsidRPr="009D3811">
        <w:rPr>
          <w:rFonts w:ascii="Book Antiqua" w:hAnsi="Book Antiqua" w:cs="SimSun"/>
          <w:i/>
          <w:iCs/>
          <w:sz w:val="24"/>
          <w:szCs w:val="24"/>
          <w:lang w:val="en-US" w:eastAsia="zh-CN"/>
        </w:rPr>
        <w:t>J Cell Biochem</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77</w:t>
      </w:r>
      <w:r w:rsidRPr="009D3811">
        <w:rPr>
          <w:rFonts w:ascii="Book Antiqua" w:hAnsi="Book Antiqua" w:cs="SimSun"/>
          <w:sz w:val="24"/>
          <w:szCs w:val="24"/>
          <w:lang w:val="en-US" w:eastAsia="zh-CN"/>
        </w:rPr>
        <w:t>: 298-309 [PMID: 10723095]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156 </w:t>
      </w:r>
      <w:r w:rsidRPr="009D3811">
        <w:rPr>
          <w:rFonts w:ascii="Book Antiqua" w:hAnsi="Book Antiqua" w:cs="SimSun"/>
          <w:b/>
          <w:bCs/>
          <w:sz w:val="24"/>
          <w:szCs w:val="24"/>
          <w:lang w:val="en-US" w:eastAsia="zh-CN"/>
        </w:rPr>
        <w:t>Aspberg A</w:t>
      </w:r>
      <w:r w:rsidRPr="009D3811">
        <w:rPr>
          <w:rFonts w:ascii="Book Antiqua" w:hAnsi="Book Antiqua" w:cs="SimSun"/>
          <w:sz w:val="24"/>
          <w:szCs w:val="24"/>
          <w:lang w:val="en-US" w:eastAsia="zh-CN"/>
        </w:rPr>
        <w:t xml:space="preserve">, Binkert C, Ruoslahti E. The versican C-type lectin domain recognizes the adhesion protein tenascin-R. </w:t>
      </w:r>
      <w:r w:rsidRPr="009D3811">
        <w:rPr>
          <w:rFonts w:ascii="Book Antiqua" w:hAnsi="Book Antiqua" w:cs="SimSun"/>
          <w:i/>
          <w:iCs/>
          <w:sz w:val="24"/>
          <w:szCs w:val="24"/>
          <w:lang w:val="en-US" w:eastAsia="zh-CN"/>
        </w:rPr>
        <w:t>Proc Natl Acad Sci U S A</w:t>
      </w:r>
      <w:r w:rsidRPr="009D3811">
        <w:rPr>
          <w:rFonts w:ascii="Book Antiqua" w:hAnsi="Book Antiqua" w:cs="SimSun"/>
          <w:sz w:val="24"/>
          <w:szCs w:val="24"/>
          <w:lang w:val="en-US" w:eastAsia="zh-CN"/>
        </w:rPr>
        <w:t xml:space="preserve"> 1995; </w:t>
      </w:r>
      <w:r w:rsidRPr="009D3811">
        <w:rPr>
          <w:rFonts w:ascii="Book Antiqua" w:hAnsi="Book Antiqua" w:cs="SimSun"/>
          <w:b/>
          <w:bCs/>
          <w:sz w:val="24"/>
          <w:szCs w:val="24"/>
          <w:lang w:val="en-US" w:eastAsia="zh-CN"/>
        </w:rPr>
        <w:t>92</w:t>
      </w:r>
      <w:r w:rsidRPr="009D3811">
        <w:rPr>
          <w:rFonts w:ascii="Book Antiqua" w:hAnsi="Book Antiqua" w:cs="SimSun"/>
          <w:sz w:val="24"/>
          <w:szCs w:val="24"/>
          <w:lang w:val="en-US" w:eastAsia="zh-CN"/>
        </w:rPr>
        <w:t>: 10590-10594 [PMID: 7479846]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157 </w:t>
      </w:r>
      <w:r w:rsidRPr="009D3811">
        <w:rPr>
          <w:rFonts w:ascii="Book Antiqua" w:hAnsi="Book Antiqua" w:cs="SimSun"/>
          <w:b/>
          <w:bCs/>
          <w:sz w:val="24"/>
          <w:szCs w:val="24"/>
          <w:lang w:val="en-US" w:eastAsia="zh-CN"/>
        </w:rPr>
        <w:t>Aspberg A</w:t>
      </w:r>
      <w:r w:rsidRPr="009D3811">
        <w:rPr>
          <w:rFonts w:ascii="Book Antiqua" w:hAnsi="Book Antiqua" w:cs="SimSun"/>
          <w:sz w:val="24"/>
          <w:szCs w:val="24"/>
          <w:lang w:val="en-US" w:eastAsia="zh-CN"/>
        </w:rPr>
        <w:t xml:space="preserve">, Adam S, Kostka G, Timpl R, Heinegård D. Fibulin-1 is a ligand for the C-type lectin domains of aggrecan and versican.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1999; </w:t>
      </w:r>
      <w:r w:rsidRPr="009D3811">
        <w:rPr>
          <w:rFonts w:ascii="Book Antiqua" w:hAnsi="Book Antiqua" w:cs="SimSun"/>
          <w:b/>
          <w:bCs/>
          <w:sz w:val="24"/>
          <w:szCs w:val="24"/>
          <w:lang w:val="en-US" w:eastAsia="zh-CN"/>
        </w:rPr>
        <w:t>274</w:t>
      </w:r>
      <w:r w:rsidRPr="009D3811">
        <w:rPr>
          <w:rFonts w:ascii="Book Antiqua" w:hAnsi="Book Antiqua" w:cs="SimSun"/>
          <w:sz w:val="24"/>
          <w:szCs w:val="24"/>
          <w:lang w:val="en-US" w:eastAsia="zh-CN"/>
        </w:rPr>
        <w:t>: 20444-20449 [PMID: 10400671]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158 </w:t>
      </w:r>
      <w:r w:rsidRPr="009D3811">
        <w:rPr>
          <w:rFonts w:ascii="Book Antiqua" w:hAnsi="Book Antiqua" w:cs="SimSun"/>
          <w:b/>
          <w:bCs/>
          <w:sz w:val="24"/>
          <w:szCs w:val="24"/>
          <w:lang w:val="en-US" w:eastAsia="zh-CN"/>
        </w:rPr>
        <w:t>Isogai Z</w:t>
      </w:r>
      <w:r w:rsidRPr="009D3811">
        <w:rPr>
          <w:rFonts w:ascii="Book Antiqua" w:hAnsi="Book Antiqua" w:cs="SimSun"/>
          <w:sz w:val="24"/>
          <w:szCs w:val="24"/>
          <w:lang w:val="en-US" w:eastAsia="zh-CN"/>
        </w:rPr>
        <w:t xml:space="preserve">, Aspberg A, Keene DR, Ono RN, Reinhardt DP, Sakai LY. Versican interacts with fibrillin-1 and links extracellular microfibrils to other connective tissue networks.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2002; </w:t>
      </w:r>
      <w:r w:rsidRPr="009D3811">
        <w:rPr>
          <w:rFonts w:ascii="Book Antiqua" w:hAnsi="Book Antiqua" w:cs="SimSun"/>
          <w:b/>
          <w:bCs/>
          <w:sz w:val="24"/>
          <w:szCs w:val="24"/>
          <w:lang w:val="en-US" w:eastAsia="zh-CN"/>
        </w:rPr>
        <w:t>277</w:t>
      </w:r>
      <w:r w:rsidRPr="009D3811">
        <w:rPr>
          <w:rFonts w:ascii="Book Antiqua" w:hAnsi="Book Antiqua" w:cs="SimSun"/>
          <w:sz w:val="24"/>
          <w:szCs w:val="24"/>
          <w:lang w:val="en-US" w:eastAsia="zh-CN"/>
        </w:rPr>
        <w:t>: 4565-4572 [PMID: 11726670 DOI: 10.1074/jbc.M110583200]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159 </w:t>
      </w:r>
      <w:r w:rsidRPr="009D3811">
        <w:rPr>
          <w:rFonts w:ascii="Book Antiqua" w:hAnsi="Book Antiqua" w:cs="SimSun"/>
          <w:b/>
          <w:bCs/>
          <w:sz w:val="24"/>
          <w:szCs w:val="24"/>
          <w:lang w:val="en-US" w:eastAsia="zh-CN"/>
        </w:rPr>
        <w:t>Yamagata M</w:t>
      </w:r>
      <w:r w:rsidRPr="009D3811">
        <w:rPr>
          <w:rFonts w:ascii="Book Antiqua" w:hAnsi="Book Antiqua" w:cs="SimSun"/>
          <w:sz w:val="24"/>
          <w:szCs w:val="24"/>
          <w:lang w:val="en-US" w:eastAsia="zh-CN"/>
        </w:rPr>
        <w:t xml:space="preserve">, Yamada KM, Yoneda M, Suzuki S, Kimata K. Chondroitin sulfate proteoglycan (PG-M-like proteoglycan) is involved in the binding of hyaluronic acid to cellular fibronectin.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1986; </w:t>
      </w:r>
      <w:r w:rsidRPr="009D3811">
        <w:rPr>
          <w:rFonts w:ascii="Book Antiqua" w:hAnsi="Book Antiqua" w:cs="SimSun"/>
          <w:b/>
          <w:bCs/>
          <w:sz w:val="24"/>
          <w:szCs w:val="24"/>
          <w:lang w:val="en-US" w:eastAsia="zh-CN"/>
        </w:rPr>
        <w:t>261</w:t>
      </w:r>
      <w:r w:rsidRPr="009D3811">
        <w:rPr>
          <w:rFonts w:ascii="Book Antiqua" w:hAnsi="Book Antiqua" w:cs="SimSun"/>
          <w:sz w:val="24"/>
          <w:szCs w:val="24"/>
          <w:lang w:val="en-US" w:eastAsia="zh-CN"/>
        </w:rPr>
        <w:t>: 13526-13535 [PMID: 3759976]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160 </w:t>
      </w:r>
      <w:r w:rsidRPr="009D3811">
        <w:rPr>
          <w:rFonts w:ascii="Book Antiqua" w:hAnsi="Book Antiqua" w:cs="SimSun"/>
          <w:b/>
          <w:bCs/>
          <w:sz w:val="24"/>
          <w:szCs w:val="24"/>
          <w:lang w:val="en-US" w:eastAsia="zh-CN"/>
        </w:rPr>
        <w:t>Kawashima H</w:t>
      </w:r>
      <w:r w:rsidRPr="009D3811">
        <w:rPr>
          <w:rFonts w:ascii="Book Antiqua" w:hAnsi="Book Antiqua" w:cs="SimSun"/>
          <w:sz w:val="24"/>
          <w:szCs w:val="24"/>
          <w:lang w:val="en-US" w:eastAsia="zh-CN"/>
        </w:rPr>
        <w:t xml:space="preserve">, Hirose M, Hirose J, Nagakubo D, Plaas AH, Miyasaka M. Binding of a large chondroitin sulfate/dermatan sulfate proteoglycan, versican, to L-selectin, P-selectin, and CD44.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2000; </w:t>
      </w:r>
      <w:r w:rsidRPr="009D3811">
        <w:rPr>
          <w:rFonts w:ascii="Book Antiqua" w:hAnsi="Book Antiqua" w:cs="SimSun"/>
          <w:b/>
          <w:bCs/>
          <w:sz w:val="24"/>
          <w:szCs w:val="24"/>
          <w:lang w:val="en-US" w:eastAsia="zh-CN"/>
        </w:rPr>
        <w:t>275</w:t>
      </w:r>
      <w:r w:rsidRPr="009D3811">
        <w:rPr>
          <w:rFonts w:ascii="Book Antiqua" w:hAnsi="Book Antiqua" w:cs="SimSun"/>
          <w:sz w:val="24"/>
          <w:szCs w:val="24"/>
          <w:lang w:val="en-US" w:eastAsia="zh-CN"/>
        </w:rPr>
        <w:t>: 35448-35456 [PMID: 10950950 DOI: 10.1074/jbc.M003387200]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161 </w:t>
      </w:r>
      <w:r w:rsidRPr="009D3811">
        <w:rPr>
          <w:rFonts w:ascii="Book Antiqua" w:hAnsi="Book Antiqua" w:cs="SimSun"/>
          <w:b/>
          <w:bCs/>
          <w:sz w:val="24"/>
          <w:szCs w:val="24"/>
          <w:lang w:val="en-US" w:eastAsia="zh-CN"/>
        </w:rPr>
        <w:t>Zheng PS</w:t>
      </w:r>
      <w:r w:rsidRPr="009D3811">
        <w:rPr>
          <w:rFonts w:ascii="Book Antiqua" w:hAnsi="Book Antiqua" w:cs="SimSun"/>
          <w:sz w:val="24"/>
          <w:szCs w:val="24"/>
          <w:lang w:val="en-US" w:eastAsia="zh-CN"/>
        </w:rPr>
        <w:t xml:space="preserve">, Vais D, Lapierre D, Liang YY, Lee V, Yang BL, Yang BB. PG-M/versican binds to P-selectin glycoprotein ligand-1 and mediates leukocyte aggregation. </w:t>
      </w:r>
      <w:r w:rsidRPr="009D3811">
        <w:rPr>
          <w:rFonts w:ascii="Book Antiqua" w:hAnsi="Book Antiqua" w:cs="SimSun"/>
          <w:i/>
          <w:iCs/>
          <w:sz w:val="24"/>
          <w:szCs w:val="24"/>
          <w:lang w:val="en-US" w:eastAsia="zh-CN"/>
        </w:rPr>
        <w:t>J Cell Sci</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117</w:t>
      </w:r>
      <w:r w:rsidRPr="009D3811">
        <w:rPr>
          <w:rFonts w:ascii="Book Antiqua" w:hAnsi="Book Antiqua" w:cs="SimSun"/>
          <w:sz w:val="24"/>
          <w:szCs w:val="24"/>
          <w:lang w:val="en-US" w:eastAsia="zh-CN"/>
        </w:rPr>
        <w:t>: 5887-5895 [PMID: 15522894 DOI: 10.1242/jcs.01516]</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162 </w:t>
      </w:r>
      <w:r w:rsidRPr="009D3811">
        <w:rPr>
          <w:rFonts w:ascii="Book Antiqua" w:hAnsi="Book Antiqua" w:cs="SimSun"/>
          <w:b/>
          <w:bCs/>
          <w:sz w:val="24"/>
          <w:szCs w:val="24"/>
          <w:lang w:val="en-US" w:eastAsia="zh-CN"/>
        </w:rPr>
        <w:t>Wu Y</w:t>
      </w:r>
      <w:r w:rsidRPr="009D3811">
        <w:rPr>
          <w:rFonts w:ascii="Book Antiqua" w:hAnsi="Book Antiqua" w:cs="SimSun"/>
          <w:sz w:val="24"/>
          <w:szCs w:val="24"/>
          <w:lang w:val="en-US" w:eastAsia="zh-CN"/>
        </w:rPr>
        <w:t xml:space="preserve">, Chen L, Zheng PS, Yang BB. beta 1-Integrin-mediated glioma cell adhesion and free radical-induced apoptosis are regulated by binding to a C-terminal domain of PG-M/versican.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2002; </w:t>
      </w:r>
      <w:r w:rsidRPr="009D3811">
        <w:rPr>
          <w:rFonts w:ascii="Book Antiqua" w:hAnsi="Book Antiqua" w:cs="SimSun"/>
          <w:b/>
          <w:bCs/>
          <w:sz w:val="24"/>
          <w:szCs w:val="24"/>
          <w:lang w:val="en-US" w:eastAsia="zh-CN"/>
        </w:rPr>
        <w:t>277</w:t>
      </w:r>
      <w:r w:rsidRPr="009D3811">
        <w:rPr>
          <w:rFonts w:ascii="Book Antiqua" w:hAnsi="Book Antiqua" w:cs="SimSun"/>
          <w:sz w:val="24"/>
          <w:szCs w:val="24"/>
          <w:lang w:val="en-US" w:eastAsia="zh-CN"/>
        </w:rPr>
        <w:t>: 12294-12301 [PMID: 11805102 DOI: 10.1074/jbc.M110748200]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163 </w:t>
      </w:r>
      <w:r w:rsidRPr="009D3811">
        <w:rPr>
          <w:rFonts w:ascii="Book Antiqua" w:hAnsi="Book Antiqua" w:cs="SimSun"/>
          <w:b/>
          <w:bCs/>
          <w:sz w:val="24"/>
          <w:szCs w:val="24"/>
          <w:lang w:val="en-US" w:eastAsia="zh-CN"/>
        </w:rPr>
        <w:t>Kim S</w:t>
      </w:r>
      <w:r w:rsidRPr="009D3811">
        <w:rPr>
          <w:rFonts w:ascii="Book Antiqua" w:hAnsi="Book Antiqua" w:cs="SimSun"/>
          <w:sz w:val="24"/>
          <w:szCs w:val="24"/>
          <w:lang w:val="en-US" w:eastAsia="zh-CN"/>
        </w:rPr>
        <w:t xml:space="preserve">, Takahashi H, Lin WW, Descargues P, Grivennikov S, Kim Y, Luo JL, Karin M. Carcinoma-produced factors activate myeloid cells through TLR2 to stimulate metastasis. </w:t>
      </w:r>
      <w:r w:rsidRPr="009D3811">
        <w:rPr>
          <w:rFonts w:ascii="Book Antiqua" w:hAnsi="Book Antiqua" w:cs="SimSun"/>
          <w:i/>
          <w:iCs/>
          <w:sz w:val="24"/>
          <w:szCs w:val="24"/>
          <w:lang w:val="en-US" w:eastAsia="zh-CN"/>
        </w:rPr>
        <w:t>Nature</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457</w:t>
      </w:r>
      <w:r w:rsidRPr="009D3811">
        <w:rPr>
          <w:rFonts w:ascii="Book Antiqua" w:hAnsi="Book Antiqua" w:cs="SimSun"/>
          <w:sz w:val="24"/>
          <w:szCs w:val="24"/>
          <w:lang w:val="en-US" w:eastAsia="zh-CN"/>
        </w:rPr>
        <w:t>: 102-106 [PMID: 19122641 DOI: 10.1038/nature07623]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164 </w:t>
      </w:r>
      <w:r w:rsidRPr="009D3811">
        <w:rPr>
          <w:rFonts w:ascii="Book Antiqua" w:hAnsi="Book Antiqua" w:cs="SimSun"/>
          <w:b/>
          <w:bCs/>
          <w:sz w:val="24"/>
          <w:szCs w:val="24"/>
          <w:lang w:val="en-US" w:eastAsia="zh-CN"/>
        </w:rPr>
        <w:t>Zhang Y</w:t>
      </w:r>
      <w:r w:rsidRPr="009D3811">
        <w:rPr>
          <w:rFonts w:ascii="Book Antiqua" w:hAnsi="Book Antiqua" w:cs="SimSun"/>
          <w:sz w:val="24"/>
          <w:szCs w:val="24"/>
          <w:lang w:val="en-US" w:eastAsia="zh-CN"/>
        </w:rPr>
        <w:t xml:space="preserve">, Cao L, Kiani CG, Yang BL, Yang BB. The G3 domain of versican inhibits mesenchymal chondrogenesis via the epidermal growth factor-like motifs.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273</w:t>
      </w:r>
      <w:r w:rsidRPr="009D3811">
        <w:rPr>
          <w:rFonts w:ascii="Book Antiqua" w:hAnsi="Book Antiqua" w:cs="SimSun"/>
          <w:sz w:val="24"/>
          <w:szCs w:val="24"/>
          <w:lang w:val="en-US" w:eastAsia="zh-CN"/>
        </w:rPr>
        <w:t>: 33054-33063 [PMID: 9830060]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165 </w:t>
      </w:r>
      <w:r w:rsidRPr="009D3811">
        <w:rPr>
          <w:rFonts w:ascii="Book Antiqua" w:hAnsi="Book Antiqua" w:cs="SimSun"/>
          <w:b/>
          <w:bCs/>
          <w:sz w:val="24"/>
          <w:szCs w:val="24"/>
          <w:lang w:val="en-US" w:eastAsia="zh-CN"/>
        </w:rPr>
        <w:t>Ang LC</w:t>
      </w:r>
      <w:r w:rsidRPr="009D3811">
        <w:rPr>
          <w:rFonts w:ascii="Book Antiqua" w:hAnsi="Book Antiqua" w:cs="SimSun"/>
          <w:sz w:val="24"/>
          <w:szCs w:val="24"/>
          <w:lang w:val="en-US" w:eastAsia="zh-CN"/>
        </w:rPr>
        <w:t xml:space="preserve">, Zhang Y, Cao L, Yang BL, Young B, Kiani C, Lee V, Allan K, Yang BB. Versican enhances locomotion of astrocytoma cells and reduces cell adhesion through its G1 domain. </w:t>
      </w:r>
      <w:r w:rsidRPr="009D3811">
        <w:rPr>
          <w:rFonts w:ascii="Book Antiqua" w:hAnsi="Book Antiqua" w:cs="SimSun"/>
          <w:i/>
          <w:iCs/>
          <w:sz w:val="24"/>
          <w:szCs w:val="24"/>
          <w:lang w:val="en-US" w:eastAsia="zh-CN"/>
        </w:rPr>
        <w:t>J Neuropathol Exp Neurol</w:t>
      </w:r>
      <w:r w:rsidRPr="009D3811">
        <w:rPr>
          <w:rFonts w:ascii="Book Antiqua" w:hAnsi="Book Antiqua" w:cs="SimSun"/>
          <w:sz w:val="24"/>
          <w:szCs w:val="24"/>
          <w:lang w:val="en-US" w:eastAsia="zh-CN"/>
        </w:rPr>
        <w:t xml:space="preserve"> 1999; </w:t>
      </w:r>
      <w:r w:rsidRPr="009D3811">
        <w:rPr>
          <w:rFonts w:ascii="Book Antiqua" w:hAnsi="Book Antiqua" w:cs="SimSun"/>
          <w:b/>
          <w:bCs/>
          <w:sz w:val="24"/>
          <w:szCs w:val="24"/>
          <w:lang w:val="en-US" w:eastAsia="zh-CN"/>
        </w:rPr>
        <w:t>58</w:t>
      </w:r>
      <w:r w:rsidRPr="009D3811">
        <w:rPr>
          <w:rFonts w:ascii="Book Antiqua" w:hAnsi="Book Antiqua" w:cs="SimSun"/>
          <w:sz w:val="24"/>
          <w:szCs w:val="24"/>
          <w:lang w:val="en-US" w:eastAsia="zh-CN"/>
        </w:rPr>
        <w:t>: 597-605 [PMID: 10374750]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166 </w:t>
      </w:r>
      <w:r w:rsidRPr="009D3811">
        <w:rPr>
          <w:rFonts w:ascii="Book Antiqua" w:hAnsi="Book Antiqua" w:cs="SimSun"/>
          <w:b/>
          <w:bCs/>
          <w:sz w:val="24"/>
          <w:szCs w:val="24"/>
          <w:lang w:val="en-US" w:eastAsia="zh-CN"/>
        </w:rPr>
        <w:t>Xiang YY</w:t>
      </w:r>
      <w:r w:rsidRPr="009D3811">
        <w:rPr>
          <w:rFonts w:ascii="Book Antiqua" w:hAnsi="Book Antiqua" w:cs="SimSun"/>
          <w:sz w:val="24"/>
          <w:szCs w:val="24"/>
          <w:lang w:val="en-US" w:eastAsia="zh-CN"/>
        </w:rPr>
        <w:t xml:space="preserve">, Dong H, Wan Y, Li J, Yee A, Yang BB, Lu WY. Versican G3 domain regulates neurite growth and synaptic transmission of hippocampal neurons by activation of epidermal growth factor receptor.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2006; </w:t>
      </w:r>
      <w:r w:rsidRPr="009D3811">
        <w:rPr>
          <w:rFonts w:ascii="Book Antiqua" w:hAnsi="Book Antiqua" w:cs="SimSun"/>
          <w:b/>
          <w:bCs/>
          <w:sz w:val="24"/>
          <w:szCs w:val="24"/>
          <w:lang w:val="en-US" w:eastAsia="zh-CN"/>
        </w:rPr>
        <w:t>281</w:t>
      </w:r>
      <w:r w:rsidRPr="009D3811">
        <w:rPr>
          <w:rFonts w:ascii="Book Antiqua" w:hAnsi="Book Antiqua" w:cs="SimSun"/>
          <w:sz w:val="24"/>
          <w:szCs w:val="24"/>
          <w:lang w:val="en-US" w:eastAsia="zh-CN"/>
        </w:rPr>
        <w:t>: 19358-19368 [PMID: 16648628 DOI: 10.1074/jbc.M512980200]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167 </w:t>
      </w:r>
      <w:r w:rsidRPr="009D3811">
        <w:rPr>
          <w:rFonts w:ascii="Book Antiqua" w:hAnsi="Book Antiqua" w:cs="SimSun"/>
          <w:b/>
          <w:bCs/>
          <w:sz w:val="24"/>
          <w:szCs w:val="24"/>
          <w:lang w:val="en-US" w:eastAsia="zh-CN"/>
        </w:rPr>
        <w:t>Sheng W</w:t>
      </w:r>
      <w:r w:rsidRPr="009D3811">
        <w:rPr>
          <w:rFonts w:ascii="Book Antiqua" w:hAnsi="Book Antiqua" w:cs="SimSun"/>
          <w:sz w:val="24"/>
          <w:szCs w:val="24"/>
          <w:lang w:val="en-US" w:eastAsia="zh-CN"/>
        </w:rPr>
        <w:t xml:space="preserve">, Dong H, Lee DY, Lu WY, Yang BB. Versican modulates gap junction intercellular communication. </w:t>
      </w:r>
      <w:r w:rsidRPr="009D3811">
        <w:rPr>
          <w:rFonts w:ascii="Book Antiqua" w:hAnsi="Book Antiqua" w:cs="SimSun"/>
          <w:i/>
          <w:iCs/>
          <w:sz w:val="24"/>
          <w:szCs w:val="24"/>
          <w:lang w:val="en-US" w:eastAsia="zh-CN"/>
        </w:rPr>
        <w:t>J Cell Physiol</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211</w:t>
      </w:r>
      <w:r w:rsidRPr="009D3811">
        <w:rPr>
          <w:rFonts w:ascii="Book Antiqua" w:hAnsi="Book Antiqua" w:cs="SimSun"/>
          <w:sz w:val="24"/>
          <w:szCs w:val="24"/>
          <w:lang w:val="en-US" w:eastAsia="zh-CN"/>
        </w:rPr>
        <w:t>: 213-219 [PMID: 17219410 DOI: 10.1002/jcp.20921]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168 </w:t>
      </w:r>
      <w:r w:rsidRPr="009D3811">
        <w:rPr>
          <w:rFonts w:ascii="Book Antiqua" w:hAnsi="Book Antiqua" w:cs="SimSun"/>
          <w:b/>
          <w:bCs/>
          <w:sz w:val="24"/>
          <w:szCs w:val="24"/>
          <w:lang w:val="en-US" w:eastAsia="zh-CN"/>
        </w:rPr>
        <w:t>Ricciardelli C</w:t>
      </w:r>
      <w:r w:rsidRPr="009D3811">
        <w:rPr>
          <w:rFonts w:ascii="Book Antiqua" w:hAnsi="Book Antiqua" w:cs="SimSun"/>
          <w:sz w:val="24"/>
          <w:szCs w:val="24"/>
          <w:lang w:val="en-US" w:eastAsia="zh-CN"/>
        </w:rPr>
        <w:t xml:space="preserve">, Brooks JH, Suwiwat S, Sakko AJ, Mayne K, Raymond WA, Seshadri R, LeBaron RG, Horsfall DJ. Regulation of stromal versican expression by breast cancer cells and importance to relapse-free survival in patients with node-negative primary breast cancer. </w:t>
      </w:r>
      <w:r w:rsidRPr="009D3811">
        <w:rPr>
          <w:rFonts w:ascii="Book Antiqua" w:hAnsi="Book Antiqua" w:cs="SimSun"/>
          <w:i/>
          <w:iCs/>
          <w:sz w:val="24"/>
          <w:szCs w:val="24"/>
          <w:lang w:val="en-US" w:eastAsia="zh-CN"/>
        </w:rPr>
        <w:t>Clin Cancer Res</w:t>
      </w:r>
      <w:r w:rsidRPr="009D3811">
        <w:rPr>
          <w:rFonts w:ascii="Book Antiqua" w:hAnsi="Book Antiqua" w:cs="SimSun"/>
          <w:sz w:val="24"/>
          <w:szCs w:val="24"/>
          <w:lang w:val="en-US" w:eastAsia="zh-CN"/>
        </w:rPr>
        <w:t xml:space="preserve"> 2002; </w:t>
      </w:r>
      <w:r w:rsidRPr="009D3811">
        <w:rPr>
          <w:rFonts w:ascii="Book Antiqua" w:hAnsi="Book Antiqua" w:cs="SimSun"/>
          <w:b/>
          <w:bCs/>
          <w:sz w:val="24"/>
          <w:szCs w:val="24"/>
          <w:lang w:val="en-US" w:eastAsia="zh-CN"/>
        </w:rPr>
        <w:t>8</w:t>
      </w:r>
      <w:r w:rsidRPr="009D3811">
        <w:rPr>
          <w:rFonts w:ascii="Book Antiqua" w:hAnsi="Book Antiqua" w:cs="SimSun"/>
          <w:sz w:val="24"/>
          <w:szCs w:val="24"/>
          <w:lang w:val="en-US" w:eastAsia="zh-CN"/>
        </w:rPr>
        <w:t>: 1054-1060 [PMID: 11948113]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169 </w:t>
      </w:r>
      <w:r w:rsidRPr="009D3811">
        <w:rPr>
          <w:rFonts w:ascii="Book Antiqua" w:hAnsi="Book Antiqua" w:cs="SimSun"/>
          <w:b/>
          <w:bCs/>
          <w:sz w:val="24"/>
          <w:szCs w:val="24"/>
          <w:lang w:val="en-US" w:eastAsia="zh-CN"/>
        </w:rPr>
        <w:t>Ricciardelli C</w:t>
      </w:r>
      <w:r w:rsidRPr="009D3811">
        <w:rPr>
          <w:rFonts w:ascii="Book Antiqua" w:hAnsi="Book Antiqua" w:cs="SimSun"/>
          <w:sz w:val="24"/>
          <w:szCs w:val="24"/>
          <w:lang w:val="en-US" w:eastAsia="zh-CN"/>
        </w:rPr>
        <w:t xml:space="preserve">, Russell DL, Ween MP, Mayne K, Suwiwat S, Byers S, Marshall VR, Tilley WD, Horsfall DJ. Formation of hyaluronan- and versican-rich pericellular matrix by prostate cancer cells promotes cell motility.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282</w:t>
      </w:r>
      <w:r w:rsidRPr="009D3811">
        <w:rPr>
          <w:rFonts w:ascii="Book Antiqua" w:hAnsi="Book Antiqua" w:cs="SimSun"/>
          <w:sz w:val="24"/>
          <w:szCs w:val="24"/>
          <w:lang w:val="en-US" w:eastAsia="zh-CN"/>
        </w:rPr>
        <w:t>: 10814-10825 [PMID: 17293599 DOI: 10.1074/jbc.M606991200]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170 </w:t>
      </w:r>
      <w:r w:rsidRPr="009D3811">
        <w:rPr>
          <w:rFonts w:ascii="Book Antiqua" w:hAnsi="Book Antiqua" w:cs="SimSun"/>
          <w:b/>
          <w:bCs/>
          <w:sz w:val="24"/>
          <w:szCs w:val="24"/>
          <w:lang w:val="en-US" w:eastAsia="zh-CN"/>
        </w:rPr>
        <w:t>Ricciardelli C</w:t>
      </w:r>
      <w:r w:rsidRPr="009D3811">
        <w:rPr>
          <w:rFonts w:ascii="Book Antiqua" w:hAnsi="Book Antiqua" w:cs="SimSun"/>
          <w:sz w:val="24"/>
          <w:szCs w:val="24"/>
          <w:lang w:val="en-US" w:eastAsia="zh-CN"/>
        </w:rPr>
        <w:t xml:space="preserve">, Mayne K, Sykes PJ, Raymond WA, McCaul K, Marshall VR, Horsfall DJ. Elevated levels of versican but not decorin predict disease progression in early-stage prostate cancer. </w:t>
      </w:r>
      <w:r w:rsidRPr="009D3811">
        <w:rPr>
          <w:rFonts w:ascii="Book Antiqua" w:hAnsi="Book Antiqua" w:cs="SimSun"/>
          <w:i/>
          <w:iCs/>
          <w:sz w:val="24"/>
          <w:szCs w:val="24"/>
          <w:lang w:val="en-US" w:eastAsia="zh-CN"/>
        </w:rPr>
        <w:t>Clin Cancer Res</w:t>
      </w:r>
      <w:r w:rsidRPr="009D3811">
        <w:rPr>
          <w:rFonts w:ascii="Book Antiqua" w:hAnsi="Book Antiqua" w:cs="SimSun"/>
          <w:sz w:val="24"/>
          <w:szCs w:val="24"/>
          <w:lang w:val="en-US" w:eastAsia="zh-CN"/>
        </w:rPr>
        <w:t xml:space="preserve"> 1998; </w:t>
      </w:r>
      <w:r w:rsidRPr="009D3811">
        <w:rPr>
          <w:rFonts w:ascii="Book Antiqua" w:hAnsi="Book Antiqua" w:cs="SimSun"/>
          <w:b/>
          <w:bCs/>
          <w:sz w:val="24"/>
          <w:szCs w:val="24"/>
          <w:lang w:val="en-US" w:eastAsia="zh-CN"/>
        </w:rPr>
        <w:t>4</w:t>
      </w:r>
      <w:r w:rsidRPr="009D3811">
        <w:rPr>
          <w:rFonts w:ascii="Book Antiqua" w:hAnsi="Book Antiqua" w:cs="SimSun"/>
          <w:sz w:val="24"/>
          <w:szCs w:val="24"/>
          <w:lang w:val="en-US" w:eastAsia="zh-CN"/>
        </w:rPr>
        <w:t>: 963-971 [PMID: 9563891]</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171 </w:t>
      </w:r>
      <w:r w:rsidRPr="009D3811">
        <w:rPr>
          <w:rFonts w:ascii="Book Antiqua" w:hAnsi="Book Antiqua" w:cs="SimSun"/>
          <w:b/>
          <w:bCs/>
          <w:sz w:val="24"/>
          <w:szCs w:val="24"/>
          <w:lang w:val="en-US" w:eastAsia="zh-CN"/>
        </w:rPr>
        <w:t>Hanekamp EE</w:t>
      </w:r>
      <w:r w:rsidRPr="009D3811">
        <w:rPr>
          <w:rFonts w:ascii="Book Antiqua" w:hAnsi="Book Antiqua" w:cs="SimSun"/>
          <w:sz w:val="24"/>
          <w:szCs w:val="24"/>
          <w:lang w:val="en-US" w:eastAsia="zh-CN"/>
        </w:rPr>
        <w:t xml:space="preserve">, Gielen SC, Smid-Koopman E, Kühne LC, de Ruiter PE, Chadha-Ajwani S, Brinkmann AO, Grootegoed JA, Burger CW, Huikeshoven FJ, Blok LJ. Consequences of loss of progesterone receptor expression in development of invasive endometrial cancer. </w:t>
      </w:r>
      <w:r w:rsidRPr="009D3811">
        <w:rPr>
          <w:rFonts w:ascii="Book Antiqua" w:hAnsi="Book Antiqua" w:cs="SimSun"/>
          <w:i/>
          <w:iCs/>
          <w:sz w:val="24"/>
          <w:szCs w:val="24"/>
          <w:lang w:val="en-US" w:eastAsia="zh-CN"/>
        </w:rPr>
        <w:t>Clin Cancer Res</w:t>
      </w:r>
      <w:r w:rsidRPr="009D3811">
        <w:rPr>
          <w:rFonts w:ascii="Book Antiqua" w:hAnsi="Book Antiqua" w:cs="SimSun"/>
          <w:sz w:val="24"/>
          <w:szCs w:val="24"/>
          <w:lang w:val="en-US" w:eastAsia="zh-CN"/>
        </w:rPr>
        <w:t xml:space="preserve"> 2003; </w:t>
      </w:r>
      <w:r w:rsidRPr="009D3811">
        <w:rPr>
          <w:rFonts w:ascii="Book Antiqua" w:hAnsi="Book Antiqua" w:cs="SimSun"/>
          <w:b/>
          <w:bCs/>
          <w:sz w:val="24"/>
          <w:szCs w:val="24"/>
          <w:lang w:val="en-US" w:eastAsia="zh-CN"/>
        </w:rPr>
        <w:t>9</w:t>
      </w:r>
      <w:r w:rsidRPr="009D3811">
        <w:rPr>
          <w:rFonts w:ascii="Book Antiqua" w:hAnsi="Book Antiqua" w:cs="SimSun"/>
          <w:sz w:val="24"/>
          <w:szCs w:val="24"/>
          <w:lang w:val="en-US" w:eastAsia="zh-CN"/>
        </w:rPr>
        <w:t>: 4190-4199 [PMID: 14519645]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172 </w:t>
      </w:r>
      <w:r w:rsidRPr="009D3811">
        <w:rPr>
          <w:rFonts w:ascii="Book Antiqua" w:hAnsi="Book Antiqua" w:cs="SimSun"/>
          <w:b/>
          <w:bCs/>
          <w:sz w:val="24"/>
          <w:szCs w:val="24"/>
          <w:lang w:val="en-US" w:eastAsia="zh-CN"/>
        </w:rPr>
        <w:t>Pukkila MJ</w:t>
      </w:r>
      <w:r w:rsidRPr="009D3811">
        <w:rPr>
          <w:rFonts w:ascii="Book Antiqua" w:hAnsi="Book Antiqua" w:cs="SimSun"/>
          <w:sz w:val="24"/>
          <w:szCs w:val="24"/>
          <w:lang w:val="en-US" w:eastAsia="zh-CN"/>
        </w:rPr>
        <w:t xml:space="preserve">, Kosunen AS, Virtaniemi JA, Kumpulainen EJ, Johansson RT, Kellokoski JK, Nuutinen J, Kosma VM. Versican expression in pharyngeal squamous cell carcinoma: an immunohistochemical study. </w:t>
      </w:r>
      <w:r w:rsidRPr="009D3811">
        <w:rPr>
          <w:rFonts w:ascii="Book Antiqua" w:hAnsi="Book Antiqua" w:cs="SimSun"/>
          <w:i/>
          <w:iCs/>
          <w:sz w:val="24"/>
          <w:szCs w:val="24"/>
          <w:lang w:val="en-US" w:eastAsia="zh-CN"/>
        </w:rPr>
        <w:t>J Clin Pathol</w:t>
      </w:r>
      <w:r w:rsidRPr="009D3811">
        <w:rPr>
          <w:rFonts w:ascii="Book Antiqua" w:hAnsi="Book Antiqua" w:cs="SimSun"/>
          <w:sz w:val="24"/>
          <w:szCs w:val="24"/>
          <w:lang w:val="en-US" w:eastAsia="zh-CN"/>
        </w:rPr>
        <w:t xml:space="preserve"> 2004; </w:t>
      </w:r>
      <w:r w:rsidRPr="009D3811">
        <w:rPr>
          <w:rFonts w:ascii="Book Antiqua" w:hAnsi="Book Antiqua" w:cs="SimSun"/>
          <w:b/>
          <w:bCs/>
          <w:sz w:val="24"/>
          <w:szCs w:val="24"/>
          <w:lang w:val="en-US" w:eastAsia="zh-CN"/>
        </w:rPr>
        <w:t>57</w:t>
      </w:r>
      <w:r w:rsidRPr="009D3811">
        <w:rPr>
          <w:rFonts w:ascii="Book Antiqua" w:hAnsi="Book Antiqua" w:cs="SimSun"/>
          <w:sz w:val="24"/>
          <w:szCs w:val="24"/>
          <w:lang w:val="en-US" w:eastAsia="zh-CN"/>
        </w:rPr>
        <w:t>: 735-739 [PMID: 15220367 DOI: 10.1136/jcp.2003.014589]</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173 </w:t>
      </w:r>
      <w:r w:rsidRPr="009D3811">
        <w:rPr>
          <w:rFonts w:ascii="Book Antiqua" w:hAnsi="Book Antiqua" w:cs="SimSun"/>
          <w:b/>
          <w:bCs/>
          <w:sz w:val="24"/>
          <w:szCs w:val="24"/>
          <w:lang w:val="en-US" w:eastAsia="zh-CN"/>
        </w:rPr>
        <w:t>Pirinen R</w:t>
      </w:r>
      <w:r w:rsidRPr="009D3811">
        <w:rPr>
          <w:rFonts w:ascii="Book Antiqua" w:hAnsi="Book Antiqua" w:cs="SimSun"/>
          <w:sz w:val="24"/>
          <w:szCs w:val="24"/>
          <w:lang w:val="en-US" w:eastAsia="zh-CN"/>
        </w:rPr>
        <w:t xml:space="preserve">, Leinonen T, Böhm J, Johansson R, Ropponen K, Kumpulainen E, Kosma VM. Versican in nonsmall cell lung cancer: relation to hyaluronan, clinicopathologic factors, and prognosis. </w:t>
      </w:r>
      <w:r w:rsidRPr="009D3811">
        <w:rPr>
          <w:rFonts w:ascii="Book Antiqua" w:hAnsi="Book Antiqua" w:cs="SimSun"/>
          <w:i/>
          <w:iCs/>
          <w:sz w:val="24"/>
          <w:szCs w:val="24"/>
          <w:lang w:val="en-US" w:eastAsia="zh-CN"/>
        </w:rPr>
        <w:t>Hum Pathol</w:t>
      </w:r>
      <w:r w:rsidRPr="009D3811">
        <w:rPr>
          <w:rFonts w:ascii="Book Antiqua" w:hAnsi="Book Antiqua" w:cs="SimSun"/>
          <w:sz w:val="24"/>
          <w:szCs w:val="24"/>
          <w:lang w:val="en-US" w:eastAsia="zh-CN"/>
        </w:rPr>
        <w:t xml:space="preserve"> 2005; </w:t>
      </w:r>
      <w:r w:rsidRPr="009D3811">
        <w:rPr>
          <w:rFonts w:ascii="Book Antiqua" w:hAnsi="Book Antiqua" w:cs="SimSun"/>
          <w:b/>
          <w:bCs/>
          <w:sz w:val="24"/>
          <w:szCs w:val="24"/>
          <w:lang w:val="en-US" w:eastAsia="zh-CN"/>
        </w:rPr>
        <w:t>36</w:t>
      </w:r>
      <w:r w:rsidRPr="009D3811">
        <w:rPr>
          <w:rFonts w:ascii="Book Antiqua" w:hAnsi="Book Antiqua" w:cs="SimSun"/>
          <w:sz w:val="24"/>
          <w:szCs w:val="24"/>
          <w:lang w:val="en-US" w:eastAsia="zh-CN"/>
        </w:rPr>
        <w:t>: 44-50 [PMID: 15712181 DOI: 10.1016/j.humpath.2004.10.010]</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lastRenderedPageBreak/>
        <w:t xml:space="preserve">174 </w:t>
      </w:r>
      <w:r w:rsidRPr="009D3811">
        <w:rPr>
          <w:rFonts w:ascii="Book Antiqua" w:hAnsi="Book Antiqua" w:cs="SimSun"/>
          <w:b/>
          <w:bCs/>
          <w:sz w:val="24"/>
          <w:szCs w:val="24"/>
          <w:lang w:val="en-US" w:eastAsia="zh-CN"/>
        </w:rPr>
        <w:t>Kodama J</w:t>
      </w:r>
      <w:r w:rsidRPr="009D3811">
        <w:rPr>
          <w:rFonts w:ascii="Book Antiqua" w:hAnsi="Book Antiqua" w:cs="SimSun"/>
          <w:sz w:val="24"/>
          <w:szCs w:val="24"/>
          <w:lang w:val="en-US" w:eastAsia="zh-CN"/>
        </w:rPr>
        <w:t xml:space="preserve">, Hasengaowa T, Seki N, Matsuo T, Nakamura K, Hongo A, Hiramatsu Y. Versican expression in human cervical cancer. </w:t>
      </w:r>
      <w:r w:rsidRPr="009D3811">
        <w:rPr>
          <w:rFonts w:ascii="Book Antiqua" w:hAnsi="Book Antiqua" w:cs="SimSun"/>
          <w:i/>
          <w:iCs/>
          <w:sz w:val="24"/>
          <w:szCs w:val="24"/>
          <w:lang w:val="en-US" w:eastAsia="zh-CN"/>
        </w:rPr>
        <w:t>Eur J Cancer</w:t>
      </w:r>
      <w:r w:rsidRPr="009D3811">
        <w:rPr>
          <w:rFonts w:ascii="Book Antiqua" w:hAnsi="Book Antiqua" w:cs="SimSun"/>
          <w:sz w:val="24"/>
          <w:szCs w:val="24"/>
          <w:lang w:val="en-US" w:eastAsia="zh-CN"/>
        </w:rPr>
        <w:t xml:space="preserve"> 2007; </w:t>
      </w:r>
      <w:r w:rsidRPr="009D3811">
        <w:rPr>
          <w:rFonts w:ascii="Book Antiqua" w:hAnsi="Book Antiqua" w:cs="SimSun"/>
          <w:b/>
          <w:bCs/>
          <w:sz w:val="24"/>
          <w:szCs w:val="24"/>
          <w:lang w:val="en-US" w:eastAsia="zh-CN"/>
        </w:rPr>
        <w:t>43</w:t>
      </w:r>
      <w:r w:rsidRPr="009D3811">
        <w:rPr>
          <w:rFonts w:ascii="Book Antiqua" w:hAnsi="Book Antiqua" w:cs="SimSun"/>
          <w:sz w:val="24"/>
          <w:szCs w:val="24"/>
          <w:lang w:val="en-US" w:eastAsia="zh-CN"/>
        </w:rPr>
        <w:t>: 1460-1466 [PMID: 17446061 DOI: 10.1016/j.ejca.2007.02.007]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175 </w:t>
      </w:r>
      <w:r w:rsidRPr="009D3811">
        <w:rPr>
          <w:rFonts w:ascii="Book Antiqua" w:hAnsi="Book Antiqua" w:cs="SimSun"/>
          <w:b/>
          <w:bCs/>
          <w:sz w:val="24"/>
          <w:szCs w:val="24"/>
          <w:lang w:val="en-US" w:eastAsia="zh-CN"/>
        </w:rPr>
        <w:t>Morton SU</w:t>
      </w:r>
      <w:r w:rsidRPr="009D3811">
        <w:rPr>
          <w:rFonts w:ascii="Book Antiqua" w:hAnsi="Book Antiqua" w:cs="SimSun"/>
          <w:sz w:val="24"/>
          <w:szCs w:val="24"/>
          <w:lang w:val="en-US" w:eastAsia="zh-CN"/>
        </w:rPr>
        <w:t xml:space="preserve">, Scherz PJ, Cordes KR, Ivey KN, Stainier DY, Srivastava D. microRNA-138 modulates cardiac patterning during embryonic development. </w:t>
      </w:r>
      <w:r w:rsidRPr="009D3811">
        <w:rPr>
          <w:rFonts w:ascii="Book Antiqua" w:hAnsi="Book Antiqua" w:cs="SimSun"/>
          <w:i/>
          <w:iCs/>
          <w:sz w:val="24"/>
          <w:szCs w:val="24"/>
          <w:lang w:val="en-US" w:eastAsia="zh-CN"/>
        </w:rPr>
        <w:t>Proc Natl Acad Sci U S A</w:t>
      </w:r>
      <w:r w:rsidRPr="009D3811">
        <w:rPr>
          <w:rFonts w:ascii="Book Antiqua" w:hAnsi="Book Antiqua" w:cs="SimSun"/>
          <w:sz w:val="24"/>
          <w:szCs w:val="24"/>
          <w:lang w:val="en-US" w:eastAsia="zh-CN"/>
        </w:rPr>
        <w:t xml:space="preserve"> 2008; </w:t>
      </w:r>
      <w:r w:rsidRPr="009D3811">
        <w:rPr>
          <w:rFonts w:ascii="Book Antiqua" w:hAnsi="Book Antiqua" w:cs="SimSun"/>
          <w:b/>
          <w:bCs/>
          <w:sz w:val="24"/>
          <w:szCs w:val="24"/>
          <w:lang w:val="en-US" w:eastAsia="zh-CN"/>
        </w:rPr>
        <w:t>105</w:t>
      </w:r>
      <w:r w:rsidRPr="009D3811">
        <w:rPr>
          <w:rFonts w:ascii="Book Antiqua" w:hAnsi="Book Antiqua" w:cs="SimSun"/>
          <w:sz w:val="24"/>
          <w:szCs w:val="24"/>
          <w:lang w:val="en-US" w:eastAsia="zh-CN"/>
        </w:rPr>
        <w:t>: 17830-17835 [PMID: 19004786 DOI: 10.1073/pnas.0804673105]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 xml:space="preserve">176 </w:t>
      </w:r>
      <w:r w:rsidRPr="009D3811">
        <w:rPr>
          <w:rFonts w:ascii="Book Antiqua" w:hAnsi="Book Antiqua" w:cs="SimSun"/>
          <w:b/>
          <w:bCs/>
          <w:sz w:val="24"/>
          <w:szCs w:val="24"/>
          <w:lang w:val="en-US" w:eastAsia="zh-CN"/>
        </w:rPr>
        <w:t>Wang X</w:t>
      </w:r>
      <w:r w:rsidRPr="009D3811">
        <w:rPr>
          <w:rFonts w:ascii="Book Antiqua" w:hAnsi="Book Antiqua" w:cs="SimSun"/>
          <w:sz w:val="24"/>
          <w:szCs w:val="24"/>
          <w:lang w:val="en-US" w:eastAsia="zh-CN"/>
        </w:rPr>
        <w:t xml:space="preserve">, Hu G, Zhou J. Repression of versican expression by microRNA-143. </w:t>
      </w:r>
      <w:r w:rsidRPr="009D3811">
        <w:rPr>
          <w:rFonts w:ascii="Book Antiqua" w:hAnsi="Book Antiqua" w:cs="SimSun"/>
          <w:i/>
          <w:iCs/>
          <w:sz w:val="24"/>
          <w:szCs w:val="24"/>
          <w:lang w:val="en-US" w:eastAsia="zh-CN"/>
        </w:rPr>
        <w:t>J Biol Chem</w:t>
      </w:r>
      <w:r w:rsidRPr="009D3811">
        <w:rPr>
          <w:rFonts w:ascii="Book Antiqua" w:hAnsi="Book Antiqua" w:cs="SimSun"/>
          <w:sz w:val="24"/>
          <w:szCs w:val="24"/>
          <w:lang w:val="en-US" w:eastAsia="zh-CN"/>
        </w:rPr>
        <w:t xml:space="preserve"> 2010; </w:t>
      </w:r>
      <w:r w:rsidRPr="009D3811">
        <w:rPr>
          <w:rFonts w:ascii="Book Antiqua" w:hAnsi="Book Antiqua" w:cs="SimSun"/>
          <w:b/>
          <w:bCs/>
          <w:sz w:val="24"/>
          <w:szCs w:val="24"/>
          <w:lang w:val="en-US" w:eastAsia="zh-CN"/>
        </w:rPr>
        <w:t>285</w:t>
      </w:r>
      <w:r w:rsidRPr="009D3811">
        <w:rPr>
          <w:rFonts w:ascii="Book Antiqua" w:hAnsi="Book Antiqua" w:cs="SimSun"/>
          <w:sz w:val="24"/>
          <w:szCs w:val="24"/>
          <w:lang w:val="en-US" w:eastAsia="zh-CN"/>
        </w:rPr>
        <w:t>: 23241-23250 [PMID: 20489207 DOI: 10.1074/jbc.M109.084673]</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17</w:t>
      </w:r>
      <w:r w:rsidRPr="009D3811">
        <w:rPr>
          <w:rFonts w:ascii="Book Antiqua" w:hAnsi="Book Antiqua" w:cs="SimSun" w:hint="eastAsia"/>
          <w:sz w:val="24"/>
          <w:szCs w:val="24"/>
          <w:lang w:val="en-US" w:eastAsia="zh-CN"/>
        </w:rPr>
        <w:t xml:space="preserve">7 </w:t>
      </w:r>
      <w:r w:rsidRPr="009D3811">
        <w:rPr>
          <w:rFonts w:ascii="Book Antiqua" w:hAnsi="Book Antiqua" w:cs="SimSun"/>
          <w:b/>
          <w:bCs/>
          <w:sz w:val="24"/>
          <w:szCs w:val="24"/>
          <w:lang w:val="en-US" w:eastAsia="zh-CN"/>
        </w:rPr>
        <w:t>Lee DY</w:t>
      </w:r>
      <w:r w:rsidRPr="009D3811">
        <w:rPr>
          <w:rFonts w:ascii="Book Antiqua" w:hAnsi="Book Antiqua" w:cs="SimSun"/>
          <w:sz w:val="24"/>
          <w:szCs w:val="24"/>
          <w:lang w:val="en-US" w:eastAsia="zh-CN"/>
        </w:rPr>
        <w:t xml:space="preserve">, Shatseva T, Jeyapalan Z, Du WW, Deng Z, Yang BB. A 3'-untranslated region (3'UTR) induces organ adhesion by regulating miR-199a* functions. </w:t>
      </w:r>
      <w:r w:rsidRPr="009D3811">
        <w:rPr>
          <w:rFonts w:ascii="Book Antiqua" w:hAnsi="Book Antiqua" w:cs="SimSun"/>
          <w:i/>
          <w:iCs/>
          <w:sz w:val="24"/>
          <w:szCs w:val="24"/>
          <w:lang w:val="en-US" w:eastAsia="zh-CN"/>
        </w:rPr>
        <w:t>PLoS One</w:t>
      </w:r>
      <w:r w:rsidRPr="009D3811">
        <w:rPr>
          <w:rFonts w:ascii="Book Antiqua" w:hAnsi="Book Antiqua" w:cs="SimSun"/>
          <w:sz w:val="24"/>
          <w:szCs w:val="24"/>
          <w:lang w:val="en-US" w:eastAsia="zh-CN"/>
        </w:rPr>
        <w:t xml:space="preserve"> 2009; </w:t>
      </w:r>
      <w:r w:rsidRPr="009D3811">
        <w:rPr>
          <w:rFonts w:ascii="Book Antiqua" w:hAnsi="Book Antiqua" w:cs="SimSun"/>
          <w:b/>
          <w:bCs/>
          <w:sz w:val="24"/>
          <w:szCs w:val="24"/>
          <w:lang w:val="en-US" w:eastAsia="zh-CN"/>
        </w:rPr>
        <w:t>4</w:t>
      </w:r>
      <w:r w:rsidRPr="009D3811">
        <w:rPr>
          <w:rFonts w:ascii="Book Antiqua" w:hAnsi="Book Antiqua" w:cs="SimSun"/>
          <w:sz w:val="24"/>
          <w:szCs w:val="24"/>
          <w:lang w:val="en-US" w:eastAsia="zh-CN"/>
        </w:rPr>
        <w:t>: e4527 [PMID: 19223980 DOI: 10.1371/journal.pone.0004527]</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17</w:t>
      </w:r>
      <w:r w:rsidRPr="009D3811">
        <w:rPr>
          <w:rFonts w:ascii="Book Antiqua" w:hAnsi="Book Antiqua" w:cs="SimSun" w:hint="eastAsia"/>
          <w:sz w:val="24"/>
          <w:szCs w:val="24"/>
          <w:lang w:val="en-US" w:eastAsia="zh-CN"/>
        </w:rPr>
        <w:t>8</w:t>
      </w:r>
      <w:r w:rsidRPr="009D3811">
        <w:rPr>
          <w:rFonts w:ascii="Book Antiqua" w:hAnsi="Book Antiqua" w:cs="SimSun"/>
          <w:sz w:val="24"/>
          <w:szCs w:val="24"/>
          <w:lang w:val="en-US" w:eastAsia="zh-CN"/>
        </w:rPr>
        <w:t xml:space="preserve"> </w:t>
      </w:r>
      <w:r w:rsidRPr="009D3811">
        <w:rPr>
          <w:rFonts w:ascii="Book Antiqua" w:hAnsi="Book Antiqua" w:cs="SimSun"/>
          <w:b/>
          <w:bCs/>
          <w:sz w:val="24"/>
          <w:szCs w:val="24"/>
          <w:lang w:val="en-US" w:eastAsia="zh-CN"/>
        </w:rPr>
        <w:t>Fang L</w:t>
      </w:r>
      <w:r w:rsidRPr="009D3811">
        <w:rPr>
          <w:rFonts w:ascii="Book Antiqua" w:hAnsi="Book Antiqua" w:cs="SimSun"/>
          <w:sz w:val="24"/>
          <w:szCs w:val="24"/>
          <w:lang w:val="en-US" w:eastAsia="zh-CN"/>
        </w:rPr>
        <w:t xml:space="preserve">, Du WW, Yang X, Chen K, Ghanekar A, Levy G, Yang W, Yee AJ, Lu WY, Xuan JW, Gao Z, Xie F, He C, Deng Z, Yang BB. Versican 3'-untranslated region (3'-UTR) functions as a ceRNA in inducing the development of hepatocellular carcinoma by regulating miRNA activity. </w:t>
      </w:r>
      <w:r w:rsidRPr="009D3811">
        <w:rPr>
          <w:rFonts w:ascii="Book Antiqua" w:hAnsi="Book Antiqua" w:cs="SimSun"/>
          <w:i/>
          <w:iCs/>
          <w:sz w:val="24"/>
          <w:szCs w:val="24"/>
          <w:lang w:val="en-US" w:eastAsia="zh-CN"/>
        </w:rPr>
        <w:t>FASEB J</w:t>
      </w:r>
      <w:r w:rsidRPr="009D3811">
        <w:rPr>
          <w:rFonts w:ascii="Book Antiqua" w:hAnsi="Book Antiqua" w:cs="SimSun"/>
          <w:sz w:val="24"/>
          <w:szCs w:val="24"/>
          <w:lang w:val="en-US" w:eastAsia="zh-CN"/>
        </w:rPr>
        <w:t xml:space="preserve"> 2013; </w:t>
      </w:r>
      <w:r w:rsidRPr="009D3811">
        <w:rPr>
          <w:rFonts w:ascii="Book Antiqua" w:hAnsi="Book Antiqua" w:cs="SimSun"/>
          <w:b/>
          <w:bCs/>
          <w:sz w:val="24"/>
          <w:szCs w:val="24"/>
          <w:lang w:val="en-US" w:eastAsia="zh-CN"/>
        </w:rPr>
        <w:t>27</w:t>
      </w:r>
      <w:r w:rsidRPr="009D3811">
        <w:rPr>
          <w:rFonts w:ascii="Book Antiqua" w:hAnsi="Book Antiqua" w:cs="SimSun"/>
          <w:sz w:val="24"/>
          <w:szCs w:val="24"/>
          <w:lang w:val="en-US" w:eastAsia="zh-CN"/>
        </w:rPr>
        <w:t>: 907-919 [PMID: 23180826 DOI: 10.1096/fj.12-220905]</w:t>
      </w:r>
    </w:p>
    <w:p w:rsidR="009D3811" w:rsidRPr="009D3811" w:rsidRDefault="009D3811" w:rsidP="009D3811">
      <w:pPr>
        <w:spacing w:after="0" w:line="360" w:lineRule="auto"/>
        <w:jc w:val="both"/>
        <w:rPr>
          <w:rFonts w:ascii="Book Antiqua" w:hAnsi="Book Antiqua" w:cs="SimSun"/>
          <w:sz w:val="24"/>
          <w:szCs w:val="24"/>
          <w:lang w:val="en-US" w:eastAsia="zh-CN"/>
        </w:rPr>
      </w:pPr>
      <w:r w:rsidRPr="009D3811">
        <w:rPr>
          <w:rFonts w:ascii="Book Antiqua" w:hAnsi="Book Antiqua" w:cs="SimSun"/>
          <w:sz w:val="24"/>
          <w:szCs w:val="24"/>
          <w:lang w:val="en-US" w:eastAsia="zh-CN"/>
        </w:rPr>
        <w:t>1</w:t>
      </w:r>
      <w:r w:rsidRPr="009D3811">
        <w:rPr>
          <w:rFonts w:ascii="Book Antiqua" w:hAnsi="Book Antiqua" w:cs="SimSun" w:hint="eastAsia"/>
          <w:sz w:val="24"/>
          <w:szCs w:val="24"/>
          <w:lang w:val="en-US" w:eastAsia="zh-CN"/>
        </w:rPr>
        <w:t>79</w:t>
      </w:r>
      <w:r w:rsidRPr="009D3811">
        <w:rPr>
          <w:rFonts w:ascii="Book Antiqua" w:hAnsi="Book Antiqua" w:cs="SimSun"/>
          <w:sz w:val="24"/>
          <w:szCs w:val="24"/>
          <w:lang w:val="en-US" w:eastAsia="zh-CN"/>
        </w:rPr>
        <w:t xml:space="preserve"> </w:t>
      </w:r>
      <w:r w:rsidRPr="009D3811">
        <w:rPr>
          <w:rFonts w:ascii="Book Antiqua" w:hAnsi="Book Antiqua" w:cs="SimSun"/>
          <w:b/>
          <w:bCs/>
          <w:sz w:val="24"/>
          <w:szCs w:val="24"/>
          <w:lang w:val="en-US" w:eastAsia="zh-CN"/>
        </w:rPr>
        <w:t>Xia L</w:t>
      </w:r>
      <w:r w:rsidRPr="009D3811">
        <w:rPr>
          <w:rFonts w:ascii="Book Antiqua" w:hAnsi="Book Antiqua" w:cs="SimSun"/>
          <w:sz w:val="24"/>
          <w:szCs w:val="24"/>
          <w:lang w:val="en-US" w:eastAsia="zh-CN"/>
        </w:rPr>
        <w:t xml:space="preserve">, Huang W, Tian D, Zhang L, Qi X, Chen Z, Shang X, Nie Y, Wu K. Forkhead box Q1 promotes hepatocellular carcinoma metastasis by transactivating ZEB2 and VersicanV1 expression. </w:t>
      </w:r>
      <w:r w:rsidRPr="009D3811">
        <w:rPr>
          <w:rFonts w:ascii="Book Antiqua" w:hAnsi="Book Antiqua" w:cs="SimSun"/>
          <w:i/>
          <w:iCs/>
          <w:sz w:val="24"/>
          <w:szCs w:val="24"/>
          <w:lang w:val="en-US" w:eastAsia="zh-CN"/>
        </w:rPr>
        <w:t>Hepatology</w:t>
      </w:r>
      <w:r w:rsidRPr="009D3811">
        <w:rPr>
          <w:rFonts w:ascii="Book Antiqua" w:hAnsi="Book Antiqua" w:cs="SimSun"/>
          <w:sz w:val="24"/>
          <w:szCs w:val="24"/>
          <w:lang w:val="en-US" w:eastAsia="zh-CN"/>
        </w:rPr>
        <w:t xml:space="preserve"> 2014; </w:t>
      </w:r>
      <w:r w:rsidRPr="009D3811">
        <w:rPr>
          <w:rFonts w:ascii="Book Antiqua" w:hAnsi="Book Antiqua" w:cs="SimSun"/>
          <w:b/>
          <w:bCs/>
          <w:sz w:val="24"/>
          <w:szCs w:val="24"/>
          <w:lang w:val="en-US" w:eastAsia="zh-CN"/>
        </w:rPr>
        <w:t>59</w:t>
      </w:r>
      <w:r w:rsidRPr="009D3811">
        <w:rPr>
          <w:rFonts w:ascii="Book Antiqua" w:hAnsi="Book Antiqua" w:cs="SimSun"/>
          <w:sz w:val="24"/>
          <w:szCs w:val="24"/>
          <w:lang w:val="en-US" w:eastAsia="zh-CN"/>
        </w:rPr>
        <w:t>: 958-973 [PMID: 24005989 DOI: 10.1002/hep.26735]</w:t>
      </w:r>
    </w:p>
    <w:p w:rsidR="004E2AD2" w:rsidRPr="002A4397" w:rsidRDefault="004E2AD2" w:rsidP="004E2AD2">
      <w:pPr>
        <w:wordWrap w:val="0"/>
        <w:spacing w:line="360" w:lineRule="auto"/>
        <w:ind w:left="361" w:hangingChars="150" w:hanging="361"/>
        <w:jc w:val="right"/>
        <w:rPr>
          <w:rFonts w:ascii="Book Antiqua" w:hAnsi="Book Antiqua"/>
          <w:sz w:val="24"/>
        </w:rPr>
      </w:pPr>
      <w:bookmarkStart w:id="194" w:name="OLE_LINK51"/>
      <w:bookmarkStart w:id="195" w:name="OLE_LINK52"/>
      <w:bookmarkStart w:id="196" w:name="OLE_LINK75"/>
      <w:bookmarkStart w:id="197" w:name="OLE_LINK120"/>
      <w:bookmarkStart w:id="198" w:name="OLE_LINK148"/>
      <w:bookmarkStart w:id="199" w:name="OLE_LINK72"/>
      <w:bookmarkStart w:id="200" w:name="OLE_LINK112"/>
      <w:bookmarkStart w:id="201" w:name="OLE_LINK320"/>
      <w:bookmarkStart w:id="202" w:name="OLE_LINK387"/>
      <w:bookmarkStart w:id="203" w:name="OLE_LINK183"/>
      <w:bookmarkStart w:id="204" w:name="OLE_LINK254"/>
      <w:bookmarkStart w:id="205" w:name="OLE_LINK149"/>
      <w:bookmarkStart w:id="206" w:name="OLE_LINK225"/>
      <w:bookmarkStart w:id="207" w:name="OLE_LINK207"/>
      <w:bookmarkStart w:id="208" w:name="OLE_LINK226"/>
      <w:bookmarkStart w:id="209" w:name="OLE_LINK212"/>
      <w:bookmarkStart w:id="210" w:name="OLE_LINK250"/>
      <w:bookmarkStart w:id="211" w:name="OLE_LINK281"/>
      <w:bookmarkStart w:id="212" w:name="OLE_LINK240"/>
      <w:bookmarkStart w:id="213" w:name="OLE_LINK282"/>
      <w:bookmarkStart w:id="214" w:name="OLE_LINK313"/>
      <w:bookmarkStart w:id="215" w:name="OLE_LINK304"/>
      <w:bookmarkStart w:id="216" w:name="OLE_LINK321"/>
      <w:bookmarkStart w:id="217" w:name="OLE_LINK385"/>
      <w:bookmarkStart w:id="218" w:name="OLE_LINK400"/>
      <w:bookmarkStart w:id="219" w:name="OLE_LINK346"/>
      <w:bookmarkStart w:id="220" w:name="OLE_LINK371"/>
      <w:bookmarkStart w:id="221" w:name="OLE_LINK334"/>
      <w:bookmarkStart w:id="222" w:name="OLE_LINK1830"/>
      <w:bookmarkStart w:id="223" w:name="OLE_LINK457"/>
      <w:bookmarkStart w:id="224" w:name="OLE_LINK288"/>
      <w:bookmarkStart w:id="225" w:name="OLE_LINK384"/>
      <w:bookmarkStart w:id="226" w:name="OLE_LINK379"/>
      <w:bookmarkStart w:id="227" w:name="OLE_LINK303"/>
      <w:bookmarkStart w:id="228" w:name="OLE_LINK450"/>
      <w:bookmarkStart w:id="229" w:name="OLE_LINK489"/>
      <w:bookmarkStart w:id="230" w:name="OLE_LINK535"/>
      <w:bookmarkStart w:id="231" w:name="OLE_LINK648"/>
      <w:bookmarkStart w:id="232" w:name="OLE_LINK686"/>
      <w:bookmarkStart w:id="233" w:name="OLE_LINK430"/>
      <w:bookmarkStart w:id="234" w:name="OLE_LINK471"/>
      <w:bookmarkStart w:id="235" w:name="OLE_LINK462"/>
      <w:bookmarkStart w:id="236" w:name="OLE_LINK519"/>
      <w:bookmarkStart w:id="237" w:name="OLE_LINK575"/>
      <w:bookmarkStart w:id="238" w:name="OLE_LINK491"/>
      <w:bookmarkStart w:id="239" w:name="OLE_LINK532"/>
      <w:bookmarkStart w:id="240" w:name="OLE_LINK572"/>
      <w:bookmarkStart w:id="241" w:name="OLE_LINK574"/>
      <w:bookmarkStart w:id="242" w:name="OLE_LINK480"/>
      <w:bookmarkStart w:id="243" w:name="OLE_LINK567"/>
      <w:bookmarkStart w:id="244" w:name="OLE_LINK2700"/>
      <w:bookmarkStart w:id="245" w:name="OLE_LINK581"/>
      <w:bookmarkStart w:id="246" w:name="OLE_LINK639"/>
      <w:bookmarkStart w:id="247" w:name="OLE_LINK688"/>
      <w:bookmarkStart w:id="248" w:name="OLE_LINK722"/>
      <w:bookmarkStart w:id="249" w:name="OLE_LINK542"/>
      <w:bookmarkStart w:id="250" w:name="OLE_LINK589"/>
      <w:bookmarkStart w:id="251" w:name="OLE_LINK582"/>
      <w:bookmarkStart w:id="252" w:name="OLE_LINK640"/>
      <w:bookmarkStart w:id="253" w:name="OLE_LINK714"/>
      <w:bookmarkStart w:id="254" w:name="OLE_LINK593"/>
      <w:bookmarkStart w:id="255" w:name="OLE_LINK716"/>
      <w:bookmarkStart w:id="256" w:name="OLE_LINK770"/>
      <w:bookmarkStart w:id="257" w:name="OLE_LINK801"/>
      <w:bookmarkStart w:id="258" w:name="OLE_LINK660"/>
      <w:bookmarkStart w:id="259" w:name="OLE_LINK739"/>
      <w:bookmarkStart w:id="260" w:name="OLE_LINK781"/>
      <w:bookmarkStart w:id="261" w:name="OLE_LINK833"/>
      <w:bookmarkStart w:id="262" w:name="OLE_LINK642"/>
      <w:bookmarkStart w:id="263" w:name="OLE_LINK700"/>
      <w:bookmarkStart w:id="264" w:name="OLE_LINK792"/>
      <w:bookmarkStart w:id="265" w:name="OLE_LINK2882"/>
      <w:bookmarkStart w:id="266" w:name="OLE_LINK836"/>
      <w:bookmarkStart w:id="267" w:name="OLE_LINK889"/>
      <w:bookmarkStart w:id="268" w:name="OLE_LINK782"/>
      <w:bookmarkStart w:id="269" w:name="OLE_LINK826"/>
      <w:bookmarkStart w:id="270" w:name="OLE_LINK865"/>
      <w:bookmarkStart w:id="271" w:name="OLE_LINK2898"/>
      <w:bookmarkStart w:id="272" w:name="OLE_LINK856"/>
      <w:bookmarkStart w:id="273" w:name="OLE_LINK908"/>
      <w:bookmarkStart w:id="274" w:name="OLE_LINK980"/>
      <w:bookmarkStart w:id="275" w:name="OLE_LINK1018"/>
      <w:bookmarkStart w:id="276" w:name="OLE_LINK1049"/>
      <w:bookmarkStart w:id="277" w:name="OLE_LINK1076"/>
      <w:bookmarkStart w:id="278" w:name="OLE_LINK1106"/>
      <w:bookmarkStart w:id="279" w:name="OLE_LINK891"/>
      <w:bookmarkStart w:id="280" w:name="OLE_LINK943"/>
      <w:bookmarkStart w:id="281" w:name="OLE_LINK981"/>
      <w:bookmarkStart w:id="282" w:name="OLE_LINK1030"/>
      <w:bookmarkStart w:id="283" w:name="OLE_LINK847"/>
      <w:bookmarkStart w:id="284" w:name="OLE_LINK909"/>
      <w:bookmarkStart w:id="285" w:name="OLE_LINK898"/>
      <w:bookmarkStart w:id="286" w:name="OLE_LINK906"/>
      <w:bookmarkStart w:id="287" w:name="OLE_LINK992"/>
      <w:bookmarkStart w:id="288" w:name="OLE_LINK993"/>
      <w:bookmarkStart w:id="289" w:name="OLE_LINK1052"/>
      <w:bookmarkStart w:id="290" w:name="OLE_LINK946"/>
      <w:bookmarkStart w:id="291" w:name="OLE_LINK911"/>
      <w:bookmarkStart w:id="292" w:name="OLE_LINK930"/>
      <w:bookmarkStart w:id="293" w:name="OLE_LINK1059"/>
      <w:bookmarkStart w:id="294" w:name="OLE_LINK1174"/>
      <w:bookmarkStart w:id="295" w:name="OLE_LINK1137"/>
      <w:bookmarkStart w:id="296" w:name="OLE_LINK1167"/>
      <w:bookmarkStart w:id="297" w:name="OLE_LINK1200"/>
      <w:bookmarkStart w:id="298" w:name="OLE_LINK1241"/>
      <w:bookmarkStart w:id="299" w:name="OLE_LINK1288"/>
      <w:bookmarkStart w:id="300" w:name="OLE_LINK1056"/>
      <w:bookmarkStart w:id="301" w:name="OLE_LINK1158"/>
      <w:bookmarkStart w:id="302" w:name="OLE_LINK1175"/>
      <w:bookmarkStart w:id="303" w:name="OLE_LINK1074"/>
      <w:bookmarkStart w:id="304" w:name="OLE_LINK1169"/>
      <w:bookmarkStart w:id="305" w:name="OLE_LINK1060"/>
      <w:bookmarkStart w:id="306" w:name="OLE_LINK1185"/>
      <w:bookmarkStart w:id="307" w:name="OLE_LINK1172"/>
      <w:bookmarkStart w:id="308" w:name="OLE_LINK1176"/>
      <w:bookmarkStart w:id="309" w:name="OLE_LINK1348"/>
      <w:bookmarkStart w:id="310" w:name="OLE_LINK1373"/>
      <w:bookmarkStart w:id="311" w:name="OLE_LINK1410"/>
      <w:bookmarkStart w:id="312" w:name="OLE_LINK1448"/>
      <w:bookmarkStart w:id="313" w:name="OLE_LINK1492"/>
      <w:bookmarkStart w:id="314" w:name="OLE_LINK1530"/>
      <w:bookmarkStart w:id="315" w:name="OLE_LINK1585"/>
      <w:bookmarkStart w:id="316" w:name="OLE_LINK1622"/>
      <w:bookmarkStart w:id="317" w:name="OLE_LINK1661"/>
      <w:bookmarkStart w:id="318" w:name="OLE_LINK1691"/>
      <w:bookmarkStart w:id="319" w:name="OLE_LINK1349"/>
      <w:bookmarkStart w:id="320" w:name="OLE_LINK1343"/>
      <w:bookmarkStart w:id="321" w:name="OLE_LINK1462"/>
      <w:bookmarkStart w:id="322" w:name="OLE_LINK1531"/>
      <w:bookmarkStart w:id="323" w:name="OLE_LINK1344"/>
      <w:bookmarkStart w:id="324" w:name="OLE_LINK1384"/>
      <w:bookmarkStart w:id="325" w:name="OLE_LINK1457"/>
      <w:bookmarkStart w:id="326" w:name="OLE_LINK1500"/>
      <w:bookmarkStart w:id="327" w:name="OLE_LINK1591"/>
      <w:bookmarkStart w:id="328" w:name="OLE_LINK1370"/>
      <w:bookmarkStart w:id="329" w:name="OLE_LINK1443"/>
      <w:bookmarkStart w:id="330" w:name="OLE_LINK1472"/>
      <w:bookmarkStart w:id="331" w:name="OLE_LINK1503"/>
      <w:bookmarkStart w:id="332" w:name="OLE_LINK1390"/>
      <w:bookmarkStart w:id="333" w:name="OLE_LINK1490"/>
      <w:bookmarkStart w:id="334" w:name="OLE_LINK1576"/>
      <w:bookmarkStart w:id="335" w:name="OLE_LINK1618"/>
      <w:bookmarkStart w:id="336" w:name="OLE_LINK1650"/>
      <w:bookmarkStart w:id="337" w:name="OLE_LINK1721"/>
      <w:bookmarkStart w:id="338" w:name="OLE_LINK1565"/>
      <w:bookmarkStart w:id="339" w:name="OLE_LINK1619"/>
      <w:bookmarkStart w:id="340" w:name="OLE_LINK1671"/>
      <w:bookmarkStart w:id="341" w:name="OLE_LINK1716"/>
      <w:bookmarkStart w:id="342" w:name="OLE_LINK1761"/>
      <w:bookmarkStart w:id="343" w:name="OLE_LINK1586"/>
      <w:bookmarkStart w:id="344" w:name="OLE_LINK1593"/>
      <w:bookmarkStart w:id="345" w:name="OLE_LINK1630"/>
      <w:bookmarkStart w:id="346" w:name="OLE_LINK1699"/>
      <w:bookmarkStart w:id="347" w:name="OLE_LINK1736"/>
      <w:bookmarkStart w:id="348" w:name="OLE_LINK1792"/>
      <w:bookmarkStart w:id="349" w:name="OLE_LINK1825"/>
      <w:bookmarkStart w:id="350" w:name="OLE_LINK1865"/>
      <w:bookmarkStart w:id="351" w:name="OLE_LINK1692"/>
      <w:bookmarkStart w:id="352" w:name="OLE_LINK1808"/>
      <w:bookmarkStart w:id="353" w:name="OLE_LINK1862"/>
      <w:bookmarkStart w:id="354" w:name="OLE_LINK1859"/>
      <w:bookmarkStart w:id="355" w:name="OLE_LINK1901"/>
      <w:bookmarkStart w:id="356" w:name="OLE_LINK1939"/>
      <w:bookmarkStart w:id="357" w:name="OLE_LINK1977"/>
      <w:bookmarkStart w:id="358" w:name="OLE_LINK1841"/>
      <w:bookmarkStart w:id="359" w:name="OLE_LINK1879"/>
      <w:bookmarkStart w:id="360" w:name="OLE_LINK1916"/>
      <w:bookmarkStart w:id="361" w:name="OLE_LINK1960"/>
      <w:bookmarkStart w:id="362" w:name="OLE_LINK1834"/>
      <w:bookmarkStart w:id="363" w:name="OLE_LINK2027"/>
      <w:bookmarkStart w:id="364" w:name="OLE_LINK2056"/>
      <w:bookmarkStart w:id="365" w:name="OLE_LINK1870"/>
      <w:bookmarkStart w:id="366" w:name="OLE_LINK1883"/>
      <w:bookmarkStart w:id="367" w:name="OLE_LINK1890"/>
      <w:bookmarkStart w:id="368" w:name="OLE_LINK1922"/>
      <w:bookmarkStart w:id="369" w:name="OLE_LINK1943"/>
      <w:bookmarkStart w:id="370" w:name="OLE_LINK1970"/>
      <w:bookmarkStart w:id="371" w:name="OLE_LINK1983"/>
      <w:bookmarkStart w:id="372" w:name="OLE_LINK2031"/>
      <w:bookmarkStart w:id="373" w:name="OLE_LINK2066"/>
      <w:bookmarkStart w:id="374" w:name="OLE_LINK2094"/>
      <w:bookmarkStart w:id="375" w:name="OLE_LINK2192"/>
      <w:bookmarkStart w:id="376" w:name="OLE_LINK1984"/>
      <w:bookmarkStart w:id="377" w:name="OLE_LINK2040"/>
      <w:bookmarkStart w:id="378" w:name="OLE_LINK2087"/>
      <w:bookmarkStart w:id="379" w:name="OLE_LINK2131"/>
      <w:bookmarkStart w:id="380" w:name="OLE_LINK2167"/>
      <w:bookmarkStart w:id="381" w:name="OLE_LINK2211"/>
      <w:bookmarkStart w:id="382" w:name="OLE_LINK2265"/>
      <w:bookmarkStart w:id="383" w:name="OLE_LINK2274"/>
      <w:bookmarkStart w:id="384" w:name="OLE_LINK2071"/>
      <w:bookmarkStart w:id="385" w:name="OLE_LINK3320"/>
      <w:bookmarkStart w:id="386" w:name="OLE_LINK3374"/>
      <w:bookmarkStart w:id="387" w:name="OLE_LINK3410"/>
      <w:bookmarkStart w:id="388" w:name="OLE_LINK1997"/>
      <w:bookmarkStart w:id="389" w:name="OLE_LINK2043"/>
      <w:bookmarkStart w:id="390" w:name="OLE_LINK2041"/>
      <w:bookmarkStart w:id="391" w:name="OLE_LINK2133"/>
      <w:bookmarkStart w:id="392" w:name="OLE_LINK2181"/>
      <w:bookmarkStart w:id="393" w:name="OLE_LINK2101"/>
      <w:bookmarkStart w:id="394" w:name="OLE_LINK2128"/>
      <w:bookmarkStart w:id="395" w:name="OLE_LINK3357"/>
      <w:r w:rsidRPr="002A4397">
        <w:rPr>
          <w:rFonts w:ascii="Book Antiqua" w:hAnsi="Book Antiqua"/>
          <w:b/>
          <w:bCs/>
          <w:sz w:val="24"/>
        </w:rPr>
        <w:t>P-Reviewer:</w:t>
      </w:r>
      <w:r w:rsidR="00FB252C" w:rsidRPr="002A4397">
        <w:rPr>
          <w:rFonts w:ascii="Book Antiqua" w:hAnsi="Book Antiqua" w:hint="eastAsia"/>
          <w:b/>
          <w:bCs/>
          <w:sz w:val="24"/>
          <w:lang w:eastAsia="zh-CN"/>
        </w:rPr>
        <w:t xml:space="preserve"> </w:t>
      </w:r>
      <w:r w:rsidR="00FB252C" w:rsidRPr="002A4397">
        <w:rPr>
          <w:rFonts w:ascii="Book Antiqua" w:hAnsi="Book Antiqua"/>
          <w:bCs/>
          <w:sz w:val="24"/>
          <w:lang w:eastAsia="zh-CN"/>
        </w:rPr>
        <w:t>Wirth</w:t>
      </w:r>
      <w:r w:rsidR="00FB252C" w:rsidRPr="002A4397">
        <w:rPr>
          <w:rFonts w:ascii="Book Antiqua" w:hAnsi="Book Antiqua" w:hint="eastAsia"/>
          <w:bCs/>
          <w:sz w:val="24"/>
          <w:lang w:eastAsia="zh-CN"/>
        </w:rPr>
        <w:t xml:space="preserve"> </w:t>
      </w:r>
      <w:r w:rsidR="00FB252C" w:rsidRPr="002A4397">
        <w:rPr>
          <w:rFonts w:ascii="Book Antiqua" w:hAnsi="Book Antiqua"/>
          <w:bCs/>
          <w:sz w:val="24"/>
          <w:lang w:eastAsia="zh-CN"/>
        </w:rPr>
        <w:t>TC</w:t>
      </w:r>
      <w:r w:rsidR="009D3912" w:rsidRPr="002A4397">
        <w:rPr>
          <w:rFonts w:ascii="Book Antiqua" w:hAnsi="Book Antiqua"/>
          <w:b/>
          <w:bCs/>
          <w:sz w:val="24"/>
        </w:rPr>
        <w:t xml:space="preserve"> </w:t>
      </w:r>
      <w:r w:rsidRPr="002A4397">
        <w:rPr>
          <w:rFonts w:ascii="Book Antiqua" w:hAnsi="Book Antiqua"/>
          <w:b/>
          <w:bCs/>
          <w:sz w:val="24"/>
        </w:rPr>
        <w:t>S-Editor:</w:t>
      </w:r>
      <w:r w:rsidRPr="002A4397">
        <w:rPr>
          <w:rFonts w:ascii="Book Antiqua" w:hAnsi="Book Antiqua"/>
          <w:sz w:val="24"/>
        </w:rPr>
        <w:t xml:space="preserve"> </w:t>
      </w:r>
      <w:r w:rsidRPr="002A4397">
        <w:rPr>
          <w:rFonts w:ascii="Book Antiqua" w:hAnsi="Book Antiqua" w:hint="eastAsia"/>
          <w:sz w:val="24"/>
        </w:rPr>
        <w:t>Yu J</w:t>
      </w:r>
      <w:r w:rsidRPr="002A4397">
        <w:rPr>
          <w:rFonts w:ascii="Book Antiqua" w:hAnsi="Book Antiqua"/>
          <w:sz w:val="24"/>
        </w:rPr>
        <w:t xml:space="preserve"> </w:t>
      </w:r>
      <w:r w:rsidRPr="002A4397">
        <w:rPr>
          <w:rFonts w:ascii="Book Antiqua" w:hAnsi="Book Antiqua"/>
          <w:b/>
          <w:bCs/>
          <w:sz w:val="24"/>
        </w:rPr>
        <w:t>L-Editor:</w:t>
      </w:r>
      <w:r w:rsidR="009D3912" w:rsidRPr="002A4397">
        <w:rPr>
          <w:rFonts w:ascii="Book Antiqua" w:hAnsi="Book Antiqua"/>
          <w:sz w:val="24"/>
        </w:rPr>
        <w:t xml:space="preserve"> </w:t>
      </w:r>
      <w:r w:rsidRPr="002A4397">
        <w:rPr>
          <w:rFonts w:ascii="Book Antiqua" w:hAnsi="Book Antiqua"/>
          <w:b/>
          <w:bCs/>
          <w:sz w:val="24"/>
        </w:rPr>
        <w:t>E-Editor:</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rsidR="005C484E" w:rsidRPr="002A4397" w:rsidRDefault="005C484E" w:rsidP="00771590">
      <w:pPr>
        <w:pStyle w:val="EndNoteBibliography"/>
        <w:adjustRightInd w:val="0"/>
        <w:snapToGrid w:val="0"/>
        <w:spacing w:after="0" w:line="360" w:lineRule="auto"/>
        <w:jc w:val="both"/>
        <w:rPr>
          <w:rFonts w:ascii="Book Antiqua" w:hAnsi="Book Antiqua" w:cs="Times New Roman"/>
          <w:sz w:val="24"/>
          <w:szCs w:val="24"/>
          <w:lang w:val="hu-HU"/>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CB3B1A" w:rsidRPr="002A4397" w:rsidRDefault="00CB3B1A"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noProof/>
          <w:sz w:val="24"/>
          <w:szCs w:val="24"/>
          <w:lang w:val="en-US" w:eastAsia="zh-CN"/>
        </w:rPr>
        <w:lastRenderedPageBreak/>
        <w:drawing>
          <wp:inline distT="0" distB="0" distL="0" distR="0" wp14:anchorId="2CADF6E9" wp14:editId="28E61E4A">
            <wp:extent cx="5486400" cy="4292600"/>
            <wp:effectExtent l="0" t="0" r="0" b="0"/>
            <wp:docPr id="5" name="Kép 1" descr="D:\SOTE\cikkek\saját\World Journal of Gastroenterology PG HCC\revised version\Figure 1 no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TE\cikkek\saját\World Journal of Gastroenterology PG HCC\revised version\Figure 1 no lay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292600"/>
                    </a:xfrm>
                    <a:prstGeom prst="rect">
                      <a:avLst/>
                    </a:prstGeom>
                    <a:noFill/>
                    <a:ln>
                      <a:noFill/>
                    </a:ln>
                  </pic:spPr>
                </pic:pic>
              </a:graphicData>
            </a:graphic>
          </wp:inline>
        </w:drawing>
      </w:r>
      <w:r w:rsidRPr="002A4397">
        <w:rPr>
          <w:rFonts w:ascii="Book Antiqua" w:hAnsi="Book Antiqua" w:cs="Times New Roman"/>
          <w:b/>
          <w:sz w:val="24"/>
          <w:szCs w:val="24"/>
          <w:lang w:val="en-US" w:eastAsia="zh-CN"/>
        </w:rPr>
        <w:br w:type="page"/>
      </w:r>
      <w:r w:rsidR="005C484E" w:rsidRPr="002A4397">
        <w:rPr>
          <w:rFonts w:ascii="Book Antiqua" w:hAnsi="Book Antiqua" w:cs="Times New Roman"/>
          <w:b/>
          <w:sz w:val="24"/>
          <w:szCs w:val="24"/>
          <w:lang w:val="en-US"/>
        </w:rPr>
        <w:lastRenderedPageBreak/>
        <w:t>Figure 1 Expression of proteoglycans in normal and diseased liver.</w:t>
      </w:r>
      <w:r w:rsidR="005C484E" w:rsidRPr="002A4397">
        <w:rPr>
          <w:rFonts w:ascii="Book Antiqua" w:hAnsi="Book Antiqua" w:cs="Times New Roman"/>
          <w:sz w:val="24"/>
          <w:szCs w:val="24"/>
        </w:rPr>
        <w:t xml:space="preserve"> </w:t>
      </w:r>
      <w:r w:rsidR="005C484E" w:rsidRPr="002A4397">
        <w:rPr>
          <w:rFonts w:ascii="Book Antiqua" w:hAnsi="Book Antiqua" w:cs="Times New Roman"/>
          <w:sz w:val="24"/>
          <w:szCs w:val="24"/>
          <w:lang w:val="en-US"/>
        </w:rPr>
        <w:t xml:space="preserve">Detection of heparan sulfate (HS4C3 antibody) in normal liver (A) and in liver cancer (B). In normal liver the reaction is localized mainly in the sinusoids, and delicate staining is visible on the surface of hepatocytes. In contrast, in </w:t>
      </w:r>
      <w:r w:rsidRPr="002A4397">
        <w:rPr>
          <w:rFonts w:ascii="Book Antiqua" w:hAnsi="Book Antiqua" w:cs="Times New Roman"/>
          <w:sz w:val="24"/>
          <w:szCs w:val="24"/>
          <w:lang w:val="en-US"/>
        </w:rPr>
        <w:t>hepatocellular carcinoma (HCC)</w:t>
      </w:r>
      <w:r w:rsidR="005C484E" w:rsidRPr="002A4397">
        <w:rPr>
          <w:rFonts w:ascii="Book Antiqua" w:hAnsi="Book Antiqua" w:cs="Times New Roman"/>
          <w:sz w:val="24"/>
          <w:szCs w:val="24"/>
          <w:lang w:val="en-US"/>
        </w:rPr>
        <w:t xml:space="preserve"> ample amounts of HS is visible around the individual tumor cells, most likely representing the sugar component of cell surface HSPGs.</w:t>
      </w:r>
      <w:r w:rsidR="009D3912" w:rsidRPr="002A4397">
        <w:rPr>
          <w:rFonts w:ascii="Book Antiqua" w:hAnsi="Book Antiqua" w:cs="Times New Roman"/>
          <w:sz w:val="24"/>
          <w:szCs w:val="24"/>
          <w:lang w:val="en-US"/>
        </w:rPr>
        <w:t xml:space="preserve"> </w:t>
      </w:r>
      <w:r w:rsidR="005C484E" w:rsidRPr="002A4397">
        <w:rPr>
          <w:rFonts w:ascii="Book Antiqua" w:hAnsi="Book Antiqua" w:cs="Times New Roman"/>
          <w:sz w:val="24"/>
          <w:szCs w:val="24"/>
          <w:lang w:val="en-US"/>
        </w:rPr>
        <w:t xml:space="preserve">Connective tissue surrounding the tumorous nests is also loaded with HS; C: Typical picture of </w:t>
      </w:r>
      <w:r w:rsidRPr="002A4397">
        <w:rPr>
          <w:rFonts w:ascii="Book Antiqua" w:hAnsi="Book Antiqua" w:cs="Times New Roman"/>
          <w:sz w:val="24"/>
          <w:szCs w:val="24"/>
          <w:lang w:val="en-US"/>
        </w:rPr>
        <w:t>glycosaminoglycan (GAG)</w:t>
      </w:r>
      <w:r w:rsidRPr="002A4397">
        <w:rPr>
          <w:rFonts w:ascii="Book Antiqua" w:hAnsi="Book Antiqua" w:cs="Times New Roman" w:hint="eastAsia"/>
          <w:sz w:val="24"/>
          <w:szCs w:val="24"/>
          <w:lang w:val="en-US" w:eastAsia="zh-CN"/>
        </w:rPr>
        <w:t xml:space="preserve"> </w:t>
      </w:r>
      <w:r w:rsidR="005C484E" w:rsidRPr="002A4397">
        <w:rPr>
          <w:rFonts w:ascii="Book Antiqua" w:hAnsi="Book Antiqua" w:cs="Times New Roman"/>
          <w:sz w:val="24"/>
          <w:szCs w:val="24"/>
          <w:lang w:val="en-US"/>
        </w:rPr>
        <w:t>on cellulose acetate electrophoresis. GAG isolated from normal liver (1), from peritumoral liver (2), from liver cancer (3), from normal liver after Chase ABC digestion (4, 5). Bands from the bottom to the top: heparan sulfate, dermatan sulfate, chondroitin sulfate.</w:t>
      </w:r>
      <w:r w:rsidR="009D3912" w:rsidRPr="002A4397">
        <w:rPr>
          <w:rFonts w:ascii="Book Antiqua" w:hAnsi="Book Antiqua" w:cs="Times New Roman"/>
          <w:sz w:val="24"/>
          <w:szCs w:val="24"/>
          <w:lang w:val="en-US"/>
        </w:rPr>
        <w:t xml:space="preserve"> </w:t>
      </w:r>
      <w:r w:rsidR="005C484E" w:rsidRPr="002A4397">
        <w:rPr>
          <w:rFonts w:ascii="Book Antiqua" w:hAnsi="Book Antiqua" w:cs="Times New Roman"/>
          <w:sz w:val="24"/>
          <w:szCs w:val="24"/>
          <w:lang w:val="en-US"/>
        </w:rPr>
        <w:t>Note that the majority of GAGs are HS in the normal and peritumoral liver, whereas CS dominates in HCC; D: Separation of proteoglycans of liver origin on PAGE. Liver surrounding colon cancer metastasis (1), healthy liver (2), liver from α1 antitrypsin deficiency (3), fibrolamellar carcinoma (4), peritumoral liver of FLC (5), HCC (6), and peritumoral</w:t>
      </w:r>
      <w:r w:rsidR="009D3912" w:rsidRPr="002A4397">
        <w:rPr>
          <w:rFonts w:ascii="Book Antiqua" w:hAnsi="Book Antiqua" w:cs="Times New Roman"/>
          <w:sz w:val="24"/>
          <w:szCs w:val="24"/>
          <w:lang w:val="en-US"/>
        </w:rPr>
        <w:t xml:space="preserve"> </w:t>
      </w:r>
      <w:r w:rsidR="005C484E" w:rsidRPr="002A4397">
        <w:rPr>
          <w:rFonts w:ascii="Book Antiqua" w:hAnsi="Book Antiqua" w:cs="Times New Roman"/>
          <w:sz w:val="24"/>
          <w:szCs w:val="24"/>
          <w:lang w:val="en-US"/>
        </w:rPr>
        <w:t>liver of HCC (7). Artificial colorization emphasizes the difference between normal and diseased specimens.</w:t>
      </w:r>
    </w:p>
    <w:p w:rsidR="00CB3B1A" w:rsidRPr="002A4397" w:rsidRDefault="00CB3B1A">
      <w:pPr>
        <w:spacing w:after="0" w:line="240" w:lineRule="auto"/>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eastAsia="zh-CN"/>
        </w:rPr>
      </w:pPr>
    </w:p>
    <w:p w:rsidR="005C484E" w:rsidRPr="002A4397" w:rsidRDefault="00CB3B1A" w:rsidP="00771590">
      <w:pPr>
        <w:adjustRightInd w:val="0"/>
        <w:snapToGrid w:val="0"/>
        <w:spacing w:after="0" w:line="360" w:lineRule="auto"/>
        <w:jc w:val="both"/>
        <w:rPr>
          <w:rFonts w:ascii="Book Antiqua" w:hAnsi="Book Antiqua" w:cs="Times New Roman"/>
          <w:sz w:val="24"/>
          <w:szCs w:val="24"/>
          <w:lang w:val="en-US" w:eastAsia="zh-CN"/>
        </w:rPr>
      </w:pPr>
      <w:r w:rsidRPr="002A4397">
        <w:rPr>
          <w:rFonts w:ascii="Book Antiqua" w:hAnsi="Book Antiqua" w:cs="Times New Roman"/>
          <w:noProof/>
          <w:sz w:val="24"/>
          <w:szCs w:val="24"/>
          <w:lang w:val="en-US" w:eastAsia="zh-CN"/>
        </w:rPr>
        <w:drawing>
          <wp:inline distT="0" distB="0" distL="0" distR="0" wp14:anchorId="79B7E2C1" wp14:editId="1E82F037">
            <wp:extent cx="5486400" cy="3478590"/>
            <wp:effectExtent l="0" t="0" r="0" b="1270"/>
            <wp:docPr id="2" name="Kép 2" descr="J:\Ilinek\Figure 2 syndecan no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linek\Figure 2 syndecan no lay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478590"/>
                    </a:xfrm>
                    <a:prstGeom prst="rect">
                      <a:avLst/>
                    </a:prstGeom>
                    <a:noFill/>
                    <a:ln>
                      <a:noFill/>
                    </a:ln>
                  </pic:spPr>
                </pic:pic>
              </a:graphicData>
            </a:graphic>
          </wp:inline>
        </w:drawing>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t xml:space="preserve">Figure 2 Syndecan expression in the liver. </w:t>
      </w:r>
      <w:r w:rsidRPr="002A4397">
        <w:rPr>
          <w:rFonts w:ascii="Book Antiqua" w:hAnsi="Book Antiqua" w:cs="Times New Roman"/>
          <w:sz w:val="24"/>
          <w:szCs w:val="24"/>
          <w:lang w:val="en-US"/>
        </w:rPr>
        <w:t>A: Expression of syndecan-1 in normal liver; B: Expression of syndecan-1 in liver cancer without cirrhosis; C: Expression of syndecan-1 in liver cirrhosis; D: Expression of syndecan-1 in liver cancer with cirrhosis. Note that only modest elevation of syndecan expression can be observed in cancer without cirrhosis, in contrast with the cancer specimen with cirrhosis. Immunopositivity in the cytoplasm of the latter indicates the impairment of transport to the cell surface. Immunohistochemistry on formalin fixed paraffin embedded specimens. (Primary antibody Dako MI 15). Scale bars = 50 µm.</w:t>
      </w:r>
    </w:p>
    <w:p w:rsidR="00CB3B1A" w:rsidRPr="002A4397" w:rsidRDefault="00CB3B1A">
      <w:pPr>
        <w:spacing w:after="0" w:line="240" w:lineRule="auto"/>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CB3B1A" w:rsidRPr="002A4397" w:rsidRDefault="00CB3B1A" w:rsidP="00CB3B1A">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noProof/>
          <w:sz w:val="24"/>
          <w:szCs w:val="24"/>
          <w:lang w:val="en-US" w:eastAsia="zh-CN"/>
        </w:rPr>
        <w:lastRenderedPageBreak/>
        <w:drawing>
          <wp:inline distT="0" distB="0" distL="0" distR="0" wp14:anchorId="3A4C3440" wp14:editId="187D3B77">
            <wp:extent cx="5486400" cy="2453950"/>
            <wp:effectExtent l="0" t="0" r="0" b="10160"/>
            <wp:docPr id="3" name="Kép 3" descr="D:\SOTE\cikkek\saját\World Journal of Gastroenterology PG HCC\revised version\Figure 3 no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TE\cikkek\saját\World Journal of Gastroenterology PG HCC\revised version\Figure 3 no lay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53950"/>
                    </a:xfrm>
                    <a:prstGeom prst="rect">
                      <a:avLst/>
                    </a:prstGeom>
                    <a:noFill/>
                    <a:ln>
                      <a:noFill/>
                    </a:ln>
                  </pic:spPr>
                </pic:pic>
              </a:graphicData>
            </a:graphic>
          </wp:inline>
        </w:drawing>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b/>
          <w:sz w:val="24"/>
          <w:szCs w:val="24"/>
          <w:lang w:val="en-US"/>
        </w:rPr>
        <w:t xml:space="preserve">Figure 3 Colocalization of perlecan and </w:t>
      </w:r>
      <w:r w:rsidR="00CB3B1A" w:rsidRPr="002A4397">
        <w:rPr>
          <w:rFonts w:ascii="Book Antiqua" w:hAnsi="Book Antiqua" w:cs="Times New Roman"/>
          <w:b/>
          <w:sz w:val="24"/>
          <w:szCs w:val="24"/>
          <w:lang w:val="en-US"/>
        </w:rPr>
        <w:t xml:space="preserve">basic fibroblast growth factor </w:t>
      </w:r>
      <w:r w:rsidRPr="002A4397">
        <w:rPr>
          <w:rFonts w:ascii="Book Antiqua" w:hAnsi="Book Antiqua" w:cs="Times New Roman"/>
          <w:b/>
          <w:sz w:val="24"/>
          <w:szCs w:val="24"/>
          <w:lang w:val="en-US"/>
        </w:rPr>
        <w:t xml:space="preserve">in the capillaries of </w:t>
      </w:r>
      <w:r w:rsidR="00CB3B1A" w:rsidRPr="002A4397">
        <w:rPr>
          <w:rFonts w:ascii="Book Antiqua" w:hAnsi="Book Antiqua" w:cs="Times New Roman"/>
          <w:b/>
          <w:sz w:val="24"/>
          <w:szCs w:val="24"/>
          <w:lang w:val="en-US"/>
        </w:rPr>
        <w:t>hepatocellular carcinoma</w:t>
      </w:r>
      <w:r w:rsidRPr="002A4397">
        <w:rPr>
          <w:rFonts w:ascii="Book Antiqua" w:hAnsi="Book Antiqua" w:cs="Times New Roman"/>
          <w:b/>
          <w:sz w:val="24"/>
          <w:szCs w:val="24"/>
          <w:lang w:val="en-US"/>
        </w:rPr>
        <w:t>.</w:t>
      </w:r>
      <w:r w:rsidRPr="002A4397">
        <w:rPr>
          <w:rFonts w:ascii="Book Antiqua" w:hAnsi="Book Antiqua" w:cs="Times New Roman"/>
          <w:sz w:val="24"/>
          <w:szCs w:val="24"/>
          <w:lang w:val="en-US"/>
        </w:rPr>
        <w:t xml:space="preserve"> A: Perlecan; B: </w:t>
      </w:r>
      <w:r w:rsidR="00CB3B1A" w:rsidRPr="002A4397">
        <w:rPr>
          <w:rFonts w:ascii="Book Antiqua" w:hAnsi="Book Antiqua" w:cs="Times New Roman"/>
          <w:sz w:val="24"/>
          <w:szCs w:val="24"/>
          <w:lang w:val="en-US"/>
        </w:rPr>
        <w:t xml:space="preserve">Basic fibroblast growth factor </w:t>
      </w:r>
      <w:r w:rsidR="00CB3B1A" w:rsidRPr="002A4397">
        <w:rPr>
          <w:rFonts w:ascii="Book Antiqua" w:hAnsi="Book Antiqua" w:cs="Times New Roman" w:hint="eastAsia"/>
          <w:sz w:val="24"/>
          <w:szCs w:val="24"/>
          <w:lang w:val="en-US" w:eastAsia="zh-CN"/>
        </w:rPr>
        <w:t>(</w:t>
      </w:r>
      <w:r w:rsidRPr="002A4397">
        <w:rPr>
          <w:rFonts w:ascii="Book Antiqua" w:hAnsi="Book Antiqua" w:cs="Times New Roman"/>
          <w:sz w:val="24"/>
          <w:szCs w:val="24"/>
          <w:lang w:val="en-US"/>
        </w:rPr>
        <w:t>bFGF</w:t>
      </w:r>
      <w:r w:rsidR="00CB3B1A" w:rsidRPr="002A4397">
        <w:rPr>
          <w:rFonts w:ascii="Book Antiqua" w:hAnsi="Book Antiqua" w:cs="Times New Roman" w:hint="eastAsia"/>
          <w:sz w:val="24"/>
          <w:szCs w:val="24"/>
          <w:lang w:val="en-US" w:eastAsia="zh-CN"/>
        </w:rPr>
        <w:t>)</w:t>
      </w:r>
      <w:r w:rsidRPr="002A4397">
        <w:rPr>
          <w:rFonts w:ascii="Book Antiqua" w:hAnsi="Book Antiqua" w:cs="Times New Roman"/>
          <w:sz w:val="24"/>
          <w:szCs w:val="24"/>
          <w:lang w:val="en-US"/>
        </w:rPr>
        <w:t xml:space="preserve">. Serial sections were prepared from paraffin embedded </w:t>
      </w:r>
      <w:r w:rsidR="00CB3B1A" w:rsidRPr="002A4397">
        <w:rPr>
          <w:rFonts w:ascii="Book Antiqua" w:hAnsi="Book Antiqua" w:cs="Times New Roman"/>
          <w:sz w:val="24"/>
          <w:szCs w:val="24"/>
          <w:lang w:val="en-US"/>
        </w:rPr>
        <w:t>hepatocellular carcinoma (HCC)</w:t>
      </w:r>
      <w:r w:rsidR="00CB3B1A"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specimens. Note the identical localization of perlecan and bFGF in the basement membrane of blood vessels marked by asterisks. (Primary antibodies are: mouse anti-perlecan AB: clone 7B5, Zymed Laboratories; goat anti-bFGF antibody, R&amp;D systems). Scale bars = 50 µm.</w:t>
      </w:r>
    </w:p>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r w:rsidRPr="002A4397">
        <w:rPr>
          <w:rFonts w:ascii="Book Antiqua" w:hAnsi="Book Antiqua" w:cs="Times New Roman"/>
          <w:sz w:val="24"/>
          <w:szCs w:val="24"/>
          <w:lang w:val="en-US"/>
        </w:rPr>
        <w:br w:type="page"/>
      </w:r>
    </w:p>
    <w:p w:rsidR="005C484E" w:rsidRPr="002A4397" w:rsidRDefault="005C484E" w:rsidP="00771590">
      <w:pPr>
        <w:adjustRightInd w:val="0"/>
        <w:snapToGrid w:val="0"/>
        <w:spacing w:after="0" w:line="360" w:lineRule="auto"/>
        <w:jc w:val="both"/>
        <w:rPr>
          <w:rFonts w:ascii="Book Antiqua" w:hAnsi="Book Antiqua" w:cs="Times New Roman"/>
          <w:b/>
          <w:sz w:val="24"/>
          <w:szCs w:val="24"/>
          <w:lang w:val="en-US"/>
        </w:rPr>
      </w:pPr>
      <w:r w:rsidRPr="002A4397">
        <w:rPr>
          <w:rFonts w:ascii="Book Antiqua" w:hAnsi="Book Antiqua" w:cs="Times New Roman"/>
          <w:b/>
          <w:sz w:val="24"/>
          <w:szCs w:val="24"/>
          <w:lang w:val="en-US"/>
        </w:rPr>
        <w:lastRenderedPageBreak/>
        <w:t>Table 1 Classification of proteoglycans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279"/>
        <w:gridCol w:w="1083"/>
        <w:gridCol w:w="1700"/>
        <w:gridCol w:w="1765"/>
        <w:gridCol w:w="1458"/>
      </w:tblGrid>
      <w:tr w:rsidR="002A4397" w:rsidRPr="002A4397" w:rsidTr="00292184">
        <w:tc>
          <w:tcPr>
            <w:tcW w:w="1488" w:type="dxa"/>
            <w:tcBorders>
              <w:top w:val="single" w:sz="4" w:space="0" w:color="auto"/>
              <w:bottom w:val="single" w:sz="4" w:space="0" w:color="auto"/>
            </w:tcBorders>
          </w:tcPr>
          <w:p w:rsidR="005C484E" w:rsidRPr="002A4397" w:rsidRDefault="005C484E" w:rsidP="00292184">
            <w:pPr>
              <w:adjustRightInd w:val="0"/>
              <w:snapToGrid w:val="0"/>
              <w:spacing w:after="0" w:line="360" w:lineRule="auto"/>
              <w:rPr>
                <w:rFonts w:ascii="Book Antiqua" w:hAnsi="Book Antiqua" w:cs="Times New Roman"/>
                <w:b/>
                <w:sz w:val="24"/>
                <w:szCs w:val="24"/>
                <w:lang w:val="en-US"/>
              </w:rPr>
            </w:pPr>
            <w:r w:rsidRPr="002A4397">
              <w:rPr>
                <w:rFonts w:ascii="Book Antiqua" w:hAnsi="Book Antiqua" w:cs="Times New Roman"/>
                <w:b/>
                <w:sz w:val="24"/>
                <w:szCs w:val="24"/>
                <w:lang w:val="en-US"/>
              </w:rPr>
              <w:t>Localization</w:t>
            </w:r>
          </w:p>
        </w:tc>
        <w:tc>
          <w:tcPr>
            <w:tcW w:w="2476" w:type="dxa"/>
            <w:gridSpan w:val="2"/>
            <w:tcBorders>
              <w:top w:val="single" w:sz="4" w:space="0" w:color="auto"/>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b/>
                <w:sz w:val="24"/>
                <w:szCs w:val="24"/>
                <w:lang w:val="en-US"/>
              </w:rPr>
            </w:pPr>
            <w:r w:rsidRPr="002A4397">
              <w:rPr>
                <w:rFonts w:ascii="Book Antiqua" w:hAnsi="Book Antiqua" w:cs="Times New Roman"/>
                <w:b/>
                <w:sz w:val="24"/>
                <w:szCs w:val="24"/>
                <w:lang w:val="en-US"/>
              </w:rPr>
              <w:t>Classification</w:t>
            </w:r>
          </w:p>
        </w:tc>
        <w:tc>
          <w:tcPr>
            <w:tcW w:w="1701" w:type="dxa"/>
            <w:tcBorders>
              <w:top w:val="single" w:sz="4" w:space="0" w:color="auto"/>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b/>
                <w:sz w:val="24"/>
                <w:szCs w:val="24"/>
                <w:lang w:val="en-US"/>
              </w:rPr>
            </w:pPr>
            <w:r w:rsidRPr="002A4397">
              <w:rPr>
                <w:rFonts w:ascii="Book Antiqua" w:hAnsi="Book Antiqua" w:cs="Times New Roman"/>
                <w:b/>
                <w:sz w:val="24"/>
                <w:szCs w:val="24"/>
                <w:lang w:val="en-US"/>
              </w:rPr>
              <w:t>Eponym</w:t>
            </w:r>
          </w:p>
        </w:tc>
        <w:tc>
          <w:tcPr>
            <w:tcW w:w="1854" w:type="dxa"/>
            <w:tcBorders>
              <w:top w:val="single" w:sz="4" w:space="0" w:color="auto"/>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b/>
                <w:sz w:val="24"/>
                <w:szCs w:val="24"/>
                <w:lang w:val="en-US"/>
              </w:rPr>
            </w:pPr>
            <w:r w:rsidRPr="002A4397">
              <w:rPr>
                <w:rFonts w:ascii="Book Antiqua" w:hAnsi="Book Antiqua" w:cs="Times New Roman"/>
                <w:b/>
                <w:sz w:val="24"/>
                <w:szCs w:val="24"/>
                <w:lang w:val="en-US"/>
              </w:rPr>
              <w:t>Gene symbol</w:t>
            </w:r>
          </w:p>
        </w:tc>
        <w:tc>
          <w:tcPr>
            <w:tcW w:w="1543" w:type="dxa"/>
            <w:tcBorders>
              <w:top w:val="single" w:sz="4" w:space="0" w:color="auto"/>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b/>
                <w:sz w:val="24"/>
                <w:szCs w:val="24"/>
                <w:lang w:val="en-US"/>
              </w:rPr>
            </w:pPr>
            <w:r w:rsidRPr="002A4397">
              <w:rPr>
                <w:rFonts w:ascii="Book Antiqua" w:hAnsi="Book Antiqua" w:cs="Times New Roman"/>
                <w:b/>
                <w:sz w:val="24"/>
                <w:szCs w:val="24"/>
                <w:lang w:val="en-US"/>
              </w:rPr>
              <w:t>GAG</w:t>
            </w:r>
          </w:p>
        </w:tc>
      </w:tr>
      <w:tr w:rsidR="002A4397" w:rsidRPr="002A4397" w:rsidTr="00292184">
        <w:tc>
          <w:tcPr>
            <w:tcW w:w="3964" w:type="dxa"/>
            <w:gridSpan w:val="3"/>
            <w:tcBorders>
              <w:top w:val="single" w:sz="4" w:space="0" w:color="auto"/>
            </w:tcBorders>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r w:rsidRPr="002A4397">
              <w:rPr>
                <w:rFonts w:ascii="Book Antiqua" w:hAnsi="Book Antiqua" w:cs="Times New Roman"/>
                <w:sz w:val="24"/>
                <w:szCs w:val="24"/>
                <w:lang w:val="en-US"/>
              </w:rPr>
              <w:t>Intracellular</w:t>
            </w:r>
          </w:p>
        </w:tc>
        <w:tc>
          <w:tcPr>
            <w:tcW w:w="1701" w:type="dxa"/>
            <w:tcBorders>
              <w:top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Serglycin</w:t>
            </w:r>
          </w:p>
        </w:tc>
        <w:tc>
          <w:tcPr>
            <w:tcW w:w="1854" w:type="dxa"/>
            <w:tcBorders>
              <w:top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SRGN</w:t>
            </w:r>
          </w:p>
        </w:tc>
        <w:tc>
          <w:tcPr>
            <w:tcW w:w="1543" w:type="dxa"/>
            <w:tcBorders>
              <w:top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Hep</w:t>
            </w:r>
          </w:p>
        </w:tc>
      </w:tr>
      <w:tr w:rsidR="002A4397" w:rsidRPr="002A4397" w:rsidTr="00292184">
        <w:tc>
          <w:tcPr>
            <w:tcW w:w="1488" w:type="dxa"/>
            <w:vMerge w:val="restart"/>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r w:rsidRPr="002A4397">
              <w:rPr>
                <w:rFonts w:ascii="Book Antiqua" w:hAnsi="Book Antiqua" w:cs="Times New Roman"/>
                <w:sz w:val="24"/>
                <w:szCs w:val="24"/>
                <w:lang w:val="en-US"/>
              </w:rPr>
              <w:t>Membrane</w:t>
            </w:r>
          </w:p>
        </w:tc>
        <w:tc>
          <w:tcPr>
            <w:tcW w:w="2476" w:type="dxa"/>
            <w:gridSpan w:val="2"/>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SLIPs</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Syndecan 1</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SDC1</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HS/CS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2476" w:type="dxa"/>
            <w:gridSpan w:val="2"/>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Syndecan 2-4</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SDC2-4</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2476" w:type="dxa"/>
            <w:gridSpan w:val="2"/>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GRIPs</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Glypican 1-6</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GPC 1-6</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HS/CS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2476" w:type="dxa"/>
            <w:gridSpan w:val="2"/>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Other</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Betaglycan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TGFBR3</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HS/CS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2476" w:type="dxa"/>
            <w:gridSpan w:val="2"/>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CD44</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CD44</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w:t>
            </w:r>
          </w:p>
        </w:tc>
      </w:tr>
      <w:tr w:rsidR="002A4397" w:rsidRPr="002A4397" w:rsidTr="00292184">
        <w:tc>
          <w:tcPr>
            <w:tcW w:w="1488" w:type="dxa"/>
            <w:vMerge w:val="restart"/>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r w:rsidRPr="002A4397">
              <w:rPr>
                <w:rFonts w:ascii="Book Antiqua" w:hAnsi="Book Antiqua" w:cs="Times New Roman"/>
                <w:sz w:val="24"/>
                <w:szCs w:val="24"/>
                <w:lang w:val="en-US"/>
              </w:rPr>
              <w:t>Extracellular</w:t>
            </w:r>
          </w:p>
        </w:tc>
        <w:tc>
          <w:tcPr>
            <w:tcW w:w="1342" w:type="dxa"/>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SLRPs</w:t>
            </w:r>
          </w:p>
        </w:tc>
        <w:tc>
          <w:tcPr>
            <w:tcW w:w="1134" w:type="dxa"/>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Class I</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Decorin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DCN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DS/CS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Biglycan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BGN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Asporin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ASPN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Class II</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Fibromodulin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FMOD</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Lumican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LUM</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Keratocan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KERA</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PRELP</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PRELP</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Osteoadherin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OMD</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KS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Class III</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Epiphycan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EPYC</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CS/DS</w:t>
            </w:r>
          </w:p>
        </w:tc>
      </w:tr>
      <w:tr w:rsidR="002A4397" w:rsidRPr="002A4397" w:rsidTr="00292184">
        <w:tc>
          <w:tcPr>
            <w:tcW w:w="1488" w:type="dxa"/>
            <w:vMerge/>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tc>
        <w:tc>
          <w:tcPr>
            <w:tcW w:w="1342"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134" w:type="dxa"/>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Osteoglycin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OGN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w:t>
            </w:r>
          </w:p>
        </w:tc>
      </w:tr>
      <w:tr w:rsidR="002A4397" w:rsidRPr="002A4397" w:rsidTr="00292184">
        <w:tc>
          <w:tcPr>
            <w:tcW w:w="1488" w:type="dxa"/>
            <w:vMerge w:val="restart"/>
          </w:tcPr>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rPr>
                <w:rFonts w:ascii="Book Antiqua" w:hAnsi="Book Antiqua" w:cs="Times New Roman"/>
                <w:sz w:val="24"/>
                <w:szCs w:val="24"/>
                <w:lang w:val="en-US"/>
              </w:rPr>
            </w:pPr>
            <w:r w:rsidRPr="002A4397">
              <w:rPr>
                <w:rFonts w:ascii="Book Antiqua" w:hAnsi="Book Antiqua" w:cs="Times New Roman"/>
                <w:sz w:val="24"/>
                <w:szCs w:val="24"/>
                <w:lang w:val="en-US"/>
              </w:rPr>
              <w:t>Pericellular</w:t>
            </w:r>
          </w:p>
        </w:tc>
        <w:tc>
          <w:tcPr>
            <w:tcW w:w="2476" w:type="dxa"/>
            <w:gridSpan w:val="2"/>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BM zone</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Agrin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AGRN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w:t>
            </w:r>
          </w:p>
        </w:tc>
      </w:tr>
      <w:tr w:rsidR="002A4397" w:rsidRPr="002A4397" w:rsidTr="00292184">
        <w:tc>
          <w:tcPr>
            <w:tcW w:w="1488" w:type="dxa"/>
            <w:vMerge/>
          </w:tcPr>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tc>
        <w:tc>
          <w:tcPr>
            <w:tcW w:w="2476" w:type="dxa"/>
            <w:gridSpan w:val="2"/>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Collagen XVIII</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COL18A1</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HS</w:t>
            </w:r>
          </w:p>
        </w:tc>
      </w:tr>
      <w:tr w:rsidR="002A4397" w:rsidRPr="002A4397" w:rsidTr="00292184">
        <w:tc>
          <w:tcPr>
            <w:tcW w:w="1488" w:type="dxa"/>
            <w:vMerge/>
          </w:tcPr>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tc>
        <w:tc>
          <w:tcPr>
            <w:tcW w:w="2476" w:type="dxa"/>
            <w:gridSpan w:val="2"/>
            <w:vMerge w:val="restart"/>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Hyalectans</w:t>
            </w: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Aggrecan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ACAN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CS/KS</w:t>
            </w:r>
          </w:p>
        </w:tc>
      </w:tr>
      <w:tr w:rsidR="002A4397" w:rsidRPr="002A4397" w:rsidTr="00292184">
        <w:tc>
          <w:tcPr>
            <w:tcW w:w="1488" w:type="dxa"/>
            <w:vMerge/>
          </w:tcPr>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tc>
        <w:tc>
          <w:tcPr>
            <w:tcW w:w="2476" w:type="dxa"/>
            <w:gridSpan w:val="2"/>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Versican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VCAN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w:t>
            </w:r>
          </w:p>
        </w:tc>
      </w:tr>
      <w:tr w:rsidR="002A4397" w:rsidRPr="002A4397" w:rsidTr="00292184">
        <w:tc>
          <w:tcPr>
            <w:tcW w:w="1488" w:type="dxa"/>
            <w:vMerge/>
          </w:tcPr>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tc>
        <w:tc>
          <w:tcPr>
            <w:tcW w:w="2476" w:type="dxa"/>
            <w:gridSpan w:val="2"/>
            <w:vMerge/>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Neurocan</w:t>
            </w:r>
          </w:p>
        </w:tc>
        <w:tc>
          <w:tcPr>
            <w:tcW w:w="1854"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NCAN</w:t>
            </w:r>
          </w:p>
        </w:tc>
        <w:tc>
          <w:tcPr>
            <w:tcW w:w="1543" w:type="dxa"/>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w:t>
            </w:r>
          </w:p>
        </w:tc>
      </w:tr>
      <w:tr w:rsidR="002A4397" w:rsidRPr="002A4397" w:rsidTr="00292184">
        <w:tc>
          <w:tcPr>
            <w:tcW w:w="1488" w:type="dxa"/>
            <w:vMerge/>
            <w:tcBorders>
              <w:bottom w:val="single" w:sz="4" w:space="0" w:color="auto"/>
            </w:tcBorders>
          </w:tcPr>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rPr>
            </w:pPr>
          </w:p>
        </w:tc>
        <w:tc>
          <w:tcPr>
            <w:tcW w:w="2476" w:type="dxa"/>
            <w:gridSpan w:val="2"/>
            <w:vMerge/>
            <w:tcBorders>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p>
        </w:tc>
        <w:tc>
          <w:tcPr>
            <w:tcW w:w="1701" w:type="dxa"/>
            <w:tcBorders>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Brevican</w:t>
            </w:r>
          </w:p>
        </w:tc>
        <w:tc>
          <w:tcPr>
            <w:tcW w:w="1854" w:type="dxa"/>
            <w:tcBorders>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BCAN</w:t>
            </w:r>
          </w:p>
        </w:tc>
        <w:tc>
          <w:tcPr>
            <w:tcW w:w="1543" w:type="dxa"/>
            <w:tcBorders>
              <w:bottom w:val="single" w:sz="4" w:space="0" w:color="auto"/>
            </w:tcBorders>
          </w:tcPr>
          <w:p w:rsidR="005C484E" w:rsidRPr="002A4397" w:rsidRDefault="005C484E" w:rsidP="00292184">
            <w:pPr>
              <w:adjustRightInd w:val="0"/>
              <w:snapToGrid w:val="0"/>
              <w:spacing w:after="0" w:line="360" w:lineRule="auto"/>
              <w:jc w:val="center"/>
              <w:rPr>
                <w:rFonts w:ascii="Book Antiqua" w:hAnsi="Book Antiqua" w:cs="Times New Roman"/>
                <w:sz w:val="24"/>
                <w:szCs w:val="24"/>
                <w:lang w:val="en-US"/>
              </w:rPr>
            </w:pPr>
            <w:r w:rsidRPr="002A4397">
              <w:rPr>
                <w:rFonts w:ascii="Book Antiqua" w:hAnsi="Book Antiqua" w:cs="Times New Roman"/>
                <w:sz w:val="24"/>
                <w:szCs w:val="24"/>
                <w:lang w:val="en-US"/>
              </w:rPr>
              <w:t>CS</w:t>
            </w:r>
          </w:p>
        </w:tc>
      </w:tr>
    </w:tbl>
    <w:p w:rsidR="005C484E" w:rsidRPr="002A4397" w:rsidRDefault="005C484E" w:rsidP="00771590">
      <w:pPr>
        <w:adjustRightInd w:val="0"/>
        <w:snapToGrid w:val="0"/>
        <w:spacing w:after="0" w:line="360" w:lineRule="auto"/>
        <w:jc w:val="both"/>
        <w:rPr>
          <w:rFonts w:ascii="Book Antiqua" w:hAnsi="Book Antiqua" w:cs="Times New Roman"/>
          <w:sz w:val="24"/>
          <w:szCs w:val="24"/>
          <w:lang w:val="en-US" w:eastAsia="zh-CN"/>
        </w:rPr>
      </w:pPr>
      <w:r w:rsidRPr="002A4397">
        <w:rPr>
          <w:rFonts w:ascii="Book Antiqua" w:hAnsi="Book Antiqua" w:cs="Times New Roman"/>
          <w:sz w:val="24"/>
          <w:szCs w:val="24"/>
          <w:lang w:val="en-US"/>
        </w:rPr>
        <w:t>SLIPs: Syndecan-like integral membrane proteoglycans</w:t>
      </w:r>
      <w:r w:rsidR="009426BD"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GRIPs: Glypican-related integral membrane heparan sulfate proteoglycans</w:t>
      </w:r>
      <w:r w:rsidR="009426BD"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SLRPs: Small leucine-rich proteoglycans</w:t>
      </w:r>
      <w:r w:rsidR="009426BD" w:rsidRPr="002A4397">
        <w:rPr>
          <w:rFonts w:ascii="Book Antiqua" w:hAnsi="Book Antiqua" w:cs="Times New Roman" w:hint="eastAsia"/>
          <w:sz w:val="24"/>
          <w:szCs w:val="24"/>
          <w:lang w:val="en-US" w:eastAsia="zh-CN"/>
        </w:rPr>
        <w:t xml:space="preserve">; </w:t>
      </w:r>
      <w:r w:rsidRPr="002A4397">
        <w:rPr>
          <w:rFonts w:ascii="Book Antiqua" w:hAnsi="Book Antiqua" w:cs="Times New Roman"/>
          <w:sz w:val="24"/>
          <w:szCs w:val="24"/>
          <w:lang w:val="en-US"/>
        </w:rPr>
        <w:t>BM: Basal membrane</w:t>
      </w:r>
      <w:r w:rsidR="009426BD" w:rsidRPr="002A4397">
        <w:rPr>
          <w:rFonts w:ascii="Book Antiqua" w:hAnsi="Book Antiqua" w:cs="Times New Roman" w:hint="eastAsia"/>
          <w:sz w:val="24"/>
          <w:szCs w:val="24"/>
          <w:lang w:val="en-US" w:eastAsia="zh-CN"/>
        </w:rPr>
        <w:t>.</w:t>
      </w:r>
    </w:p>
    <w:p w:rsidR="006B63FD" w:rsidRPr="002A4397" w:rsidRDefault="006B63FD" w:rsidP="00771590">
      <w:pPr>
        <w:adjustRightInd w:val="0"/>
        <w:snapToGrid w:val="0"/>
        <w:spacing w:after="0" w:line="360" w:lineRule="auto"/>
        <w:jc w:val="both"/>
        <w:rPr>
          <w:rFonts w:ascii="Book Antiqua" w:hAnsi="Book Antiqua"/>
          <w:sz w:val="24"/>
          <w:szCs w:val="24"/>
          <w:lang w:eastAsia="zh-CN"/>
        </w:rPr>
      </w:pPr>
    </w:p>
    <w:sectPr w:rsidR="006B63FD" w:rsidRPr="002A4397" w:rsidSect="00FB252C">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1E" w:rsidRDefault="0040601E" w:rsidP="002372F6">
      <w:pPr>
        <w:spacing w:after="0" w:line="240" w:lineRule="auto"/>
      </w:pPr>
      <w:r>
        <w:separator/>
      </w:r>
    </w:p>
  </w:endnote>
  <w:endnote w:type="continuationSeparator" w:id="0">
    <w:p w:rsidR="0040601E" w:rsidRDefault="0040601E" w:rsidP="0023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533676"/>
      <w:docPartObj>
        <w:docPartGallery w:val="Page Numbers (Bottom of Page)"/>
        <w:docPartUnique/>
      </w:docPartObj>
    </w:sdtPr>
    <w:sdtEndPr>
      <w:rPr>
        <w:rFonts w:ascii="Times New Roman" w:hAnsi="Times New Roman" w:cs="Times New Roman"/>
        <w:sz w:val="24"/>
        <w:szCs w:val="24"/>
      </w:rPr>
    </w:sdtEndPr>
    <w:sdtContent>
      <w:p w:rsidR="00FB252C" w:rsidRPr="003876D9" w:rsidRDefault="00FB252C">
        <w:pPr>
          <w:pStyle w:val="Footer"/>
          <w:jc w:val="center"/>
          <w:rPr>
            <w:rFonts w:ascii="Times New Roman" w:hAnsi="Times New Roman" w:cs="Times New Roman"/>
            <w:sz w:val="24"/>
            <w:szCs w:val="24"/>
          </w:rPr>
        </w:pPr>
        <w:r w:rsidRPr="003876D9">
          <w:rPr>
            <w:rFonts w:ascii="Times New Roman" w:hAnsi="Times New Roman" w:cs="Times New Roman"/>
            <w:sz w:val="24"/>
            <w:szCs w:val="24"/>
          </w:rPr>
          <w:fldChar w:fldCharType="begin"/>
        </w:r>
        <w:r w:rsidRPr="003876D9">
          <w:rPr>
            <w:rFonts w:ascii="Times New Roman" w:hAnsi="Times New Roman" w:cs="Times New Roman"/>
            <w:sz w:val="24"/>
            <w:szCs w:val="24"/>
          </w:rPr>
          <w:instrText>PAGE   \* MERGEFORMAT</w:instrText>
        </w:r>
        <w:r w:rsidRPr="003876D9">
          <w:rPr>
            <w:rFonts w:ascii="Times New Roman" w:hAnsi="Times New Roman" w:cs="Times New Roman"/>
            <w:sz w:val="24"/>
            <w:szCs w:val="24"/>
          </w:rPr>
          <w:fldChar w:fldCharType="separate"/>
        </w:r>
        <w:r w:rsidR="00B06A28">
          <w:rPr>
            <w:rFonts w:ascii="Times New Roman" w:hAnsi="Times New Roman" w:cs="Times New Roman"/>
            <w:noProof/>
            <w:sz w:val="24"/>
            <w:szCs w:val="24"/>
          </w:rPr>
          <w:t>49</w:t>
        </w:r>
        <w:r w:rsidRPr="003876D9">
          <w:rPr>
            <w:rFonts w:ascii="Times New Roman" w:hAnsi="Times New Roman" w:cs="Times New Roman"/>
            <w:sz w:val="24"/>
            <w:szCs w:val="24"/>
          </w:rPr>
          <w:fldChar w:fldCharType="end"/>
        </w:r>
      </w:p>
    </w:sdtContent>
  </w:sdt>
  <w:p w:rsidR="00FB252C" w:rsidRDefault="00FB2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1E" w:rsidRDefault="0040601E" w:rsidP="002372F6">
      <w:pPr>
        <w:spacing w:after="0" w:line="240" w:lineRule="auto"/>
      </w:pPr>
      <w:r>
        <w:separator/>
      </w:r>
    </w:p>
  </w:footnote>
  <w:footnote w:type="continuationSeparator" w:id="0">
    <w:p w:rsidR="0040601E" w:rsidRDefault="0040601E" w:rsidP="00237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F1281"/>
    <w:multiLevelType w:val="hybridMultilevel"/>
    <w:tmpl w:val="F87430BA"/>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58C254A6"/>
    <w:multiLevelType w:val="hybridMultilevel"/>
    <w:tmpl w:val="7B76E8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4E"/>
    <w:rsid w:val="00001B97"/>
    <w:rsid w:val="00001E04"/>
    <w:rsid w:val="00004C64"/>
    <w:rsid w:val="0000631C"/>
    <w:rsid w:val="000130E3"/>
    <w:rsid w:val="00014D94"/>
    <w:rsid w:val="000158B2"/>
    <w:rsid w:val="00020FF2"/>
    <w:rsid w:val="000235AB"/>
    <w:rsid w:val="00023ABB"/>
    <w:rsid w:val="00023C22"/>
    <w:rsid w:val="00026A52"/>
    <w:rsid w:val="0003141A"/>
    <w:rsid w:val="00031487"/>
    <w:rsid w:val="00031BBC"/>
    <w:rsid w:val="00033ACE"/>
    <w:rsid w:val="00034CAB"/>
    <w:rsid w:val="0003577B"/>
    <w:rsid w:val="00040F7B"/>
    <w:rsid w:val="000428C4"/>
    <w:rsid w:val="000513F6"/>
    <w:rsid w:val="00053773"/>
    <w:rsid w:val="00053891"/>
    <w:rsid w:val="00057BF8"/>
    <w:rsid w:val="00057FC8"/>
    <w:rsid w:val="00060148"/>
    <w:rsid w:val="00062674"/>
    <w:rsid w:val="00062841"/>
    <w:rsid w:val="00070AB7"/>
    <w:rsid w:val="00071D1E"/>
    <w:rsid w:val="00072F35"/>
    <w:rsid w:val="00074731"/>
    <w:rsid w:val="0007493D"/>
    <w:rsid w:val="0008121F"/>
    <w:rsid w:val="00081A0A"/>
    <w:rsid w:val="000824BA"/>
    <w:rsid w:val="00085136"/>
    <w:rsid w:val="00085786"/>
    <w:rsid w:val="00090D6E"/>
    <w:rsid w:val="00095A5A"/>
    <w:rsid w:val="00097695"/>
    <w:rsid w:val="000A1EA2"/>
    <w:rsid w:val="000A5313"/>
    <w:rsid w:val="000A5EE3"/>
    <w:rsid w:val="000A7DED"/>
    <w:rsid w:val="000B007A"/>
    <w:rsid w:val="000B0BB7"/>
    <w:rsid w:val="000B0DF4"/>
    <w:rsid w:val="000B11C2"/>
    <w:rsid w:val="000B4756"/>
    <w:rsid w:val="000C1001"/>
    <w:rsid w:val="000C1CE5"/>
    <w:rsid w:val="000C20D1"/>
    <w:rsid w:val="000C2DE1"/>
    <w:rsid w:val="000C67F3"/>
    <w:rsid w:val="000D0BC8"/>
    <w:rsid w:val="000D5685"/>
    <w:rsid w:val="000D5954"/>
    <w:rsid w:val="000D6A4B"/>
    <w:rsid w:val="000D6E60"/>
    <w:rsid w:val="000E00C8"/>
    <w:rsid w:val="000E1EC5"/>
    <w:rsid w:val="000E66E1"/>
    <w:rsid w:val="000E7625"/>
    <w:rsid w:val="00103142"/>
    <w:rsid w:val="00104F76"/>
    <w:rsid w:val="001053BC"/>
    <w:rsid w:val="001072B6"/>
    <w:rsid w:val="00110C9A"/>
    <w:rsid w:val="001113D2"/>
    <w:rsid w:val="00111E0F"/>
    <w:rsid w:val="00112F0B"/>
    <w:rsid w:val="001130EF"/>
    <w:rsid w:val="00113D7B"/>
    <w:rsid w:val="0011429F"/>
    <w:rsid w:val="00115C6A"/>
    <w:rsid w:val="00117553"/>
    <w:rsid w:val="00123050"/>
    <w:rsid w:val="00125A8E"/>
    <w:rsid w:val="00126C21"/>
    <w:rsid w:val="00132FEB"/>
    <w:rsid w:val="0013391F"/>
    <w:rsid w:val="0013451A"/>
    <w:rsid w:val="0013523F"/>
    <w:rsid w:val="00135CEA"/>
    <w:rsid w:val="00153086"/>
    <w:rsid w:val="00154719"/>
    <w:rsid w:val="00156BEE"/>
    <w:rsid w:val="00160798"/>
    <w:rsid w:val="00163786"/>
    <w:rsid w:val="00166163"/>
    <w:rsid w:val="00166394"/>
    <w:rsid w:val="00166700"/>
    <w:rsid w:val="00167E80"/>
    <w:rsid w:val="00170948"/>
    <w:rsid w:val="00171DF5"/>
    <w:rsid w:val="00173B9B"/>
    <w:rsid w:val="001740D1"/>
    <w:rsid w:val="00174878"/>
    <w:rsid w:val="001749D4"/>
    <w:rsid w:val="00175DE5"/>
    <w:rsid w:val="00176933"/>
    <w:rsid w:val="00177DF7"/>
    <w:rsid w:val="00181E79"/>
    <w:rsid w:val="00187F10"/>
    <w:rsid w:val="001901FC"/>
    <w:rsid w:val="001934F3"/>
    <w:rsid w:val="00193BAA"/>
    <w:rsid w:val="00193F09"/>
    <w:rsid w:val="00195870"/>
    <w:rsid w:val="00196FAA"/>
    <w:rsid w:val="001A1A65"/>
    <w:rsid w:val="001A44D8"/>
    <w:rsid w:val="001A56E9"/>
    <w:rsid w:val="001A5F98"/>
    <w:rsid w:val="001A62CF"/>
    <w:rsid w:val="001A706E"/>
    <w:rsid w:val="001B186D"/>
    <w:rsid w:val="001B3985"/>
    <w:rsid w:val="001B79F8"/>
    <w:rsid w:val="001C5D46"/>
    <w:rsid w:val="001C7E59"/>
    <w:rsid w:val="001D2428"/>
    <w:rsid w:val="001D2681"/>
    <w:rsid w:val="001D2A02"/>
    <w:rsid w:val="001D488F"/>
    <w:rsid w:val="001D4D4D"/>
    <w:rsid w:val="001D7608"/>
    <w:rsid w:val="001E0340"/>
    <w:rsid w:val="001E1867"/>
    <w:rsid w:val="001E1C60"/>
    <w:rsid w:val="001E5179"/>
    <w:rsid w:val="001E6FF1"/>
    <w:rsid w:val="001E7268"/>
    <w:rsid w:val="001F009D"/>
    <w:rsid w:val="001F1383"/>
    <w:rsid w:val="001F37A9"/>
    <w:rsid w:val="001F5214"/>
    <w:rsid w:val="001F5A58"/>
    <w:rsid w:val="001F7294"/>
    <w:rsid w:val="00200F96"/>
    <w:rsid w:val="002024FA"/>
    <w:rsid w:val="00204452"/>
    <w:rsid w:val="002059DE"/>
    <w:rsid w:val="00206452"/>
    <w:rsid w:val="002108C9"/>
    <w:rsid w:val="00214176"/>
    <w:rsid w:val="00214716"/>
    <w:rsid w:val="002236A2"/>
    <w:rsid w:val="00226498"/>
    <w:rsid w:val="00231EC0"/>
    <w:rsid w:val="00233F5B"/>
    <w:rsid w:val="00236788"/>
    <w:rsid w:val="002368BC"/>
    <w:rsid w:val="002372F6"/>
    <w:rsid w:val="00240139"/>
    <w:rsid w:val="0024021B"/>
    <w:rsid w:val="0024277C"/>
    <w:rsid w:val="00243547"/>
    <w:rsid w:val="0025060B"/>
    <w:rsid w:val="00250FEB"/>
    <w:rsid w:val="00253685"/>
    <w:rsid w:val="002538EF"/>
    <w:rsid w:val="002557F7"/>
    <w:rsid w:val="00257758"/>
    <w:rsid w:val="00260065"/>
    <w:rsid w:val="002617CC"/>
    <w:rsid w:val="00263AB4"/>
    <w:rsid w:val="00264CAB"/>
    <w:rsid w:val="0027225E"/>
    <w:rsid w:val="00273F09"/>
    <w:rsid w:val="00275909"/>
    <w:rsid w:val="00277381"/>
    <w:rsid w:val="002835DF"/>
    <w:rsid w:val="002841B8"/>
    <w:rsid w:val="0028443D"/>
    <w:rsid w:val="00284AB4"/>
    <w:rsid w:val="00286FA0"/>
    <w:rsid w:val="00287BAF"/>
    <w:rsid w:val="00287C58"/>
    <w:rsid w:val="00290E00"/>
    <w:rsid w:val="00292184"/>
    <w:rsid w:val="0029384F"/>
    <w:rsid w:val="002A0544"/>
    <w:rsid w:val="002A0D00"/>
    <w:rsid w:val="002A0F6E"/>
    <w:rsid w:val="002A4397"/>
    <w:rsid w:val="002A7470"/>
    <w:rsid w:val="002A7575"/>
    <w:rsid w:val="002B29AF"/>
    <w:rsid w:val="002B2B22"/>
    <w:rsid w:val="002C0AC8"/>
    <w:rsid w:val="002C1A14"/>
    <w:rsid w:val="002C24EA"/>
    <w:rsid w:val="002C473C"/>
    <w:rsid w:val="002C4C89"/>
    <w:rsid w:val="002D6B41"/>
    <w:rsid w:val="002D6E02"/>
    <w:rsid w:val="002D7A61"/>
    <w:rsid w:val="002E1D6F"/>
    <w:rsid w:val="002E373B"/>
    <w:rsid w:val="002E50F9"/>
    <w:rsid w:val="002E6FE3"/>
    <w:rsid w:val="002F49FB"/>
    <w:rsid w:val="002F4CB7"/>
    <w:rsid w:val="002F6E73"/>
    <w:rsid w:val="00300674"/>
    <w:rsid w:val="003010FE"/>
    <w:rsid w:val="00302576"/>
    <w:rsid w:val="00302BF5"/>
    <w:rsid w:val="00305260"/>
    <w:rsid w:val="003062EE"/>
    <w:rsid w:val="003069C3"/>
    <w:rsid w:val="003075D6"/>
    <w:rsid w:val="003075F1"/>
    <w:rsid w:val="003115D1"/>
    <w:rsid w:val="00313F9D"/>
    <w:rsid w:val="0031449D"/>
    <w:rsid w:val="003156BE"/>
    <w:rsid w:val="003162C5"/>
    <w:rsid w:val="00317196"/>
    <w:rsid w:val="00320A55"/>
    <w:rsid w:val="00324737"/>
    <w:rsid w:val="00325E26"/>
    <w:rsid w:val="00336010"/>
    <w:rsid w:val="003444EA"/>
    <w:rsid w:val="00344D9F"/>
    <w:rsid w:val="0034567B"/>
    <w:rsid w:val="00347A8B"/>
    <w:rsid w:val="00347BA9"/>
    <w:rsid w:val="003502C1"/>
    <w:rsid w:val="003507DD"/>
    <w:rsid w:val="003507E1"/>
    <w:rsid w:val="00353D51"/>
    <w:rsid w:val="0035512A"/>
    <w:rsid w:val="003610A6"/>
    <w:rsid w:val="0036682D"/>
    <w:rsid w:val="00367950"/>
    <w:rsid w:val="00372351"/>
    <w:rsid w:val="00373469"/>
    <w:rsid w:val="003807F0"/>
    <w:rsid w:val="00381621"/>
    <w:rsid w:val="00383506"/>
    <w:rsid w:val="00385C03"/>
    <w:rsid w:val="003878D6"/>
    <w:rsid w:val="00390FA2"/>
    <w:rsid w:val="00392A62"/>
    <w:rsid w:val="00393852"/>
    <w:rsid w:val="0039581C"/>
    <w:rsid w:val="003961AF"/>
    <w:rsid w:val="003A25CF"/>
    <w:rsid w:val="003A2F19"/>
    <w:rsid w:val="003A4733"/>
    <w:rsid w:val="003A5337"/>
    <w:rsid w:val="003A6C28"/>
    <w:rsid w:val="003B183E"/>
    <w:rsid w:val="003C037D"/>
    <w:rsid w:val="003C53DA"/>
    <w:rsid w:val="003C6B59"/>
    <w:rsid w:val="003D277B"/>
    <w:rsid w:val="003D3993"/>
    <w:rsid w:val="003D4E4B"/>
    <w:rsid w:val="003D5AEC"/>
    <w:rsid w:val="003D7884"/>
    <w:rsid w:val="003E093A"/>
    <w:rsid w:val="003E2011"/>
    <w:rsid w:val="003E5477"/>
    <w:rsid w:val="003E771E"/>
    <w:rsid w:val="003F0D67"/>
    <w:rsid w:val="003F38AF"/>
    <w:rsid w:val="003F4CD4"/>
    <w:rsid w:val="003F65C9"/>
    <w:rsid w:val="003F66D3"/>
    <w:rsid w:val="004044BF"/>
    <w:rsid w:val="00404FA8"/>
    <w:rsid w:val="0040601E"/>
    <w:rsid w:val="00406B69"/>
    <w:rsid w:val="004104DE"/>
    <w:rsid w:val="00411098"/>
    <w:rsid w:val="004138E2"/>
    <w:rsid w:val="00413C38"/>
    <w:rsid w:val="00424125"/>
    <w:rsid w:val="00424DD8"/>
    <w:rsid w:val="0043303A"/>
    <w:rsid w:val="004343C9"/>
    <w:rsid w:val="00434DD2"/>
    <w:rsid w:val="004401EC"/>
    <w:rsid w:val="004407D3"/>
    <w:rsid w:val="00440E29"/>
    <w:rsid w:val="00446CA8"/>
    <w:rsid w:val="00454549"/>
    <w:rsid w:val="00456403"/>
    <w:rsid w:val="00456428"/>
    <w:rsid w:val="0045646B"/>
    <w:rsid w:val="0046031A"/>
    <w:rsid w:val="00462360"/>
    <w:rsid w:val="00465375"/>
    <w:rsid w:val="0046545E"/>
    <w:rsid w:val="00466121"/>
    <w:rsid w:val="00473593"/>
    <w:rsid w:val="00473744"/>
    <w:rsid w:val="0047593A"/>
    <w:rsid w:val="0047679B"/>
    <w:rsid w:val="00480CFF"/>
    <w:rsid w:val="00481E01"/>
    <w:rsid w:val="00483278"/>
    <w:rsid w:val="00484103"/>
    <w:rsid w:val="00491472"/>
    <w:rsid w:val="00491EA7"/>
    <w:rsid w:val="00494748"/>
    <w:rsid w:val="00495FB0"/>
    <w:rsid w:val="004A19C2"/>
    <w:rsid w:val="004A2DC9"/>
    <w:rsid w:val="004A5292"/>
    <w:rsid w:val="004B63BF"/>
    <w:rsid w:val="004C397D"/>
    <w:rsid w:val="004C41AC"/>
    <w:rsid w:val="004C61F1"/>
    <w:rsid w:val="004C637E"/>
    <w:rsid w:val="004D2742"/>
    <w:rsid w:val="004D2C30"/>
    <w:rsid w:val="004D631A"/>
    <w:rsid w:val="004E0506"/>
    <w:rsid w:val="004E1450"/>
    <w:rsid w:val="004E1990"/>
    <w:rsid w:val="004E2AD2"/>
    <w:rsid w:val="004E720A"/>
    <w:rsid w:val="004F2303"/>
    <w:rsid w:val="004F3BEB"/>
    <w:rsid w:val="004F4A5D"/>
    <w:rsid w:val="004F5FFD"/>
    <w:rsid w:val="004F67C1"/>
    <w:rsid w:val="004F6D63"/>
    <w:rsid w:val="00500746"/>
    <w:rsid w:val="00500A61"/>
    <w:rsid w:val="00505369"/>
    <w:rsid w:val="00506B71"/>
    <w:rsid w:val="00507E66"/>
    <w:rsid w:val="005101BD"/>
    <w:rsid w:val="00512E00"/>
    <w:rsid w:val="00514741"/>
    <w:rsid w:val="00520439"/>
    <w:rsid w:val="00521A45"/>
    <w:rsid w:val="00522377"/>
    <w:rsid w:val="00532B43"/>
    <w:rsid w:val="00534861"/>
    <w:rsid w:val="00540DEE"/>
    <w:rsid w:val="00543EFF"/>
    <w:rsid w:val="00554031"/>
    <w:rsid w:val="005549C4"/>
    <w:rsid w:val="00556A09"/>
    <w:rsid w:val="005606C0"/>
    <w:rsid w:val="00563964"/>
    <w:rsid w:val="005643BA"/>
    <w:rsid w:val="00565BF2"/>
    <w:rsid w:val="00570103"/>
    <w:rsid w:val="00571A8E"/>
    <w:rsid w:val="00575674"/>
    <w:rsid w:val="005769C4"/>
    <w:rsid w:val="00583BCD"/>
    <w:rsid w:val="00583F3E"/>
    <w:rsid w:val="0058528F"/>
    <w:rsid w:val="00585DD3"/>
    <w:rsid w:val="00591C0F"/>
    <w:rsid w:val="00594608"/>
    <w:rsid w:val="005A4AE3"/>
    <w:rsid w:val="005A57AF"/>
    <w:rsid w:val="005A65FE"/>
    <w:rsid w:val="005A706D"/>
    <w:rsid w:val="005B01C6"/>
    <w:rsid w:val="005B3DDA"/>
    <w:rsid w:val="005C04D6"/>
    <w:rsid w:val="005C3F38"/>
    <w:rsid w:val="005C484E"/>
    <w:rsid w:val="005C4FB5"/>
    <w:rsid w:val="005D0892"/>
    <w:rsid w:val="005D226A"/>
    <w:rsid w:val="005D303C"/>
    <w:rsid w:val="005D5EAD"/>
    <w:rsid w:val="005D763F"/>
    <w:rsid w:val="005E11A2"/>
    <w:rsid w:val="005E310B"/>
    <w:rsid w:val="005E5213"/>
    <w:rsid w:val="005F43F5"/>
    <w:rsid w:val="005F546E"/>
    <w:rsid w:val="005F565A"/>
    <w:rsid w:val="005F7552"/>
    <w:rsid w:val="005F7D46"/>
    <w:rsid w:val="006037DC"/>
    <w:rsid w:val="00610008"/>
    <w:rsid w:val="00624D69"/>
    <w:rsid w:val="00625670"/>
    <w:rsid w:val="00630F81"/>
    <w:rsid w:val="00632D83"/>
    <w:rsid w:val="00632F02"/>
    <w:rsid w:val="00633A9A"/>
    <w:rsid w:val="00633C43"/>
    <w:rsid w:val="00634ED2"/>
    <w:rsid w:val="006351D0"/>
    <w:rsid w:val="00637211"/>
    <w:rsid w:val="006424AC"/>
    <w:rsid w:val="0064771E"/>
    <w:rsid w:val="00663AB4"/>
    <w:rsid w:val="00664262"/>
    <w:rsid w:val="00664E71"/>
    <w:rsid w:val="00670C58"/>
    <w:rsid w:val="00673C38"/>
    <w:rsid w:val="006761FE"/>
    <w:rsid w:val="00680155"/>
    <w:rsid w:val="00680E5C"/>
    <w:rsid w:val="00684213"/>
    <w:rsid w:val="00690505"/>
    <w:rsid w:val="0069155A"/>
    <w:rsid w:val="00691752"/>
    <w:rsid w:val="00691887"/>
    <w:rsid w:val="00694945"/>
    <w:rsid w:val="006962F9"/>
    <w:rsid w:val="006A2708"/>
    <w:rsid w:val="006A32DD"/>
    <w:rsid w:val="006A7211"/>
    <w:rsid w:val="006A72A3"/>
    <w:rsid w:val="006B105A"/>
    <w:rsid w:val="006B1485"/>
    <w:rsid w:val="006B184B"/>
    <w:rsid w:val="006B3348"/>
    <w:rsid w:val="006B5294"/>
    <w:rsid w:val="006B63FD"/>
    <w:rsid w:val="006B656F"/>
    <w:rsid w:val="006B7D30"/>
    <w:rsid w:val="006C191D"/>
    <w:rsid w:val="006C1BEF"/>
    <w:rsid w:val="006C649E"/>
    <w:rsid w:val="006C772D"/>
    <w:rsid w:val="006D0D54"/>
    <w:rsid w:val="006D194E"/>
    <w:rsid w:val="006D1CAE"/>
    <w:rsid w:val="006D4B83"/>
    <w:rsid w:val="006D53F0"/>
    <w:rsid w:val="006D7A8A"/>
    <w:rsid w:val="006E297B"/>
    <w:rsid w:val="006E54D1"/>
    <w:rsid w:val="006E5B40"/>
    <w:rsid w:val="006E5CD1"/>
    <w:rsid w:val="006E6F94"/>
    <w:rsid w:val="006F2BEE"/>
    <w:rsid w:val="006F7E71"/>
    <w:rsid w:val="007005F7"/>
    <w:rsid w:val="00712388"/>
    <w:rsid w:val="0071292B"/>
    <w:rsid w:val="007140CC"/>
    <w:rsid w:val="00714E8F"/>
    <w:rsid w:val="00716E81"/>
    <w:rsid w:val="007203E8"/>
    <w:rsid w:val="00724F41"/>
    <w:rsid w:val="007256E8"/>
    <w:rsid w:val="00731C77"/>
    <w:rsid w:val="00732B68"/>
    <w:rsid w:val="00732F13"/>
    <w:rsid w:val="00736031"/>
    <w:rsid w:val="00747089"/>
    <w:rsid w:val="0075013F"/>
    <w:rsid w:val="00751752"/>
    <w:rsid w:val="00751E27"/>
    <w:rsid w:val="00752E84"/>
    <w:rsid w:val="007551BF"/>
    <w:rsid w:val="007556CF"/>
    <w:rsid w:val="00755CF9"/>
    <w:rsid w:val="00757239"/>
    <w:rsid w:val="0076078E"/>
    <w:rsid w:val="00760C45"/>
    <w:rsid w:val="007625EF"/>
    <w:rsid w:val="00763F68"/>
    <w:rsid w:val="007660DD"/>
    <w:rsid w:val="00766BF8"/>
    <w:rsid w:val="00771590"/>
    <w:rsid w:val="007758D6"/>
    <w:rsid w:val="00780512"/>
    <w:rsid w:val="00780717"/>
    <w:rsid w:val="00783E6A"/>
    <w:rsid w:val="00784431"/>
    <w:rsid w:val="00787342"/>
    <w:rsid w:val="00790DC7"/>
    <w:rsid w:val="00790E1C"/>
    <w:rsid w:val="00797D8F"/>
    <w:rsid w:val="00797F8B"/>
    <w:rsid w:val="007A1B1A"/>
    <w:rsid w:val="007A28BA"/>
    <w:rsid w:val="007A3CEA"/>
    <w:rsid w:val="007A4EBC"/>
    <w:rsid w:val="007A64B4"/>
    <w:rsid w:val="007A6CA8"/>
    <w:rsid w:val="007B008B"/>
    <w:rsid w:val="007B03AE"/>
    <w:rsid w:val="007B38FC"/>
    <w:rsid w:val="007C193B"/>
    <w:rsid w:val="007C2235"/>
    <w:rsid w:val="007C597F"/>
    <w:rsid w:val="007C6E53"/>
    <w:rsid w:val="007D64DF"/>
    <w:rsid w:val="007E2416"/>
    <w:rsid w:val="007E5CD4"/>
    <w:rsid w:val="007E7B90"/>
    <w:rsid w:val="007F0DF4"/>
    <w:rsid w:val="007F24CA"/>
    <w:rsid w:val="007F430A"/>
    <w:rsid w:val="007F57BD"/>
    <w:rsid w:val="007F77E2"/>
    <w:rsid w:val="008029F8"/>
    <w:rsid w:val="00802CD0"/>
    <w:rsid w:val="00803472"/>
    <w:rsid w:val="008037AA"/>
    <w:rsid w:val="00805AE6"/>
    <w:rsid w:val="00807161"/>
    <w:rsid w:val="00807A2C"/>
    <w:rsid w:val="00810017"/>
    <w:rsid w:val="0081011E"/>
    <w:rsid w:val="00811229"/>
    <w:rsid w:val="00811F83"/>
    <w:rsid w:val="00813D0B"/>
    <w:rsid w:val="00813D3D"/>
    <w:rsid w:val="00816356"/>
    <w:rsid w:val="00820604"/>
    <w:rsid w:val="00820866"/>
    <w:rsid w:val="00830F86"/>
    <w:rsid w:val="00834388"/>
    <w:rsid w:val="00836C2C"/>
    <w:rsid w:val="00836C83"/>
    <w:rsid w:val="008403FB"/>
    <w:rsid w:val="00841E64"/>
    <w:rsid w:val="00851030"/>
    <w:rsid w:val="008527B1"/>
    <w:rsid w:val="0085392F"/>
    <w:rsid w:val="00854C08"/>
    <w:rsid w:val="008574A0"/>
    <w:rsid w:val="0086045A"/>
    <w:rsid w:val="008617C0"/>
    <w:rsid w:val="008639FD"/>
    <w:rsid w:val="00865BD6"/>
    <w:rsid w:val="00866A64"/>
    <w:rsid w:val="00870B00"/>
    <w:rsid w:val="00873D4A"/>
    <w:rsid w:val="00874CC9"/>
    <w:rsid w:val="00875B1F"/>
    <w:rsid w:val="008768B9"/>
    <w:rsid w:val="0087768D"/>
    <w:rsid w:val="00880D2C"/>
    <w:rsid w:val="00880EEA"/>
    <w:rsid w:val="00883018"/>
    <w:rsid w:val="00883CAE"/>
    <w:rsid w:val="00891BC7"/>
    <w:rsid w:val="00893DCA"/>
    <w:rsid w:val="0089514E"/>
    <w:rsid w:val="00895D6E"/>
    <w:rsid w:val="008977A3"/>
    <w:rsid w:val="008A0E32"/>
    <w:rsid w:val="008A17B4"/>
    <w:rsid w:val="008A29DE"/>
    <w:rsid w:val="008B1B71"/>
    <w:rsid w:val="008C1424"/>
    <w:rsid w:val="008C36F8"/>
    <w:rsid w:val="008C4E26"/>
    <w:rsid w:val="008C5EDE"/>
    <w:rsid w:val="008D12E8"/>
    <w:rsid w:val="008D2380"/>
    <w:rsid w:val="008D6E6A"/>
    <w:rsid w:val="008D7752"/>
    <w:rsid w:val="008E0984"/>
    <w:rsid w:val="008E0F78"/>
    <w:rsid w:val="008E51A0"/>
    <w:rsid w:val="008E5617"/>
    <w:rsid w:val="008E7063"/>
    <w:rsid w:val="008E7CA1"/>
    <w:rsid w:val="008F0B45"/>
    <w:rsid w:val="008F2EC3"/>
    <w:rsid w:val="008F3DAD"/>
    <w:rsid w:val="008F65BE"/>
    <w:rsid w:val="008F74E1"/>
    <w:rsid w:val="00900515"/>
    <w:rsid w:val="009005F6"/>
    <w:rsid w:val="00900E20"/>
    <w:rsid w:val="00901832"/>
    <w:rsid w:val="00902404"/>
    <w:rsid w:val="009044F4"/>
    <w:rsid w:val="009045C5"/>
    <w:rsid w:val="00904F62"/>
    <w:rsid w:val="00907716"/>
    <w:rsid w:val="00911257"/>
    <w:rsid w:val="0091128A"/>
    <w:rsid w:val="0091470E"/>
    <w:rsid w:val="00915086"/>
    <w:rsid w:val="00921441"/>
    <w:rsid w:val="0092323D"/>
    <w:rsid w:val="00927C7D"/>
    <w:rsid w:val="009312DC"/>
    <w:rsid w:val="0093715A"/>
    <w:rsid w:val="00937533"/>
    <w:rsid w:val="00937B5D"/>
    <w:rsid w:val="00937ED9"/>
    <w:rsid w:val="0094165C"/>
    <w:rsid w:val="009426BD"/>
    <w:rsid w:val="00942AF7"/>
    <w:rsid w:val="00943FFF"/>
    <w:rsid w:val="00945254"/>
    <w:rsid w:val="00946B9C"/>
    <w:rsid w:val="0094766C"/>
    <w:rsid w:val="00952F47"/>
    <w:rsid w:val="00953A8D"/>
    <w:rsid w:val="009546A3"/>
    <w:rsid w:val="00960504"/>
    <w:rsid w:val="009608A1"/>
    <w:rsid w:val="00962FF0"/>
    <w:rsid w:val="00966162"/>
    <w:rsid w:val="00972C66"/>
    <w:rsid w:val="00977D30"/>
    <w:rsid w:val="00981350"/>
    <w:rsid w:val="00981B04"/>
    <w:rsid w:val="00982363"/>
    <w:rsid w:val="009824FB"/>
    <w:rsid w:val="009828BC"/>
    <w:rsid w:val="00983FC2"/>
    <w:rsid w:val="009846B5"/>
    <w:rsid w:val="00984F84"/>
    <w:rsid w:val="00986DAB"/>
    <w:rsid w:val="00987ECF"/>
    <w:rsid w:val="0099036D"/>
    <w:rsid w:val="0099043A"/>
    <w:rsid w:val="009907C5"/>
    <w:rsid w:val="00993BBA"/>
    <w:rsid w:val="00995597"/>
    <w:rsid w:val="00996C71"/>
    <w:rsid w:val="0099725A"/>
    <w:rsid w:val="009A0545"/>
    <w:rsid w:val="009A2E93"/>
    <w:rsid w:val="009B15AE"/>
    <w:rsid w:val="009B2A6F"/>
    <w:rsid w:val="009B6310"/>
    <w:rsid w:val="009B71E0"/>
    <w:rsid w:val="009C101A"/>
    <w:rsid w:val="009C6786"/>
    <w:rsid w:val="009C6BD1"/>
    <w:rsid w:val="009D2521"/>
    <w:rsid w:val="009D3811"/>
    <w:rsid w:val="009D3912"/>
    <w:rsid w:val="009D6D3A"/>
    <w:rsid w:val="009D7EAD"/>
    <w:rsid w:val="009E11DB"/>
    <w:rsid w:val="009E132E"/>
    <w:rsid w:val="009E1CB2"/>
    <w:rsid w:val="009E6249"/>
    <w:rsid w:val="009E6BCD"/>
    <w:rsid w:val="009E7F68"/>
    <w:rsid w:val="009F0BC7"/>
    <w:rsid w:val="009F4ECC"/>
    <w:rsid w:val="00A025C7"/>
    <w:rsid w:val="00A075E5"/>
    <w:rsid w:val="00A100D4"/>
    <w:rsid w:val="00A11CA9"/>
    <w:rsid w:val="00A12BAC"/>
    <w:rsid w:val="00A33265"/>
    <w:rsid w:val="00A333C1"/>
    <w:rsid w:val="00A33604"/>
    <w:rsid w:val="00A337C3"/>
    <w:rsid w:val="00A35815"/>
    <w:rsid w:val="00A40BF4"/>
    <w:rsid w:val="00A433EC"/>
    <w:rsid w:val="00A445DE"/>
    <w:rsid w:val="00A51ADC"/>
    <w:rsid w:val="00A52FDE"/>
    <w:rsid w:val="00A532EB"/>
    <w:rsid w:val="00A565DE"/>
    <w:rsid w:val="00A578DA"/>
    <w:rsid w:val="00A57C78"/>
    <w:rsid w:val="00A60125"/>
    <w:rsid w:val="00A63027"/>
    <w:rsid w:val="00A63B35"/>
    <w:rsid w:val="00A641F4"/>
    <w:rsid w:val="00A652EE"/>
    <w:rsid w:val="00A70203"/>
    <w:rsid w:val="00A71D1C"/>
    <w:rsid w:val="00A73273"/>
    <w:rsid w:val="00A73838"/>
    <w:rsid w:val="00A7385D"/>
    <w:rsid w:val="00A755BF"/>
    <w:rsid w:val="00A80CBE"/>
    <w:rsid w:val="00A81D09"/>
    <w:rsid w:val="00A83CD9"/>
    <w:rsid w:val="00A85F0C"/>
    <w:rsid w:val="00A870FF"/>
    <w:rsid w:val="00A871B2"/>
    <w:rsid w:val="00A8762B"/>
    <w:rsid w:val="00A93638"/>
    <w:rsid w:val="00A94B3B"/>
    <w:rsid w:val="00A96F94"/>
    <w:rsid w:val="00A9740D"/>
    <w:rsid w:val="00AA1EB5"/>
    <w:rsid w:val="00AA2D3C"/>
    <w:rsid w:val="00AA3E04"/>
    <w:rsid w:val="00AA64AF"/>
    <w:rsid w:val="00AB390A"/>
    <w:rsid w:val="00AB442A"/>
    <w:rsid w:val="00AB581C"/>
    <w:rsid w:val="00AB6166"/>
    <w:rsid w:val="00AB6563"/>
    <w:rsid w:val="00AC0BB8"/>
    <w:rsid w:val="00AC0D0D"/>
    <w:rsid w:val="00AC3EF8"/>
    <w:rsid w:val="00AC4728"/>
    <w:rsid w:val="00AC5910"/>
    <w:rsid w:val="00AC6B7F"/>
    <w:rsid w:val="00AD0E1F"/>
    <w:rsid w:val="00AD431B"/>
    <w:rsid w:val="00AE1935"/>
    <w:rsid w:val="00AE1FF4"/>
    <w:rsid w:val="00AE2B05"/>
    <w:rsid w:val="00AF0E3D"/>
    <w:rsid w:val="00AF3F29"/>
    <w:rsid w:val="00AF68F2"/>
    <w:rsid w:val="00AF7A0F"/>
    <w:rsid w:val="00B02165"/>
    <w:rsid w:val="00B02B84"/>
    <w:rsid w:val="00B03D52"/>
    <w:rsid w:val="00B05A6F"/>
    <w:rsid w:val="00B05D9A"/>
    <w:rsid w:val="00B06A28"/>
    <w:rsid w:val="00B10889"/>
    <w:rsid w:val="00B11EAC"/>
    <w:rsid w:val="00B12546"/>
    <w:rsid w:val="00B12F6D"/>
    <w:rsid w:val="00B14F8B"/>
    <w:rsid w:val="00B20A1D"/>
    <w:rsid w:val="00B215B9"/>
    <w:rsid w:val="00B21CED"/>
    <w:rsid w:val="00B23621"/>
    <w:rsid w:val="00B25DCC"/>
    <w:rsid w:val="00B26B60"/>
    <w:rsid w:val="00B34052"/>
    <w:rsid w:val="00B34DC4"/>
    <w:rsid w:val="00B36777"/>
    <w:rsid w:val="00B36A55"/>
    <w:rsid w:val="00B40B09"/>
    <w:rsid w:val="00B412E3"/>
    <w:rsid w:val="00B43146"/>
    <w:rsid w:val="00B45D76"/>
    <w:rsid w:val="00B503A7"/>
    <w:rsid w:val="00B53CB0"/>
    <w:rsid w:val="00B60352"/>
    <w:rsid w:val="00B61C0B"/>
    <w:rsid w:val="00B61FE0"/>
    <w:rsid w:val="00B6357F"/>
    <w:rsid w:val="00B64272"/>
    <w:rsid w:val="00B67A0B"/>
    <w:rsid w:val="00B67BD7"/>
    <w:rsid w:val="00B7080B"/>
    <w:rsid w:val="00B71CF9"/>
    <w:rsid w:val="00B762DD"/>
    <w:rsid w:val="00B77626"/>
    <w:rsid w:val="00B83A40"/>
    <w:rsid w:val="00B86BB5"/>
    <w:rsid w:val="00B90A2A"/>
    <w:rsid w:val="00B940FD"/>
    <w:rsid w:val="00B9560E"/>
    <w:rsid w:val="00B9704C"/>
    <w:rsid w:val="00BA3243"/>
    <w:rsid w:val="00BA3787"/>
    <w:rsid w:val="00BA48A7"/>
    <w:rsid w:val="00BA60D6"/>
    <w:rsid w:val="00BB0FBF"/>
    <w:rsid w:val="00BB48B1"/>
    <w:rsid w:val="00BB5993"/>
    <w:rsid w:val="00BB5C58"/>
    <w:rsid w:val="00BB67FC"/>
    <w:rsid w:val="00BB6C82"/>
    <w:rsid w:val="00BC0269"/>
    <w:rsid w:val="00BC24CB"/>
    <w:rsid w:val="00BC59C8"/>
    <w:rsid w:val="00BC6ECE"/>
    <w:rsid w:val="00BC77FC"/>
    <w:rsid w:val="00BD14B4"/>
    <w:rsid w:val="00BD2E7C"/>
    <w:rsid w:val="00BD5ABE"/>
    <w:rsid w:val="00BD6DD4"/>
    <w:rsid w:val="00BE0334"/>
    <w:rsid w:val="00BE2C7F"/>
    <w:rsid w:val="00BE3FB9"/>
    <w:rsid w:val="00BE6868"/>
    <w:rsid w:val="00BE6998"/>
    <w:rsid w:val="00BE7328"/>
    <w:rsid w:val="00BF12AD"/>
    <w:rsid w:val="00BF2C04"/>
    <w:rsid w:val="00BF2EF1"/>
    <w:rsid w:val="00BF40CF"/>
    <w:rsid w:val="00BF6E38"/>
    <w:rsid w:val="00C0008C"/>
    <w:rsid w:val="00C00F1F"/>
    <w:rsid w:val="00C03B17"/>
    <w:rsid w:val="00C04400"/>
    <w:rsid w:val="00C0713F"/>
    <w:rsid w:val="00C071AC"/>
    <w:rsid w:val="00C0758C"/>
    <w:rsid w:val="00C10410"/>
    <w:rsid w:val="00C1668C"/>
    <w:rsid w:val="00C20ABB"/>
    <w:rsid w:val="00C212F4"/>
    <w:rsid w:val="00C25C43"/>
    <w:rsid w:val="00C26C33"/>
    <w:rsid w:val="00C276FF"/>
    <w:rsid w:val="00C2788D"/>
    <w:rsid w:val="00C27B8D"/>
    <w:rsid w:val="00C3401C"/>
    <w:rsid w:val="00C35BD1"/>
    <w:rsid w:val="00C3683B"/>
    <w:rsid w:val="00C37608"/>
    <w:rsid w:val="00C41C7C"/>
    <w:rsid w:val="00C44B52"/>
    <w:rsid w:val="00C454BF"/>
    <w:rsid w:val="00C46830"/>
    <w:rsid w:val="00C46ED5"/>
    <w:rsid w:val="00C47FD6"/>
    <w:rsid w:val="00C500A7"/>
    <w:rsid w:val="00C51658"/>
    <w:rsid w:val="00C539DA"/>
    <w:rsid w:val="00C54842"/>
    <w:rsid w:val="00C553A7"/>
    <w:rsid w:val="00C563BE"/>
    <w:rsid w:val="00C56D71"/>
    <w:rsid w:val="00C57350"/>
    <w:rsid w:val="00C65195"/>
    <w:rsid w:val="00C654D8"/>
    <w:rsid w:val="00C67B76"/>
    <w:rsid w:val="00C701CF"/>
    <w:rsid w:val="00C711C2"/>
    <w:rsid w:val="00C73717"/>
    <w:rsid w:val="00C76523"/>
    <w:rsid w:val="00C83A12"/>
    <w:rsid w:val="00C916BB"/>
    <w:rsid w:val="00C93A37"/>
    <w:rsid w:val="00C96175"/>
    <w:rsid w:val="00C97D72"/>
    <w:rsid w:val="00CA0258"/>
    <w:rsid w:val="00CA05B7"/>
    <w:rsid w:val="00CA4909"/>
    <w:rsid w:val="00CA68C7"/>
    <w:rsid w:val="00CB1BC3"/>
    <w:rsid w:val="00CB2F84"/>
    <w:rsid w:val="00CB3B1A"/>
    <w:rsid w:val="00CB7052"/>
    <w:rsid w:val="00CB7AA9"/>
    <w:rsid w:val="00CC1A5D"/>
    <w:rsid w:val="00CC2170"/>
    <w:rsid w:val="00CC4A2E"/>
    <w:rsid w:val="00CD298A"/>
    <w:rsid w:val="00CD42B7"/>
    <w:rsid w:val="00CD5716"/>
    <w:rsid w:val="00CD7DAC"/>
    <w:rsid w:val="00CE31E8"/>
    <w:rsid w:val="00CE43DC"/>
    <w:rsid w:val="00CF1F0B"/>
    <w:rsid w:val="00CF28B0"/>
    <w:rsid w:val="00CF44E8"/>
    <w:rsid w:val="00CF4E08"/>
    <w:rsid w:val="00CF5AD5"/>
    <w:rsid w:val="00CF6490"/>
    <w:rsid w:val="00D02223"/>
    <w:rsid w:val="00D05223"/>
    <w:rsid w:val="00D061ED"/>
    <w:rsid w:val="00D0629E"/>
    <w:rsid w:val="00D06D97"/>
    <w:rsid w:val="00D11661"/>
    <w:rsid w:val="00D123DD"/>
    <w:rsid w:val="00D14987"/>
    <w:rsid w:val="00D164C3"/>
    <w:rsid w:val="00D20093"/>
    <w:rsid w:val="00D21691"/>
    <w:rsid w:val="00D2404E"/>
    <w:rsid w:val="00D24F84"/>
    <w:rsid w:val="00D25794"/>
    <w:rsid w:val="00D31240"/>
    <w:rsid w:val="00D357CB"/>
    <w:rsid w:val="00D35917"/>
    <w:rsid w:val="00D364C4"/>
    <w:rsid w:val="00D40174"/>
    <w:rsid w:val="00D40CDF"/>
    <w:rsid w:val="00D4493B"/>
    <w:rsid w:val="00D454C9"/>
    <w:rsid w:val="00D5087C"/>
    <w:rsid w:val="00D5318A"/>
    <w:rsid w:val="00D536FB"/>
    <w:rsid w:val="00D53BBC"/>
    <w:rsid w:val="00D54097"/>
    <w:rsid w:val="00D54357"/>
    <w:rsid w:val="00D55957"/>
    <w:rsid w:val="00D5749D"/>
    <w:rsid w:val="00D615C7"/>
    <w:rsid w:val="00D6328A"/>
    <w:rsid w:val="00D64861"/>
    <w:rsid w:val="00D652E5"/>
    <w:rsid w:val="00D71441"/>
    <w:rsid w:val="00D742DD"/>
    <w:rsid w:val="00D74A62"/>
    <w:rsid w:val="00D77AF4"/>
    <w:rsid w:val="00D80EFC"/>
    <w:rsid w:val="00D86444"/>
    <w:rsid w:val="00D86D5B"/>
    <w:rsid w:val="00D90299"/>
    <w:rsid w:val="00D909D1"/>
    <w:rsid w:val="00D909DD"/>
    <w:rsid w:val="00D90D9E"/>
    <w:rsid w:val="00D93969"/>
    <w:rsid w:val="00D944D3"/>
    <w:rsid w:val="00D94F7A"/>
    <w:rsid w:val="00D95633"/>
    <w:rsid w:val="00D962AE"/>
    <w:rsid w:val="00DA12D8"/>
    <w:rsid w:val="00DA1EED"/>
    <w:rsid w:val="00DA296F"/>
    <w:rsid w:val="00DA2E04"/>
    <w:rsid w:val="00DA5161"/>
    <w:rsid w:val="00DB33C7"/>
    <w:rsid w:val="00DB50C7"/>
    <w:rsid w:val="00DB6754"/>
    <w:rsid w:val="00DB7DE8"/>
    <w:rsid w:val="00DC0131"/>
    <w:rsid w:val="00DC202D"/>
    <w:rsid w:val="00DC3819"/>
    <w:rsid w:val="00DC404E"/>
    <w:rsid w:val="00DC4781"/>
    <w:rsid w:val="00DC517E"/>
    <w:rsid w:val="00DC67A4"/>
    <w:rsid w:val="00DD1E13"/>
    <w:rsid w:val="00DE2E23"/>
    <w:rsid w:val="00DE3638"/>
    <w:rsid w:val="00DE3AA7"/>
    <w:rsid w:val="00DE4E43"/>
    <w:rsid w:val="00DF334D"/>
    <w:rsid w:val="00DF3AF6"/>
    <w:rsid w:val="00DF5CED"/>
    <w:rsid w:val="00E037C4"/>
    <w:rsid w:val="00E04A16"/>
    <w:rsid w:val="00E05171"/>
    <w:rsid w:val="00E06C25"/>
    <w:rsid w:val="00E10977"/>
    <w:rsid w:val="00E1192F"/>
    <w:rsid w:val="00E12706"/>
    <w:rsid w:val="00E128E4"/>
    <w:rsid w:val="00E13DE5"/>
    <w:rsid w:val="00E144D5"/>
    <w:rsid w:val="00E15EDA"/>
    <w:rsid w:val="00E17B7F"/>
    <w:rsid w:val="00E24313"/>
    <w:rsid w:val="00E254D6"/>
    <w:rsid w:val="00E259A1"/>
    <w:rsid w:val="00E26496"/>
    <w:rsid w:val="00E31287"/>
    <w:rsid w:val="00E319D3"/>
    <w:rsid w:val="00E32542"/>
    <w:rsid w:val="00E351CD"/>
    <w:rsid w:val="00E353F7"/>
    <w:rsid w:val="00E461B7"/>
    <w:rsid w:val="00E46431"/>
    <w:rsid w:val="00E46C99"/>
    <w:rsid w:val="00E52452"/>
    <w:rsid w:val="00E54721"/>
    <w:rsid w:val="00E548F9"/>
    <w:rsid w:val="00E550D2"/>
    <w:rsid w:val="00E5646B"/>
    <w:rsid w:val="00E56B83"/>
    <w:rsid w:val="00E57833"/>
    <w:rsid w:val="00E579A6"/>
    <w:rsid w:val="00E6103D"/>
    <w:rsid w:val="00E617D9"/>
    <w:rsid w:val="00E6358A"/>
    <w:rsid w:val="00E70349"/>
    <w:rsid w:val="00E72122"/>
    <w:rsid w:val="00E76AA0"/>
    <w:rsid w:val="00E8451B"/>
    <w:rsid w:val="00E8583D"/>
    <w:rsid w:val="00E86D94"/>
    <w:rsid w:val="00E9165A"/>
    <w:rsid w:val="00E91DE3"/>
    <w:rsid w:val="00E93E38"/>
    <w:rsid w:val="00E96A2E"/>
    <w:rsid w:val="00E97A85"/>
    <w:rsid w:val="00EA6724"/>
    <w:rsid w:val="00EB4FF7"/>
    <w:rsid w:val="00EB5F71"/>
    <w:rsid w:val="00EB79A2"/>
    <w:rsid w:val="00EB7E82"/>
    <w:rsid w:val="00EB7F78"/>
    <w:rsid w:val="00EC0CEC"/>
    <w:rsid w:val="00EC20BE"/>
    <w:rsid w:val="00EC2290"/>
    <w:rsid w:val="00EC2CFC"/>
    <w:rsid w:val="00EC2F53"/>
    <w:rsid w:val="00EC3C90"/>
    <w:rsid w:val="00EC55EC"/>
    <w:rsid w:val="00ED19C1"/>
    <w:rsid w:val="00EE0E18"/>
    <w:rsid w:val="00EE2A4C"/>
    <w:rsid w:val="00EE4FB5"/>
    <w:rsid w:val="00EE4FF1"/>
    <w:rsid w:val="00EF0BD7"/>
    <w:rsid w:val="00EF3E31"/>
    <w:rsid w:val="00EF656F"/>
    <w:rsid w:val="00EF6F27"/>
    <w:rsid w:val="00F00699"/>
    <w:rsid w:val="00F012C9"/>
    <w:rsid w:val="00F013EF"/>
    <w:rsid w:val="00F035B7"/>
    <w:rsid w:val="00F0373B"/>
    <w:rsid w:val="00F0537B"/>
    <w:rsid w:val="00F05BD0"/>
    <w:rsid w:val="00F06A40"/>
    <w:rsid w:val="00F106FF"/>
    <w:rsid w:val="00F111B0"/>
    <w:rsid w:val="00F12DE3"/>
    <w:rsid w:val="00F163B3"/>
    <w:rsid w:val="00F16662"/>
    <w:rsid w:val="00F1672A"/>
    <w:rsid w:val="00F20F6B"/>
    <w:rsid w:val="00F21231"/>
    <w:rsid w:val="00F259B3"/>
    <w:rsid w:val="00F25E45"/>
    <w:rsid w:val="00F26B70"/>
    <w:rsid w:val="00F273A7"/>
    <w:rsid w:val="00F31E49"/>
    <w:rsid w:val="00F34F82"/>
    <w:rsid w:val="00F35431"/>
    <w:rsid w:val="00F36316"/>
    <w:rsid w:val="00F36656"/>
    <w:rsid w:val="00F45A7F"/>
    <w:rsid w:val="00F5050E"/>
    <w:rsid w:val="00F52283"/>
    <w:rsid w:val="00F5279D"/>
    <w:rsid w:val="00F570F2"/>
    <w:rsid w:val="00F61A4D"/>
    <w:rsid w:val="00F625B2"/>
    <w:rsid w:val="00F6384F"/>
    <w:rsid w:val="00F64F47"/>
    <w:rsid w:val="00F6726E"/>
    <w:rsid w:val="00F71BB5"/>
    <w:rsid w:val="00F731D6"/>
    <w:rsid w:val="00F7403E"/>
    <w:rsid w:val="00F76511"/>
    <w:rsid w:val="00F7777F"/>
    <w:rsid w:val="00F80764"/>
    <w:rsid w:val="00F81761"/>
    <w:rsid w:val="00F8370D"/>
    <w:rsid w:val="00F844DD"/>
    <w:rsid w:val="00F84E54"/>
    <w:rsid w:val="00F8539D"/>
    <w:rsid w:val="00F90D4C"/>
    <w:rsid w:val="00F91E3B"/>
    <w:rsid w:val="00F92DE2"/>
    <w:rsid w:val="00F93417"/>
    <w:rsid w:val="00F93FA2"/>
    <w:rsid w:val="00F96577"/>
    <w:rsid w:val="00F973C0"/>
    <w:rsid w:val="00F97A61"/>
    <w:rsid w:val="00F97E73"/>
    <w:rsid w:val="00FA2AFB"/>
    <w:rsid w:val="00FA37FF"/>
    <w:rsid w:val="00FA58DD"/>
    <w:rsid w:val="00FB252C"/>
    <w:rsid w:val="00FB5CF6"/>
    <w:rsid w:val="00FC08B8"/>
    <w:rsid w:val="00FC0C48"/>
    <w:rsid w:val="00FC1253"/>
    <w:rsid w:val="00FD3681"/>
    <w:rsid w:val="00FD3E3D"/>
    <w:rsid w:val="00FE3E2D"/>
    <w:rsid w:val="00FE5EBB"/>
    <w:rsid w:val="00FE7646"/>
    <w:rsid w:val="00FF15D5"/>
    <w:rsid w:val="00FF19C6"/>
    <w:rsid w:val="00FF2A58"/>
    <w:rsid w:val="00FF5116"/>
    <w:rsid w:val="00FF72FB"/>
    <w:rsid w:val="00FF7A66"/>
    <w:rsid w:val="00FF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485B90-82EF-4AEA-8B5F-4D4D29C0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84E"/>
    <w:pPr>
      <w:spacing w:after="160" w:line="259" w:lineRule="auto"/>
    </w:pPr>
    <w:rPr>
      <w:rFonts w:eastAsia="SimSun"/>
      <w:kern w:val="0"/>
      <w:sz w:val="22"/>
      <w:lang w:val="hu-H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C484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C484E"/>
    <w:rPr>
      <w:rFonts w:ascii="Calibri" w:eastAsia="SimSun" w:hAnsi="Calibri"/>
      <w:noProof/>
      <w:kern w:val="0"/>
      <w:sz w:val="22"/>
      <w:lang w:eastAsia="en-US"/>
    </w:rPr>
  </w:style>
  <w:style w:type="paragraph" w:customStyle="1" w:styleId="EndNoteBibliography">
    <w:name w:val="EndNote Bibliography"/>
    <w:basedOn w:val="Normal"/>
    <w:link w:val="EndNoteBibliographyChar"/>
    <w:rsid w:val="005C484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C484E"/>
    <w:rPr>
      <w:rFonts w:ascii="Calibri" w:eastAsia="SimSun" w:hAnsi="Calibri"/>
      <w:noProof/>
      <w:kern w:val="0"/>
      <w:sz w:val="22"/>
      <w:lang w:eastAsia="en-US"/>
    </w:rPr>
  </w:style>
  <w:style w:type="character" w:styleId="Hyperlink">
    <w:name w:val="Hyperlink"/>
    <w:basedOn w:val="DefaultParagraphFont"/>
    <w:uiPriority w:val="99"/>
    <w:unhideWhenUsed/>
    <w:rsid w:val="005C484E"/>
    <w:rPr>
      <w:color w:val="0000FF"/>
      <w:u w:val="single"/>
    </w:rPr>
  </w:style>
  <w:style w:type="paragraph" w:styleId="Header">
    <w:name w:val="header"/>
    <w:basedOn w:val="Normal"/>
    <w:link w:val="HeaderChar"/>
    <w:uiPriority w:val="99"/>
    <w:unhideWhenUsed/>
    <w:rsid w:val="005C48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484E"/>
    <w:rPr>
      <w:rFonts w:eastAsia="SimSun"/>
      <w:kern w:val="0"/>
      <w:sz w:val="22"/>
      <w:lang w:val="hu-HU" w:eastAsia="en-US"/>
    </w:rPr>
  </w:style>
  <w:style w:type="paragraph" w:styleId="Footer">
    <w:name w:val="footer"/>
    <w:basedOn w:val="Normal"/>
    <w:link w:val="FooterChar"/>
    <w:uiPriority w:val="99"/>
    <w:unhideWhenUsed/>
    <w:rsid w:val="005C48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484E"/>
    <w:rPr>
      <w:rFonts w:eastAsia="SimSun"/>
      <w:kern w:val="0"/>
      <w:sz w:val="22"/>
      <w:lang w:val="hu-HU" w:eastAsia="en-US"/>
    </w:rPr>
  </w:style>
  <w:style w:type="paragraph" w:customStyle="1" w:styleId="Default">
    <w:name w:val="Default"/>
    <w:rsid w:val="005C484E"/>
    <w:pPr>
      <w:autoSpaceDE w:val="0"/>
      <w:autoSpaceDN w:val="0"/>
      <w:adjustRightInd w:val="0"/>
    </w:pPr>
    <w:rPr>
      <w:rFonts w:ascii="Arial" w:eastAsia="SimSun" w:hAnsi="Arial" w:cs="Arial"/>
      <w:color w:val="000000"/>
      <w:kern w:val="0"/>
      <w:sz w:val="24"/>
      <w:szCs w:val="24"/>
      <w:lang w:val="hu-HU" w:eastAsia="en-US"/>
    </w:rPr>
  </w:style>
  <w:style w:type="paragraph" w:styleId="ListParagraph">
    <w:name w:val="List Paragraph"/>
    <w:basedOn w:val="Normal"/>
    <w:uiPriority w:val="34"/>
    <w:qFormat/>
    <w:rsid w:val="005C484E"/>
    <w:pPr>
      <w:ind w:left="720"/>
      <w:contextualSpacing/>
    </w:pPr>
  </w:style>
  <w:style w:type="paragraph" w:styleId="BalloonText">
    <w:name w:val="Balloon Text"/>
    <w:basedOn w:val="Normal"/>
    <w:link w:val="BalloonTextChar"/>
    <w:uiPriority w:val="99"/>
    <w:semiHidden/>
    <w:unhideWhenUsed/>
    <w:rsid w:val="005C484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C484E"/>
    <w:rPr>
      <w:rFonts w:ascii="Lucida Grande" w:eastAsia="SimSun" w:hAnsi="Lucida Grande"/>
      <w:kern w:val="0"/>
      <w:sz w:val="18"/>
      <w:szCs w:val="18"/>
      <w:lang w:val="hu-HU" w:eastAsia="en-US"/>
    </w:rPr>
  </w:style>
  <w:style w:type="paragraph" w:styleId="Revision">
    <w:name w:val="Revision"/>
    <w:hidden/>
    <w:uiPriority w:val="99"/>
    <w:semiHidden/>
    <w:rsid w:val="005C484E"/>
    <w:rPr>
      <w:rFonts w:eastAsia="SimSun"/>
      <w:kern w:val="0"/>
      <w:sz w:val="22"/>
      <w:lang w:val="hu-HU" w:eastAsia="en-US"/>
    </w:rPr>
  </w:style>
  <w:style w:type="character" w:styleId="CommentReference">
    <w:name w:val="annotation reference"/>
    <w:basedOn w:val="DefaultParagraphFont"/>
    <w:uiPriority w:val="99"/>
    <w:semiHidden/>
    <w:unhideWhenUsed/>
    <w:rsid w:val="005C484E"/>
    <w:rPr>
      <w:sz w:val="18"/>
      <w:szCs w:val="18"/>
    </w:rPr>
  </w:style>
  <w:style w:type="paragraph" w:styleId="CommentText">
    <w:name w:val="annotation text"/>
    <w:basedOn w:val="Normal"/>
    <w:link w:val="CommentTextChar"/>
    <w:uiPriority w:val="99"/>
    <w:semiHidden/>
    <w:unhideWhenUsed/>
    <w:rsid w:val="005C484E"/>
    <w:pPr>
      <w:spacing w:line="240" w:lineRule="auto"/>
    </w:pPr>
    <w:rPr>
      <w:sz w:val="24"/>
      <w:szCs w:val="24"/>
    </w:rPr>
  </w:style>
  <w:style w:type="character" w:customStyle="1" w:styleId="CommentTextChar">
    <w:name w:val="Comment Text Char"/>
    <w:basedOn w:val="DefaultParagraphFont"/>
    <w:link w:val="CommentText"/>
    <w:uiPriority w:val="99"/>
    <w:semiHidden/>
    <w:rsid w:val="005C484E"/>
    <w:rPr>
      <w:rFonts w:eastAsia="SimSun"/>
      <w:kern w:val="0"/>
      <w:sz w:val="24"/>
      <w:szCs w:val="24"/>
      <w:lang w:val="hu-HU" w:eastAsia="en-US"/>
    </w:rPr>
  </w:style>
  <w:style w:type="paragraph" w:styleId="CommentSubject">
    <w:name w:val="annotation subject"/>
    <w:basedOn w:val="CommentText"/>
    <w:next w:val="CommentText"/>
    <w:link w:val="CommentSubjectChar"/>
    <w:uiPriority w:val="99"/>
    <w:semiHidden/>
    <w:unhideWhenUsed/>
    <w:rsid w:val="005C484E"/>
    <w:rPr>
      <w:b/>
      <w:bCs/>
      <w:sz w:val="20"/>
      <w:szCs w:val="20"/>
    </w:rPr>
  </w:style>
  <w:style w:type="character" w:customStyle="1" w:styleId="CommentSubjectChar">
    <w:name w:val="Comment Subject Char"/>
    <w:basedOn w:val="CommentTextChar"/>
    <w:link w:val="CommentSubject"/>
    <w:uiPriority w:val="99"/>
    <w:semiHidden/>
    <w:rsid w:val="005C484E"/>
    <w:rPr>
      <w:rFonts w:eastAsia="SimSun"/>
      <w:b/>
      <w:bCs/>
      <w:kern w:val="0"/>
      <w:sz w:val="20"/>
      <w:szCs w:val="20"/>
      <w:lang w:val="hu-HU" w:eastAsia="en-US"/>
    </w:rPr>
  </w:style>
  <w:style w:type="table" w:styleId="TableGrid">
    <w:name w:val="Table Grid"/>
    <w:basedOn w:val="TableNormal"/>
    <w:uiPriority w:val="39"/>
    <w:rsid w:val="005C484E"/>
    <w:rPr>
      <w:rFonts w:eastAsia="SimSun"/>
      <w:kern w:val="0"/>
      <w:sz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
    <w:name w:val="trans"/>
    <w:basedOn w:val="DefaultParagraphFont"/>
    <w:rsid w:val="005C484E"/>
  </w:style>
  <w:style w:type="character" w:customStyle="1" w:styleId="webdict">
    <w:name w:val="webdict"/>
    <w:basedOn w:val="DefaultParagraphFont"/>
    <w:rsid w:val="005C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16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12362</Words>
  <Characters>70464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LS Ma</cp:lastModifiedBy>
  <cp:revision>2</cp:revision>
  <dcterms:created xsi:type="dcterms:W3CDTF">2015-11-09T05:12:00Z</dcterms:created>
  <dcterms:modified xsi:type="dcterms:W3CDTF">2015-11-09T05:12:00Z</dcterms:modified>
</cp:coreProperties>
</file>