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29ED7" w14:textId="5007A388" w:rsidR="00B61CAE" w:rsidRPr="00620D92" w:rsidRDefault="00B61CAE" w:rsidP="002B0FB1">
      <w:pPr>
        <w:spacing w:after="0" w:line="360" w:lineRule="auto"/>
        <w:jc w:val="both"/>
        <w:rPr>
          <w:rFonts w:ascii="Book Antiqua" w:eastAsiaTheme="minorHAnsi" w:hAnsi="Book Antiqua" w:cs="Times New Roman"/>
          <w:b/>
          <w:sz w:val="24"/>
          <w:szCs w:val="24"/>
          <w:lang w:val="en" w:eastAsia="en-US"/>
        </w:rPr>
      </w:pPr>
      <w:r w:rsidRPr="00620D92">
        <w:rPr>
          <w:rFonts w:ascii="Book Antiqua" w:eastAsiaTheme="minorHAnsi" w:hAnsi="Book Antiqua" w:cs="Times New Roman"/>
          <w:b/>
          <w:sz w:val="24"/>
          <w:szCs w:val="24"/>
          <w:lang w:val="en" w:eastAsia="en-US"/>
        </w:rPr>
        <w:t xml:space="preserve">Name of </w:t>
      </w:r>
      <w:r w:rsidR="00BF4307" w:rsidRPr="00620D92">
        <w:rPr>
          <w:rFonts w:ascii="Book Antiqua" w:eastAsiaTheme="minorHAnsi" w:hAnsi="Book Antiqua" w:cs="Times New Roman"/>
          <w:b/>
          <w:sz w:val="24"/>
          <w:szCs w:val="24"/>
          <w:lang w:val="en" w:eastAsia="en-US"/>
        </w:rPr>
        <w:t>J</w:t>
      </w:r>
      <w:r w:rsidRPr="00620D92">
        <w:rPr>
          <w:rFonts w:ascii="Book Antiqua" w:eastAsiaTheme="minorHAnsi" w:hAnsi="Book Antiqua" w:cs="Times New Roman"/>
          <w:b/>
          <w:sz w:val="24"/>
          <w:szCs w:val="24"/>
          <w:lang w:val="en" w:eastAsia="en-US"/>
        </w:rPr>
        <w:t>ournal:</w:t>
      </w:r>
      <w:r w:rsidR="002B0FB1" w:rsidRPr="00620D92">
        <w:rPr>
          <w:rFonts w:ascii="Book Antiqua" w:eastAsiaTheme="minorHAnsi" w:hAnsi="Book Antiqua" w:cs="Times New Roman"/>
          <w:b/>
          <w:sz w:val="24"/>
          <w:szCs w:val="24"/>
          <w:lang w:val="en" w:eastAsia="en-US"/>
        </w:rPr>
        <w:t xml:space="preserve"> </w:t>
      </w:r>
      <w:r w:rsidRPr="00620D92">
        <w:rPr>
          <w:rFonts w:ascii="Book Antiqua" w:eastAsiaTheme="minorHAnsi" w:hAnsi="Book Antiqua" w:cs="Times New Roman"/>
          <w:b/>
          <w:i/>
          <w:sz w:val="24"/>
          <w:szCs w:val="24"/>
          <w:lang w:val="en" w:eastAsia="en-US"/>
        </w:rPr>
        <w:t>World Journal of Gastrointestinal Pathophysiology</w:t>
      </w:r>
    </w:p>
    <w:p w14:paraId="47E471E0" w14:textId="77777777" w:rsidR="00B61CAE" w:rsidRPr="00620D92" w:rsidRDefault="00B61CAE" w:rsidP="002B0FB1">
      <w:pPr>
        <w:spacing w:after="0" w:line="360" w:lineRule="auto"/>
        <w:jc w:val="both"/>
        <w:rPr>
          <w:rFonts w:ascii="Book Antiqua" w:eastAsiaTheme="minorHAnsi" w:hAnsi="Book Antiqua" w:cs="Times New Roman"/>
          <w:b/>
          <w:sz w:val="24"/>
          <w:szCs w:val="24"/>
          <w:lang w:val="en" w:eastAsia="en-US"/>
        </w:rPr>
      </w:pPr>
      <w:r w:rsidRPr="00620D92">
        <w:rPr>
          <w:rFonts w:ascii="Book Antiqua" w:eastAsiaTheme="minorHAnsi" w:hAnsi="Book Antiqua" w:cs="Times New Roman"/>
          <w:b/>
          <w:sz w:val="24"/>
          <w:szCs w:val="24"/>
          <w:lang w:val="en" w:eastAsia="en-US"/>
        </w:rPr>
        <w:t>ESPS manuscript NO: 20112</w:t>
      </w:r>
    </w:p>
    <w:p w14:paraId="21F17B10" w14:textId="77777777" w:rsidR="00B61CAE" w:rsidRPr="00620D92" w:rsidRDefault="00B61CAE" w:rsidP="002B0FB1">
      <w:pPr>
        <w:spacing w:after="0" w:line="360" w:lineRule="auto"/>
        <w:jc w:val="both"/>
        <w:rPr>
          <w:rFonts w:ascii="Book Antiqua" w:eastAsiaTheme="minorHAnsi" w:hAnsi="Book Antiqua" w:cs="Times New Roman"/>
          <w:b/>
          <w:sz w:val="24"/>
          <w:szCs w:val="24"/>
          <w:lang w:val="en" w:eastAsia="en-US"/>
        </w:rPr>
      </w:pPr>
      <w:r w:rsidRPr="00620D92">
        <w:rPr>
          <w:rFonts w:ascii="Book Antiqua" w:eastAsiaTheme="minorHAnsi" w:hAnsi="Book Antiqua" w:cs="Times New Roman"/>
          <w:b/>
          <w:sz w:val="24"/>
          <w:szCs w:val="24"/>
          <w:lang w:val="en" w:eastAsia="en-US"/>
        </w:rPr>
        <w:t>Manuscript Type: Editorial</w:t>
      </w:r>
    </w:p>
    <w:p w14:paraId="480AE2BD" w14:textId="77777777" w:rsidR="00B61CAE" w:rsidRPr="00620D92" w:rsidRDefault="00B61CAE" w:rsidP="002B0FB1">
      <w:pPr>
        <w:spacing w:after="0" w:line="360" w:lineRule="auto"/>
        <w:jc w:val="both"/>
        <w:rPr>
          <w:rFonts w:ascii="Book Antiqua" w:eastAsiaTheme="minorHAnsi" w:hAnsi="Book Antiqua" w:cs="Times New Roman"/>
          <w:sz w:val="24"/>
          <w:szCs w:val="24"/>
          <w:lang w:val="en" w:eastAsia="en-US"/>
        </w:rPr>
      </w:pPr>
    </w:p>
    <w:p w14:paraId="64A942E7" w14:textId="0A6A0A4C" w:rsidR="00B61CAE" w:rsidRPr="00620D92" w:rsidRDefault="00295C27" w:rsidP="002B0FB1">
      <w:pPr>
        <w:spacing w:after="0" w:line="360" w:lineRule="auto"/>
        <w:jc w:val="both"/>
        <w:rPr>
          <w:rFonts w:ascii="Book Antiqua" w:eastAsia="宋体" w:hAnsi="Book Antiqua" w:cs="Times New Roman"/>
          <w:b/>
          <w:sz w:val="24"/>
          <w:szCs w:val="24"/>
          <w:lang w:val="en" w:eastAsia="zh-CN"/>
        </w:rPr>
      </w:pPr>
      <w:r w:rsidRPr="00620D92">
        <w:rPr>
          <w:rFonts w:ascii="Book Antiqua" w:eastAsiaTheme="minorHAnsi" w:hAnsi="Book Antiqua" w:cs="Times New Roman"/>
          <w:b/>
          <w:sz w:val="24"/>
          <w:szCs w:val="24"/>
          <w:lang w:val="en" w:eastAsia="en-US"/>
        </w:rPr>
        <w:t>S</w:t>
      </w:r>
      <w:r w:rsidR="00B61CAE" w:rsidRPr="00620D92">
        <w:rPr>
          <w:rFonts w:ascii="Book Antiqua" w:eastAsiaTheme="minorHAnsi" w:hAnsi="Book Antiqua" w:cs="Times New Roman"/>
          <w:b/>
          <w:sz w:val="24"/>
          <w:szCs w:val="24"/>
          <w:lang w:val="en" w:eastAsia="en-US"/>
        </w:rPr>
        <w:t xml:space="preserve">tarring role of </w:t>
      </w:r>
      <w:r w:rsidRPr="00620D92">
        <w:rPr>
          <w:rFonts w:ascii="Book Antiqua" w:hAnsi="Book Antiqua" w:cs="Times New Roman"/>
          <w:b/>
          <w:sz w:val="24"/>
          <w:szCs w:val="24"/>
          <w:lang w:val="en-US"/>
        </w:rPr>
        <w:t>Toll-like receptor</w:t>
      </w:r>
      <w:r w:rsidR="00B61CAE" w:rsidRPr="00620D92">
        <w:rPr>
          <w:rFonts w:ascii="Book Antiqua" w:eastAsiaTheme="minorHAnsi" w:hAnsi="Book Antiqua" w:cs="Times New Roman"/>
          <w:b/>
          <w:sz w:val="24"/>
          <w:szCs w:val="24"/>
          <w:lang w:val="en" w:eastAsia="en-US"/>
        </w:rPr>
        <w:t xml:space="preserve">-4 activation in the gut-liver axis </w:t>
      </w:r>
    </w:p>
    <w:p w14:paraId="136AFF90" w14:textId="77777777" w:rsidR="00295C27" w:rsidRPr="00620D92" w:rsidRDefault="00295C27" w:rsidP="002B0FB1">
      <w:pPr>
        <w:spacing w:after="0" w:line="360" w:lineRule="auto"/>
        <w:jc w:val="both"/>
        <w:rPr>
          <w:rFonts w:ascii="Book Antiqua" w:eastAsia="宋体" w:hAnsi="Book Antiqua" w:cs="Times New Roman"/>
          <w:b/>
          <w:sz w:val="24"/>
          <w:szCs w:val="24"/>
          <w:lang w:val="en" w:eastAsia="zh-CN"/>
        </w:rPr>
      </w:pPr>
    </w:p>
    <w:p w14:paraId="75785C0D" w14:textId="25705184" w:rsidR="00500A38" w:rsidRPr="00620D92" w:rsidRDefault="00500A38" w:rsidP="002B0FB1">
      <w:pPr>
        <w:spacing w:after="0" w:line="360" w:lineRule="auto"/>
        <w:jc w:val="both"/>
        <w:rPr>
          <w:rFonts w:ascii="Book Antiqua" w:eastAsia="宋体" w:hAnsi="Book Antiqua" w:cs="Times New Roman"/>
          <w:sz w:val="24"/>
          <w:szCs w:val="24"/>
          <w:lang w:eastAsia="zh-CN"/>
        </w:rPr>
      </w:pPr>
      <w:r w:rsidRPr="00620D92">
        <w:rPr>
          <w:rFonts w:ascii="Book Antiqua" w:eastAsiaTheme="minorHAnsi" w:hAnsi="Book Antiqua" w:cs="Times New Roman"/>
          <w:sz w:val="24"/>
          <w:szCs w:val="24"/>
          <w:lang w:eastAsia="en-US"/>
        </w:rPr>
        <w:t xml:space="preserve">Carotti </w:t>
      </w:r>
      <w:r w:rsidRPr="00620D92">
        <w:rPr>
          <w:rFonts w:ascii="Book Antiqua" w:eastAsia="宋体" w:hAnsi="Book Antiqua" w:cs="Times New Roman"/>
          <w:sz w:val="24"/>
          <w:szCs w:val="24"/>
          <w:lang w:eastAsia="zh-CN"/>
        </w:rPr>
        <w:t xml:space="preserve">S </w:t>
      </w:r>
      <w:r w:rsidRPr="00620D92">
        <w:rPr>
          <w:rFonts w:ascii="Book Antiqua" w:eastAsia="宋体" w:hAnsi="Book Antiqua" w:cs="Times New Roman"/>
          <w:i/>
          <w:sz w:val="24"/>
          <w:szCs w:val="24"/>
          <w:lang w:eastAsia="zh-CN"/>
        </w:rPr>
        <w:t xml:space="preserve">et al. </w:t>
      </w:r>
      <w:r w:rsidRPr="00620D92">
        <w:rPr>
          <w:rFonts w:ascii="Book Antiqua" w:eastAsiaTheme="minorHAnsi" w:hAnsi="Book Antiqua" w:cs="Times New Roman"/>
          <w:sz w:val="24"/>
          <w:szCs w:val="24"/>
          <w:lang w:eastAsia="en-US"/>
        </w:rPr>
        <w:t>TLR-4 and the gut-liver axis</w:t>
      </w:r>
    </w:p>
    <w:p w14:paraId="60F409D8" w14:textId="77777777" w:rsidR="00500A38" w:rsidRPr="00620D92" w:rsidRDefault="00500A38" w:rsidP="002B0FB1">
      <w:pPr>
        <w:spacing w:after="0" w:line="360" w:lineRule="auto"/>
        <w:jc w:val="both"/>
        <w:rPr>
          <w:rFonts w:ascii="Book Antiqua" w:eastAsia="宋体" w:hAnsi="Book Antiqua" w:cs="Times New Roman"/>
          <w:b/>
          <w:sz w:val="24"/>
          <w:szCs w:val="24"/>
          <w:lang w:val="en" w:eastAsia="zh-CN"/>
        </w:rPr>
      </w:pPr>
    </w:p>
    <w:p w14:paraId="224854E8" w14:textId="77777777" w:rsidR="00EF009A" w:rsidRPr="00620D92" w:rsidRDefault="008B43E5" w:rsidP="002B0FB1">
      <w:pPr>
        <w:spacing w:after="0" w:line="360" w:lineRule="auto"/>
        <w:jc w:val="both"/>
        <w:rPr>
          <w:rFonts w:ascii="Book Antiqua" w:eastAsia="宋体" w:hAnsi="Book Antiqua" w:cs="Times New Roman"/>
          <w:b/>
          <w:sz w:val="24"/>
          <w:szCs w:val="24"/>
          <w:lang w:eastAsia="zh-CN"/>
        </w:rPr>
      </w:pPr>
      <w:r w:rsidRPr="00620D92">
        <w:rPr>
          <w:rFonts w:ascii="Book Antiqua" w:eastAsiaTheme="minorHAnsi" w:hAnsi="Book Antiqua" w:cs="Times New Roman"/>
          <w:b/>
          <w:sz w:val="24"/>
          <w:szCs w:val="24"/>
          <w:lang w:eastAsia="en-US"/>
        </w:rPr>
        <w:t>Simone Carotti, Michele Pier Luca Guarino, Umberto Vespasiani-Gentilucci, Sergio Morini</w:t>
      </w:r>
    </w:p>
    <w:p w14:paraId="4832F42E" w14:textId="77777777" w:rsidR="00EF009A" w:rsidRPr="00620D92" w:rsidRDefault="00EF009A" w:rsidP="002B0FB1">
      <w:pPr>
        <w:spacing w:after="0" w:line="360" w:lineRule="auto"/>
        <w:jc w:val="both"/>
        <w:rPr>
          <w:rFonts w:ascii="Book Antiqua" w:eastAsia="宋体" w:hAnsi="Book Antiqua" w:cs="Times New Roman"/>
          <w:sz w:val="24"/>
          <w:szCs w:val="24"/>
          <w:lang w:eastAsia="zh-CN"/>
        </w:rPr>
      </w:pPr>
    </w:p>
    <w:p w14:paraId="65CE7222" w14:textId="14AE5847" w:rsidR="00EF009A" w:rsidRPr="00620D92" w:rsidRDefault="008B43E5" w:rsidP="002B0FB1">
      <w:pPr>
        <w:spacing w:after="0" w:line="360" w:lineRule="auto"/>
        <w:jc w:val="both"/>
        <w:rPr>
          <w:rFonts w:ascii="Book Antiqua" w:eastAsia="宋体" w:hAnsi="Book Antiqua" w:cs="Times New Roman"/>
          <w:sz w:val="24"/>
          <w:szCs w:val="24"/>
          <w:lang w:eastAsia="zh-CN"/>
        </w:rPr>
      </w:pPr>
      <w:r w:rsidRPr="00620D92">
        <w:rPr>
          <w:rFonts w:ascii="Book Antiqua" w:eastAsiaTheme="minorHAnsi" w:hAnsi="Book Antiqua" w:cs="Times New Roman"/>
          <w:b/>
          <w:sz w:val="24"/>
          <w:szCs w:val="24"/>
          <w:lang w:eastAsia="en-US"/>
        </w:rPr>
        <w:t xml:space="preserve">Simone Carotti, Sergio Morini, </w:t>
      </w:r>
      <w:r w:rsidRPr="00620D92">
        <w:rPr>
          <w:rFonts w:ascii="Book Antiqua" w:eastAsiaTheme="minorHAnsi" w:hAnsi="Book Antiqua" w:cs="Times New Roman"/>
          <w:sz w:val="24"/>
          <w:szCs w:val="24"/>
          <w:lang w:eastAsia="en-US"/>
        </w:rPr>
        <w:t>Laboratory of Microscopic and Ultrastructural Anatomy, University Campus Bio-Medi</w:t>
      </w:r>
      <w:r w:rsidR="00C74228" w:rsidRPr="00620D92">
        <w:rPr>
          <w:rFonts w:ascii="Book Antiqua" w:eastAsiaTheme="minorHAnsi" w:hAnsi="Book Antiqua" w:cs="Times New Roman"/>
          <w:sz w:val="24"/>
          <w:szCs w:val="24"/>
          <w:lang w:eastAsia="en-US"/>
        </w:rPr>
        <w:t>co of Rome, 00128 Rome, Italy</w:t>
      </w:r>
    </w:p>
    <w:p w14:paraId="2DDC9A9B" w14:textId="77777777" w:rsidR="00C74228" w:rsidRPr="00620D92" w:rsidRDefault="00C74228" w:rsidP="002B0FB1">
      <w:pPr>
        <w:spacing w:after="0" w:line="360" w:lineRule="auto"/>
        <w:jc w:val="both"/>
        <w:rPr>
          <w:rFonts w:ascii="Book Antiqua" w:eastAsia="宋体" w:hAnsi="Book Antiqua" w:cs="Times New Roman"/>
          <w:sz w:val="24"/>
          <w:szCs w:val="24"/>
          <w:lang w:eastAsia="zh-CN"/>
        </w:rPr>
      </w:pPr>
    </w:p>
    <w:p w14:paraId="06C2DC0E" w14:textId="629A5A26" w:rsidR="00EF009A" w:rsidRPr="00620D92" w:rsidRDefault="008B43E5" w:rsidP="002B0FB1">
      <w:pPr>
        <w:spacing w:after="0" w:line="360" w:lineRule="auto"/>
        <w:jc w:val="both"/>
        <w:rPr>
          <w:rFonts w:ascii="Book Antiqua" w:eastAsia="宋体" w:hAnsi="Book Antiqua" w:cs="Times New Roman"/>
          <w:sz w:val="24"/>
          <w:szCs w:val="24"/>
          <w:lang w:eastAsia="zh-CN"/>
        </w:rPr>
      </w:pPr>
      <w:r w:rsidRPr="00620D92">
        <w:rPr>
          <w:rFonts w:ascii="Book Antiqua" w:eastAsiaTheme="minorHAnsi" w:hAnsi="Book Antiqua" w:cs="Times New Roman"/>
          <w:b/>
          <w:sz w:val="24"/>
          <w:szCs w:val="24"/>
          <w:lang w:eastAsia="en-US"/>
        </w:rPr>
        <w:t>Michele Pier Luca Guarino,</w:t>
      </w:r>
      <w:r w:rsidRPr="00620D92">
        <w:rPr>
          <w:rFonts w:ascii="Book Antiqua" w:eastAsiaTheme="minorHAnsi" w:hAnsi="Book Antiqua" w:cs="Times New Roman"/>
          <w:sz w:val="24"/>
          <w:szCs w:val="24"/>
          <w:lang w:eastAsia="en-US"/>
        </w:rPr>
        <w:t xml:space="preserve"> Gastroenterology Unit, University Campus Bio-Medi</w:t>
      </w:r>
      <w:r w:rsidR="00C74228" w:rsidRPr="00620D92">
        <w:rPr>
          <w:rFonts w:ascii="Book Antiqua" w:eastAsiaTheme="minorHAnsi" w:hAnsi="Book Antiqua" w:cs="Times New Roman"/>
          <w:sz w:val="24"/>
          <w:szCs w:val="24"/>
          <w:lang w:eastAsia="en-US"/>
        </w:rPr>
        <w:t>co of Rome, 00128 Rome, Italy</w:t>
      </w:r>
    </w:p>
    <w:p w14:paraId="56815A7D" w14:textId="77777777" w:rsidR="00C74228" w:rsidRPr="00620D92" w:rsidRDefault="00C74228" w:rsidP="002B0FB1">
      <w:pPr>
        <w:spacing w:after="0" w:line="360" w:lineRule="auto"/>
        <w:jc w:val="both"/>
        <w:rPr>
          <w:rFonts w:ascii="Book Antiqua" w:eastAsia="宋体" w:hAnsi="Book Antiqua" w:cs="Times New Roman"/>
          <w:sz w:val="24"/>
          <w:szCs w:val="24"/>
          <w:lang w:eastAsia="zh-CN"/>
        </w:rPr>
      </w:pPr>
    </w:p>
    <w:p w14:paraId="673D8FC1" w14:textId="36A8EA78" w:rsidR="008B43E5" w:rsidRPr="00620D92" w:rsidRDefault="008B43E5" w:rsidP="002B0FB1">
      <w:pPr>
        <w:spacing w:after="0" w:line="360" w:lineRule="auto"/>
        <w:jc w:val="both"/>
        <w:rPr>
          <w:rFonts w:ascii="Book Antiqua" w:eastAsia="宋体" w:hAnsi="Book Antiqua" w:cs="Times New Roman"/>
          <w:sz w:val="24"/>
          <w:szCs w:val="24"/>
          <w:lang w:eastAsia="zh-CN"/>
        </w:rPr>
      </w:pPr>
      <w:r w:rsidRPr="00620D92">
        <w:rPr>
          <w:rFonts w:ascii="Book Antiqua" w:eastAsiaTheme="minorHAnsi" w:hAnsi="Book Antiqua" w:cs="Times New Roman"/>
          <w:b/>
          <w:sz w:val="24"/>
          <w:szCs w:val="24"/>
          <w:lang w:eastAsia="en-US"/>
        </w:rPr>
        <w:t>Umberto Vespasiani-Gentilucci,</w:t>
      </w:r>
      <w:r w:rsidRPr="00620D92">
        <w:rPr>
          <w:rFonts w:ascii="Book Antiqua" w:eastAsiaTheme="minorHAnsi" w:hAnsi="Book Antiqua" w:cs="Times New Roman"/>
          <w:sz w:val="24"/>
          <w:szCs w:val="24"/>
          <w:lang w:eastAsia="en-US"/>
        </w:rPr>
        <w:t xml:space="preserve"> Clinical Medicine and Hepatology Unit, University Campus Bio-Medico of Rome, 001</w:t>
      </w:r>
      <w:r w:rsidR="00C74228" w:rsidRPr="00620D92">
        <w:rPr>
          <w:rFonts w:ascii="Book Antiqua" w:eastAsiaTheme="minorHAnsi" w:hAnsi="Book Antiqua" w:cs="Times New Roman"/>
          <w:sz w:val="24"/>
          <w:szCs w:val="24"/>
          <w:lang w:eastAsia="en-US"/>
        </w:rPr>
        <w:t>28 Rome, Italy</w:t>
      </w:r>
    </w:p>
    <w:p w14:paraId="72E46A95" w14:textId="77777777" w:rsidR="00EF009A" w:rsidRPr="00620D92" w:rsidRDefault="00EF009A" w:rsidP="002B0FB1">
      <w:pPr>
        <w:spacing w:after="0" w:line="360" w:lineRule="auto"/>
        <w:jc w:val="both"/>
        <w:rPr>
          <w:rFonts w:ascii="Book Antiqua" w:eastAsia="宋体" w:hAnsi="Book Antiqua" w:cs="Times New Roman"/>
          <w:sz w:val="24"/>
          <w:szCs w:val="24"/>
          <w:lang w:eastAsia="zh-CN"/>
        </w:rPr>
      </w:pPr>
    </w:p>
    <w:p w14:paraId="3FC0C89D" w14:textId="76A33655" w:rsidR="008B43E5" w:rsidRPr="00620D92" w:rsidRDefault="008B43E5" w:rsidP="002B0FB1">
      <w:pPr>
        <w:spacing w:after="0" w:line="360" w:lineRule="auto"/>
        <w:jc w:val="both"/>
        <w:rPr>
          <w:rFonts w:ascii="Book Antiqua" w:eastAsia="宋体" w:hAnsi="Book Antiqua" w:cs="Times New Roman"/>
          <w:sz w:val="24"/>
          <w:szCs w:val="24"/>
          <w:lang w:val="en-US" w:eastAsia="zh-CN"/>
        </w:rPr>
      </w:pPr>
      <w:r w:rsidRPr="00620D92">
        <w:rPr>
          <w:rFonts w:ascii="Book Antiqua" w:eastAsiaTheme="minorHAnsi" w:hAnsi="Book Antiqua" w:cs="Times New Roman"/>
          <w:b/>
          <w:sz w:val="24"/>
          <w:szCs w:val="24"/>
          <w:lang w:val="en-US" w:eastAsia="en-US"/>
        </w:rPr>
        <w:t xml:space="preserve">Author contributions: </w:t>
      </w:r>
      <w:r w:rsidRPr="00620D92">
        <w:rPr>
          <w:rFonts w:ascii="Book Antiqua" w:hAnsi="Book Antiqua" w:cs="Times New Roman"/>
          <w:sz w:val="24"/>
          <w:szCs w:val="24"/>
          <w:lang w:val="en-US"/>
        </w:rPr>
        <w:t>Carotti S, Guarino M</w:t>
      </w:r>
      <w:r w:rsidR="00C74228" w:rsidRPr="00620D92">
        <w:rPr>
          <w:rFonts w:ascii="Book Antiqua" w:eastAsia="宋体" w:hAnsi="Book Antiqua" w:cs="Times New Roman"/>
          <w:sz w:val="24"/>
          <w:szCs w:val="24"/>
          <w:lang w:val="en-US" w:eastAsia="zh-CN"/>
        </w:rPr>
        <w:t>PL</w:t>
      </w:r>
      <w:r w:rsidRPr="00620D92">
        <w:rPr>
          <w:rFonts w:ascii="Book Antiqua" w:hAnsi="Book Antiqua" w:cs="Times New Roman"/>
          <w:sz w:val="24"/>
          <w:szCs w:val="24"/>
          <w:lang w:val="en-US"/>
        </w:rPr>
        <w:t xml:space="preserve"> and Vespasiani-Gentilucci U contributed to the literature review and wrote the paper</w:t>
      </w:r>
      <w:r w:rsidR="00C74228"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Morini S contributed to the study conception, made revisions and helped with writing.</w:t>
      </w:r>
    </w:p>
    <w:p w14:paraId="6E68595B" w14:textId="77777777" w:rsidR="00C74228" w:rsidRPr="00620D92" w:rsidRDefault="00C74228" w:rsidP="002B0FB1">
      <w:pPr>
        <w:spacing w:after="0" w:line="360" w:lineRule="auto"/>
        <w:jc w:val="both"/>
        <w:rPr>
          <w:rFonts w:ascii="Book Antiqua" w:eastAsia="宋体" w:hAnsi="Book Antiqua" w:cs="Times New Roman"/>
          <w:sz w:val="24"/>
          <w:szCs w:val="24"/>
          <w:lang w:val="en-US" w:eastAsia="zh-CN"/>
        </w:rPr>
      </w:pPr>
    </w:p>
    <w:p w14:paraId="61DCFF48" w14:textId="77777777" w:rsidR="008B43E5" w:rsidRPr="00620D92" w:rsidRDefault="008B43E5" w:rsidP="002B0FB1">
      <w:pPr>
        <w:spacing w:after="0" w:line="360" w:lineRule="auto"/>
        <w:jc w:val="both"/>
        <w:rPr>
          <w:rFonts w:ascii="Book Antiqua" w:eastAsia="宋体" w:hAnsi="Book Antiqua" w:cs="Times New Roman"/>
          <w:sz w:val="24"/>
          <w:szCs w:val="24"/>
          <w:lang w:val="en-US" w:eastAsia="zh-CN"/>
        </w:rPr>
      </w:pPr>
      <w:r w:rsidRPr="00620D92">
        <w:rPr>
          <w:rFonts w:ascii="Book Antiqua" w:eastAsiaTheme="minorHAnsi" w:hAnsi="Book Antiqua" w:cs="Times New Roman"/>
          <w:b/>
          <w:sz w:val="24"/>
          <w:szCs w:val="24"/>
          <w:lang w:val="en-US" w:eastAsia="en-US"/>
        </w:rPr>
        <w:t>Conflict-of-interest statement:</w:t>
      </w:r>
      <w:r w:rsidRPr="00620D92">
        <w:rPr>
          <w:rFonts w:ascii="Book Antiqua" w:eastAsiaTheme="minorHAnsi" w:hAnsi="Book Antiqua" w:cs="Times New Roman"/>
          <w:sz w:val="24"/>
          <w:szCs w:val="24"/>
          <w:lang w:val="en-US" w:eastAsia="en-US"/>
        </w:rPr>
        <w:t xml:space="preserve"> The author has no conflict of interests.</w:t>
      </w:r>
    </w:p>
    <w:p w14:paraId="3438E947" w14:textId="77777777" w:rsidR="00C74228" w:rsidRPr="00620D92" w:rsidRDefault="00C74228" w:rsidP="002B0FB1">
      <w:pPr>
        <w:spacing w:after="0" w:line="360" w:lineRule="auto"/>
        <w:jc w:val="both"/>
        <w:rPr>
          <w:rFonts w:ascii="Book Antiqua" w:eastAsia="宋体" w:hAnsi="Book Antiqua" w:cs="Times New Roman"/>
          <w:sz w:val="24"/>
          <w:szCs w:val="24"/>
          <w:lang w:val="en-US" w:eastAsia="zh-CN"/>
        </w:rPr>
      </w:pPr>
    </w:p>
    <w:p w14:paraId="763A5B99" w14:textId="77777777" w:rsidR="008B43E5" w:rsidRPr="00620D92" w:rsidRDefault="008B43E5" w:rsidP="002B0FB1">
      <w:pPr>
        <w:spacing w:after="0" w:line="360" w:lineRule="auto"/>
        <w:jc w:val="both"/>
        <w:rPr>
          <w:rFonts w:ascii="Book Antiqua" w:eastAsia="宋体" w:hAnsi="Book Antiqua" w:cs="Times New Roman"/>
          <w:sz w:val="24"/>
          <w:szCs w:val="24"/>
          <w:lang w:val="en-US" w:eastAsia="zh-CN"/>
        </w:rPr>
      </w:pPr>
      <w:r w:rsidRPr="00620D92">
        <w:rPr>
          <w:rFonts w:ascii="Book Antiqua" w:eastAsiaTheme="minorHAnsi" w:hAnsi="Book Antiqua" w:cs="Times New Roman"/>
          <w:b/>
          <w:sz w:val="24"/>
          <w:szCs w:val="24"/>
          <w:lang w:val="en-US" w:eastAsia="en-US"/>
        </w:rPr>
        <w:t>Open-Access:</w:t>
      </w:r>
      <w:r w:rsidRPr="00620D92">
        <w:rPr>
          <w:rFonts w:ascii="Book Antiqua" w:eastAsiaTheme="minorHAnsi" w:hAnsi="Book Antiqua" w:cs="Times New Roman"/>
          <w:sz w:val="24"/>
          <w:szCs w:val="24"/>
          <w:lang w:val="en-US"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620D92">
        <w:rPr>
          <w:rFonts w:ascii="Book Antiqua" w:eastAsiaTheme="minorHAnsi" w:hAnsi="Book Antiqua" w:cs="Times New Roman"/>
          <w:sz w:val="24"/>
          <w:szCs w:val="24"/>
          <w:lang w:val="en-US" w:eastAsia="en-US"/>
        </w:rPr>
        <w:lastRenderedPageBreak/>
        <w:t xml:space="preserve">cited and the use is non-commercial. See: </w:t>
      </w:r>
      <w:hyperlink r:id="rId9" w:history="1">
        <w:r w:rsidRPr="00620D92">
          <w:rPr>
            <w:rFonts w:ascii="Book Antiqua" w:eastAsiaTheme="minorHAnsi" w:hAnsi="Book Antiqua" w:cs="Times New Roman"/>
            <w:sz w:val="24"/>
            <w:szCs w:val="24"/>
            <w:lang w:val="en-US" w:eastAsia="en-US"/>
          </w:rPr>
          <w:t>http://creativecommons.org/licenses/bync</w:t>
        </w:r>
      </w:hyperlink>
      <w:r w:rsidRPr="00620D92">
        <w:rPr>
          <w:rFonts w:ascii="Book Antiqua" w:eastAsiaTheme="minorHAnsi" w:hAnsi="Book Antiqua" w:cs="Times New Roman"/>
          <w:sz w:val="24"/>
          <w:szCs w:val="24"/>
          <w:lang w:val="en-US" w:eastAsia="en-US"/>
        </w:rPr>
        <w:t>/ 4.0/</w:t>
      </w:r>
    </w:p>
    <w:p w14:paraId="065A0DF5" w14:textId="77777777" w:rsidR="00C74228" w:rsidRPr="00620D92" w:rsidRDefault="00C74228" w:rsidP="002B0FB1">
      <w:pPr>
        <w:spacing w:after="0" w:line="360" w:lineRule="auto"/>
        <w:jc w:val="both"/>
        <w:rPr>
          <w:rFonts w:ascii="Book Antiqua" w:eastAsia="宋体" w:hAnsi="Book Antiqua" w:cs="Times New Roman"/>
          <w:sz w:val="24"/>
          <w:szCs w:val="24"/>
          <w:lang w:val="en-US" w:eastAsia="zh-CN"/>
        </w:rPr>
      </w:pPr>
    </w:p>
    <w:p w14:paraId="37D8F2BF" w14:textId="7B1F2E3E" w:rsidR="008B43E5" w:rsidRPr="00620D92" w:rsidRDefault="008B43E5" w:rsidP="002B0FB1">
      <w:pPr>
        <w:spacing w:after="0" w:line="360" w:lineRule="auto"/>
        <w:jc w:val="both"/>
        <w:rPr>
          <w:rFonts w:ascii="Book Antiqua" w:eastAsiaTheme="minorHAnsi" w:hAnsi="Book Antiqua" w:cs="Times New Roman"/>
          <w:sz w:val="24"/>
          <w:szCs w:val="24"/>
          <w:lang w:val="en-US" w:eastAsia="en-US"/>
        </w:rPr>
      </w:pPr>
      <w:r w:rsidRPr="00620D92">
        <w:rPr>
          <w:rFonts w:ascii="Book Antiqua" w:eastAsiaTheme="minorHAnsi" w:hAnsi="Book Antiqua" w:cs="Times New Roman"/>
          <w:b/>
          <w:sz w:val="24"/>
          <w:szCs w:val="24"/>
          <w:lang w:val="en-US" w:eastAsia="en-US"/>
        </w:rPr>
        <w:t>Correspondence to: Sergio Morini, MD,</w:t>
      </w:r>
      <w:r w:rsidRPr="00620D92">
        <w:rPr>
          <w:rFonts w:ascii="Book Antiqua" w:eastAsiaTheme="minorHAnsi" w:hAnsi="Book Antiqua" w:cs="Times New Roman"/>
          <w:sz w:val="24"/>
          <w:szCs w:val="24"/>
          <w:lang w:val="en-US" w:eastAsia="en-US"/>
        </w:rPr>
        <w:t xml:space="preserve"> Laboratory of Microscopic and Ultrastructural Anatomy, University Campus Bio-Medico of Rome, Via Alvaro</w:t>
      </w:r>
      <w:r w:rsidR="00C74228" w:rsidRPr="00620D92">
        <w:rPr>
          <w:rFonts w:ascii="Book Antiqua" w:eastAsiaTheme="minorHAnsi" w:hAnsi="Book Antiqua" w:cs="Times New Roman"/>
          <w:sz w:val="24"/>
          <w:szCs w:val="24"/>
          <w:lang w:val="en-US" w:eastAsia="en-US"/>
        </w:rPr>
        <w:t xml:space="preserve"> Del Portillo, 21, 00128</w:t>
      </w:r>
      <w:r w:rsidRPr="00620D92">
        <w:rPr>
          <w:rFonts w:ascii="Book Antiqua" w:eastAsiaTheme="minorHAnsi" w:hAnsi="Book Antiqua" w:cs="Times New Roman"/>
          <w:sz w:val="24"/>
          <w:szCs w:val="24"/>
          <w:lang w:val="en-US" w:eastAsia="en-US"/>
        </w:rPr>
        <w:t xml:space="preserve"> Rome, Italy. </w:t>
      </w:r>
      <w:hyperlink r:id="rId10" w:history="1">
        <w:r w:rsidRPr="00620D92">
          <w:rPr>
            <w:rFonts w:ascii="Book Antiqua" w:eastAsiaTheme="minorHAnsi" w:hAnsi="Book Antiqua" w:cs="Times New Roman"/>
            <w:sz w:val="24"/>
            <w:szCs w:val="24"/>
            <w:lang w:val="en-US" w:eastAsia="en-US"/>
          </w:rPr>
          <w:t>s.morini@unicampus.it</w:t>
        </w:r>
      </w:hyperlink>
    </w:p>
    <w:p w14:paraId="18E54E19" w14:textId="6169CC4F" w:rsidR="008B43E5" w:rsidRPr="00620D92" w:rsidRDefault="008B43E5" w:rsidP="002B0FB1">
      <w:pPr>
        <w:spacing w:after="0" w:line="360" w:lineRule="auto"/>
        <w:jc w:val="both"/>
        <w:rPr>
          <w:rFonts w:ascii="Book Antiqua" w:eastAsiaTheme="minorHAnsi" w:hAnsi="Book Antiqua" w:cs="Times New Roman"/>
          <w:sz w:val="24"/>
          <w:szCs w:val="24"/>
          <w:lang w:val="en-US" w:eastAsia="en-US"/>
        </w:rPr>
      </w:pPr>
      <w:r w:rsidRPr="00620D92">
        <w:rPr>
          <w:rFonts w:ascii="Book Antiqua" w:eastAsiaTheme="minorHAnsi" w:hAnsi="Book Antiqua" w:cs="Times New Roman"/>
          <w:b/>
          <w:sz w:val="24"/>
          <w:szCs w:val="24"/>
          <w:lang w:val="en-US" w:eastAsia="en-US"/>
        </w:rPr>
        <w:t>Telephone:</w:t>
      </w:r>
      <w:r w:rsidR="00C74228" w:rsidRPr="00620D92">
        <w:rPr>
          <w:rFonts w:ascii="Book Antiqua" w:eastAsiaTheme="minorHAnsi" w:hAnsi="Book Antiqua" w:cs="Times New Roman"/>
          <w:sz w:val="24"/>
          <w:szCs w:val="24"/>
          <w:lang w:val="en-US" w:eastAsia="en-US"/>
        </w:rPr>
        <w:t xml:space="preserve"> </w:t>
      </w:r>
      <w:r w:rsidRPr="00620D92">
        <w:rPr>
          <w:rFonts w:ascii="Book Antiqua" w:eastAsiaTheme="minorHAnsi" w:hAnsi="Book Antiqua" w:cs="Times New Roman"/>
          <w:sz w:val="24"/>
          <w:szCs w:val="24"/>
          <w:lang w:val="en-US" w:eastAsia="en-US"/>
        </w:rPr>
        <w:t>+39</w:t>
      </w:r>
      <w:r w:rsidR="00C74228" w:rsidRPr="00620D92">
        <w:rPr>
          <w:rFonts w:ascii="Book Antiqua" w:eastAsia="宋体" w:hAnsi="Book Antiqua" w:cs="Times New Roman"/>
          <w:sz w:val="24"/>
          <w:szCs w:val="24"/>
          <w:lang w:val="en-US" w:eastAsia="zh-CN"/>
        </w:rPr>
        <w:t>-</w:t>
      </w:r>
      <w:r w:rsidR="00C74228" w:rsidRPr="00620D92">
        <w:rPr>
          <w:rFonts w:ascii="Book Antiqua" w:eastAsiaTheme="minorHAnsi" w:hAnsi="Book Antiqua" w:cs="Times New Roman"/>
          <w:sz w:val="24"/>
          <w:szCs w:val="24"/>
          <w:lang w:val="en-US" w:eastAsia="en-US"/>
        </w:rPr>
        <w:t>06-22541</w:t>
      </w:r>
      <w:r w:rsidRPr="00620D92">
        <w:rPr>
          <w:rFonts w:ascii="Book Antiqua" w:eastAsiaTheme="minorHAnsi" w:hAnsi="Book Antiqua" w:cs="Times New Roman"/>
          <w:sz w:val="24"/>
          <w:szCs w:val="24"/>
          <w:lang w:val="en-US" w:eastAsia="en-US"/>
        </w:rPr>
        <w:t>9170</w:t>
      </w:r>
    </w:p>
    <w:p w14:paraId="2FF1DE37" w14:textId="6E807A06" w:rsidR="008B43E5" w:rsidRPr="00620D92" w:rsidRDefault="008B43E5" w:rsidP="002B0FB1">
      <w:pPr>
        <w:spacing w:after="0" w:line="360" w:lineRule="auto"/>
        <w:jc w:val="both"/>
        <w:rPr>
          <w:rFonts w:ascii="Book Antiqua" w:eastAsia="宋体" w:hAnsi="Book Antiqua" w:cs="Times New Roman"/>
          <w:sz w:val="24"/>
          <w:szCs w:val="24"/>
          <w:lang w:val="en-US" w:eastAsia="zh-CN"/>
        </w:rPr>
      </w:pPr>
      <w:r w:rsidRPr="00620D92">
        <w:rPr>
          <w:rFonts w:ascii="Book Antiqua" w:eastAsiaTheme="minorHAnsi" w:hAnsi="Book Antiqua" w:cs="Times New Roman"/>
          <w:b/>
          <w:sz w:val="24"/>
          <w:szCs w:val="24"/>
          <w:lang w:val="en-US" w:eastAsia="en-US"/>
        </w:rPr>
        <w:t>Fax:</w:t>
      </w:r>
      <w:r w:rsidR="00C74228" w:rsidRPr="00620D92">
        <w:rPr>
          <w:rFonts w:ascii="Book Antiqua" w:eastAsiaTheme="minorHAnsi" w:hAnsi="Book Antiqua" w:cs="Times New Roman"/>
          <w:sz w:val="24"/>
          <w:szCs w:val="24"/>
          <w:lang w:val="en-US" w:eastAsia="en-US"/>
        </w:rPr>
        <w:t xml:space="preserve"> </w:t>
      </w:r>
      <w:r w:rsidRPr="00620D92">
        <w:rPr>
          <w:rFonts w:ascii="Book Antiqua" w:eastAsiaTheme="minorHAnsi" w:hAnsi="Book Antiqua" w:cs="Times New Roman"/>
          <w:sz w:val="24"/>
          <w:szCs w:val="24"/>
          <w:lang w:val="en-US" w:eastAsia="en-US"/>
        </w:rPr>
        <w:t>+39</w:t>
      </w:r>
      <w:r w:rsidR="00C74228" w:rsidRPr="00620D92">
        <w:rPr>
          <w:rFonts w:ascii="Book Antiqua" w:eastAsia="宋体" w:hAnsi="Book Antiqua" w:cs="Times New Roman"/>
          <w:sz w:val="24"/>
          <w:szCs w:val="24"/>
          <w:lang w:val="en-US" w:eastAsia="zh-CN"/>
        </w:rPr>
        <w:t>-</w:t>
      </w:r>
      <w:r w:rsidR="00C74228" w:rsidRPr="00620D92">
        <w:rPr>
          <w:rFonts w:ascii="Book Antiqua" w:eastAsiaTheme="minorHAnsi" w:hAnsi="Book Antiqua" w:cs="Times New Roman"/>
          <w:sz w:val="24"/>
          <w:szCs w:val="24"/>
          <w:lang w:val="en-US" w:eastAsia="en-US"/>
        </w:rPr>
        <w:t>06-22541</w:t>
      </w:r>
      <w:r w:rsidRPr="00620D92">
        <w:rPr>
          <w:rFonts w:ascii="Book Antiqua" w:eastAsiaTheme="minorHAnsi" w:hAnsi="Book Antiqua" w:cs="Times New Roman"/>
          <w:sz w:val="24"/>
          <w:szCs w:val="24"/>
          <w:lang w:val="en-US" w:eastAsia="en-US"/>
        </w:rPr>
        <w:t>456</w:t>
      </w:r>
    </w:p>
    <w:p w14:paraId="51D62CD8" w14:textId="77777777" w:rsidR="00C74228" w:rsidRPr="00620D92" w:rsidRDefault="00C74228" w:rsidP="002B0FB1">
      <w:pPr>
        <w:spacing w:after="0" w:line="360" w:lineRule="auto"/>
        <w:jc w:val="both"/>
        <w:rPr>
          <w:rFonts w:ascii="Book Antiqua" w:eastAsia="宋体" w:hAnsi="Book Antiqua" w:cs="Times New Roman"/>
          <w:sz w:val="24"/>
          <w:szCs w:val="24"/>
          <w:lang w:val="en-US" w:eastAsia="zh-CN"/>
        </w:rPr>
      </w:pPr>
    </w:p>
    <w:p w14:paraId="5C2DB28F" w14:textId="7C9B9717" w:rsidR="00C74228" w:rsidRPr="00620D92" w:rsidRDefault="00C74228" w:rsidP="002B0FB1">
      <w:pPr>
        <w:spacing w:after="0" w:line="360" w:lineRule="auto"/>
        <w:jc w:val="both"/>
        <w:rPr>
          <w:rFonts w:ascii="Book Antiqua" w:hAnsi="Book Antiqua"/>
          <w:b/>
          <w:sz w:val="24"/>
          <w:szCs w:val="24"/>
        </w:rPr>
      </w:pPr>
      <w:r w:rsidRPr="00620D92">
        <w:rPr>
          <w:rFonts w:ascii="Book Antiqua" w:hAnsi="Book Antiqua"/>
          <w:b/>
          <w:sz w:val="24"/>
          <w:szCs w:val="24"/>
        </w:rPr>
        <w:t xml:space="preserve">Received: </w:t>
      </w:r>
      <w:r w:rsidR="008B12C6" w:rsidRPr="00620D92">
        <w:rPr>
          <w:rFonts w:ascii="Book Antiqua" w:eastAsia="宋体" w:hAnsi="Book Antiqua"/>
          <w:sz w:val="24"/>
          <w:szCs w:val="24"/>
          <w:lang w:eastAsia="zh-CN"/>
        </w:rPr>
        <w:t>May 28, 2015</w:t>
      </w:r>
      <w:r w:rsidR="002B0FB1" w:rsidRPr="00620D92">
        <w:rPr>
          <w:rFonts w:ascii="Book Antiqua" w:hAnsi="Book Antiqua"/>
          <w:sz w:val="24"/>
          <w:szCs w:val="24"/>
        </w:rPr>
        <w:t xml:space="preserve"> </w:t>
      </w:r>
    </w:p>
    <w:p w14:paraId="60280DA9" w14:textId="3DEE813B" w:rsidR="00C74228" w:rsidRPr="00620D92" w:rsidRDefault="00C74228" w:rsidP="002B0FB1">
      <w:pPr>
        <w:spacing w:after="0" w:line="360" w:lineRule="auto"/>
        <w:jc w:val="both"/>
        <w:rPr>
          <w:rFonts w:ascii="Book Antiqua" w:hAnsi="Book Antiqua"/>
          <w:b/>
          <w:sz w:val="24"/>
          <w:szCs w:val="24"/>
        </w:rPr>
      </w:pPr>
      <w:r w:rsidRPr="00620D92">
        <w:rPr>
          <w:rFonts w:ascii="Book Antiqua" w:hAnsi="Book Antiqua"/>
          <w:b/>
          <w:sz w:val="24"/>
          <w:szCs w:val="24"/>
        </w:rPr>
        <w:t>Peer-review started:</w:t>
      </w:r>
      <w:r w:rsidR="008B12C6" w:rsidRPr="00620D92">
        <w:rPr>
          <w:rFonts w:ascii="Book Antiqua" w:eastAsia="宋体" w:hAnsi="Book Antiqua"/>
          <w:sz w:val="24"/>
          <w:szCs w:val="24"/>
          <w:lang w:eastAsia="zh-CN"/>
        </w:rPr>
        <w:t xml:space="preserve"> May 28, 2015</w:t>
      </w:r>
      <w:r w:rsidR="002B0FB1" w:rsidRPr="00620D92">
        <w:rPr>
          <w:rFonts w:ascii="Book Antiqua" w:hAnsi="Book Antiqua"/>
          <w:sz w:val="24"/>
          <w:szCs w:val="24"/>
        </w:rPr>
        <w:t xml:space="preserve"> </w:t>
      </w:r>
    </w:p>
    <w:p w14:paraId="7BA0F3F1" w14:textId="1F83974B" w:rsidR="00C74228" w:rsidRPr="00620D92" w:rsidRDefault="00C74228" w:rsidP="002B0FB1">
      <w:pPr>
        <w:spacing w:after="0" w:line="360" w:lineRule="auto"/>
        <w:jc w:val="both"/>
        <w:rPr>
          <w:rFonts w:ascii="Book Antiqua" w:eastAsia="宋体" w:hAnsi="Book Antiqua"/>
          <w:b/>
          <w:sz w:val="24"/>
          <w:szCs w:val="24"/>
          <w:lang w:eastAsia="zh-CN"/>
        </w:rPr>
      </w:pPr>
      <w:r w:rsidRPr="00620D92">
        <w:rPr>
          <w:rFonts w:ascii="Book Antiqua" w:hAnsi="Book Antiqua"/>
          <w:b/>
          <w:sz w:val="24"/>
          <w:szCs w:val="24"/>
        </w:rPr>
        <w:t>First decision:</w:t>
      </w:r>
      <w:r w:rsidR="008B12C6" w:rsidRPr="00620D92">
        <w:rPr>
          <w:rFonts w:ascii="Book Antiqua" w:eastAsia="宋体" w:hAnsi="Book Antiqua"/>
          <w:sz w:val="24"/>
          <w:szCs w:val="24"/>
          <w:lang w:eastAsia="zh-CN"/>
        </w:rPr>
        <w:t xml:space="preserve"> July 10, 2015</w:t>
      </w:r>
    </w:p>
    <w:p w14:paraId="68BB65CD" w14:textId="296DE79D" w:rsidR="00C74228" w:rsidRPr="00620D92" w:rsidRDefault="00C74228" w:rsidP="002B0FB1">
      <w:pPr>
        <w:spacing w:after="0" w:line="360" w:lineRule="auto"/>
        <w:jc w:val="both"/>
        <w:rPr>
          <w:rFonts w:ascii="Book Antiqua" w:hAnsi="Book Antiqua"/>
          <w:b/>
          <w:sz w:val="24"/>
          <w:szCs w:val="24"/>
        </w:rPr>
      </w:pPr>
      <w:r w:rsidRPr="00620D92">
        <w:rPr>
          <w:rFonts w:ascii="Book Antiqua" w:hAnsi="Book Antiqua"/>
          <w:b/>
          <w:sz w:val="24"/>
          <w:szCs w:val="24"/>
        </w:rPr>
        <w:t xml:space="preserve">Revised: </w:t>
      </w:r>
      <w:r w:rsidR="008B12C6" w:rsidRPr="00620D92">
        <w:rPr>
          <w:rFonts w:ascii="Book Antiqua" w:eastAsia="宋体" w:hAnsi="Book Antiqua"/>
          <w:sz w:val="24"/>
          <w:szCs w:val="24"/>
          <w:lang w:eastAsia="zh-CN"/>
        </w:rPr>
        <w:t>July 21, 2015</w:t>
      </w:r>
      <w:r w:rsidRPr="00620D92">
        <w:rPr>
          <w:rFonts w:ascii="Book Antiqua" w:hAnsi="Book Antiqua"/>
          <w:b/>
          <w:sz w:val="24"/>
          <w:szCs w:val="24"/>
        </w:rPr>
        <w:t xml:space="preserve"> </w:t>
      </w:r>
    </w:p>
    <w:p w14:paraId="783D500C" w14:textId="2D7CC19C" w:rsidR="00C74228" w:rsidRPr="000B671A" w:rsidRDefault="00C74228" w:rsidP="002B0FB1">
      <w:pPr>
        <w:spacing w:after="0" w:line="360" w:lineRule="auto"/>
        <w:jc w:val="both"/>
        <w:rPr>
          <w:rFonts w:ascii="Book Antiqua" w:hAnsi="Book Antiqua"/>
          <w:sz w:val="24"/>
          <w:szCs w:val="24"/>
        </w:rPr>
      </w:pPr>
      <w:proofErr w:type="spellStart"/>
      <w:r w:rsidRPr="00620D92">
        <w:rPr>
          <w:rFonts w:ascii="Book Antiqua" w:hAnsi="Book Antiqua"/>
          <w:b/>
          <w:sz w:val="24"/>
          <w:szCs w:val="24"/>
        </w:rPr>
        <w:t>Accepted</w:t>
      </w:r>
      <w:proofErr w:type="spellEnd"/>
      <w:r w:rsidRPr="00620D92">
        <w:rPr>
          <w:rFonts w:ascii="Book Antiqua" w:hAnsi="Book Antiqua"/>
          <w:b/>
          <w:sz w:val="24"/>
          <w:szCs w:val="24"/>
        </w:rPr>
        <w:t>:</w:t>
      </w:r>
      <w:r w:rsidR="002B0FB1" w:rsidRPr="00620D92">
        <w:rPr>
          <w:rFonts w:ascii="Book Antiqua" w:hAnsi="Book Antiqua"/>
          <w:b/>
          <w:sz w:val="24"/>
          <w:szCs w:val="24"/>
        </w:rPr>
        <w:t xml:space="preserve"> </w:t>
      </w:r>
      <w:proofErr w:type="spellStart"/>
      <w:r w:rsidR="000B671A" w:rsidRPr="000B671A">
        <w:rPr>
          <w:rFonts w:ascii="Book Antiqua" w:hAnsi="Book Antiqua"/>
          <w:sz w:val="24"/>
          <w:szCs w:val="24"/>
        </w:rPr>
        <w:t>October</w:t>
      </w:r>
      <w:proofErr w:type="spellEnd"/>
      <w:r w:rsidR="000B671A" w:rsidRPr="000B671A">
        <w:rPr>
          <w:rFonts w:ascii="Book Antiqua" w:hAnsi="Book Antiqua"/>
          <w:sz w:val="24"/>
          <w:szCs w:val="24"/>
        </w:rPr>
        <w:t xml:space="preserve"> 16, 2015</w:t>
      </w:r>
    </w:p>
    <w:p w14:paraId="6334CFBF" w14:textId="36FB242F" w:rsidR="00C74228" w:rsidRPr="00620D92" w:rsidRDefault="00C74228" w:rsidP="002B0FB1">
      <w:pPr>
        <w:spacing w:after="0" w:line="360" w:lineRule="auto"/>
        <w:jc w:val="both"/>
        <w:rPr>
          <w:rFonts w:ascii="Book Antiqua" w:hAnsi="Book Antiqua"/>
          <w:b/>
          <w:sz w:val="24"/>
          <w:szCs w:val="24"/>
        </w:rPr>
      </w:pPr>
      <w:r w:rsidRPr="00620D92">
        <w:rPr>
          <w:rFonts w:ascii="Book Antiqua" w:hAnsi="Book Antiqua"/>
          <w:b/>
          <w:sz w:val="24"/>
          <w:szCs w:val="24"/>
        </w:rPr>
        <w:t>Article in press:</w:t>
      </w:r>
      <w:r w:rsidR="002B0FB1" w:rsidRPr="00620D92">
        <w:rPr>
          <w:rFonts w:ascii="Book Antiqua" w:hAnsi="Book Antiqua"/>
          <w:sz w:val="24"/>
          <w:szCs w:val="24"/>
        </w:rPr>
        <w:t xml:space="preserve"> </w:t>
      </w:r>
    </w:p>
    <w:p w14:paraId="20832D44" w14:textId="7C12C819" w:rsidR="00C74228" w:rsidRPr="00620D92" w:rsidRDefault="00C74228" w:rsidP="002B0FB1">
      <w:pPr>
        <w:spacing w:after="0" w:line="360" w:lineRule="auto"/>
        <w:jc w:val="both"/>
        <w:rPr>
          <w:rFonts w:ascii="Book Antiqua" w:eastAsia="宋体" w:hAnsi="Book Antiqua"/>
          <w:b/>
          <w:sz w:val="24"/>
          <w:szCs w:val="24"/>
          <w:lang w:eastAsia="zh-CN"/>
        </w:rPr>
      </w:pPr>
      <w:r w:rsidRPr="00620D92">
        <w:rPr>
          <w:rFonts w:ascii="Book Antiqua" w:hAnsi="Book Antiqua"/>
          <w:b/>
          <w:sz w:val="24"/>
          <w:szCs w:val="24"/>
        </w:rPr>
        <w:t>Published online:</w:t>
      </w:r>
      <w:bookmarkStart w:id="0" w:name="_GoBack"/>
      <w:bookmarkEnd w:id="0"/>
    </w:p>
    <w:p w14:paraId="77934EA1" w14:textId="77777777" w:rsidR="00C74228" w:rsidRPr="00620D92" w:rsidRDefault="00C74228" w:rsidP="002B0FB1">
      <w:pPr>
        <w:spacing w:after="0" w:line="360" w:lineRule="auto"/>
        <w:jc w:val="both"/>
        <w:rPr>
          <w:rFonts w:ascii="Book Antiqua" w:eastAsia="宋体" w:hAnsi="Book Antiqua" w:cs="Times New Roman"/>
          <w:b/>
          <w:sz w:val="24"/>
          <w:szCs w:val="24"/>
          <w:lang w:val="en-US" w:eastAsia="zh-CN"/>
        </w:rPr>
      </w:pPr>
    </w:p>
    <w:p w14:paraId="1FBC99B4" w14:textId="77777777" w:rsidR="008B12C6" w:rsidRPr="00620D92" w:rsidRDefault="008B12C6" w:rsidP="002B0FB1">
      <w:pPr>
        <w:spacing w:after="0" w:line="360" w:lineRule="auto"/>
        <w:jc w:val="both"/>
        <w:rPr>
          <w:rFonts w:ascii="Book Antiqua" w:hAnsi="Book Antiqua" w:cs="Times New Roman"/>
          <w:b/>
          <w:sz w:val="24"/>
          <w:szCs w:val="24"/>
          <w:lang w:val="en-US"/>
        </w:rPr>
      </w:pPr>
      <w:r w:rsidRPr="00620D92">
        <w:rPr>
          <w:rFonts w:ascii="Book Antiqua" w:hAnsi="Book Antiqua" w:cs="Times New Roman"/>
          <w:b/>
          <w:sz w:val="24"/>
          <w:szCs w:val="24"/>
          <w:lang w:val="en-US"/>
        </w:rPr>
        <w:br w:type="page"/>
      </w:r>
    </w:p>
    <w:p w14:paraId="1452D2DB" w14:textId="12213A0C" w:rsidR="00E025D0" w:rsidRPr="00620D92" w:rsidRDefault="00E025D0" w:rsidP="002B0FB1">
      <w:pPr>
        <w:spacing w:after="0" w:line="360" w:lineRule="auto"/>
        <w:jc w:val="both"/>
        <w:rPr>
          <w:rFonts w:ascii="Book Antiqua" w:hAnsi="Book Antiqua" w:cs="Times New Roman"/>
          <w:b/>
          <w:sz w:val="24"/>
          <w:szCs w:val="24"/>
          <w:lang w:val="en-US"/>
        </w:rPr>
      </w:pPr>
      <w:r w:rsidRPr="00620D92">
        <w:rPr>
          <w:rFonts w:ascii="Book Antiqua" w:hAnsi="Book Antiqua" w:cs="Times New Roman"/>
          <w:b/>
          <w:sz w:val="24"/>
          <w:szCs w:val="24"/>
          <w:lang w:val="en-US"/>
        </w:rPr>
        <w:lastRenderedPageBreak/>
        <w:t>Abstract</w:t>
      </w:r>
    </w:p>
    <w:p w14:paraId="486FD973" w14:textId="4C020262" w:rsidR="00E025D0" w:rsidRPr="00620D92" w:rsidRDefault="00E025D0" w:rsidP="002B0FB1">
      <w:pPr>
        <w:spacing w:after="0" w:line="360" w:lineRule="auto"/>
        <w:jc w:val="both"/>
        <w:rPr>
          <w:rFonts w:ascii="Book Antiqua" w:eastAsia="宋体" w:hAnsi="Book Antiqua" w:cs="Times New Roman"/>
          <w:sz w:val="24"/>
          <w:szCs w:val="24"/>
          <w:lang w:val="en-US" w:eastAsia="zh-CN"/>
        </w:rPr>
      </w:pPr>
      <w:r w:rsidRPr="00620D92">
        <w:rPr>
          <w:rFonts w:ascii="Book Antiqua" w:hAnsi="Book Antiqua" w:cs="Times New Roman"/>
          <w:sz w:val="24"/>
          <w:szCs w:val="24"/>
          <w:lang w:val="en-US"/>
        </w:rPr>
        <w:t xml:space="preserve">Since the introduction of the term “gut-liver axis”, many studies </w:t>
      </w:r>
      <w:r w:rsidR="005B3E38" w:rsidRPr="00620D92">
        <w:rPr>
          <w:rFonts w:ascii="Book Antiqua" w:hAnsi="Book Antiqua" w:cs="Times New Roman"/>
          <w:sz w:val="24"/>
          <w:szCs w:val="24"/>
          <w:lang w:val="en-US"/>
        </w:rPr>
        <w:t xml:space="preserve">have </w:t>
      </w:r>
      <w:r w:rsidRPr="00620D92">
        <w:rPr>
          <w:rFonts w:ascii="Book Antiqua" w:hAnsi="Book Antiqua" w:cs="Times New Roman"/>
          <w:sz w:val="24"/>
          <w:szCs w:val="24"/>
          <w:lang w:val="en-US"/>
        </w:rPr>
        <w:t xml:space="preserve">focused on the </w:t>
      </w:r>
      <w:r w:rsidR="00045E40" w:rsidRPr="00620D92">
        <w:rPr>
          <w:rFonts w:ascii="Book Antiqua" w:hAnsi="Book Antiqua" w:cs="Times New Roman"/>
          <w:sz w:val="24"/>
          <w:szCs w:val="24"/>
          <w:lang w:val="en-US"/>
        </w:rPr>
        <w:t xml:space="preserve">functional links of </w:t>
      </w:r>
      <w:r w:rsidRPr="00620D92">
        <w:rPr>
          <w:rFonts w:ascii="Book Antiqua" w:hAnsi="Book Antiqua" w:cs="Times New Roman"/>
          <w:sz w:val="24"/>
          <w:szCs w:val="24"/>
          <w:lang w:val="en-US"/>
        </w:rPr>
        <w:t xml:space="preserve">intestinal microbiota, barrier function and immune responses to liver physiology. Intestinal and extra-intestinal diseases alter microbiota composition </w:t>
      </w:r>
      <w:r w:rsidR="00045E40" w:rsidRPr="00620D92">
        <w:rPr>
          <w:rFonts w:ascii="Book Antiqua" w:hAnsi="Book Antiqua" w:cs="Times New Roman"/>
          <w:sz w:val="24"/>
          <w:szCs w:val="24"/>
          <w:lang w:val="en-US"/>
        </w:rPr>
        <w:t xml:space="preserve">and </w:t>
      </w:r>
      <w:r w:rsidRPr="00620D92">
        <w:rPr>
          <w:rFonts w:ascii="Book Antiqua" w:hAnsi="Book Antiqua" w:cs="Times New Roman"/>
          <w:sz w:val="24"/>
          <w:szCs w:val="24"/>
          <w:lang w:val="en-US"/>
        </w:rPr>
        <w:t xml:space="preserve">lead to </w:t>
      </w:r>
      <w:proofErr w:type="spellStart"/>
      <w:r w:rsidRPr="00620D92">
        <w:rPr>
          <w:rFonts w:ascii="Book Antiqua" w:hAnsi="Book Antiqua" w:cs="Times New Roman"/>
          <w:sz w:val="24"/>
          <w:szCs w:val="24"/>
          <w:lang w:val="en-US"/>
        </w:rPr>
        <w:t>dysbiosis</w:t>
      </w:r>
      <w:proofErr w:type="spellEnd"/>
      <w:r w:rsidRPr="00620D92">
        <w:rPr>
          <w:rFonts w:ascii="Book Antiqua" w:hAnsi="Book Antiqua" w:cs="Times New Roman"/>
          <w:sz w:val="24"/>
          <w:szCs w:val="24"/>
          <w:lang w:val="en-US"/>
        </w:rPr>
        <w:t xml:space="preserve">, </w:t>
      </w:r>
      <w:r w:rsidR="00045E40" w:rsidRPr="00620D92">
        <w:rPr>
          <w:rFonts w:ascii="Book Antiqua" w:hAnsi="Book Antiqua" w:cs="Times New Roman"/>
          <w:sz w:val="24"/>
          <w:szCs w:val="24"/>
          <w:lang w:val="en-US"/>
        </w:rPr>
        <w:t>which</w:t>
      </w:r>
      <w:r w:rsidRPr="00620D92">
        <w:rPr>
          <w:rFonts w:ascii="Book Antiqua" w:hAnsi="Book Antiqua" w:cs="Times New Roman"/>
          <w:sz w:val="24"/>
          <w:szCs w:val="24"/>
          <w:lang w:val="en-US"/>
        </w:rPr>
        <w:t xml:space="preserve"> aggravates impaired intestinal barrier function </w:t>
      </w:r>
      <w:r w:rsidR="00045E40" w:rsidRPr="00620D92">
        <w:rPr>
          <w:rFonts w:ascii="Book Antiqua" w:hAnsi="Book Antiqua" w:cs="Times New Roman"/>
          <w:i/>
          <w:sz w:val="24"/>
          <w:szCs w:val="24"/>
          <w:lang w:val="en-US"/>
        </w:rPr>
        <w:t>via</w:t>
      </w:r>
      <w:r w:rsidRPr="00620D92">
        <w:rPr>
          <w:rFonts w:ascii="Book Antiqua" w:hAnsi="Book Antiqua" w:cs="Times New Roman"/>
          <w:sz w:val="24"/>
          <w:szCs w:val="24"/>
          <w:lang w:val="en-US"/>
        </w:rPr>
        <w:t xml:space="preserve"> increased lipopolysaccharide translocation. The subsequent increased passage of gut-derived product from the intestinal lumen to the organ wall and bloodstream affects gut motility and liver biology. </w:t>
      </w:r>
      <w:r w:rsidR="00045E40" w:rsidRPr="00620D92">
        <w:rPr>
          <w:rFonts w:ascii="Book Antiqua" w:hAnsi="Book Antiqua" w:cs="Times New Roman"/>
          <w:sz w:val="24"/>
          <w:szCs w:val="24"/>
          <w:lang w:val="en-US"/>
        </w:rPr>
        <w:t>T</w:t>
      </w:r>
      <w:r w:rsidRPr="00620D92">
        <w:rPr>
          <w:rFonts w:ascii="Book Antiqua" w:hAnsi="Book Antiqua" w:cs="Times New Roman"/>
          <w:sz w:val="24"/>
          <w:szCs w:val="24"/>
          <w:lang w:val="en-US"/>
        </w:rPr>
        <w:t xml:space="preserve">he activation of the Toll-like receptor 4 (TLR-4) </w:t>
      </w:r>
      <w:r w:rsidR="00045E40" w:rsidRPr="00620D92">
        <w:rPr>
          <w:rFonts w:ascii="Book Antiqua" w:hAnsi="Book Antiqua" w:cs="Times New Roman"/>
          <w:sz w:val="24"/>
          <w:szCs w:val="24"/>
          <w:lang w:val="en-US"/>
        </w:rPr>
        <w:t>likely</w:t>
      </w:r>
      <w:r w:rsidRPr="00620D92">
        <w:rPr>
          <w:rFonts w:ascii="Book Antiqua" w:hAnsi="Book Antiqua" w:cs="Times New Roman"/>
          <w:sz w:val="24"/>
          <w:szCs w:val="24"/>
          <w:lang w:val="en-US"/>
        </w:rPr>
        <w:t xml:space="preserve"> play</w:t>
      </w:r>
      <w:r w:rsidR="00045E40"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a key role</w:t>
      </w:r>
      <w:r w:rsidR="00045E40" w:rsidRPr="00620D92">
        <w:rPr>
          <w:rFonts w:ascii="Book Antiqua" w:hAnsi="Book Antiqua" w:cs="Times New Roman"/>
          <w:sz w:val="24"/>
          <w:szCs w:val="24"/>
          <w:lang w:val="en-US"/>
        </w:rPr>
        <w:t xml:space="preserve"> in both cases</w:t>
      </w:r>
      <w:r w:rsidRPr="00620D92">
        <w:rPr>
          <w:rFonts w:ascii="Book Antiqua" w:hAnsi="Book Antiqua" w:cs="Times New Roman"/>
          <w:sz w:val="24"/>
          <w:szCs w:val="24"/>
          <w:lang w:val="en-US"/>
        </w:rPr>
        <w:t>. This review analyze</w:t>
      </w:r>
      <w:r w:rsidR="00302A59" w:rsidRPr="00620D92">
        <w:rPr>
          <w:rFonts w:ascii="Book Antiqua" w:hAnsi="Book Antiqua" w:cs="Times New Roman"/>
          <w:sz w:val="24"/>
          <w:szCs w:val="24"/>
          <w:lang w:val="en-US"/>
        </w:rPr>
        <w:t>d</w:t>
      </w:r>
      <w:r w:rsidRPr="00620D92">
        <w:rPr>
          <w:rFonts w:ascii="Book Antiqua" w:hAnsi="Book Antiqua" w:cs="Times New Roman"/>
          <w:sz w:val="24"/>
          <w:szCs w:val="24"/>
          <w:lang w:val="en-US"/>
        </w:rPr>
        <w:t xml:space="preserve"> the most recent literature </w:t>
      </w:r>
      <w:r w:rsidR="00302A59" w:rsidRPr="00620D92">
        <w:rPr>
          <w:rFonts w:ascii="Book Antiqua" w:hAnsi="Book Antiqua" w:cs="Times New Roman"/>
          <w:sz w:val="24"/>
          <w:szCs w:val="24"/>
          <w:lang w:val="en-US"/>
        </w:rPr>
        <w:t>on</w:t>
      </w:r>
      <w:r w:rsidRPr="00620D92">
        <w:rPr>
          <w:rFonts w:ascii="Book Antiqua" w:hAnsi="Book Antiqua" w:cs="Times New Roman"/>
          <w:sz w:val="24"/>
          <w:szCs w:val="24"/>
          <w:lang w:val="en-US"/>
        </w:rPr>
        <w:t xml:space="preserve"> the gut-liver axis, with a particular focus on the role of TLR-4 activation. </w:t>
      </w:r>
      <w:r w:rsidR="00302A59" w:rsidRPr="00620D92">
        <w:rPr>
          <w:rFonts w:ascii="Book Antiqua" w:hAnsi="Book Antiqua" w:cs="Times New Roman"/>
          <w:sz w:val="24"/>
          <w:szCs w:val="24"/>
          <w:lang w:val="en-US"/>
        </w:rPr>
        <w:t>F</w:t>
      </w:r>
      <w:r w:rsidRPr="00620D92">
        <w:rPr>
          <w:rFonts w:ascii="Book Antiqua" w:hAnsi="Book Antiqua" w:cs="Times New Roman"/>
          <w:sz w:val="24"/>
          <w:szCs w:val="24"/>
          <w:lang w:val="en-US"/>
        </w:rPr>
        <w:t xml:space="preserve">indings </w:t>
      </w:r>
      <w:r w:rsidR="00302A59" w:rsidRPr="00620D92">
        <w:rPr>
          <w:rFonts w:ascii="Book Antiqua" w:hAnsi="Book Antiqua" w:cs="Times New Roman"/>
          <w:sz w:val="24"/>
          <w:szCs w:val="24"/>
          <w:lang w:val="en-US"/>
        </w:rPr>
        <w:t>that</w:t>
      </w:r>
      <w:r w:rsidRPr="00620D92">
        <w:rPr>
          <w:rFonts w:ascii="Book Antiqua" w:hAnsi="Book Antiqua" w:cs="Times New Roman"/>
          <w:sz w:val="24"/>
          <w:szCs w:val="24"/>
          <w:lang w:val="en-US"/>
        </w:rPr>
        <w:t xml:space="preserve"> link</w:t>
      </w:r>
      <w:r w:rsidR="00302A59" w:rsidRPr="00620D92">
        <w:rPr>
          <w:rFonts w:ascii="Book Antiqua" w:hAnsi="Book Antiqua" w:cs="Times New Roman"/>
          <w:sz w:val="24"/>
          <w:szCs w:val="24"/>
          <w:lang w:val="en-US"/>
        </w:rPr>
        <w:t>ed</w:t>
      </w:r>
      <w:r w:rsidRPr="00620D92">
        <w:rPr>
          <w:rFonts w:ascii="Book Antiqua" w:hAnsi="Book Antiqua" w:cs="Times New Roman"/>
          <w:sz w:val="24"/>
          <w:szCs w:val="24"/>
          <w:lang w:val="en-US"/>
        </w:rPr>
        <w:t xml:space="preserve"> liver disease with </w:t>
      </w:r>
      <w:proofErr w:type="spellStart"/>
      <w:r w:rsidRPr="00620D92">
        <w:rPr>
          <w:rFonts w:ascii="Book Antiqua" w:hAnsi="Book Antiqua" w:cs="Times New Roman"/>
          <w:sz w:val="24"/>
          <w:szCs w:val="24"/>
          <w:lang w:val="en-US"/>
        </w:rPr>
        <w:t>dysbiosis</w:t>
      </w:r>
      <w:proofErr w:type="spellEnd"/>
      <w:r w:rsidRPr="00620D92">
        <w:rPr>
          <w:rFonts w:ascii="Book Antiqua" w:hAnsi="Book Antiqua" w:cs="Times New Roman"/>
          <w:sz w:val="24"/>
          <w:szCs w:val="24"/>
          <w:lang w:val="en-US"/>
        </w:rPr>
        <w:t xml:space="preserve"> </w:t>
      </w:r>
      <w:r w:rsidR="005B3E38" w:rsidRPr="00620D92">
        <w:rPr>
          <w:rFonts w:ascii="Book Antiqua" w:hAnsi="Book Antiqua" w:cs="Times New Roman"/>
          <w:sz w:val="24"/>
          <w:szCs w:val="24"/>
          <w:lang w:val="en-US"/>
        </w:rPr>
        <w:t>are</w:t>
      </w:r>
      <w:r w:rsidRPr="00620D92">
        <w:rPr>
          <w:rFonts w:ascii="Book Antiqua" w:hAnsi="Book Antiqua" w:cs="Times New Roman"/>
          <w:sz w:val="24"/>
          <w:szCs w:val="24"/>
          <w:lang w:val="en-US"/>
        </w:rPr>
        <w:t xml:space="preserve"> evaluated</w:t>
      </w:r>
      <w:r w:rsidR="00302A59"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and links between </w:t>
      </w:r>
      <w:proofErr w:type="spellStart"/>
      <w:r w:rsidRPr="00620D92">
        <w:rPr>
          <w:rFonts w:ascii="Book Antiqua" w:hAnsi="Book Antiqua" w:cs="Times New Roman"/>
          <w:sz w:val="24"/>
          <w:szCs w:val="24"/>
          <w:lang w:val="en-US"/>
        </w:rPr>
        <w:t>dysbiosis</w:t>
      </w:r>
      <w:proofErr w:type="spellEnd"/>
      <w:r w:rsidRPr="00620D92">
        <w:rPr>
          <w:rFonts w:ascii="Book Antiqua" w:hAnsi="Book Antiqua" w:cs="Times New Roman"/>
          <w:sz w:val="24"/>
          <w:szCs w:val="24"/>
          <w:lang w:val="en-US"/>
        </w:rPr>
        <w:t xml:space="preserve"> and alteration</w:t>
      </w:r>
      <w:r w:rsidR="00302A59"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of intestinal permeability and motility </w:t>
      </w:r>
      <w:r w:rsidR="00302A59" w:rsidRPr="00620D92">
        <w:rPr>
          <w:rFonts w:ascii="Book Antiqua" w:hAnsi="Book Antiqua" w:cs="Times New Roman"/>
          <w:sz w:val="24"/>
          <w:szCs w:val="24"/>
          <w:lang w:val="en-US"/>
        </w:rPr>
        <w:t xml:space="preserve">are </w:t>
      </w:r>
      <w:r w:rsidRPr="00620D92">
        <w:rPr>
          <w:rFonts w:ascii="Book Antiqua" w:hAnsi="Book Antiqua" w:cs="Times New Roman"/>
          <w:sz w:val="24"/>
          <w:szCs w:val="24"/>
          <w:lang w:val="en-US"/>
        </w:rPr>
        <w:t xml:space="preserve">discussed. </w:t>
      </w:r>
      <w:r w:rsidR="00302A59" w:rsidRPr="00620D92">
        <w:rPr>
          <w:rFonts w:ascii="Book Antiqua" w:hAnsi="Book Antiqua" w:cs="Times New Roman"/>
          <w:sz w:val="24"/>
          <w:szCs w:val="24"/>
          <w:lang w:val="en-US"/>
        </w:rPr>
        <w:t>W</w:t>
      </w:r>
      <w:r w:rsidRPr="00620D92">
        <w:rPr>
          <w:rFonts w:ascii="Book Antiqua" w:hAnsi="Book Antiqua" w:cs="Times New Roman"/>
          <w:sz w:val="24"/>
          <w:szCs w:val="24"/>
          <w:lang w:val="en-US"/>
        </w:rPr>
        <w:t xml:space="preserve">e </w:t>
      </w:r>
      <w:r w:rsidR="00302A59" w:rsidRPr="00620D92">
        <w:rPr>
          <w:rFonts w:ascii="Book Antiqua" w:hAnsi="Book Antiqua" w:cs="Times New Roman"/>
          <w:sz w:val="24"/>
          <w:szCs w:val="24"/>
          <w:lang w:val="en-US"/>
        </w:rPr>
        <w:t xml:space="preserve">also </w:t>
      </w:r>
      <w:r w:rsidRPr="00620D92">
        <w:rPr>
          <w:rFonts w:ascii="Book Antiqua" w:hAnsi="Book Antiqua" w:cs="Times New Roman"/>
          <w:sz w:val="24"/>
          <w:szCs w:val="24"/>
          <w:lang w:val="en-US"/>
        </w:rPr>
        <w:t xml:space="preserve">examine </w:t>
      </w:r>
      <w:r w:rsidR="00302A59" w:rsidRPr="00620D92">
        <w:rPr>
          <w:rFonts w:ascii="Book Antiqua" w:hAnsi="Book Antiqua" w:cs="Times New Roman"/>
          <w:sz w:val="24"/>
          <w:szCs w:val="24"/>
          <w:lang w:val="en-US"/>
        </w:rPr>
        <w:t>the mechanisms of</w:t>
      </w:r>
      <w:r w:rsidRPr="00620D92">
        <w:rPr>
          <w:rFonts w:ascii="Book Antiqua" w:hAnsi="Book Antiqua" w:cs="Times New Roman"/>
          <w:sz w:val="24"/>
          <w:szCs w:val="24"/>
          <w:lang w:val="en-US"/>
        </w:rPr>
        <w:t xml:space="preserve"> translocated gut bacteria and/or </w:t>
      </w:r>
      <w:r w:rsidR="005B3E38"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bacterial product activat</w:t>
      </w:r>
      <w:r w:rsidR="00302A59" w:rsidRPr="00620D92">
        <w:rPr>
          <w:rFonts w:ascii="Book Antiqua" w:hAnsi="Book Antiqua" w:cs="Times New Roman"/>
          <w:sz w:val="24"/>
          <w:szCs w:val="24"/>
          <w:lang w:val="en-US"/>
        </w:rPr>
        <w:t>ion of</w:t>
      </w:r>
      <w:r w:rsidRPr="00620D92">
        <w:rPr>
          <w:rFonts w:ascii="Book Antiqua" w:hAnsi="Book Antiqua" w:cs="Times New Roman"/>
          <w:sz w:val="24"/>
          <w:szCs w:val="24"/>
          <w:lang w:val="en-US"/>
        </w:rPr>
        <w:t xml:space="preserve"> liver inflammation and </w:t>
      </w:r>
      <w:proofErr w:type="spellStart"/>
      <w:r w:rsidRPr="00620D92">
        <w:rPr>
          <w:rFonts w:ascii="Book Antiqua" w:hAnsi="Book Antiqua" w:cs="Times New Roman"/>
          <w:sz w:val="24"/>
          <w:szCs w:val="24"/>
          <w:lang w:val="en-US"/>
        </w:rPr>
        <w:t>fibrogenesis</w:t>
      </w:r>
      <w:proofErr w:type="spellEnd"/>
      <w:r w:rsidRPr="00620D92">
        <w:rPr>
          <w:rFonts w:ascii="Book Antiqua" w:hAnsi="Book Antiqua" w:cs="Times New Roman"/>
          <w:sz w:val="24"/>
          <w:szCs w:val="24"/>
          <w:lang w:val="en-US"/>
        </w:rPr>
        <w:t xml:space="preserve"> </w:t>
      </w:r>
      <w:r w:rsidR="00302A59" w:rsidRPr="00620D92">
        <w:rPr>
          <w:rFonts w:ascii="Book Antiqua" w:hAnsi="Book Antiqua" w:cs="Times New Roman"/>
          <w:i/>
          <w:sz w:val="24"/>
          <w:szCs w:val="24"/>
          <w:lang w:val="en-US"/>
        </w:rPr>
        <w:t>via</w:t>
      </w:r>
      <w:r w:rsidRPr="00620D92">
        <w:rPr>
          <w:rFonts w:ascii="Book Antiqua" w:hAnsi="Book Antiqua" w:cs="Times New Roman"/>
          <w:sz w:val="24"/>
          <w:szCs w:val="24"/>
          <w:lang w:val="en-US"/>
        </w:rPr>
        <w:t xml:space="preserve"> acti</w:t>
      </w:r>
      <w:r w:rsidR="00302A59" w:rsidRPr="00620D92">
        <w:rPr>
          <w:rFonts w:ascii="Book Antiqua" w:hAnsi="Book Antiqua" w:cs="Times New Roman"/>
          <w:sz w:val="24"/>
          <w:szCs w:val="24"/>
          <w:lang w:val="en-US"/>
        </w:rPr>
        <w:t>vity</w:t>
      </w:r>
      <w:r w:rsidRPr="00620D92">
        <w:rPr>
          <w:rFonts w:ascii="Book Antiqua" w:hAnsi="Book Antiqua" w:cs="Times New Roman"/>
          <w:sz w:val="24"/>
          <w:szCs w:val="24"/>
          <w:lang w:val="en-US"/>
        </w:rPr>
        <w:t xml:space="preserve"> on different hepatic cell types. </w:t>
      </w:r>
    </w:p>
    <w:p w14:paraId="216162D6" w14:textId="77777777" w:rsidR="008B12C6" w:rsidRPr="00620D92" w:rsidRDefault="008B12C6" w:rsidP="002B0FB1">
      <w:pPr>
        <w:spacing w:after="0" w:line="360" w:lineRule="auto"/>
        <w:jc w:val="both"/>
        <w:rPr>
          <w:rFonts w:ascii="Book Antiqua" w:eastAsia="宋体" w:hAnsi="Book Antiqua" w:cs="Times New Roman"/>
          <w:sz w:val="24"/>
          <w:szCs w:val="24"/>
          <w:lang w:val="en-US" w:eastAsia="zh-CN"/>
        </w:rPr>
      </w:pPr>
    </w:p>
    <w:p w14:paraId="05F5EBF8" w14:textId="50EC44B5" w:rsidR="00E025D0" w:rsidRPr="00620D92" w:rsidRDefault="00E025D0" w:rsidP="002B0FB1">
      <w:pPr>
        <w:spacing w:after="0" w:line="360" w:lineRule="auto"/>
        <w:jc w:val="both"/>
        <w:rPr>
          <w:rFonts w:ascii="Book Antiqua" w:eastAsia="宋体" w:hAnsi="Book Antiqua" w:cs="Times New Roman"/>
          <w:sz w:val="24"/>
          <w:szCs w:val="24"/>
          <w:lang w:val="en-US" w:eastAsia="zh-CN"/>
        </w:rPr>
      </w:pPr>
      <w:r w:rsidRPr="00620D92">
        <w:rPr>
          <w:rFonts w:ascii="Book Antiqua" w:hAnsi="Book Antiqua" w:cs="Times New Roman"/>
          <w:b/>
          <w:sz w:val="24"/>
          <w:szCs w:val="24"/>
          <w:lang w:val="en-US"/>
        </w:rPr>
        <w:t>Key words</w:t>
      </w:r>
      <w:r w:rsidRPr="00620D92">
        <w:rPr>
          <w:rFonts w:ascii="Book Antiqua" w:hAnsi="Book Antiqua" w:cs="Times New Roman"/>
          <w:sz w:val="24"/>
          <w:szCs w:val="24"/>
          <w:lang w:val="en-US"/>
        </w:rPr>
        <w:t>: Toll-like receptor 4</w:t>
      </w:r>
      <w:r w:rsidR="008B12C6"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w:t>
      </w:r>
      <w:r w:rsidR="008B12C6" w:rsidRPr="00620D92">
        <w:rPr>
          <w:rFonts w:ascii="Book Antiqua" w:hAnsi="Book Antiqua" w:cs="Times New Roman"/>
          <w:sz w:val="24"/>
          <w:szCs w:val="24"/>
          <w:lang w:val="en-US"/>
        </w:rPr>
        <w:t>G</w:t>
      </w:r>
      <w:r w:rsidRPr="00620D92">
        <w:rPr>
          <w:rFonts w:ascii="Book Antiqua" w:hAnsi="Book Antiqua" w:cs="Times New Roman"/>
          <w:sz w:val="24"/>
          <w:szCs w:val="24"/>
          <w:lang w:val="en-US"/>
        </w:rPr>
        <w:t xml:space="preserve">ut </w:t>
      </w:r>
      <w:proofErr w:type="spellStart"/>
      <w:r w:rsidRPr="00620D92">
        <w:rPr>
          <w:rFonts w:ascii="Book Antiqua" w:hAnsi="Book Antiqua" w:cs="Times New Roman"/>
          <w:sz w:val="24"/>
          <w:szCs w:val="24"/>
          <w:lang w:val="en-US"/>
        </w:rPr>
        <w:t>microbiot</w:t>
      </w:r>
      <w:proofErr w:type="spellEnd"/>
      <w:r w:rsidR="008B12C6"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w:t>
      </w:r>
      <w:proofErr w:type="spellStart"/>
      <w:r w:rsidR="008B12C6" w:rsidRPr="00620D92">
        <w:rPr>
          <w:rFonts w:ascii="Book Antiqua" w:hAnsi="Book Antiqua" w:cs="Times New Roman"/>
          <w:sz w:val="24"/>
          <w:szCs w:val="24"/>
          <w:lang w:val="en-US"/>
        </w:rPr>
        <w:t>D</w:t>
      </w:r>
      <w:r w:rsidRPr="00620D92">
        <w:rPr>
          <w:rFonts w:ascii="Book Antiqua" w:hAnsi="Book Antiqua" w:cs="Times New Roman"/>
          <w:sz w:val="24"/>
          <w:szCs w:val="24"/>
          <w:lang w:val="en-US"/>
        </w:rPr>
        <w:t>ysbiosis</w:t>
      </w:r>
      <w:proofErr w:type="spellEnd"/>
      <w:r w:rsidR="008B12C6"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w:t>
      </w:r>
      <w:r w:rsidR="008B12C6" w:rsidRPr="00620D92">
        <w:rPr>
          <w:rFonts w:ascii="Book Antiqua" w:hAnsi="Book Antiqua" w:cs="Times New Roman"/>
          <w:sz w:val="24"/>
          <w:szCs w:val="24"/>
          <w:lang w:val="en-US"/>
        </w:rPr>
        <w:t>I</w:t>
      </w:r>
      <w:r w:rsidRPr="00620D92">
        <w:rPr>
          <w:rFonts w:ascii="Book Antiqua" w:hAnsi="Book Antiqua" w:cs="Times New Roman"/>
          <w:sz w:val="24"/>
          <w:szCs w:val="24"/>
          <w:lang w:val="en-US"/>
        </w:rPr>
        <w:t>ntestinal barrier function</w:t>
      </w:r>
      <w:r w:rsidR="008B12C6"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w:t>
      </w:r>
      <w:r w:rsidR="008B12C6" w:rsidRPr="00620D92">
        <w:rPr>
          <w:rFonts w:ascii="Book Antiqua" w:hAnsi="Book Antiqua" w:cs="Times New Roman"/>
          <w:sz w:val="24"/>
          <w:szCs w:val="24"/>
          <w:lang w:val="en-US"/>
        </w:rPr>
        <w:t>G</w:t>
      </w:r>
      <w:r w:rsidRPr="00620D92">
        <w:rPr>
          <w:rFonts w:ascii="Book Antiqua" w:hAnsi="Book Antiqua" w:cs="Times New Roman"/>
          <w:sz w:val="24"/>
          <w:szCs w:val="24"/>
          <w:lang w:val="en-US"/>
        </w:rPr>
        <w:t>ut motility</w:t>
      </w:r>
      <w:r w:rsidR="008B12C6" w:rsidRPr="00620D92">
        <w:rPr>
          <w:rFonts w:ascii="Book Antiqua" w:eastAsia="宋体" w:hAnsi="Book Antiqua" w:cs="Times New Roman"/>
          <w:sz w:val="24"/>
          <w:szCs w:val="24"/>
          <w:lang w:val="en-US" w:eastAsia="zh-CN"/>
        </w:rPr>
        <w:t>;</w:t>
      </w:r>
      <w:r w:rsidR="008B12C6" w:rsidRPr="00620D92">
        <w:rPr>
          <w:rFonts w:ascii="Book Antiqua" w:hAnsi="Book Antiqua" w:cs="Times New Roman"/>
          <w:sz w:val="24"/>
          <w:szCs w:val="24"/>
          <w:lang w:val="en-US"/>
        </w:rPr>
        <w:t xml:space="preserve"> L</w:t>
      </w:r>
      <w:r w:rsidRPr="00620D92">
        <w:rPr>
          <w:rFonts w:ascii="Book Antiqua" w:hAnsi="Book Antiqua" w:cs="Times New Roman"/>
          <w:sz w:val="24"/>
          <w:szCs w:val="24"/>
          <w:lang w:val="en-US"/>
        </w:rPr>
        <w:t>ipopolysaccharide tolerance</w:t>
      </w:r>
      <w:r w:rsidR="008B12C6"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w:t>
      </w:r>
      <w:r w:rsidR="008B12C6" w:rsidRPr="00620D92">
        <w:rPr>
          <w:rFonts w:ascii="Book Antiqua" w:hAnsi="Book Antiqua" w:cs="Times New Roman"/>
          <w:sz w:val="24"/>
          <w:szCs w:val="24"/>
          <w:lang w:val="en-US"/>
        </w:rPr>
        <w:t>N</w:t>
      </w:r>
      <w:r w:rsidRPr="00620D92">
        <w:rPr>
          <w:rFonts w:ascii="Book Antiqua" w:hAnsi="Book Antiqua" w:cs="Times New Roman"/>
          <w:sz w:val="24"/>
          <w:szCs w:val="24"/>
          <w:lang w:val="en-US"/>
        </w:rPr>
        <w:t>on-alcoholic fatty liver disease</w:t>
      </w:r>
      <w:r w:rsidR="008B12C6"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w:t>
      </w:r>
      <w:r w:rsidR="008B12C6" w:rsidRPr="00620D92">
        <w:rPr>
          <w:rFonts w:ascii="Book Antiqua" w:hAnsi="Book Antiqua" w:cs="Times New Roman"/>
          <w:sz w:val="24"/>
          <w:szCs w:val="24"/>
          <w:lang w:val="en-US"/>
        </w:rPr>
        <w:t>C</w:t>
      </w:r>
      <w:r w:rsidRPr="00620D92">
        <w:rPr>
          <w:rFonts w:ascii="Book Antiqua" w:hAnsi="Book Antiqua" w:cs="Times New Roman"/>
          <w:sz w:val="24"/>
          <w:szCs w:val="24"/>
          <w:lang w:val="en-US"/>
        </w:rPr>
        <w:t>hronic hepatitis</w:t>
      </w:r>
      <w:r w:rsidR="008B12C6" w:rsidRPr="00620D92">
        <w:rPr>
          <w:rFonts w:ascii="Book Antiqua" w:eastAsia="宋体" w:hAnsi="Book Antiqua" w:cs="Times New Roman"/>
          <w:sz w:val="24"/>
          <w:szCs w:val="24"/>
          <w:lang w:val="en-US" w:eastAsia="zh-CN"/>
        </w:rPr>
        <w:t>;</w:t>
      </w:r>
      <w:r w:rsidRPr="00620D92">
        <w:rPr>
          <w:rFonts w:ascii="Book Antiqua" w:hAnsi="Book Antiqua" w:cs="Times New Roman"/>
          <w:sz w:val="24"/>
          <w:szCs w:val="24"/>
          <w:lang w:val="en-US"/>
        </w:rPr>
        <w:t xml:space="preserve"> </w:t>
      </w:r>
      <w:r w:rsidR="008B12C6" w:rsidRPr="00620D92">
        <w:rPr>
          <w:rFonts w:ascii="Book Antiqua" w:hAnsi="Book Antiqua" w:cs="Times New Roman"/>
          <w:sz w:val="24"/>
          <w:szCs w:val="24"/>
          <w:lang w:val="en-US"/>
        </w:rPr>
        <w:t>L</w:t>
      </w:r>
      <w:r w:rsidRPr="00620D92">
        <w:rPr>
          <w:rFonts w:ascii="Book Antiqua" w:hAnsi="Book Antiqua" w:cs="Times New Roman"/>
          <w:sz w:val="24"/>
          <w:szCs w:val="24"/>
          <w:lang w:val="en-US"/>
        </w:rPr>
        <w:t>iver fibrosis</w:t>
      </w:r>
    </w:p>
    <w:p w14:paraId="1314B982" w14:textId="77777777" w:rsidR="008B12C6" w:rsidRPr="00620D92" w:rsidRDefault="008B12C6" w:rsidP="002B0FB1">
      <w:pPr>
        <w:spacing w:after="0" w:line="360" w:lineRule="auto"/>
        <w:jc w:val="both"/>
        <w:rPr>
          <w:rFonts w:ascii="Book Antiqua" w:eastAsia="宋体" w:hAnsi="Book Antiqua" w:cs="Times New Roman"/>
          <w:sz w:val="24"/>
          <w:szCs w:val="24"/>
          <w:lang w:val="en-US" w:eastAsia="zh-CN"/>
        </w:rPr>
      </w:pPr>
    </w:p>
    <w:p w14:paraId="1DE12FD0" w14:textId="77777777" w:rsidR="008B12C6" w:rsidRPr="00620D92" w:rsidRDefault="008B12C6" w:rsidP="002B0FB1">
      <w:pPr>
        <w:spacing w:after="0" w:line="360" w:lineRule="auto"/>
        <w:jc w:val="both"/>
        <w:rPr>
          <w:rFonts w:ascii="Book Antiqua" w:hAnsi="Book Antiqua" w:cs="Arial"/>
          <w:sz w:val="24"/>
          <w:szCs w:val="24"/>
        </w:rPr>
      </w:pPr>
      <w:r w:rsidRPr="00620D92">
        <w:rPr>
          <w:rFonts w:ascii="Book Antiqua" w:hAnsi="Book Antiqua"/>
          <w:b/>
          <w:sz w:val="24"/>
          <w:szCs w:val="24"/>
        </w:rPr>
        <w:t xml:space="preserve">© </w:t>
      </w:r>
      <w:r w:rsidRPr="00620D92">
        <w:rPr>
          <w:rFonts w:ascii="Book Antiqua" w:hAnsi="Book Antiqua" w:cs="Arial"/>
          <w:b/>
          <w:sz w:val="24"/>
          <w:szCs w:val="24"/>
        </w:rPr>
        <w:t>The Author(s) 2015.</w:t>
      </w:r>
      <w:r w:rsidRPr="00620D92">
        <w:rPr>
          <w:rFonts w:ascii="Book Antiqua" w:hAnsi="Book Antiqua" w:cs="Arial"/>
          <w:sz w:val="24"/>
          <w:szCs w:val="24"/>
        </w:rPr>
        <w:t xml:space="preserve"> Published by Baishideng Publishing Group Inc. All rights reserved.</w:t>
      </w:r>
    </w:p>
    <w:p w14:paraId="1D1D7D55" w14:textId="77777777" w:rsidR="008B12C6" w:rsidRPr="00620D92" w:rsidRDefault="008B12C6" w:rsidP="002B0FB1">
      <w:pPr>
        <w:spacing w:after="0" w:line="360" w:lineRule="auto"/>
        <w:jc w:val="both"/>
        <w:rPr>
          <w:rFonts w:ascii="Book Antiqua" w:eastAsia="宋体" w:hAnsi="Book Antiqua" w:cs="Times New Roman"/>
          <w:sz w:val="24"/>
          <w:szCs w:val="24"/>
          <w:lang w:val="en-US" w:eastAsia="zh-CN"/>
        </w:rPr>
      </w:pPr>
    </w:p>
    <w:p w14:paraId="466A3EBE" w14:textId="3BB70410" w:rsidR="00E025D0" w:rsidRPr="00620D92" w:rsidRDefault="00E025D0" w:rsidP="002B0FB1">
      <w:pPr>
        <w:spacing w:after="0" w:line="360" w:lineRule="auto"/>
        <w:jc w:val="both"/>
        <w:rPr>
          <w:rFonts w:ascii="Book Antiqua" w:eastAsia="宋体" w:hAnsi="Book Antiqua" w:cs="Times New Roman"/>
          <w:sz w:val="24"/>
          <w:szCs w:val="24"/>
          <w:lang w:val="en-US" w:eastAsia="zh-CN"/>
        </w:rPr>
      </w:pPr>
      <w:r w:rsidRPr="00620D92">
        <w:rPr>
          <w:rFonts w:ascii="Book Antiqua" w:hAnsi="Book Antiqua" w:cs="Times New Roman"/>
          <w:b/>
          <w:sz w:val="24"/>
          <w:szCs w:val="24"/>
          <w:lang w:val="en-US"/>
        </w:rPr>
        <w:t>Core tip</w:t>
      </w:r>
      <w:r w:rsidRPr="00620D92">
        <w:rPr>
          <w:rFonts w:ascii="Book Antiqua" w:hAnsi="Book Antiqua" w:cs="Times New Roman"/>
          <w:sz w:val="24"/>
          <w:szCs w:val="24"/>
          <w:lang w:val="en-US"/>
        </w:rPr>
        <w:t>: Liver disease is associated with significant changes in intestinal microbiota</w:t>
      </w:r>
      <w:r w:rsidR="0042194D"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but whether liver disease modifies the complement of gut bacteria or </w:t>
      </w:r>
      <w:proofErr w:type="spellStart"/>
      <w:r w:rsidRPr="00620D92">
        <w:rPr>
          <w:rFonts w:ascii="Book Antiqua" w:hAnsi="Book Antiqua" w:cs="Times New Roman"/>
          <w:sz w:val="24"/>
          <w:szCs w:val="24"/>
          <w:lang w:val="en-US"/>
        </w:rPr>
        <w:t>dysbiosis</w:t>
      </w:r>
      <w:proofErr w:type="spellEnd"/>
      <w:r w:rsidRPr="00620D92">
        <w:rPr>
          <w:rFonts w:ascii="Book Antiqua" w:hAnsi="Book Antiqua" w:cs="Times New Roman"/>
          <w:sz w:val="24"/>
          <w:szCs w:val="24"/>
          <w:lang w:val="en-US"/>
        </w:rPr>
        <w:t xml:space="preserve"> causes liver disease is not clearly understood. This review outlines current knowledge on the gut-liver axis</w:t>
      </w:r>
      <w:r w:rsidR="0042194D"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with a particular focus on the role of Toll-like receptor 4 activation in functional gastrointestinal disorders</w:t>
      </w:r>
      <w:r w:rsidR="0042194D"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liver inflammation and fibrosis.</w:t>
      </w:r>
    </w:p>
    <w:p w14:paraId="20EB48E5" w14:textId="77777777" w:rsidR="00D44A5A" w:rsidRPr="00620D92" w:rsidRDefault="00D44A5A" w:rsidP="002B0FB1">
      <w:pPr>
        <w:spacing w:after="0" w:line="360" w:lineRule="auto"/>
        <w:jc w:val="both"/>
        <w:rPr>
          <w:rFonts w:ascii="Book Antiqua" w:eastAsia="宋体" w:hAnsi="Book Antiqua" w:cs="Times New Roman"/>
          <w:b/>
          <w:sz w:val="24"/>
          <w:szCs w:val="24"/>
          <w:lang w:val="en" w:eastAsia="zh-CN"/>
        </w:rPr>
      </w:pPr>
    </w:p>
    <w:p w14:paraId="38DF076F" w14:textId="5B0DCE5F" w:rsidR="004E12F8" w:rsidRPr="00620D92" w:rsidRDefault="00D44A5A" w:rsidP="002B0FB1">
      <w:pPr>
        <w:spacing w:after="0" w:line="360" w:lineRule="auto"/>
        <w:jc w:val="both"/>
        <w:rPr>
          <w:rFonts w:ascii="Book Antiqua" w:eastAsia="宋体" w:hAnsi="Book Antiqua" w:cs="Times New Roman"/>
          <w:sz w:val="24"/>
          <w:szCs w:val="24"/>
          <w:lang w:val="en" w:eastAsia="zh-CN"/>
        </w:rPr>
      </w:pPr>
      <w:proofErr w:type="gramStart"/>
      <w:r w:rsidRPr="00620D92">
        <w:rPr>
          <w:rFonts w:ascii="Book Antiqua" w:eastAsiaTheme="minorHAnsi" w:hAnsi="Book Antiqua" w:cs="Times New Roman"/>
          <w:sz w:val="24"/>
          <w:szCs w:val="24"/>
          <w:lang w:eastAsia="en-US"/>
        </w:rPr>
        <w:t>Carotti</w:t>
      </w:r>
      <w:r w:rsidR="004E12F8" w:rsidRPr="00620D92">
        <w:rPr>
          <w:rFonts w:ascii="Book Antiqua" w:eastAsia="宋体" w:hAnsi="Book Antiqua" w:cs="Times New Roman"/>
          <w:sz w:val="24"/>
          <w:szCs w:val="24"/>
          <w:lang w:eastAsia="zh-CN"/>
        </w:rPr>
        <w:t xml:space="preserve"> S</w:t>
      </w:r>
      <w:r w:rsidRPr="00620D92">
        <w:rPr>
          <w:rFonts w:ascii="Book Antiqua" w:eastAsiaTheme="minorHAnsi" w:hAnsi="Book Antiqua" w:cs="Times New Roman"/>
          <w:sz w:val="24"/>
          <w:szCs w:val="24"/>
          <w:lang w:eastAsia="en-US"/>
        </w:rPr>
        <w:t>, Guarino</w:t>
      </w:r>
      <w:r w:rsidR="004E12F8" w:rsidRPr="00620D92">
        <w:rPr>
          <w:rFonts w:ascii="Book Antiqua" w:eastAsia="宋体" w:hAnsi="Book Antiqua" w:cs="Times New Roman"/>
          <w:sz w:val="24"/>
          <w:szCs w:val="24"/>
          <w:lang w:eastAsia="zh-CN"/>
        </w:rPr>
        <w:t xml:space="preserve"> MPL</w:t>
      </w:r>
      <w:r w:rsidRPr="00620D92">
        <w:rPr>
          <w:rFonts w:ascii="Book Antiqua" w:eastAsiaTheme="minorHAnsi" w:hAnsi="Book Antiqua" w:cs="Times New Roman"/>
          <w:sz w:val="24"/>
          <w:szCs w:val="24"/>
          <w:lang w:eastAsia="en-US"/>
        </w:rPr>
        <w:t>, Vespasiani-Gentilucci</w:t>
      </w:r>
      <w:r w:rsidR="004E12F8" w:rsidRPr="00620D92">
        <w:rPr>
          <w:rFonts w:ascii="Book Antiqua" w:eastAsia="宋体" w:hAnsi="Book Antiqua" w:cs="Times New Roman"/>
          <w:sz w:val="24"/>
          <w:szCs w:val="24"/>
          <w:lang w:eastAsia="zh-CN"/>
        </w:rPr>
        <w:t xml:space="preserve"> U</w:t>
      </w:r>
      <w:r w:rsidRPr="00620D92">
        <w:rPr>
          <w:rFonts w:ascii="Book Antiqua" w:eastAsiaTheme="minorHAnsi" w:hAnsi="Book Antiqua" w:cs="Times New Roman"/>
          <w:sz w:val="24"/>
          <w:szCs w:val="24"/>
          <w:lang w:eastAsia="en-US"/>
        </w:rPr>
        <w:t>, Morini</w:t>
      </w:r>
      <w:r w:rsidR="004E12F8" w:rsidRPr="00620D92">
        <w:rPr>
          <w:rFonts w:ascii="Book Antiqua" w:eastAsia="宋体" w:hAnsi="Book Antiqua" w:cs="Times New Roman"/>
          <w:sz w:val="24"/>
          <w:szCs w:val="24"/>
          <w:lang w:eastAsia="zh-CN"/>
        </w:rPr>
        <w:t xml:space="preserve"> S.</w:t>
      </w:r>
      <w:r w:rsidR="004E12F8" w:rsidRPr="00620D92">
        <w:rPr>
          <w:rFonts w:ascii="Book Antiqua" w:eastAsiaTheme="minorHAnsi" w:hAnsi="Book Antiqua" w:cs="Times New Roman"/>
          <w:sz w:val="24"/>
          <w:szCs w:val="24"/>
          <w:lang w:val="en" w:eastAsia="en-US"/>
        </w:rPr>
        <w:t xml:space="preserve"> Starring role of </w:t>
      </w:r>
      <w:r w:rsidR="004E12F8" w:rsidRPr="00620D92">
        <w:rPr>
          <w:rFonts w:ascii="Book Antiqua" w:hAnsi="Book Antiqua" w:cs="Times New Roman"/>
          <w:sz w:val="24"/>
          <w:szCs w:val="24"/>
          <w:lang w:val="en-US"/>
        </w:rPr>
        <w:t>Toll-like receptor</w:t>
      </w:r>
      <w:r w:rsidR="004E12F8" w:rsidRPr="00620D92">
        <w:rPr>
          <w:rFonts w:ascii="Book Antiqua" w:eastAsiaTheme="minorHAnsi" w:hAnsi="Book Antiqua" w:cs="Times New Roman"/>
          <w:sz w:val="24"/>
          <w:szCs w:val="24"/>
          <w:lang w:val="en" w:eastAsia="en-US"/>
        </w:rPr>
        <w:t>-4 activation in the gut-liver axis</w:t>
      </w:r>
      <w:r w:rsidR="004E12F8" w:rsidRPr="00620D92">
        <w:rPr>
          <w:rFonts w:ascii="Book Antiqua" w:eastAsia="宋体" w:hAnsi="Book Antiqua" w:cs="Times New Roman"/>
          <w:sz w:val="24"/>
          <w:szCs w:val="24"/>
          <w:lang w:val="en" w:eastAsia="zh-CN"/>
        </w:rPr>
        <w:t xml:space="preserve">. </w:t>
      </w:r>
      <w:r w:rsidR="004E12F8" w:rsidRPr="00620D92">
        <w:rPr>
          <w:rFonts w:ascii="Book Antiqua" w:hAnsi="Book Antiqua"/>
          <w:i/>
          <w:iCs/>
          <w:sz w:val="24"/>
          <w:szCs w:val="24"/>
        </w:rPr>
        <w:t>World J G</w:t>
      </w:r>
      <w:proofErr w:type="gramEnd"/>
      <w:r w:rsidR="004E12F8" w:rsidRPr="00620D92">
        <w:rPr>
          <w:rFonts w:ascii="Book Antiqua" w:hAnsi="Book Antiqua"/>
          <w:i/>
          <w:iCs/>
          <w:sz w:val="24"/>
          <w:szCs w:val="24"/>
        </w:rPr>
        <w:t>astrointest Pathophysiol</w:t>
      </w:r>
      <w:r w:rsidR="004E12F8" w:rsidRPr="00620D92">
        <w:rPr>
          <w:rFonts w:ascii="Book Antiqua" w:eastAsia="宋体" w:hAnsi="Book Antiqua"/>
          <w:i/>
          <w:iCs/>
          <w:sz w:val="24"/>
          <w:szCs w:val="24"/>
          <w:lang w:eastAsia="zh-CN"/>
        </w:rPr>
        <w:t xml:space="preserve"> </w:t>
      </w:r>
      <w:r w:rsidR="004E12F8" w:rsidRPr="00620D92">
        <w:rPr>
          <w:rFonts w:ascii="Book Antiqua" w:eastAsia="宋体" w:hAnsi="Book Antiqua"/>
          <w:iCs/>
          <w:sz w:val="24"/>
          <w:szCs w:val="24"/>
          <w:lang w:eastAsia="zh-CN"/>
        </w:rPr>
        <w:t>2015; In press</w:t>
      </w:r>
    </w:p>
    <w:p w14:paraId="7D582BB1" w14:textId="1AB559EC" w:rsidR="00D44A5A" w:rsidRPr="00620D92" w:rsidRDefault="00D44A5A" w:rsidP="002B0FB1">
      <w:pPr>
        <w:spacing w:after="0" w:line="360" w:lineRule="auto"/>
        <w:jc w:val="both"/>
        <w:rPr>
          <w:rFonts w:ascii="Book Antiqua" w:eastAsia="宋体" w:hAnsi="Book Antiqua" w:cs="Times New Roman"/>
          <w:sz w:val="24"/>
          <w:szCs w:val="24"/>
          <w:lang w:eastAsia="zh-CN"/>
        </w:rPr>
      </w:pPr>
    </w:p>
    <w:p w14:paraId="5C864ED2" w14:textId="77777777" w:rsidR="004E12F8" w:rsidRPr="00620D92" w:rsidRDefault="004E12F8" w:rsidP="002B0FB1">
      <w:pPr>
        <w:spacing w:after="0" w:line="360" w:lineRule="auto"/>
        <w:jc w:val="both"/>
        <w:rPr>
          <w:rFonts w:ascii="Book Antiqua" w:hAnsi="Book Antiqua" w:cs="Times New Roman"/>
          <w:b/>
          <w:sz w:val="24"/>
          <w:szCs w:val="24"/>
          <w:lang w:val="en-US"/>
        </w:rPr>
      </w:pPr>
      <w:r w:rsidRPr="00620D92">
        <w:rPr>
          <w:rFonts w:ascii="Book Antiqua" w:hAnsi="Book Antiqua" w:cs="Times New Roman"/>
          <w:b/>
          <w:sz w:val="24"/>
          <w:szCs w:val="24"/>
          <w:lang w:val="en-US"/>
        </w:rPr>
        <w:br w:type="page"/>
      </w:r>
    </w:p>
    <w:p w14:paraId="26ECA556" w14:textId="0DFEE48D" w:rsidR="00E025D0" w:rsidRPr="00620D92" w:rsidRDefault="004E12F8" w:rsidP="002B0FB1">
      <w:pPr>
        <w:spacing w:after="0" w:line="360" w:lineRule="auto"/>
        <w:jc w:val="both"/>
        <w:rPr>
          <w:rFonts w:ascii="Book Antiqua" w:hAnsi="Book Antiqua" w:cs="Times New Roman"/>
          <w:b/>
          <w:sz w:val="24"/>
          <w:szCs w:val="24"/>
          <w:lang w:val="en-US"/>
        </w:rPr>
      </w:pPr>
      <w:r w:rsidRPr="00620D92">
        <w:rPr>
          <w:rFonts w:ascii="Book Antiqua" w:hAnsi="Book Antiqua" w:cs="Times New Roman"/>
          <w:b/>
          <w:sz w:val="24"/>
          <w:szCs w:val="24"/>
          <w:lang w:val="en-US"/>
        </w:rPr>
        <w:lastRenderedPageBreak/>
        <w:t>INTRODUCTION</w:t>
      </w:r>
    </w:p>
    <w:p w14:paraId="5F8FA83C" w14:textId="7F58AECC" w:rsidR="00E025D0" w:rsidRPr="00620D92" w:rsidRDefault="00224582" w:rsidP="002B0FB1">
      <w:pPr>
        <w:spacing w:after="0" w:line="360" w:lineRule="auto"/>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The term </w:t>
      </w:r>
      <w:r w:rsidRPr="00620D92">
        <w:rPr>
          <w:rStyle w:val="Emphasis"/>
          <w:rFonts w:ascii="Book Antiqua" w:hAnsi="Book Antiqua" w:cs="Times New Roman"/>
          <w:i w:val="0"/>
          <w:sz w:val="24"/>
          <w:szCs w:val="24"/>
          <w:lang w:val="en-US"/>
        </w:rPr>
        <w:t>gut-liver axis</w:t>
      </w:r>
      <w:r w:rsidRPr="00620D92">
        <w:rPr>
          <w:rFonts w:ascii="Book Antiqua" w:hAnsi="Book Antiqua" w:cs="Times New Roman"/>
          <w:i/>
          <w:sz w:val="24"/>
          <w:szCs w:val="24"/>
          <w:lang w:val="en-US"/>
        </w:rPr>
        <w:t xml:space="preserve"> </w:t>
      </w:r>
      <w:r w:rsidRPr="00620D92">
        <w:rPr>
          <w:rFonts w:ascii="Book Antiqua" w:hAnsi="Book Antiqua" w:cs="Times New Roman"/>
          <w:sz w:val="24"/>
          <w:szCs w:val="24"/>
          <w:lang w:val="en-US"/>
        </w:rPr>
        <w:t>was introduced a</w:t>
      </w:r>
      <w:r w:rsidR="00E025D0" w:rsidRPr="00620D92">
        <w:rPr>
          <w:rFonts w:ascii="Book Antiqua" w:hAnsi="Book Antiqua" w:cs="Times New Roman"/>
          <w:sz w:val="24"/>
          <w:szCs w:val="24"/>
          <w:lang w:val="en-US"/>
        </w:rPr>
        <w:t>pproximately 40</w:t>
      </w:r>
      <w:r w:rsidRPr="00620D92">
        <w:rPr>
          <w:rFonts w:ascii="Book Antiqua" w:hAnsi="Book Antiqua" w:cs="Times New Roman"/>
          <w:sz w:val="24"/>
          <w:szCs w:val="24"/>
          <w:lang w:val="en-US"/>
        </w:rPr>
        <w:t xml:space="preserve"> years ago</w:t>
      </w:r>
      <w:r w:rsidR="005B3E38"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when Volta</w:t>
      </w:r>
      <w:r w:rsidRPr="00620D92">
        <w:rPr>
          <w:rFonts w:ascii="Book Antiqua" w:hAnsi="Book Antiqua" w:cs="Times New Roman"/>
          <w:i/>
          <w:sz w:val="24"/>
          <w:szCs w:val="24"/>
          <w:lang w:val="en-US"/>
        </w:rPr>
        <w:t xml:space="preserve"> et </w:t>
      </w:r>
      <w:proofErr w:type="gramStart"/>
      <w:r w:rsidRPr="00620D92">
        <w:rPr>
          <w:rFonts w:ascii="Book Antiqua" w:hAnsi="Book Antiqua" w:cs="Times New Roman"/>
          <w:i/>
          <w:sz w:val="24"/>
          <w:szCs w:val="24"/>
          <w:lang w:val="en-US"/>
        </w:rPr>
        <w:t>al</w:t>
      </w:r>
      <w:r w:rsidR="00587919" w:rsidRPr="00620D92">
        <w:rPr>
          <w:rFonts w:ascii="Book Antiqua" w:hAnsi="Book Antiqua" w:cs="Times New Roman"/>
          <w:sz w:val="24"/>
          <w:szCs w:val="24"/>
          <w:vertAlign w:val="superscript"/>
          <w:lang w:val="en-US"/>
        </w:rPr>
        <w:t>[</w:t>
      </w:r>
      <w:proofErr w:type="gramEnd"/>
      <w:r w:rsidR="00587919" w:rsidRPr="00620D92">
        <w:rPr>
          <w:rFonts w:ascii="Book Antiqua" w:hAnsi="Book Antiqua" w:cs="Times New Roman"/>
          <w:sz w:val="24"/>
          <w:szCs w:val="24"/>
          <w:vertAlign w:val="superscript"/>
          <w:lang w:val="en-US"/>
        </w:rPr>
        <w:t>1]</w:t>
      </w:r>
      <w:r w:rsidRPr="00620D92">
        <w:rPr>
          <w:rFonts w:ascii="Book Antiqua" w:hAnsi="Book Antiqua" w:cs="Times New Roman"/>
          <w:sz w:val="24"/>
          <w:szCs w:val="24"/>
          <w:lang w:val="en-US"/>
        </w:rPr>
        <w:t xml:space="preserve"> described the production of IgA antibodies directed against intestinal microorganisms and food antigens in liver cirrhosis. </w:t>
      </w:r>
      <w:r w:rsidR="00E025D0" w:rsidRPr="00620D92">
        <w:rPr>
          <w:rFonts w:ascii="Book Antiqua" w:hAnsi="Book Antiqua" w:cs="Times New Roman"/>
          <w:sz w:val="24"/>
          <w:szCs w:val="24"/>
          <w:lang w:val="en-US"/>
        </w:rPr>
        <w:t>T</w:t>
      </w:r>
      <w:r w:rsidRPr="00620D92">
        <w:rPr>
          <w:rFonts w:ascii="Book Antiqua" w:hAnsi="Book Antiqua" w:cs="Times New Roman"/>
          <w:sz w:val="24"/>
          <w:szCs w:val="24"/>
          <w:lang w:val="en-US"/>
        </w:rPr>
        <w:t xml:space="preserve">he functional link between the gut and liver has been extensively </w:t>
      </w:r>
      <w:r w:rsidR="00E025D0" w:rsidRPr="00620D92">
        <w:rPr>
          <w:rFonts w:ascii="Book Antiqua" w:hAnsi="Book Antiqua" w:cs="Times New Roman"/>
          <w:sz w:val="24"/>
          <w:szCs w:val="24"/>
          <w:lang w:val="en-US"/>
        </w:rPr>
        <w:t>investigat</w:t>
      </w:r>
      <w:r w:rsidRPr="00620D92">
        <w:rPr>
          <w:rFonts w:ascii="Book Antiqua" w:hAnsi="Book Antiqua" w:cs="Times New Roman"/>
          <w:sz w:val="24"/>
          <w:szCs w:val="24"/>
          <w:lang w:val="en-US"/>
        </w:rPr>
        <w:t>ed</w:t>
      </w:r>
      <w:r w:rsidR="00E025D0" w:rsidRPr="00620D92">
        <w:rPr>
          <w:rFonts w:ascii="Book Antiqua" w:hAnsi="Book Antiqua" w:cs="Times New Roman"/>
          <w:sz w:val="24"/>
          <w:szCs w:val="24"/>
          <w:lang w:val="en-US"/>
        </w:rPr>
        <w:t xml:space="preserve"> since this first </w:t>
      </w:r>
      <w:proofErr w:type="gramStart"/>
      <w:r w:rsidR="00E025D0" w:rsidRPr="00620D92">
        <w:rPr>
          <w:rFonts w:ascii="Book Antiqua" w:hAnsi="Book Antiqua" w:cs="Times New Roman"/>
          <w:sz w:val="24"/>
          <w:szCs w:val="24"/>
          <w:lang w:val="en-US"/>
        </w:rPr>
        <w:t>report</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1]</w:t>
      </w:r>
      <w:r w:rsidRPr="00620D92">
        <w:rPr>
          <w:rFonts w:ascii="Book Antiqua" w:hAnsi="Book Antiqua" w:cs="Times New Roman"/>
          <w:sz w:val="24"/>
          <w:szCs w:val="24"/>
          <w:lang w:val="en-US"/>
        </w:rPr>
        <w:t xml:space="preserve">. </w:t>
      </w:r>
      <w:r w:rsidR="00E025D0" w:rsidRPr="00620D92">
        <w:rPr>
          <w:rFonts w:ascii="Book Antiqua" w:hAnsi="Book Antiqua" w:cs="Times New Roman"/>
          <w:sz w:val="24"/>
          <w:szCs w:val="24"/>
          <w:lang w:val="en-US"/>
        </w:rPr>
        <w:t>I</w:t>
      </w:r>
      <w:r w:rsidRPr="00620D92">
        <w:rPr>
          <w:rFonts w:ascii="Book Antiqua" w:hAnsi="Book Antiqua" w:cs="Times New Roman"/>
          <w:sz w:val="24"/>
          <w:szCs w:val="24"/>
          <w:lang w:val="en-US"/>
        </w:rPr>
        <w:t xml:space="preserve">ntestinal microbiota, barrier function and immune responses </w:t>
      </w:r>
      <w:r w:rsidR="00E025D0" w:rsidRPr="00620D92">
        <w:rPr>
          <w:rFonts w:ascii="Book Antiqua" w:hAnsi="Book Antiqua" w:cs="Times New Roman"/>
          <w:sz w:val="24"/>
          <w:szCs w:val="24"/>
          <w:lang w:val="en-US"/>
        </w:rPr>
        <w:t xml:space="preserve">that </w:t>
      </w:r>
      <w:r w:rsidRPr="00620D92">
        <w:rPr>
          <w:rFonts w:ascii="Book Antiqua" w:hAnsi="Book Antiqua" w:cs="Times New Roman"/>
          <w:sz w:val="24"/>
          <w:szCs w:val="24"/>
          <w:lang w:val="en-US"/>
        </w:rPr>
        <w:t xml:space="preserve">link the gut and liver </w:t>
      </w:r>
      <w:r w:rsidR="00E025D0" w:rsidRPr="00620D92">
        <w:rPr>
          <w:rFonts w:ascii="Book Antiqua" w:hAnsi="Book Antiqua" w:cs="Times New Roman"/>
          <w:sz w:val="24"/>
          <w:szCs w:val="24"/>
          <w:lang w:val="en-US"/>
        </w:rPr>
        <w:t>a</w:t>
      </w:r>
      <w:r w:rsidRPr="00620D92">
        <w:rPr>
          <w:rFonts w:ascii="Book Antiqua" w:hAnsi="Book Antiqua" w:cs="Times New Roman"/>
          <w:sz w:val="24"/>
          <w:szCs w:val="24"/>
          <w:lang w:val="en-US"/>
        </w:rPr>
        <w:t>re intriguing and promising research topics.</w:t>
      </w:r>
    </w:p>
    <w:p w14:paraId="2535F764" w14:textId="4E8A7533" w:rsidR="00E025D0" w:rsidRPr="00620D92" w:rsidRDefault="00224582" w:rsidP="002B0FB1">
      <w:pPr>
        <w:spacing w:after="0" w:line="360" w:lineRule="auto"/>
        <w:jc w:val="both"/>
        <w:rPr>
          <w:rFonts w:ascii="Book Antiqua" w:hAnsi="Book Antiqua" w:cs="Times New Roman"/>
          <w:sz w:val="24"/>
          <w:szCs w:val="24"/>
          <w:lang w:val="en-US"/>
        </w:rPr>
      </w:pPr>
      <w:r w:rsidRPr="00620D92">
        <w:rPr>
          <w:rFonts w:ascii="Book Antiqua" w:eastAsia="Times New Roman" w:hAnsi="Book Antiqua" w:cs="Times New Roman"/>
          <w:sz w:val="24"/>
          <w:szCs w:val="24"/>
          <w:lang w:val="en-US"/>
        </w:rPr>
        <w:t xml:space="preserve">Growing evidence </w:t>
      </w:r>
      <w:r w:rsidR="00E025D0" w:rsidRPr="00620D92">
        <w:rPr>
          <w:rFonts w:ascii="Book Antiqua" w:eastAsia="Times New Roman" w:hAnsi="Book Antiqua" w:cs="Times New Roman"/>
          <w:sz w:val="24"/>
          <w:szCs w:val="24"/>
          <w:lang w:val="en-US"/>
        </w:rPr>
        <w:t>demonstrate</w:t>
      </w:r>
      <w:r w:rsidRPr="00620D92">
        <w:rPr>
          <w:rFonts w:ascii="Book Antiqua" w:eastAsia="Times New Roman" w:hAnsi="Book Antiqua" w:cs="Times New Roman"/>
          <w:sz w:val="24"/>
          <w:szCs w:val="24"/>
          <w:lang w:val="en-US"/>
        </w:rPr>
        <w:t>s that gut microbiota play an impor</w:t>
      </w:r>
      <w:r w:rsidR="002B0FB1" w:rsidRPr="00620D92">
        <w:rPr>
          <w:rFonts w:ascii="Book Antiqua" w:eastAsia="Times New Roman" w:hAnsi="Book Antiqua" w:cs="Times New Roman"/>
          <w:sz w:val="24"/>
          <w:szCs w:val="24"/>
          <w:lang w:val="en-US"/>
        </w:rPr>
        <w:t xml:space="preserve">tant role in the gut-liver </w:t>
      </w:r>
      <w:proofErr w:type="gramStart"/>
      <w:r w:rsidR="002B0FB1" w:rsidRPr="00620D92">
        <w:rPr>
          <w:rFonts w:ascii="Book Antiqua" w:eastAsia="Times New Roman" w:hAnsi="Book Antiqua" w:cs="Times New Roman"/>
          <w:sz w:val="24"/>
          <w:szCs w:val="24"/>
          <w:lang w:val="en-US"/>
        </w:rPr>
        <w:t>axis</w:t>
      </w:r>
      <w:r w:rsidRPr="00620D92">
        <w:rPr>
          <w:rFonts w:ascii="Book Antiqua" w:eastAsia="Times New Roman" w:hAnsi="Book Antiqua" w:cs="Times New Roman"/>
          <w:sz w:val="24"/>
          <w:szCs w:val="24"/>
          <w:vertAlign w:val="superscript"/>
          <w:lang w:val="en-US"/>
        </w:rPr>
        <w:t>[</w:t>
      </w:r>
      <w:proofErr w:type="gramEnd"/>
      <w:r w:rsidRPr="00620D92">
        <w:rPr>
          <w:rFonts w:ascii="Book Antiqua" w:eastAsia="Times New Roman" w:hAnsi="Book Antiqua" w:cs="Times New Roman"/>
          <w:sz w:val="24"/>
          <w:szCs w:val="24"/>
          <w:vertAlign w:val="superscript"/>
          <w:lang w:val="en-US"/>
        </w:rPr>
        <w:t>2]</w:t>
      </w:r>
      <w:r w:rsidRPr="00620D92">
        <w:rPr>
          <w:rFonts w:ascii="Book Antiqua" w:eastAsia="Times New Roman" w:hAnsi="Book Antiqua" w:cs="Times New Roman"/>
          <w:sz w:val="24"/>
          <w:szCs w:val="24"/>
          <w:lang w:val="en-US"/>
        </w:rPr>
        <w:t xml:space="preserve">. </w:t>
      </w:r>
      <w:r w:rsidR="00E025D0" w:rsidRPr="00620D92">
        <w:rPr>
          <w:rFonts w:ascii="Book Antiqua" w:eastAsia="Times New Roman" w:hAnsi="Book Antiqua" w:cs="Times New Roman"/>
          <w:sz w:val="24"/>
          <w:szCs w:val="24"/>
          <w:lang w:val="en-US"/>
        </w:rPr>
        <w:t>D</w:t>
      </w:r>
      <w:r w:rsidRPr="00620D92">
        <w:rPr>
          <w:rFonts w:ascii="Book Antiqua" w:eastAsia="Times New Roman" w:hAnsi="Book Antiqua" w:cs="Times New Roman"/>
          <w:sz w:val="24"/>
          <w:szCs w:val="24"/>
          <w:lang w:val="en-US"/>
        </w:rPr>
        <w:t>isturb</w:t>
      </w:r>
      <w:r w:rsidR="00E025D0" w:rsidRPr="00620D92">
        <w:rPr>
          <w:rFonts w:ascii="Book Antiqua" w:eastAsia="Times New Roman" w:hAnsi="Book Antiqua" w:cs="Times New Roman"/>
          <w:sz w:val="24"/>
          <w:szCs w:val="24"/>
          <w:lang w:val="en-US"/>
        </w:rPr>
        <w:t>ances</w:t>
      </w:r>
      <w:r w:rsidRPr="00620D92">
        <w:rPr>
          <w:rFonts w:ascii="Book Antiqua" w:eastAsia="Times New Roman" w:hAnsi="Book Antiqua" w:cs="Times New Roman"/>
          <w:sz w:val="24"/>
          <w:szCs w:val="24"/>
          <w:lang w:val="en-US"/>
        </w:rPr>
        <w:t xml:space="preserve"> in gut microbiota </w:t>
      </w:r>
      <w:r w:rsidR="00E025D0" w:rsidRPr="00620D92">
        <w:rPr>
          <w:rFonts w:ascii="Book Antiqua" w:eastAsia="Times New Roman" w:hAnsi="Book Antiqua" w:cs="Times New Roman"/>
          <w:sz w:val="24"/>
          <w:szCs w:val="24"/>
          <w:lang w:val="en-US"/>
        </w:rPr>
        <w:t xml:space="preserve">composition </w:t>
      </w:r>
      <w:r w:rsidRPr="00620D92">
        <w:rPr>
          <w:rFonts w:ascii="Book Antiqua" w:eastAsia="Times New Roman" w:hAnsi="Book Antiqua" w:cs="Times New Roman"/>
          <w:sz w:val="24"/>
          <w:szCs w:val="24"/>
          <w:lang w:val="en-US"/>
        </w:rPr>
        <w:t>may contribute to many diseases</w:t>
      </w:r>
      <w:r w:rsidR="00E025D0" w:rsidRPr="00620D92">
        <w:rPr>
          <w:rFonts w:ascii="Book Antiqua" w:eastAsia="Times New Roman" w:hAnsi="Book Antiqua" w:cs="Times New Roman"/>
          <w:sz w:val="24"/>
          <w:szCs w:val="24"/>
          <w:lang w:val="en-US"/>
        </w:rPr>
        <w:t xml:space="preserve"> and</w:t>
      </w:r>
      <w:r w:rsidRPr="00620D92">
        <w:rPr>
          <w:rFonts w:ascii="Book Antiqua" w:eastAsia="Times New Roman" w:hAnsi="Book Antiqua" w:cs="Times New Roman"/>
          <w:sz w:val="24"/>
          <w:szCs w:val="24"/>
          <w:lang w:val="en-US"/>
        </w:rPr>
        <w:t xml:space="preserve"> affect</w:t>
      </w:r>
      <w:r w:rsidR="002B0FB1" w:rsidRPr="00620D92">
        <w:rPr>
          <w:rFonts w:ascii="Book Antiqua" w:eastAsia="Times New Roman" w:hAnsi="Book Antiqua" w:cs="Times New Roman"/>
          <w:sz w:val="24"/>
          <w:szCs w:val="24"/>
          <w:lang w:val="en-US"/>
        </w:rPr>
        <w:t xml:space="preserve"> local and remote organ </w:t>
      </w:r>
      <w:proofErr w:type="gramStart"/>
      <w:r w:rsidR="002B0FB1" w:rsidRPr="00620D92">
        <w:rPr>
          <w:rFonts w:ascii="Book Antiqua" w:eastAsia="Times New Roman" w:hAnsi="Book Antiqua" w:cs="Times New Roman"/>
          <w:sz w:val="24"/>
          <w:szCs w:val="24"/>
          <w:lang w:val="en-US"/>
        </w:rPr>
        <w:t>systems</w:t>
      </w:r>
      <w:r w:rsidRPr="00620D92">
        <w:rPr>
          <w:rFonts w:ascii="Book Antiqua" w:eastAsia="Times New Roman" w:hAnsi="Book Antiqua" w:cs="Times New Roman"/>
          <w:sz w:val="24"/>
          <w:szCs w:val="24"/>
          <w:vertAlign w:val="superscript"/>
          <w:lang w:val="en-US"/>
        </w:rPr>
        <w:t>[</w:t>
      </w:r>
      <w:proofErr w:type="gramEnd"/>
      <w:r w:rsidRPr="00620D92">
        <w:rPr>
          <w:rFonts w:ascii="Book Antiqua" w:eastAsia="Times New Roman" w:hAnsi="Book Antiqua" w:cs="Times New Roman"/>
          <w:sz w:val="24"/>
          <w:szCs w:val="24"/>
          <w:vertAlign w:val="superscript"/>
          <w:lang w:val="en-US"/>
        </w:rPr>
        <w:t>3]</w:t>
      </w:r>
      <w:r w:rsidRPr="00620D92">
        <w:rPr>
          <w:rFonts w:ascii="Book Antiqua" w:eastAsia="Times New Roman" w:hAnsi="Book Antiqua" w:cs="Times New Roman"/>
          <w:sz w:val="24"/>
          <w:szCs w:val="24"/>
          <w:lang w:val="en-US"/>
        </w:rPr>
        <w:t>. Several conditions are associated with specific microbial patterns and/or leaky gut</w:t>
      </w:r>
      <w:r w:rsidR="00E025D0" w:rsidRPr="00620D92">
        <w:rPr>
          <w:rFonts w:ascii="Book Antiqua" w:eastAsia="Times New Roman" w:hAnsi="Book Antiqua" w:cs="Times New Roman"/>
          <w:sz w:val="24"/>
          <w:szCs w:val="24"/>
          <w:lang w:val="en-US"/>
        </w:rPr>
        <w:t>.</w:t>
      </w:r>
      <w:r w:rsidRPr="00620D92">
        <w:rPr>
          <w:rFonts w:ascii="Book Antiqua" w:eastAsia="Times New Roman" w:hAnsi="Book Antiqua" w:cs="Times New Roman"/>
          <w:sz w:val="24"/>
          <w:szCs w:val="24"/>
          <w:lang w:val="en-US"/>
        </w:rPr>
        <w:t xml:space="preserve"> </w:t>
      </w:r>
      <w:r w:rsidR="00E025D0" w:rsidRPr="00620D92">
        <w:rPr>
          <w:rFonts w:ascii="Book Antiqua" w:eastAsia="Times New Roman" w:hAnsi="Book Antiqua" w:cs="Times New Roman"/>
          <w:sz w:val="24"/>
          <w:szCs w:val="24"/>
          <w:lang w:val="en-US"/>
        </w:rPr>
        <w:t>T</w:t>
      </w:r>
      <w:r w:rsidRPr="00620D92">
        <w:rPr>
          <w:rFonts w:ascii="Book Antiqua" w:eastAsia="Times New Roman" w:hAnsi="Book Antiqua" w:cs="Times New Roman"/>
          <w:sz w:val="24"/>
          <w:szCs w:val="24"/>
          <w:lang w:val="en-US"/>
        </w:rPr>
        <w:t>hese disorders range from intestinal diseases</w:t>
      </w:r>
      <w:r w:rsidR="00E025D0" w:rsidRPr="00620D92">
        <w:rPr>
          <w:rFonts w:ascii="Book Antiqua" w:eastAsia="Times New Roman" w:hAnsi="Book Antiqua" w:cs="Times New Roman"/>
          <w:sz w:val="24"/>
          <w:szCs w:val="24"/>
          <w:lang w:val="en-US"/>
        </w:rPr>
        <w:t>,</w:t>
      </w:r>
      <w:r w:rsidR="008B2EA2" w:rsidRPr="00620D92">
        <w:rPr>
          <w:rFonts w:ascii="Book Antiqua" w:eastAsia="Times New Roman" w:hAnsi="Book Antiqua" w:cs="Times New Roman"/>
          <w:sz w:val="24"/>
          <w:szCs w:val="24"/>
          <w:lang w:val="en-US"/>
        </w:rPr>
        <w:t xml:space="preserve"> </w:t>
      </w:r>
      <w:r w:rsidRPr="00620D92">
        <w:rPr>
          <w:rFonts w:ascii="Book Antiqua" w:eastAsia="Times New Roman" w:hAnsi="Book Antiqua" w:cs="Times New Roman"/>
          <w:sz w:val="24"/>
          <w:szCs w:val="24"/>
          <w:lang w:val="en-US"/>
        </w:rPr>
        <w:t>such as irritable bowel syndrome and inflammatory bowel diseases</w:t>
      </w:r>
      <w:r w:rsidR="00E025D0" w:rsidRPr="00620D92">
        <w:rPr>
          <w:rFonts w:ascii="Book Antiqua" w:eastAsia="Times New Roman" w:hAnsi="Book Antiqua" w:cs="Times New Roman"/>
          <w:sz w:val="24"/>
          <w:szCs w:val="24"/>
          <w:lang w:val="en-US"/>
        </w:rPr>
        <w:t>,</w:t>
      </w:r>
      <w:r w:rsidRPr="00620D92">
        <w:rPr>
          <w:rFonts w:ascii="Book Antiqua" w:eastAsia="Times New Roman" w:hAnsi="Book Antiqua" w:cs="Times New Roman"/>
          <w:sz w:val="24"/>
          <w:szCs w:val="24"/>
          <w:lang w:val="en-US"/>
        </w:rPr>
        <w:t xml:space="preserve"> to </w:t>
      </w:r>
      <w:r w:rsidR="00E025D0" w:rsidRPr="00620D92">
        <w:rPr>
          <w:rFonts w:ascii="Book Antiqua" w:eastAsia="Times New Roman" w:hAnsi="Book Antiqua" w:cs="Times New Roman"/>
          <w:sz w:val="24"/>
          <w:szCs w:val="24"/>
          <w:lang w:val="en-US"/>
        </w:rPr>
        <w:t>numerous</w:t>
      </w:r>
      <w:r w:rsidR="002B0FB1" w:rsidRPr="00620D92">
        <w:rPr>
          <w:rFonts w:ascii="Book Antiqua" w:eastAsia="Times New Roman" w:hAnsi="Book Antiqua" w:cs="Times New Roman"/>
          <w:sz w:val="24"/>
          <w:szCs w:val="24"/>
          <w:lang w:val="en-US"/>
        </w:rPr>
        <w:t xml:space="preserve"> extra-intestinal </w:t>
      </w:r>
      <w:proofErr w:type="gramStart"/>
      <w:r w:rsidR="002B0FB1" w:rsidRPr="00620D92">
        <w:rPr>
          <w:rFonts w:ascii="Book Antiqua" w:eastAsia="Times New Roman" w:hAnsi="Book Antiqua" w:cs="Times New Roman"/>
          <w:sz w:val="24"/>
          <w:szCs w:val="24"/>
          <w:lang w:val="en-US"/>
        </w:rPr>
        <w:t>diseases</w:t>
      </w:r>
      <w:r w:rsidRPr="00620D92">
        <w:rPr>
          <w:rFonts w:ascii="Book Antiqua" w:eastAsia="Times New Roman" w:hAnsi="Book Antiqua" w:cs="Times New Roman"/>
          <w:sz w:val="24"/>
          <w:szCs w:val="24"/>
          <w:vertAlign w:val="superscript"/>
          <w:lang w:val="en-US"/>
        </w:rPr>
        <w:t>[</w:t>
      </w:r>
      <w:proofErr w:type="gramEnd"/>
      <w:r w:rsidRPr="00620D92">
        <w:rPr>
          <w:rFonts w:ascii="Book Antiqua" w:eastAsia="Times New Roman" w:hAnsi="Book Antiqua" w:cs="Times New Roman"/>
          <w:sz w:val="24"/>
          <w:szCs w:val="24"/>
          <w:vertAlign w:val="superscript"/>
          <w:lang w:val="en-US"/>
        </w:rPr>
        <w:t>3]</w:t>
      </w:r>
      <w:r w:rsidRPr="00620D92">
        <w:rPr>
          <w:rFonts w:ascii="Book Antiqua" w:eastAsia="Times New Roman" w:hAnsi="Book Antiqua" w:cs="Times New Roman"/>
          <w:sz w:val="24"/>
          <w:szCs w:val="24"/>
          <w:lang w:val="en-US"/>
        </w:rPr>
        <w:t xml:space="preserve">, including </w:t>
      </w:r>
      <w:r w:rsidR="00E025D0" w:rsidRPr="00620D92">
        <w:rPr>
          <w:rFonts w:ascii="Book Antiqua" w:eastAsia="Times New Roman" w:hAnsi="Book Antiqua" w:cs="Times New Roman"/>
          <w:sz w:val="24"/>
          <w:szCs w:val="24"/>
          <w:lang w:val="en-US"/>
        </w:rPr>
        <w:t>diseases that</w:t>
      </w:r>
      <w:r w:rsidR="002B0FB1" w:rsidRPr="00620D92">
        <w:rPr>
          <w:rFonts w:ascii="Book Antiqua" w:eastAsia="Times New Roman" w:hAnsi="Book Antiqua" w:cs="Times New Roman"/>
          <w:sz w:val="24"/>
          <w:szCs w:val="24"/>
          <w:lang w:val="en-US"/>
        </w:rPr>
        <w:t xml:space="preserve"> affect the liver</w:t>
      </w:r>
      <w:r w:rsidRPr="00620D92">
        <w:rPr>
          <w:rFonts w:ascii="Book Antiqua" w:eastAsia="Times New Roman" w:hAnsi="Book Antiqua" w:cs="Times New Roman"/>
          <w:sz w:val="24"/>
          <w:szCs w:val="24"/>
          <w:vertAlign w:val="superscript"/>
          <w:lang w:val="en-US"/>
        </w:rPr>
        <w:t>[4]</w:t>
      </w:r>
      <w:r w:rsidRPr="00620D92">
        <w:rPr>
          <w:rFonts w:ascii="Book Antiqua" w:eastAsia="Times New Roman" w:hAnsi="Book Antiqua" w:cs="Times New Roman"/>
          <w:sz w:val="24"/>
          <w:szCs w:val="24"/>
          <w:lang w:val="en-US"/>
        </w:rPr>
        <w:t xml:space="preserve">. </w:t>
      </w:r>
      <w:r w:rsidR="00E025D0" w:rsidRPr="00620D92">
        <w:rPr>
          <w:rFonts w:ascii="Book Antiqua" w:eastAsia="Times New Roman" w:hAnsi="Book Antiqua" w:cs="Times New Roman"/>
          <w:sz w:val="24"/>
          <w:szCs w:val="24"/>
          <w:lang w:val="en-US"/>
        </w:rPr>
        <w:t>T</w:t>
      </w:r>
      <w:r w:rsidRPr="00620D92">
        <w:rPr>
          <w:rFonts w:ascii="Book Antiqua" w:eastAsia="Times New Roman" w:hAnsi="Book Antiqua" w:cs="Times New Roman"/>
          <w:sz w:val="24"/>
          <w:szCs w:val="24"/>
          <w:lang w:val="en-US"/>
        </w:rPr>
        <w:t xml:space="preserve">he intestinal mucosa </w:t>
      </w:r>
      <w:r w:rsidR="00406742" w:rsidRPr="00620D92">
        <w:rPr>
          <w:rFonts w:ascii="Book Antiqua" w:eastAsia="Times New Roman" w:hAnsi="Book Antiqua" w:cs="Times New Roman"/>
          <w:sz w:val="24"/>
          <w:szCs w:val="24"/>
          <w:lang w:val="en-US"/>
        </w:rPr>
        <w:t>exhibit</w:t>
      </w:r>
      <w:r w:rsidRPr="00620D92">
        <w:rPr>
          <w:rFonts w:ascii="Book Antiqua" w:eastAsia="Times New Roman" w:hAnsi="Book Antiqua" w:cs="Times New Roman"/>
          <w:sz w:val="24"/>
          <w:szCs w:val="24"/>
          <w:lang w:val="en-US"/>
        </w:rPr>
        <w:t xml:space="preserve">s impaired barrier function </w:t>
      </w:r>
      <w:r w:rsidR="00406742" w:rsidRPr="00620D92">
        <w:rPr>
          <w:rFonts w:ascii="Book Antiqua" w:eastAsia="Times New Roman" w:hAnsi="Book Antiqua" w:cs="Times New Roman"/>
          <w:sz w:val="24"/>
          <w:szCs w:val="24"/>
          <w:lang w:val="en-US"/>
        </w:rPr>
        <w:t xml:space="preserve">in the presence of abnormal microbiota, such as </w:t>
      </w:r>
      <w:r w:rsidRPr="00620D92">
        <w:rPr>
          <w:rFonts w:ascii="Book Antiqua" w:eastAsia="Times New Roman" w:hAnsi="Book Antiqua" w:cs="Times New Roman"/>
          <w:sz w:val="24"/>
          <w:szCs w:val="24"/>
          <w:lang w:val="en-US"/>
        </w:rPr>
        <w:t xml:space="preserve">increased intestinal permeability and endotoxin translocation, with </w:t>
      </w:r>
      <w:r w:rsidR="00406742" w:rsidRPr="00620D92">
        <w:rPr>
          <w:rFonts w:ascii="Book Antiqua" w:eastAsia="Times New Roman" w:hAnsi="Book Antiqua" w:cs="Times New Roman"/>
          <w:sz w:val="24"/>
          <w:szCs w:val="24"/>
          <w:lang w:val="en-US"/>
        </w:rPr>
        <w:t xml:space="preserve">the </w:t>
      </w:r>
      <w:r w:rsidRPr="00620D92">
        <w:rPr>
          <w:rFonts w:ascii="Book Antiqua" w:eastAsia="Times New Roman" w:hAnsi="Book Antiqua" w:cs="Times New Roman"/>
          <w:sz w:val="24"/>
          <w:szCs w:val="24"/>
          <w:lang w:val="en-US"/>
        </w:rPr>
        <w:t>subsequent increased passage of waste materials from the intestinal lumen to</w:t>
      </w:r>
      <w:r w:rsidR="002B0FB1" w:rsidRPr="00620D92">
        <w:rPr>
          <w:rFonts w:ascii="Book Antiqua" w:eastAsia="Times New Roman" w:hAnsi="Book Antiqua" w:cs="Times New Roman"/>
          <w:sz w:val="24"/>
          <w:szCs w:val="24"/>
          <w:lang w:val="en-US"/>
        </w:rPr>
        <w:t xml:space="preserve"> the organ wall and bloodstream</w:t>
      </w:r>
      <w:r w:rsidRPr="00620D92">
        <w:rPr>
          <w:rFonts w:ascii="Book Antiqua" w:eastAsia="Times New Roman" w:hAnsi="Book Antiqua" w:cs="Times New Roman"/>
          <w:sz w:val="24"/>
          <w:szCs w:val="24"/>
          <w:vertAlign w:val="superscript"/>
          <w:lang w:val="en-US"/>
        </w:rPr>
        <w:t>[2,5]</w:t>
      </w:r>
      <w:r w:rsidRPr="00620D92">
        <w:rPr>
          <w:rFonts w:ascii="Book Antiqua" w:eastAsia="Times New Roman" w:hAnsi="Book Antiqua" w:cs="Times New Roman"/>
          <w:sz w:val="24"/>
          <w:szCs w:val="24"/>
          <w:lang w:val="en-US"/>
        </w:rPr>
        <w:t xml:space="preserve">. </w:t>
      </w:r>
      <w:r w:rsidR="00406742" w:rsidRPr="00620D92">
        <w:rPr>
          <w:rFonts w:ascii="Book Antiqua" w:eastAsia="Times New Roman" w:hAnsi="Book Antiqua" w:cs="Times New Roman"/>
          <w:sz w:val="24"/>
          <w:szCs w:val="24"/>
          <w:lang w:val="en-US"/>
        </w:rPr>
        <w:t>T</w:t>
      </w:r>
      <w:r w:rsidRPr="00620D92">
        <w:rPr>
          <w:rFonts w:ascii="Book Antiqua" w:hAnsi="Book Antiqua" w:cs="Times New Roman"/>
          <w:sz w:val="24"/>
          <w:szCs w:val="24"/>
          <w:lang w:val="en-US"/>
        </w:rPr>
        <w:t>he gut epithelium</w:t>
      </w:r>
      <w:r w:rsidR="00406742" w:rsidRPr="00620D92">
        <w:rPr>
          <w:rFonts w:ascii="Book Antiqua" w:hAnsi="Book Antiqua" w:cs="Times New Roman"/>
          <w:sz w:val="24"/>
          <w:szCs w:val="24"/>
          <w:lang w:val="en-US"/>
        </w:rPr>
        <w:t xml:space="preserve"> i</w:t>
      </w:r>
      <w:r w:rsidRPr="00620D92">
        <w:rPr>
          <w:rFonts w:ascii="Book Antiqua" w:hAnsi="Book Antiqua" w:cs="Times New Roman"/>
          <w:sz w:val="24"/>
          <w:szCs w:val="24"/>
          <w:lang w:val="en-US"/>
        </w:rPr>
        <w:t xml:space="preserve">s a natural barrier </w:t>
      </w:r>
      <w:r w:rsidR="00406742" w:rsidRPr="00620D92">
        <w:rPr>
          <w:rFonts w:ascii="Book Antiqua" w:hAnsi="Book Antiqua" w:cs="Times New Roman"/>
          <w:sz w:val="24"/>
          <w:szCs w:val="24"/>
          <w:lang w:val="en-US"/>
        </w:rPr>
        <w:t>that</w:t>
      </w:r>
      <w:r w:rsidRPr="00620D92">
        <w:rPr>
          <w:rFonts w:ascii="Book Antiqua" w:hAnsi="Book Antiqua" w:cs="Times New Roman"/>
          <w:sz w:val="24"/>
          <w:szCs w:val="24"/>
          <w:lang w:val="en-US"/>
        </w:rPr>
        <w:t xml:space="preserve"> </w:t>
      </w:r>
      <w:r w:rsidR="004E5A75" w:rsidRPr="00620D92">
        <w:rPr>
          <w:rFonts w:ascii="Book Antiqua" w:hAnsi="Book Antiqua" w:cs="Times New Roman"/>
          <w:sz w:val="24"/>
          <w:szCs w:val="24"/>
          <w:lang w:val="en-US"/>
        </w:rPr>
        <w:t>allow</w:t>
      </w:r>
      <w:r w:rsidRPr="00620D92">
        <w:rPr>
          <w:rFonts w:ascii="Book Antiqua" w:hAnsi="Book Antiqua" w:cs="Times New Roman"/>
          <w:sz w:val="24"/>
          <w:szCs w:val="24"/>
          <w:lang w:val="en-US"/>
        </w:rPr>
        <w:t xml:space="preserve">s </w:t>
      </w:r>
      <w:r w:rsidR="00406742" w:rsidRPr="00620D92">
        <w:rPr>
          <w:rFonts w:ascii="Book Antiqua" w:hAnsi="Book Antiqua" w:cs="Times New Roman"/>
          <w:sz w:val="24"/>
          <w:szCs w:val="24"/>
          <w:lang w:val="en-US"/>
        </w:rPr>
        <w:t>the</w:t>
      </w:r>
      <w:r w:rsidRPr="00620D92">
        <w:rPr>
          <w:rFonts w:ascii="Book Antiqua" w:hAnsi="Book Antiqua" w:cs="Times New Roman"/>
          <w:sz w:val="24"/>
          <w:szCs w:val="24"/>
          <w:lang w:val="en-US"/>
        </w:rPr>
        <w:t xml:space="preserve"> selective entry of substances present in the lumen and avoids the entry of harmful elements, including </w:t>
      </w:r>
      <w:r w:rsidR="002B0FB1" w:rsidRPr="00620D92">
        <w:rPr>
          <w:rFonts w:ascii="Book Antiqua" w:hAnsi="Book Antiqua" w:cs="Times New Roman"/>
          <w:sz w:val="24"/>
          <w:szCs w:val="24"/>
          <w:lang w:val="en-US"/>
        </w:rPr>
        <w:t>bacteria and their bio-</w:t>
      </w:r>
      <w:proofErr w:type="gramStart"/>
      <w:r w:rsidR="002B0FB1" w:rsidRPr="00620D92">
        <w:rPr>
          <w:rFonts w:ascii="Book Antiqua" w:hAnsi="Book Antiqua" w:cs="Times New Roman"/>
          <w:sz w:val="24"/>
          <w:szCs w:val="24"/>
          <w:lang w:val="en-US"/>
        </w:rPr>
        <w:t>products</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6]</w:t>
      </w:r>
      <w:r w:rsidRPr="00620D92">
        <w:rPr>
          <w:rFonts w:ascii="Book Antiqua" w:hAnsi="Book Antiqua" w:cs="Times New Roman"/>
          <w:sz w:val="24"/>
          <w:szCs w:val="24"/>
          <w:lang w:val="en-US"/>
        </w:rPr>
        <w:t xml:space="preserve">. </w:t>
      </w:r>
    </w:p>
    <w:p w14:paraId="226078E4" w14:textId="2C7112A3" w:rsidR="00E025D0" w:rsidRPr="00620D92" w:rsidRDefault="00E025D0" w:rsidP="002B0FB1">
      <w:pPr>
        <w:spacing w:after="0" w:line="360" w:lineRule="auto"/>
        <w:ind w:firstLineChars="100" w:firstLine="240"/>
        <w:jc w:val="both"/>
        <w:rPr>
          <w:rStyle w:val="Emphasis"/>
          <w:rFonts w:ascii="Book Antiqua" w:hAnsi="Book Antiqua"/>
          <w:i w:val="0"/>
          <w:iCs w:val="0"/>
          <w:sz w:val="24"/>
          <w:szCs w:val="24"/>
          <w:lang w:val="en-US"/>
        </w:rPr>
      </w:pPr>
      <w:r w:rsidRPr="00620D92">
        <w:rPr>
          <w:rStyle w:val="Emphasis"/>
          <w:rFonts w:ascii="Book Antiqua" w:hAnsi="Book Antiqua" w:cs="Times New Roman"/>
          <w:i w:val="0"/>
          <w:sz w:val="24"/>
          <w:szCs w:val="24"/>
          <w:lang w:val="en-US"/>
        </w:rPr>
        <w:t>Toll-like receptor</w:t>
      </w:r>
      <w:r w:rsidR="004E5A75" w:rsidRPr="00620D92">
        <w:rPr>
          <w:rStyle w:val="Emphasis"/>
          <w:rFonts w:ascii="Book Antiqua" w:hAnsi="Book Antiqua" w:cs="Times New Roman"/>
          <w:i w:val="0"/>
          <w:sz w:val="24"/>
          <w:szCs w:val="24"/>
          <w:lang w:val="en-US"/>
        </w:rPr>
        <w:t xml:space="preserve">s </w:t>
      </w:r>
      <w:r w:rsidRPr="00620D92">
        <w:rPr>
          <w:rStyle w:val="Emphasis"/>
          <w:rFonts w:ascii="Book Antiqua" w:hAnsi="Book Antiqua" w:cs="Times New Roman"/>
          <w:i w:val="0"/>
          <w:sz w:val="24"/>
          <w:szCs w:val="24"/>
          <w:lang w:val="en-US"/>
        </w:rPr>
        <w:t>(TLR</w:t>
      </w:r>
      <w:r w:rsidR="004E5A75" w:rsidRPr="00620D92">
        <w:rPr>
          <w:rStyle w:val="Emphasis"/>
          <w:rFonts w:ascii="Book Antiqua" w:hAnsi="Book Antiqua" w:cs="Times New Roman"/>
          <w:i w:val="0"/>
          <w:sz w:val="24"/>
          <w:szCs w:val="24"/>
          <w:lang w:val="en-US"/>
        </w:rPr>
        <w:t>s</w:t>
      </w:r>
      <w:r w:rsidRPr="00620D92">
        <w:rPr>
          <w:rStyle w:val="Emphasis"/>
          <w:rFonts w:ascii="Book Antiqua" w:hAnsi="Book Antiqua" w:cs="Times New Roman"/>
          <w:i w:val="0"/>
          <w:sz w:val="24"/>
          <w:szCs w:val="24"/>
          <w:lang w:val="en-US"/>
        </w:rPr>
        <w:t>) are a family of highly conserved receptors that recognize pathogen-associated molecular patterns and allow the host to recognize bacteria, mycobacteria, yeast membrane/wall components a</w:t>
      </w:r>
      <w:r w:rsidR="004E5A75" w:rsidRPr="00620D92">
        <w:rPr>
          <w:rStyle w:val="Emphasis"/>
          <w:rFonts w:ascii="Book Antiqua" w:hAnsi="Book Antiqua" w:cs="Times New Roman"/>
          <w:i w:val="0"/>
          <w:sz w:val="24"/>
          <w:szCs w:val="24"/>
          <w:lang w:val="en-US"/>
        </w:rPr>
        <w:t>nd</w:t>
      </w:r>
      <w:r w:rsidRPr="00620D92">
        <w:rPr>
          <w:rStyle w:val="Emphasis"/>
          <w:rFonts w:ascii="Book Antiqua" w:hAnsi="Book Antiqua" w:cs="Times New Roman"/>
          <w:i w:val="0"/>
          <w:sz w:val="24"/>
          <w:szCs w:val="24"/>
          <w:lang w:val="en-US"/>
        </w:rPr>
        <w:t xml:space="preserve"> several gut-derived products. </w:t>
      </w:r>
      <w:r w:rsidR="004E5A75" w:rsidRPr="00620D92">
        <w:rPr>
          <w:rStyle w:val="Emphasis"/>
          <w:rFonts w:ascii="Book Antiqua" w:hAnsi="Book Antiqua" w:cs="Times New Roman"/>
          <w:i w:val="0"/>
          <w:sz w:val="24"/>
          <w:szCs w:val="24"/>
          <w:lang w:val="en-US"/>
        </w:rPr>
        <w:t>TLR-4 is o</w:t>
      </w:r>
      <w:r w:rsidRPr="00620D92">
        <w:rPr>
          <w:rStyle w:val="Emphasis"/>
          <w:rFonts w:ascii="Book Antiqua" w:hAnsi="Book Antiqua" w:cs="Times New Roman"/>
          <w:i w:val="0"/>
          <w:sz w:val="24"/>
          <w:szCs w:val="24"/>
          <w:lang w:val="en-US"/>
        </w:rPr>
        <w:t xml:space="preserve">ne of the most intriguing </w:t>
      </w:r>
      <w:r w:rsidR="004E5A75" w:rsidRPr="00620D92">
        <w:rPr>
          <w:rStyle w:val="Emphasis"/>
          <w:rFonts w:ascii="Book Antiqua" w:hAnsi="Book Antiqua" w:cs="Times New Roman"/>
          <w:i w:val="0"/>
          <w:sz w:val="24"/>
          <w:szCs w:val="24"/>
          <w:lang w:val="en-US"/>
        </w:rPr>
        <w:t>of</w:t>
      </w:r>
      <w:r w:rsidRPr="00620D92">
        <w:rPr>
          <w:rStyle w:val="Emphasis"/>
          <w:rFonts w:ascii="Book Antiqua" w:hAnsi="Book Antiqua" w:cs="Times New Roman"/>
          <w:i w:val="0"/>
          <w:sz w:val="24"/>
          <w:szCs w:val="24"/>
          <w:lang w:val="en-US"/>
        </w:rPr>
        <w:t xml:space="preserve"> these receptors </w:t>
      </w:r>
      <w:r w:rsidR="004E5A75" w:rsidRPr="00620D92">
        <w:rPr>
          <w:rStyle w:val="Emphasis"/>
          <w:rFonts w:ascii="Book Antiqua" w:hAnsi="Book Antiqua" w:cs="Times New Roman"/>
          <w:i w:val="0"/>
          <w:sz w:val="24"/>
          <w:szCs w:val="24"/>
          <w:lang w:val="en-US"/>
        </w:rPr>
        <w:t>because it play</w:t>
      </w:r>
      <w:r w:rsidRPr="00620D92">
        <w:rPr>
          <w:rStyle w:val="Emphasis"/>
          <w:rFonts w:ascii="Book Antiqua" w:hAnsi="Book Antiqua" w:cs="Times New Roman"/>
          <w:i w:val="0"/>
          <w:sz w:val="24"/>
          <w:szCs w:val="24"/>
          <w:lang w:val="en-US"/>
        </w:rPr>
        <w:t xml:space="preserve">s a key role in innate immunity by triggering inflammatory responses. TLR-4 initiates innate immune responses </w:t>
      </w:r>
      <w:r w:rsidR="004E5A75" w:rsidRPr="00620D92">
        <w:rPr>
          <w:rStyle w:val="Emphasis"/>
          <w:rFonts w:ascii="Book Antiqua" w:hAnsi="Book Antiqua" w:cs="Times New Roman"/>
          <w:sz w:val="24"/>
          <w:szCs w:val="24"/>
          <w:lang w:val="en-US"/>
        </w:rPr>
        <w:t>via</w:t>
      </w:r>
      <w:r w:rsidRPr="00620D92">
        <w:rPr>
          <w:rStyle w:val="Emphasis"/>
          <w:rFonts w:ascii="Book Antiqua" w:hAnsi="Book Antiqua" w:cs="Times New Roman"/>
          <w:i w:val="0"/>
          <w:sz w:val="24"/>
          <w:szCs w:val="24"/>
          <w:lang w:val="en-US"/>
        </w:rPr>
        <w:t xml:space="preserve"> NF-</w:t>
      </w:r>
      <w:proofErr w:type="spellStart"/>
      <w:r w:rsidRPr="00620D92">
        <w:rPr>
          <w:rStyle w:val="Emphasis"/>
          <w:rFonts w:ascii="Book Antiqua" w:hAnsi="Book Antiqua" w:cs="Times New Roman"/>
          <w:i w:val="0"/>
          <w:sz w:val="24"/>
          <w:szCs w:val="24"/>
          <w:lang w:val="en-US"/>
        </w:rPr>
        <w:t>κB</w:t>
      </w:r>
      <w:proofErr w:type="spellEnd"/>
      <w:r w:rsidRPr="00620D92">
        <w:rPr>
          <w:rStyle w:val="Emphasis"/>
          <w:rFonts w:ascii="Book Antiqua" w:hAnsi="Book Antiqua" w:cs="Times New Roman"/>
          <w:i w:val="0"/>
          <w:sz w:val="24"/>
          <w:szCs w:val="24"/>
          <w:lang w:val="en-US"/>
        </w:rPr>
        <w:t xml:space="preserve"> </w:t>
      </w:r>
      <w:r w:rsidR="004E5A75" w:rsidRPr="00620D92">
        <w:rPr>
          <w:rStyle w:val="Emphasis"/>
          <w:rFonts w:ascii="Book Antiqua" w:hAnsi="Book Antiqua" w:cs="Times New Roman"/>
          <w:i w:val="0"/>
          <w:sz w:val="24"/>
          <w:szCs w:val="24"/>
          <w:lang w:val="en-US"/>
        </w:rPr>
        <w:t xml:space="preserve">when </w:t>
      </w:r>
      <w:r w:rsidR="005B3E38" w:rsidRPr="00620D92">
        <w:rPr>
          <w:rStyle w:val="Emphasis"/>
          <w:rFonts w:ascii="Book Antiqua" w:hAnsi="Book Antiqua" w:cs="Times New Roman"/>
          <w:i w:val="0"/>
          <w:sz w:val="24"/>
          <w:szCs w:val="24"/>
          <w:lang w:val="en-US"/>
        </w:rPr>
        <w:t xml:space="preserve">it is </w:t>
      </w:r>
      <w:r w:rsidR="004E5A75" w:rsidRPr="00620D92">
        <w:rPr>
          <w:rStyle w:val="Emphasis"/>
          <w:rFonts w:ascii="Book Antiqua" w:hAnsi="Book Antiqua" w:cs="Times New Roman"/>
          <w:i w:val="0"/>
          <w:sz w:val="24"/>
          <w:szCs w:val="24"/>
          <w:lang w:val="en-US"/>
        </w:rPr>
        <w:t xml:space="preserve">activated by its primary ligand, Gram-negative bacterial lipopolysaccharides (LPS), </w:t>
      </w:r>
      <w:r w:rsidRPr="00620D92">
        <w:rPr>
          <w:rStyle w:val="Emphasis"/>
          <w:rFonts w:ascii="Book Antiqua" w:hAnsi="Book Antiqua" w:cs="Times New Roman"/>
          <w:i w:val="0"/>
          <w:sz w:val="24"/>
          <w:szCs w:val="24"/>
          <w:lang w:val="en-US"/>
        </w:rPr>
        <w:t>w</w:t>
      </w:r>
      <w:r w:rsidR="004E5A75" w:rsidRPr="00620D92">
        <w:rPr>
          <w:rStyle w:val="Emphasis"/>
          <w:rFonts w:ascii="Book Antiqua" w:hAnsi="Book Antiqua" w:cs="Times New Roman"/>
          <w:i w:val="0"/>
          <w:sz w:val="24"/>
          <w:szCs w:val="24"/>
          <w:lang w:val="en-US"/>
        </w:rPr>
        <w:t>hich results in</w:t>
      </w:r>
      <w:r w:rsidRPr="00620D92">
        <w:rPr>
          <w:rStyle w:val="Emphasis"/>
          <w:rFonts w:ascii="Book Antiqua" w:hAnsi="Book Antiqua" w:cs="Times New Roman"/>
          <w:i w:val="0"/>
          <w:sz w:val="24"/>
          <w:szCs w:val="24"/>
          <w:lang w:val="en-US"/>
        </w:rPr>
        <w:t xml:space="preserve"> </w:t>
      </w:r>
      <w:r w:rsidR="004E5A75" w:rsidRPr="00620D92">
        <w:rPr>
          <w:rStyle w:val="Emphasis"/>
          <w:rFonts w:ascii="Book Antiqua" w:hAnsi="Book Antiqua" w:cs="Times New Roman"/>
          <w:i w:val="0"/>
          <w:sz w:val="24"/>
          <w:szCs w:val="24"/>
          <w:lang w:val="en-US"/>
        </w:rPr>
        <w:t xml:space="preserve">the </w:t>
      </w:r>
      <w:r w:rsidRPr="00620D92">
        <w:rPr>
          <w:rStyle w:val="Emphasis"/>
          <w:rFonts w:ascii="Book Antiqua" w:hAnsi="Book Antiqua" w:cs="Times New Roman"/>
          <w:i w:val="0"/>
          <w:sz w:val="24"/>
          <w:szCs w:val="24"/>
          <w:lang w:val="en-US"/>
        </w:rPr>
        <w:t xml:space="preserve">transcription of several genes </w:t>
      </w:r>
      <w:r w:rsidR="004E5A75" w:rsidRPr="00620D92">
        <w:rPr>
          <w:rStyle w:val="Emphasis"/>
          <w:rFonts w:ascii="Book Antiqua" w:hAnsi="Book Antiqua" w:cs="Times New Roman"/>
          <w:i w:val="0"/>
          <w:sz w:val="24"/>
          <w:szCs w:val="24"/>
          <w:lang w:val="en-US"/>
        </w:rPr>
        <w:t xml:space="preserve">that </w:t>
      </w:r>
      <w:r w:rsidRPr="00620D92">
        <w:rPr>
          <w:rStyle w:val="Emphasis"/>
          <w:rFonts w:ascii="Book Antiqua" w:hAnsi="Book Antiqua" w:cs="Times New Roman"/>
          <w:i w:val="0"/>
          <w:sz w:val="24"/>
          <w:szCs w:val="24"/>
          <w:lang w:val="en-US"/>
        </w:rPr>
        <w:t>encod</w:t>
      </w:r>
      <w:r w:rsidR="004E5A75" w:rsidRPr="00620D92">
        <w:rPr>
          <w:rStyle w:val="Emphasis"/>
          <w:rFonts w:ascii="Book Antiqua" w:hAnsi="Book Antiqua" w:cs="Times New Roman"/>
          <w:i w:val="0"/>
          <w:sz w:val="24"/>
          <w:szCs w:val="24"/>
          <w:lang w:val="en-US"/>
        </w:rPr>
        <w:t>e</w:t>
      </w:r>
      <w:r w:rsidRPr="00620D92">
        <w:rPr>
          <w:rStyle w:val="Emphasis"/>
          <w:rFonts w:ascii="Book Antiqua" w:hAnsi="Book Antiqua" w:cs="Times New Roman"/>
          <w:i w:val="0"/>
          <w:sz w:val="24"/>
          <w:szCs w:val="24"/>
          <w:lang w:val="en-US"/>
        </w:rPr>
        <w:t xml:space="preserve"> inflammatory cytokines, </w:t>
      </w:r>
      <w:proofErr w:type="spellStart"/>
      <w:r w:rsidRPr="00620D92">
        <w:rPr>
          <w:rStyle w:val="Emphasis"/>
          <w:rFonts w:ascii="Book Antiqua" w:hAnsi="Book Antiqua" w:cs="Times New Roman"/>
          <w:i w:val="0"/>
          <w:sz w:val="24"/>
          <w:szCs w:val="24"/>
          <w:lang w:val="en-US"/>
        </w:rPr>
        <w:t>chem</w:t>
      </w:r>
      <w:r w:rsidR="002B0FB1" w:rsidRPr="00620D92">
        <w:rPr>
          <w:rStyle w:val="Emphasis"/>
          <w:rFonts w:ascii="Book Antiqua" w:hAnsi="Book Antiqua" w:cs="Times New Roman"/>
          <w:i w:val="0"/>
          <w:sz w:val="24"/>
          <w:szCs w:val="24"/>
          <w:lang w:val="en-US"/>
        </w:rPr>
        <w:t>okines</w:t>
      </w:r>
      <w:proofErr w:type="spellEnd"/>
      <w:r w:rsidR="002B0FB1" w:rsidRPr="00620D92">
        <w:rPr>
          <w:rStyle w:val="Emphasis"/>
          <w:rFonts w:ascii="Book Antiqua" w:hAnsi="Book Antiqua" w:cs="Times New Roman"/>
          <w:i w:val="0"/>
          <w:sz w:val="24"/>
          <w:szCs w:val="24"/>
          <w:lang w:val="en-US"/>
        </w:rPr>
        <w:t xml:space="preserve"> and antimicrobial agents</w:t>
      </w:r>
      <w:r w:rsidRPr="00620D92">
        <w:rPr>
          <w:rStyle w:val="Emphasis"/>
          <w:rFonts w:ascii="Book Antiqua" w:hAnsi="Book Antiqua" w:cs="Times New Roman"/>
          <w:i w:val="0"/>
          <w:sz w:val="24"/>
          <w:szCs w:val="24"/>
          <w:vertAlign w:val="superscript"/>
          <w:lang w:val="en-US"/>
        </w:rPr>
        <w:t>[7,8]</w:t>
      </w:r>
      <w:r w:rsidRPr="00620D92">
        <w:rPr>
          <w:rStyle w:val="Emphasis"/>
          <w:rFonts w:ascii="Book Antiqua" w:hAnsi="Book Antiqua" w:cs="Times New Roman"/>
          <w:i w:val="0"/>
          <w:sz w:val="24"/>
          <w:szCs w:val="24"/>
          <w:lang w:val="en-US"/>
        </w:rPr>
        <w:t xml:space="preserve">. </w:t>
      </w:r>
    </w:p>
    <w:p w14:paraId="6A0A9A31" w14:textId="37FB88F8" w:rsidR="00E025D0" w:rsidRPr="00620D92" w:rsidRDefault="004E5A75" w:rsidP="002B0FB1">
      <w:pPr>
        <w:spacing w:after="0" w:line="360" w:lineRule="auto"/>
        <w:ind w:firstLineChars="100" w:firstLine="240"/>
        <w:jc w:val="both"/>
        <w:rPr>
          <w:rStyle w:val="Emphasis"/>
          <w:rFonts w:ascii="Book Antiqua" w:eastAsia="宋体" w:hAnsi="Book Antiqua" w:cs="Times New Roman"/>
          <w:i w:val="0"/>
          <w:sz w:val="24"/>
          <w:szCs w:val="24"/>
          <w:lang w:val="en-US" w:eastAsia="zh-CN"/>
        </w:rPr>
      </w:pPr>
      <w:r w:rsidRPr="00620D92">
        <w:rPr>
          <w:rStyle w:val="Emphasis"/>
          <w:rFonts w:ascii="Book Antiqua" w:hAnsi="Book Antiqua" w:cs="Times New Roman"/>
          <w:i w:val="0"/>
          <w:sz w:val="24"/>
          <w:szCs w:val="24"/>
          <w:lang w:val="en-US"/>
        </w:rPr>
        <w:t>T</w:t>
      </w:r>
      <w:r w:rsidR="00E025D0" w:rsidRPr="00620D92">
        <w:rPr>
          <w:rStyle w:val="Emphasis"/>
          <w:rFonts w:ascii="Book Antiqua" w:hAnsi="Book Antiqua" w:cs="Times New Roman"/>
          <w:i w:val="0"/>
          <w:sz w:val="24"/>
          <w:szCs w:val="24"/>
          <w:lang w:val="en-US"/>
        </w:rPr>
        <w:t>his review analyze</w:t>
      </w:r>
      <w:r w:rsidRPr="00620D92">
        <w:rPr>
          <w:rStyle w:val="Emphasis"/>
          <w:rFonts w:ascii="Book Antiqua" w:hAnsi="Book Antiqua" w:cs="Times New Roman"/>
          <w:i w:val="0"/>
          <w:sz w:val="24"/>
          <w:szCs w:val="24"/>
          <w:lang w:val="en-US"/>
        </w:rPr>
        <w:t>d</w:t>
      </w:r>
      <w:r w:rsidR="00E025D0" w:rsidRPr="00620D92">
        <w:rPr>
          <w:rStyle w:val="Emphasis"/>
          <w:rFonts w:ascii="Book Antiqua" w:hAnsi="Book Antiqua" w:cs="Times New Roman"/>
          <w:i w:val="0"/>
          <w:sz w:val="24"/>
          <w:szCs w:val="24"/>
          <w:lang w:val="en-US"/>
        </w:rPr>
        <w:t xml:space="preserve"> the most recent literature on the gut-liver axis, with a particular focus on the role of TLR-4 activation. First, we evaluate</w:t>
      </w:r>
      <w:r w:rsidRPr="00620D92">
        <w:rPr>
          <w:rStyle w:val="Emphasis"/>
          <w:rFonts w:ascii="Book Antiqua" w:hAnsi="Book Antiqua" w:cs="Times New Roman"/>
          <w:i w:val="0"/>
          <w:sz w:val="24"/>
          <w:szCs w:val="24"/>
          <w:lang w:val="en-US"/>
        </w:rPr>
        <w:t>d</w:t>
      </w:r>
      <w:r w:rsidR="00E025D0" w:rsidRPr="00620D92">
        <w:rPr>
          <w:rStyle w:val="Emphasis"/>
          <w:rFonts w:ascii="Book Antiqua" w:hAnsi="Book Antiqua" w:cs="Times New Roman"/>
          <w:i w:val="0"/>
          <w:sz w:val="24"/>
          <w:szCs w:val="24"/>
          <w:lang w:val="en-US"/>
        </w:rPr>
        <w:t xml:space="preserve"> the evidence </w:t>
      </w:r>
      <w:r w:rsidRPr="00620D92">
        <w:rPr>
          <w:rStyle w:val="Emphasis"/>
          <w:rFonts w:ascii="Book Antiqua" w:hAnsi="Book Antiqua" w:cs="Times New Roman"/>
          <w:i w:val="0"/>
          <w:sz w:val="24"/>
          <w:szCs w:val="24"/>
          <w:lang w:val="en-US"/>
        </w:rPr>
        <w:t>that</w:t>
      </w:r>
      <w:r w:rsidR="00E025D0" w:rsidRPr="00620D92">
        <w:rPr>
          <w:rStyle w:val="Emphasis"/>
          <w:rFonts w:ascii="Book Antiqua" w:hAnsi="Book Antiqua" w:cs="Times New Roman"/>
          <w:i w:val="0"/>
          <w:sz w:val="24"/>
          <w:szCs w:val="24"/>
          <w:lang w:val="en-US"/>
        </w:rPr>
        <w:t xml:space="preserve"> links liver disease with the condition of </w:t>
      </w:r>
      <w:proofErr w:type="spellStart"/>
      <w:r w:rsidR="00E025D0" w:rsidRPr="00620D92">
        <w:rPr>
          <w:rStyle w:val="Emphasis"/>
          <w:rFonts w:ascii="Book Antiqua" w:hAnsi="Book Antiqua" w:cs="Times New Roman"/>
          <w:i w:val="0"/>
          <w:sz w:val="24"/>
          <w:szCs w:val="24"/>
          <w:lang w:val="en-US"/>
        </w:rPr>
        <w:t>dysbiosis</w:t>
      </w:r>
      <w:proofErr w:type="spellEnd"/>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Second, w</w:t>
      </w:r>
      <w:r w:rsidR="00E025D0" w:rsidRPr="00620D92">
        <w:rPr>
          <w:rStyle w:val="Emphasis"/>
          <w:rFonts w:ascii="Book Antiqua" w:hAnsi="Book Antiqua" w:cs="Times New Roman"/>
          <w:i w:val="0"/>
          <w:sz w:val="24"/>
          <w:szCs w:val="24"/>
          <w:lang w:val="en-US"/>
        </w:rPr>
        <w:t xml:space="preserve">e discuss the links between </w:t>
      </w:r>
      <w:proofErr w:type="spellStart"/>
      <w:r w:rsidR="00E025D0" w:rsidRPr="00620D92">
        <w:rPr>
          <w:rStyle w:val="Emphasis"/>
          <w:rFonts w:ascii="Book Antiqua" w:hAnsi="Book Antiqua" w:cs="Times New Roman"/>
          <w:i w:val="0"/>
          <w:sz w:val="24"/>
          <w:szCs w:val="24"/>
          <w:lang w:val="en-US"/>
        </w:rPr>
        <w:t>dysbiosis</w:t>
      </w:r>
      <w:proofErr w:type="spellEnd"/>
      <w:r w:rsidR="00E025D0" w:rsidRPr="00620D92">
        <w:rPr>
          <w:rStyle w:val="Emphasis"/>
          <w:rFonts w:ascii="Book Antiqua" w:hAnsi="Book Antiqua" w:cs="Times New Roman"/>
          <w:i w:val="0"/>
          <w:sz w:val="24"/>
          <w:szCs w:val="24"/>
          <w:lang w:val="en-US"/>
        </w:rPr>
        <w:t xml:space="preserve"> and alteration</w:t>
      </w:r>
      <w:r w:rsidRPr="00620D92">
        <w:rPr>
          <w:rStyle w:val="Emphasis"/>
          <w:rFonts w:ascii="Book Antiqua" w:hAnsi="Book Antiqua" w:cs="Times New Roman"/>
          <w:i w:val="0"/>
          <w:sz w:val="24"/>
          <w:szCs w:val="24"/>
          <w:lang w:val="en-US"/>
        </w:rPr>
        <w:t>s</w:t>
      </w:r>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in</w:t>
      </w:r>
      <w:r w:rsidR="00E025D0" w:rsidRPr="00620D92">
        <w:rPr>
          <w:rStyle w:val="Emphasis"/>
          <w:rFonts w:ascii="Book Antiqua" w:hAnsi="Book Antiqua" w:cs="Times New Roman"/>
          <w:i w:val="0"/>
          <w:sz w:val="24"/>
          <w:szCs w:val="24"/>
          <w:lang w:val="en-US"/>
        </w:rPr>
        <w:t xml:space="preserve"> intestinal permeability and motility</w:t>
      </w:r>
      <w:r w:rsidRPr="00620D92">
        <w:rPr>
          <w:rStyle w:val="Emphasis"/>
          <w:rFonts w:ascii="Book Antiqua" w:hAnsi="Book Antiqua" w:cs="Times New Roman"/>
          <w:i w:val="0"/>
          <w:sz w:val="24"/>
          <w:szCs w:val="24"/>
          <w:lang w:val="en-US"/>
        </w:rPr>
        <w:t>.</w:t>
      </w:r>
      <w:r w:rsidR="00E025D0" w:rsidRPr="00620D92">
        <w:rPr>
          <w:rStyle w:val="Emphasis"/>
          <w:rFonts w:ascii="Book Antiqua" w:hAnsi="Book Antiqua" w:cs="Times New Roman"/>
          <w:i w:val="0"/>
          <w:sz w:val="24"/>
          <w:szCs w:val="24"/>
          <w:lang w:val="en-US"/>
        </w:rPr>
        <w:t xml:space="preserve"> </w:t>
      </w:r>
      <w:r w:rsidR="005B3E38" w:rsidRPr="00620D92">
        <w:rPr>
          <w:rStyle w:val="Emphasis"/>
          <w:rFonts w:ascii="Book Antiqua" w:hAnsi="Book Antiqua" w:cs="Times New Roman"/>
          <w:i w:val="0"/>
          <w:sz w:val="24"/>
          <w:szCs w:val="24"/>
          <w:lang w:val="en-US"/>
        </w:rPr>
        <w:t>Finally</w:t>
      </w:r>
      <w:r w:rsidRPr="00620D92">
        <w:rPr>
          <w:rStyle w:val="Emphasis"/>
          <w:rFonts w:ascii="Book Antiqua" w:hAnsi="Book Antiqua" w:cs="Times New Roman"/>
          <w:i w:val="0"/>
          <w:sz w:val="24"/>
          <w:szCs w:val="24"/>
          <w:lang w:val="en-US"/>
        </w:rPr>
        <w:t>, we</w:t>
      </w:r>
      <w:r w:rsidR="00E025D0" w:rsidRPr="00620D92">
        <w:rPr>
          <w:rStyle w:val="Emphasis"/>
          <w:rFonts w:ascii="Book Antiqua" w:hAnsi="Book Antiqua" w:cs="Times New Roman"/>
          <w:i w:val="0"/>
          <w:sz w:val="24"/>
          <w:szCs w:val="24"/>
          <w:lang w:val="en-US"/>
        </w:rPr>
        <w:t xml:space="preserve"> examin</w:t>
      </w:r>
      <w:r w:rsidRPr="00620D92">
        <w:rPr>
          <w:rStyle w:val="Emphasis"/>
          <w:rFonts w:ascii="Book Antiqua" w:hAnsi="Book Antiqua" w:cs="Times New Roman"/>
          <w:i w:val="0"/>
          <w:sz w:val="24"/>
          <w:szCs w:val="24"/>
          <w:lang w:val="en-US"/>
        </w:rPr>
        <w:t>e</w:t>
      </w:r>
      <w:r w:rsidR="00E025D0" w:rsidRPr="00620D92">
        <w:rPr>
          <w:rStyle w:val="Emphasis"/>
          <w:rFonts w:ascii="Book Antiqua" w:hAnsi="Book Antiqua" w:cs="Times New Roman"/>
          <w:i w:val="0"/>
          <w:sz w:val="24"/>
          <w:szCs w:val="24"/>
          <w:lang w:val="en-US"/>
        </w:rPr>
        <w:t xml:space="preserve"> </w:t>
      </w:r>
      <w:r w:rsidR="00197C8B" w:rsidRPr="00620D92">
        <w:rPr>
          <w:rStyle w:val="Emphasis"/>
          <w:rFonts w:ascii="Book Antiqua" w:hAnsi="Book Antiqua" w:cs="Times New Roman"/>
          <w:i w:val="0"/>
          <w:sz w:val="24"/>
          <w:szCs w:val="24"/>
          <w:lang w:val="en-US"/>
        </w:rPr>
        <w:t>the mechanisms of</w:t>
      </w:r>
      <w:r w:rsidR="00E025D0" w:rsidRPr="00620D92">
        <w:rPr>
          <w:rStyle w:val="Emphasis"/>
          <w:rFonts w:ascii="Book Antiqua" w:hAnsi="Book Antiqua" w:cs="Times New Roman"/>
          <w:i w:val="0"/>
          <w:sz w:val="24"/>
          <w:szCs w:val="24"/>
          <w:lang w:val="en-US"/>
        </w:rPr>
        <w:t xml:space="preserve"> translocated gut bacteria and/or </w:t>
      </w:r>
      <w:r w:rsidR="005B3E38" w:rsidRPr="00620D92">
        <w:rPr>
          <w:rStyle w:val="Emphasis"/>
          <w:rFonts w:ascii="Book Antiqua" w:hAnsi="Book Antiqua" w:cs="Times New Roman"/>
          <w:i w:val="0"/>
          <w:sz w:val="24"/>
          <w:szCs w:val="24"/>
          <w:lang w:val="en-US"/>
        </w:rPr>
        <w:t xml:space="preserve">the </w:t>
      </w:r>
      <w:r w:rsidR="00E025D0" w:rsidRPr="00620D92">
        <w:rPr>
          <w:rStyle w:val="Emphasis"/>
          <w:rFonts w:ascii="Book Antiqua" w:hAnsi="Book Antiqua" w:cs="Times New Roman"/>
          <w:i w:val="0"/>
          <w:sz w:val="24"/>
          <w:szCs w:val="24"/>
          <w:lang w:val="en-US"/>
        </w:rPr>
        <w:t>bacterial product activat</w:t>
      </w:r>
      <w:r w:rsidR="00197C8B" w:rsidRPr="00620D92">
        <w:rPr>
          <w:rStyle w:val="Emphasis"/>
          <w:rFonts w:ascii="Book Antiqua" w:hAnsi="Book Antiqua" w:cs="Times New Roman"/>
          <w:i w:val="0"/>
          <w:sz w:val="24"/>
          <w:szCs w:val="24"/>
          <w:lang w:val="en-US"/>
        </w:rPr>
        <w:t>ion of</w:t>
      </w:r>
      <w:r w:rsidR="00E025D0" w:rsidRPr="00620D92">
        <w:rPr>
          <w:rStyle w:val="Emphasis"/>
          <w:rFonts w:ascii="Book Antiqua" w:hAnsi="Book Antiqua" w:cs="Times New Roman"/>
          <w:i w:val="0"/>
          <w:sz w:val="24"/>
          <w:szCs w:val="24"/>
          <w:lang w:val="en-US"/>
        </w:rPr>
        <w:t xml:space="preserve"> liver inflammation and </w:t>
      </w:r>
      <w:proofErr w:type="spellStart"/>
      <w:r w:rsidR="00E025D0" w:rsidRPr="00620D92">
        <w:rPr>
          <w:rStyle w:val="Emphasis"/>
          <w:rFonts w:ascii="Book Antiqua" w:hAnsi="Book Antiqua" w:cs="Times New Roman"/>
          <w:i w:val="0"/>
          <w:sz w:val="24"/>
          <w:szCs w:val="24"/>
          <w:lang w:val="en-US"/>
        </w:rPr>
        <w:t>fibrogenesis</w:t>
      </w:r>
      <w:proofErr w:type="spellEnd"/>
      <w:r w:rsidR="00E025D0" w:rsidRPr="00620D92">
        <w:rPr>
          <w:rStyle w:val="Emphasis"/>
          <w:rFonts w:ascii="Book Antiqua" w:hAnsi="Book Antiqua" w:cs="Times New Roman"/>
          <w:i w:val="0"/>
          <w:sz w:val="24"/>
          <w:szCs w:val="24"/>
          <w:lang w:val="en-US"/>
        </w:rPr>
        <w:t xml:space="preserve"> </w:t>
      </w:r>
      <w:r w:rsidR="00B35850" w:rsidRPr="00620D92">
        <w:rPr>
          <w:rFonts w:ascii="Book Antiqua" w:hAnsi="Book Antiqua" w:cs="Times New Roman"/>
          <w:i/>
          <w:sz w:val="24"/>
          <w:szCs w:val="24"/>
          <w:lang w:val="en-US"/>
        </w:rPr>
        <w:t>via</w:t>
      </w:r>
      <w:r w:rsidR="00E025D0" w:rsidRPr="00620D92">
        <w:rPr>
          <w:rStyle w:val="Emphasis"/>
          <w:rFonts w:ascii="Book Antiqua" w:hAnsi="Book Antiqua" w:cs="Times New Roman"/>
          <w:i w:val="0"/>
          <w:sz w:val="24"/>
          <w:szCs w:val="24"/>
          <w:lang w:val="en-US"/>
        </w:rPr>
        <w:t xml:space="preserve"> acti</w:t>
      </w:r>
      <w:r w:rsidR="00197C8B" w:rsidRPr="00620D92">
        <w:rPr>
          <w:rStyle w:val="Emphasis"/>
          <w:rFonts w:ascii="Book Antiqua" w:hAnsi="Book Antiqua" w:cs="Times New Roman"/>
          <w:i w:val="0"/>
          <w:sz w:val="24"/>
          <w:szCs w:val="24"/>
          <w:lang w:val="en-US"/>
        </w:rPr>
        <w:t>vity</w:t>
      </w:r>
      <w:r w:rsidR="00E025D0" w:rsidRPr="00620D92">
        <w:rPr>
          <w:rStyle w:val="Emphasis"/>
          <w:rFonts w:ascii="Book Antiqua" w:hAnsi="Book Antiqua" w:cs="Times New Roman"/>
          <w:i w:val="0"/>
          <w:sz w:val="24"/>
          <w:szCs w:val="24"/>
          <w:lang w:val="en-US"/>
        </w:rPr>
        <w:t xml:space="preserve"> on different hepatic cell types.</w:t>
      </w:r>
    </w:p>
    <w:p w14:paraId="5BA7E521" w14:textId="77777777" w:rsidR="002B0FB1" w:rsidRPr="00620D92" w:rsidRDefault="002B0FB1" w:rsidP="002B0FB1">
      <w:pPr>
        <w:spacing w:after="0" w:line="360" w:lineRule="auto"/>
        <w:ind w:firstLineChars="100" w:firstLine="240"/>
        <w:jc w:val="both"/>
        <w:rPr>
          <w:rStyle w:val="Emphasis"/>
          <w:rFonts w:ascii="Book Antiqua" w:eastAsia="宋体" w:hAnsi="Book Antiqua"/>
          <w:sz w:val="24"/>
          <w:szCs w:val="24"/>
          <w:lang w:val="en-US" w:eastAsia="zh-CN"/>
        </w:rPr>
      </w:pPr>
    </w:p>
    <w:p w14:paraId="33CA4210" w14:textId="5F748B77" w:rsidR="00E025D0" w:rsidRPr="00620D92" w:rsidRDefault="002B0FB1" w:rsidP="002B0FB1">
      <w:pPr>
        <w:spacing w:after="0" w:line="360" w:lineRule="auto"/>
        <w:jc w:val="both"/>
        <w:rPr>
          <w:rStyle w:val="Emphasis"/>
          <w:rFonts w:ascii="Book Antiqua" w:hAnsi="Book Antiqua"/>
          <w:sz w:val="24"/>
          <w:szCs w:val="24"/>
          <w:lang w:val="en-US"/>
        </w:rPr>
      </w:pPr>
      <w:r w:rsidRPr="00620D92">
        <w:rPr>
          <w:rStyle w:val="Emphasis"/>
          <w:rFonts w:ascii="Book Antiqua" w:hAnsi="Book Antiqua" w:cs="Times New Roman"/>
          <w:b/>
          <w:i w:val="0"/>
          <w:sz w:val="24"/>
          <w:szCs w:val="24"/>
          <w:lang w:val="en-US"/>
        </w:rPr>
        <w:t>DYSBIOSIS DURING CHRONIC LIVER DISEASE AND CIRRHOSIS</w:t>
      </w:r>
    </w:p>
    <w:p w14:paraId="715527BE" w14:textId="637A6EE0" w:rsidR="00E025D0" w:rsidRPr="00620D92" w:rsidRDefault="00E025D0" w:rsidP="002B0FB1">
      <w:pPr>
        <w:spacing w:after="0" w:line="360" w:lineRule="auto"/>
        <w:jc w:val="both"/>
        <w:rPr>
          <w:rStyle w:val="Emphasis"/>
          <w:rFonts w:ascii="Book Antiqua" w:hAnsi="Book Antiqua"/>
          <w:sz w:val="24"/>
          <w:szCs w:val="24"/>
          <w:lang w:val="en-US"/>
        </w:rPr>
      </w:pPr>
      <w:r w:rsidRPr="00620D92">
        <w:rPr>
          <w:rStyle w:val="Emphasis"/>
          <w:rFonts w:ascii="Book Antiqua" w:hAnsi="Book Antiqua" w:cs="Times New Roman"/>
          <w:i w:val="0"/>
          <w:sz w:val="24"/>
          <w:szCs w:val="24"/>
          <w:lang w:val="en-US"/>
        </w:rPr>
        <w:t xml:space="preserve">Liver disease is associated with significant qualitative and quantitative changes in intestinal microbiota, </w:t>
      </w:r>
      <w:r w:rsidR="00197C8B" w:rsidRPr="00620D92">
        <w:rPr>
          <w:rStyle w:val="Emphasis"/>
          <w:rFonts w:ascii="Book Antiqua" w:hAnsi="Book Antiqua" w:cs="Times New Roman"/>
          <w:i w:val="0"/>
          <w:sz w:val="24"/>
          <w:szCs w:val="24"/>
          <w:lang w:val="en-US"/>
        </w:rPr>
        <w:t xml:space="preserve">which is </w:t>
      </w:r>
      <w:r w:rsidRPr="00620D92">
        <w:rPr>
          <w:rStyle w:val="Emphasis"/>
          <w:rFonts w:ascii="Book Antiqua" w:hAnsi="Book Antiqua" w:cs="Times New Roman"/>
          <w:i w:val="0"/>
          <w:sz w:val="24"/>
          <w:szCs w:val="24"/>
          <w:lang w:val="en-US"/>
        </w:rPr>
        <w:t>defined as “</w:t>
      </w:r>
      <w:proofErr w:type="spellStart"/>
      <w:r w:rsidRPr="00620D92">
        <w:rPr>
          <w:rStyle w:val="Emphasis"/>
          <w:rFonts w:ascii="Book Antiqua" w:hAnsi="Book Antiqua" w:cs="Times New Roman"/>
          <w:i w:val="0"/>
          <w:sz w:val="24"/>
          <w:szCs w:val="24"/>
          <w:lang w:val="en-US"/>
        </w:rPr>
        <w:t>dysbiosis</w:t>
      </w:r>
      <w:proofErr w:type="spellEnd"/>
      <w:r w:rsidRPr="00620D92">
        <w:rPr>
          <w:rStyle w:val="Emphasis"/>
          <w:rFonts w:ascii="Book Antiqua" w:hAnsi="Book Antiqua" w:cs="Times New Roman"/>
          <w:i w:val="0"/>
          <w:sz w:val="24"/>
          <w:szCs w:val="24"/>
          <w:lang w:val="en-US"/>
        </w:rPr>
        <w:t xml:space="preserve">”. </w:t>
      </w:r>
      <w:proofErr w:type="spellStart"/>
      <w:r w:rsidRPr="00620D92">
        <w:rPr>
          <w:rStyle w:val="Emphasis"/>
          <w:rFonts w:ascii="Book Antiqua" w:hAnsi="Book Antiqua" w:cs="Times New Roman"/>
          <w:i w:val="0"/>
          <w:sz w:val="24"/>
          <w:szCs w:val="24"/>
          <w:lang w:val="en-US"/>
        </w:rPr>
        <w:t>Dysbiosis</w:t>
      </w:r>
      <w:proofErr w:type="spellEnd"/>
      <w:r w:rsidRPr="00620D92">
        <w:rPr>
          <w:rStyle w:val="Emphasis"/>
          <w:rFonts w:ascii="Book Antiqua" w:hAnsi="Book Antiqua" w:cs="Times New Roman"/>
          <w:i w:val="0"/>
          <w:sz w:val="24"/>
          <w:szCs w:val="24"/>
          <w:lang w:val="en-US"/>
        </w:rPr>
        <w:t xml:space="preserve"> </w:t>
      </w:r>
      <w:r w:rsidR="00197C8B" w:rsidRPr="00620D92">
        <w:rPr>
          <w:rStyle w:val="Emphasis"/>
          <w:rFonts w:ascii="Book Antiqua" w:hAnsi="Book Antiqua" w:cs="Times New Roman"/>
          <w:i w:val="0"/>
          <w:sz w:val="24"/>
          <w:szCs w:val="24"/>
          <w:lang w:val="en-US"/>
        </w:rPr>
        <w:t>is</w:t>
      </w:r>
      <w:r w:rsidRPr="00620D92">
        <w:rPr>
          <w:rStyle w:val="Emphasis"/>
          <w:rFonts w:ascii="Book Antiqua" w:hAnsi="Book Antiqua" w:cs="Times New Roman"/>
          <w:i w:val="0"/>
          <w:sz w:val="24"/>
          <w:szCs w:val="24"/>
          <w:lang w:val="en-US"/>
        </w:rPr>
        <w:t xml:space="preserve"> directly involved in the pathogenesis of several different forms of hepatic injury and many complications of advanced cirrhosis. </w:t>
      </w:r>
      <w:r w:rsidR="00197C8B" w:rsidRPr="00620D92">
        <w:rPr>
          <w:rStyle w:val="Emphasis"/>
          <w:rFonts w:ascii="Book Antiqua" w:hAnsi="Book Antiqua" w:cs="Times New Roman"/>
          <w:i w:val="0"/>
          <w:sz w:val="24"/>
          <w:szCs w:val="24"/>
          <w:lang w:val="en-US"/>
        </w:rPr>
        <w:t>W</w:t>
      </w:r>
      <w:r w:rsidRPr="00620D92">
        <w:rPr>
          <w:rStyle w:val="Emphasis"/>
          <w:rFonts w:ascii="Book Antiqua" w:hAnsi="Book Antiqua" w:cs="Times New Roman"/>
          <w:i w:val="0"/>
          <w:sz w:val="24"/>
          <w:szCs w:val="24"/>
          <w:lang w:val="en-US"/>
        </w:rPr>
        <w:t xml:space="preserve">hether liver disease modifies the complement of gut bacteria or </w:t>
      </w:r>
      <w:proofErr w:type="spellStart"/>
      <w:r w:rsidRPr="00620D92">
        <w:rPr>
          <w:rStyle w:val="Emphasis"/>
          <w:rFonts w:ascii="Book Antiqua" w:hAnsi="Book Antiqua" w:cs="Times New Roman"/>
          <w:i w:val="0"/>
          <w:sz w:val="24"/>
          <w:szCs w:val="24"/>
          <w:lang w:val="en-US"/>
        </w:rPr>
        <w:t>dysbiosis</w:t>
      </w:r>
      <w:proofErr w:type="spellEnd"/>
      <w:r w:rsidRPr="00620D92">
        <w:rPr>
          <w:rStyle w:val="Emphasis"/>
          <w:rFonts w:ascii="Book Antiqua" w:hAnsi="Book Antiqua" w:cs="Times New Roman"/>
          <w:i w:val="0"/>
          <w:sz w:val="24"/>
          <w:szCs w:val="24"/>
          <w:lang w:val="en-US"/>
        </w:rPr>
        <w:t xml:space="preserve"> causes liver disease is not clearly understood. </w:t>
      </w:r>
      <w:r w:rsidR="00197C8B" w:rsidRPr="00620D92">
        <w:rPr>
          <w:rStyle w:val="Emphasis"/>
          <w:rFonts w:ascii="Book Antiqua" w:hAnsi="Book Antiqua" w:cs="Times New Roman"/>
          <w:i w:val="0"/>
          <w:sz w:val="24"/>
          <w:szCs w:val="24"/>
          <w:lang w:val="en-US"/>
        </w:rPr>
        <w:t>E</w:t>
      </w:r>
      <w:r w:rsidRPr="00620D92">
        <w:rPr>
          <w:rStyle w:val="Emphasis"/>
          <w:rFonts w:ascii="Book Antiqua" w:hAnsi="Book Antiqua" w:cs="Times New Roman"/>
          <w:i w:val="0"/>
          <w:sz w:val="24"/>
          <w:szCs w:val="24"/>
          <w:lang w:val="en-US"/>
        </w:rPr>
        <w:t xml:space="preserve">xisting evidence </w:t>
      </w:r>
      <w:r w:rsidR="00197C8B" w:rsidRPr="00620D92">
        <w:rPr>
          <w:rStyle w:val="Emphasis"/>
          <w:rFonts w:ascii="Book Antiqua" w:hAnsi="Book Antiqua" w:cs="Times New Roman"/>
          <w:i w:val="0"/>
          <w:sz w:val="24"/>
          <w:szCs w:val="24"/>
          <w:lang w:val="en-US"/>
        </w:rPr>
        <w:t>supports</w:t>
      </w:r>
      <w:r w:rsidRPr="00620D92">
        <w:rPr>
          <w:rStyle w:val="Emphasis"/>
          <w:rFonts w:ascii="Book Antiqua" w:hAnsi="Book Antiqua" w:cs="Times New Roman"/>
          <w:i w:val="0"/>
          <w:sz w:val="24"/>
          <w:szCs w:val="24"/>
          <w:lang w:val="en-US"/>
        </w:rPr>
        <w:t xml:space="preserve"> the need to contextualize the argument within the etiology of liver disease. Conversely, advanced liver disease is associated with </w:t>
      </w:r>
      <w:proofErr w:type="spellStart"/>
      <w:r w:rsidRPr="00620D92">
        <w:rPr>
          <w:rStyle w:val="Emphasis"/>
          <w:rFonts w:ascii="Book Antiqua" w:hAnsi="Book Antiqua" w:cs="Times New Roman"/>
          <w:i w:val="0"/>
          <w:sz w:val="24"/>
          <w:szCs w:val="24"/>
          <w:lang w:val="en-US"/>
        </w:rPr>
        <w:t>dysbiosis</w:t>
      </w:r>
      <w:proofErr w:type="spellEnd"/>
      <w:r w:rsidRPr="00620D92">
        <w:rPr>
          <w:rStyle w:val="Emphasis"/>
          <w:rFonts w:ascii="Book Antiqua" w:hAnsi="Book Antiqua" w:cs="Times New Roman"/>
          <w:i w:val="0"/>
          <w:sz w:val="24"/>
          <w:szCs w:val="24"/>
          <w:lang w:val="en-US"/>
        </w:rPr>
        <w:t xml:space="preserve"> </w:t>
      </w:r>
      <w:r w:rsidR="00197C8B" w:rsidRPr="00620D92">
        <w:rPr>
          <w:rStyle w:val="Emphasis"/>
          <w:rFonts w:ascii="Book Antiqua" w:hAnsi="Book Antiqua" w:cs="Times New Roman"/>
          <w:i w:val="0"/>
          <w:sz w:val="24"/>
          <w:szCs w:val="24"/>
          <w:lang w:val="en-US"/>
        </w:rPr>
        <w:t xml:space="preserve">that is </w:t>
      </w:r>
      <w:r w:rsidRPr="00620D92">
        <w:rPr>
          <w:rStyle w:val="Emphasis"/>
          <w:rFonts w:ascii="Book Antiqua" w:hAnsi="Book Antiqua" w:cs="Times New Roman"/>
          <w:i w:val="0"/>
          <w:sz w:val="24"/>
          <w:szCs w:val="24"/>
          <w:lang w:val="en-US"/>
        </w:rPr>
        <w:t>independent from the original cause of hepatic damage</w:t>
      </w:r>
      <w:r w:rsidR="009E5A99" w:rsidRPr="00620D92">
        <w:rPr>
          <w:rStyle w:val="Emphasis"/>
          <w:rFonts w:ascii="Book Antiqua" w:hAnsi="Book Antiqua" w:cs="Times New Roman"/>
          <w:i w:val="0"/>
          <w:sz w:val="24"/>
          <w:szCs w:val="24"/>
          <w:lang w:val="en-US"/>
        </w:rPr>
        <w:t>.</w:t>
      </w:r>
      <w:r w:rsidRPr="00620D92">
        <w:rPr>
          <w:rStyle w:val="Emphasis"/>
          <w:rFonts w:ascii="Book Antiqua" w:hAnsi="Book Antiqua" w:cs="Times New Roman"/>
          <w:i w:val="0"/>
          <w:sz w:val="24"/>
          <w:szCs w:val="24"/>
          <w:lang w:val="en-US"/>
        </w:rPr>
        <w:t xml:space="preserve"> </w:t>
      </w:r>
      <w:r w:rsidR="009E5A99" w:rsidRPr="00620D92">
        <w:rPr>
          <w:rStyle w:val="Emphasis"/>
          <w:rFonts w:ascii="Book Antiqua" w:hAnsi="Book Antiqua" w:cs="Times New Roman"/>
          <w:i w:val="0"/>
          <w:sz w:val="24"/>
          <w:szCs w:val="24"/>
          <w:lang w:val="en-US"/>
        </w:rPr>
        <w:t>T</w:t>
      </w:r>
      <w:r w:rsidRPr="00620D92">
        <w:rPr>
          <w:rStyle w:val="Emphasis"/>
          <w:rFonts w:ascii="Book Antiqua" w:hAnsi="Book Antiqua" w:cs="Times New Roman"/>
          <w:i w:val="0"/>
          <w:sz w:val="24"/>
          <w:szCs w:val="24"/>
          <w:lang w:val="en-US"/>
        </w:rPr>
        <w:t xml:space="preserve">he hypothesis of a vicious circle in which microbiota alterations are supported by cirrhosis, </w:t>
      </w:r>
      <w:r w:rsidR="009E5A99" w:rsidRPr="00620D92">
        <w:rPr>
          <w:rStyle w:val="Emphasis"/>
          <w:rFonts w:ascii="Book Antiqua" w:hAnsi="Book Antiqua" w:cs="Times New Roman"/>
          <w:i w:val="0"/>
          <w:sz w:val="24"/>
          <w:szCs w:val="24"/>
          <w:lang w:val="en-US"/>
        </w:rPr>
        <w:t xml:space="preserve">which </w:t>
      </w:r>
      <w:r w:rsidRPr="00620D92">
        <w:rPr>
          <w:rStyle w:val="Emphasis"/>
          <w:rFonts w:ascii="Book Antiqua" w:hAnsi="Book Antiqua" w:cs="Times New Roman"/>
          <w:i w:val="0"/>
          <w:sz w:val="24"/>
          <w:szCs w:val="24"/>
          <w:lang w:val="en-US"/>
        </w:rPr>
        <w:t>contribute</w:t>
      </w:r>
      <w:r w:rsidR="009E5A99" w:rsidRPr="00620D92">
        <w:rPr>
          <w:rStyle w:val="Emphasis"/>
          <w:rFonts w:ascii="Book Antiqua" w:hAnsi="Book Antiqua" w:cs="Times New Roman"/>
          <w:i w:val="0"/>
          <w:sz w:val="24"/>
          <w:szCs w:val="24"/>
          <w:lang w:val="en-US"/>
        </w:rPr>
        <w:t>s</w:t>
      </w:r>
      <w:r w:rsidRPr="00620D92">
        <w:rPr>
          <w:rStyle w:val="Emphasis"/>
          <w:rFonts w:ascii="Book Antiqua" w:hAnsi="Book Antiqua" w:cs="Times New Roman"/>
          <w:i w:val="0"/>
          <w:sz w:val="24"/>
          <w:szCs w:val="24"/>
          <w:lang w:val="en-US"/>
        </w:rPr>
        <w:t xml:space="preserve"> to many cirrhosis complications seems appropriate and well</w:t>
      </w:r>
      <w:r w:rsidR="009E5A99"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 xml:space="preserve">structured. </w:t>
      </w:r>
    </w:p>
    <w:p w14:paraId="6AE28C3F" w14:textId="0C40DBE5" w:rsidR="00E025D0" w:rsidRPr="00620D92" w:rsidRDefault="006F564B" w:rsidP="002B0FB1">
      <w:pPr>
        <w:spacing w:after="0" w:line="360" w:lineRule="auto"/>
        <w:ind w:firstLineChars="100" w:firstLine="240"/>
        <w:jc w:val="both"/>
        <w:rPr>
          <w:rStyle w:val="Emphasis"/>
          <w:rFonts w:ascii="Book Antiqua" w:hAnsi="Book Antiqua"/>
          <w:sz w:val="24"/>
          <w:szCs w:val="24"/>
          <w:lang w:val="en-US"/>
        </w:rPr>
      </w:pPr>
      <w:r w:rsidRPr="00620D92">
        <w:rPr>
          <w:rStyle w:val="Emphasis"/>
          <w:rFonts w:ascii="Book Antiqua" w:hAnsi="Book Antiqua" w:cs="Times New Roman"/>
          <w:i w:val="0"/>
          <w:sz w:val="24"/>
          <w:szCs w:val="24"/>
          <w:lang w:val="en-US"/>
        </w:rPr>
        <w:t>Most of</w:t>
      </w:r>
      <w:r w:rsidR="00E025D0" w:rsidRPr="00620D92">
        <w:rPr>
          <w:rStyle w:val="Emphasis"/>
          <w:rFonts w:ascii="Book Antiqua" w:hAnsi="Book Antiqua" w:cs="Times New Roman"/>
          <w:i w:val="0"/>
          <w:sz w:val="24"/>
          <w:szCs w:val="24"/>
          <w:lang w:val="en-US"/>
        </w:rPr>
        <w:t xml:space="preserve"> the </w:t>
      </w:r>
      <w:r w:rsidRPr="00620D92">
        <w:rPr>
          <w:rStyle w:val="Emphasis"/>
          <w:rFonts w:ascii="Book Antiqua" w:hAnsi="Book Antiqua" w:cs="Times New Roman"/>
          <w:i w:val="0"/>
          <w:sz w:val="24"/>
          <w:szCs w:val="24"/>
          <w:lang w:val="en-US"/>
        </w:rPr>
        <w:t>research</w:t>
      </w:r>
      <w:r w:rsidR="00E025D0" w:rsidRPr="00620D92">
        <w:rPr>
          <w:rStyle w:val="Emphasis"/>
          <w:rFonts w:ascii="Book Antiqua" w:hAnsi="Book Antiqua" w:cs="Times New Roman"/>
          <w:i w:val="0"/>
          <w:sz w:val="24"/>
          <w:szCs w:val="24"/>
          <w:lang w:val="en-US"/>
        </w:rPr>
        <w:t xml:space="preserve"> on </w:t>
      </w:r>
      <w:proofErr w:type="spellStart"/>
      <w:r w:rsidR="00E025D0" w:rsidRPr="00620D92">
        <w:rPr>
          <w:rStyle w:val="Emphasis"/>
          <w:rFonts w:ascii="Book Antiqua" w:hAnsi="Book Antiqua" w:cs="Times New Roman"/>
          <w:i w:val="0"/>
          <w:sz w:val="24"/>
          <w:szCs w:val="24"/>
          <w:lang w:val="en-US"/>
        </w:rPr>
        <w:t>dysbiosis</w:t>
      </w:r>
      <w:proofErr w:type="spellEnd"/>
      <w:r w:rsidR="00E025D0" w:rsidRPr="00620D92">
        <w:rPr>
          <w:rStyle w:val="Emphasis"/>
          <w:rFonts w:ascii="Book Antiqua" w:hAnsi="Book Antiqua" w:cs="Times New Roman"/>
          <w:i w:val="0"/>
          <w:sz w:val="24"/>
          <w:szCs w:val="24"/>
          <w:lang w:val="en-US"/>
        </w:rPr>
        <w:t xml:space="preserve"> during chronic liver disease </w:t>
      </w:r>
      <w:r w:rsidRPr="00620D92">
        <w:rPr>
          <w:rStyle w:val="Emphasis"/>
          <w:rFonts w:ascii="Book Antiqua" w:hAnsi="Book Antiqua" w:cs="Times New Roman"/>
          <w:i w:val="0"/>
          <w:sz w:val="24"/>
          <w:szCs w:val="24"/>
          <w:lang w:val="en-US"/>
        </w:rPr>
        <w:t>investigated</w:t>
      </w:r>
      <w:r w:rsidR="00E025D0" w:rsidRPr="00620D92">
        <w:rPr>
          <w:rStyle w:val="Emphasis"/>
          <w:rFonts w:ascii="Book Antiqua" w:hAnsi="Book Antiqua" w:cs="Times New Roman"/>
          <w:i w:val="0"/>
          <w:sz w:val="24"/>
          <w:szCs w:val="24"/>
          <w:lang w:val="en-US"/>
        </w:rPr>
        <w:t xml:space="preserve"> non-alcoholic fatty liver disease (NAFLD). Qualitative and quantitative </w:t>
      </w:r>
      <w:proofErr w:type="spellStart"/>
      <w:r w:rsidR="00E025D0" w:rsidRPr="00620D92">
        <w:rPr>
          <w:rStyle w:val="Emphasis"/>
          <w:rFonts w:ascii="Book Antiqua" w:hAnsi="Book Antiqua" w:cs="Times New Roman"/>
          <w:i w:val="0"/>
          <w:sz w:val="24"/>
          <w:szCs w:val="24"/>
          <w:lang w:val="en-US"/>
        </w:rPr>
        <w:t>dysbiotic</w:t>
      </w:r>
      <w:proofErr w:type="spellEnd"/>
      <w:r w:rsidR="00E025D0" w:rsidRPr="00620D92">
        <w:rPr>
          <w:rStyle w:val="Emphasis"/>
          <w:rFonts w:ascii="Book Antiqua" w:hAnsi="Book Antiqua" w:cs="Times New Roman"/>
          <w:i w:val="0"/>
          <w:sz w:val="24"/>
          <w:szCs w:val="24"/>
          <w:lang w:val="en-US"/>
        </w:rPr>
        <w:t xml:space="preserve"> changes </w:t>
      </w:r>
      <w:r w:rsidRPr="00620D92">
        <w:rPr>
          <w:rStyle w:val="Emphasis"/>
          <w:rFonts w:ascii="Book Antiqua" w:hAnsi="Book Antiqua" w:cs="Times New Roman"/>
          <w:i w:val="0"/>
          <w:sz w:val="24"/>
          <w:szCs w:val="24"/>
          <w:lang w:val="en-US"/>
        </w:rPr>
        <w:t>are</w:t>
      </w:r>
      <w:r w:rsidR="00E025D0" w:rsidRPr="00620D92">
        <w:rPr>
          <w:rStyle w:val="Emphasis"/>
          <w:rFonts w:ascii="Book Antiqua" w:hAnsi="Book Antiqua" w:cs="Times New Roman"/>
          <w:i w:val="0"/>
          <w:sz w:val="24"/>
          <w:szCs w:val="24"/>
          <w:lang w:val="en-US"/>
        </w:rPr>
        <w:t xml:space="preserve"> clearly documented during NAFLD in patients with simpl</w:t>
      </w:r>
      <w:r w:rsidRPr="00620D92">
        <w:rPr>
          <w:rStyle w:val="Emphasis"/>
          <w:rFonts w:ascii="Book Antiqua" w:hAnsi="Book Antiqua" w:cs="Times New Roman"/>
          <w:i w:val="0"/>
          <w:sz w:val="24"/>
          <w:szCs w:val="24"/>
          <w:lang w:val="en-US"/>
        </w:rPr>
        <w:t>e</w:t>
      </w:r>
      <w:r w:rsidR="00E025D0" w:rsidRPr="00620D92">
        <w:rPr>
          <w:rStyle w:val="Emphasis"/>
          <w:rFonts w:ascii="Book Antiqua" w:hAnsi="Book Antiqua" w:cs="Times New Roman"/>
          <w:i w:val="0"/>
          <w:sz w:val="24"/>
          <w:szCs w:val="24"/>
          <w:lang w:val="en-US"/>
        </w:rPr>
        <w:t xml:space="preserve"> fatty liver and non-alcoholic </w:t>
      </w:r>
      <w:proofErr w:type="spellStart"/>
      <w:r w:rsidR="00E025D0" w:rsidRPr="00620D92">
        <w:rPr>
          <w:rStyle w:val="Emphasis"/>
          <w:rFonts w:ascii="Book Antiqua" w:hAnsi="Book Antiqua" w:cs="Times New Roman"/>
          <w:i w:val="0"/>
          <w:sz w:val="24"/>
          <w:szCs w:val="24"/>
          <w:lang w:val="en-US"/>
        </w:rPr>
        <w:t>steatohepatitis</w:t>
      </w:r>
      <w:proofErr w:type="spellEnd"/>
      <w:r w:rsidR="00E025D0" w:rsidRPr="00620D92">
        <w:rPr>
          <w:rStyle w:val="Emphasis"/>
          <w:rFonts w:ascii="Book Antiqua" w:hAnsi="Book Antiqua" w:cs="Times New Roman"/>
          <w:i w:val="0"/>
          <w:sz w:val="24"/>
          <w:szCs w:val="24"/>
          <w:lang w:val="en-US"/>
        </w:rPr>
        <w:t xml:space="preserve"> (NASH). NAFLD </w:t>
      </w:r>
      <w:r w:rsidRPr="00620D92">
        <w:rPr>
          <w:rStyle w:val="Emphasis"/>
          <w:rFonts w:ascii="Book Antiqua" w:hAnsi="Book Antiqua" w:cs="Times New Roman"/>
          <w:i w:val="0"/>
          <w:sz w:val="24"/>
          <w:szCs w:val="24"/>
          <w:lang w:val="en-US"/>
        </w:rPr>
        <w:t>patients exhibit</w:t>
      </w:r>
      <w:r w:rsidR="00E025D0" w:rsidRPr="00620D92">
        <w:rPr>
          <w:rStyle w:val="Emphasis"/>
          <w:rFonts w:ascii="Book Antiqua" w:hAnsi="Book Antiqua" w:cs="Times New Roman"/>
          <w:i w:val="0"/>
          <w:sz w:val="24"/>
          <w:szCs w:val="24"/>
          <w:lang w:val="en-US"/>
        </w:rPr>
        <w:t xml:space="preserve"> a high prevalence of small i</w:t>
      </w:r>
      <w:r w:rsidR="002B0FB1" w:rsidRPr="00620D92">
        <w:rPr>
          <w:rStyle w:val="Emphasis"/>
          <w:rFonts w:ascii="Book Antiqua" w:hAnsi="Book Antiqua" w:cs="Times New Roman"/>
          <w:i w:val="0"/>
          <w:sz w:val="24"/>
          <w:szCs w:val="24"/>
          <w:lang w:val="en-US"/>
        </w:rPr>
        <w:t xml:space="preserve">ntestinal bacterial </w:t>
      </w:r>
      <w:proofErr w:type="gramStart"/>
      <w:r w:rsidR="002B0FB1" w:rsidRPr="00620D92">
        <w:rPr>
          <w:rStyle w:val="Emphasis"/>
          <w:rFonts w:ascii="Book Antiqua" w:hAnsi="Book Antiqua" w:cs="Times New Roman"/>
          <w:i w:val="0"/>
          <w:sz w:val="24"/>
          <w:szCs w:val="24"/>
          <w:lang w:val="en-US"/>
        </w:rPr>
        <w:t>overgrowth</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9,10]</w:t>
      </w:r>
      <w:r w:rsidR="00E025D0" w:rsidRPr="00620D92">
        <w:rPr>
          <w:rStyle w:val="Emphasis"/>
          <w:rFonts w:ascii="Book Antiqua" w:hAnsi="Book Antiqua" w:cs="Times New Roman"/>
          <w:i w:val="0"/>
          <w:sz w:val="24"/>
          <w:szCs w:val="24"/>
          <w:lang w:val="en-US"/>
        </w:rPr>
        <w:t xml:space="preserve">, and microbial samples from NAFLD </w:t>
      </w:r>
      <w:r w:rsidRPr="00620D92">
        <w:rPr>
          <w:rStyle w:val="Emphasis"/>
          <w:rFonts w:ascii="Book Antiqua" w:hAnsi="Book Antiqua" w:cs="Times New Roman"/>
          <w:i w:val="0"/>
          <w:sz w:val="24"/>
          <w:szCs w:val="24"/>
          <w:lang w:val="en-US"/>
        </w:rPr>
        <w:t>and</w:t>
      </w:r>
      <w:r w:rsidR="00E025D0" w:rsidRPr="00620D92">
        <w:rPr>
          <w:rStyle w:val="Emphasis"/>
          <w:rFonts w:ascii="Book Antiqua" w:hAnsi="Book Antiqua" w:cs="Times New Roman"/>
          <w:i w:val="0"/>
          <w:sz w:val="24"/>
          <w:szCs w:val="24"/>
          <w:lang w:val="en-US"/>
        </w:rPr>
        <w:t xml:space="preserve"> NASH </w:t>
      </w:r>
      <w:r w:rsidRPr="00620D92">
        <w:rPr>
          <w:rStyle w:val="Emphasis"/>
          <w:rFonts w:ascii="Book Antiqua" w:hAnsi="Book Antiqua" w:cs="Times New Roman"/>
          <w:i w:val="0"/>
          <w:sz w:val="24"/>
          <w:szCs w:val="24"/>
          <w:lang w:val="en-US"/>
        </w:rPr>
        <w:t>patients exhibit a</w:t>
      </w:r>
      <w:r w:rsidR="00E025D0" w:rsidRPr="00620D92">
        <w:rPr>
          <w:rStyle w:val="Emphasis"/>
          <w:rFonts w:ascii="Book Antiqua" w:hAnsi="Book Antiqua" w:cs="Times New Roman"/>
          <w:i w:val="0"/>
          <w:sz w:val="24"/>
          <w:szCs w:val="24"/>
          <w:lang w:val="en-US"/>
        </w:rPr>
        <w:t xml:space="preserve"> significantly lower proportion of members of the </w:t>
      </w:r>
      <w:proofErr w:type="spellStart"/>
      <w:r w:rsidR="00E025D0" w:rsidRPr="00620D92">
        <w:rPr>
          <w:rStyle w:val="Emphasis"/>
          <w:rFonts w:ascii="Book Antiqua" w:hAnsi="Book Antiqua" w:cs="Times New Roman"/>
          <w:sz w:val="24"/>
          <w:szCs w:val="24"/>
          <w:lang w:val="en-US"/>
        </w:rPr>
        <w:t>Ruminococcaceae</w:t>
      </w:r>
      <w:proofErr w:type="spellEnd"/>
      <w:r w:rsidR="002B0FB1" w:rsidRPr="00620D92">
        <w:rPr>
          <w:rStyle w:val="Emphasis"/>
          <w:rFonts w:ascii="Book Antiqua" w:hAnsi="Book Antiqua" w:cs="Times New Roman"/>
          <w:i w:val="0"/>
          <w:sz w:val="24"/>
          <w:szCs w:val="24"/>
          <w:lang w:val="en-US"/>
        </w:rPr>
        <w:t xml:space="preserve"> family than healthy subjects</w:t>
      </w:r>
      <w:r w:rsidR="00E025D0" w:rsidRPr="00620D92">
        <w:rPr>
          <w:rStyle w:val="Emphasis"/>
          <w:rFonts w:ascii="Book Antiqua" w:hAnsi="Book Antiqua" w:cs="Times New Roman"/>
          <w:i w:val="0"/>
          <w:sz w:val="24"/>
          <w:szCs w:val="24"/>
          <w:vertAlign w:val="superscript"/>
          <w:lang w:val="en-US"/>
        </w:rPr>
        <w:t>[11]</w:t>
      </w:r>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S</w:t>
      </w:r>
      <w:r w:rsidR="00E025D0" w:rsidRPr="00620D92">
        <w:rPr>
          <w:rStyle w:val="Emphasis"/>
          <w:rFonts w:ascii="Book Antiqua" w:hAnsi="Book Antiqua" w:cs="Times New Roman"/>
          <w:i w:val="0"/>
          <w:sz w:val="24"/>
          <w:szCs w:val="24"/>
          <w:lang w:val="en-US"/>
        </w:rPr>
        <w:t xml:space="preserve">ome conflicting results emerged </w:t>
      </w:r>
      <w:r w:rsidRPr="00620D92">
        <w:rPr>
          <w:rStyle w:val="Emphasis"/>
          <w:rFonts w:ascii="Book Antiqua" w:hAnsi="Book Antiqua" w:cs="Times New Roman"/>
          <w:i w:val="0"/>
          <w:sz w:val="24"/>
          <w:szCs w:val="24"/>
          <w:lang w:val="en-US"/>
        </w:rPr>
        <w:t>in</w:t>
      </w:r>
      <w:r w:rsidR="00E025D0" w:rsidRPr="00620D92">
        <w:rPr>
          <w:rStyle w:val="Emphasis"/>
          <w:rFonts w:ascii="Book Antiqua" w:hAnsi="Book Antiqua" w:cs="Times New Roman"/>
          <w:i w:val="0"/>
          <w:sz w:val="24"/>
          <w:szCs w:val="24"/>
          <w:lang w:val="en-US"/>
        </w:rPr>
        <w:t xml:space="preserve"> studies </w:t>
      </w:r>
      <w:r w:rsidRPr="00620D92">
        <w:rPr>
          <w:rStyle w:val="Emphasis"/>
          <w:rFonts w:ascii="Book Antiqua" w:hAnsi="Book Antiqua" w:cs="Times New Roman"/>
          <w:i w:val="0"/>
          <w:sz w:val="24"/>
          <w:szCs w:val="24"/>
          <w:lang w:val="en-US"/>
        </w:rPr>
        <w:t xml:space="preserve">that </w:t>
      </w:r>
      <w:r w:rsidR="00E025D0" w:rsidRPr="00620D92">
        <w:rPr>
          <w:rStyle w:val="Emphasis"/>
          <w:rFonts w:ascii="Book Antiqua" w:hAnsi="Book Antiqua" w:cs="Times New Roman"/>
          <w:i w:val="0"/>
          <w:sz w:val="24"/>
          <w:szCs w:val="24"/>
          <w:lang w:val="en-US"/>
        </w:rPr>
        <w:t>compar</w:t>
      </w:r>
      <w:r w:rsidRPr="00620D92">
        <w:rPr>
          <w:rStyle w:val="Emphasis"/>
          <w:rFonts w:ascii="Book Antiqua" w:hAnsi="Book Antiqua" w:cs="Times New Roman"/>
          <w:i w:val="0"/>
          <w:sz w:val="24"/>
          <w:szCs w:val="24"/>
          <w:lang w:val="en-US"/>
        </w:rPr>
        <w:t>ed</w:t>
      </w:r>
      <w:r w:rsidR="00E025D0" w:rsidRPr="00620D92">
        <w:rPr>
          <w:rStyle w:val="Emphasis"/>
          <w:rFonts w:ascii="Book Antiqua" w:hAnsi="Book Antiqua" w:cs="Times New Roman"/>
          <w:i w:val="0"/>
          <w:sz w:val="24"/>
          <w:szCs w:val="24"/>
          <w:lang w:val="en-US"/>
        </w:rPr>
        <w:t xml:space="preserve"> the microbiota between NAFLD and NASH patients</w:t>
      </w:r>
      <w:r w:rsidRPr="00620D92">
        <w:rPr>
          <w:rStyle w:val="Emphasis"/>
          <w:rFonts w:ascii="Book Antiqua" w:hAnsi="Book Antiqua" w:cs="Times New Roman"/>
          <w:i w:val="0"/>
          <w:sz w:val="24"/>
          <w:szCs w:val="24"/>
          <w:lang w:val="en-US"/>
        </w:rPr>
        <w:t>,</w:t>
      </w:r>
      <w:r w:rsidR="00E025D0" w:rsidRPr="00620D92">
        <w:rPr>
          <w:rStyle w:val="Emphasis"/>
          <w:rFonts w:ascii="Book Antiqua" w:hAnsi="Book Antiqua" w:cs="Times New Roman"/>
          <w:i w:val="0"/>
          <w:sz w:val="24"/>
          <w:szCs w:val="24"/>
          <w:lang w:val="en-US"/>
        </w:rPr>
        <w:t xml:space="preserve"> and further studies are anticipated on this subject. </w:t>
      </w:r>
    </w:p>
    <w:p w14:paraId="102B4034" w14:textId="092C3C11" w:rsidR="00E025D0" w:rsidRPr="00620D92" w:rsidRDefault="006F564B" w:rsidP="002B0FB1">
      <w:pPr>
        <w:spacing w:after="0" w:line="360" w:lineRule="auto"/>
        <w:ind w:firstLineChars="100" w:firstLine="240"/>
        <w:jc w:val="both"/>
        <w:rPr>
          <w:rStyle w:val="Emphasis"/>
          <w:rFonts w:ascii="Book Antiqua" w:hAnsi="Book Antiqua"/>
          <w:sz w:val="24"/>
          <w:szCs w:val="24"/>
          <w:lang w:val="en-US"/>
        </w:rPr>
      </w:pPr>
      <w:r w:rsidRPr="00620D92">
        <w:rPr>
          <w:rStyle w:val="Emphasis"/>
          <w:rFonts w:ascii="Book Antiqua" w:hAnsi="Book Antiqua" w:cs="Times New Roman"/>
          <w:i w:val="0"/>
          <w:sz w:val="24"/>
          <w:szCs w:val="24"/>
          <w:lang w:val="en-US"/>
        </w:rPr>
        <w:t xml:space="preserve">The </w:t>
      </w:r>
      <w:r w:rsidR="00E025D0" w:rsidRPr="00620D92">
        <w:rPr>
          <w:rStyle w:val="Emphasis"/>
          <w:rFonts w:ascii="Book Antiqua" w:hAnsi="Book Antiqua" w:cs="Times New Roman"/>
          <w:i w:val="0"/>
          <w:sz w:val="24"/>
          <w:szCs w:val="24"/>
          <w:lang w:val="en-US"/>
        </w:rPr>
        <w:t>feeding of a high-fat/high-polysaccharide or a calorie-restricted diet to wild-type mice significant</w:t>
      </w:r>
      <w:r w:rsidRPr="00620D92">
        <w:rPr>
          <w:rStyle w:val="Emphasis"/>
          <w:rFonts w:ascii="Book Antiqua" w:hAnsi="Book Antiqua" w:cs="Times New Roman"/>
          <w:i w:val="0"/>
          <w:sz w:val="24"/>
          <w:szCs w:val="24"/>
          <w:lang w:val="en-US"/>
        </w:rPr>
        <w:t>ly alters</w:t>
      </w:r>
      <w:r w:rsidR="00E025D0" w:rsidRPr="00620D92">
        <w:rPr>
          <w:rStyle w:val="Emphasis"/>
          <w:rFonts w:ascii="Book Antiqua" w:hAnsi="Book Antiqua" w:cs="Times New Roman"/>
          <w:i w:val="0"/>
          <w:sz w:val="24"/>
          <w:szCs w:val="24"/>
          <w:lang w:val="en-US"/>
        </w:rPr>
        <w:t xml:space="preserve"> microbial taxonomic composition</w:t>
      </w:r>
      <w:r w:rsidRPr="00620D92">
        <w:rPr>
          <w:rStyle w:val="Emphasis"/>
          <w:rFonts w:ascii="Book Antiqua" w:hAnsi="Book Antiqua" w:cs="Times New Roman"/>
          <w:i w:val="0"/>
          <w:sz w:val="24"/>
          <w:szCs w:val="24"/>
          <w:lang w:val="en-US"/>
        </w:rPr>
        <w:t xml:space="preserve"> in experimental </w:t>
      </w:r>
      <w:proofErr w:type="gramStart"/>
      <w:r w:rsidRPr="00620D92">
        <w:rPr>
          <w:rStyle w:val="Emphasis"/>
          <w:rFonts w:ascii="Book Antiqua" w:hAnsi="Book Antiqua" w:cs="Times New Roman"/>
          <w:i w:val="0"/>
          <w:sz w:val="24"/>
          <w:szCs w:val="24"/>
          <w:lang w:val="en-US"/>
        </w:rPr>
        <w:t>models</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12,13]</w:t>
      </w:r>
      <w:r w:rsidR="00806800" w:rsidRPr="00620D92">
        <w:rPr>
          <w:rStyle w:val="Emphasis"/>
          <w:rFonts w:ascii="Book Antiqua" w:hAnsi="Book Antiqua" w:cs="Times New Roman"/>
          <w:i w:val="0"/>
          <w:sz w:val="24"/>
          <w:szCs w:val="24"/>
          <w:lang w:val="en-US"/>
        </w:rPr>
        <w:t>, and</w:t>
      </w:r>
      <w:r w:rsidR="00E025D0" w:rsidRPr="00620D92">
        <w:rPr>
          <w:rStyle w:val="Emphasis"/>
          <w:rFonts w:ascii="Book Antiqua" w:hAnsi="Book Antiqua" w:cs="Times New Roman"/>
          <w:i w:val="0"/>
          <w:sz w:val="24"/>
          <w:szCs w:val="24"/>
          <w:lang w:val="en-US"/>
        </w:rPr>
        <w:t xml:space="preserve"> gut </w:t>
      </w:r>
      <w:proofErr w:type="spellStart"/>
      <w:r w:rsidR="00E025D0" w:rsidRPr="00620D92">
        <w:rPr>
          <w:rStyle w:val="Emphasis"/>
          <w:rFonts w:ascii="Book Antiqua" w:hAnsi="Book Antiqua" w:cs="Times New Roman"/>
          <w:i w:val="0"/>
          <w:sz w:val="24"/>
          <w:szCs w:val="24"/>
          <w:lang w:val="en-US"/>
        </w:rPr>
        <w:t>microbiota</w:t>
      </w:r>
      <w:proofErr w:type="spellEnd"/>
      <w:r w:rsidR="00E025D0" w:rsidRPr="00620D92">
        <w:rPr>
          <w:rStyle w:val="Emphasis"/>
          <w:rFonts w:ascii="Book Antiqua" w:hAnsi="Book Antiqua" w:cs="Times New Roman"/>
          <w:i w:val="0"/>
          <w:sz w:val="24"/>
          <w:szCs w:val="24"/>
          <w:lang w:val="en-US"/>
        </w:rPr>
        <w:t xml:space="preserve"> exacerbate NAFLD development </w:t>
      </w:r>
      <w:r w:rsidR="00B35850" w:rsidRPr="00620D92">
        <w:rPr>
          <w:rFonts w:ascii="Book Antiqua" w:hAnsi="Book Antiqua" w:cs="Times New Roman"/>
          <w:i/>
          <w:sz w:val="24"/>
          <w:szCs w:val="24"/>
          <w:lang w:val="en-US"/>
        </w:rPr>
        <w:t>via</w:t>
      </w:r>
      <w:r w:rsidR="00E025D0" w:rsidRPr="00620D92">
        <w:rPr>
          <w:rStyle w:val="Emphasis"/>
          <w:rFonts w:ascii="Book Antiqua" w:hAnsi="Book Antiqua" w:cs="Times New Roman"/>
          <w:i w:val="0"/>
          <w:sz w:val="24"/>
          <w:szCs w:val="24"/>
          <w:lang w:val="en-US"/>
        </w:rPr>
        <w:t xml:space="preserve"> several different mechanisms. First, gut microbes participate in calorie extraction from food</w:t>
      </w:r>
      <w:r w:rsidR="00806800" w:rsidRPr="00620D92">
        <w:rPr>
          <w:rStyle w:val="Emphasis"/>
          <w:rFonts w:ascii="Book Antiqua" w:hAnsi="Book Antiqua" w:cs="Times New Roman"/>
          <w:i w:val="0"/>
          <w:sz w:val="24"/>
          <w:szCs w:val="24"/>
          <w:lang w:val="en-US"/>
        </w:rPr>
        <w:t xml:space="preserve"> and</w:t>
      </w:r>
      <w:r w:rsidR="00E025D0" w:rsidRPr="00620D92">
        <w:rPr>
          <w:rStyle w:val="Emphasis"/>
          <w:rFonts w:ascii="Book Antiqua" w:hAnsi="Book Antiqua" w:cs="Times New Roman"/>
          <w:i w:val="0"/>
          <w:sz w:val="24"/>
          <w:szCs w:val="24"/>
          <w:lang w:val="en-US"/>
        </w:rPr>
        <w:t xml:space="preserve"> regulat</w:t>
      </w:r>
      <w:r w:rsidR="00806800" w:rsidRPr="00620D92">
        <w:rPr>
          <w:rStyle w:val="Emphasis"/>
          <w:rFonts w:ascii="Book Antiqua" w:hAnsi="Book Antiqua" w:cs="Times New Roman"/>
          <w:i w:val="0"/>
          <w:sz w:val="24"/>
          <w:szCs w:val="24"/>
          <w:lang w:val="en-US"/>
        </w:rPr>
        <w:t>e</w:t>
      </w:r>
      <w:r w:rsidR="00E025D0" w:rsidRPr="00620D92">
        <w:rPr>
          <w:rStyle w:val="Emphasis"/>
          <w:rFonts w:ascii="Book Antiqua" w:hAnsi="Book Antiqua" w:cs="Times New Roman"/>
          <w:i w:val="0"/>
          <w:sz w:val="24"/>
          <w:szCs w:val="24"/>
          <w:lang w:val="en-US"/>
        </w:rPr>
        <w:t xml:space="preserve"> obesity and its complications, including NAFLD. </w:t>
      </w:r>
      <w:r w:rsidR="00806800" w:rsidRPr="00620D92">
        <w:rPr>
          <w:rStyle w:val="Emphasis"/>
          <w:rFonts w:ascii="Book Antiqua" w:hAnsi="Book Antiqua" w:cs="Times New Roman"/>
          <w:i w:val="0"/>
          <w:sz w:val="24"/>
          <w:szCs w:val="24"/>
          <w:lang w:val="en-US"/>
        </w:rPr>
        <w:t>H</w:t>
      </w:r>
      <w:r w:rsidR="00E025D0" w:rsidRPr="00620D92">
        <w:rPr>
          <w:rStyle w:val="Emphasis"/>
          <w:rFonts w:ascii="Book Antiqua" w:hAnsi="Book Antiqua" w:cs="Times New Roman"/>
          <w:i w:val="0"/>
          <w:sz w:val="24"/>
          <w:szCs w:val="24"/>
          <w:lang w:val="en-US"/>
        </w:rPr>
        <w:t>uman enzymes cannot degrade most complex carbohydrates and plant polysaccharides, which are fermented in the colon by intestinal microbes. The resultant short-chain fatty acids account for approxima</w:t>
      </w:r>
      <w:r w:rsidR="002B0FB1" w:rsidRPr="00620D92">
        <w:rPr>
          <w:rStyle w:val="Emphasis"/>
          <w:rFonts w:ascii="Book Antiqua" w:hAnsi="Book Antiqua" w:cs="Times New Roman"/>
          <w:i w:val="0"/>
          <w:sz w:val="24"/>
          <w:szCs w:val="24"/>
          <w:lang w:val="en-US"/>
        </w:rPr>
        <w:t xml:space="preserve">tely 10% of daily energy </w:t>
      </w:r>
      <w:proofErr w:type="gramStart"/>
      <w:r w:rsidR="002B0FB1" w:rsidRPr="00620D92">
        <w:rPr>
          <w:rStyle w:val="Emphasis"/>
          <w:rFonts w:ascii="Book Antiqua" w:hAnsi="Book Antiqua" w:cs="Times New Roman"/>
          <w:i w:val="0"/>
          <w:sz w:val="24"/>
          <w:szCs w:val="24"/>
          <w:lang w:val="en-US"/>
        </w:rPr>
        <w:t>intake</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14]</w:t>
      </w:r>
      <w:r w:rsidR="00E025D0" w:rsidRPr="00620D92">
        <w:rPr>
          <w:rStyle w:val="Emphasis"/>
          <w:rFonts w:ascii="Book Antiqua" w:hAnsi="Book Antiqua" w:cs="Times New Roman"/>
          <w:i w:val="0"/>
          <w:sz w:val="24"/>
          <w:szCs w:val="24"/>
          <w:lang w:val="en-US"/>
        </w:rPr>
        <w:t xml:space="preserve"> an</w:t>
      </w:r>
      <w:r w:rsidR="002B0FB1" w:rsidRPr="00620D92">
        <w:rPr>
          <w:rStyle w:val="Emphasis"/>
          <w:rFonts w:ascii="Book Antiqua" w:hAnsi="Book Antiqua" w:cs="Times New Roman"/>
          <w:i w:val="0"/>
          <w:sz w:val="24"/>
          <w:szCs w:val="24"/>
          <w:lang w:val="en-US"/>
        </w:rPr>
        <w:t xml:space="preserve">d stimulate de novo </w:t>
      </w:r>
      <w:proofErr w:type="spellStart"/>
      <w:r w:rsidR="002B0FB1" w:rsidRPr="00620D92">
        <w:rPr>
          <w:rStyle w:val="Emphasis"/>
          <w:rFonts w:ascii="Book Antiqua" w:hAnsi="Book Antiqua" w:cs="Times New Roman"/>
          <w:i w:val="0"/>
          <w:sz w:val="24"/>
          <w:szCs w:val="24"/>
          <w:lang w:val="en-US"/>
        </w:rPr>
        <w:t>lipogenesis</w:t>
      </w:r>
      <w:proofErr w:type="spellEnd"/>
      <w:r w:rsidR="00E025D0" w:rsidRPr="00620D92">
        <w:rPr>
          <w:rStyle w:val="Emphasis"/>
          <w:rFonts w:ascii="Book Antiqua" w:hAnsi="Book Antiqua" w:cs="Times New Roman"/>
          <w:i w:val="0"/>
          <w:sz w:val="24"/>
          <w:szCs w:val="24"/>
          <w:vertAlign w:val="superscript"/>
          <w:lang w:val="en-US"/>
        </w:rPr>
        <w:t>[15]</w:t>
      </w:r>
      <w:r w:rsidR="00E025D0" w:rsidRPr="00620D92">
        <w:rPr>
          <w:rStyle w:val="Emphasis"/>
          <w:rFonts w:ascii="Book Antiqua" w:hAnsi="Book Antiqua" w:cs="Times New Roman"/>
          <w:i w:val="0"/>
          <w:sz w:val="24"/>
          <w:szCs w:val="24"/>
          <w:lang w:val="en-US"/>
        </w:rPr>
        <w:t xml:space="preserve">. The intestinal microflora </w:t>
      </w:r>
      <w:r w:rsidR="00806800" w:rsidRPr="00620D92">
        <w:rPr>
          <w:rStyle w:val="Emphasis"/>
          <w:rFonts w:ascii="Book Antiqua" w:hAnsi="Book Antiqua" w:cs="Times New Roman"/>
          <w:i w:val="0"/>
          <w:sz w:val="24"/>
          <w:szCs w:val="24"/>
          <w:lang w:val="en-US"/>
        </w:rPr>
        <w:t>is also</w:t>
      </w:r>
      <w:r w:rsidR="00E025D0" w:rsidRPr="00620D92">
        <w:rPr>
          <w:rStyle w:val="Emphasis"/>
          <w:rFonts w:ascii="Book Antiqua" w:hAnsi="Book Antiqua" w:cs="Times New Roman"/>
          <w:i w:val="0"/>
          <w:sz w:val="24"/>
          <w:szCs w:val="24"/>
          <w:lang w:val="en-US"/>
        </w:rPr>
        <w:t xml:space="preserve"> responsible for the increased endogenous ethanol production </w:t>
      </w:r>
      <w:r w:rsidR="00806800" w:rsidRPr="00620D92">
        <w:rPr>
          <w:rStyle w:val="Emphasis"/>
          <w:rFonts w:ascii="Book Antiqua" w:hAnsi="Book Antiqua" w:cs="Times New Roman"/>
          <w:i w:val="0"/>
          <w:sz w:val="24"/>
          <w:szCs w:val="24"/>
          <w:lang w:val="en-US"/>
        </w:rPr>
        <w:t xml:space="preserve">that is </w:t>
      </w:r>
      <w:r w:rsidR="00E025D0" w:rsidRPr="00620D92">
        <w:rPr>
          <w:rStyle w:val="Emphasis"/>
          <w:rFonts w:ascii="Book Antiqua" w:hAnsi="Book Antiqua" w:cs="Times New Roman"/>
          <w:i w:val="0"/>
          <w:sz w:val="24"/>
          <w:szCs w:val="24"/>
          <w:lang w:val="en-US"/>
        </w:rPr>
        <w:t xml:space="preserve">observed during NAFLD. </w:t>
      </w:r>
      <w:r w:rsidR="00806800" w:rsidRPr="00620D92">
        <w:rPr>
          <w:rStyle w:val="Emphasis"/>
          <w:rFonts w:ascii="Book Antiqua" w:hAnsi="Book Antiqua" w:cs="Times New Roman"/>
          <w:i w:val="0"/>
          <w:sz w:val="24"/>
          <w:szCs w:val="24"/>
          <w:lang w:val="en-US"/>
        </w:rPr>
        <w:t>A</w:t>
      </w:r>
      <w:r w:rsidR="00E025D0" w:rsidRPr="00620D92">
        <w:rPr>
          <w:rStyle w:val="Emphasis"/>
          <w:rFonts w:ascii="Book Antiqua" w:hAnsi="Book Antiqua" w:cs="Times New Roman"/>
          <w:i w:val="0"/>
          <w:sz w:val="24"/>
          <w:szCs w:val="24"/>
          <w:lang w:val="en-US"/>
        </w:rPr>
        <w:t xml:space="preserve">n age-related increase in breath ethanol content </w:t>
      </w:r>
      <w:r w:rsidR="00806800" w:rsidRPr="00620D92">
        <w:rPr>
          <w:rStyle w:val="Emphasis"/>
          <w:rFonts w:ascii="Book Antiqua" w:hAnsi="Book Antiqua" w:cs="Times New Roman"/>
          <w:i w:val="0"/>
          <w:sz w:val="24"/>
          <w:szCs w:val="24"/>
          <w:lang w:val="en-US"/>
        </w:rPr>
        <w:t>w</w:t>
      </w:r>
      <w:r w:rsidR="00E025D0" w:rsidRPr="00620D92">
        <w:rPr>
          <w:rStyle w:val="Emphasis"/>
          <w:rFonts w:ascii="Book Antiqua" w:hAnsi="Book Antiqua" w:cs="Times New Roman"/>
          <w:i w:val="0"/>
          <w:sz w:val="24"/>
          <w:szCs w:val="24"/>
          <w:lang w:val="en-US"/>
        </w:rPr>
        <w:t xml:space="preserve">as reported in </w:t>
      </w:r>
      <w:proofErr w:type="spellStart"/>
      <w:r w:rsidR="00E025D0" w:rsidRPr="00620D92">
        <w:rPr>
          <w:rStyle w:val="Emphasis"/>
          <w:rFonts w:ascii="Book Antiqua" w:hAnsi="Book Antiqua" w:cs="Times New Roman"/>
          <w:i w:val="0"/>
          <w:sz w:val="24"/>
          <w:szCs w:val="24"/>
          <w:lang w:val="en-US"/>
        </w:rPr>
        <w:t>ob</w:t>
      </w:r>
      <w:proofErr w:type="spellEnd"/>
      <w:r w:rsidR="00E025D0" w:rsidRPr="00620D92">
        <w:rPr>
          <w:rStyle w:val="Emphasis"/>
          <w:rFonts w:ascii="Book Antiqua" w:hAnsi="Book Antiqua" w:cs="Times New Roman"/>
          <w:i w:val="0"/>
          <w:sz w:val="24"/>
          <w:szCs w:val="24"/>
          <w:lang w:val="en-US"/>
        </w:rPr>
        <w:t>/</w:t>
      </w:r>
      <w:proofErr w:type="spellStart"/>
      <w:r w:rsidR="00E025D0" w:rsidRPr="00620D92">
        <w:rPr>
          <w:rStyle w:val="Emphasis"/>
          <w:rFonts w:ascii="Book Antiqua" w:hAnsi="Book Antiqua" w:cs="Times New Roman"/>
          <w:i w:val="0"/>
          <w:sz w:val="24"/>
          <w:szCs w:val="24"/>
          <w:lang w:val="en-US"/>
        </w:rPr>
        <w:t>ob</w:t>
      </w:r>
      <w:proofErr w:type="spellEnd"/>
      <w:r w:rsidR="00E025D0" w:rsidRPr="00620D92">
        <w:rPr>
          <w:rStyle w:val="Emphasis"/>
          <w:rFonts w:ascii="Book Antiqua" w:hAnsi="Book Antiqua" w:cs="Times New Roman"/>
          <w:i w:val="0"/>
          <w:sz w:val="24"/>
          <w:szCs w:val="24"/>
          <w:lang w:val="en-US"/>
        </w:rPr>
        <w:t xml:space="preserve"> mice, and </w:t>
      </w:r>
      <w:r w:rsidR="00806800" w:rsidRPr="00620D92">
        <w:rPr>
          <w:rStyle w:val="Emphasis"/>
          <w:rFonts w:ascii="Book Antiqua" w:hAnsi="Book Antiqua" w:cs="Times New Roman"/>
          <w:i w:val="0"/>
          <w:sz w:val="24"/>
          <w:szCs w:val="24"/>
          <w:lang w:val="en-US"/>
        </w:rPr>
        <w:t xml:space="preserve">neomycin treatment abolished </w:t>
      </w:r>
      <w:r w:rsidR="002B0FB1" w:rsidRPr="00620D92">
        <w:rPr>
          <w:rStyle w:val="Emphasis"/>
          <w:rFonts w:ascii="Book Antiqua" w:hAnsi="Book Antiqua" w:cs="Times New Roman"/>
          <w:i w:val="0"/>
          <w:sz w:val="24"/>
          <w:szCs w:val="24"/>
          <w:lang w:val="en-US"/>
        </w:rPr>
        <w:t xml:space="preserve">this </w:t>
      </w:r>
      <w:proofErr w:type="gramStart"/>
      <w:r w:rsidR="002B0FB1" w:rsidRPr="00620D92">
        <w:rPr>
          <w:rStyle w:val="Emphasis"/>
          <w:rFonts w:ascii="Book Antiqua" w:hAnsi="Book Antiqua" w:cs="Times New Roman"/>
          <w:i w:val="0"/>
          <w:sz w:val="24"/>
          <w:szCs w:val="24"/>
          <w:lang w:val="en-US"/>
        </w:rPr>
        <w:t>effect</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16]</w:t>
      </w:r>
      <w:r w:rsidR="00E025D0" w:rsidRPr="00620D92">
        <w:rPr>
          <w:rStyle w:val="Emphasis"/>
          <w:rFonts w:ascii="Book Antiqua" w:hAnsi="Book Antiqua" w:cs="Times New Roman"/>
          <w:i w:val="0"/>
          <w:sz w:val="24"/>
          <w:szCs w:val="24"/>
          <w:lang w:val="en-US"/>
        </w:rPr>
        <w:t xml:space="preserve">. Increased systemic ethanol levels </w:t>
      </w:r>
      <w:r w:rsidR="00806800" w:rsidRPr="00620D92">
        <w:rPr>
          <w:rStyle w:val="Emphasis"/>
          <w:rFonts w:ascii="Book Antiqua" w:hAnsi="Book Antiqua" w:cs="Times New Roman"/>
          <w:i w:val="0"/>
          <w:sz w:val="24"/>
          <w:szCs w:val="24"/>
          <w:lang w:val="en-US"/>
        </w:rPr>
        <w:t>were</w:t>
      </w:r>
      <w:r w:rsidR="00E025D0" w:rsidRPr="00620D92">
        <w:rPr>
          <w:rStyle w:val="Emphasis"/>
          <w:rFonts w:ascii="Book Antiqua" w:hAnsi="Book Antiqua" w:cs="Times New Roman"/>
          <w:i w:val="0"/>
          <w:sz w:val="24"/>
          <w:szCs w:val="24"/>
          <w:lang w:val="en-US"/>
        </w:rPr>
        <w:t xml:space="preserve"> </w:t>
      </w:r>
      <w:r w:rsidR="002B0FB1" w:rsidRPr="00620D92">
        <w:rPr>
          <w:rStyle w:val="Emphasis"/>
          <w:rFonts w:ascii="Book Antiqua" w:hAnsi="Book Antiqua" w:cs="Times New Roman"/>
          <w:i w:val="0"/>
          <w:sz w:val="24"/>
          <w:szCs w:val="24"/>
          <w:lang w:val="en-US"/>
        </w:rPr>
        <w:t xml:space="preserve">also confirmed in NASH </w:t>
      </w:r>
      <w:proofErr w:type="gramStart"/>
      <w:r w:rsidR="002B0FB1" w:rsidRPr="00620D92">
        <w:rPr>
          <w:rStyle w:val="Emphasis"/>
          <w:rFonts w:ascii="Book Antiqua" w:hAnsi="Book Antiqua" w:cs="Times New Roman"/>
          <w:i w:val="0"/>
          <w:sz w:val="24"/>
          <w:szCs w:val="24"/>
          <w:lang w:val="en-US"/>
        </w:rPr>
        <w:t>patients</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17]</w:t>
      </w:r>
      <w:r w:rsidR="00E025D0" w:rsidRPr="00620D92">
        <w:rPr>
          <w:rStyle w:val="Emphasis"/>
          <w:rFonts w:ascii="Book Antiqua" w:hAnsi="Book Antiqua" w:cs="Times New Roman"/>
          <w:i w:val="0"/>
          <w:sz w:val="24"/>
          <w:szCs w:val="24"/>
          <w:lang w:val="en-US"/>
        </w:rPr>
        <w:t xml:space="preserve">, </w:t>
      </w:r>
      <w:r w:rsidR="00806800" w:rsidRPr="00620D92">
        <w:rPr>
          <w:rStyle w:val="Emphasis"/>
          <w:rFonts w:ascii="Book Antiqua" w:hAnsi="Book Antiqua" w:cs="Times New Roman"/>
          <w:i w:val="0"/>
          <w:sz w:val="24"/>
          <w:szCs w:val="24"/>
          <w:lang w:val="en-US"/>
        </w:rPr>
        <w:t xml:space="preserve">which </w:t>
      </w:r>
      <w:r w:rsidR="00E025D0" w:rsidRPr="00620D92">
        <w:rPr>
          <w:rStyle w:val="Emphasis"/>
          <w:rFonts w:ascii="Book Antiqua" w:hAnsi="Book Antiqua" w:cs="Times New Roman"/>
          <w:i w:val="0"/>
          <w:sz w:val="24"/>
          <w:szCs w:val="24"/>
          <w:lang w:val="en-US"/>
        </w:rPr>
        <w:t xml:space="preserve">may contribute to hepatocyte </w:t>
      </w:r>
      <w:proofErr w:type="spellStart"/>
      <w:r w:rsidR="00E025D0" w:rsidRPr="00620D92">
        <w:rPr>
          <w:rStyle w:val="Emphasis"/>
          <w:rFonts w:ascii="Book Antiqua" w:hAnsi="Book Antiqua" w:cs="Times New Roman"/>
          <w:i w:val="0"/>
          <w:sz w:val="24"/>
          <w:szCs w:val="24"/>
          <w:lang w:val="en-US"/>
        </w:rPr>
        <w:t>trygliceride</w:t>
      </w:r>
      <w:proofErr w:type="spellEnd"/>
      <w:r w:rsidR="00E025D0" w:rsidRPr="00620D92">
        <w:rPr>
          <w:rStyle w:val="Emphasis"/>
          <w:rFonts w:ascii="Book Antiqua" w:hAnsi="Book Antiqua" w:cs="Times New Roman"/>
          <w:i w:val="0"/>
          <w:sz w:val="24"/>
          <w:szCs w:val="24"/>
          <w:lang w:val="en-US"/>
        </w:rPr>
        <w:t xml:space="preserve"> </w:t>
      </w:r>
      <w:r w:rsidR="00E025D0" w:rsidRPr="00620D92">
        <w:rPr>
          <w:rStyle w:val="Emphasis"/>
          <w:rFonts w:ascii="Book Antiqua" w:hAnsi="Book Antiqua" w:cs="Times New Roman"/>
          <w:i w:val="0"/>
          <w:sz w:val="24"/>
          <w:szCs w:val="24"/>
          <w:lang w:val="en-US"/>
        </w:rPr>
        <w:lastRenderedPageBreak/>
        <w:t>accumulation and reactive oxygen species</w:t>
      </w:r>
      <w:r w:rsidR="00806800" w:rsidRPr="00620D92">
        <w:rPr>
          <w:rStyle w:val="Emphasis"/>
          <w:rFonts w:ascii="Book Antiqua" w:hAnsi="Book Antiqua" w:cs="Times New Roman"/>
          <w:i w:val="0"/>
          <w:sz w:val="24"/>
          <w:szCs w:val="24"/>
          <w:lang w:val="en-US"/>
        </w:rPr>
        <w:t xml:space="preserve"> production</w:t>
      </w:r>
      <w:r w:rsidR="00E025D0" w:rsidRPr="00620D92">
        <w:rPr>
          <w:rStyle w:val="Emphasis"/>
          <w:rFonts w:ascii="Book Antiqua" w:hAnsi="Book Antiqua" w:cs="Times New Roman"/>
          <w:i w:val="0"/>
          <w:sz w:val="24"/>
          <w:szCs w:val="24"/>
          <w:lang w:val="en-US"/>
        </w:rPr>
        <w:t>. Bacterial conversion of dietary choline into methylamines experimentally produce</w:t>
      </w:r>
      <w:r w:rsidR="0064310C" w:rsidRPr="00620D92">
        <w:rPr>
          <w:rStyle w:val="Emphasis"/>
          <w:rFonts w:ascii="Book Antiqua" w:hAnsi="Book Antiqua" w:cs="Times New Roman"/>
          <w:i w:val="0"/>
          <w:sz w:val="24"/>
          <w:szCs w:val="24"/>
          <w:lang w:val="en-US"/>
        </w:rPr>
        <w:t>d</w:t>
      </w:r>
      <w:r w:rsidR="00E025D0" w:rsidRPr="00620D92">
        <w:rPr>
          <w:rStyle w:val="Emphasis"/>
          <w:rFonts w:ascii="Book Antiqua" w:hAnsi="Book Antiqua" w:cs="Times New Roman"/>
          <w:i w:val="0"/>
          <w:sz w:val="24"/>
          <w:szCs w:val="24"/>
          <w:lang w:val="en-US"/>
        </w:rPr>
        <w:t xml:space="preserve"> similar effects of choline-deficient diets and cause</w:t>
      </w:r>
      <w:r w:rsidR="0064310C" w:rsidRPr="00620D92">
        <w:rPr>
          <w:rStyle w:val="Emphasis"/>
          <w:rFonts w:ascii="Book Antiqua" w:hAnsi="Book Antiqua" w:cs="Times New Roman"/>
          <w:i w:val="0"/>
          <w:sz w:val="24"/>
          <w:szCs w:val="24"/>
          <w:lang w:val="en-US"/>
        </w:rPr>
        <w:t>d</w:t>
      </w:r>
      <w:r w:rsidR="002B0FB1" w:rsidRPr="00620D92">
        <w:rPr>
          <w:rStyle w:val="Emphasis"/>
          <w:rFonts w:ascii="Book Antiqua" w:hAnsi="Book Antiqua" w:cs="Times New Roman"/>
          <w:i w:val="0"/>
          <w:sz w:val="24"/>
          <w:szCs w:val="24"/>
          <w:lang w:val="en-US"/>
        </w:rPr>
        <w:t xml:space="preserve"> </w:t>
      </w:r>
      <w:proofErr w:type="gramStart"/>
      <w:r w:rsidR="002B0FB1" w:rsidRPr="00620D92">
        <w:rPr>
          <w:rStyle w:val="Emphasis"/>
          <w:rFonts w:ascii="Book Antiqua" w:hAnsi="Book Antiqua" w:cs="Times New Roman"/>
          <w:i w:val="0"/>
          <w:sz w:val="24"/>
          <w:szCs w:val="24"/>
          <w:lang w:val="en-US"/>
        </w:rPr>
        <w:t>NASH</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18]</w:t>
      </w:r>
      <w:r w:rsidR="00E025D0" w:rsidRPr="00620D92">
        <w:rPr>
          <w:rStyle w:val="Emphasis"/>
          <w:rFonts w:ascii="Book Antiqua" w:hAnsi="Book Antiqua" w:cs="Times New Roman"/>
          <w:i w:val="0"/>
          <w:sz w:val="24"/>
          <w:szCs w:val="24"/>
          <w:lang w:val="en-US"/>
        </w:rPr>
        <w:t xml:space="preserve">. More recently, gut microbiota, which are responsible for the conversion of </w:t>
      </w:r>
      <w:proofErr w:type="spellStart"/>
      <w:r w:rsidR="00E025D0" w:rsidRPr="00620D92">
        <w:rPr>
          <w:rStyle w:val="Emphasis"/>
          <w:rFonts w:ascii="Book Antiqua" w:hAnsi="Book Antiqua" w:cs="Times New Roman"/>
          <w:i w:val="0"/>
          <w:sz w:val="24"/>
          <w:szCs w:val="24"/>
          <w:lang w:val="en-US"/>
        </w:rPr>
        <w:t>cholic</w:t>
      </w:r>
      <w:proofErr w:type="spellEnd"/>
      <w:r w:rsidR="00E025D0" w:rsidRPr="00620D92">
        <w:rPr>
          <w:rStyle w:val="Emphasis"/>
          <w:rFonts w:ascii="Book Antiqua" w:hAnsi="Book Antiqua" w:cs="Times New Roman"/>
          <w:i w:val="0"/>
          <w:sz w:val="24"/>
          <w:szCs w:val="24"/>
          <w:lang w:val="en-US"/>
        </w:rPr>
        <w:t xml:space="preserve"> and </w:t>
      </w:r>
      <w:proofErr w:type="spellStart"/>
      <w:r w:rsidR="00E025D0" w:rsidRPr="00620D92">
        <w:rPr>
          <w:rStyle w:val="Emphasis"/>
          <w:rFonts w:ascii="Book Antiqua" w:hAnsi="Book Antiqua" w:cs="Times New Roman"/>
          <w:i w:val="0"/>
          <w:sz w:val="24"/>
          <w:szCs w:val="24"/>
          <w:lang w:val="en-US"/>
        </w:rPr>
        <w:t>chenodeoxycholic</w:t>
      </w:r>
      <w:proofErr w:type="spellEnd"/>
      <w:r w:rsidR="00E025D0" w:rsidRPr="00620D92">
        <w:rPr>
          <w:rStyle w:val="Emphasis"/>
          <w:rFonts w:ascii="Book Antiqua" w:hAnsi="Book Antiqua" w:cs="Times New Roman"/>
          <w:i w:val="0"/>
          <w:sz w:val="24"/>
          <w:szCs w:val="24"/>
          <w:lang w:val="en-US"/>
        </w:rPr>
        <w:t xml:space="preserve"> acid into secondary bile acids, </w:t>
      </w:r>
      <w:r w:rsidR="0064310C" w:rsidRPr="00620D92">
        <w:rPr>
          <w:rStyle w:val="Emphasis"/>
          <w:rFonts w:ascii="Book Antiqua" w:hAnsi="Book Antiqua" w:cs="Times New Roman"/>
          <w:i w:val="0"/>
          <w:sz w:val="24"/>
          <w:szCs w:val="24"/>
          <w:lang w:val="en-US"/>
        </w:rPr>
        <w:t>were</w:t>
      </w:r>
      <w:r w:rsidR="00E025D0" w:rsidRPr="00620D92">
        <w:rPr>
          <w:rStyle w:val="Emphasis"/>
          <w:rFonts w:ascii="Book Antiqua" w:hAnsi="Book Antiqua" w:cs="Times New Roman"/>
          <w:i w:val="0"/>
          <w:sz w:val="24"/>
          <w:szCs w:val="24"/>
          <w:lang w:val="en-US"/>
        </w:rPr>
        <w:t xml:space="preserve"> suggested to control lipid and glucose metabolism through the regulation of bile acid pools. </w:t>
      </w:r>
      <w:r w:rsidR="0064310C" w:rsidRPr="00620D92">
        <w:rPr>
          <w:rStyle w:val="Emphasis"/>
          <w:rFonts w:ascii="Book Antiqua" w:hAnsi="Book Antiqua" w:cs="Times New Roman"/>
          <w:i w:val="0"/>
          <w:sz w:val="24"/>
          <w:szCs w:val="24"/>
          <w:lang w:val="en-US"/>
        </w:rPr>
        <w:t>B</w:t>
      </w:r>
      <w:r w:rsidR="00E025D0" w:rsidRPr="00620D92">
        <w:rPr>
          <w:rStyle w:val="Emphasis"/>
          <w:rFonts w:ascii="Book Antiqua" w:hAnsi="Book Antiqua" w:cs="Times New Roman"/>
          <w:i w:val="0"/>
          <w:sz w:val="24"/>
          <w:szCs w:val="24"/>
          <w:lang w:val="en-US"/>
        </w:rPr>
        <w:t>ile acids also function as signaling molecules and bind to cellular receptors. For example, bile</w:t>
      </w:r>
      <w:r w:rsidR="0064310C" w:rsidRPr="00620D92">
        <w:rPr>
          <w:rStyle w:val="Emphasis"/>
          <w:rFonts w:ascii="Book Antiqua" w:hAnsi="Book Antiqua" w:cs="Times New Roman"/>
          <w:i w:val="0"/>
          <w:sz w:val="24"/>
          <w:szCs w:val="24"/>
          <w:lang w:val="en-US"/>
        </w:rPr>
        <w:t xml:space="preserve"> </w:t>
      </w:r>
      <w:r w:rsidR="00E025D0" w:rsidRPr="00620D92">
        <w:rPr>
          <w:rStyle w:val="Emphasis"/>
          <w:rFonts w:ascii="Book Antiqua" w:hAnsi="Book Antiqua" w:cs="Times New Roman"/>
          <w:i w:val="0"/>
          <w:sz w:val="24"/>
          <w:szCs w:val="24"/>
          <w:lang w:val="en-US"/>
        </w:rPr>
        <w:t>acid</w:t>
      </w:r>
      <w:r w:rsidR="0064310C" w:rsidRPr="00620D92">
        <w:rPr>
          <w:rStyle w:val="Emphasis"/>
          <w:rFonts w:ascii="Book Antiqua" w:hAnsi="Book Antiqua" w:cs="Times New Roman"/>
          <w:i w:val="0"/>
          <w:sz w:val="24"/>
          <w:szCs w:val="24"/>
          <w:lang w:val="en-US"/>
        </w:rPr>
        <w:t xml:space="preserve"> </w:t>
      </w:r>
      <w:r w:rsidR="00E025D0" w:rsidRPr="00620D92">
        <w:rPr>
          <w:rStyle w:val="Emphasis"/>
          <w:rFonts w:ascii="Book Antiqua" w:hAnsi="Book Antiqua" w:cs="Times New Roman"/>
          <w:i w:val="0"/>
          <w:sz w:val="24"/>
          <w:szCs w:val="24"/>
          <w:lang w:val="en-US"/>
        </w:rPr>
        <w:t>synthesis controls</w:t>
      </w:r>
      <w:r w:rsidR="00855171" w:rsidRPr="00620D92">
        <w:rPr>
          <w:rStyle w:val="Emphasis"/>
          <w:rFonts w:ascii="Book Antiqua" w:hAnsi="Book Antiqua" w:cs="Times New Roman"/>
          <w:i w:val="0"/>
          <w:sz w:val="24"/>
          <w:szCs w:val="24"/>
          <w:lang w:val="en-US"/>
        </w:rPr>
        <w:t xml:space="preserve"> the activation of</w:t>
      </w:r>
      <w:r w:rsidR="00E025D0" w:rsidRPr="00620D92">
        <w:rPr>
          <w:rStyle w:val="Emphasis"/>
          <w:rFonts w:ascii="Book Antiqua" w:hAnsi="Book Antiqua" w:cs="Times New Roman"/>
          <w:i w:val="0"/>
          <w:sz w:val="24"/>
          <w:szCs w:val="24"/>
          <w:lang w:val="en-US"/>
        </w:rPr>
        <w:t xml:space="preserve"> nuclear receptor </w:t>
      </w:r>
      <w:proofErr w:type="spellStart"/>
      <w:r w:rsidR="00E025D0" w:rsidRPr="00620D92">
        <w:rPr>
          <w:rStyle w:val="Emphasis"/>
          <w:rFonts w:ascii="Book Antiqua" w:hAnsi="Book Antiqua" w:cs="Times New Roman"/>
          <w:i w:val="0"/>
          <w:sz w:val="24"/>
          <w:szCs w:val="24"/>
          <w:lang w:val="en-US"/>
        </w:rPr>
        <w:t>farnesoid</w:t>
      </w:r>
      <w:proofErr w:type="spellEnd"/>
      <w:r w:rsidR="00E025D0" w:rsidRPr="00620D92">
        <w:rPr>
          <w:rStyle w:val="Emphasis"/>
          <w:rFonts w:ascii="Book Antiqua" w:hAnsi="Book Antiqua" w:cs="Times New Roman"/>
          <w:i w:val="0"/>
          <w:sz w:val="24"/>
          <w:szCs w:val="24"/>
          <w:lang w:val="en-US"/>
        </w:rPr>
        <w:t xml:space="preserve"> X receptor (FXR) and the G-protein coupled bil</w:t>
      </w:r>
      <w:r w:rsidR="002B0FB1" w:rsidRPr="00620D92">
        <w:rPr>
          <w:rStyle w:val="Emphasis"/>
          <w:rFonts w:ascii="Book Antiqua" w:hAnsi="Book Antiqua" w:cs="Times New Roman"/>
          <w:i w:val="0"/>
          <w:sz w:val="24"/>
          <w:szCs w:val="24"/>
          <w:lang w:val="en-US"/>
        </w:rPr>
        <w:t xml:space="preserve">e-salt receptor </w:t>
      </w:r>
      <w:proofErr w:type="gramStart"/>
      <w:r w:rsidR="002B0FB1" w:rsidRPr="00620D92">
        <w:rPr>
          <w:rStyle w:val="Emphasis"/>
          <w:rFonts w:ascii="Book Antiqua" w:hAnsi="Book Antiqua" w:cs="Times New Roman"/>
          <w:i w:val="0"/>
          <w:sz w:val="24"/>
          <w:szCs w:val="24"/>
          <w:lang w:val="en-US"/>
        </w:rPr>
        <w:t>TGR5</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19,20]</w:t>
      </w:r>
      <w:r w:rsidR="00E025D0" w:rsidRPr="00620D92">
        <w:rPr>
          <w:rStyle w:val="Emphasis"/>
          <w:rFonts w:ascii="Book Antiqua" w:hAnsi="Book Antiqua" w:cs="Times New Roman"/>
          <w:i w:val="0"/>
          <w:sz w:val="24"/>
          <w:szCs w:val="24"/>
          <w:lang w:val="en-US"/>
        </w:rPr>
        <w:t xml:space="preserve">, which </w:t>
      </w:r>
      <w:r w:rsidR="0064310C" w:rsidRPr="00620D92">
        <w:rPr>
          <w:rStyle w:val="Emphasis"/>
          <w:rFonts w:ascii="Book Antiqua" w:hAnsi="Book Antiqua" w:cs="Times New Roman"/>
          <w:i w:val="0"/>
          <w:sz w:val="24"/>
          <w:szCs w:val="24"/>
          <w:lang w:val="en-US"/>
        </w:rPr>
        <w:t>are</w:t>
      </w:r>
      <w:r w:rsidR="00E025D0" w:rsidRPr="00620D92">
        <w:rPr>
          <w:rStyle w:val="Emphasis"/>
          <w:rFonts w:ascii="Book Antiqua" w:hAnsi="Book Antiqua" w:cs="Times New Roman"/>
          <w:i w:val="0"/>
          <w:sz w:val="24"/>
          <w:szCs w:val="24"/>
          <w:lang w:val="en-US"/>
        </w:rPr>
        <w:t xml:space="preserve"> strongly implicated in the m</w:t>
      </w:r>
      <w:r w:rsidR="002B0FB1" w:rsidRPr="00620D92">
        <w:rPr>
          <w:rStyle w:val="Emphasis"/>
          <w:rFonts w:ascii="Book Antiqua" w:hAnsi="Book Antiqua" w:cs="Times New Roman"/>
          <w:i w:val="0"/>
          <w:sz w:val="24"/>
          <w:szCs w:val="24"/>
          <w:lang w:val="en-US"/>
        </w:rPr>
        <w:t>odulation of glucose metabolism</w:t>
      </w:r>
      <w:r w:rsidR="00E025D0" w:rsidRPr="00620D92">
        <w:rPr>
          <w:rStyle w:val="Emphasis"/>
          <w:rFonts w:ascii="Book Antiqua" w:hAnsi="Book Antiqua" w:cs="Times New Roman"/>
          <w:i w:val="0"/>
          <w:sz w:val="24"/>
          <w:szCs w:val="24"/>
          <w:vertAlign w:val="superscript"/>
          <w:lang w:val="en-US"/>
        </w:rPr>
        <w:t>[21,22]</w:t>
      </w:r>
      <w:r w:rsidR="00E025D0" w:rsidRPr="00620D92">
        <w:rPr>
          <w:rStyle w:val="Emphasis"/>
          <w:rFonts w:ascii="Book Antiqua" w:hAnsi="Book Antiqua" w:cs="Times New Roman"/>
          <w:i w:val="0"/>
          <w:sz w:val="24"/>
          <w:szCs w:val="24"/>
          <w:lang w:val="en-US"/>
        </w:rPr>
        <w:t xml:space="preserve">. </w:t>
      </w:r>
      <w:r w:rsidR="0064310C" w:rsidRPr="00620D92">
        <w:rPr>
          <w:rStyle w:val="Emphasis"/>
          <w:rFonts w:ascii="Book Antiqua" w:hAnsi="Book Antiqua" w:cs="Times New Roman"/>
          <w:i w:val="0"/>
          <w:sz w:val="24"/>
          <w:szCs w:val="24"/>
          <w:lang w:val="en-US"/>
        </w:rPr>
        <w:t>H</w:t>
      </w:r>
      <w:r w:rsidR="00E025D0" w:rsidRPr="00620D92">
        <w:rPr>
          <w:rStyle w:val="Emphasis"/>
          <w:rFonts w:ascii="Book Antiqua" w:hAnsi="Book Antiqua" w:cs="Times New Roman"/>
          <w:i w:val="0"/>
          <w:sz w:val="24"/>
          <w:szCs w:val="24"/>
          <w:lang w:val="en-US"/>
        </w:rPr>
        <w:t xml:space="preserve">epatotoxic bacterial products </w:t>
      </w:r>
      <w:r w:rsidR="0064310C" w:rsidRPr="00620D92">
        <w:rPr>
          <w:rStyle w:val="Emphasis"/>
          <w:rFonts w:ascii="Book Antiqua" w:hAnsi="Book Antiqua" w:cs="Times New Roman"/>
          <w:i w:val="0"/>
          <w:sz w:val="24"/>
          <w:szCs w:val="24"/>
          <w:lang w:val="en-US"/>
        </w:rPr>
        <w:t xml:space="preserve">that </w:t>
      </w:r>
      <w:r w:rsidR="00E025D0" w:rsidRPr="00620D92">
        <w:rPr>
          <w:rStyle w:val="Emphasis"/>
          <w:rFonts w:ascii="Book Antiqua" w:hAnsi="Book Antiqua" w:cs="Times New Roman"/>
          <w:i w:val="0"/>
          <w:sz w:val="24"/>
          <w:szCs w:val="24"/>
          <w:lang w:val="en-US"/>
        </w:rPr>
        <w:t xml:space="preserve">pass across </w:t>
      </w:r>
      <w:r w:rsidR="0064310C" w:rsidRPr="00620D92">
        <w:rPr>
          <w:rStyle w:val="Emphasis"/>
          <w:rFonts w:ascii="Book Antiqua" w:hAnsi="Book Antiqua" w:cs="Times New Roman"/>
          <w:i w:val="0"/>
          <w:sz w:val="24"/>
          <w:szCs w:val="24"/>
          <w:lang w:val="en-US"/>
        </w:rPr>
        <w:t>a</w:t>
      </w:r>
      <w:r w:rsidR="00E025D0" w:rsidRPr="00620D92">
        <w:rPr>
          <w:rStyle w:val="Emphasis"/>
          <w:rFonts w:ascii="Book Antiqua" w:hAnsi="Book Antiqua" w:cs="Times New Roman"/>
          <w:i w:val="0"/>
          <w:sz w:val="24"/>
          <w:szCs w:val="24"/>
          <w:lang w:val="en-US"/>
        </w:rPr>
        <w:t xml:space="preserve"> dysregulated intestinal barrier trigger liver damage, as discussed below, </w:t>
      </w:r>
      <w:r w:rsidR="0064310C" w:rsidRPr="00620D92">
        <w:rPr>
          <w:rStyle w:val="Emphasis"/>
          <w:rFonts w:ascii="Book Antiqua" w:hAnsi="Book Antiqua" w:cs="Times New Roman"/>
          <w:i w:val="0"/>
          <w:sz w:val="24"/>
          <w:szCs w:val="24"/>
          <w:lang w:val="en-US"/>
        </w:rPr>
        <w:t>and</w:t>
      </w:r>
      <w:r w:rsidR="00E025D0" w:rsidRPr="00620D92">
        <w:rPr>
          <w:rStyle w:val="Emphasis"/>
          <w:rFonts w:ascii="Book Antiqua" w:hAnsi="Book Antiqua" w:cs="Times New Roman"/>
          <w:i w:val="0"/>
          <w:sz w:val="24"/>
          <w:szCs w:val="24"/>
          <w:lang w:val="en-US"/>
        </w:rPr>
        <w:t xml:space="preserve"> provoke systemic inflammation and</w:t>
      </w:r>
      <w:r w:rsidR="0064310C" w:rsidRPr="00620D92">
        <w:rPr>
          <w:rStyle w:val="Emphasis"/>
          <w:rFonts w:ascii="Book Antiqua" w:hAnsi="Book Antiqua" w:cs="Times New Roman"/>
          <w:i w:val="0"/>
          <w:sz w:val="24"/>
          <w:szCs w:val="24"/>
          <w:lang w:val="en-US"/>
        </w:rPr>
        <w:t xml:space="preserve"> </w:t>
      </w:r>
      <w:r w:rsidR="002B0FB1" w:rsidRPr="00620D92">
        <w:rPr>
          <w:rStyle w:val="Emphasis"/>
          <w:rFonts w:ascii="Book Antiqua" w:hAnsi="Book Antiqua" w:cs="Times New Roman"/>
          <w:i w:val="0"/>
          <w:sz w:val="24"/>
          <w:szCs w:val="24"/>
          <w:lang w:val="en-US"/>
        </w:rPr>
        <w:t xml:space="preserve">insulin </w:t>
      </w:r>
      <w:proofErr w:type="gramStart"/>
      <w:r w:rsidR="002B0FB1" w:rsidRPr="00620D92">
        <w:rPr>
          <w:rStyle w:val="Emphasis"/>
          <w:rFonts w:ascii="Book Antiqua" w:hAnsi="Book Antiqua" w:cs="Times New Roman"/>
          <w:i w:val="0"/>
          <w:sz w:val="24"/>
          <w:szCs w:val="24"/>
          <w:lang w:val="en-US"/>
        </w:rPr>
        <w:t>resistance</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23]</w:t>
      </w:r>
      <w:r w:rsidR="00E025D0" w:rsidRPr="00620D92">
        <w:rPr>
          <w:rStyle w:val="Emphasis"/>
          <w:rFonts w:ascii="Book Antiqua" w:hAnsi="Book Antiqua" w:cs="Times New Roman"/>
          <w:i w:val="0"/>
          <w:sz w:val="24"/>
          <w:szCs w:val="24"/>
          <w:lang w:val="en-US"/>
        </w:rPr>
        <w:t xml:space="preserve">, which is a primary event in NAFLD pathogenesis. </w:t>
      </w:r>
      <w:r w:rsidR="0064310C" w:rsidRPr="00620D92">
        <w:rPr>
          <w:rStyle w:val="Emphasis"/>
          <w:rFonts w:ascii="Book Antiqua" w:hAnsi="Book Antiqua" w:cs="Times New Roman"/>
          <w:i w:val="0"/>
          <w:sz w:val="24"/>
          <w:szCs w:val="24"/>
          <w:lang w:val="en-US"/>
        </w:rPr>
        <w:t>C</w:t>
      </w:r>
      <w:r w:rsidR="00E025D0" w:rsidRPr="00620D92">
        <w:rPr>
          <w:rStyle w:val="Emphasis"/>
          <w:rFonts w:ascii="Book Antiqua" w:hAnsi="Book Antiqua" w:cs="Times New Roman"/>
          <w:i w:val="0"/>
          <w:sz w:val="24"/>
          <w:szCs w:val="24"/>
          <w:lang w:val="en-US"/>
        </w:rPr>
        <w:t xml:space="preserve">irculating levels of LPS, </w:t>
      </w:r>
      <w:r w:rsidR="0064310C" w:rsidRPr="00620D92">
        <w:rPr>
          <w:rStyle w:val="Emphasis"/>
          <w:rFonts w:ascii="Book Antiqua" w:hAnsi="Book Antiqua" w:cs="Times New Roman"/>
          <w:i w:val="0"/>
          <w:sz w:val="24"/>
          <w:szCs w:val="24"/>
          <w:lang w:val="en-US"/>
        </w:rPr>
        <w:t xml:space="preserve">which is </w:t>
      </w:r>
      <w:r w:rsidR="00E025D0" w:rsidRPr="00620D92">
        <w:rPr>
          <w:rStyle w:val="Emphasis"/>
          <w:rFonts w:ascii="Book Antiqua" w:hAnsi="Book Antiqua" w:cs="Times New Roman"/>
          <w:i w:val="0"/>
          <w:sz w:val="24"/>
          <w:szCs w:val="24"/>
          <w:lang w:val="en-US"/>
        </w:rPr>
        <w:t>a component of the outer membrane of Gram-negative bacteri</w:t>
      </w:r>
      <w:r w:rsidR="002B0FB1" w:rsidRPr="00620D92">
        <w:rPr>
          <w:rStyle w:val="Emphasis"/>
          <w:rFonts w:ascii="Book Antiqua" w:hAnsi="Book Antiqua" w:cs="Times New Roman"/>
          <w:i w:val="0"/>
          <w:sz w:val="24"/>
          <w:szCs w:val="24"/>
          <w:lang w:val="en-US"/>
        </w:rPr>
        <w:t xml:space="preserve">a, are elevated in rodent </w:t>
      </w:r>
      <w:proofErr w:type="gramStart"/>
      <w:r w:rsidR="002B0FB1" w:rsidRPr="00620D92">
        <w:rPr>
          <w:rStyle w:val="Emphasis"/>
          <w:rFonts w:ascii="Book Antiqua" w:hAnsi="Book Antiqua" w:cs="Times New Roman"/>
          <w:i w:val="0"/>
          <w:sz w:val="24"/>
          <w:szCs w:val="24"/>
          <w:lang w:val="en-US"/>
        </w:rPr>
        <w:t>NAFLD</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24,25]</w:t>
      </w:r>
      <w:r w:rsidR="0064310C" w:rsidRPr="00620D92">
        <w:rPr>
          <w:rStyle w:val="Emphasis"/>
          <w:rFonts w:ascii="Book Antiqua" w:hAnsi="Book Antiqua" w:cs="Times New Roman"/>
          <w:i w:val="0"/>
          <w:sz w:val="24"/>
          <w:szCs w:val="24"/>
          <w:lang w:val="en-US"/>
        </w:rPr>
        <w:t xml:space="preserve"> and</w:t>
      </w:r>
      <w:r w:rsidR="002B0FB1" w:rsidRPr="00620D92">
        <w:rPr>
          <w:rStyle w:val="Emphasis"/>
          <w:rFonts w:ascii="Book Antiqua" w:hAnsi="Book Antiqua" w:cs="Times New Roman"/>
          <w:i w:val="0"/>
          <w:sz w:val="24"/>
          <w:szCs w:val="24"/>
          <w:lang w:val="en-US"/>
        </w:rPr>
        <w:t xml:space="preserve"> NAFLD patients</w:t>
      </w:r>
      <w:r w:rsidR="00E025D0" w:rsidRPr="00620D92">
        <w:rPr>
          <w:rStyle w:val="Emphasis"/>
          <w:rFonts w:ascii="Book Antiqua" w:hAnsi="Book Antiqua" w:cs="Times New Roman"/>
          <w:i w:val="0"/>
          <w:sz w:val="24"/>
          <w:szCs w:val="24"/>
          <w:vertAlign w:val="superscript"/>
          <w:lang w:val="en-US"/>
        </w:rPr>
        <w:t>[26,27]</w:t>
      </w:r>
      <w:r w:rsidR="00E025D0" w:rsidRPr="00620D92">
        <w:rPr>
          <w:rStyle w:val="Emphasis"/>
          <w:rFonts w:ascii="Book Antiqua" w:hAnsi="Book Antiqua" w:cs="Times New Roman"/>
          <w:i w:val="0"/>
          <w:sz w:val="24"/>
          <w:szCs w:val="24"/>
          <w:lang w:val="en-US"/>
        </w:rPr>
        <w:t xml:space="preserve">. </w:t>
      </w:r>
    </w:p>
    <w:p w14:paraId="664AD358" w14:textId="5F8E2144" w:rsidR="00E025D0" w:rsidRPr="00620D92" w:rsidRDefault="00005BCC" w:rsidP="002B0FB1">
      <w:pPr>
        <w:spacing w:after="0" w:line="360" w:lineRule="auto"/>
        <w:ind w:firstLineChars="100" w:firstLine="240"/>
        <w:jc w:val="both"/>
        <w:rPr>
          <w:rStyle w:val="Emphasis"/>
          <w:rFonts w:ascii="Book Antiqua" w:hAnsi="Book Antiqua"/>
          <w:sz w:val="24"/>
          <w:szCs w:val="24"/>
          <w:lang w:val="en-US"/>
        </w:rPr>
      </w:pPr>
      <w:r w:rsidRPr="00620D92">
        <w:rPr>
          <w:rStyle w:val="Emphasis"/>
          <w:rFonts w:ascii="Book Antiqua" w:hAnsi="Book Antiqua" w:cs="Times New Roman"/>
          <w:i w:val="0"/>
          <w:sz w:val="24"/>
          <w:szCs w:val="24"/>
          <w:lang w:val="en-US"/>
        </w:rPr>
        <w:t>R</w:t>
      </w:r>
      <w:r w:rsidR="00E025D0" w:rsidRPr="00620D92">
        <w:rPr>
          <w:rStyle w:val="Emphasis"/>
          <w:rFonts w:ascii="Book Antiqua" w:hAnsi="Book Antiqua" w:cs="Times New Roman"/>
          <w:i w:val="0"/>
          <w:sz w:val="24"/>
          <w:szCs w:val="24"/>
          <w:lang w:val="en-US"/>
        </w:rPr>
        <w:t xml:space="preserve">esearch on the role of the microbiome in alcoholic liver disease is not as advanced as NAFLD, </w:t>
      </w:r>
      <w:r w:rsidRPr="00620D92">
        <w:rPr>
          <w:rStyle w:val="Emphasis"/>
          <w:rFonts w:ascii="Book Antiqua" w:hAnsi="Book Antiqua" w:cs="Times New Roman"/>
          <w:i w:val="0"/>
          <w:sz w:val="24"/>
          <w:szCs w:val="24"/>
          <w:lang w:val="en-US"/>
        </w:rPr>
        <w:t xml:space="preserve">but </w:t>
      </w:r>
      <w:proofErr w:type="spellStart"/>
      <w:r w:rsidR="00E025D0" w:rsidRPr="00620D92">
        <w:rPr>
          <w:rStyle w:val="Emphasis"/>
          <w:rFonts w:ascii="Book Antiqua" w:hAnsi="Book Antiqua" w:cs="Times New Roman"/>
          <w:i w:val="0"/>
          <w:sz w:val="24"/>
          <w:szCs w:val="24"/>
          <w:lang w:val="en-US"/>
        </w:rPr>
        <w:t>dysbiosis</w:t>
      </w:r>
      <w:proofErr w:type="spellEnd"/>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is</w:t>
      </w:r>
      <w:r w:rsidR="00E025D0" w:rsidRPr="00620D92">
        <w:rPr>
          <w:rStyle w:val="Emphasis"/>
          <w:rFonts w:ascii="Book Antiqua" w:hAnsi="Book Antiqua" w:cs="Times New Roman"/>
          <w:i w:val="0"/>
          <w:sz w:val="24"/>
          <w:szCs w:val="24"/>
          <w:lang w:val="en-US"/>
        </w:rPr>
        <w:t xml:space="preserve"> clearly associated with alcohol-induced liver damage. Significant microbial alterations </w:t>
      </w:r>
      <w:r w:rsidRPr="00620D92">
        <w:rPr>
          <w:rStyle w:val="Emphasis"/>
          <w:rFonts w:ascii="Book Antiqua" w:hAnsi="Book Antiqua" w:cs="Times New Roman"/>
          <w:i w:val="0"/>
          <w:sz w:val="24"/>
          <w:szCs w:val="24"/>
          <w:lang w:val="en-US"/>
        </w:rPr>
        <w:t>were</w:t>
      </w:r>
      <w:r w:rsidR="00E025D0" w:rsidRPr="00620D92">
        <w:rPr>
          <w:rStyle w:val="Emphasis"/>
          <w:rFonts w:ascii="Book Antiqua" w:hAnsi="Book Antiqua" w:cs="Times New Roman"/>
          <w:i w:val="0"/>
          <w:sz w:val="24"/>
          <w:szCs w:val="24"/>
          <w:lang w:val="en-US"/>
        </w:rPr>
        <w:t xml:space="preserve"> observed in the Tsukamoto-French model of alcoholic </w:t>
      </w:r>
      <w:r w:rsidR="002B0FB1" w:rsidRPr="00620D92">
        <w:rPr>
          <w:rStyle w:val="Emphasis"/>
          <w:rFonts w:ascii="Book Antiqua" w:hAnsi="Book Antiqua" w:cs="Times New Roman"/>
          <w:i w:val="0"/>
          <w:sz w:val="24"/>
          <w:szCs w:val="24"/>
          <w:lang w:val="en-US"/>
        </w:rPr>
        <w:t>liver disease in mice</w:t>
      </w:r>
      <w:r w:rsidR="00E025D0" w:rsidRPr="00620D92">
        <w:rPr>
          <w:rStyle w:val="Emphasis"/>
          <w:rFonts w:ascii="Book Antiqua" w:hAnsi="Book Antiqua" w:cs="Times New Roman"/>
          <w:i w:val="0"/>
          <w:sz w:val="24"/>
          <w:szCs w:val="24"/>
          <w:vertAlign w:val="superscript"/>
          <w:lang w:val="en-US"/>
        </w:rPr>
        <w:t>[28]</w:t>
      </w:r>
      <w:r w:rsidR="00E025D0" w:rsidRPr="00620D92">
        <w:rPr>
          <w:rStyle w:val="Emphasis"/>
          <w:rFonts w:ascii="Book Antiqua" w:hAnsi="Book Antiqua" w:cs="Times New Roman"/>
          <w:i w:val="0"/>
          <w:sz w:val="24"/>
          <w:szCs w:val="24"/>
          <w:lang w:val="en-US"/>
        </w:rPr>
        <w:t>, and</w:t>
      </w:r>
      <w:r w:rsidR="002B0FB1" w:rsidRPr="00620D92">
        <w:rPr>
          <w:rStyle w:val="Emphasis"/>
          <w:rFonts w:ascii="Book Antiqua" w:hAnsi="Book Antiqua" w:cs="Times New Roman"/>
          <w:i w:val="0"/>
          <w:sz w:val="24"/>
          <w:szCs w:val="24"/>
          <w:lang w:val="en-US"/>
        </w:rPr>
        <w:t xml:space="preserve"> </w:t>
      </w:r>
      <w:r w:rsidR="00E025D0" w:rsidRPr="00620D92">
        <w:rPr>
          <w:rStyle w:val="Emphasis"/>
          <w:rFonts w:ascii="Book Antiqua" w:hAnsi="Book Antiqua" w:cs="Times New Roman"/>
          <w:sz w:val="24"/>
          <w:szCs w:val="24"/>
          <w:lang w:val="en-US"/>
        </w:rPr>
        <w:t>Lactobacilli</w:t>
      </w:r>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 xml:space="preserve">administration </w:t>
      </w:r>
      <w:r w:rsidR="00E025D0" w:rsidRPr="00620D92">
        <w:rPr>
          <w:rStyle w:val="Emphasis"/>
          <w:rFonts w:ascii="Book Antiqua" w:hAnsi="Book Antiqua" w:cs="Times New Roman"/>
          <w:i w:val="0"/>
          <w:sz w:val="24"/>
          <w:szCs w:val="24"/>
          <w:lang w:val="en-US"/>
        </w:rPr>
        <w:t>reduce</w:t>
      </w:r>
      <w:r w:rsidRPr="00620D92">
        <w:rPr>
          <w:rStyle w:val="Emphasis"/>
          <w:rFonts w:ascii="Book Antiqua" w:hAnsi="Book Antiqua" w:cs="Times New Roman"/>
          <w:i w:val="0"/>
          <w:sz w:val="24"/>
          <w:szCs w:val="24"/>
          <w:lang w:val="en-US"/>
        </w:rPr>
        <w:t>d</w:t>
      </w:r>
      <w:r w:rsidR="00E025D0" w:rsidRPr="00620D92">
        <w:rPr>
          <w:rStyle w:val="Emphasis"/>
          <w:rFonts w:ascii="Book Antiqua" w:hAnsi="Book Antiqua" w:cs="Times New Roman"/>
          <w:i w:val="0"/>
          <w:sz w:val="24"/>
          <w:szCs w:val="24"/>
          <w:lang w:val="en-US"/>
        </w:rPr>
        <w:t xml:space="preserve"> the features of alcoholic liver d</w:t>
      </w:r>
      <w:r w:rsidR="002B0FB1" w:rsidRPr="00620D92">
        <w:rPr>
          <w:rStyle w:val="Emphasis"/>
          <w:rFonts w:ascii="Book Antiqua" w:hAnsi="Book Antiqua" w:cs="Times New Roman"/>
          <w:i w:val="0"/>
          <w:sz w:val="24"/>
          <w:szCs w:val="24"/>
          <w:lang w:val="en-US"/>
        </w:rPr>
        <w:t>isease in several animal models</w:t>
      </w:r>
      <w:r w:rsidR="00E025D0" w:rsidRPr="00620D92">
        <w:rPr>
          <w:rStyle w:val="Emphasis"/>
          <w:rFonts w:ascii="Book Antiqua" w:hAnsi="Book Antiqua" w:cs="Times New Roman"/>
          <w:i w:val="0"/>
          <w:sz w:val="24"/>
          <w:szCs w:val="24"/>
          <w:vertAlign w:val="superscript"/>
          <w:lang w:val="en-US"/>
        </w:rPr>
        <w:t>[29,30]</w:t>
      </w:r>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S</w:t>
      </w:r>
      <w:r w:rsidR="00E025D0" w:rsidRPr="00620D92">
        <w:rPr>
          <w:rStyle w:val="Emphasis"/>
          <w:rFonts w:ascii="Book Antiqua" w:hAnsi="Book Antiqua" w:cs="Times New Roman"/>
          <w:i w:val="0"/>
          <w:sz w:val="24"/>
          <w:szCs w:val="24"/>
          <w:lang w:val="en-US"/>
        </w:rPr>
        <w:t xml:space="preserve">ignificant changes in the composition of the microbiome </w:t>
      </w:r>
      <w:r w:rsidRPr="00620D92">
        <w:rPr>
          <w:rStyle w:val="Emphasis"/>
          <w:rFonts w:ascii="Book Antiqua" w:hAnsi="Book Antiqua" w:cs="Times New Roman"/>
          <w:i w:val="0"/>
          <w:sz w:val="24"/>
          <w:szCs w:val="24"/>
          <w:lang w:val="en-US"/>
        </w:rPr>
        <w:t>are also</w:t>
      </w:r>
      <w:r w:rsidR="00E025D0" w:rsidRPr="00620D92">
        <w:rPr>
          <w:rStyle w:val="Emphasis"/>
          <w:rFonts w:ascii="Book Antiqua" w:hAnsi="Book Antiqua" w:cs="Times New Roman"/>
          <w:i w:val="0"/>
          <w:sz w:val="24"/>
          <w:szCs w:val="24"/>
          <w:lang w:val="en-US"/>
        </w:rPr>
        <w:t xml:space="preserve"> observed in alcoholic patients</w:t>
      </w:r>
      <w:r w:rsidRPr="00620D92">
        <w:rPr>
          <w:rStyle w:val="Emphasis"/>
          <w:rFonts w:ascii="Book Antiqua" w:hAnsi="Book Antiqua" w:cs="Times New Roman"/>
          <w:i w:val="0"/>
          <w:sz w:val="24"/>
          <w:szCs w:val="24"/>
          <w:lang w:val="en-US"/>
        </w:rPr>
        <w:t xml:space="preserve">, which is consistent with these experimental </w:t>
      </w:r>
      <w:proofErr w:type="gramStart"/>
      <w:r w:rsidRPr="00620D92">
        <w:rPr>
          <w:rStyle w:val="Emphasis"/>
          <w:rFonts w:ascii="Book Antiqua" w:hAnsi="Book Antiqua" w:cs="Times New Roman"/>
          <w:i w:val="0"/>
          <w:sz w:val="24"/>
          <w:szCs w:val="24"/>
          <w:lang w:val="en-US"/>
        </w:rPr>
        <w:t>results</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31,32]</w:t>
      </w:r>
      <w:r w:rsidR="00E025D0" w:rsidRPr="00620D92">
        <w:rPr>
          <w:rStyle w:val="Emphasis"/>
          <w:rFonts w:ascii="Book Antiqua" w:hAnsi="Book Antiqua" w:cs="Times New Roman"/>
          <w:i w:val="0"/>
          <w:sz w:val="24"/>
          <w:szCs w:val="24"/>
          <w:lang w:val="en-US"/>
        </w:rPr>
        <w:t xml:space="preserve">. There are several mechanisms by which alcohol may contribute to </w:t>
      </w:r>
      <w:proofErr w:type="spellStart"/>
      <w:r w:rsidR="00E025D0" w:rsidRPr="00620D92">
        <w:rPr>
          <w:rStyle w:val="Emphasis"/>
          <w:rFonts w:ascii="Book Antiqua" w:hAnsi="Book Antiqua" w:cs="Times New Roman"/>
          <w:i w:val="0"/>
          <w:sz w:val="24"/>
          <w:szCs w:val="24"/>
          <w:lang w:val="en-US"/>
        </w:rPr>
        <w:t>dysbiosis</w:t>
      </w:r>
      <w:proofErr w:type="spellEnd"/>
      <w:r w:rsidR="00E025D0" w:rsidRPr="00620D92">
        <w:rPr>
          <w:rStyle w:val="Emphasis"/>
          <w:rFonts w:ascii="Book Antiqua" w:hAnsi="Book Antiqua" w:cs="Times New Roman"/>
          <w:i w:val="0"/>
          <w:sz w:val="24"/>
          <w:szCs w:val="24"/>
          <w:lang w:val="en-US"/>
        </w:rPr>
        <w:t xml:space="preserve">. Commensal </w:t>
      </w:r>
      <w:proofErr w:type="gramStart"/>
      <w:r w:rsidR="00E025D0" w:rsidRPr="00620D92">
        <w:rPr>
          <w:rStyle w:val="Emphasis"/>
          <w:rFonts w:ascii="Book Antiqua" w:hAnsi="Book Antiqua" w:cs="Times New Roman"/>
          <w:i w:val="0"/>
          <w:sz w:val="24"/>
          <w:szCs w:val="24"/>
          <w:lang w:val="en-US"/>
        </w:rPr>
        <w:t>flora produce</w:t>
      </w:r>
      <w:proofErr w:type="gramEnd"/>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 xml:space="preserve">and metabolize </w:t>
      </w:r>
      <w:r w:rsidR="00E025D0" w:rsidRPr="00620D92">
        <w:rPr>
          <w:rStyle w:val="Emphasis"/>
          <w:rFonts w:ascii="Book Antiqua" w:hAnsi="Book Antiqua" w:cs="Times New Roman"/>
          <w:i w:val="0"/>
          <w:sz w:val="24"/>
          <w:szCs w:val="24"/>
          <w:lang w:val="en-US"/>
        </w:rPr>
        <w:t xml:space="preserve">ethanol, and </w:t>
      </w:r>
      <w:r w:rsidRPr="00620D92">
        <w:rPr>
          <w:rStyle w:val="Emphasis"/>
          <w:rFonts w:ascii="Book Antiqua" w:hAnsi="Book Antiqua" w:cs="Times New Roman"/>
          <w:i w:val="0"/>
          <w:sz w:val="24"/>
          <w:szCs w:val="24"/>
          <w:lang w:val="en-US"/>
        </w:rPr>
        <w:t xml:space="preserve">alcohol intake may influence </w:t>
      </w:r>
      <w:r w:rsidR="00E025D0" w:rsidRPr="00620D92">
        <w:rPr>
          <w:rStyle w:val="Emphasis"/>
          <w:rFonts w:ascii="Book Antiqua" w:hAnsi="Book Antiqua" w:cs="Times New Roman"/>
          <w:i w:val="0"/>
          <w:sz w:val="24"/>
          <w:szCs w:val="24"/>
          <w:lang w:val="en-US"/>
        </w:rPr>
        <w:t xml:space="preserve">the complement of bacteria. </w:t>
      </w:r>
      <w:r w:rsidRPr="00620D92">
        <w:rPr>
          <w:rStyle w:val="Emphasis"/>
          <w:rFonts w:ascii="Book Antiqua" w:hAnsi="Book Antiqua" w:cs="Times New Roman"/>
          <w:i w:val="0"/>
          <w:sz w:val="24"/>
          <w:szCs w:val="24"/>
          <w:lang w:val="en-US"/>
        </w:rPr>
        <w:t>A</w:t>
      </w:r>
      <w:r w:rsidR="00E025D0" w:rsidRPr="00620D92">
        <w:rPr>
          <w:rStyle w:val="Emphasis"/>
          <w:rFonts w:ascii="Book Antiqua" w:hAnsi="Book Antiqua" w:cs="Times New Roman"/>
          <w:i w:val="0"/>
          <w:sz w:val="24"/>
          <w:szCs w:val="24"/>
          <w:lang w:val="en-US"/>
        </w:rPr>
        <w:t xml:space="preserve">lcohol </w:t>
      </w:r>
      <w:r w:rsidRPr="00620D92">
        <w:rPr>
          <w:rStyle w:val="Emphasis"/>
          <w:rFonts w:ascii="Book Antiqua" w:hAnsi="Book Antiqua" w:cs="Times New Roman"/>
          <w:i w:val="0"/>
          <w:sz w:val="24"/>
          <w:szCs w:val="24"/>
          <w:lang w:val="en-US"/>
        </w:rPr>
        <w:t xml:space="preserve">also </w:t>
      </w:r>
      <w:r w:rsidR="00E025D0" w:rsidRPr="00620D92">
        <w:rPr>
          <w:rStyle w:val="Emphasis"/>
          <w:rFonts w:ascii="Book Antiqua" w:hAnsi="Book Antiqua" w:cs="Times New Roman"/>
          <w:i w:val="0"/>
          <w:sz w:val="24"/>
          <w:szCs w:val="24"/>
          <w:lang w:val="en-US"/>
        </w:rPr>
        <w:t>produce</w:t>
      </w:r>
      <w:r w:rsidRPr="00620D92">
        <w:rPr>
          <w:rStyle w:val="Emphasis"/>
          <w:rFonts w:ascii="Book Antiqua" w:hAnsi="Book Antiqua" w:cs="Times New Roman"/>
          <w:i w:val="0"/>
          <w:sz w:val="24"/>
          <w:szCs w:val="24"/>
          <w:lang w:val="en-US"/>
        </w:rPr>
        <w:t>s</w:t>
      </w:r>
      <w:r w:rsidR="00E025D0" w:rsidRPr="00620D92">
        <w:rPr>
          <w:rStyle w:val="Emphasis"/>
          <w:rFonts w:ascii="Book Antiqua" w:hAnsi="Book Antiqua" w:cs="Times New Roman"/>
          <w:i w:val="0"/>
          <w:sz w:val="24"/>
          <w:szCs w:val="24"/>
          <w:lang w:val="en-US"/>
        </w:rPr>
        <w:t xml:space="preserve"> intestinal </w:t>
      </w:r>
      <w:proofErr w:type="spellStart"/>
      <w:r w:rsidR="00E025D0" w:rsidRPr="00620D92">
        <w:rPr>
          <w:rStyle w:val="Emphasis"/>
          <w:rFonts w:ascii="Book Antiqua" w:hAnsi="Book Antiqua" w:cs="Times New Roman"/>
          <w:i w:val="0"/>
          <w:sz w:val="24"/>
          <w:szCs w:val="24"/>
          <w:lang w:val="en-US"/>
        </w:rPr>
        <w:t>dysmotility</w:t>
      </w:r>
      <w:proofErr w:type="spellEnd"/>
      <w:r w:rsidR="00E025D0" w:rsidRPr="00620D92">
        <w:rPr>
          <w:rStyle w:val="Emphasis"/>
          <w:rFonts w:ascii="Book Antiqua" w:hAnsi="Book Antiqua" w:cs="Times New Roman"/>
          <w:i w:val="0"/>
          <w:sz w:val="24"/>
          <w:szCs w:val="24"/>
          <w:lang w:val="en-US"/>
        </w:rPr>
        <w:t>, alter</w:t>
      </w:r>
      <w:r w:rsidRPr="00620D92">
        <w:rPr>
          <w:rStyle w:val="Emphasis"/>
          <w:rFonts w:ascii="Book Antiqua" w:hAnsi="Book Antiqua" w:cs="Times New Roman"/>
          <w:i w:val="0"/>
          <w:sz w:val="24"/>
          <w:szCs w:val="24"/>
          <w:lang w:val="en-US"/>
        </w:rPr>
        <w:t>s</w:t>
      </w:r>
      <w:r w:rsidR="00E025D0" w:rsidRPr="00620D92">
        <w:rPr>
          <w:rStyle w:val="Emphasis"/>
          <w:rFonts w:ascii="Book Antiqua" w:hAnsi="Book Antiqua" w:cs="Times New Roman"/>
          <w:i w:val="0"/>
          <w:sz w:val="24"/>
          <w:szCs w:val="24"/>
          <w:lang w:val="en-US"/>
        </w:rPr>
        <w:t xml:space="preserve"> gastric acid secretion and impair</w:t>
      </w:r>
      <w:r w:rsidRPr="00620D92">
        <w:rPr>
          <w:rStyle w:val="Emphasis"/>
          <w:rFonts w:ascii="Book Antiqua" w:hAnsi="Book Antiqua" w:cs="Times New Roman"/>
          <w:i w:val="0"/>
          <w:sz w:val="24"/>
          <w:szCs w:val="24"/>
          <w:lang w:val="en-US"/>
        </w:rPr>
        <w:t>s</w:t>
      </w:r>
      <w:r w:rsidR="00E025D0" w:rsidRPr="00620D92">
        <w:rPr>
          <w:rStyle w:val="Emphasis"/>
          <w:rFonts w:ascii="Book Antiqua" w:hAnsi="Book Antiqua" w:cs="Times New Roman"/>
          <w:i w:val="0"/>
          <w:sz w:val="24"/>
          <w:szCs w:val="24"/>
          <w:lang w:val="en-US"/>
        </w:rPr>
        <w:t xml:space="preserve"> the in</w:t>
      </w:r>
      <w:r w:rsidR="002B0FB1" w:rsidRPr="00620D92">
        <w:rPr>
          <w:rStyle w:val="Emphasis"/>
          <w:rFonts w:ascii="Book Antiqua" w:hAnsi="Book Antiqua" w:cs="Times New Roman"/>
          <w:i w:val="0"/>
          <w:sz w:val="24"/>
          <w:szCs w:val="24"/>
          <w:lang w:val="en-US"/>
        </w:rPr>
        <w:t xml:space="preserve">testinal innate immune </w:t>
      </w:r>
      <w:proofErr w:type="gramStart"/>
      <w:r w:rsidR="002B0FB1" w:rsidRPr="00620D92">
        <w:rPr>
          <w:rStyle w:val="Emphasis"/>
          <w:rFonts w:ascii="Book Antiqua" w:hAnsi="Book Antiqua" w:cs="Times New Roman"/>
          <w:i w:val="0"/>
          <w:sz w:val="24"/>
          <w:szCs w:val="24"/>
          <w:lang w:val="en-US"/>
        </w:rPr>
        <w:t>response</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33]</w:t>
      </w:r>
      <w:r w:rsidR="00E025D0" w:rsidRPr="00620D92">
        <w:rPr>
          <w:rStyle w:val="Emphasis"/>
          <w:rFonts w:ascii="Book Antiqua" w:hAnsi="Book Antiqua" w:cs="Times New Roman"/>
          <w:i w:val="0"/>
          <w:sz w:val="24"/>
          <w:szCs w:val="24"/>
          <w:lang w:val="en-US"/>
        </w:rPr>
        <w:t xml:space="preserve">. </w:t>
      </w:r>
    </w:p>
    <w:p w14:paraId="5F9AC99C" w14:textId="5FB6CAE6" w:rsidR="00E025D0" w:rsidRPr="00620D92" w:rsidRDefault="00005BCC" w:rsidP="002B0FB1">
      <w:pPr>
        <w:spacing w:after="0" w:line="360" w:lineRule="auto"/>
        <w:ind w:firstLineChars="100" w:firstLine="240"/>
        <w:jc w:val="both"/>
        <w:rPr>
          <w:rStyle w:val="Emphasis"/>
          <w:rFonts w:ascii="Book Antiqua" w:eastAsia="宋体" w:hAnsi="Book Antiqua" w:cs="Times New Roman"/>
          <w:i w:val="0"/>
          <w:sz w:val="24"/>
          <w:szCs w:val="24"/>
          <w:lang w:val="en-US" w:eastAsia="zh-CN"/>
        </w:rPr>
      </w:pPr>
      <w:proofErr w:type="spellStart"/>
      <w:r w:rsidRPr="00620D92">
        <w:rPr>
          <w:rStyle w:val="Emphasis"/>
          <w:rFonts w:ascii="Book Antiqua" w:hAnsi="Book Antiqua" w:cs="Times New Roman"/>
          <w:i w:val="0"/>
          <w:sz w:val="24"/>
          <w:szCs w:val="24"/>
          <w:lang w:val="en-US"/>
        </w:rPr>
        <w:t>D</w:t>
      </w:r>
      <w:r w:rsidR="00E025D0" w:rsidRPr="00620D92">
        <w:rPr>
          <w:rStyle w:val="Emphasis"/>
          <w:rFonts w:ascii="Book Antiqua" w:hAnsi="Book Antiqua" w:cs="Times New Roman"/>
          <w:i w:val="0"/>
          <w:sz w:val="24"/>
          <w:szCs w:val="24"/>
          <w:lang w:val="en-US"/>
        </w:rPr>
        <w:t>ysbiosis</w:t>
      </w:r>
      <w:proofErr w:type="spellEnd"/>
      <w:r w:rsidR="00E025D0"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is</w:t>
      </w:r>
      <w:r w:rsidR="00E025D0" w:rsidRPr="00620D92">
        <w:rPr>
          <w:rStyle w:val="Emphasis"/>
          <w:rFonts w:ascii="Book Antiqua" w:hAnsi="Book Antiqua" w:cs="Times New Roman"/>
          <w:i w:val="0"/>
          <w:sz w:val="24"/>
          <w:szCs w:val="24"/>
          <w:lang w:val="en-US"/>
        </w:rPr>
        <w:t xml:space="preserve"> closely associated with advanced liver disease, </w:t>
      </w:r>
      <w:r w:rsidR="00E025D0" w:rsidRPr="00620D92">
        <w:rPr>
          <w:rStyle w:val="Emphasis"/>
          <w:rFonts w:ascii="Book Antiqua" w:hAnsi="Book Antiqua" w:cs="Times New Roman"/>
          <w:sz w:val="24"/>
          <w:szCs w:val="24"/>
          <w:lang w:val="en-US"/>
        </w:rPr>
        <w:t>e.g.</w:t>
      </w:r>
      <w:r w:rsidR="00E025D0" w:rsidRPr="00620D92">
        <w:rPr>
          <w:rStyle w:val="Emphasis"/>
          <w:rFonts w:ascii="Book Antiqua" w:hAnsi="Book Antiqua" w:cs="Times New Roman"/>
          <w:i w:val="0"/>
          <w:sz w:val="24"/>
          <w:szCs w:val="24"/>
          <w:lang w:val="en-US"/>
        </w:rPr>
        <w:t xml:space="preserve">, liver cirrhosis. </w:t>
      </w:r>
      <w:r w:rsidRPr="00620D92">
        <w:rPr>
          <w:rStyle w:val="Emphasis"/>
          <w:rFonts w:ascii="Book Antiqua" w:hAnsi="Book Antiqua" w:cs="Times New Roman"/>
          <w:i w:val="0"/>
          <w:sz w:val="24"/>
          <w:szCs w:val="24"/>
          <w:lang w:val="en-US"/>
        </w:rPr>
        <w:t>A</w:t>
      </w:r>
      <w:r w:rsidR="00E025D0" w:rsidRPr="00620D92">
        <w:rPr>
          <w:rStyle w:val="Emphasis"/>
          <w:rFonts w:ascii="Book Antiqua" w:hAnsi="Book Antiqua" w:cs="Times New Roman"/>
          <w:i w:val="0"/>
          <w:sz w:val="24"/>
          <w:szCs w:val="24"/>
          <w:lang w:val="en-US"/>
        </w:rPr>
        <w:t>n</w:t>
      </w:r>
      <w:r w:rsidRPr="00620D92">
        <w:rPr>
          <w:rStyle w:val="Emphasis"/>
          <w:rFonts w:ascii="Book Antiqua" w:hAnsi="Book Antiqua" w:cs="Times New Roman"/>
          <w:i w:val="0"/>
          <w:sz w:val="24"/>
          <w:szCs w:val="24"/>
          <w:lang w:val="en-US"/>
        </w:rPr>
        <w:t xml:space="preserve"> apparent</w:t>
      </w:r>
      <w:r w:rsidR="00E025D0" w:rsidRPr="00620D92">
        <w:rPr>
          <w:rStyle w:val="Emphasis"/>
          <w:rFonts w:ascii="Book Antiqua" w:hAnsi="Book Antiqua" w:cs="Times New Roman"/>
          <w:i w:val="0"/>
          <w:sz w:val="24"/>
          <w:szCs w:val="24"/>
          <w:lang w:val="en-US"/>
        </w:rPr>
        <w:t xml:space="preserve"> increase </w:t>
      </w:r>
      <w:r w:rsidRPr="00620D92">
        <w:rPr>
          <w:rStyle w:val="Emphasis"/>
          <w:rFonts w:ascii="Book Antiqua" w:hAnsi="Book Antiqua" w:cs="Times New Roman"/>
          <w:i w:val="0"/>
          <w:sz w:val="24"/>
          <w:szCs w:val="24"/>
          <w:lang w:val="en-US"/>
        </w:rPr>
        <w:t>in</w:t>
      </w:r>
      <w:r w:rsidR="00E025D0" w:rsidRPr="00620D92">
        <w:rPr>
          <w:rStyle w:val="Emphasis"/>
          <w:rFonts w:ascii="Book Antiqua" w:hAnsi="Book Antiqua" w:cs="Times New Roman"/>
          <w:i w:val="0"/>
          <w:sz w:val="24"/>
          <w:szCs w:val="24"/>
          <w:lang w:val="en-US"/>
        </w:rPr>
        <w:t xml:space="preserve"> potentially pathogenic bacteria</w:t>
      </w:r>
      <w:r w:rsidRPr="00620D92">
        <w:rPr>
          <w:rStyle w:val="Emphasis"/>
          <w:rFonts w:ascii="Book Antiqua" w:hAnsi="Book Antiqua" w:cs="Times New Roman"/>
          <w:i w:val="0"/>
          <w:sz w:val="24"/>
          <w:szCs w:val="24"/>
          <w:lang w:val="en-US"/>
        </w:rPr>
        <w:t xml:space="preserve"> occurs during cirrhosis independently of the etiology of liver disease</w:t>
      </w:r>
      <w:r w:rsidR="00E025D0" w:rsidRPr="00620D92">
        <w:rPr>
          <w:rStyle w:val="Emphasis"/>
          <w:rFonts w:ascii="Book Antiqua" w:hAnsi="Book Antiqua" w:cs="Times New Roman"/>
          <w:i w:val="0"/>
          <w:sz w:val="24"/>
          <w:szCs w:val="24"/>
          <w:lang w:val="en-US"/>
        </w:rPr>
        <w:t>, with a greater abundance of Gram-negative taxa (</w:t>
      </w:r>
      <w:proofErr w:type="spellStart"/>
      <w:r w:rsidR="00E025D0" w:rsidRPr="00620D92">
        <w:rPr>
          <w:rStyle w:val="Emphasis"/>
          <w:rFonts w:ascii="Book Antiqua" w:hAnsi="Book Antiqua" w:cs="Times New Roman"/>
          <w:sz w:val="24"/>
          <w:szCs w:val="24"/>
          <w:lang w:val="en-US"/>
        </w:rPr>
        <w:t>Enterobacteriaceae</w:t>
      </w:r>
      <w:proofErr w:type="spellEnd"/>
      <w:r w:rsidR="00E025D0" w:rsidRPr="00620D92">
        <w:rPr>
          <w:rStyle w:val="Emphasis"/>
          <w:rFonts w:ascii="Book Antiqua" w:hAnsi="Book Antiqua" w:cs="Times New Roman"/>
          <w:i w:val="0"/>
          <w:sz w:val="24"/>
          <w:szCs w:val="24"/>
          <w:lang w:val="en-US"/>
        </w:rPr>
        <w:t xml:space="preserve">, </w:t>
      </w:r>
      <w:proofErr w:type="spellStart"/>
      <w:r w:rsidR="00E025D0" w:rsidRPr="00620D92">
        <w:rPr>
          <w:rStyle w:val="Emphasis"/>
          <w:rFonts w:ascii="Book Antiqua" w:hAnsi="Book Antiqua" w:cs="Times New Roman"/>
          <w:sz w:val="24"/>
          <w:szCs w:val="24"/>
          <w:lang w:val="en-US"/>
        </w:rPr>
        <w:t>Bacteroidaceae</w:t>
      </w:r>
      <w:proofErr w:type="spellEnd"/>
      <w:r w:rsidR="002B0FB1" w:rsidRPr="00620D92">
        <w:rPr>
          <w:rStyle w:val="Emphasis"/>
          <w:rFonts w:ascii="Book Antiqua" w:hAnsi="Book Antiqua" w:cs="Times New Roman"/>
          <w:i w:val="0"/>
          <w:sz w:val="24"/>
          <w:szCs w:val="24"/>
          <w:lang w:val="en-US"/>
        </w:rPr>
        <w:t>)</w:t>
      </w:r>
      <w:r w:rsidR="00E025D0" w:rsidRPr="00620D92">
        <w:rPr>
          <w:rStyle w:val="Emphasis"/>
          <w:rFonts w:ascii="Book Antiqua" w:hAnsi="Book Antiqua" w:cs="Times New Roman"/>
          <w:i w:val="0"/>
          <w:sz w:val="24"/>
          <w:szCs w:val="24"/>
          <w:vertAlign w:val="superscript"/>
          <w:lang w:val="en-US"/>
        </w:rPr>
        <w:t>[34,35]</w:t>
      </w:r>
      <w:r w:rsidR="00E025D0" w:rsidRPr="00620D92">
        <w:rPr>
          <w:rStyle w:val="Emphasis"/>
          <w:rFonts w:ascii="Book Antiqua" w:hAnsi="Book Antiqua" w:cs="Times New Roman"/>
          <w:i w:val="0"/>
          <w:sz w:val="24"/>
          <w:szCs w:val="24"/>
          <w:lang w:val="en-US"/>
        </w:rPr>
        <w:t xml:space="preserve">. Similar to alcohol abuse, impaired intestinal motility and innate immunity </w:t>
      </w:r>
      <w:r w:rsidRPr="00620D92">
        <w:rPr>
          <w:rStyle w:val="Emphasis"/>
          <w:rFonts w:ascii="Book Antiqua" w:hAnsi="Book Antiqua" w:cs="Times New Roman"/>
          <w:i w:val="0"/>
          <w:sz w:val="24"/>
          <w:szCs w:val="24"/>
          <w:lang w:val="en-US"/>
        </w:rPr>
        <w:t>may</w:t>
      </w:r>
      <w:r w:rsidR="00E025D0" w:rsidRPr="00620D92">
        <w:rPr>
          <w:rStyle w:val="Emphasis"/>
          <w:rFonts w:ascii="Book Antiqua" w:hAnsi="Book Antiqua" w:cs="Times New Roman"/>
          <w:i w:val="0"/>
          <w:sz w:val="24"/>
          <w:szCs w:val="24"/>
          <w:lang w:val="en-US"/>
        </w:rPr>
        <w:t xml:space="preserve"> represent a basis </w:t>
      </w:r>
      <w:r w:rsidR="00286D5D" w:rsidRPr="00620D92">
        <w:rPr>
          <w:rStyle w:val="Emphasis"/>
          <w:rFonts w:ascii="Book Antiqua" w:hAnsi="Book Antiqua" w:cs="Times New Roman"/>
          <w:i w:val="0"/>
          <w:sz w:val="24"/>
          <w:szCs w:val="24"/>
          <w:lang w:val="en-US"/>
        </w:rPr>
        <w:t>for the</w:t>
      </w:r>
      <w:r w:rsidR="00E025D0" w:rsidRPr="00620D92">
        <w:rPr>
          <w:rStyle w:val="Emphasis"/>
          <w:rFonts w:ascii="Book Antiqua" w:hAnsi="Book Antiqua" w:cs="Times New Roman"/>
          <w:i w:val="0"/>
          <w:sz w:val="24"/>
          <w:szCs w:val="24"/>
          <w:lang w:val="en-US"/>
        </w:rPr>
        <w:t xml:space="preserve"> </w:t>
      </w:r>
      <w:proofErr w:type="spellStart"/>
      <w:r w:rsidR="00E025D0" w:rsidRPr="00620D92">
        <w:rPr>
          <w:rStyle w:val="Emphasis"/>
          <w:rFonts w:ascii="Book Antiqua" w:hAnsi="Book Antiqua" w:cs="Times New Roman"/>
          <w:i w:val="0"/>
          <w:sz w:val="24"/>
          <w:szCs w:val="24"/>
          <w:lang w:val="en-US"/>
        </w:rPr>
        <w:t>dysbiosis</w:t>
      </w:r>
      <w:proofErr w:type="spellEnd"/>
      <w:r w:rsidR="00E025D0" w:rsidRPr="00620D92">
        <w:rPr>
          <w:rStyle w:val="Emphasis"/>
          <w:rFonts w:ascii="Book Antiqua" w:hAnsi="Book Antiqua" w:cs="Times New Roman"/>
          <w:i w:val="0"/>
          <w:sz w:val="24"/>
          <w:szCs w:val="24"/>
          <w:lang w:val="en-US"/>
        </w:rPr>
        <w:t xml:space="preserve"> </w:t>
      </w:r>
      <w:r w:rsidR="00286D5D" w:rsidRPr="00620D92">
        <w:rPr>
          <w:rStyle w:val="Emphasis"/>
          <w:rFonts w:ascii="Book Antiqua" w:hAnsi="Book Antiqua" w:cs="Times New Roman"/>
          <w:i w:val="0"/>
          <w:sz w:val="24"/>
          <w:szCs w:val="24"/>
          <w:lang w:val="en-US"/>
        </w:rPr>
        <w:t>that is observed</w:t>
      </w:r>
      <w:r w:rsidR="002B0FB1" w:rsidRPr="00620D92">
        <w:rPr>
          <w:rStyle w:val="Emphasis"/>
          <w:rFonts w:ascii="Book Antiqua" w:hAnsi="Book Antiqua" w:cs="Times New Roman"/>
          <w:i w:val="0"/>
          <w:sz w:val="24"/>
          <w:szCs w:val="24"/>
          <w:lang w:val="en-US"/>
        </w:rPr>
        <w:t xml:space="preserve"> during </w:t>
      </w:r>
      <w:proofErr w:type="gramStart"/>
      <w:r w:rsidR="002B0FB1" w:rsidRPr="00620D92">
        <w:rPr>
          <w:rStyle w:val="Emphasis"/>
          <w:rFonts w:ascii="Book Antiqua" w:hAnsi="Book Antiqua" w:cs="Times New Roman"/>
          <w:i w:val="0"/>
          <w:sz w:val="24"/>
          <w:szCs w:val="24"/>
          <w:lang w:val="en-US"/>
        </w:rPr>
        <w:t>cirrhosis</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36]</w:t>
      </w:r>
      <w:r w:rsidR="00E025D0" w:rsidRPr="00620D92">
        <w:rPr>
          <w:rStyle w:val="Emphasis"/>
          <w:rFonts w:ascii="Book Antiqua" w:hAnsi="Book Antiqua" w:cs="Times New Roman"/>
          <w:i w:val="0"/>
          <w:sz w:val="24"/>
          <w:szCs w:val="24"/>
          <w:lang w:val="en-US"/>
        </w:rPr>
        <w:t xml:space="preserve">. </w:t>
      </w:r>
      <w:r w:rsidR="00286D5D" w:rsidRPr="00620D92">
        <w:rPr>
          <w:rStyle w:val="Emphasis"/>
          <w:rFonts w:ascii="Book Antiqua" w:hAnsi="Book Antiqua" w:cs="Times New Roman"/>
          <w:i w:val="0"/>
          <w:sz w:val="24"/>
          <w:szCs w:val="24"/>
          <w:lang w:val="en-US"/>
        </w:rPr>
        <w:t>C</w:t>
      </w:r>
      <w:r w:rsidR="00E025D0" w:rsidRPr="00620D92">
        <w:rPr>
          <w:rStyle w:val="Emphasis"/>
          <w:rFonts w:ascii="Book Antiqua" w:hAnsi="Book Antiqua" w:cs="Times New Roman"/>
          <w:i w:val="0"/>
          <w:sz w:val="24"/>
          <w:szCs w:val="24"/>
          <w:lang w:val="en-US"/>
        </w:rPr>
        <w:t xml:space="preserve">irrhotic patients are frequently exposed to hospitalization, antibiotics and dietary modifications, </w:t>
      </w:r>
      <w:r w:rsidR="00286D5D" w:rsidRPr="00620D92">
        <w:rPr>
          <w:rStyle w:val="Emphasis"/>
          <w:rFonts w:ascii="Book Antiqua" w:hAnsi="Book Antiqua" w:cs="Times New Roman"/>
          <w:i w:val="0"/>
          <w:sz w:val="24"/>
          <w:szCs w:val="24"/>
          <w:lang w:val="en-US"/>
        </w:rPr>
        <w:t>which are</w:t>
      </w:r>
      <w:r w:rsidR="00E025D0" w:rsidRPr="00620D92">
        <w:rPr>
          <w:rStyle w:val="Emphasis"/>
          <w:rFonts w:ascii="Book Antiqua" w:hAnsi="Book Antiqua" w:cs="Times New Roman"/>
          <w:i w:val="0"/>
          <w:sz w:val="24"/>
          <w:szCs w:val="24"/>
          <w:lang w:val="en-US"/>
        </w:rPr>
        <w:t xml:space="preserve"> potential</w:t>
      </w:r>
      <w:r w:rsidR="00286D5D" w:rsidRPr="00620D92">
        <w:rPr>
          <w:rStyle w:val="Emphasis"/>
          <w:rFonts w:ascii="Book Antiqua" w:hAnsi="Book Antiqua" w:cs="Times New Roman"/>
          <w:i w:val="0"/>
          <w:sz w:val="24"/>
          <w:szCs w:val="24"/>
          <w:lang w:val="en-US"/>
        </w:rPr>
        <w:t xml:space="preserve"> factors</w:t>
      </w:r>
      <w:r w:rsidR="00E025D0" w:rsidRPr="00620D92">
        <w:rPr>
          <w:rStyle w:val="Emphasis"/>
          <w:rFonts w:ascii="Book Antiqua" w:hAnsi="Book Antiqua" w:cs="Times New Roman"/>
          <w:i w:val="0"/>
          <w:sz w:val="24"/>
          <w:szCs w:val="24"/>
          <w:lang w:val="en-US"/>
        </w:rPr>
        <w:t xml:space="preserve"> associated with alterations in the intestinal </w:t>
      </w:r>
      <w:proofErr w:type="spellStart"/>
      <w:r w:rsidR="00E025D0" w:rsidRPr="00620D92">
        <w:rPr>
          <w:rStyle w:val="Emphasis"/>
          <w:rFonts w:ascii="Book Antiqua" w:hAnsi="Book Antiqua" w:cs="Times New Roman"/>
          <w:i w:val="0"/>
          <w:sz w:val="24"/>
          <w:szCs w:val="24"/>
          <w:lang w:val="en-US"/>
        </w:rPr>
        <w:t>microbiome</w:t>
      </w:r>
      <w:proofErr w:type="spellEnd"/>
      <w:r w:rsidR="00E025D0" w:rsidRPr="00620D92">
        <w:rPr>
          <w:rStyle w:val="Emphasis"/>
          <w:rFonts w:ascii="Book Antiqua" w:hAnsi="Book Antiqua" w:cs="Times New Roman"/>
          <w:i w:val="0"/>
          <w:sz w:val="24"/>
          <w:szCs w:val="24"/>
          <w:lang w:val="en-US"/>
        </w:rPr>
        <w:t>.</w:t>
      </w:r>
    </w:p>
    <w:p w14:paraId="01C78306" w14:textId="77777777" w:rsidR="002B0FB1" w:rsidRPr="00620D92" w:rsidRDefault="002B0FB1" w:rsidP="002B0FB1">
      <w:pPr>
        <w:spacing w:after="0" w:line="360" w:lineRule="auto"/>
        <w:ind w:firstLineChars="100" w:firstLine="240"/>
        <w:jc w:val="both"/>
        <w:rPr>
          <w:rStyle w:val="Emphasis"/>
          <w:rFonts w:ascii="Book Antiqua" w:eastAsia="宋体" w:hAnsi="Book Antiqua"/>
          <w:sz w:val="24"/>
          <w:szCs w:val="24"/>
          <w:lang w:val="en-US" w:eastAsia="zh-CN"/>
        </w:rPr>
      </w:pPr>
    </w:p>
    <w:p w14:paraId="50353C10" w14:textId="2155AC30" w:rsidR="00E025D0" w:rsidRPr="00620D92" w:rsidRDefault="002B0FB1" w:rsidP="002B0FB1">
      <w:pPr>
        <w:pStyle w:val="NormalWeb"/>
        <w:spacing w:before="0" w:beforeAutospacing="0" w:after="0" w:afterAutospacing="0" w:line="360" w:lineRule="auto"/>
        <w:jc w:val="both"/>
        <w:rPr>
          <w:rFonts w:ascii="Book Antiqua" w:hAnsi="Book Antiqua"/>
          <w:b/>
          <w:lang w:val="en-US"/>
        </w:rPr>
      </w:pPr>
      <w:r w:rsidRPr="00620D92">
        <w:rPr>
          <w:rFonts w:ascii="Book Antiqua" w:hAnsi="Book Antiqua"/>
          <w:b/>
          <w:lang w:val="en-US"/>
        </w:rPr>
        <w:lastRenderedPageBreak/>
        <w:t>DYSBIOSIS: BARRIER DAMAGE, BACTERIAL TRANSLOCATION AND INTESTINAL DYSMOTILITY</w:t>
      </w:r>
    </w:p>
    <w:p w14:paraId="254E1C36" w14:textId="08E65CBF" w:rsidR="00E025D0" w:rsidRPr="00620D92" w:rsidRDefault="00E025D0" w:rsidP="002B0FB1">
      <w:pPr>
        <w:spacing w:after="0" w:line="360" w:lineRule="auto"/>
        <w:jc w:val="both"/>
        <w:rPr>
          <w:rStyle w:val="Emphasis"/>
          <w:rFonts w:ascii="Book Antiqua" w:eastAsia="Times New Roman" w:hAnsi="Book Antiqua" w:cs="Times New Roman"/>
          <w:i w:val="0"/>
          <w:iCs w:val="0"/>
          <w:sz w:val="24"/>
          <w:szCs w:val="24"/>
          <w:lang w:val="en-US"/>
        </w:rPr>
      </w:pPr>
      <w:r w:rsidRPr="00620D92">
        <w:rPr>
          <w:rStyle w:val="Emphasis"/>
          <w:rFonts w:ascii="Book Antiqua" w:hAnsi="Book Antiqua" w:cs="Times New Roman"/>
          <w:i w:val="0"/>
          <w:sz w:val="24"/>
          <w:szCs w:val="24"/>
          <w:lang w:val="en-US"/>
        </w:rPr>
        <w:t xml:space="preserve">Experimental models suggest that </w:t>
      </w:r>
      <w:proofErr w:type="spellStart"/>
      <w:r w:rsidRPr="00620D92">
        <w:rPr>
          <w:rStyle w:val="Emphasis"/>
          <w:rFonts w:ascii="Book Antiqua" w:hAnsi="Book Antiqua" w:cs="Times New Roman"/>
          <w:i w:val="0"/>
          <w:sz w:val="24"/>
          <w:szCs w:val="24"/>
          <w:lang w:val="en-US"/>
        </w:rPr>
        <w:t>dysbiosis</w:t>
      </w:r>
      <w:proofErr w:type="spellEnd"/>
      <w:r w:rsidRPr="00620D92">
        <w:rPr>
          <w:rStyle w:val="Emphasis"/>
          <w:rFonts w:ascii="Book Antiqua" w:hAnsi="Book Antiqua" w:cs="Times New Roman"/>
          <w:i w:val="0"/>
          <w:sz w:val="24"/>
          <w:szCs w:val="24"/>
          <w:lang w:val="en-US"/>
        </w:rPr>
        <w:t xml:space="preserve"> itself contributes to intestinal inflammation and mucosal leakage, </w:t>
      </w:r>
      <w:r w:rsidR="00CA2C43" w:rsidRPr="00620D92">
        <w:rPr>
          <w:rStyle w:val="Emphasis"/>
          <w:rFonts w:ascii="Book Antiqua" w:hAnsi="Book Antiqua" w:cs="Times New Roman"/>
          <w:i w:val="0"/>
          <w:sz w:val="24"/>
          <w:szCs w:val="24"/>
          <w:lang w:val="en-US"/>
        </w:rPr>
        <w:t xml:space="preserve">which </w:t>
      </w:r>
      <w:r w:rsidRPr="00620D92">
        <w:rPr>
          <w:rStyle w:val="Emphasis"/>
          <w:rFonts w:ascii="Book Antiqua" w:hAnsi="Book Antiqua" w:cs="Times New Roman"/>
          <w:i w:val="0"/>
          <w:sz w:val="24"/>
          <w:szCs w:val="24"/>
          <w:lang w:val="en-US"/>
        </w:rPr>
        <w:t>favor</w:t>
      </w:r>
      <w:r w:rsidR="00CA2C43" w:rsidRPr="00620D92">
        <w:rPr>
          <w:rStyle w:val="Emphasis"/>
          <w:rFonts w:ascii="Book Antiqua" w:hAnsi="Book Antiqua" w:cs="Times New Roman"/>
          <w:i w:val="0"/>
          <w:sz w:val="24"/>
          <w:szCs w:val="24"/>
          <w:lang w:val="en-US"/>
        </w:rPr>
        <w:t>s the</w:t>
      </w:r>
      <w:r w:rsidRPr="00620D92">
        <w:rPr>
          <w:rStyle w:val="Emphasis"/>
          <w:rFonts w:ascii="Book Antiqua" w:hAnsi="Book Antiqua" w:cs="Times New Roman"/>
          <w:i w:val="0"/>
          <w:sz w:val="24"/>
          <w:szCs w:val="24"/>
          <w:lang w:val="en-US"/>
        </w:rPr>
        <w:t xml:space="preserve"> translocation of several </w:t>
      </w:r>
      <w:r w:rsidR="002B0FB1" w:rsidRPr="00620D92">
        <w:rPr>
          <w:rStyle w:val="Emphasis"/>
          <w:rFonts w:ascii="Book Antiqua" w:hAnsi="Book Antiqua" w:cs="Times New Roman"/>
          <w:i w:val="0"/>
          <w:sz w:val="24"/>
          <w:szCs w:val="24"/>
          <w:lang w:val="en-US"/>
        </w:rPr>
        <w:t xml:space="preserve">inflammatory bacterial </w:t>
      </w:r>
      <w:proofErr w:type="gramStart"/>
      <w:r w:rsidR="002B0FB1" w:rsidRPr="00620D92">
        <w:rPr>
          <w:rStyle w:val="Emphasis"/>
          <w:rFonts w:ascii="Book Antiqua" w:hAnsi="Book Antiqua" w:cs="Times New Roman"/>
          <w:i w:val="0"/>
          <w:sz w:val="24"/>
          <w:szCs w:val="24"/>
          <w:lang w:val="en-US"/>
        </w:rPr>
        <w:t>products</w:t>
      </w:r>
      <w:r w:rsidRPr="00620D92">
        <w:rPr>
          <w:rStyle w:val="Emphasis"/>
          <w:rFonts w:ascii="Book Antiqua" w:hAnsi="Book Antiqua" w:cs="Times New Roman"/>
          <w:i w:val="0"/>
          <w:sz w:val="24"/>
          <w:szCs w:val="24"/>
          <w:vertAlign w:val="superscript"/>
          <w:lang w:val="en-US"/>
        </w:rPr>
        <w:t>[</w:t>
      </w:r>
      <w:proofErr w:type="gramEnd"/>
      <w:r w:rsidRPr="00620D92">
        <w:rPr>
          <w:rStyle w:val="Emphasis"/>
          <w:rFonts w:ascii="Book Antiqua" w:hAnsi="Book Antiqua" w:cs="Times New Roman"/>
          <w:i w:val="0"/>
          <w:sz w:val="24"/>
          <w:szCs w:val="24"/>
          <w:vertAlign w:val="superscript"/>
          <w:lang w:val="en-US"/>
        </w:rPr>
        <w:t>37,38]</w:t>
      </w:r>
      <w:r w:rsidRPr="00620D92">
        <w:rPr>
          <w:rStyle w:val="Emphasis"/>
          <w:rFonts w:ascii="Book Antiqua" w:hAnsi="Book Antiqua" w:cs="Times New Roman"/>
          <w:i w:val="0"/>
          <w:sz w:val="24"/>
          <w:szCs w:val="24"/>
          <w:lang w:val="en-US"/>
        </w:rPr>
        <w:t xml:space="preserve">. </w:t>
      </w:r>
      <w:r w:rsidR="00CA2C43" w:rsidRPr="00620D92">
        <w:rPr>
          <w:rStyle w:val="Emphasis"/>
          <w:rFonts w:ascii="Book Antiqua" w:hAnsi="Book Antiqua" w:cs="Times New Roman"/>
          <w:i w:val="0"/>
          <w:sz w:val="24"/>
          <w:szCs w:val="24"/>
          <w:lang w:val="en-US"/>
        </w:rPr>
        <w:t>I</w:t>
      </w:r>
      <w:r w:rsidRPr="00620D92">
        <w:rPr>
          <w:rStyle w:val="Emphasis"/>
          <w:rFonts w:ascii="Book Antiqua" w:hAnsi="Book Antiqua" w:cs="Times New Roman"/>
          <w:i w:val="0"/>
          <w:sz w:val="24"/>
          <w:szCs w:val="24"/>
          <w:lang w:val="en-US"/>
        </w:rPr>
        <w:t xml:space="preserve">ntestinal decontamination with non-absorbable antibiotics </w:t>
      </w:r>
      <w:r w:rsidR="00CA2C43" w:rsidRPr="00620D92">
        <w:rPr>
          <w:rStyle w:val="Emphasis"/>
          <w:rFonts w:ascii="Book Antiqua" w:hAnsi="Book Antiqua" w:cs="Times New Roman"/>
          <w:i w:val="0"/>
          <w:sz w:val="24"/>
          <w:szCs w:val="24"/>
          <w:lang w:val="en-US"/>
        </w:rPr>
        <w:t xml:space="preserve">also </w:t>
      </w:r>
      <w:r w:rsidRPr="00620D92">
        <w:rPr>
          <w:rStyle w:val="Emphasis"/>
          <w:rFonts w:ascii="Book Antiqua" w:hAnsi="Book Antiqua" w:cs="Times New Roman"/>
          <w:i w:val="0"/>
          <w:sz w:val="24"/>
          <w:szCs w:val="24"/>
          <w:lang w:val="en-US"/>
        </w:rPr>
        <w:t>significantly reduces intestina</w:t>
      </w:r>
      <w:r w:rsidR="002B0FB1" w:rsidRPr="00620D92">
        <w:rPr>
          <w:rStyle w:val="Emphasis"/>
          <w:rFonts w:ascii="Book Antiqua" w:hAnsi="Book Antiqua" w:cs="Times New Roman"/>
          <w:i w:val="0"/>
          <w:sz w:val="24"/>
          <w:szCs w:val="24"/>
          <w:lang w:val="en-US"/>
        </w:rPr>
        <w:t xml:space="preserve">l inflammation and </w:t>
      </w:r>
      <w:proofErr w:type="gramStart"/>
      <w:r w:rsidR="002B0FB1" w:rsidRPr="00620D92">
        <w:rPr>
          <w:rStyle w:val="Emphasis"/>
          <w:rFonts w:ascii="Book Antiqua" w:hAnsi="Book Antiqua" w:cs="Times New Roman"/>
          <w:i w:val="0"/>
          <w:sz w:val="24"/>
          <w:szCs w:val="24"/>
          <w:lang w:val="en-US"/>
        </w:rPr>
        <w:t>permeability</w:t>
      </w:r>
      <w:r w:rsidRPr="00620D92">
        <w:rPr>
          <w:rStyle w:val="Emphasis"/>
          <w:rFonts w:ascii="Book Antiqua" w:hAnsi="Book Antiqua" w:cs="Times New Roman"/>
          <w:i w:val="0"/>
          <w:sz w:val="24"/>
          <w:szCs w:val="24"/>
          <w:vertAlign w:val="superscript"/>
          <w:lang w:val="en-US"/>
        </w:rPr>
        <w:t>[</w:t>
      </w:r>
      <w:proofErr w:type="gramEnd"/>
      <w:r w:rsidRPr="00620D92">
        <w:rPr>
          <w:rStyle w:val="Emphasis"/>
          <w:rFonts w:ascii="Book Antiqua" w:hAnsi="Book Antiqua" w:cs="Times New Roman"/>
          <w:i w:val="0"/>
          <w:sz w:val="24"/>
          <w:szCs w:val="24"/>
          <w:vertAlign w:val="superscript"/>
          <w:lang w:val="en-US"/>
        </w:rPr>
        <w:t>38]</w:t>
      </w:r>
      <w:r w:rsidRPr="00620D92">
        <w:rPr>
          <w:rStyle w:val="Emphasis"/>
          <w:rFonts w:ascii="Book Antiqua" w:hAnsi="Book Antiqua" w:cs="Times New Roman"/>
          <w:i w:val="0"/>
          <w:sz w:val="24"/>
          <w:szCs w:val="24"/>
          <w:lang w:val="en-US"/>
        </w:rPr>
        <w:t>.</w:t>
      </w:r>
    </w:p>
    <w:p w14:paraId="409D1AC2" w14:textId="77C12FD6" w:rsidR="00E025D0" w:rsidRPr="00620D92" w:rsidRDefault="00E025D0" w:rsidP="002B0FB1">
      <w:pPr>
        <w:spacing w:after="0" w:line="360" w:lineRule="auto"/>
        <w:ind w:firstLineChars="100" w:firstLine="240"/>
        <w:jc w:val="both"/>
        <w:rPr>
          <w:rStyle w:val="Emphasis"/>
          <w:rFonts w:ascii="Book Antiqua" w:hAnsi="Book Antiqua"/>
          <w:sz w:val="24"/>
          <w:szCs w:val="24"/>
          <w:lang w:val="en-US"/>
        </w:rPr>
      </w:pPr>
      <w:r w:rsidRPr="00620D92">
        <w:rPr>
          <w:rStyle w:val="Emphasis"/>
          <w:rFonts w:ascii="Book Antiqua" w:hAnsi="Book Antiqua" w:cs="Times New Roman"/>
          <w:i w:val="0"/>
          <w:sz w:val="24"/>
          <w:szCs w:val="24"/>
          <w:lang w:val="en-US"/>
        </w:rPr>
        <w:t xml:space="preserve">Intestinal barrier damage allows bacterial translocation, </w:t>
      </w:r>
      <w:r w:rsidR="00CA2C43" w:rsidRPr="00620D92">
        <w:rPr>
          <w:rStyle w:val="Emphasis"/>
          <w:rFonts w:ascii="Book Antiqua" w:hAnsi="Book Antiqua" w:cs="Times New Roman"/>
          <w:i w:val="0"/>
          <w:sz w:val="24"/>
          <w:szCs w:val="24"/>
          <w:lang w:val="en-US"/>
        </w:rPr>
        <w:t xml:space="preserve">which is </w:t>
      </w:r>
      <w:r w:rsidRPr="00620D92">
        <w:rPr>
          <w:rStyle w:val="Emphasis"/>
          <w:rFonts w:ascii="Book Antiqua" w:hAnsi="Book Antiqua" w:cs="Times New Roman"/>
          <w:i w:val="0"/>
          <w:sz w:val="24"/>
          <w:szCs w:val="24"/>
          <w:lang w:val="en-US"/>
        </w:rPr>
        <w:t>defined as the migration of viable microorganisms</w:t>
      </w:r>
      <w:r w:rsidR="00CA2C43" w:rsidRPr="00620D92">
        <w:rPr>
          <w:rStyle w:val="Emphasis"/>
          <w:rFonts w:ascii="Book Antiqua" w:hAnsi="Book Antiqua" w:cs="Times New Roman"/>
          <w:i w:val="0"/>
          <w:sz w:val="24"/>
          <w:szCs w:val="24"/>
          <w:lang w:val="en-US"/>
        </w:rPr>
        <w:t xml:space="preserve"> and</w:t>
      </w:r>
      <w:r w:rsidRPr="00620D92">
        <w:rPr>
          <w:rStyle w:val="Emphasis"/>
          <w:rFonts w:ascii="Book Antiqua" w:hAnsi="Book Antiqua" w:cs="Times New Roman"/>
          <w:i w:val="0"/>
          <w:sz w:val="24"/>
          <w:szCs w:val="24"/>
          <w:lang w:val="en-US"/>
        </w:rPr>
        <w:t xml:space="preserve"> microbial products (</w:t>
      </w:r>
      <w:r w:rsidR="00CA2C43" w:rsidRPr="00620D92">
        <w:rPr>
          <w:rStyle w:val="Emphasis"/>
          <w:rFonts w:ascii="Book Antiqua" w:hAnsi="Book Antiqua" w:cs="Times New Roman"/>
          <w:sz w:val="24"/>
          <w:szCs w:val="24"/>
          <w:lang w:val="en-US"/>
        </w:rPr>
        <w:t>e.g</w:t>
      </w:r>
      <w:r w:rsidR="00CA2C43"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 xml:space="preserve">LPS, </w:t>
      </w:r>
      <w:proofErr w:type="spellStart"/>
      <w:r w:rsidRPr="00620D92">
        <w:rPr>
          <w:rStyle w:val="Emphasis"/>
          <w:rFonts w:ascii="Book Antiqua" w:hAnsi="Book Antiqua" w:cs="Times New Roman"/>
          <w:i w:val="0"/>
          <w:sz w:val="24"/>
          <w:szCs w:val="24"/>
          <w:lang w:val="en-US"/>
        </w:rPr>
        <w:t>lipoteichoic</w:t>
      </w:r>
      <w:proofErr w:type="spellEnd"/>
      <w:r w:rsidRPr="00620D92">
        <w:rPr>
          <w:rStyle w:val="Emphasis"/>
          <w:rFonts w:ascii="Book Antiqua" w:hAnsi="Book Antiqua" w:cs="Times New Roman"/>
          <w:i w:val="0"/>
          <w:sz w:val="24"/>
          <w:szCs w:val="24"/>
          <w:lang w:val="en-US"/>
        </w:rPr>
        <w:t xml:space="preserve"> acid, bacterial DNA) across the intestinal barrier, from the intestinal lumen to mesenteric lymph nodes and other extra</w:t>
      </w:r>
      <w:r w:rsidR="002A276E" w:rsidRPr="00620D92">
        <w:rPr>
          <w:rStyle w:val="Emphasis"/>
          <w:rFonts w:ascii="Book Antiqua" w:hAnsi="Book Antiqua" w:cs="Times New Roman"/>
          <w:i w:val="0"/>
          <w:sz w:val="24"/>
          <w:szCs w:val="24"/>
          <w:lang w:val="en-US"/>
        </w:rPr>
        <w:t>-</w:t>
      </w:r>
      <w:r w:rsidRPr="00620D92">
        <w:rPr>
          <w:rStyle w:val="Emphasis"/>
          <w:rFonts w:ascii="Book Antiqua" w:hAnsi="Book Antiqua" w:cs="Times New Roman"/>
          <w:i w:val="0"/>
          <w:sz w:val="24"/>
          <w:szCs w:val="24"/>
          <w:lang w:val="en-US"/>
        </w:rPr>
        <w:t>intestinal organ</w:t>
      </w:r>
      <w:r w:rsidR="00CA2C43" w:rsidRPr="00620D92">
        <w:rPr>
          <w:rStyle w:val="Emphasis"/>
          <w:rFonts w:ascii="Book Antiqua" w:hAnsi="Book Antiqua" w:cs="Times New Roman"/>
          <w:i w:val="0"/>
          <w:sz w:val="24"/>
          <w:szCs w:val="24"/>
          <w:lang w:val="en-US"/>
        </w:rPr>
        <w:t>s</w:t>
      </w:r>
      <w:r w:rsidR="002B0FB1" w:rsidRPr="00620D92">
        <w:rPr>
          <w:rStyle w:val="Emphasis"/>
          <w:rFonts w:ascii="Book Antiqua" w:hAnsi="Book Antiqua" w:cs="Times New Roman"/>
          <w:i w:val="0"/>
          <w:sz w:val="24"/>
          <w:szCs w:val="24"/>
          <w:lang w:val="en-US"/>
        </w:rPr>
        <w:t xml:space="preserve"> and </w:t>
      </w:r>
      <w:proofErr w:type="gramStart"/>
      <w:r w:rsidR="002B0FB1" w:rsidRPr="00620D92">
        <w:rPr>
          <w:rStyle w:val="Emphasis"/>
          <w:rFonts w:ascii="Book Antiqua" w:hAnsi="Book Antiqua" w:cs="Times New Roman"/>
          <w:i w:val="0"/>
          <w:sz w:val="24"/>
          <w:szCs w:val="24"/>
          <w:lang w:val="en-US"/>
        </w:rPr>
        <w:t>sites</w:t>
      </w:r>
      <w:r w:rsidRPr="00620D92">
        <w:rPr>
          <w:rStyle w:val="Emphasis"/>
          <w:rFonts w:ascii="Book Antiqua" w:hAnsi="Book Antiqua" w:cs="Times New Roman"/>
          <w:i w:val="0"/>
          <w:sz w:val="24"/>
          <w:szCs w:val="24"/>
          <w:vertAlign w:val="superscript"/>
          <w:lang w:val="en-US"/>
        </w:rPr>
        <w:t>[</w:t>
      </w:r>
      <w:proofErr w:type="gramEnd"/>
      <w:r w:rsidRPr="00620D92">
        <w:rPr>
          <w:rStyle w:val="Emphasis"/>
          <w:rFonts w:ascii="Book Antiqua" w:hAnsi="Book Antiqua" w:cs="Times New Roman"/>
          <w:i w:val="0"/>
          <w:sz w:val="24"/>
          <w:szCs w:val="24"/>
          <w:vertAlign w:val="superscript"/>
          <w:lang w:val="en-US"/>
        </w:rPr>
        <w:t>39]</w:t>
      </w:r>
      <w:r w:rsidRPr="00620D92">
        <w:rPr>
          <w:rStyle w:val="Emphasis"/>
          <w:rFonts w:ascii="Book Antiqua" w:hAnsi="Book Antiqua" w:cs="Times New Roman"/>
          <w:i w:val="0"/>
          <w:sz w:val="24"/>
          <w:szCs w:val="24"/>
          <w:lang w:val="en-US"/>
        </w:rPr>
        <w:t xml:space="preserve">. </w:t>
      </w:r>
      <w:r w:rsidR="005058D2" w:rsidRPr="00620D92">
        <w:rPr>
          <w:rStyle w:val="Emphasis"/>
          <w:rFonts w:ascii="Book Antiqua" w:hAnsi="Book Antiqua" w:cs="Times New Roman"/>
          <w:i w:val="0"/>
          <w:sz w:val="24"/>
          <w:szCs w:val="24"/>
          <w:lang w:val="en-US"/>
        </w:rPr>
        <w:t>T</w:t>
      </w:r>
      <w:r w:rsidRPr="00620D92">
        <w:rPr>
          <w:rStyle w:val="Emphasis"/>
          <w:rFonts w:ascii="Book Antiqua" w:hAnsi="Book Antiqua" w:cs="Times New Roman"/>
          <w:i w:val="0"/>
          <w:sz w:val="24"/>
          <w:szCs w:val="24"/>
          <w:lang w:val="en-US"/>
        </w:rPr>
        <w:t>he translocation of viable bacteria may induce “spontaneous” bacterial infections</w:t>
      </w:r>
      <w:r w:rsidR="005058D2" w:rsidRPr="00620D92">
        <w:rPr>
          <w:rStyle w:val="Emphasis"/>
          <w:rFonts w:ascii="Book Antiqua" w:hAnsi="Book Antiqua" w:cs="Times New Roman"/>
          <w:i w:val="0"/>
          <w:sz w:val="24"/>
          <w:szCs w:val="24"/>
          <w:lang w:val="en-US"/>
        </w:rPr>
        <w:t xml:space="preserve"> in some cases</w:t>
      </w:r>
      <w:r w:rsidRPr="00620D92">
        <w:rPr>
          <w:rStyle w:val="Emphasis"/>
          <w:rFonts w:ascii="Book Antiqua" w:hAnsi="Book Antiqua" w:cs="Times New Roman"/>
          <w:i w:val="0"/>
          <w:sz w:val="24"/>
          <w:szCs w:val="24"/>
          <w:lang w:val="en-US"/>
        </w:rPr>
        <w:t xml:space="preserve">, such as </w:t>
      </w:r>
      <w:r w:rsidR="005058D2" w:rsidRPr="00620D92">
        <w:rPr>
          <w:rStyle w:val="Emphasis"/>
          <w:rFonts w:ascii="Book Antiqua" w:hAnsi="Book Antiqua" w:cs="Times New Roman"/>
          <w:i w:val="0"/>
          <w:sz w:val="24"/>
          <w:szCs w:val="24"/>
          <w:lang w:val="en-US"/>
        </w:rPr>
        <w:t xml:space="preserve">the </w:t>
      </w:r>
      <w:r w:rsidRPr="00620D92">
        <w:rPr>
          <w:rStyle w:val="Emphasis"/>
          <w:rFonts w:ascii="Book Antiqua" w:hAnsi="Book Antiqua" w:cs="Times New Roman"/>
          <w:i w:val="0"/>
          <w:sz w:val="24"/>
          <w:szCs w:val="24"/>
          <w:lang w:val="en-US"/>
        </w:rPr>
        <w:t>spontaneous bacterial peritonitis</w:t>
      </w:r>
      <w:r w:rsidR="005058D2" w:rsidRPr="00620D92">
        <w:rPr>
          <w:rStyle w:val="Emphasis"/>
          <w:rFonts w:ascii="Book Antiqua" w:hAnsi="Book Antiqua" w:cs="Times New Roman"/>
          <w:i w:val="0"/>
          <w:sz w:val="24"/>
          <w:szCs w:val="24"/>
          <w:lang w:val="en-US"/>
        </w:rPr>
        <w:t xml:space="preserve"> that is</w:t>
      </w:r>
      <w:r w:rsidRPr="00620D92">
        <w:rPr>
          <w:rStyle w:val="Emphasis"/>
          <w:rFonts w:ascii="Book Antiqua" w:hAnsi="Book Antiqua" w:cs="Times New Roman"/>
          <w:i w:val="0"/>
          <w:sz w:val="24"/>
          <w:szCs w:val="24"/>
          <w:lang w:val="en-US"/>
        </w:rPr>
        <w:t xml:space="preserve"> observed during cirrhosis. </w:t>
      </w:r>
      <w:r w:rsidR="005058D2" w:rsidRPr="00620D92">
        <w:rPr>
          <w:rStyle w:val="Emphasis"/>
          <w:rFonts w:ascii="Book Antiqua" w:hAnsi="Book Antiqua" w:cs="Times New Roman"/>
          <w:i w:val="0"/>
          <w:sz w:val="24"/>
          <w:szCs w:val="24"/>
          <w:lang w:val="en-US"/>
        </w:rPr>
        <w:t>T</w:t>
      </w:r>
      <w:r w:rsidRPr="00620D92">
        <w:rPr>
          <w:rStyle w:val="Emphasis"/>
          <w:rFonts w:ascii="Book Antiqua" w:hAnsi="Book Antiqua" w:cs="Times New Roman"/>
          <w:i w:val="0"/>
          <w:sz w:val="24"/>
          <w:szCs w:val="24"/>
          <w:lang w:val="en-US"/>
        </w:rPr>
        <w:t xml:space="preserve">he translocation of bacterial products </w:t>
      </w:r>
      <w:r w:rsidR="005058D2" w:rsidRPr="00620D92">
        <w:rPr>
          <w:rStyle w:val="Emphasis"/>
          <w:rFonts w:ascii="Book Antiqua" w:hAnsi="Book Antiqua" w:cs="Times New Roman"/>
          <w:i w:val="0"/>
          <w:sz w:val="24"/>
          <w:szCs w:val="24"/>
          <w:lang w:val="en-US"/>
        </w:rPr>
        <w:t>that</w:t>
      </w:r>
      <w:r w:rsidRPr="00620D92">
        <w:rPr>
          <w:rStyle w:val="Emphasis"/>
          <w:rFonts w:ascii="Book Antiqua" w:hAnsi="Book Antiqua" w:cs="Times New Roman"/>
          <w:i w:val="0"/>
          <w:sz w:val="24"/>
          <w:szCs w:val="24"/>
          <w:lang w:val="en-US"/>
        </w:rPr>
        <w:t xml:space="preserve"> enter the systemic circulation </w:t>
      </w:r>
      <w:r w:rsidR="00B35850" w:rsidRPr="00620D92">
        <w:rPr>
          <w:rFonts w:ascii="Book Antiqua" w:hAnsi="Book Antiqua" w:cs="Times New Roman"/>
          <w:i/>
          <w:sz w:val="24"/>
          <w:szCs w:val="24"/>
          <w:lang w:val="en-US"/>
        </w:rPr>
        <w:t>via</w:t>
      </w:r>
      <w:r w:rsidRPr="00620D92">
        <w:rPr>
          <w:rStyle w:val="Emphasis"/>
          <w:rFonts w:ascii="Book Antiqua" w:hAnsi="Book Antiqua" w:cs="Times New Roman"/>
          <w:i w:val="0"/>
          <w:sz w:val="24"/>
          <w:szCs w:val="24"/>
          <w:lang w:val="en-US"/>
        </w:rPr>
        <w:t xml:space="preserve"> the portal vein and activate inflammatory pathways of hepatic cells contributes to the progression of liver damage</w:t>
      </w:r>
      <w:r w:rsidR="005058D2" w:rsidRPr="00620D92">
        <w:rPr>
          <w:rStyle w:val="Emphasis"/>
          <w:rFonts w:ascii="Book Antiqua" w:hAnsi="Book Antiqua" w:cs="Times New Roman"/>
          <w:i w:val="0"/>
          <w:sz w:val="24"/>
          <w:szCs w:val="24"/>
          <w:lang w:val="en-US"/>
        </w:rPr>
        <w:t xml:space="preserve"> in other cases</w:t>
      </w:r>
      <w:r w:rsidRPr="00620D92">
        <w:rPr>
          <w:rStyle w:val="Emphasis"/>
          <w:rFonts w:ascii="Book Antiqua" w:hAnsi="Book Antiqua" w:cs="Times New Roman"/>
          <w:i w:val="0"/>
          <w:sz w:val="24"/>
          <w:szCs w:val="24"/>
          <w:lang w:val="en-US"/>
        </w:rPr>
        <w:t>,</w:t>
      </w:r>
      <w:r w:rsidR="005058D2" w:rsidRPr="00620D92">
        <w:rPr>
          <w:rStyle w:val="Emphasis"/>
          <w:rFonts w:ascii="Book Antiqua" w:hAnsi="Book Antiqua" w:cs="Times New Roman"/>
          <w:i w:val="0"/>
          <w:sz w:val="24"/>
          <w:szCs w:val="24"/>
          <w:lang w:val="en-US"/>
        </w:rPr>
        <w:t xml:space="preserve"> as</w:t>
      </w:r>
      <w:r w:rsidRPr="00620D92">
        <w:rPr>
          <w:rStyle w:val="Emphasis"/>
          <w:rFonts w:ascii="Book Antiqua" w:hAnsi="Book Antiqua" w:cs="Times New Roman"/>
          <w:i w:val="0"/>
          <w:sz w:val="24"/>
          <w:szCs w:val="24"/>
          <w:lang w:val="en-US"/>
        </w:rPr>
        <w:t xml:space="preserve"> discussed below. </w:t>
      </w:r>
      <w:r w:rsidR="004F444D" w:rsidRPr="00620D92">
        <w:rPr>
          <w:rStyle w:val="Emphasis"/>
          <w:rFonts w:ascii="Book Antiqua" w:hAnsi="Book Antiqua" w:cs="Times New Roman"/>
          <w:i w:val="0"/>
          <w:sz w:val="24"/>
          <w:szCs w:val="24"/>
          <w:lang w:val="en-US"/>
        </w:rPr>
        <w:t>V</w:t>
      </w:r>
      <w:r w:rsidRPr="00620D92">
        <w:rPr>
          <w:rStyle w:val="Emphasis"/>
          <w:rFonts w:ascii="Book Antiqua" w:hAnsi="Book Antiqua" w:cs="Times New Roman"/>
          <w:i w:val="0"/>
          <w:sz w:val="24"/>
          <w:szCs w:val="24"/>
          <w:lang w:val="en-US"/>
        </w:rPr>
        <w:t xml:space="preserve">iable microbes and bacterial fragments entering the systemic circulation </w:t>
      </w:r>
      <w:r w:rsidR="00B35850" w:rsidRPr="00620D92">
        <w:rPr>
          <w:rFonts w:ascii="Book Antiqua" w:hAnsi="Book Antiqua" w:cs="Times New Roman"/>
          <w:i/>
          <w:sz w:val="24"/>
          <w:szCs w:val="24"/>
          <w:lang w:val="en-US"/>
        </w:rPr>
        <w:t>via</w:t>
      </w:r>
      <w:r w:rsidRPr="00620D92">
        <w:rPr>
          <w:rStyle w:val="Emphasis"/>
          <w:rFonts w:ascii="Book Antiqua" w:hAnsi="Book Antiqua" w:cs="Times New Roman"/>
          <w:i w:val="0"/>
          <w:sz w:val="24"/>
          <w:szCs w:val="24"/>
          <w:lang w:val="en-US"/>
        </w:rPr>
        <w:t xml:space="preserve"> the portal vein or following the enteric lymphatic drainage trigger a </w:t>
      </w:r>
      <w:proofErr w:type="spellStart"/>
      <w:r w:rsidRPr="00620D92">
        <w:rPr>
          <w:rStyle w:val="Emphasis"/>
          <w:rFonts w:ascii="Book Antiqua" w:hAnsi="Book Antiqua" w:cs="Times New Roman"/>
          <w:i w:val="0"/>
          <w:sz w:val="24"/>
          <w:szCs w:val="24"/>
          <w:lang w:val="en-US"/>
        </w:rPr>
        <w:t>proinflammatory</w:t>
      </w:r>
      <w:proofErr w:type="spellEnd"/>
      <w:r w:rsidRPr="00620D92">
        <w:rPr>
          <w:rStyle w:val="Emphasis"/>
          <w:rFonts w:ascii="Book Antiqua" w:hAnsi="Book Antiqua" w:cs="Times New Roman"/>
          <w:i w:val="0"/>
          <w:sz w:val="24"/>
          <w:szCs w:val="24"/>
          <w:lang w:val="en-US"/>
        </w:rPr>
        <w:t xml:space="preserve"> state by provoking the release of cytokines, such as tumor necrosis factor-alpha (TNF-α), interleukin-6 (IL-6) and interleukin-1β (IL-1β), </w:t>
      </w:r>
      <w:r w:rsidR="00342E35" w:rsidRPr="00620D92">
        <w:rPr>
          <w:rStyle w:val="Emphasis"/>
          <w:rFonts w:ascii="Book Antiqua" w:hAnsi="Book Antiqua" w:cs="Times New Roman"/>
          <w:i w:val="0"/>
          <w:sz w:val="24"/>
          <w:szCs w:val="24"/>
          <w:lang w:val="en-US"/>
        </w:rPr>
        <w:t>which</w:t>
      </w:r>
      <w:r w:rsidRPr="00620D92">
        <w:rPr>
          <w:rStyle w:val="Emphasis"/>
          <w:rFonts w:ascii="Book Antiqua" w:hAnsi="Book Antiqua" w:cs="Times New Roman"/>
          <w:i w:val="0"/>
          <w:sz w:val="24"/>
          <w:szCs w:val="24"/>
          <w:lang w:val="en-US"/>
        </w:rPr>
        <w:t xml:space="preserve"> contribut</w:t>
      </w:r>
      <w:r w:rsidR="00342E35" w:rsidRPr="00620D92">
        <w:rPr>
          <w:rStyle w:val="Emphasis"/>
          <w:rFonts w:ascii="Book Antiqua" w:hAnsi="Book Antiqua" w:cs="Times New Roman"/>
          <w:i w:val="0"/>
          <w:sz w:val="24"/>
          <w:szCs w:val="24"/>
          <w:lang w:val="en-US"/>
        </w:rPr>
        <w:t>es</w:t>
      </w:r>
      <w:r w:rsidRPr="00620D92">
        <w:rPr>
          <w:rStyle w:val="Emphasis"/>
          <w:rFonts w:ascii="Book Antiqua" w:hAnsi="Book Antiqua" w:cs="Times New Roman"/>
          <w:i w:val="0"/>
          <w:sz w:val="24"/>
          <w:szCs w:val="24"/>
          <w:lang w:val="en-US"/>
        </w:rPr>
        <w:t xml:space="preserve"> to </w:t>
      </w:r>
      <w:r w:rsidR="003614E4" w:rsidRPr="00620D92">
        <w:rPr>
          <w:rStyle w:val="Emphasis"/>
          <w:rFonts w:ascii="Book Antiqua" w:hAnsi="Book Antiqua" w:cs="Times New Roman"/>
          <w:i w:val="0"/>
          <w:sz w:val="24"/>
          <w:szCs w:val="24"/>
          <w:lang w:val="en-US"/>
        </w:rPr>
        <w:t>the</w:t>
      </w:r>
      <w:r w:rsidR="00342E35" w:rsidRPr="00620D92">
        <w:rPr>
          <w:rStyle w:val="Emphasis"/>
          <w:rFonts w:ascii="Book Antiqua" w:hAnsi="Book Antiqua" w:cs="Times New Roman"/>
          <w:i w:val="0"/>
          <w:sz w:val="24"/>
          <w:szCs w:val="24"/>
          <w:lang w:val="en-US"/>
        </w:rPr>
        <w:t xml:space="preserve"> </w:t>
      </w:r>
      <w:proofErr w:type="spellStart"/>
      <w:r w:rsidRPr="00620D92">
        <w:rPr>
          <w:rStyle w:val="Emphasis"/>
          <w:rFonts w:ascii="Book Antiqua" w:hAnsi="Book Antiqua" w:cs="Times New Roman"/>
          <w:i w:val="0"/>
          <w:sz w:val="24"/>
          <w:szCs w:val="24"/>
          <w:lang w:val="en-US"/>
        </w:rPr>
        <w:t>hyperdynamic</w:t>
      </w:r>
      <w:proofErr w:type="spellEnd"/>
      <w:r w:rsidRPr="00620D92">
        <w:rPr>
          <w:rStyle w:val="Emphasis"/>
          <w:rFonts w:ascii="Book Antiqua" w:hAnsi="Book Antiqua" w:cs="Times New Roman"/>
          <w:i w:val="0"/>
          <w:sz w:val="24"/>
          <w:szCs w:val="24"/>
          <w:lang w:val="en-US"/>
        </w:rPr>
        <w:t xml:space="preserve"> circulation and portal hypertension </w:t>
      </w:r>
      <w:r w:rsidR="003614E4" w:rsidRPr="00620D92">
        <w:rPr>
          <w:rStyle w:val="Emphasis"/>
          <w:rFonts w:ascii="Book Antiqua" w:hAnsi="Book Antiqua" w:cs="Times New Roman"/>
          <w:i w:val="0"/>
          <w:sz w:val="24"/>
          <w:szCs w:val="24"/>
          <w:lang w:val="en-US"/>
        </w:rPr>
        <w:t xml:space="preserve">that are </w:t>
      </w:r>
      <w:r w:rsidRPr="00620D92">
        <w:rPr>
          <w:rStyle w:val="Emphasis"/>
          <w:rFonts w:ascii="Book Antiqua" w:hAnsi="Book Antiqua" w:cs="Times New Roman"/>
          <w:i w:val="0"/>
          <w:sz w:val="24"/>
          <w:szCs w:val="24"/>
          <w:lang w:val="en-US"/>
        </w:rPr>
        <w:t>typi</w:t>
      </w:r>
      <w:r w:rsidR="002B0FB1" w:rsidRPr="00620D92">
        <w:rPr>
          <w:rStyle w:val="Emphasis"/>
          <w:rFonts w:ascii="Book Antiqua" w:hAnsi="Book Antiqua" w:cs="Times New Roman"/>
          <w:i w:val="0"/>
          <w:sz w:val="24"/>
          <w:szCs w:val="24"/>
          <w:lang w:val="en-US"/>
        </w:rPr>
        <w:t>cal of advanced liver cirrhosis</w:t>
      </w:r>
      <w:r w:rsidRPr="00620D92">
        <w:rPr>
          <w:rStyle w:val="Emphasis"/>
          <w:rFonts w:ascii="Book Antiqua" w:hAnsi="Book Antiqua" w:cs="Times New Roman"/>
          <w:i w:val="0"/>
          <w:sz w:val="24"/>
          <w:szCs w:val="24"/>
          <w:vertAlign w:val="superscript"/>
          <w:lang w:val="en-US"/>
        </w:rPr>
        <w:t>[40]</w:t>
      </w:r>
      <w:r w:rsidRPr="00620D92">
        <w:rPr>
          <w:rStyle w:val="Emphasis"/>
          <w:rFonts w:ascii="Book Antiqua" w:hAnsi="Book Antiqua" w:cs="Times New Roman"/>
          <w:i w:val="0"/>
          <w:sz w:val="24"/>
          <w:szCs w:val="24"/>
          <w:lang w:val="en-US"/>
        </w:rPr>
        <w:t xml:space="preserve">. </w:t>
      </w:r>
      <w:r w:rsidR="003614E4" w:rsidRPr="00620D92">
        <w:rPr>
          <w:rStyle w:val="Emphasis"/>
          <w:rFonts w:ascii="Book Antiqua" w:hAnsi="Book Antiqua" w:cs="Times New Roman"/>
          <w:i w:val="0"/>
          <w:sz w:val="24"/>
          <w:szCs w:val="24"/>
          <w:lang w:val="en-US"/>
        </w:rPr>
        <w:t>R</w:t>
      </w:r>
      <w:r w:rsidR="00224582" w:rsidRPr="00620D92">
        <w:rPr>
          <w:rStyle w:val="Emphasis"/>
          <w:rFonts w:ascii="Book Antiqua" w:hAnsi="Book Antiqua" w:cs="Times New Roman"/>
          <w:i w:val="0"/>
          <w:sz w:val="24"/>
          <w:szCs w:val="24"/>
          <w:lang w:val="en-US"/>
        </w:rPr>
        <w:t xml:space="preserve">ecent evidence suggests that intestinal barrier damage is due to </w:t>
      </w:r>
      <w:r w:rsidR="003614E4" w:rsidRPr="00620D92">
        <w:rPr>
          <w:rStyle w:val="Emphasis"/>
          <w:rFonts w:ascii="Book Antiqua" w:hAnsi="Book Antiqua" w:cs="Times New Roman"/>
          <w:i w:val="0"/>
          <w:sz w:val="24"/>
          <w:szCs w:val="24"/>
          <w:lang w:val="en-US"/>
        </w:rPr>
        <w:t xml:space="preserve">a </w:t>
      </w:r>
      <w:r w:rsidR="00224582" w:rsidRPr="00620D92">
        <w:rPr>
          <w:rStyle w:val="Emphasis"/>
          <w:rFonts w:ascii="Book Antiqua" w:hAnsi="Book Antiqua" w:cs="Times New Roman"/>
          <w:i w:val="0"/>
          <w:sz w:val="24"/>
          <w:szCs w:val="24"/>
          <w:lang w:val="en-US"/>
        </w:rPr>
        <w:t xml:space="preserve">microbial imbalance </w:t>
      </w:r>
      <w:r w:rsidR="003614E4" w:rsidRPr="00620D92">
        <w:rPr>
          <w:rStyle w:val="Emphasis"/>
          <w:rFonts w:ascii="Book Antiqua" w:hAnsi="Book Antiqua" w:cs="Times New Roman"/>
          <w:i w:val="0"/>
          <w:sz w:val="24"/>
          <w:szCs w:val="24"/>
          <w:lang w:val="en-US"/>
        </w:rPr>
        <w:t>that</w:t>
      </w:r>
      <w:r w:rsidR="00224582" w:rsidRPr="00620D92">
        <w:rPr>
          <w:rStyle w:val="Emphasis"/>
          <w:rFonts w:ascii="Book Antiqua" w:hAnsi="Book Antiqua" w:cs="Times New Roman"/>
          <w:i w:val="0"/>
          <w:sz w:val="24"/>
          <w:szCs w:val="24"/>
          <w:lang w:val="en-US"/>
        </w:rPr>
        <w:t xml:space="preserve"> influence</w:t>
      </w:r>
      <w:r w:rsidR="003614E4" w:rsidRPr="00620D92">
        <w:rPr>
          <w:rStyle w:val="Emphasis"/>
          <w:rFonts w:ascii="Book Antiqua" w:hAnsi="Book Antiqua" w:cs="Times New Roman"/>
          <w:i w:val="0"/>
          <w:sz w:val="24"/>
          <w:szCs w:val="24"/>
          <w:lang w:val="en-US"/>
        </w:rPr>
        <w:t>s</w:t>
      </w:r>
      <w:r w:rsidR="006D2FB4" w:rsidRPr="00620D92">
        <w:rPr>
          <w:rStyle w:val="Emphasis"/>
          <w:rFonts w:ascii="Book Antiqua" w:hAnsi="Book Antiqua" w:cs="Times New Roman"/>
          <w:i w:val="0"/>
          <w:sz w:val="24"/>
          <w:szCs w:val="24"/>
          <w:lang w:val="en-US"/>
        </w:rPr>
        <w:t xml:space="preserve"> gut </w:t>
      </w:r>
      <w:proofErr w:type="gramStart"/>
      <w:r w:rsidR="006D2FB4" w:rsidRPr="00620D92">
        <w:rPr>
          <w:rStyle w:val="Emphasis"/>
          <w:rFonts w:ascii="Book Antiqua" w:hAnsi="Book Antiqua" w:cs="Times New Roman"/>
          <w:i w:val="0"/>
          <w:sz w:val="24"/>
          <w:szCs w:val="24"/>
          <w:lang w:val="en-US"/>
        </w:rPr>
        <w:t>motility</w:t>
      </w:r>
      <w:r w:rsidR="00224582" w:rsidRPr="00620D92">
        <w:rPr>
          <w:rStyle w:val="Emphasis"/>
          <w:rFonts w:ascii="Book Antiqua" w:hAnsi="Book Antiqua" w:cs="Times New Roman"/>
          <w:i w:val="0"/>
          <w:sz w:val="24"/>
          <w:szCs w:val="24"/>
          <w:vertAlign w:val="superscript"/>
          <w:lang w:val="en-US"/>
        </w:rPr>
        <w:t>[</w:t>
      </w:r>
      <w:proofErr w:type="gramEnd"/>
      <w:r w:rsidR="00224582" w:rsidRPr="00620D92">
        <w:rPr>
          <w:rStyle w:val="Emphasis"/>
          <w:rFonts w:ascii="Book Antiqua" w:hAnsi="Book Antiqua" w:cs="Times New Roman"/>
          <w:i w:val="0"/>
          <w:sz w:val="24"/>
          <w:szCs w:val="24"/>
          <w:vertAlign w:val="superscript"/>
          <w:lang w:val="en-US"/>
        </w:rPr>
        <w:t>41]</w:t>
      </w:r>
      <w:r w:rsidR="00224582"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t xml:space="preserve">The observations of intestinal </w:t>
      </w:r>
      <w:proofErr w:type="spellStart"/>
      <w:r w:rsidRPr="00620D92">
        <w:rPr>
          <w:rStyle w:val="Emphasis"/>
          <w:rFonts w:ascii="Book Antiqua" w:hAnsi="Book Antiqua" w:cs="Times New Roman"/>
          <w:i w:val="0"/>
          <w:sz w:val="24"/>
          <w:szCs w:val="24"/>
          <w:lang w:val="en-US"/>
        </w:rPr>
        <w:t>dysmotility</w:t>
      </w:r>
      <w:proofErr w:type="spellEnd"/>
      <w:r w:rsidRPr="00620D92">
        <w:rPr>
          <w:rStyle w:val="Emphasis"/>
          <w:rFonts w:ascii="Book Antiqua" w:hAnsi="Book Antiqua" w:cs="Times New Roman"/>
          <w:i w:val="0"/>
          <w:sz w:val="24"/>
          <w:szCs w:val="24"/>
          <w:lang w:val="en-US"/>
        </w:rPr>
        <w:t xml:space="preserve"> in germ-free animals further suggest that microbiota play a crucial role in </w:t>
      </w:r>
      <w:r w:rsidR="00DA4079" w:rsidRPr="00620D92">
        <w:rPr>
          <w:rStyle w:val="Emphasis"/>
          <w:rFonts w:ascii="Book Antiqua" w:hAnsi="Book Antiqua" w:cs="Times New Roman"/>
          <w:i w:val="0"/>
          <w:sz w:val="24"/>
          <w:szCs w:val="24"/>
          <w:lang w:val="en-US"/>
        </w:rPr>
        <w:t xml:space="preserve">the </w:t>
      </w:r>
      <w:r w:rsidRPr="00620D92">
        <w:rPr>
          <w:rStyle w:val="Emphasis"/>
          <w:rFonts w:ascii="Book Antiqua" w:hAnsi="Book Antiqua" w:cs="Times New Roman"/>
          <w:i w:val="0"/>
          <w:sz w:val="24"/>
          <w:szCs w:val="24"/>
          <w:lang w:val="en-US"/>
        </w:rPr>
        <w:t>modulati</w:t>
      </w:r>
      <w:r w:rsidR="00DA4079" w:rsidRPr="00620D92">
        <w:rPr>
          <w:rStyle w:val="Emphasis"/>
          <w:rFonts w:ascii="Book Antiqua" w:hAnsi="Book Antiqua" w:cs="Times New Roman"/>
          <w:i w:val="0"/>
          <w:sz w:val="24"/>
          <w:szCs w:val="24"/>
          <w:lang w:val="en-US"/>
        </w:rPr>
        <w:t>o</w:t>
      </w:r>
      <w:r w:rsidRPr="00620D92">
        <w:rPr>
          <w:rStyle w:val="Emphasis"/>
          <w:rFonts w:ascii="Book Antiqua" w:hAnsi="Book Antiqua" w:cs="Times New Roman"/>
          <w:i w:val="0"/>
          <w:sz w:val="24"/>
          <w:szCs w:val="24"/>
          <w:lang w:val="en-US"/>
        </w:rPr>
        <w:t>n</w:t>
      </w:r>
      <w:r w:rsidR="00DA4079" w:rsidRPr="00620D92">
        <w:rPr>
          <w:rStyle w:val="Emphasis"/>
          <w:rFonts w:ascii="Book Antiqua" w:hAnsi="Book Antiqua" w:cs="Times New Roman"/>
          <w:i w:val="0"/>
          <w:sz w:val="24"/>
          <w:szCs w:val="24"/>
          <w:lang w:val="en-US"/>
        </w:rPr>
        <w:t xml:space="preserve"> of</w:t>
      </w:r>
      <w:r w:rsidR="002B0FB1" w:rsidRPr="00620D92">
        <w:rPr>
          <w:rStyle w:val="Emphasis"/>
          <w:rFonts w:ascii="Book Antiqua" w:hAnsi="Book Antiqua" w:cs="Times New Roman"/>
          <w:i w:val="0"/>
          <w:sz w:val="24"/>
          <w:szCs w:val="24"/>
          <w:lang w:val="en-US"/>
        </w:rPr>
        <w:t xml:space="preserve"> intestinal </w:t>
      </w:r>
      <w:proofErr w:type="gramStart"/>
      <w:r w:rsidR="002B0FB1" w:rsidRPr="00620D92">
        <w:rPr>
          <w:rStyle w:val="Emphasis"/>
          <w:rFonts w:ascii="Book Antiqua" w:hAnsi="Book Antiqua" w:cs="Times New Roman"/>
          <w:i w:val="0"/>
          <w:sz w:val="24"/>
          <w:szCs w:val="24"/>
          <w:lang w:val="en-US"/>
        </w:rPr>
        <w:t>motility</w:t>
      </w:r>
      <w:r w:rsidRPr="00620D92">
        <w:rPr>
          <w:rStyle w:val="Emphasis"/>
          <w:rFonts w:ascii="Book Antiqua" w:hAnsi="Book Antiqua" w:cs="Times New Roman"/>
          <w:i w:val="0"/>
          <w:sz w:val="24"/>
          <w:szCs w:val="24"/>
          <w:vertAlign w:val="superscript"/>
          <w:lang w:val="en-US"/>
        </w:rPr>
        <w:t>[</w:t>
      </w:r>
      <w:proofErr w:type="gramEnd"/>
      <w:r w:rsidRPr="00620D92">
        <w:rPr>
          <w:rStyle w:val="Emphasis"/>
          <w:rFonts w:ascii="Book Antiqua" w:hAnsi="Book Antiqua" w:cs="Times New Roman"/>
          <w:i w:val="0"/>
          <w:sz w:val="24"/>
          <w:szCs w:val="24"/>
          <w:vertAlign w:val="superscript"/>
          <w:lang w:val="en-US"/>
        </w:rPr>
        <w:t>42]</w:t>
      </w:r>
      <w:r w:rsidRPr="00620D92">
        <w:rPr>
          <w:rStyle w:val="Emphasis"/>
          <w:rFonts w:ascii="Book Antiqua" w:hAnsi="Book Antiqua" w:cs="Times New Roman"/>
          <w:i w:val="0"/>
          <w:sz w:val="24"/>
          <w:szCs w:val="24"/>
          <w:lang w:val="en-US"/>
        </w:rPr>
        <w:t xml:space="preserve">. </w:t>
      </w:r>
      <w:r w:rsidR="00224582" w:rsidRPr="00620D92">
        <w:rPr>
          <w:rStyle w:val="Emphasis"/>
          <w:rFonts w:ascii="Book Antiqua" w:hAnsi="Book Antiqua" w:cs="Times New Roman"/>
          <w:i w:val="0"/>
          <w:sz w:val="24"/>
          <w:szCs w:val="24"/>
          <w:lang w:val="en-US"/>
        </w:rPr>
        <w:t xml:space="preserve">TLRs </w:t>
      </w:r>
      <w:r w:rsidR="00DA4079" w:rsidRPr="00620D92">
        <w:rPr>
          <w:rStyle w:val="Emphasis"/>
          <w:rFonts w:ascii="Book Antiqua" w:hAnsi="Book Antiqua" w:cs="Times New Roman"/>
          <w:i w:val="0"/>
          <w:sz w:val="24"/>
          <w:szCs w:val="24"/>
          <w:lang w:val="en-US"/>
        </w:rPr>
        <w:t>may</w:t>
      </w:r>
      <w:r w:rsidR="00224582" w:rsidRPr="00620D92">
        <w:rPr>
          <w:rStyle w:val="Emphasis"/>
          <w:rFonts w:ascii="Book Antiqua" w:hAnsi="Book Antiqua" w:cs="Times New Roman"/>
          <w:i w:val="0"/>
          <w:sz w:val="24"/>
          <w:szCs w:val="24"/>
          <w:lang w:val="en-US"/>
        </w:rPr>
        <w:t xml:space="preserve"> explain how microbiota act on gut motility and the gut-liver axis</w:t>
      </w:r>
      <w:r w:rsidR="00DA4079" w:rsidRPr="00620D92">
        <w:rPr>
          <w:rStyle w:val="Emphasis"/>
          <w:rFonts w:ascii="Book Antiqua" w:hAnsi="Book Antiqua" w:cs="Times New Roman"/>
          <w:i w:val="0"/>
          <w:sz w:val="24"/>
          <w:szCs w:val="24"/>
          <w:lang w:val="en-US"/>
        </w:rPr>
        <w:t xml:space="preserve"> because</w:t>
      </w:r>
      <w:r w:rsidR="00224582" w:rsidRPr="00620D92">
        <w:rPr>
          <w:rStyle w:val="Emphasis"/>
          <w:rFonts w:ascii="Book Antiqua" w:hAnsi="Book Antiqua" w:cs="Times New Roman"/>
          <w:i w:val="0"/>
          <w:sz w:val="24"/>
          <w:szCs w:val="24"/>
          <w:lang w:val="en-US"/>
        </w:rPr>
        <w:t xml:space="preserve"> TLR activation</w:t>
      </w:r>
      <w:r w:rsidR="00DA4079" w:rsidRPr="00620D92">
        <w:rPr>
          <w:rStyle w:val="Emphasis"/>
          <w:rFonts w:ascii="Book Antiqua" w:hAnsi="Book Antiqua" w:cs="Times New Roman"/>
          <w:i w:val="0"/>
          <w:sz w:val="24"/>
          <w:szCs w:val="24"/>
          <w:lang w:val="en-US"/>
        </w:rPr>
        <w:t xml:space="preserve"> during</w:t>
      </w:r>
      <w:r w:rsidR="00224582" w:rsidRPr="00620D92">
        <w:rPr>
          <w:rStyle w:val="Emphasis"/>
          <w:rFonts w:ascii="Book Antiqua" w:hAnsi="Book Antiqua" w:cs="Times New Roman"/>
          <w:i w:val="0"/>
          <w:sz w:val="24"/>
          <w:szCs w:val="24"/>
          <w:lang w:val="en-US"/>
        </w:rPr>
        <w:t xml:space="preserve"> conditions of impaired intestinal barrier mediate</w:t>
      </w:r>
      <w:r w:rsidR="00DA4079" w:rsidRPr="00620D92">
        <w:rPr>
          <w:rStyle w:val="Emphasis"/>
          <w:rFonts w:ascii="Book Antiqua" w:hAnsi="Book Antiqua" w:cs="Times New Roman"/>
          <w:i w:val="0"/>
          <w:sz w:val="24"/>
          <w:szCs w:val="24"/>
          <w:lang w:val="en-US"/>
        </w:rPr>
        <w:t>s</w:t>
      </w:r>
      <w:r w:rsidR="00224582" w:rsidRPr="00620D92">
        <w:rPr>
          <w:rStyle w:val="Emphasis"/>
          <w:rFonts w:ascii="Book Antiqua" w:hAnsi="Book Antiqua" w:cs="Times New Roman"/>
          <w:i w:val="0"/>
          <w:sz w:val="24"/>
          <w:szCs w:val="24"/>
          <w:lang w:val="en-US"/>
        </w:rPr>
        <w:t xml:space="preserve"> intestinal and liver disorders. </w:t>
      </w:r>
      <w:r w:rsidR="00DA4079" w:rsidRPr="00620D92">
        <w:rPr>
          <w:rStyle w:val="Emphasis"/>
          <w:rFonts w:ascii="Book Antiqua" w:hAnsi="Book Antiqua" w:cs="Times New Roman"/>
          <w:i w:val="0"/>
          <w:sz w:val="24"/>
          <w:szCs w:val="24"/>
          <w:lang w:val="en-US"/>
        </w:rPr>
        <w:t>I</w:t>
      </w:r>
      <w:r w:rsidR="00224582" w:rsidRPr="00620D92">
        <w:rPr>
          <w:rStyle w:val="Emphasis"/>
          <w:rFonts w:ascii="Book Antiqua" w:hAnsi="Book Antiqua" w:cs="Times New Roman"/>
          <w:i w:val="0"/>
          <w:sz w:val="24"/>
          <w:szCs w:val="24"/>
          <w:lang w:val="en-US"/>
        </w:rPr>
        <w:t xml:space="preserve">ntestinal disorders </w:t>
      </w:r>
      <w:r w:rsidR="00DA4079" w:rsidRPr="00620D92">
        <w:rPr>
          <w:rStyle w:val="Emphasis"/>
          <w:rFonts w:ascii="Book Antiqua" w:hAnsi="Book Antiqua" w:cs="Times New Roman"/>
          <w:i w:val="0"/>
          <w:sz w:val="24"/>
          <w:szCs w:val="24"/>
          <w:lang w:val="en-US"/>
        </w:rPr>
        <w:t xml:space="preserve">that are </w:t>
      </w:r>
      <w:r w:rsidR="00224582" w:rsidRPr="00620D92">
        <w:rPr>
          <w:rStyle w:val="Emphasis"/>
          <w:rFonts w:ascii="Book Antiqua" w:hAnsi="Book Antiqua" w:cs="Times New Roman"/>
          <w:i w:val="0"/>
          <w:sz w:val="24"/>
          <w:szCs w:val="24"/>
          <w:lang w:val="en-US"/>
        </w:rPr>
        <w:t xml:space="preserve">associated with impaired motility </w:t>
      </w:r>
      <w:r w:rsidR="00DA4079" w:rsidRPr="00620D92">
        <w:rPr>
          <w:rStyle w:val="Emphasis"/>
          <w:rFonts w:ascii="Book Antiqua" w:hAnsi="Book Antiqua" w:cs="Times New Roman"/>
          <w:i w:val="0"/>
          <w:sz w:val="24"/>
          <w:szCs w:val="24"/>
          <w:lang w:val="en-US"/>
        </w:rPr>
        <w:t>may</w:t>
      </w:r>
      <w:r w:rsidR="00224582" w:rsidRPr="00620D92">
        <w:rPr>
          <w:rStyle w:val="Emphasis"/>
          <w:rFonts w:ascii="Book Antiqua" w:hAnsi="Book Antiqua" w:cs="Times New Roman"/>
          <w:i w:val="0"/>
          <w:sz w:val="24"/>
          <w:szCs w:val="24"/>
          <w:lang w:val="en-US"/>
        </w:rPr>
        <w:t xml:space="preserve"> be </w:t>
      </w:r>
      <w:r w:rsidR="00DA4079" w:rsidRPr="00620D92">
        <w:rPr>
          <w:rStyle w:val="Emphasis"/>
          <w:rFonts w:ascii="Book Antiqua" w:hAnsi="Book Antiqua" w:cs="Times New Roman"/>
          <w:i w:val="0"/>
          <w:sz w:val="24"/>
          <w:szCs w:val="24"/>
          <w:lang w:val="en-US"/>
        </w:rPr>
        <w:t>caused by</w:t>
      </w:r>
      <w:r w:rsidR="00224582" w:rsidRPr="00620D92">
        <w:rPr>
          <w:rStyle w:val="Emphasis"/>
          <w:rFonts w:ascii="Book Antiqua" w:hAnsi="Book Antiqua" w:cs="Times New Roman"/>
          <w:i w:val="0"/>
          <w:sz w:val="24"/>
          <w:szCs w:val="24"/>
          <w:lang w:val="en-US"/>
        </w:rPr>
        <w:t xml:space="preserve"> intestinal </w:t>
      </w:r>
      <w:proofErr w:type="spellStart"/>
      <w:r w:rsidR="00224582" w:rsidRPr="00620D92">
        <w:rPr>
          <w:rStyle w:val="Emphasis"/>
          <w:rFonts w:ascii="Book Antiqua" w:hAnsi="Book Antiqua" w:cs="Times New Roman"/>
          <w:i w:val="0"/>
          <w:sz w:val="24"/>
          <w:szCs w:val="24"/>
          <w:lang w:val="en-US"/>
        </w:rPr>
        <w:t>dysbiosis</w:t>
      </w:r>
      <w:proofErr w:type="spellEnd"/>
      <w:r w:rsidR="002B0FB1" w:rsidRPr="00620D92">
        <w:rPr>
          <w:rStyle w:val="Emphasis"/>
          <w:rFonts w:ascii="Book Antiqua" w:hAnsi="Book Antiqua" w:cs="Times New Roman"/>
          <w:i w:val="0"/>
          <w:sz w:val="24"/>
          <w:szCs w:val="24"/>
          <w:vertAlign w:val="superscript"/>
          <w:lang w:val="en-US"/>
        </w:rPr>
        <w:t>[41]</w:t>
      </w:r>
      <w:r w:rsidR="00DA4079" w:rsidRPr="00620D92">
        <w:rPr>
          <w:rStyle w:val="Emphasis"/>
          <w:rFonts w:ascii="Book Antiqua" w:hAnsi="Book Antiqua" w:cs="Times New Roman"/>
          <w:i w:val="0"/>
          <w:sz w:val="24"/>
          <w:szCs w:val="24"/>
          <w:lang w:val="en-US"/>
        </w:rPr>
        <w:t>,</w:t>
      </w:r>
      <w:r w:rsidR="00224582" w:rsidRPr="00620D92">
        <w:rPr>
          <w:rStyle w:val="Emphasis"/>
          <w:rFonts w:ascii="Book Antiqua" w:hAnsi="Book Antiqua" w:cs="Times New Roman"/>
          <w:i w:val="0"/>
          <w:sz w:val="24"/>
          <w:szCs w:val="24"/>
          <w:lang w:val="en-US"/>
        </w:rPr>
        <w:t xml:space="preserve"> which further increases intestinal permeability</w:t>
      </w:r>
      <w:r w:rsidR="00DA4079" w:rsidRPr="00620D92">
        <w:rPr>
          <w:rStyle w:val="Emphasis"/>
          <w:rFonts w:ascii="Book Antiqua" w:hAnsi="Book Antiqua" w:cs="Times New Roman"/>
          <w:i w:val="0"/>
          <w:sz w:val="24"/>
          <w:szCs w:val="24"/>
          <w:lang w:val="en-US"/>
        </w:rPr>
        <w:t xml:space="preserve"> and the</w:t>
      </w:r>
      <w:r w:rsidR="00224582" w:rsidRPr="00620D92">
        <w:rPr>
          <w:rStyle w:val="Emphasis"/>
          <w:rFonts w:ascii="Book Antiqua" w:hAnsi="Book Antiqua" w:cs="Times New Roman"/>
          <w:i w:val="0"/>
          <w:sz w:val="24"/>
          <w:szCs w:val="24"/>
          <w:lang w:val="en-US"/>
        </w:rPr>
        <w:t xml:space="preserve"> translocation of bacterial substances, especially LPS, </w:t>
      </w:r>
      <w:r w:rsidR="00DA4079" w:rsidRPr="00620D92">
        <w:rPr>
          <w:rStyle w:val="Emphasis"/>
          <w:rFonts w:ascii="Book Antiqua" w:hAnsi="Book Antiqua" w:cs="Times New Roman"/>
          <w:i w:val="0"/>
          <w:sz w:val="24"/>
          <w:szCs w:val="24"/>
          <w:lang w:val="en-US"/>
        </w:rPr>
        <w:t>that</w:t>
      </w:r>
      <w:r w:rsidR="00224582" w:rsidRPr="00620D92">
        <w:rPr>
          <w:rStyle w:val="Emphasis"/>
          <w:rFonts w:ascii="Book Antiqua" w:hAnsi="Book Antiqua" w:cs="Times New Roman"/>
          <w:i w:val="0"/>
          <w:sz w:val="24"/>
          <w:szCs w:val="24"/>
          <w:lang w:val="en-US"/>
        </w:rPr>
        <w:t xml:space="preserve"> </w:t>
      </w:r>
      <w:r w:rsidR="00DA4079" w:rsidRPr="00620D92">
        <w:rPr>
          <w:rStyle w:val="Emphasis"/>
          <w:rFonts w:ascii="Book Antiqua" w:hAnsi="Book Antiqua" w:cs="Times New Roman"/>
          <w:i w:val="0"/>
          <w:sz w:val="24"/>
          <w:szCs w:val="24"/>
          <w:lang w:val="en-US"/>
        </w:rPr>
        <w:t>may</w:t>
      </w:r>
      <w:r w:rsidR="002B0FB1" w:rsidRPr="00620D92">
        <w:rPr>
          <w:rStyle w:val="Emphasis"/>
          <w:rFonts w:ascii="Book Antiqua" w:hAnsi="Book Antiqua" w:cs="Times New Roman"/>
          <w:i w:val="0"/>
          <w:sz w:val="24"/>
          <w:szCs w:val="24"/>
          <w:lang w:val="en-US"/>
        </w:rPr>
        <w:t xml:space="preserve"> reach the liver</w:t>
      </w:r>
      <w:r w:rsidR="00224582" w:rsidRPr="00620D92">
        <w:rPr>
          <w:rStyle w:val="Emphasis"/>
          <w:rFonts w:ascii="Book Antiqua" w:hAnsi="Book Antiqua" w:cs="Times New Roman"/>
          <w:i w:val="0"/>
          <w:sz w:val="24"/>
          <w:szCs w:val="24"/>
          <w:vertAlign w:val="superscript"/>
          <w:lang w:val="en-US"/>
        </w:rPr>
        <w:t>[5]</w:t>
      </w:r>
      <w:r w:rsidR="00224582" w:rsidRPr="00620D92">
        <w:rPr>
          <w:rStyle w:val="Emphasis"/>
          <w:rFonts w:ascii="Book Antiqua" w:hAnsi="Book Antiqua" w:cs="Times New Roman"/>
          <w:i w:val="0"/>
          <w:sz w:val="24"/>
          <w:szCs w:val="24"/>
          <w:lang w:val="en-US"/>
        </w:rPr>
        <w:t xml:space="preserve"> (Figure 1).</w:t>
      </w:r>
    </w:p>
    <w:p w14:paraId="661867D4" w14:textId="61B97232" w:rsidR="00E025D0" w:rsidRPr="00620D92" w:rsidRDefault="00224582" w:rsidP="002B0FB1">
      <w:pPr>
        <w:spacing w:after="0" w:line="360" w:lineRule="auto"/>
        <w:ind w:firstLineChars="100" w:firstLine="240"/>
        <w:jc w:val="both"/>
        <w:rPr>
          <w:rFonts w:ascii="Book Antiqua" w:hAnsi="Book Antiqua" w:cs="Times New Roman"/>
          <w:sz w:val="24"/>
          <w:szCs w:val="24"/>
          <w:lang w:val="en-US"/>
        </w:rPr>
      </w:pPr>
      <w:r w:rsidRPr="00620D92">
        <w:rPr>
          <w:rStyle w:val="Emphasis"/>
          <w:rFonts w:ascii="Book Antiqua" w:hAnsi="Book Antiqua" w:cs="Times New Roman"/>
          <w:i w:val="0"/>
          <w:sz w:val="24"/>
          <w:szCs w:val="24"/>
          <w:lang w:val="en-US"/>
        </w:rPr>
        <w:t>T</w:t>
      </w:r>
      <w:r w:rsidR="00E025D0" w:rsidRPr="00620D92">
        <w:rPr>
          <w:rStyle w:val="Emphasis"/>
          <w:rFonts w:ascii="Book Antiqua" w:hAnsi="Book Antiqua" w:cs="Times New Roman"/>
          <w:i w:val="0"/>
          <w:sz w:val="24"/>
          <w:szCs w:val="24"/>
          <w:lang w:val="en-US"/>
        </w:rPr>
        <w:t xml:space="preserve">he importance of aberrant intestinal microbiota in </w:t>
      </w:r>
      <w:r w:rsidR="00420D15" w:rsidRPr="00620D92">
        <w:rPr>
          <w:rStyle w:val="Emphasis"/>
          <w:rFonts w:ascii="Book Antiqua" w:hAnsi="Book Antiqua" w:cs="Times New Roman"/>
          <w:i w:val="0"/>
          <w:sz w:val="24"/>
          <w:szCs w:val="24"/>
          <w:lang w:val="en-US"/>
        </w:rPr>
        <w:t xml:space="preserve">the </w:t>
      </w:r>
      <w:r w:rsidR="00E025D0" w:rsidRPr="00620D92">
        <w:rPr>
          <w:rStyle w:val="Emphasis"/>
          <w:rFonts w:ascii="Book Antiqua" w:hAnsi="Book Antiqua" w:cs="Times New Roman"/>
          <w:i w:val="0"/>
          <w:sz w:val="24"/>
          <w:szCs w:val="24"/>
          <w:lang w:val="en-US"/>
        </w:rPr>
        <w:t>pathogenic mechanisms of several gastro-intestinal diseases</w:t>
      </w:r>
      <w:r w:rsidR="00420D15" w:rsidRPr="00620D92">
        <w:rPr>
          <w:rStyle w:val="Emphasis"/>
          <w:rFonts w:ascii="Book Antiqua" w:hAnsi="Book Antiqua" w:cs="Times New Roman"/>
          <w:i w:val="0"/>
          <w:sz w:val="24"/>
          <w:szCs w:val="24"/>
          <w:lang w:val="en-US"/>
        </w:rPr>
        <w:t xml:space="preserve"> was</w:t>
      </w:r>
      <w:r w:rsidR="00E025D0" w:rsidRPr="00620D92">
        <w:rPr>
          <w:rStyle w:val="Emphasis"/>
          <w:rFonts w:ascii="Book Antiqua" w:hAnsi="Book Antiqua" w:cs="Times New Roman"/>
          <w:i w:val="0"/>
          <w:sz w:val="24"/>
          <w:szCs w:val="24"/>
          <w:lang w:val="en-US"/>
        </w:rPr>
        <w:t xml:space="preserve"> raised</w:t>
      </w:r>
      <w:r w:rsidR="00420D15" w:rsidRPr="00620D92">
        <w:rPr>
          <w:rStyle w:val="Emphasis"/>
          <w:rFonts w:ascii="Book Antiqua" w:hAnsi="Book Antiqua" w:cs="Times New Roman"/>
          <w:i w:val="0"/>
          <w:sz w:val="24"/>
          <w:szCs w:val="24"/>
          <w:lang w:val="en-US"/>
        </w:rPr>
        <w:t xml:space="preserve"> previously</w:t>
      </w:r>
      <w:r w:rsidR="00E025D0" w:rsidRPr="00620D92">
        <w:rPr>
          <w:rStyle w:val="Emphasis"/>
          <w:rFonts w:ascii="Book Antiqua" w:hAnsi="Book Antiqua" w:cs="Times New Roman"/>
          <w:i w:val="0"/>
          <w:sz w:val="24"/>
          <w:szCs w:val="24"/>
          <w:lang w:val="en-US"/>
        </w:rPr>
        <w:t xml:space="preserve">, in addition to its health-inducing </w:t>
      </w:r>
      <w:proofErr w:type="gramStart"/>
      <w:r w:rsidR="00E025D0" w:rsidRPr="00620D92">
        <w:rPr>
          <w:rStyle w:val="Emphasis"/>
          <w:rFonts w:ascii="Book Antiqua" w:hAnsi="Book Antiqua" w:cs="Times New Roman"/>
          <w:i w:val="0"/>
          <w:sz w:val="24"/>
          <w:szCs w:val="24"/>
          <w:lang w:val="en-US"/>
        </w:rPr>
        <w:t>effects</w:t>
      </w:r>
      <w:r w:rsidR="00E025D0" w:rsidRPr="00620D92">
        <w:rPr>
          <w:rStyle w:val="Emphasis"/>
          <w:rFonts w:ascii="Book Antiqua" w:hAnsi="Book Antiqua" w:cs="Times New Roman"/>
          <w:i w:val="0"/>
          <w:sz w:val="24"/>
          <w:szCs w:val="24"/>
          <w:vertAlign w:val="superscript"/>
          <w:lang w:val="en-US"/>
        </w:rPr>
        <w:t>[</w:t>
      </w:r>
      <w:proofErr w:type="gramEnd"/>
      <w:r w:rsidR="00E025D0" w:rsidRPr="00620D92">
        <w:rPr>
          <w:rStyle w:val="Emphasis"/>
          <w:rFonts w:ascii="Book Antiqua" w:hAnsi="Book Antiqua" w:cs="Times New Roman"/>
          <w:i w:val="0"/>
          <w:sz w:val="24"/>
          <w:szCs w:val="24"/>
          <w:vertAlign w:val="superscript"/>
          <w:lang w:val="en-US"/>
        </w:rPr>
        <w:t>2]</w:t>
      </w:r>
      <w:r w:rsidR="00E025D0" w:rsidRPr="00620D92">
        <w:rPr>
          <w:rStyle w:val="Emphasis"/>
          <w:rFonts w:ascii="Book Antiqua" w:hAnsi="Book Antiqua" w:cs="Times New Roman"/>
          <w:i w:val="0"/>
          <w:sz w:val="24"/>
          <w:szCs w:val="24"/>
          <w:lang w:val="en-US"/>
        </w:rPr>
        <w:t>. Commensal microbiota provide</w:t>
      </w:r>
      <w:r w:rsidR="005B3E38" w:rsidRPr="00620D92">
        <w:rPr>
          <w:rStyle w:val="Emphasis"/>
          <w:rFonts w:ascii="Book Antiqua" w:hAnsi="Book Antiqua" w:cs="Times New Roman"/>
          <w:i w:val="0"/>
          <w:sz w:val="24"/>
          <w:szCs w:val="24"/>
          <w:lang w:val="en-US"/>
        </w:rPr>
        <w:t>s</w:t>
      </w:r>
      <w:r w:rsidR="00E025D0" w:rsidRPr="00620D92">
        <w:rPr>
          <w:rStyle w:val="Emphasis"/>
          <w:rFonts w:ascii="Book Antiqua" w:hAnsi="Book Antiqua" w:cs="Times New Roman"/>
          <w:i w:val="0"/>
          <w:sz w:val="24"/>
          <w:szCs w:val="24"/>
          <w:lang w:val="en-US"/>
        </w:rPr>
        <w:t xml:space="preserve"> beneficial effects, including </w:t>
      </w:r>
      <w:proofErr w:type="spellStart"/>
      <w:r w:rsidR="00E025D0" w:rsidRPr="00620D92">
        <w:rPr>
          <w:rStyle w:val="Emphasis"/>
          <w:rFonts w:ascii="Book Antiqua" w:hAnsi="Book Antiqua" w:cs="Times New Roman"/>
          <w:i w:val="0"/>
          <w:sz w:val="24"/>
          <w:szCs w:val="24"/>
          <w:lang w:val="en-US"/>
        </w:rPr>
        <w:t>neuroimmune</w:t>
      </w:r>
      <w:proofErr w:type="spellEnd"/>
      <w:r w:rsidR="00E025D0" w:rsidRPr="00620D92">
        <w:rPr>
          <w:rStyle w:val="Emphasis"/>
          <w:rFonts w:ascii="Book Antiqua" w:hAnsi="Book Antiqua" w:cs="Times New Roman"/>
          <w:i w:val="0"/>
          <w:sz w:val="24"/>
          <w:szCs w:val="24"/>
          <w:lang w:val="en-US"/>
        </w:rPr>
        <w:t xml:space="preserve"> and pain modulation</w:t>
      </w:r>
      <w:r w:rsidR="00517F79" w:rsidRPr="00620D92">
        <w:rPr>
          <w:rStyle w:val="Emphasis"/>
          <w:rFonts w:ascii="Book Antiqua" w:hAnsi="Book Antiqua" w:cs="Times New Roman"/>
          <w:i w:val="0"/>
          <w:sz w:val="24"/>
          <w:szCs w:val="24"/>
          <w:lang w:val="en-US"/>
        </w:rPr>
        <w:t>,</w:t>
      </w:r>
      <w:r w:rsidR="00E025D0" w:rsidRPr="00620D92">
        <w:rPr>
          <w:rStyle w:val="Emphasis"/>
          <w:rFonts w:ascii="Book Antiqua" w:hAnsi="Book Antiqua" w:cs="Times New Roman"/>
          <w:i w:val="0"/>
          <w:sz w:val="24"/>
          <w:szCs w:val="24"/>
          <w:lang w:val="en-US"/>
        </w:rPr>
        <w:t xml:space="preserve"> and a possible effect </w:t>
      </w:r>
      <w:r w:rsidR="00517F79" w:rsidRPr="00620D92">
        <w:rPr>
          <w:rStyle w:val="Emphasis"/>
          <w:rFonts w:ascii="Book Antiqua" w:hAnsi="Book Antiqua" w:cs="Times New Roman"/>
          <w:i w:val="0"/>
          <w:sz w:val="24"/>
          <w:szCs w:val="24"/>
          <w:lang w:val="en-US"/>
        </w:rPr>
        <w:t>on</w:t>
      </w:r>
      <w:r w:rsidR="00E025D0" w:rsidRPr="00620D92">
        <w:rPr>
          <w:rStyle w:val="Emphasis"/>
          <w:rFonts w:ascii="Book Antiqua" w:hAnsi="Book Antiqua" w:cs="Times New Roman"/>
          <w:i w:val="0"/>
          <w:sz w:val="24"/>
          <w:szCs w:val="24"/>
          <w:lang w:val="en-US"/>
        </w:rPr>
        <w:t xml:space="preserve"> intestinal motility modulation. </w:t>
      </w:r>
      <w:proofErr w:type="spellStart"/>
      <w:r w:rsidRPr="00620D92">
        <w:rPr>
          <w:rStyle w:val="Emphasis"/>
          <w:rFonts w:ascii="Book Antiqua" w:hAnsi="Book Antiqua" w:cs="Times New Roman"/>
          <w:i w:val="0"/>
          <w:sz w:val="24"/>
          <w:szCs w:val="24"/>
          <w:lang w:val="en-US"/>
        </w:rPr>
        <w:t>Polymicrobial</w:t>
      </w:r>
      <w:proofErr w:type="spellEnd"/>
      <w:r w:rsidRPr="00620D92">
        <w:rPr>
          <w:rStyle w:val="Emphasis"/>
          <w:rFonts w:ascii="Book Antiqua" w:hAnsi="Book Antiqua" w:cs="Times New Roman"/>
          <w:i w:val="0"/>
          <w:sz w:val="24"/>
          <w:szCs w:val="24"/>
          <w:lang w:val="en-US"/>
        </w:rPr>
        <w:t xml:space="preserve"> </w:t>
      </w:r>
      <w:r w:rsidRPr="00620D92">
        <w:rPr>
          <w:rStyle w:val="Emphasis"/>
          <w:rFonts w:ascii="Book Antiqua" w:hAnsi="Book Antiqua" w:cs="Times New Roman"/>
          <w:i w:val="0"/>
          <w:sz w:val="24"/>
          <w:szCs w:val="24"/>
          <w:lang w:val="en-US"/>
        </w:rPr>
        <w:lastRenderedPageBreak/>
        <w:t xml:space="preserve">sepsis induces a complex inflammatory response within the intestinal </w:t>
      </w:r>
      <w:proofErr w:type="spellStart"/>
      <w:r w:rsidRPr="00620D92">
        <w:rPr>
          <w:rStyle w:val="Emphasis"/>
          <w:rFonts w:ascii="Book Antiqua" w:hAnsi="Book Antiqua" w:cs="Times New Roman"/>
          <w:i w:val="0"/>
          <w:sz w:val="24"/>
          <w:szCs w:val="24"/>
          <w:lang w:val="en-US"/>
        </w:rPr>
        <w:t>muscularis</w:t>
      </w:r>
      <w:proofErr w:type="spellEnd"/>
      <w:r w:rsidRPr="00620D92">
        <w:rPr>
          <w:rStyle w:val="Emphasis"/>
          <w:rFonts w:ascii="Book Antiqua" w:hAnsi="Book Antiqua" w:cs="Times New Roman"/>
          <w:i w:val="0"/>
          <w:sz w:val="24"/>
          <w:szCs w:val="24"/>
          <w:lang w:val="en-US"/>
        </w:rPr>
        <w:t xml:space="preserve"> with the recruitment of leukocytes and </w:t>
      </w:r>
      <w:r w:rsidR="00517F79" w:rsidRPr="00620D92">
        <w:rPr>
          <w:rStyle w:val="Emphasis"/>
          <w:rFonts w:ascii="Book Antiqua" w:hAnsi="Book Antiqua" w:cs="Times New Roman"/>
          <w:i w:val="0"/>
          <w:sz w:val="24"/>
          <w:szCs w:val="24"/>
          <w:lang w:val="en-US"/>
        </w:rPr>
        <w:t xml:space="preserve">the </w:t>
      </w:r>
      <w:r w:rsidRPr="00620D92">
        <w:rPr>
          <w:rStyle w:val="Emphasis"/>
          <w:rFonts w:ascii="Book Antiqua" w:hAnsi="Book Antiqua" w:cs="Times New Roman"/>
          <w:i w:val="0"/>
          <w:sz w:val="24"/>
          <w:szCs w:val="24"/>
          <w:lang w:val="en-US"/>
        </w:rPr>
        <w:t>production of mediators that inh</w:t>
      </w:r>
      <w:r w:rsidR="002B0FB1" w:rsidRPr="00620D92">
        <w:rPr>
          <w:rStyle w:val="Emphasis"/>
          <w:rFonts w:ascii="Book Antiqua" w:hAnsi="Book Antiqua" w:cs="Times New Roman"/>
          <w:i w:val="0"/>
          <w:sz w:val="24"/>
          <w:szCs w:val="24"/>
          <w:lang w:val="en-US"/>
        </w:rPr>
        <w:t xml:space="preserve">ibit intestinal muscle </w:t>
      </w:r>
      <w:proofErr w:type="gramStart"/>
      <w:r w:rsidR="002B0FB1" w:rsidRPr="00620D92">
        <w:rPr>
          <w:rStyle w:val="Emphasis"/>
          <w:rFonts w:ascii="Book Antiqua" w:hAnsi="Book Antiqua" w:cs="Times New Roman"/>
          <w:i w:val="0"/>
          <w:sz w:val="24"/>
          <w:szCs w:val="24"/>
          <w:lang w:val="en-US"/>
        </w:rPr>
        <w:t>function</w:t>
      </w:r>
      <w:r w:rsidRPr="00620D92">
        <w:rPr>
          <w:rStyle w:val="Emphasis"/>
          <w:rFonts w:ascii="Book Antiqua" w:hAnsi="Book Antiqua" w:cs="Times New Roman"/>
          <w:i w:val="0"/>
          <w:sz w:val="24"/>
          <w:szCs w:val="24"/>
          <w:vertAlign w:val="superscript"/>
          <w:lang w:val="en-US"/>
        </w:rPr>
        <w:t>[</w:t>
      </w:r>
      <w:proofErr w:type="gramEnd"/>
      <w:r w:rsidRPr="00620D92">
        <w:rPr>
          <w:rStyle w:val="Emphasis"/>
          <w:rFonts w:ascii="Book Antiqua" w:hAnsi="Book Antiqua" w:cs="Times New Roman"/>
          <w:i w:val="0"/>
          <w:sz w:val="24"/>
          <w:szCs w:val="24"/>
          <w:vertAlign w:val="superscript"/>
          <w:lang w:val="en-US"/>
        </w:rPr>
        <w:t>43]</w:t>
      </w:r>
      <w:r w:rsidRPr="00620D92">
        <w:rPr>
          <w:rStyle w:val="Emphasis"/>
          <w:rFonts w:ascii="Book Antiqua" w:hAnsi="Book Antiqua" w:cs="Times New Roman"/>
          <w:i w:val="0"/>
          <w:sz w:val="24"/>
          <w:szCs w:val="24"/>
          <w:lang w:val="en-US"/>
        </w:rPr>
        <w:t>. Th</w:t>
      </w:r>
      <w:r w:rsidR="00517F79" w:rsidRPr="00620D92">
        <w:rPr>
          <w:rStyle w:val="Emphasis"/>
          <w:rFonts w:ascii="Book Antiqua" w:hAnsi="Book Antiqua" w:cs="Times New Roman"/>
          <w:i w:val="0"/>
          <w:sz w:val="24"/>
          <w:szCs w:val="24"/>
          <w:lang w:val="en-US"/>
        </w:rPr>
        <w:t>erefore,</w:t>
      </w:r>
      <w:r w:rsidRPr="00620D92">
        <w:rPr>
          <w:rStyle w:val="Emphasis"/>
          <w:rFonts w:ascii="Book Antiqua" w:hAnsi="Book Antiqua" w:cs="Times New Roman"/>
          <w:i w:val="0"/>
          <w:sz w:val="24"/>
          <w:szCs w:val="24"/>
          <w:lang w:val="en-US"/>
        </w:rPr>
        <w:t xml:space="preserve"> the intestine is a source of bacteremia </w:t>
      </w:r>
      <w:r w:rsidR="00517F79" w:rsidRPr="00620D92">
        <w:rPr>
          <w:rStyle w:val="Emphasis"/>
          <w:rFonts w:ascii="Book Antiqua" w:hAnsi="Book Antiqua" w:cs="Times New Roman"/>
          <w:i w:val="0"/>
          <w:sz w:val="24"/>
          <w:szCs w:val="24"/>
          <w:lang w:val="en-US"/>
        </w:rPr>
        <w:t>and</w:t>
      </w:r>
      <w:r w:rsidRPr="00620D92">
        <w:rPr>
          <w:rStyle w:val="Emphasis"/>
          <w:rFonts w:ascii="Book Antiqua" w:hAnsi="Book Antiqua" w:cs="Times New Roman"/>
          <w:i w:val="0"/>
          <w:sz w:val="24"/>
          <w:szCs w:val="24"/>
          <w:lang w:val="en-US"/>
        </w:rPr>
        <w:t xml:space="preserve"> an important target of bacterial products </w:t>
      </w:r>
      <w:r w:rsidR="00517F79" w:rsidRPr="00620D92">
        <w:rPr>
          <w:rStyle w:val="Emphasis"/>
          <w:rFonts w:ascii="Book Antiqua" w:hAnsi="Book Antiqua" w:cs="Times New Roman"/>
          <w:i w:val="0"/>
          <w:sz w:val="24"/>
          <w:szCs w:val="24"/>
          <w:lang w:val="en-US"/>
        </w:rPr>
        <w:t>that affect</w:t>
      </w:r>
      <w:r w:rsidR="00587919" w:rsidRPr="00620D92">
        <w:rPr>
          <w:rStyle w:val="Emphasis"/>
          <w:rFonts w:ascii="Book Antiqua" w:hAnsi="Book Antiqua" w:cs="Times New Roman"/>
          <w:i w:val="0"/>
          <w:sz w:val="24"/>
          <w:szCs w:val="24"/>
          <w:lang w:val="en-US"/>
        </w:rPr>
        <w:t xml:space="preserve"> intestinal </w:t>
      </w:r>
      <w:proofErr w:type="gramStart"/>
      <w:r w:rsidR="00587919" w:rsidRPr="00620D92">
        <w:rPr>
          <w:rStyle w:val="Emphasis"/>
          <w:rFonts w:ascii="Book Antiqua" w:hAnsi="Book Antiqua" w:cs="Times New Roman"/>
          <w:i w:val="0"/>
          <w:sz w:val="24"/>
          <w:szCs w:val="24"/>
          <w:lang w:val="en-US"/>
        </w:rPr>
        <w:t>motility</w:t>
      </w:r>
      <w:r w:rsidRPr="00620D92">
        <w:rPr>
          <w:rStyle w:val="Emphasis"/>
          <w:rFonts w:ascii="Book Antiqua" w:hAnsi="Book Antiqua" w:cs="Times New Roman"/>
          <w:i w:val="0"/>
          <w:sz w:val="24"/>
          <w:szCs w:val="24"/>
          <w:vertAlign w:val="superscript"/>
          <w:lang w:val="en-US"/>
        </w:rPr>
        <w:t>[</w:t>
      </w:r>
      <w:proofErr w:type="gramEnd"/>
      <w:r w:rsidRPr="00620D92">
        <w:rPr>
          <w:rStyle w:val="Emphasis"/>
          <w:rFonts w:ascii="Book Antiqua" w:hAnsi="Book Antiqua" w:cs="Times New Roman"/>
          <w:i w:val="0"/>
          <w:sz w:val="24"/>
          <w:szCs w:val="24"/>
          <w:vertAlign w:val="superscript"/>
          <w:lang w:val="en-US"/>
        </w:rPr>
        <w:t>43]</w:t>
      </w:r>
      <w:r w:rsidRPr="00620D92">
        <w:rPr>
          <w:rStyle w:val="Emphasis"/>
          <w:rFonts w:ascii="Book Antiqua" w:hAnsi="Book Antiqua" w:cs="Times New Roman"/>
          <w:i w:val="0"/>
          <w:sz w:val="24"/>
          <w:szCs w:val="24"/>
          <w:lang w:val="en-US"/>
        </w:rPr>
        <w:t xml:space="preserve">. </w:t>
      </w:r>
      <w:r w:rsidRPr="00620D92">
        <w:rPr>
          <w:rFonts w:ascii="Book Antiqua" w:hAnsi="Book Antiqua" w:cs="Times New Roman"/>
          <w:sz w:val="24"/>
          <w:szCs w:val="24"/>
          <w:lang w:val="en-US"/>
        </w:rPr>
        <w:t xml:space="preserve">Barbara </w:t>
      </w:r>
      <w:r w:rsidRPr="00620D92">
        <w:rPr>
          <w:rFonts w:ascii="Book Antiqua" w:hAnsi="Book Antiqua" w:cs="Times New Roman"/>
          <w:i/>
          <w:sz w:val="24"/>
          <w:szCs w:val="24"/>
          <w:lang w:val="en-US"/>
        </w:rPr>
        <w:t xml:space="preserve">et </w:t>
      </w:r>
      <w:proofErr w:type="gramStart"/>
      <w:r w:rsidRPr="00620D92">
        <w:rPr>
          <w:rFonts w:ascii="Book Antiqua" w:hAnsi="Book Antiqua" w:cs="Times New Roman"/>
          <w:i/>
          <w:sz w:val="24"/>
          <w:szCs w:val="24"/>
          <w:lang w:val="en-US"/>
        </w:rPr>
        <w:t>al</w:t>
      </w:r>
      <w:r w:rsidR="00587919" w:rsidRPr="00620D92">
        <w:rPr>
          <w:rFonts w:ascii="Book Antiqua" w:hAnsi="Book Antiqua" w:cs="Times New Roman"/>
          <w:sz w:val="24"/>
          <w:szCs w:val="24"/>
          <w:vertAlign w:val="superscript"/>
          <w:lang w:val="en-US"/>
        </w:rPr>
        <w:t>[</w:t>
      </w:r>
      <w:proofErr w:type="gramEnd"/>
      <w:r w:rsidR="00587919" w:rsidRPr="00620D92">
        <w:rPr>
          <w:rFonts w:ascii="Book Antiqua" w:hAnsi="Book Antiqua" w:cs="Times New Roman"/>
          <w:sz w:val="24"/>
          <w:szCs w:val="24"/>
          <w:vertAlign w:val="superscript"/>
          <w:lang w:val="en-US"/>
        </w:rPr>
        <w:t>42]</w:t>
      </w:r>
      <w:r w:rsidRPr="00620D92">
        <w:rPr>
          <w:rFonts w:ascii="Book Antiqua" w:hAnsi="Book Antiqua" w:cs="Times New Roman"/>
          <w:sz w:val="24"/>
          <w:szCs w:val="24"/>
          <w:lang w:val="en-US"/>
        </w:rPr>
        <w:t xml:space="preserve"> suggested </w:t>
      </w:r>
      <w:r w:rsidR="000A00B1" w:rsidRPr="00620D92">
        <w:rPr>
          <w:rFonts w:ascii="Book Antiqua" w:hAnsi="Book Antiqua" w:cs="Times New Roman"/>
          <w:sz w:val="24"/>
          <w:szCs w:val="24"/>
          <w:lang w:val="en-US"/>
        </w:rPr>
        <w:t xml:space="preserve">in a recent paper </w:t>
      </w:r>
      <w:r w:rsidRPr="00620D92">
        <w:rPr>
          <w:rFonts w:ascii="Book Antiqua" w:hAnsi="Book Antiqua" w:cs="Times New Roman"/>
          <w:sz w:val="24"/>
          <w:szCs w:val="24"/>
          <w:lang w:val="en-US"/>
        </w:rPr>
        <w:t>that one of the possible mechanism</w:t>
      </w:r>
      <w:r w:rsidR="000A00B1"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w:t>
      </w:r>
      <w:r w:rsidR="000A00B1" w:rsidRPr="00620D92">
        <w:rPr>
          <w:rFonts w:ascii="Book Antiqua" w:hAnsi="Book Antiqua" w:cs="Times New Roman"/>
          <w:sz w:val="24"/>
          <w:szCs w:val="24"/>
          <w:lang w:val="en-US"/>
        </w:rPr>
        <w:t>of</w:t>
      </w:r>
      <w:r w:rsidRPr="00620D92">
        <w:rPr>
          <w:rFonts w:ascii="Book Antiqua" w:hAnsi="Book Antiqua" w:cs="Times New Roman"/>
          <w:sz w:val="24"/>
          <w:szCs w:val="24"/>
          <w:lang w:val="en-US"/>
        </w:rPr>
        <w:t xml:space="preserve"> microbiota influence </w:t>
      </w:r>
      <w:r w:rsidR="000A00B1" w:rsidRPr="00620D92">
        <w:rPr>
          <w:rFonts w:ascii="Book Antiqua" w:hAnsi="Book Antiqua" w:cs="Times New Roman"/>
          <w:sz w:val="24"/>
          <w:szCs w:val="24"/>
          <w:lang w:val="en-US"/>
        </w:rPr>
        <w:t xml:space="preserve">on </w:t>
      </w:r>
      <w:r w:rsidRPr="00620D92">
        <w:rPr>
          <w:rFonts w:ascii="Book Antiqua" w:hAnsi="Book Antiqua" w:cs="Times New Roman"/>
          <w:sz w:val="24"/>
          <w:szCs w:val="24"/>
          <w:lang w:val="en-US"/>
        </w:rPr>
        <w:t xml:space="preserve">gut motor function </w:t>
      </w:r>
      <w:r w:rsidR="000A00B1" w:rsidRPr="00620D92">
        <w:rPr>
          <w:rFonts w:ascii="Book Antiqua" w:hAnsi="Book Antiqua" w:cs="Times New Roman"/>
          <w:sz w:val="24"/>
          <w:szCs w:val="24"/>
          <w:lang w:val="en-US"/>
        </w:rPr>
        <w:t>occur</w:t>
      </w:r>
      <w:r w:rsidRPr="00620D92">
        <w:rPr>
          <w:rFonts w:ascii="Book Antiqua" w:hAnsi="Book Antiqua" w:cs="Times New Roman"/>
          <w:sz w:val="24"/>
          <w:szCs w:val="24"/>
          <w:lang w:val="en-US"/>
        </w:rPr>
        <w:t>s through the release of bacterial substances and the effects of mediators rele</w:t>
      </w:r>
      <w:r w:rsidR="002B0FB1" w:rsidRPr="00620D92">
        <w:rPr>
          <w:rFonts w:ascii="Book Antiqua" w:hAnsi="Book Antiqua" w:cs="Times New Roman"/>
          <w:sz w:val="24"/>
          <w:szCs w:val="24"/>
          <w:lang w:val="en-US"/>
        </w:rPr>
        <w:t>ased by the gut immune response</w:t>
      </w:r>
      <w:r w:rsidR="00587919" w:rsidRPr="00620D92">
        <w:rPr>
          <w:rFonts w:ascii="Book Antiqua" w:hAnsi="Book Antiqua" w:cs="Times New Roman"/>
          <w:sz w:val="24"/>
          <w:szCs w:val="24"/>
          <w:vertAlign w:val="superscript"/>
          <w:lang w:val="en-US"/>
        </w:rPr>
        <w:t>[42]</w:t>
      </w:r>
      <w:r w:rsidRPr="00620D92">
        <w:rPr>
          <w:rFonts w:ascii="Book Antiqua" w:hAnsi="Book Antiqua" w:cs="Times New Roman"/>
          <w:sz w:val="24"/>
          <w:szCs w:val="24"/>
          <w:lang w:val="en-US"/>
        </w:rPr>
        <w:t>. These inflammatory changes are part</w:t>
      </w:r>
      <w:r w:rsidR="000A00B1" w:rsidRPr="00620D92">
        <w:rPr>
          <w:rFonts w:ascii="Book Antiqua" w:hAnsi="Book Antiqua" w:cs="Times New Roman"/>
          <w:sz w:val="24"/>
          <w:szCs w:val="24"/>
          <w:lang w:val="en-US"/>
        </w:rPr>
        <w:t>ially</w:t>
      </w:r>
      <w:r w:rsidRPr="00620D92">
        <w:rPr>
          <w:rFonts w:ascii="Book Antiqua" w:hAnsi="Book Antiqua" w:cs="Times New Roman"/>
          <w:sz w:val="24"/>
          <w:szCs w:val="24"/>
          <w:lang w:val="en-US"/>
        </w:rPr>
        <w:t xml:space="preserve"> determined by </w:t>
      </w:r>
      <w:r w:rsidR="000A00B1" w:rsidRPr="00620D92">
        <w:rPr>
          <w:rFonts w:ascii="Book Antiqua" w:hAnsi="Book Antiqua" w:cs="Times New Roman"/>
          <w:sz w:val="24"/>
          <w:szCs w:val="24"/>
          <w:lang w:val="en-US"/>
        </w:rPr>
        <w:t>IL</w:t>
      </w:r>
      <w:r w:rsidRPr="00620D92">
        <w:rPr>
          <w:rFonts w:ascii="Book Antiqua" w:hAnsi="Book Antiqua" w:cs="Times New Roman"/>
          <w:sz w:val="24"/>
          <w:szCs w:val="24"/>
          <w:lang w:val="en-US"/>
        </w:rPr>
        <w:t>-1β mucosal expression</w:t>
      </w:r>
      <w:r w:rsidR="0089014D" w:rsidRPr="00620D92">
        <w:rPr>
          <w:rFonts w:ascii="Book Antiqua" w:hAnsi="Book Antiqua" w:cs="Times New Roman"/>
          <w:sz w:val="24"/>
          <w:szCs w:val="24"/>
          <w:lang w:val="en-US"/>
        </w:rPr>
        <w:t>, which is</w:t>
      </w:r>
      <w:r w:rsidRPr="00620D92">
        <w:rPr>
          <w:rFonts w:ascii="Book Antiqua" w:hAnsi="Book Antiqua" w:cs="Times New Roman"/>
          <w:sz w:val="24"/>
          <w:szCs w:val="24"/>
          <w:lang w:val="en-US"/>
        </w:rPr>
        <w:t xml:space="preserve"> higher in patients suffering from post-infective irritable bowel syndrome (PI-IBS) </w:t>
      </w:r>
      <w:r w:rsidR="005B3E38" w:rsidRPr="00620D92">
        <w:rPr>
          <w:rFonts w:ascii="Book Antiqua" w:hAnsi="Book Antiqua" w:cs="Times New Roman"/>
          <w:sz w:val="24"/>
          <w:szCs w:val="24"/>
          <w:lang w:val="en-US"/>
        </w:rPr>
        <w:t>than in</w:t>
      </w:r>
      <w:r w:rsidRPr="00620D92">
        <w:rPr>
          <w:rFonts w:ascii="Book Antiqua" w:hAnsi="Book Antiqua" w:cs="Times New Roman"/>
          <w:sz w:val="24"/>
          <w:szCs w:val="24"/>
          <w:lang w:val="en-US"/>
        </w:rPr>
        <w:t xml:space="preserve"> </w:t>
      </w:r>
      <w:r w:rsidR="0089014D" w:rsidRPr="00620D92">
        <w:rPr>
          <w:rFonts w:ascii="Book Antiqua" w:hAnsi="Book Antiqua" w:cs="Times New Roman"/>
          <w:sz w:val="24"/>
          <w:szCs w:val="24"/>
          <w:lang w:val="en-US"/>
        </w:rPr>
        <w:t>patients</w:t>
      </w:r>
      <w:r w:rsidRPr="00620D92">
        <w:rPr>
          <w:rFonts w:ascii="Book Antiqua" w:hAnsi="Book Antiqua" w:cs="Times New Roman"/>
          <w:sz w:val="24"/>
          <w:szCs w:val="24"/>
          <w:lang w:val="en-US"/>
        </w:rPr>
        <w:t xml:space="preserve"> w</w:t>
      </w:r>
      <w:r w:rsidR="002B0FB1" w:rsidRPr="00620D92">
        <w:rPr>
          <w:rFonts w:ascii="Book Antiqua" w:hAnsi="Book Antiqua" w:cs="Times New Roman"/>
          <w:sz w:val="24"/>
          <w:szCs w:val="24"/>
          <w:lang w:val="en-US"/>
        </w:rPr>
        <w:t xml:space="preserve">ithout post-infectious </w:t>
      </w:r>
      <w:proofErr w:type="gramStart"/>
      <w:r w:rsidR="002B0FB1" w:rsidRPr="00620D92">
        <w:rPr>
          <w:rFonts w:ascii="Book Antiqua" w:hAnsi="Book Antiqua" w:cs="Times New Roman"/>
          <w:sz w:val="24"/>
          <w:szCs w:val="24"/>
          <w:lang w:val="en-US"/>
        </w:rPr>
        <w:t>symptoms</w:t>
      </w:r>
      <w:r w:rsidR="00E025D0" w:rsidRPr="00620D92">
        <w:rPr>
          <w:rFonts w:ascii="Book Antiqua" w:hAnsi="Book Antiqua" w:cs="Times New Roman"/>
          <w:sz w:val="24"/>
          <w:szCs w:val="24"/>
          <w:vertAlign w:val="superscript"/>
          <w:lang w:val="en-US"/>
        </w:rPr>
        <w:t>[</w:t>
      </w:r>
      <w:proofErr w:type="gramEnd"/>
      <w:r w:rsidR="00E025D0" w:rsidRPr="00620D92">
        <w:rPr>
          <w:rFonts w:ascii="Book Antiqua" w:hAnsi="Book Antiqua" w:cs="Times New Roman"/>
          <w:sz w:val="24"/>
          <w:szCs w:val="24"/>
          <w:vertAlign w:val="superscript"/>
          <w:lang w:val="en-US"/>
        </w:rPr>
        <w:t>44]</w:t>
      </w:r>
      <w:r w:rsidRPr="00620D92">
        <w:rPr>
          <w:rFonts w:ascii="Book Antiqua" w:hAnsi="Book Antiqua" w:cs="Times New Roman"/>
          <w:sz w:val="24"/>
          <w:szCs w:val="24"/>
          <w:lang w:val="en-US"/>
        </w:rPr>
        <w:t xml:space="preserve">. </w:t>
      </w:r>
      <w:r w:rsidR="0089014D" w:rsidRPr="00620D92">
        <w:rPr>
          <w:rFonts w:ascii="Book Antiqua" w:hAnsi="Book Antiqua" w:cs="Times New Roman"/>
          <w:sz w:val="24"/>
          <w:szCs w:val="24"/>
          <w:lang w:val="en-US"/>
        </w:rPr>
        <w:t>P</w:t>
      </w:r>
      <w:r w:rsidRPr="00620D92">
        <w:rPr>
          <w:rFonts w:ascii="Book Antiqua" w:hAnsi="Book Antiqua" w:cs="Times New Roman"/>
          <w:sz w:val="24"/>
          <w:szCs w:val="24"/>
          <w:lang w:val="en-US"/>
        </w:rPr>
        <w:t xml:space="preserve">atients with irritable bowel syndrome (IBS) present increased IL-1β </w:t>
      </w:r>
      <w:r w:rsidR="0089014D" w:rsidRPr="00620D92">
        <w:rPr>
          <w:rFonts w:ascii="Book Antiqua" w:hAnsi="Book Antiqua" w:cs="Times New Roman"/>
          <w:sz w:val="24"/>
          <w:szCs w:val="24"/>
          <w:lang w:val="en-US"/>
        </w:rPr>
        <w:t xml:space="preserve">expression </w:t>
      </w:r>
      <w:r w:rsidRPr="00620D92">
        <w:rPr>
          <w:rFonts w:ascii="Book Antiqua" w:hAnsi="Book Antiqua" w:cs="Times New Roman"/>
          <w:sz w:val="24"/>
          <w:szCs w:val="24"/>
          <w:lang w:val="en-US"/>
        </w:rPr>
        <w:t>by per</w:t>
      </w:r>
      <w:r w:rsidR="002B0FB1" w:rsidRPr="00620D92">
        <w:rPr>
          <w:rFonts w:ascii="Book Antiqua" w:hAnsi="Book Antiqua" w:cs="Times New Roman"/>
          <w:sz w:val="24"/>
          <w:szCs w:val="24"/>
          <w:lang w:val="en-US"/>
        </w:rPr>
        <w:t xml:space="preserve">ipheral blood mononuclear </w:t>
      </w:r>
      <w:proofErr w:type="gramStart"/>
      <w:r w:rsidR="002B0FB1" w:rsidRPr="00620D92">
        <w:rPr>
          <w:rFonts w:ascii="Book Antiqua" w:hAnsi="Book Antiqua" w:cs="Times New Roman"/>
          <w:sz w:val="24"/>
          <w:szCs w:val="24"/>
          <w:lang w:val="en-US"/>
        </w:rPr>
        <w:t>cells</w:t>
      </w:r>
      <w:r w:rsidR="00E025D0" w:rsidRPr="00620D92">
        <w:rPr>
          <w:rFonts w:ascii="Book Antiqua" w:hAnsi="Book Antiqua" w:cs="Times New Roman"/>
          <w:sz w:val="24"/>
          <w:szCs w:val="24"/>
          <w:vertAlign w:val="superscript"/>
          <w:lang w:val="en-US"/>
        </w:rPr>
        <w:t>[</w:t>
      </w:r>
      <w:proofErr w:type="gramEnd"/>
      <w:r w:rsidR="00E025D0" w:rsidRPr="00620D92">
        <w:rPr>
          <w:rFonts w:ascii="Book Antiqua" w:hAnsi="Book Antiqua" w:cs="Times New Roman"/>
          <w:sz w:val="24"/>
          <w:szCs w:val="24"/>
          <w:vertAlign w:val="superscript"/>
          <w:lang w:val="en-US"/>
        </w:rPr>
        <w:t>45]</w:t>
      </w:r>
      <w:r w:rsidR="0089014D"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and</w:t>
      </w:r>
      <w:r w:rsidR="0089014D"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prolonged exposure to IL-1β alter</w:t>
      </w:r>
      <w:r w:rsidR="0089014D"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neurotra</w:t>
      </w:r>
      <w:r w:rsidR="0089014D" w:rsidRPr="00620D92">
        <w:rPr>
          <w:rFonts w:ascii="Book Antiqua" w:hAnsi="Book Antiqua" w:cs="Times New Roman"/>
          <w:sz w:val="24"/>
          <w:szCs w:val="24"/>
          <w:lang w:val="en-US"/>
        </w:rPr>
        <w:t>n</w:t>
      </w:r>
      <w:r w:rsidRPr="00620D92">
        <w:rPr>
          <w:rFonts w:ascii="Book Antiqua" w:hAnsi="Book Antiqua" w:cs="Times New Roman"/>
          <w:sz w:val="24"/>
          <w:szCs w:val="24"/>
          <w:lang w:val="en-US"/>
        </w:rPr>
        <w:t>smitter and electrically induced Ca2+ re</w:t>
      </w:r>
      <w:r w:rsidR="002B0FB1" w:rsidRPr="00620D92">
        <w:rPr>
          <w:rFonts w:ascii="Book Antiqua" w:hAnsi="Book Antiqua" w:cs="Times New Roman"/>
          <w:sz w:val="24"/>
          <w:szCs w:val="24"/>
          <w:lang w:val="en-US"/>
        </w:rPr>
        <w:t xml:space="preserve">sponses in the </w:t>
      </w:r>
      <w:proofErr w:type="spellStart"/>
      <w:r w:rsidR="002B0FB1" w:rsidRPr="00620D92">
        <w:rPr>
          <w:rFonts w:ascii="Book Antiqua" w:hAnsi="Book Antiqua" w:cs="Times New Roman"/>
          <w:sz w:val="24"/>
          <w:szCs w:val="24"/>
          <w:lang w:val="en-US"/>
        </w:rPr>
        <w:t>myenteric</w:t>
      </w:r>
      <w:proofErr w:type="spellEnd"/>
      <w:r w:rsidR="002B0FB1" w:rsidRPr="00620D92">
        <w:rPr>
          <w:rFonts w:ascii="Book Antiqua" w:hAnsi="Book Antiqua" w:cs="Times New Roman"/>
          <w:sz w:val="24"/>
          <w:szCs w:val="24"/>
          <w:lang w:val="en-US"/>
        </w:rPr>
        <w:t xml:space="preserve"> plexus</w:t>
      </w:r>
      <w:r w:rsidR="00E025D0" w:rsidRPr="00620D92">
        <w:rPr>
          <w:rFonts w:ascii="Book Antiqua" w:hAnsi="Book Antiqua" w:cs="Times New Roman"/>
          <w:sz w:val="24"/>
          <w:szCs w:val="24"/>
          <w:vertAlign w:val="superscript"/>
          <w:lang w:val="en-US"/>
        </w:rPr>
        <w:t>[46]</w:t>
      </w:r>
      <w:r w:rsidRPr="00620D92">
        <w:rPr>
          <w:rFonts w:ascii="Book Antiqua" w:hAnsi="Book Antiqua" w:cs="Times New Roman"/>
          <w:sz w:val="24"/>
          <w:szCs w:val="24"/>
          <w:lang w:val="en-US"/>
        </w:rPr>
        <w:t xml:space="preserve">. </w:t>
      </w:r>
      <w:r w:rsidR="00E025D0" w:rsidRPr="00620D92">
        <w:rPr>
          <w:rStyle w:val="Emphasis"/>
          <w:rFonts w:ascii="Book Antiqua" w:hAnsi="Book Antiqua" w:cs="Times New Roman"/>
          <w:i w:val="0"/>
          <w:sz w:val="24"/>
          <w:szCs w:val="24"/>
          <w:lang w:val="en-US"/>
        </w:rPr>
        <w:t xml:space="preserve">The immune response also </w:t>
      </w:r>
      <w:r w:rsidR="000D0749" w:rsidRPr="00620D92">
        <w:rPr>
          <w:rStyle w:val="Emphasis"/>
          <w:rFonts w:ascii="Book Antiqua" w:hAnsi="Book Antiqua" w:cs="Times New Roman"/>
          <w:i w:val="0"/>
          <w:sz w:val="24"/>
          <w:szCs w:val="24"/>
          <w:lang w:val="en-US"/>
        </w:rPr>
        <w:t xml:space="preserve">includes </w:t>
      </w:r>
      <w:r w:rsidR="00E025D0" w:rsidRPr="00620D92">
        <w:rPr>
          <w:rStyle w:val="Emphasis"/>
          <w:rFonts w:ascii="Book Antiqua" w:hAnsi="Book Antiqua" w:cs="Times New Roman"/>
          <w:i w:val="0"/>
          <w:sz w:val="24"/>
          <w:szCs w:val="24"/>
          <w:lang w:val="en-US"/>
        </w:rPr>
        <w:t xml:space="preserve">the release of histamine, </w:t>
      </w:r>
      <w:proofErr w:type="spellStart"/>
      <w:r w:rsidR="00E025D0" w:rsidRPr="00620D92">
        <w:rPr>
          <w:rStyle w:val="Emphasis"/>
          <w:rFonts w:ascii="Book Antiqua" w:hAnsi="Book Antiqua" w:cs="Times New Roman"/>
          <w:i w:val="0"/>
          <w:sz w:val="24"/>
          <w:szCs w:val="24"/>
          <w:lang w:val="en-US"/>
        </w:rPr>
        <w:t>tryptase</w:t>
      </w:r>
      <w:proofErr w:type="spellEnd"/>
      <w:r w:rsidR="00E025D0" w:rsidRPr="00620D92">
        <w:rPr>
          <w:rStyle w:val="Emphasis"/>
          <w:rFonts w:ascii="Book Antiqua" w:hAnsi="Book Antiqua" w:cs="Times New Roman"/>
          <w:i w:val="0"/>
          <w:sz w:val="24"/>
          <w:szCs w:val="24"/>
          <w:lang w:val="en-US"/>
        </w:rPr>
        <w:t xml:space="preserve"> and prostaglandins by mucosal</w:t>
      </w:r>
      <w:r w:rsidR="000D0749" w:rsidRPr="00620D92">
        <w:rPr>
          <w:rStyle w:val="Emphasis"/>
          <w:rFonts w:ascii="Book Antiqua" w:hAnsi="Book Antiqua" w:cs="Times New Roman"/>
          <w:i w:val="0"/>
          <w:sz w:val="24"/>
          <w:szCs w:val="24"/>
          <w:lang w:val="en-US"/>
        </w:rPr>
        <w:t>-</w:t>
      </w:r>
      <w:r w:rsidR="002B0FB1" w:rsidRPr="00620D92">
        <w:rPr>
          <w:rStyle w:val="Emphasis"/>
          <w:rFonts w:ascii="Book Antiqua" w:hAnsi="Book Antiqua" w:cs="Times New Roman"/>
          <w:i w:val="0"/>
          <w:sz w:val="24"/>
          <w:szCs w:val="24"/>
          <w:lang w:val="en-US"/>
        </w:rPr>
        <w:t>activated mast cells in PI-</w:t>
      </w:r>
      <w:proofErr w:type="gramStart"/>
      <w:r w:rsidR="002B0FB1" w:rsidRPr="00620D92">
        <w:rPr>
          <w:rStyle w:val="Emphasis"/>
          <w:rFonts w:ascii="Book Antiqua" w:hAnsi="Book Antiqua" w:cs="Times New Roman"/>
          <w:i w:val="0"/>
          <w:sz w:val="24"/>
          <w:szCs w:val="24"/>
          <w:lang w:val="en-US"/>
        </w:rPr>
        <w:t>IBS</w:t>
      </w:r>
      <w:r w:rsidR="00E025D0" w:rsidRPr="00620D92">
        <w:rPr>
          <w:rFonts w:ascii="Book Antiqua" w:hAnsi="Book Antiqua" w:cs="Times New Roman"/>
          <w:sz w:val="24"/>
          <w:szCs w:val="24"/>
          <w:vertAlign w:val="superscript"/>
          <w:lang w:val="en-US"/>
        </w:rPr>
        <w:t>[</w:t>
      </w:r>
      <w:proofErr w:type="gramEnd"/>
      <w:r w:rsidR="00E025D0" w:rsidRPr="00620D92">
        <w:rPr>
          <w:rFonts w:ascii="Book Antiqua" w:hAnsi="Book Antiqua" w:cs="Times New Roman"/>
          <w:sz w:val="24"/>
          <w:szCs w:val="24"/>
          <w:vertAlign w:val="superscript"/>
          <w:lang w:val="en-US"/>
        </w:rPr>
        <w:t>41]</w:t>
      </w:r>
      <w:r w:rsidR="00E025D0" w:rsidRPr="00620D92">
        <w:rPr>
          <w:rStyle w:val="Emphasis"/>
          <w:rFonts w:ascii="Book Antiqua" w:hAnsi="Book Antiqua" w:cs="Times New Roman"/>
          <w:i w:val="0"/>
          <w:sz w:val="24"/>
          <w:szCs w:val="24"/>
          <w:lang w:val="en-US"/>
        </w:rPr>
        <w:t xml:space="preserve"> or activated macrophages during sepsis. </w:t>
      </w:r>
      <w:r w:rsidR="000D0749" w:rsidRPr="00620D92">
        <w:rPr>
          <w:rFonts w:ascii="Book Antiqua" w:hAnsi="Book Antiqua" w:cs="Times New Roman"/>
          <w:sz w:val="24"/>
          <w:szCs w:val="24"/>
          <w:lang w:val="en-US"/>
        </w:rPr>
        <w:t>I</w:t>
      </w:r>
      <w:r w:rsidR="00E025D0" w:rsidRPr="00620D92">
        <w:rPr>
          <w:rFonts w:ascii="Book Antiqua" w:hAnsi="Book Antiqua" w:cs="Times New Roman"/>
          <w:sz w:val="24"/>
          <w:szCs w:val="24"/>
          <w:lang w:val="en-US"/>
        </w:rPr>
        <w:t xml:space="preserve">ncreased mucosal permeability </w:t>
      </w:r>
      <w:r w:rsidR="000D0749" w:rsidRPr="00620D92">
        <w:rPr>
          <w:rFonts w:ascii="Book Antiqua" w:hAnsi="Book Antiqua" w:cs="Times New Roman"/>
          <w:sz w:val="24"/>
          <w:szCs w:val="24"/>
          <w:lang w:val="en-US"/>
        </w:rPr>
        <w:t>w</w:t>
      </w:r>
      <w:r w:rsidR="00E025D0" w:rsidRPr="00620D92">
        <w:rPr>
          <w:rFonts w:ascii="Book Antiqua" w:hAnsi="Book Antiqua" w:cs="Times New Roman"/>
          <w:sz w:val="24"/>
          <w:szCs w:val="24"/>
          <w:lang w:val="en-US"/>
        </w:rPr>
        <w:t>as widely demonstrated</w:t>
      </w:r>
      <w:r w:rsidR="000D0749" w:rsidRPr="00620D92">
        <w:rPr>
          <w:rFonts w:ascii="Book Antiqua" w:hAnsi="Book Antiqua" w:cs="Times New Roman"/>
          <w:sz w:val="24"/>
          <w:szCs w:val="24"/>
          <w:lang w:val="en-US"/>
        </w:rPr>
        <w:t xml:space="preserve"> </w:t>
      </w:r>
      <w:r w:rsidR="00BB3EA2" w:rsidRPr="00620D92">
        <w:rPr>
          <w:rFonts w:ascii="Book Antiqua" w:hAnsi="Book Antiqua" w:cs="Times New Roman"/>
          <w:sz w:val="24"/>
          <w:szCs w:val="24"/>
          <w:lang w:val="en-US"/>
        </w:rPr>
        <w:t xml:space="preserve">during the course of sepsis and </w:t>
      </w:r>
      <w:r w:rsidR="000D0749" w:rsidRPr="00620D92">
        <w:rPr>
          <w:rFonts w:ascii="Book Antiqua" w:hAnsi="Book Antiqua" w:cs="Times New Roman"/>
          <w:sz w:val="24"/>
          <w:szCs w:val="24"/>
          <w:lang w:val="en-US"/>
        </w:rPr>
        <w:t>case</w:t>
      </w:r>
      <w:r w:rsidR="00BB3EA2" w:rsidRPr="00620D92">
        <w:rPr>
          <w:rFonts w:ascii="Book Antiqua" w:hAnsi="Book Antiqua" w:cs="Times New Roman"/>
          <w:sz w:val="24"/>
          <w:szCs w:val="24"/>
          <w:lang w:val="en-US"/>
        </w:rPr>
        <w:t>s</w:t>
      </w:r>
      <w:r w:rsidR="000D0749" w:rsidRPr="00620D92">
        <w:rPr>
          <w:rFonts w:ascii="Book Antiqua" w:hAnsi="Book Antiqua" w:cs="Times New Roman"/>
          <w:sz w:val="24"/>
          <w:szCs w:val="24"/>
          <w:lang w:val="en-US"/>
        </w:rPr>
        <w:t xml:space="preserve"> of severe mucosal </w:t>
      </w:r>
      <w:proofErr w:type="gramStart"/>
      <w:r w:rsidR="000D0749" w:rsidRPr="00620D92">
        <w:rPr>
          <w:rFonts w:ascii="Book Antiqua" w:hAnsi="Book Antiqua" w:cs="Times New Roman"/>
          <w:sz w:val="24"/>
          <w:szCs w:val="24"/>
          <w:lang w:val="en-US"/>
        </w:rPr>
        <w:t>inflammation</w:t>
      </w:r>
      <w:r w:rsidR="002B0FB1" w:rsidRPr="00620D92">
        <w:rPr>
          <w:rFonts w:ascii="Book Antiqua" w:hAnsi="Book Antiqua" w:cs="Times New Roman"/>
          <w:sz w:val="24"/>
          <w:szCs w:val="24"/>
          <w:vertAlign w:val="superscript"/>
          <w:lang w:val="en-US"/>
        </w:rPr>
        <w:t>[</w:t>
      </w:r>
      <w:proofErr w:type="gramEnd"/>
      <w:r w:rsidR="002B0FB1" w:rsidRPr="00620D92">
        <w:rPr>
          <w:rFonts w:ascii="Book Antiqua" w:hAnsi="Book Antiqua" w:cs="Times New Roman"/>
          <w:sz w:val="24"/>
          <w:szCs w:val="24"/>
          <w:vertAlign w:val="superscript"/>
          <w:lang w:val="en-US"/>
        </w:rPr>
        <w:t>5]</w:t>
      </w:r>
      <w:r w:rsidR="00BB3EA2" w:rsidRPr="00620D92">
        <w:rPr>
          <w:rFonts w:ascii="Book Antiqua" w:hAnsi="Book Antiqua" w:cs="Times New Roman"/>
          <w:sz w:val="24"/>
          <w:szCs w:val="24"/>
          <w:lang w:val="en-US"/>
        </w:rPr>
        <w:t>,</w:t>
      </w:r>
      <w:r w:rsidR="00E025D0" w:rsidRPr="00620D92">
        <w:rPr>
          <w:rFonts w:ascii="Book Antiqua" w:hAnsi="Book Antiqua" w:cs="Times New Roman"/>
          <w:sz w:val="24"/>
          <w:szCs w:val="24"/>
          <w:lang w:val="en-US"/>
        </w:rPr>
        <w:t xml:space="preserve"> and</w:t>
      </w:r>
      <w:r w:rsidR="002B0FB1" w:rsidRPr="00620D92">
        <w:rPr>
          <w:rFonts w:ascii="Book Antiqua" w:hAnsi="Book Antiqua" w:cs="Times New Roman"/>
          <w:sz w:val="24"/>
          <w:szCs w:val="24"/>
          <w:lang w:val="en-US"/>
        </w:rPr>
        <w:t xml:space="preserve"> </w:t>
      </w:r>
      <w:r w:rsidR="00E025D0" w:rsidRPr="00620D92">
        <w:rPr>
          <w:rFonts w:ascii="Book Antiqua" w:hAnsi="Book Antiqua" w:cs="Times New Roman"/>
          <w:sz w:val="24"/>
          <w:szCs w:val="24"/>
          <w:lang w:val="en-US"/>
        </w:rPr>
        <w:t xml:space="preserve">impairment of contraction </w:t>
      </w:r>
      <w:r w:rsidR="00BB3EA2" w:rsidRPr="00620D92">
        <w:rPr>
          <w:rFonts w:ascii="Book Antiqua" w:hAnsi="Book Antiqua" w:cs="Times New Roman"/>
          <w:sz w:val="24"/>
          <w:szCs w:val="24"/>
          <w:lang w:val="en-US"/>
        </w:rPr>
        <w:t xml:space="preserve">in these conditions </w:t>
      </w:r>
      <w:r w:rsidR="00E025D0" w:rsidRPr="00620D92">
        <w:rPr>
          <w:rFonts w:ascii="Book Antiqua" w:hAnsi="Book Antiqua" w:cs="Times New Roman"/>
          <w:sz w:val="24"/>
          <w:szCs w:val="24"/>
          <w:lang w:val="en-US"/>
        </w:rPr>
        <w:t>seems</w:t>
      </w:r>
      <w:r w:rsidR="005B3E38" w:rsidRPr="00620D92">
        <w:rPr>
          <w:rFonts w:ascii="Book Antiqua" w:hAnsi="Book Antiqua" w:cs="Times New Roman"/>
          <w:sz w:val="24"/>
          <w:szCs w:val="24"/>
          <w:lang w:val="en-US"/>
        </w:rPr>
        <w:t xml:space="preserve"> to be</w:t>
      </w:r>
      <w:r w:rsidR="00E025D0" w:rsidRPr="00620D92">
        <w:rPr>
          <w:rFonts w:ascii="Book Antiqua" w:hAnsi="Book Antiqua" w:cs="Times New Roman"/>
          <w:sz w:val="24"/>
          <w:szCs w:val="24"/>
          <w:lang w:val="en-US"/>
        </w:rPr>
        <w:t xml:space="preserve"> related to </w:t>
      </w:r>
      <w:r w:rsidR="00BB3EA2" w:rsidRPr="00620D92">
        <w:rPr>
          <w:rFonts w:ascii="Book Antiqua" w:hAnsi="Book Antiqua" w:cs="Times New Roman"/>
          <w:sz w:val="24"/>
          <w:szCs w:val="24"/>
          <w:lang w:val="en-US"/>
        </w:rPr>
        <w:t xml:space="preserve">the </w:t>
      </w:r>
      <w:r w:rsidR="00E025D0" w:rsidRPr="00620D92">
        <w:rPr>
          <w:rFonts w:ascii="Book Antiqua" w:hAnsi="Book Antiqua" w:cs="Times New Roman"/>
          <w:sz w:val="24"/>
          <w:szCs w:val="24"/>
          <w:lang w:val="en-US"/>
        </w:rPr>
        <w:t xml:space="preserve">activation of normally quiescent intestinal </w:t>
      </w:r>
      <w:proofErr w:type="spellStart"/>
      <w:r w:rsidR="00E025D0" w:rsidRPr="00620D92">
        <w:rPr>
          <w:rFonts w:ascii="Book Antiqua" w:hAnsi="Book Antiqua" w:cs="Times New Roman"/>
          <w:sz w:val="24"/>
          <w:szCs w:val="24"/>
          <w:lang w:val="en-US"/>
        </w:rPr>
        <w:t>muscularis</w:t>
      </w:r>
      <w:proofErr w:type="spellEnd"/>
      <w:r w:rsidR="00E025D0" w:rsidRPr="00620D92">
        <w:rPr>
          <w:rFonts w:ascii="Book Antiqua" w:hAnsi="Book Antiqua" w:cs="Times New Roman"/>
          <w:sz w:val="24"/>
          <w:szCs w:val="24"/>
          <w:lang w:val="en-US"/>
        </w:rPr>
        <w:t xml:space="preserve"> macrophages by LPS or inflammatory m</w:t>
      </w:r>
      <w:r w:rsidR="002B0FB1" w:rsidRPr="00620D92">
        <w:rPr>
          <w:rFonts w:ascii="Book Antiqua" w:hAnsi="Book Antiqua" w:cs="Times New Roman"/>
          <w:sz w:val="24"/>
          <w:szCs w:val="24"/>
          <w:lang w:val="en-US"/>
        </w:rPr>
        <w:t>ediators released by the mucosa</w:t>
      </w:r>
      <w:r w:rsidR="00E025D0" w:rsidRPr="00620D92">
        <w:rPr>
          <w:rFonts w:ascii="Book Antiqua" w:hAnsi="Book Antiqua" w:cs="Times New Roman"/>
          <w:sz w:val="24"/>
          <w:szCs w:val="24"/>
          <w:vertAlign w:val="superscript"/>
          <w:lang w:val="en-US"/>
        </w:rPr>
        <w:t>[47</w:t>
      </w:r>
      <w:r w:rsidR="002B0FB1" w:rsidRPr="00620D92">
        <w:rPr>
          <w:rFonts w:ascii="Book Antiqua" w:eastAsia="宋体" w:hAnsi="Book Antiqua" w:cs="Times New Roman" w:hint="eastAsia"/>
          <w:sz w:val="24"/>
          <w:szCs w:val="24"/>
          <w:vertAlign w:val="superscript"/>
          <w:lang w:val="en-US" w:eastAsia="zh-CN"/>
        </w:rPr>
        <w:t>-</w:t>
      </w:r>
      <w:r w:rsidR="00E025D0" w:rsidRPr="00620D92">
        <w:rPr>
          <w:rFonts w:ascii="Book Antiqua" w:hAnsi="Book Antiqua" w:cs="Times New Roman"/>
          <w:sz w:val="24"/>
          <w:szCs w:val="24"/>
          <w:vertAlign w:val="superscript"/>
          <w:lang w:val="en-US"/>
        </w:rPr>
        <w:t>49]</w:t>
      </w:r>
      <w:r w:rsidR="00E025D0" w:rsidRPr="00620D92">
        <w:rPr>
          <w:rFonts w:ascii="Book Antiqua" w:hAnsi="Book Antiqua" w:cs="Times New Roman"/>
          <w:sz w:val="24"/>
          <w:szCs w:val="24"/>
          <w:lang w:val="en-US"/>
        </w:rPr>
        <w:t>. Activated macrophages secrete several mediators</w:t>
      </w:r>
      <w:r w:rsidR="00BB3EA2" w:rsidRPr="00620D92">
        <w:rPr>
          <w:rFonts w:ascii="Book Antiqua" w:hAnsi="Book Antiqua" w:cs="Times New Roman"/>
          <w:sz w:val="24"/>
          <w:szCs w:val="24"/>
          <w:lang w:val="en-US"/>
        </w:rPr>
        <w:t>,</w:t>
      </w:r>
      <w:r w:rsidR="00E025D0" w:rsidRPr="00620D92">
        <w:rPr>
          <w:rFonts w:ascii="Book Antiqua" w:hAnsi="Book Antiqua" w:cs="Times New Roman"/>
          <w:sz w:val="24"/>
          <w:szCs w:val="24"/>
          <w:lang w:val="en-US"/>
        </w:rPr>
        <w:t xml:space="preserve"> including prostaglandin</w:t>
      </w:r>
      <w:r w:rsidR="00BB3EA2" w:rsidRPr="00620D92">
        <w:rPr>
          <w:rFonts w:ascii="Book Antiqua" w:hAnsi="Book Antiqua" w:cs="Times New Roman"/>
          <w:sz w:val="24"/>
          <w:szCs w:val="24"/>
          <w:lang w:val="en-US"/>
        </w:rPr>
        <w:t xml:space="preserve">s </w:t>
      </w:r>
      <w:r w:rsidR="00E025D0" w:rsidRPr="00620D92">
        <w:rPr>
          <w:rFonts w:ascii="Book Antiqua" w:hAnsi="Book Antiqua" w:cs="Times New Roman"/>
          <w:sz w:val="24"/>
          <w:szCs w:val="24"/>
          <w:lang w:val="en-US"/>
        </w:rPr>
        <w:t>(PG</w:t>
      </w:r>
      <w:r w:rsidR="00BB3EA2" w:rsidRPr="00620D92">
        <w:rPr>
          <w:rFonts w:ascii="Book Antiqua" w:hAnsi="Book Antiqua" w:cs="Times New Roman"/>
          <w:sz w:val="24"/>
          <w:szCs w:val="24"/>
          <w:lang w:val="en-US"/>
        </w:rPr>
        <w:t>s</w:t>
      </w:r>
      <w:r w:rsidR="00E025D0" w:rsidRPr="00620D92">
        <w:rPr>
          <w:rFonts w:ascii="Book Antiqua" w:hAnsi="Book Antiqua" w:cs="Times New Roman"/>
          <w:sz w:val="24"/>
          <w:szCs w:val="24"/>
          <w:lang w:val="en-US"/>
        </w:rPr>
        <w:t>), H</w:t>
      </w:r>
      <w:r w:rsidR="00E025D0" w:rsidRPr="00620D92">
        <w:rPr>
          <w:rFonts w:ascii="Book Antiqua" w:hAnsi="Book Antiqua" w:cs="Times New Roman"/>
          <w:sz w:val="24"/>
          <w:szCs w:val="24"/>
          <w:vertAlign w:val="subscript"/>
          <w:lang w:val="en-US"/>
        </w:rPr>
        <w:t>2</w:t>
      </w:r>
      <w:r w:rsidR="00E025D0" w:rsidRPr="00620D92">
        <w:rPr>
          <w:rFonts w:ascii="Book Antiqua" w:hAnsi="Book Antiqua" w:cs="Times New Roman"/>
          <w:sz w:val="24"/>
          <w:szCs w:val="24"/>
          <w:lang w:val="en-US"/>
        </w:rPr>
        <w:t>O</w:t>
      </w:r>
      <w:r w:rsidR="00E025D0" w:rsidRPr="00620D92">
        <w:rPr>
          <w:rFonts w:ascii="Book Antiqua" w:hAnsi="Book Antiqua" w:cs="Times New Roman"/>
          <w:sz w:val="24"/>
          <w:szCs w:val="24"/>
          <w:vertAlign w:val="subscript"/>
          <w:lang w:val="en-US"/>
        </w:rPr>
        <w:t>2</w:t>
      </w:r>
      <w:r w:rsidR="00E025D0" w:rsidRPr="00620D92">
        <w:rPr>
          <w:rFonts w:ascii="Book Antiqua" w:hAnsi="Book Antiqua" w:cs="Times New Roman"/>
          <w:sz w:val="24"/>
          <w:szCs w:val="24"/>
          <w:lang w:val="en-US"/>
        </w:rPr>
        <w:t>, cytokines and nitric oxide</w:t>
      </w:r>
      <w:r w:rsidR="00BB3EA2" w:rsidRPr="00620D92">
        <w:rPr>
          <w:rFonts w:ascii="Book Antiqua" w:hAnsi="Book Antiqua" w:cs="Times New Roman"/>
          <w:sz w:val="24"/>
          <w:szCs w:val="24"/>
          <w:lang w:val="en-US"/>
        </w:rPr>
        <w:t>.</w:t>
      </w:r>
      <w:r w:rsidR="00E025D0" w:rsidRPr="00620D92">
        <w:rPr>
          <w:rFonts w:ascii="Book Antiqua" w:hAnsi="Book Antiqua" w:cs="Times New Roman"/>
          <w:sz w:val="24"/>
          <w:szCs w:val="24"/>
          <w:lang w:val="en-US"/>
        </w:rPr>
        <w:t xml:space="preserve"> </w:t>
      </w:r>
      <w:r w:rsidR="00BB3EA2" w:rsidRPr="00620D92">
        <w:rPr>
          <w:rFonts w:ascii="Book Antiqua" w:hAnsi="Book Antiqua" w:cs="Times New Roman"/>
          <w:sz w:val="24"/>
          <w:szCs w:val="24"/>
          <w:lang w:val="en-US"/>
        </w:rPr>
        <w:t>M</w:t>
      </w:r>
      <w:r w:rsidR="00E025D0" w:rsidRPr="00620D92">
        <w:rPr>
          <w:rFonts w:ascii="Book Antiqua" w:hAnsi="Book Antiqua" w:cs="Times New Roman"/>
          <w:sz w:val="24"/>
          <w:szCs w:val="24"/>
          <w:lang w:val="en-US"/>
        </w:rPr>
        <w:t>any of these mediators also alter the kinetic properties of smooth muscle cell</w:t>
      </w:r>
      <w:r w:rsidR="00BB3EA2" w:rsidRPr="00620D92">
        <w:rPr>
          <w:rFonts w:ascii="Book Antiqua" w:hAnsi="Book Antiqua" w:cs="Times New Roman"/>
          <w:sz w:val="24"/>
          <w:szCs w:val="24"/>
          <w:lang w:val="en-US"/>
        </w:rPr>
        <w:t xml:space="preserve">s </w:t>
      </w:r>
      <w:r w:rsidR="00E025D0" w:rsidRPr="00620D92">
        <w:rPr>
          <w:rFonts w:ascii="Book Antiqua" w:hAnsi="Book Antiqua" w:cs="Times New Roman"/>
          <w:sz w:val="24"/>
          <w:szCs w:val="24"/>
          <w:lang w:val="en-US"/>
        </w:rPr>
        <w:t>(SMC</w:t>
      </w:r>
      <w:r w:rsidR="00BB3EA2" w:rsidRPr="00620D92">
        <w:rPr>
          <w:rFonts w:ascii="Book Antiqua" w:hAnsi="Book Antiqua" w:cs="Times New Roman"/>
          <w:sz w:val="24"/>
          <w:szCs w:val="24"/>
          <w:lang w:val="en-US"/>
        </w:rPr>
        <w:t>s</w:t>
      </w:r>
      <w:r w:rsidR="002B0FB1" w:rsidRPr="00620D92">
        <w:rPr>
          <w:rFonts w:ascii="Book Antiqua" w:hAnsi="Book Antiqua" w:cs="Times New Roman"/>
          <w:sz w:val="24"/>
          <w:szCs w:val="24"/>
          <w:lang w:val="en-US"/>
        </w:rPr>
        <w:t>)</w:t>
      </w:r>
      <w:r w:rsidR="00E025D0" w:rsidRPr="00620D92">
        <w:rPr>
          <w:rFonts w:ascii="Book Antiqua" w:hAnsi="Book Antiqua" w:cs="Times New Roman"/>
          <w:sz w:val="24"/>
          <w:szCs w:val="24"/>
          <w:vertAlign w:val="superscript"/>
          <w:lang w:val="en-US"/>
        </w:rPr>
        <w:t>[49</w:t>
      </w:r>
      <w:r w:rsidR="002B0FB1" w:rsidRPr="00620D92">
        <w:rPr>
          <w:rFonts w:ascii="Book Antiqua" w:eastAsia="宋体" w:hAnsi="Book Antiqua" w:cs="Times New Roman" w:hint="eastAsia"/>
          <w:sz w:val="24"/>
          <w:szCs w:val="24"/>
          <w:vertAlign w:val="superscript"/>
          <w:lang w:val="en-US" w:eastAsia="zh-CN"/>
        </w:rPr>
        <w:t>-</w:t>
      </w:r>
      <w:r w:rsidR="00E025D0" w:rsidRPr="00620D92">
        <w:rPr>
          <w:rFonts w:ascii="Book Antiqua" w:hAnsi="Book Antiqua" w:cs="Times New Roman"/>
          <w:sz w:val="24"/>
          <w:szCs w:val="24"/>
          <w:vertAlign w:val="superscript"/>
          <w:lang w:val="en-US"/>
        </w:rPr>
        <w:t>51]</w:t>
      </w:r>
      <w:r w:rsidR="00E025D0" w:rsidRPr="00620D92">
        <w:rPr>
          <w:rFonts w:ascii="Book Antiqua" w:hAnsi="Book Antiqua" w:cs="Times New Roman"/>
          <w:sz w:val="24"/>
          <w:szCs w:val="24"/>
          <w:lang w:val="en-US"/>
        </w:rPr>
        <w:t xml:space="preserve">. </w:t>
      </w:r>
      <w:r w:rsidR="00BB3EA2" w:rsidRPr="00620D92">
        <w:rPr>
          <w:rFonts w:ascii="Book Antiqua" w:hAnsi="Book Antiqua" w:cs="Times New Roman"/>
          <w:sz w:val="24"/>
          <w:szCs w:val="24"/>
          <w:lang w:val="en-US"/>
        </w:rPr>
        <w:t>C</w:t>
      </w:r>
      <w:r w:rsidR="00E025D0" w:rsidRPr="00620D92">
        <w:rPr>
          <w:rFonts w:ascii="Book Antiqua" w:hAnsi="Book Antiqua" w:cs="Times New Roman"/>
          <w:sz w:val="24"/>
          <w:szCs w:val="24"/>
          <w:lang w:val="en-US"/>
        </w:rPr>
        <w:t>yclooxygenase</w:t>
      </w:r>
      <w:r w:rsidR="00BB3EA2" w:rsidRPr="00620D92">
        <w:rPr>
          <w:rFonts w:ascii="Book Antiqua" w:hAnsi="Book Antiqua" w:cs="Times New Roman"/>
          <w:sz w:val="24"/>
          <w:szCs w:val="24"/>
          <w:lang w:val="en-US"/>
        </w:rPr>
        <w:t xml:space="preserve"> </w:t>
      </w:r>
      <w:r w:rsidR="00E025D0" w:rsidRPr="00620D92">
        <w:rPr>
          <w:rFonts w:ascii="Book Antiqua" w:hAnsi="Book Antiqua" w:cs="Times New Roman"/>
          <w:sz w:val="24"/>
          <w:szCs w:val="24"/>
          <w:lang w:val="en-US"/>
        </w:rPr>
        <w:t xml:space="preserve">(COX)-1 and COX-2 are expressed in the neuromuscular compartment </w:t>
      </w:r>
      <w:r w:rsidR="00BB3EA2" w:rsidRPr="00620D92">
        <w:rPr>
          <w:rFonts w:ascii="Book Antiqua" w:hAnsi="Book Antiqua" w:cs="Times New Roman"/>
          <w:sz w:val="24"/>
          <w:szCs w:val="24"/>
          <w:lang w:val="en-US"/>
        </w:rPr>
        <w:t xml:space="preserve">of the human colon, </w:t>
      </w:r>
      <w:r w:rsidR="00E025D0" w:rsidRPr="00620D92">
        <w:rPr>
          <w:rFonts w:ascii="Book Antiqua" w:hAnsi="Book Antiqua" w:cs="Times New Roman"/>
          <w:sz w:val="24"/>
          <w:szCs w:val="24"/>
          <w:lang w:val="en-US"/>
        </w:rPr>
        <w:t>and</w:t>
      </w:r>
      <w:r w:rsidR="00BB3EA2" w:rsidRPr="00620D92">
        <w:rPr>
          <w:rFonts w:ascii="Book Antiqua" w:hAnsi="Book Antiqua" w:cs="Times New Roman"/>
          <w:sz w:val="24"/>
          <w:szCs w:val="24"/>
          <w:lang w:val="en-US"/>
        </w:rPr>
        <w:t xml:space="preserve"> these enzymes</w:t>
      </w:r>
      <w:r w:rsidR="00E025D0" w:rsidRPr="00620D92">
        <w:rPr>
          <w:rFonts w:ascii="Book Antiqua" w:hAnsi="Book Antiqua" w:cs="Times New Roman"/>
          <w:sz w:val="24"/>
          <w:szCs w:val="24"/>
          <w:lang w:val="en-US"/>
        </w:rPr>
        <w:t xml:space="preserve"> </w:t>
      </w:r>
      <w:r w:rsidR="00BB3EA2" w:rsidRPr="00620D92">
        <w:rPr>
          <w:rFonts w:ascii="Book Antiqua" w:hAnsi="Book Antiqua" w:cs="Times New Roman"/>
          <w:sz w:val="24"/>
          <w:szCs w:val="24"/>
          <w:lang w:val="en-US"/>
        </w:rPr>
        <w:t>appear</w:t>
      </w:r>
      <w:r w:rsidR="00E025D0" w:rsidRPr="00620D92">
        <w:rPr>
          <w:rFonts w:ascii="Book Antiqua" w:hAnsi="Book Antiqua" w:cs="Times New Roman"/>
          <w:sz w:val="24"/>
          <w:szCs w:val="24"/>
          <w:lang w:val="en-US"/>
        </w:rPr>
        <w:t xml:space="preserve"> to modulate the cholinergic excitatory control of colonic motility at </w:t>
      </w:r>
      <w:proofErr w:type="spellStart"/>
      <w:r w:rsidR="00E025D0" w:rsidRPr="00620D92">
        <w:rPr>
          <w:rFonts w:ascii="Book Antiqua" w:hAnsi="Book Antiqua" w:cs="Times New Roman"/>
          <w:sz w:val="24"/>
          <w:szCs w:val="24"/>
          <w:lang w:val="en-US"/>
        </w:rPr>
        <w:t>prejunctional</w:t>
      </w:r>
      <w:proofErr w:type="spellEnd"/>
      <w:r w:rsidR="00E025D0" w:rsidRPr="00620D92">
        <w:rPr>
          <w:rFonts w:ascii="Book Antiqua" w:hAnsi="Book Antiqua" w:cs="Times New Roman"/>
          <w:sz w:val="24"/>
          <w:szCs w:val="24"/>
          <w:lang w:val="en-US"/>
        </w:rPr>
        <w:t xml:space="preserve"> and </w:t>
      </w:r>
      <w:proofErr w:type="spellStart"/>
      <w:r w:rsidR="00E025D0" w:rsidRPr="00620D92">
        <w:rPr>
          <w:rFonts w:ascii="Book Antiqua" w:hAnsi="Book Antiqua" w:cs="Times New Roman"/>
          <w:sz w:val="24"/>
          <w:szCs w:val="24"/>
          <w:lang w:val="en-US"/>
        </w:rPr>
        <w:t>postjunctional</w:t>
      </w:r>
      <w:proofErr w:type="spellEnd"/>
      <w:r w:rsidR="00E025D0" w:rsidRPr="00620D92">
        <w:rPr>
          <w:rFonts w:ascii="Book Antiqua" w:hAnsi="Book Antiqua" w:cs="Times New Roman"/>
          <w:sz w:val="24"/>
          <w:szCs w:val="24"/>
          <w:lang w:val="en-US"/>
        </w:rPr>
        <w:t xml:space="preserve"> sites, </w:t>
      </w:r>
      <w:proofErr w:type="gramStart"/>
      <w:r w:rsidR="00E025D0" w:rsidRPr="00620D92">
        <w:rPr>
          <w:rFonts w:ascii="Book Antiqua" w:hAnsi="Book Antiqua" w:cs="Times New Roman"/>
          <w:sz w:val="24"/>
          <w:szCs w:val="24"/>
          <w:lang w:val="en-US"/>
        </w:rPr>
        <w:t>respectively</w:t>
      </w:r>
      <w:r w:rsidR="00E025D0" w:rsidRPr="00620D92">
        <w:rPr>
          <w:rFonts w:ascii="Book Antiqua" w:hAnsi="Book Antiqua" w:cs="Times New Roman"/>
          <w:sz w:val="24"/>
          <w:szCs w:val="24"/>
          <w:vertAlign w:val="superscript"/>
          <w:lang w:val="en-US"/>
        </w:rPr>
        <w:t>[</w:t>
      </w:r>
      <w:proofErr w:type="gramEnd"/>
      <w:r w:rsidR="00E025D0" w:rsidRPr="00620D92">
        <w:rPr>
          <w:rFonts w:ascii="Book Antiqua" w:hAnsi="Book Antiqua" w:cs="Times New Roman"/>
          <w:sz w:val="24"/>
          <w:szCs w:val="24"/>
          <w:vertAlign w:val="superscript"/>
          <w:lang w:val="en-US"/>
        </w:rPr>
        <w:t>52]</w:t>
      </w:r>
      <w:r w:rsidR="00E025D0" w:rsidRPr="00620D92">
        <w:rPr>
          <w:rFonts w:ascii="Book Antiqua" w:hAnsi="Book Antiqua" w:cs="Times New Roman"/>
          <w:sz w:val="24"/>
          <w:szCs w:val="24"/>
          <w:lang w:val="en-US"/>
        </w:rPr>
        <w:t>. IL-1β</w:t>
      </w:r>
      <w:r w:rsidR="00BB3EA2" w:rsidRPr="00620D92">
        <w:rPr>
          <w:rFonts w:ascii="Book Antiqua" w:hAnsi="Book Antiqua" w:cs="Times New Roman"/>
          <w:sz w:val="24"/>
          <w:szCs w:val="24"/>
          <w:lang w:val="en-US"/>
        </w:rPr>
        <w:t xml:space="preserve"> </w:t>
      </w:r>
      <w:r w:rsidR="00E025D0" w:rsidRPr="00620D92">
        <w:rPr>
          <w:rFonts w:ascii="Book Antiqua" w:hAnsi="Book Antiqua" w:cs="Times New Roman"/>
          <w:sz w:val="24"/>
          <w:szCs w:val="24"/>
          <w:lang w:val="en-US"/>
        </w:rPr>
        <w:t xml:space="preserve">induces </w:t>
      </w:r>
      <w:r w:rsidR="00BB3EA2" w:rsidRPr="00620D92">
        <w:rPr>
          <w:rFonts w:ascii="Book Antiqua" w:hAnsi="Book Antiqua" w:cs="Times New Roman"/>
          <w:sz w:val="24"/>
          <w:szCs w:val="24"/>
          <w:lang w:val="en-US"/>
        </w:rPr>
        <w:t xml:space="preserve">a </w:t>
      </w:r>
      <w:r w:rsidR="00E025D0" w:rsidRPr="00620D92">
        <w:rPr>
          <w:rFonts w:ascii="Book Antiqua" w:hAnsi="Book Antiqua" w:cs="Times New Roman"/>
          <w:sz w:val="24"/>
          <w:szCs w:val="24"/>
          <w:lang w:val="en-US"/>
        </w:rPr>
        <w:t xml:space="preserve">decrease in tonic contraction </w:t>
      </w:r>
      <w:r w:rsidR="00BB3EA2" w:rsidRPr="00620D92">
        <w:rPr>
          <w:rFonts w:ascii="Book Antiqua" w:hAnsi="Book Antiqua" w:cs="Times New Roman"/>
          <w:sz w:val="24"/>
          <w:szCs w:val="24"/>
          <w:lang w:val="en-US"/>
        </w:rPr>
        <w:t xml:space="preserve">in rat mesenteric lymphatic muscle cells </w:t>
      </w:r>
      <w:r w:rsidR="00E025D0" w:rsidRPr="00620D92">
        <w:rPr>
          <w:rFonts w:ascii="Book Antiqua" w:hAnsi="Book Antiqua" w:cs="Times New Roman"/>
          <w:sz w:val="24"/>
          <w:szCs w:val="24"/>
          <w:lang w:val="en-US"/>
        </w:rPr>
        <w:t xml:space="preserve">in a COX-2 dependent </w:t>
      </w:r>
      <w:r w:rsidR="00BB3EA2" w:rsidRPr="00620D92">
        <w:rPr>
          <w:rFonts w:ascii="Book Antiqua" w:hAnsi="Book Antiqua" w:cs="Times New Roman"/>
          <w:sz w:val="24"/>
          <w:szCs w:val="24"/>
          <w:lang w:val="en-US"/>
        </w:rPr>
        <w:t>manner</w:t>
      </w:r>
      <w:r w:rsidR="00E025D0" w:rsidRPr="00620D92">
        <w:rPr>
          <w:rFonts w:ascii="Book Antiqua" w:hAnsi="Book Antiqua" w:cs="Times New Roman"/>
          <w:sz w:val="24"/>
          <w:szCs w:val="24"/>
          <w:lang w:val="en-US"/>
        </w:rPr>
        <w:t xml:space="preserve"> </w:t>
      </w:r>
      <w:r w:rsidR="00B35850" w:rsidRPr="00620D92">
        <w:rPr>
          <w:rFonts w:ascii="Book Antiqua" w:hAnsi="Book Antiqua" w:cs="Times New Roman"/>
          <w:i/>
          <w:sz w:val="24"/>
          <w:szCs w:val="24"/>
          <w:lang w:val="en-US"/>
        </w:rPr>
        <w:t>via</w:t>
      </w:r>
      <w:r w:rsidR="00E025D0" w:rsidRPr="00620D92">
        <w:rPr>
          <w:rFonts w:ascii="Book Antiqua" w:hAnsi="Book Antiqua" w:cs="Times New Roman"/>
          <w:sz w:val="24"/>
          <w:szCs w:val="24"/>
          <w:lang w:val="en-US"/>
        </w:rPr>
        <w:t xml:space="preserve"> </w:t>
      </w:r>
      <w:proofErr w:type="gramStart"/>
      <w:r w:rsidR="00E025D0" w:rsidRPr="00620D92">
        <w:rPr>
          <w:rFonts w:ascii="Book Antiqua" w:hAnsi="Book Antiqua" w:cs="Times New Roman"/>
          <w:sz w:val="24"/>
          <w:szCs w:val="24"/>
          <w:lang w:val="en-US"/>
        </w:rPr>
        <w:t>PGE</w:t>
      </w:r>
      <w:r w:rsidR="00E025D0" w:rsidRPr="00620D92">
        <w:rPr>
          <w:rFonts w:ascii="Book Antiqua" w:hAnsi="Book Antiqua" w:cs="Times New Roman"/>
          <w:sz w:val="24"/>
          <w:szCs w:val="24"/>
          <w:vertAlign w:val="subscript"/>
          <w:lang w:val="en-US"/>
        </w:rPr>
        <w:t>2</w:t>
      </w:r>
      <w:r w:rsidR="00E025D0" w:rsidRPr="00620D92">
        <w:rPr>
          <w:rFonts w:ascii="Book Antiqua" w:hAnsi="Book Antiqua" w:cs="Times New Roman"/>
          <w:sz w:val="24"/>
          <w:szCs w:val="24"/>
          <w:vertAlign w:val="superscript"/>
          <w:lang w:val="en-US"/>
        </w:rPr>
        <w:t>[</w:t>
      </w:r>
      <w:proofErr w:type="gramEnd"/>
      <w:r w:rsidR="00E025D0" w:rsidRPr="00620D92">
        <w:rPr>
          <w:rFonts w:ascii="Book Antiqua" w:hAnsi="Book Antiqua" w:cs="Times New Roman"/>
          <w:sz w:val="24"/>
          <w:szCs w:val="24"/>
          <w:vertAlign w:val="superscript"/>
          <w:lang w:val="en-US"/>
        </w:rPr>
        <w:t>53]</w:t>
      </w:r>
      <w:r w:rsidR="00E025D0" w:rsidRPr="00620D92">
        <w:rPr>
          <w:rFonts w:ascii="Book Antiqua" w:hAnsi="Book Antiqua" w:cs="Times New Roman"/>
          <w:sz w:val="24"/>
          <w:szCs w:val="24"/>
          <w:lang w:val="en-US"/>
        </w:rPr>
        <w:t>.</w:t>
      </w:r>
    </w:p>
    <w:p w14:paraId="51542AAC" w14:textId="29C3C0D6" w:rsidR="00E025D0" w:rsidRPr="00620D92" w:rsidRDefault="002B0FB1" w:rsidP="002B0FB1">
      <w:pPr>
        <w:spacing w:after="0" w:line="360" w:lineRule="auto"/>
        <w:ind w:firstLineChars="100" w:firstLine="240"/>
        <w:jc w:val="both"/>
        <w:rPr>
          <w:rFonts w:ascii="Book Antiqua" w:hAnsi="Book Antiqua" w:cs="Times New Roman"/>
          <w:sz w:val="24"/>
          <w:szCs w:val="24"/>
          <w:lang w:val="en-US"/>
        </w:rPr>
      </w:pPr>
      <w:proofErr w:type="spellStart"/>
      <w:r w:rsidRPr="00620D92">
        <w:rPr>
          <w:rFonts w:ascii="Book Antiqua" w:hAnsi="Book Antiqua" w:cs="Times New Roman"/>
          <w:sz w:val="24"/>
          <w:szCs w:val="24"/>
          <w:lang w:val="en-US"/>
        </w:rPr>
        <w:t>Scirocco</w:t>
      </w:r>
      <w:proofErr w:type="spellEnd"/>
      <w:r w:rsidRPr="00620D92">
        <w:rPr>
          <w:rFonts w:ascii="Book Antiqua" w:hAnsi="Book Antiqua" w:cs="Times New Roman"/>
          <w:sz w:val="24"/>
          <w:szCs w:val="24"/>
          <w:lang w:val="en-US"/>
        </w:rPr>
        <w:t xml:space="preserve"> </w:t>
      </w:r>
      <w:r w:rsidRPr="00620D92">
        <w:rPr>
          <w:rFonts w:ascii="Book Antiqua" w:hAnsi="Book Antiqua" w:cs="Times New Roman"/>
          <w:i/>
          <w:sz w:val="24"/>
          <w:szCs w:val="24"/>
          <w:lang w:val="en-US"/>
        </w:rPr>
        <w:t xml:space="preserve">et </w:t>
      </w:r>
      <w:proofErr w:type="gramStart"/>
      <w:r w:rsidRPr="00620D92">
        <w:rPr>
          <w:rFonts w:ascii="Book Antiqua" w:hAnsi="Book Antiqua" w:cs="Times New Roman"/>
          <w:i/>
          <w:sz w:val="24"/>
          <w:szCs w:val="24"/>
          <w:lang w:val="en-US"/>
        </w:rPr>
        <w:t>al</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54]</w:t>
      </w:r>
      <w:r w:rsidR="00224582" w:rsidRPr="00620D92">
        <w:rPr>
          <w:rFonts w:ascii="Book Antiqua" w:hAnsi="Book Antiqua" w:cs="Times New Roman"/>
          <w:sz w:val="24"/>
          <w:szCs w:val="24"/>
          <w:lang w:val="en-US"/>
        </w:rPr>
        <w:t xml:space="preserve"> </w:t>
      </w:r>
      <w:r w:rsidR="00907761" w:rsidRPr="00620D92">
        <w:rPr>
          <w:rFonts w:ascii="Book Antiqua" w:hAnsi="Book Antiqua" w:cs="Times New Roman"/>
          <w:sz w:val="24"/>
          <w:szCs w:val="24"/>
          <w:lang w:val="en-US"/>
        </w:rPr>
        <w:t>demonstrat</w:t>
      </w:r>
      <w:r w:rsidR="00224582" w:rsidRPr="00620D92">
        <w:rPr>
          <w:rFonts w:ascii="Book Antiqua" w:hAnsi="Book Antiqua" w:cs="Times New Roman"/>
          <w:sz w:val="24"/>
          <w:szCs w:val="24"/>
          <w:lang w:val="en-US"/>
        </w:rPr>
        <w:t>ed the constitutive expression of functionally active TLR-4 on primary human colonic SMCs</w:t>
      </w:r>
      <w:r w:rsidR="00907761" w:rsidRPr="00620D92">
        <w:rPr>
          <w:rFonts w:ascii="Book Antiqua" w:hAnsi="Book Antiqua" w:cs="Times New Roman"/>
          <w:sz w:val="24"/>
          <w:szCs w:val="24"/>
          <w:lang w:val="en-US"/>
        </w:rPr>
        <w:t xml:space="preserve"> in an in vitro model</w:t>
      </w:r>
      <w:r w:rsidR="00224582" w:rsidRPr="00620D92">
        <w:rPr>
          <w:rFonts w:ascii="Book Antiqua" w:hAnsi="Book Antiqua" w:cs="Times New Roman"/>
          <w:sz w:val="24"/>
          <w:szCs w:val="24"/>
          <w:lang w:val="en-US"/>
        </w:rPr>
        <w:t xml:space="preserve">. </w:t>
      </w:r>
      <w:r w:rsidR="00907761" w:rsidRPr="00620D92">
        <w:rPr>
          <w:rFonts w:ascii="Book Antiqua" w:hAnsi="Book Antiqua" w:cs="Times New Roman"/>
          <w:sz w:val="24"/>
          <w:szCs w:val="24"/>
          <w:lang w:val="en-US"/>
        </w:rPr>
        <w:t>Notably,</w:t>
      </w:r>
      <w:r w:rsidR="00224582" w:rsidRPr="00620D92">
        <w:rPr>
          <w:rFonts w:ascii="Book Antiqua" w:hAnsi="Book Antiqua" w:cs="Times New Roman"/>
          <w:sz w:val="24"/>
          <w:szCs w:val="24"/>
          <w:lang w:val="en-US"/>
        </w:rPr>
        <w:t xml:space="preserve"> exposure of SMCs </w:t>
      </w:r>
      <w:r w:rsidR="00907761" w:rsidRPr="00620D92">
        <w:rPr>
          <w:rFonts w:ascii="Book Antiqua" w:hAnsi="Book Antiqua" w:cs="Times New Roman"/>
          <w:sz w:val="24"/>
          <w:szCs w:val="24"/>
          <w:lang w:val="en-US"/>
        </w:rPr>
        <w:t xml:space="preserve">to LPS </w:t>
      </w:r>
      <w:r w:rsidR="00224582" w:rsidRPr="00620D92">
        <w:rPr>
          <w:rFonts w:ascii="Book Antiqua" w:hAnsi="Book Antiqua" w:cs="Times New Roman"/>
          <w:sz w:val="24"/>
          <w:szCs w:val="24"/>
          <w:lang w:val="en-US"/>
        </w:rPr>
        <w:t xml:space="preserve">caused contractile </w:t>
      </w:r>
      <w:proofErr w:type="gramStart"/>
      <w:r w:rsidR="00224582" w:rsidRPr="00620D92">
        <w:rPr>
          <w:rFonts w:ascii="Book Antiqua" w:hAnsi="Book Antiqua" w:cs="Times New Roman"/>
          <w:sz w:val="24"/>
          <w:szCs w:val="24"/>
          <w:lang w:val="en-US"/>
        </w:rPr>
        <w:t>alterations</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54]</w:t>
      </w:r>
      <w:r w:rsidR="00224582" w:rsidRPr="00620D92">
        <w:rPr>
          <w:rFonts w:ascii="Book Antiqua" w:hAnsi="Book Antiqua" w:cs="Times New Roman"/>
          <w:sz w:val="24"/>
          <w:szCs w:val="24"/>
          <w:lang w:val="en-US"/>
        </w:rPr>
        <w:t xml:space="preserve">. This </w:t>
      </w:r>
      <w:r w:rsidR="00F17303" w:rsidRPr="00620D92">
        <w:rPr>
          <w:rFonts w:ascii="Book Antiqua" w:hAnsi="Book Antiqua" w:cs="Times New Roman"/>
          <w:sz w:val="24"/>
          <w:szCs w:val="24"/>
          <w:lang w:val="en-US"/>
        </w:rPr>
        <w:t xml:space="preserve">result </w:t>
      </w:r>
      <w:r w:rsidR="00224582" w:rsidRPr="00620D92">
        <w:rPr>
          <w:rFonts w:ascii="Book Antiqua" w:hAnsi="Book Antiqua" w:cs="Times New Roman"/>
          <w:sz w:val="24"/>
          <w:szCs w:val="24"/>
          <w:lang w:val="en-US"/>
        </w:rPr>
        <w:t xml:space="preserve">suggests that </w:t>
      </w:r>
      <w:r w:rsidR="00F17303" w:rsidRPr="00620D92">
        <w:rPr>
          <w:rFonts w:ascii="Book Antiqua" w:hAnsi="Book Antiqua" w:cs="Times New Roman"/>
          <w:sz w:val="24"/>
          <w:szCs w:val="24"/>
          <w:lang w:val="en-US"/>
        </w:rPr>
        <w:t xml:space="preserve">the </w:t>
      </w:r>
      <w:r w:rsidR="00224582" w:rsidRPr="00620D92">
        <w:rPr>
          <w:rFonts w:ascii="Book Antiqua" w:hAnsi="Book Antiqua" w:cs="Times New Roman"/>
          <w:sz w:val="24"/>
          <w:szCs w:val="24"/>
          <w:lang w:val="en-US"/>
        </w:rPr>
        <w:t xml:space="preserve">gastrointestinal </w:t>
      </w:r>
      <w:proofErr w:type="spellStart"/>
      <w:r w:rsidR="00224582" w:rsidRPr="00620D92">
        <w:rPr>
          <w:rFonts w:ascii="Book Antiqua" w:hAnsi="Book Antiqua" w:cs="Times New Roman"/>
          <w:sz w:val="24"/>
          <w:szCs w:val="24"/>
          <w:lang w:val="en-US"/>
        </w:rPr>
        <w:t>dysmotility</w:t>
      </w:r>
      <w:proofErr w:type="spellEnd"/>
      <w:r w:rsidR="00224582" w:rsidRPr="00620D92">
        <w:rPr>
          <w:rFonts w:ascii="Book Antiqua" w:hAnsi="Book Antiqua" w:cs="Times New Roman"/>
          <w:sz w:val="24"/>
          <w:szCs w:val="24"/>
          <w:lang w:val="en-US"/>
        </w:rPr>
        <w:t xml:space="preserve"> </w:t>
      </w:r>
      <w:r w:rsidR="00F17303" w:rsidRPr="00620D92">
        <w:rPr>
          <w:rFonts w:ascii="Book Antiqua" w:hAnsi="Book Antiqua" w:cs="Times New Roman"/>
          <w:sz w:val="24"/>
          <w:szCs w:val="24"/>
          <w:lang w:val="en-US"/>
        </w:rPr>
        <w:t xml:space="preserve">that </w:t>
      </w:r>
      <w:r w:rsidR="00224582" w:rsidRPr="00620D92">
        <w:rPr>
          <w:rFonts w:ascii="Book Antiqua" w:hAnsi="Book Antiqua" w:cs="Times New Roman"/>
          <w:sz w:val="24"/>
          <w:szCs w:val="24"/>
          <w:lang w:val="en-US"/>
        </w:rPr>
        <w:t>occur</w:t>
      </w:r>
      <w:r w:rsidR="00F17303"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during acute infection is related to inflammation</w:t>
      </w:r>
      <w:r w:rsidR="00F17303" w:rsidRPr="00620D92">
        <w:rPr>
          <w:rFonts w:ascii="Book Antiqua" w:hAnsi="Book Antiqua" w:cs="Times New Roman"/>
          <w:sz w:val="24"/>
          <w:szCs w:val="24"/>
          <w:lang w:val="en-US"/>
        </w:rPr>
        <w:t xml:space="preserve"> and</w:t>
      </w:r>
      <w:r w:rsidR="00224582" w:rsidRPr="00620D92">
        <w:rPr>
          <w:rFonts w:ascii="Book Antiqua" w:hAnsi="Book Antiqua" w:cs="Times New Roman"/>
          <w:sz w:val="24"/>
          <w:szCs w:val="24"/>
          <w:lang w:val="en-US"/>
        </w:rPr>
        <w:t xml:space="preserve"> a direct effect of circulating LPS on SMCs. TLR-4 activation </w:t>
      </w:r>
      <w:r w:rsidR="00DE529A" w:rsidRPr="00620D92">
        <w:rPr>
          <w:rFonts w:ascii="Book Antiqua" w:hAnsi="Book Antiqua" w:cs="Times New Roman"/>
          <w:sz w:val="24"/>
          <w:szCs w:val="24"/>
          <w:lang w:val="en-US"/>
        </w:rPr>
        <w:t xml:space="preserve">following LPS binding </w:t>
      </w:r>
      <w:r w:rsidR="00224582" w:rsidRPr="00620D92">
        <w:rPr>
          <w:rFonts w:ascii="Book Antiqua" w:hAnsi="Book Antiqua" w:cs="Times New Roman"/>
          <w:sz w:val="24"/>
          <w:szCs w:val="24"/>
          <w:lang w:val="en-US"/>
        </w:rPr>
        <w:t>leads to NF-</w:t>
      </w:r>
      <w:proofErr w:type="spellStart"/>
      <w:r w:rsidR="00224582" w:rsidRPr="00620D92">
        <w:rPr>
          <w:rFonts w:ascii="Book Antiqua" w:hAnsi="Book Antiqua" w:cs="Times New Roman"/>
          <w:sz w:val="24"/>
          <w:szCs w:val="24"/>
          <w:lang w:val="en-US"/>
        </w:rPr>
        <w:t>κB</w:t>
      </w:r>
      <w:proofErr w:type="spellEnd"/>
      <w:r w:rsidR="00224582" w:rsidRPr="00620D92">
        <w:rPr>
          <w:rFonts w:ascii="Book Antiqua" w:hAnsi="Book Antiqua" w:cs="Times New Roman"/>
          <w:sz w:val="24"/>
          <w:szCs w:val="24"/>
          <w:lang w:val="en-US"/>
        </w:rPr>
        <w:t xml:space="preserve"> activation</w:t>
      </w:r>
      <w:r w:rsidR="00DE529A" w:rsidRPr="00620D92">
        <w:rPr>
          <w:rFonts w:ascii="Book Antiqua" w:hAnsi="Book Antiqua" w:cs="Times New Roman"/>
          <w:sz w:val="24"/>
          <w:szCs w:val="24"/>
          <w:lang w:val="en-US"/>
        </w:rPr>
        <w:t>, which</w:t>
      </w:r>
      <w:r w:rsidR="00224582" w:rsidRPr="00620D92">
        <w:rPr>
          <w:rFonts w:ascii="Book Antiqua" w:hAnsi="Book Antiqua" w:cs="Times New Roman"/>
          <w:sz w:val="24"/>
          <w:szCs w:val="24"/>
          <w:lang w:val="en-US"/>
        </w:rPr>
        <w:t xml:space="preserve"> participates in oxidative-dependent transcriptional changes in SMCs that modify </w:t>
      </w:r>
      <w:r w:rsidRPr="00620D92">
        <w:rPr>
          <w:rFonts w:ascii="Book Antiqua" w:hAnsi="Book Antiqua" w:cs="Times New Roman"/>
          <w:sz w:val="24"/>
          <w:szCs w:val="24"/>
          <w:lang w:val="en-US"/>
        </w:rPr>
        <w:t>the agonist-induced contraction</w:t>
      </w:r>
      <w:r w:rsidR="00224582" w:rsidRPr="00620D92">
        <w:rPr>
          <w:rFonts w:ascii="Book Antiqua" w:hAnsi="Book Antiqua" w:cs="Times New Roman"/>
          <w:sz w:val="24"/>
          <w:szCs w:val="24"/>
          <w:vertAlign w:val="superscript"/>
          <w:lang w:val="en-US"/>
        </w:rPr>
        <w:t>[49,54]</w:t>
      </w:r>
      <w:r w:rsidR="00224582" w:rsidRPr="00620D92">
        <w:rPr>
          <w:rFonts w:ascii="Book Antiqua" w:hAnsi="Book Antiqua" w:cs="Times New Roman"/>
          <w:sz w:val="24"/>
          <w:szCs w:val="24"/>
          <w:lang w:val="en-US"/>
        </w:rPr>
        <w:t xml:space="preserve">. LPS may also directly affect muscle cell </w:t>
      </w:r>
      <w:r w:rsidR="00224582" w:rsidRPr="00620D92">
        <w:rPr>
          <w:rFonts w:ascii="Book Antiqua" w:hAnsi="Book Antiqua" w:cs="Times New Roman"/>
          <w:sz w:val="24"/>
          <w:szCs w:val="24"/>
          <w:lang w:val="en-US"/>
        </w:rPr>
        <w:lastRenderedPageBreak/>
        <w:t>contractility</w:t>
      </w:r>
      <w:r w:rsidR="00DE529A" w:rsidRPr="00620D92">
        <w:rPr>
          <w:rFonts w:ascii="Book Antiqua" w:hAnsi="Book Antiqua" w:cs="Times New Roman"/>
          <w:sz w:val="24"/>
          <w:szCs w:val="24"/>
          <w:lang w:val="en-US"/>
        </w:rPr>
        <w:t xml:space="preserve"> </w:t>
      </w:r>
      <w:r w:rsidR="00B35850" w:rsidRPr="00620D92">
        <w:rPr>
          <w:rFonts w:ascii="Book Antiqua" w:hAnsi="Book Antiqua" w:cs="Times New Roman"/>
          <w:i/>
          <w:sz w:val="24"/>
          <w:szCs w:val="24"/>
          <w:lang w:val="en-US"/>
        </w:rPr>
        <w:t>via</w:t>
      </w:r>
      <w:r w:rsidR="00224582" w:rsidRPr="00620D92">
        <w:rPr>
          <w:rFonts w:ascii="Book Antiqua" w:hAnsi="Book Antiqua" w:cs="Times New Roman"/>
          <w:sz w:val="24"/>
          <w:szCs w:val="24"/>
          <w:lang w:val="en-US"/>
        </w:rPr>
        <w:t xml:space="preserve"> alter</w:t>
      </w:r>
      <w:r w:rsidR="00DE529A" w:rsidRPr="00620D92">
        <w:rPr>
          <w:rFonts w:ascii="Book Antiqua" w:hAnsi="Book Antiqua" w:cs="Times New Roman"/>
          <w:sz w:val="24"/>
          <w:szCs w:val="24"/>
          <w:lang w:val="en-US"/>
        </w:rPr>
        <w:t>at</w:t>
      </w:r>
      <w:r w:rsidR="00224582" w:rsidRPr="00620D92">
        <w:rPr>
          <w:rFonts w:ascii="Book Antiqua" w:hAnsi="Book Antiqua" w:cs="Times New Roman"/>
          <w:sz w:val="24"/>
          <w:szCs w:val="24"/>
          <w:lang w:val="en-US"/>
        </w:rPr>
        <w:t>i</w:t>
      </w:r>
      <w:r w:rsidR="00DE529A" w:rsidRPr="00620D92">
        <w:rPr>
          <w:rFonts w:ascii="Book Antiqua" w:hAnsi="Book Antiqua" w:cs="Times New Roman"/>
          <w:sz w:val="24"/>
          <w:szCs w:val="24"/>
          <w:lang w:val="en-US"/>
        </w:rPr>
        <w:t>o</w:t>
      </w:r>
      <w:r w:rsidR="00224582" w:rsidRPr="00620D92">
        <w:rPr>
          <w:rFonts w:ascii="Book Antiqua" w:hAnsi="Book Antiqua" w:cs="Times New Roman"/>
          <w:sz w:val="24"/>
          <w:szCs w:val="24"/>
          <w:lang w:val="en-US"/>
        </w:rPr>
        <w:t>n</w:t>
      </w:r>
      <w:r w:rsidR="00DE529A" w:rsidRPr="00620D92">
        <w:rPr>
          <w:rFonts w:ascii="Book Antiqua" w:hAnsi="Book Antiqua" w:cs="Times New Roman"/>
          <w:sz w:val="24"/>
          <w:szCs w:val="24"/>
          <w:lang w:val="en-US"/>
        </w:rPr>
        <w:t>s in</w:t>
      </w:r>
      <w:r w:rsidRPr="00620D92">
        <w:rPr>
          <w:rFonts w:ascii="Book Antiqua" w:hAnsi="Book Antiqua" w:cs="Times New Roman"/>
          <w:sz w:val="24"/>
          <w:szCs w:val="24"/>
          <w:lang w:val="en-US"/>
        </w:rPr>
        <w:t xml:space="preserve"> electro-mechanical </w:t>
      </w:r>
      <w:proofErr w:type="gramStart"/>
      <w:r w:rsidRPr="00620D92">
        <w:rPr>
          <w:rFonts w:ascii="Book Antiqua" w:hAnsi="Book Antiqua" w:cs="Times New Roman"/>
          <w:sz w:val="24"/>
          <w:szCs w:val="24"/>
          <w:lang w:val="en-US"/>
        </w:rPr>
        <w:t>coupling</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54]</w:t>
      </w:r>
      <w:r w:rsidR="00224582" w:rsidRPr="00620D92">
        <w:rPr>
          <w:rFonts w:ascii="Book Antiqua" w:hAnsi="Book Antiqua" w:cs="Times New Roman"/>
          <w:sz w:val="24"/>
          <w:szCs w:val="24"/>
          <w:lang w:val="en-US"/>
        </w:rPr>
        <w:t xml:space="preserve">, </w:t>
      </w:r>
      <w:r w:rsidR="00DE529A" w:rsidRPr="00620D92">
        <w:rPr>
          <w:rFonts w:ascii="Book Antiqua" w:hAnsi="Book Antiqua" w:cs="Times New Roman"/>
          <w:sz w:val="24"/>
          <w:szCs w:val="24"/>
          <w:lang w:val="en-US"/>
        </w:rPr>
        <w:t>which</w:t>
      </w:r>
      <w:r w:rsidR="00224582" w:rsidRPr="00620D92">
        <w:rPr>
          <w:rFonts w:ascii="Book Antiqua" w:hAnsi="Book Antiqua" w:cs="Times New Roman"/>
          <w:sz w:val="24"/>
          <w:szCs w:val="24"/>
          <w:lang w:val="en-US"/>
        </w:rPr>
        <w:t xml:space="preserve"> could trigger a wide</w:t>
      </w:r>
      <w:r w:rsidR="00DE529A" w:rsidRPr="00620D92">
        <w:rPr>
          <w:rFonts w:ascii="Book Antiqua" w:hAnsi="Book Antiqua" w:cs="Times New Roman"/>
          <w:sz w:val="24"/>
          <w:szCs w:val="24"/>
          <w:lang w:val="en-US"/>
        </w:rPr>
        <w:t xml:space="preserve"> </w:t>
      </w:r>
      <w:r w:rsidR="00224582" w:rsidRPr="00620D92">
        <w:rPr>
          <w:rFonts w:ascii="Book Antiqua" w:hAnsi="Book Antiqua" w:cs="Times New Roman"/>
          <w:sz w:val="24"/>
          <w:szCs w:val="24"/>
          <w:lang w:val="en-US"/>
        </w:rPr>
        <w:t xml:space="preserve">cascade of intracellular events </w:t>
      </w:r>
      <w:r w:rsidR="00DE529A" w:rsidRPr="00620D92">
        <w:rPr>
          <w:rFonts w:ascii="Book Antiqua" w:hAnsi="Book Antiqua" w:cs="Times New Roman"/>
          <w:sz w:val="24"/>
          <w:szCs w:val="24"/>
          <w:lang w:val="en-US"/>
        </w:rPr>
        <w:t xml:space="preserve">that </w:t>
      </w:r>
      <w:r w:rsidR="00224582" w:rsidRPr="00620D92">
        <w:rPr>
          <w:rFonts w:ascii="Book Antiqua" w:hAnsi="Book Antiqua" w:cs="Times New Roman"/>
          <w:sz w:val="24"/>
          <w:szCs w:val="24"/>
          <w:lang w:val="en-US"/>
        </w:rPr>
        <w:t xml:space="preserve">modify SMC integrity and function. </w:t>
      </w:r>
      <w:r w:rsidR="00DE529A" w:rsidRPr="00620D92">
        <w:rPr>
          <w:rFonts w:ascii="Book Antiqua" w:hAnsi="Book Antiqua" w:cs="Times New Roman"/>
          <w:sz w:val="24"/>
          <w:szCs w:val="24"/>
          <w:lang w:val="en-US"/>
        </w:rPr>
        <w:t>O</w:t>
      </w:r>
      <w:r w:rsidR="00224582" w:rsidRPr="00620D92">
        <w:rPr>
          <w:rFonts w:ascii="Book Antiqua" w:hAnsi="Book Antiqua" w:cs="Times New Roman"/>
          <w:sz w:val="24"/>
          <w:szCs w:val="24"/>
          <w:lang w:val="en-US"/>
        </w:rPr>
        <w:t xml:space="preserve">ur group recently demonstrated that acute exposure of the human colonic mucosa to pathogenic </w:t>
      </w:r>
      <w:proofErr w:type="gramStart"/>
      <w:r w:rsidR="00DE529A" w:rsidRPr="00620D92">
        <w:rPr>
          <w:rFonts w:ascii="Book Antiqua" w:hAnsi="Book Antiqua" w:cs="Times New Roman"/>
          <w:sz w:val="24"/>
          <w:szCs w:val="24"/>
          <w:lang w:val="en-US"/>
        </w:rPr>
        <w:t>LPS</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49]</w:t>
      </w:r>
      <w:r w:rsidR="00224582" w:rsidRPr="00620D92">
        <w:rPr>
          <w:rFonts w:ascii="Book Antiqua" w:hAnsi="Book Antiqua" w:cs="Times New Roman"/>
          <w:sz w:val="24"/>
          <w:szCs w:val="24"/>
          <w:lang w:val="en-US"/>
        </w:rPr>
        <w:t xml:space="preserve"> impairs muscle cell contractility, and this effect </w:t>
      </w:r>
      <w:r w:rsidR="00DE529A" w:rsidRPr="00620D92">
        <w:rPr>
          <w:rFonts w:ascii="Book Antiqua" w:hAnsi="Book Antiqua" w:cs="Times New Roman"/>
          <w:sz w:val="24"/>
          <w:szCs w:val="24"/>
          <w:lang w:val="en-US"/>
        </w:rPr>
        <w:t>was</w:t>
      </w:r>
      <w:r w:rsidR="00224582" w:rsidRPr="00620D92">
        <w:rPr>
          <w:rFonts w:ascii="Book Antiqua" w:hAnsi="Book Antiqua" w:cs="Times New Roman"/>
          <w:sz w:val="24"/>
          <w:szCs w:val="24"/>
          <w:lang w:val="en-US"/>
        </w:rPr>
        <w:t xml:space="preserve"> due to LPS translocation, which directly affects smooth muscle contractility, </w:t>
      </w:r>
      <w:r w:rsidR="00DE529A" w:rsidRPr="00620D92">
        <w:rPr>
          <w:rFonts w:ascii="Book Antiqua" w:hAnsi="Book Antiqua" w:cs="Times New Roman"/>
          <w:sz w:val="24"/>
          <w:szCs w:val="24"/>
          <w:lang w:val="en-US"/>
        </w:rPr>
        <w:t>or the</w:t>
      </w:r>
      <w:r w:rsidR="00224582" w:rsidRPr="00620D92">
        <w:rPr>
          <w:rFonts w:ascii="Book Antiqua" w:hAnsi="Book Antiqua" w:cs="Times New Roman"/>
          <w:sz w:val="24"/>
          <w:szCs w:val="24"/>
          <w:lang w:val="en-US"/>
        </w:rPr>
        <w:t xml:space="preserve"> mucosal production of free radicals and inflammatory mediators </w:t>
      </w:r>
      <w:r w:rsidR="00DE529A" w:rsidRPr="00620D92">
        <w:rPr>
          <w:rFonts w:ascii="Book Antiqua" w:hAnsi="Book Antiqua" w:cs="Times New Roman"/>
          <w:sz w:val="24"/>
          <w:szCs w:val="24"/>
          <w:lang w:val="en-US"/>
        </w:rPr>
        <w:t>that</w:t>
      </w:r>
      <w:r w:rsidRPr="00620D92">
        <w:rPr>
          <w:rFonts w:ascii="Book Antiqua" w:hAnsi="Book Antiqua" w:cs="Times New Roman"/>
          <w:sz w:val="24"/>
          <w:szCs w:val="24"/>
          <w:lang w:val="en-US"/>
        </w:rPr>
        <w:t xml:space="preserve"> reach the muscle layer</w:t>
      </w:r>
      <w:r w:rsidR="00224582" w:rsidRPr="00620D92">
        <w:rPr>
          <w:rFonts w:ascii="Book Antiqua" w:hAnsi="Book Antiqua" w:cs="Times New Roman"/>
          <w:sz w:val="24"/>
          <w:szCs w:val="24"/>
          <w:vertAlign w:val="superscript"/>
          <w:lang w:val="en-US"/>
        </w:rPr>
        <w:t>[49]</w:t>
      </w:r>
      <w:r w:rsidR="00224582" w:rsidRPr="00620D92">
        <w:rPr>
          <w:rFonts w:ascii="Book Antiqua" w:hAnsi="Book Antiqua" w:cs="Times New Roman"/>
          <w:sz w:val="24"/>
          <w:szCs w:val="24"/>
          <w:lang w:val="en-US"/>
        </w:rPr>
        <w:t>.</w:t>
      </w:r>
    </w:p>
    <w:p w14:paraId="24F5EF96" w14:textId="3F82D068" w:rsidR="00E025D0" w:rsidRPr="00620D92" w:rsidRDefault="00E14173" w:rsidP="002B0FB1">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Notab</w:t>
      </w:r>
      <w:r w:rsidR="00224582" w:rsidRPr="00620D92">
        <w:rPr>
          <w:rFonts w:ascii="Book Antiqua" w:hAnsi="Book Antiqua" w:cs="Times New Roman"/>
          <w:sz w:val="24"/>
          <w:szCs w:val="24"/>
          <w:lang w:val="en-US"/>
        </w:rPr>
        <w:t xml:space="preserve">ly, modulation of the intestinal microflora balance using probiotics </w:t>
      </w:r>
      <w:r w:rsidR="009C3060" w:rsidRPr="00620D92">
        <w:rPr>
          <w:rFonts w:ascii="Book Antiqua" w:hAnsi="Book Antiqua" w:cs="Times New Roman"/>
          <w:sz w:val="24"/>
          <w:szCs w:val="24"/>
          <w:lang w:val="en-US"/>
        </w:rPr>
        <w:t>likely</w:t>
      </w:r>
      <w:r w:rsidR="00224582" w:rsidRPr="00620D92">
        <w:rPr>
          <w:rFonts w:ascii="Book Antiqua" w:hAnsi="Book Antiqua" w:cs="Times New Roman"/>
          <w:sz w:val="24"/>
          <w:szCs w:val="24"/>
          <w:lang w:val="en-US"/>
        </w:rPr>
        <w:t xml:space="preserve"> play</w:t>
      </w:r>
      <w:r w:rsidR="009C3060"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an important role in the treatment and prevention of var</w:t>
      </w:r>
      <w:r w:rsidR="002B0FB1" w:rsidRPr="00620D92">
        <w:rPr>
          <w:rFonts w:ascii="Book Antiqua" w:hAnsi="Book Antiqua" w:cs="Times New Roman"/>
          <w:sz w:val="24"/>
          <w:szCs w:val="24"/>
          <w:lang w:val="en-US"/>
        </w:rPr>
        <w:t xml:space="preserve">ious gastrointestinal </w:t>
      </w:r>
      <w:proofErr w:type="gramStart"/>
      <w:r w:rsidR="002B0FB1" w:rsidRPr="00620D92">
        <w:rPr>
          <w:rFonts w:ascii="Book Antiqua" w:hAnsi="Book Antiqua" w:cs="Times New Roman"/>
          <w:sz w:val="24"/>
          <w:szCs w:val="24"/>
          <w:lang w:val="en-US"/>
        </w:rPr>
        <w:t>disorders</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55]</w:t>
      </w:r>
      <w:r w:rsidR="00224582" w:rsidRPr="00620D92">
        <w:rPr>
          <w:rFonts w:ascii="Book Antiqua" w:hAnsi="Book Antiqua" w:cs="Times New Roman"/>
          <w:sz w:val="24"/>
          <w:szCs w:val="24"/>
          <w:lang w:val="en-US"/>
        </w:rPr>
        <w:t xml:space="preserve">. </w:t>
      </w:r>
      <w:r w:rsidR="009C3060" w:rsidRPr="00620D92">
        <w:rPr>
          <w:rFonts w:ascii="Book Antiqua" w:hAnsi="Book Antiqua" w:cs="Times New Roman"/>
          <w:sz w:val="24"/>
          <w:szCs w:val="24"/>
          <w:lang w:val="en-US"/>
        </w:rPr>
        <w:t>The</w:t>
      </w:r>
      <w:r w:rsidR="00224582" w:rsidRPr="00620D92">
        <w:rPr>
          <w:rFonts w:ascii="Book Antiqua" w:hAnsi="Book Antiqua" w:cs="Times New Roman"/>
          <w:sz w:val="24"/>
          <w:szCs w:val="24"/>
          <w:lang w:val="en-US"/>
        </w:rPr>
        <w:t xml:space="preserve"> specific mechanisms </w:t>
      </w:r>
      <w:r w:rsidR="009C3060" w:rsidRPr="00620D92">
        <w:rPr>
          <w:rFonts w:ascii="Book Antiqua" w:hAnsi="Book Antiqua" w:cs="Times New Roman"/>
          <w:sz w:val="24"/>
          <w:szCs w:val="24"/>
          <w:lang w:val="en-US"/>
        </w:rPr>
        <w:t>underlying</w:t>
      </w:r>
      <w:r w:rsidR="00224582" w:rsidRPr="00620D92">
        <w:rPr>
          <w:rFonts w:ascii="Book Antiqua" w:hAnsi="Book Antiqua" w:cs="Times New Roman"/>
          <w:sz w:val="24"/>
          <w:szCs w:val="24"/>
          <w:lang w:val="en-US"/>
        </w:rPr>
        <w:t xml:space="preserve"> probiotic efficacy are not clearly elucidated, </w:t>
      </w:r>
      <w:r w:rsidR="009C3060" w:rsidRPr="00620D92">
        <w:rPr>
          <w:rFonts w:ascii="Book Antiqua" w:hAnsi="Book Antiqua" w:cs="Times New Roman"/>
          <w:sz w:val="24"/>
          <w:szCs w:val="24"/>
          <w:lang w:val="en-US"/>
        </w:rPr>
        <w:t xml:space="preserve">but </w:t>
      </w:r>
      <w:r w:rsidR="00224582" w:rsidRPr="00620D92">
        <w:rPr>
          <w:rFonts w:ascii="Book Antiqua" w:hAnsi="Book Antiqua" w:cs="Times New Roman"/>
          <w:sz w:val="24"/>
          <w:szCs w:val="24"/>
          <w:lang w:val="en-US"/>
        </w:rPr>
        <w:t xml:space="preserve">most gastrointestinal diseases in which probiotics </w:t>
      </w:r>
      <w:r w:rsidR="0047387A" w:rsidRPr="00620D92">
        <w:rPr>
          <w:rFonts w:ascii="Book Antiqua" w:hAnsi="Book Antiqua" w:cs="Times New Roman"/>
          <w:sz w:val="24"/>
          <w:szCs w:val="24"/>
          <w:lang w:val="en-US"/>
        </w:rPr>
        <w:t>exhibit</w:t>
      </w:r>
      <w:r w:rsidR="00224582" w:rsidRPr="00620D92">
        <w:rPr>
          <w:rFonts w:ascii="Book Antiqua" w:hAnsi="Book Antiqua" w:cs="Times New Roman"/>
          <w:sz w:val="24"/>
          <w:szCs w:val="24"/>
          <w:lang w:val="en-US"/>
        </w:rPr>
        <w:t xml:space="preserve"> eff</w:t>
      </w:r>
      <w:r w:rsidR="0047387A" w:rsidRPr="00620D92">
        <w:rPr>
          <w:rFonts w:ascii="Book Antiqua" w:hAnsi="Book Antiqua" w:cs="Times New Roman"/>
          <w:sz w:val="24"/>
          <w:szCs w:val="24"/>
          <w:lang w:val="en-US"/>
        </w:rPr>
        <w:t>icacy</w:t>
      </w:r>
      <w:r w:rsidR="00224582" w:rsidRPr="00620D92">
        <w:rPr>
          <w:rFonts w:ascii="Book Antiqua" w:hAnsi="Book Antiqua" w:cs="Times New Roman"/>
          <w:sz w:val="24"/>
          <w:szCs w:val="24"/>
          <w:lang w:val="en-US"/>
        </w:rPr>
        <w:t xml:space="preserve"> are associated with non-specific alterations of gastrointestinal motility, </w:t>
      </w:r>
      <w:r w:rsidR="009C3060" w:rsidRPr="00620D92">
        <w:rPr>
          <w:rFonts w:ascii="Book Antiqua" w:hAnsi="Book Antiqua" w:cs="Times New Roman"/>
          <w:sz w:val="24"/>
          <w:szCs w:val="24"/>
          <w:lang w:val="en-US"/>
        </w:rPr>
        <w:t xml:space="preserve">which </w:t>
      </w:r>
      <w:r w:rsidR="00224582" w:rsidRPr="00620D92">
        <w:rPr>
          <w:rFonts w:ascii="Book Antiqua" w:hAnsi="Book Antiqua" w:cs="Times New Roman"/>
          <w:sz w:val="24"/>
          <w:szCs w:val="24"/>
          <w:lang w:val="en-US"/>
        </w:rPr>
        <w:t>suggest</w:t>
      </w:r>
      <w:r w:rsidR="009C3060"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that </w:t>
      </w:r>
      <w:r w:rsidR="009C3060" w:rsidRPr="00620D92">
        <w:rPr>
          <w:rFonts w:ascii="Book Antiqua" w:hAnsi="Book Antiqua" w:cs="Times New Roman"/>
          <w:sz w:val="24"/>
          <w:szCs w:val="24"/>
          <w:lang w:val="en-US"/>
        </w:rPr>
        <w:t xml:space="preserve">the modulation of intestinal motility is </w:t>
      </w:r>
      <w:r w:rsidR="00224582" w:rsidRPr="00620D92">
        <w:rPr>
          <w:rFonts w:ascii="Book Antiqua" w:hAnsi="Book Antiqua" w:cs="Times New Roman"/>
          <w:sz w:val="24"/>
          <w:szCs w:val="24"/>
          <w:lang w:val="en-US"/>
        </w:rPr>
        <w:t xml:space="preserve">another possible mechanism for </w:t>
      </w:r>
      <w:r w:rsidR="009C3060" w:rsidRPr="00620D92">
        <w:rPr>
          <w:rFonts w:ascii="Book Antiqua" w:hAnsi="Book Antiqua" w:cs="Times New Roman"/>
          <w:sz w:val="24"/>
          <w:szCs w:val="24"/>
          <w:lang w:val="en-US"/>
        </w:rPr>
        <w:t xml:space="preserve">the benefits of </w:t>
      </w:r>
      <w:proofErr w:type="gramStart"/>
      <w:r w:rsidR="002B0FB1" w:rsidRPr="00620D92">
        <w:rPr>
          <w:rFonts w:ascii="Book Antiqua" w:hAnsi="Book Antiqua" w:cs="Times New Roman"/>
          <w:sz w:val="24"/>
          <w:szCs w:val="24"/>
          <w:lang w:val="en-US"/>
        </w:rPr>
        <w:t>probiotic</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55]</w:t>
      </w:r>
      <w:r w:rsidR="00224582" w:rsidRPr="00620D92">
        <w:rPr>
          <w:rFonts w:ascii="Book Antiqua" w:hAnsi="Book Antiqua" w:cs="Times New Roman"/>
          <w:sz w:val="24"/>
          <w:szCs w:val="24"/>
          <w:lang w:val="en-US"/>
        </w:rPr>
        <w:t>. For ex</w:t>
      </w:r>
      <w:r w:rsidR="0047387A" w:rsidRPr="00620D92">
        <w:rPr>
          <w:rFonts w:ascii="Book Antiqua" w:hAnsi="Book Antiqua" w:cs="Times New Roman"/>
          <w:sz w:val="24"/>
          <w:szCs w:val="24"/>
          <w:lang w:val="en-US"/>
        </w:rPr>
        <w:t>a</w:t>
      </w:r>
      <w:r w:rsidR="00224582" w:rsidRPr="00620D92">
        <w:rPr>
          <w:rFonts w:ascii="Book Antiqua" w:hAnsi="Book Antiqua" w:cs="Times New Roman"/>
          <w:sz w:val="24"/>
          <w:szCs w:val="24"/>
          <w:lang w:val="en-US"/>
        </w:rPr>
        <w:t xml:space="preserve">mple, </w:t>
      </w:r>
      <w:r w:rsidR="00224582" w:rsidRPr="00620D92">
        <w:rPr>
          <w:rFonts w:ascii="Book Antiqua" w:hAnsi="Book Antiqua" w:cs="Times New Roman"/>
          <w:i/>
          <w:sz w:val="24"/>
          <w:szCs w:val="24"/>
          <w:lang w:val="en-US"/>
        </w:rPr>
        <w:t>Lactobacillus</w:t>
      </w:r>
      <w:r w:rsidR="00224582" w:rsidRPr="00620D92">
        <w:rPr>
          <w:rFonts w:ascii="Book Antiqua" w:hAnsi="Book Antiqua" w:cs="Times New Roman"/>
          <w:sz w:val="24"/>
          <w:szCs w:val="24"/>
          <w:lang w:val="en-US"/>
        </w:rPr>
        <w:t xml:space="preserve"> </w:t>
      </w:r>
      <w:proofErr w:type="spellStart"/>
      <w:r w:rsidR="00224582" w:rsidRPr="00620D92">
        <w:rPr>
          <w:rFonts w:ascii="Book Antiqua" w:hAnsi="Book Antiqua" w:cs="Times New Roman"/>
          <w:i/>
          <w:sz w:val="24"/>
          <w:szCs w:val="24"/>
          <w:lang w:val="en-US"/>
        </w:rPr>
        <w:t>paracasei</w:t>
      </w:r>
      <w:proofErr w:type="spellEnd"/>
      <w:r w:rsidR="00224582" w:rsidRPr="00620D92">
        <w:rPr>
          <w:rFonts w:ascii="Book Antiqua" w:hAnsi="Book Antiqua" w:cs="Times New Roman"/>
          <w:sz w:val="24"/>
          <w:szCs w:val="24"/>
          <w:lang w:val="en-US"/>
        </w:rPr>
        <w:t xml:space="preserve"> attenuate</w:t>
      </w:r>
      <w:r w:rsidR="0047387A" w:rsidRPr="00620D92">
        <w:rPr>
          <w:rFonts w:ascii="Book Antiqua" w:hAnsi="Book Antiqua" w:cs="Times New Roman"/>
          <w:sz w:val="24"/>
          <w:szCs w:val="24"/>
          <w:lang w:val="en-US"/>
        </w:rPr>
        <w:t>d</w:t>
      </w:r>
      <w:r w:rsidR="00224582" w:rsidRPr="00620D92">
        <w:rPr>
          <w:rFonts w:ascii="Book Antiqua" w:hAnsi="Book Antiqua" w:cs="Times New Roman"/>
          <w:sz w:val="24"/>
          <w:szCs w:val="24"/>
          <w:lang w:val="en-US"/>
        </w:rPr>
        <w:t xml:space="preserve"> persistent muscle </w:t>
      </w:r>
      <w:proofErr w:type="spellStart"/>
      <w:r w:rsidR="00224582" w:rsidRPr="00620D92">
        <w:rPr>
          <w:rFonts w:ascii="Book Antiqua" w:hAnsi="Book Antiqua" w:cs="Times New Roman"/>
          <w:sz w:val="24"/>
          <w:szCs w:val="24"/>
          <w:lang w:val="en-US"/>
        </w:rPr>
        <w:t>hypercontractility</w:t>
      </w:r>
      <w:proofErr w:type="spellEnd"/>
      <w:r w:rsidR="00224582" w:rsidRPr="00620D92">
        <w:rPr>
          <w:rFonts w:ascii="Book Antiqua" w:hAnsi="Book Antiqua" w:cs="Times New Roman"/>
          <w:sz w:val="24"/>
          <w:szCs w:val="24"/>
          <w:lang w:val="en-US"/>
        </w:rPr>
        <w:t xml:space="preserve"> of </w:t>
      </w:r>
      <w:proofErr w:type="spellStart"/>
      <w:r w:rsidR="00224582" w:rsidRPr="00620D92">
        <w:rPr>
          <w:rFonts w:ascii="Book Antiqua" w:hAnsi="Book Antiqua" w:cs="Times New Roman"/>
          <w:sz w:val="24"/>
          <w:szCs w:val="24"/>
          <w:lang w:val="en-US"/>
        </w:rPr>
        <w:t>jejunal</w:t>
      </w:r>
      <w:proofErr w:type="spellEnd"/>
      <w:r w:rsidR="00224582" w:rsidRPr="00620D92">
        <w:rPr>
          <w:rFonts w:ascii="Book Antiqua" w:hAnsi="Book Antiqua" w:cs="Times New Roman"/>
          <w:sz w:val="24"/>
          <w:szCs w:val="24"/>
          <w:lang w:val="en-US"/>
        </w:rPr>
        <w:t xml:space="preserve"> stri</w:t>
      </w:r>
      <w:r w:rsidR="002B0FB1" w:rsidRPr="00620D92">
        <w:rPr>
          <w:rFonts w:ascii="Book Antiqua" w:hAnsi="Book Antiqua" w:cs="Times New Roman"/>
          <w:sz w:val="24"/>
          <w:szCs w:val="24"/>
          <w:lang w:val="en-US"/>
        </w:rPr>
        <w:t>ps in an animal model of PI-IBS</w:t>
      </w:r>
      <w:r w:rsidR="00224582" w:rsidRPr="00620D92">
        <w:rPr>
          <w:rFonts w:ascii="Book Antiqua" w:hAnsi="Book Antiqua" w:cs="Times New Roman"/>
          <w:sz w:val="24"/>
          <w:szCs w:val="24"/>
          <w:vertAlign w:val="superscript"/>
          <w:lang w:val="en-US"/>
        </w:rPr>
        <w:t>[56]</w:t>
      </w:r>
      <w:r w:rsidR="0047387A" w:rsidRPr="00620D92">
        <w:rPr>
          <w:rFonts w:ascii="Book Antiqua" w:hAnsi="Book Antiqua" w:cs="Times New Roman"/>
          <w:sz w:val="24"/>
          <w:szCs w:val="24"/>
          <w:lang w:val="en-US"/>
        </w:rPr>
        <w:t xml:space="preserve">, </w:t>
      </w:r>
      <w:r w:rsidR="00224582" w:rsidRPr="00620D92">
        <w:rPr>
          <w:rFonts w:ascii="Book Antiqua" w:hAnsi="Book Antiqua" w:cs="Times New Roman"/>
          <w:sz w:val="24"/>
          <w:szCs w:val="24"/>
          <w:lang w:val="en-US"/>
        </w:rPr>
        <w:t>and</w:t>
      </w:r>
      <w:r w:rsidR="0047387A" w:rsidRPr="00620D92">
        <w:rPr>
          <w:rFonts w:ascii="Book Antiqua" w:hAnsi="Book Antiqua" w:cs="Times New Roman"/>
          <w:sz w:val="24"/>
          <w:szCs w:val="24"/>
          <w:lang w:val="en-US"/>
        </w:rPr>
        <w:t xml:space="preserve"> </w:t>
      </w:r>
      <w:proofErr w:type="spellStart"/>
      <w:r w:rsidR="00E025D0" w:rsidRPr="00620D92">
        <w:rPr>
          <w:rFonts w:ascii="Book Antiqua" w:hAnsi="Book Antiqua" w:cs="Times New Roman"/>
          <w:i/>
          <w:sz w:val="24"/>
          <w:szCs w:val="24"/>
          <w:lang w:val="en-US"/>
        </w:rPr>
        <w:t>Bifidobacterium</w:t>
      </w:r>
      <w:proofErr w:type="spellEnd"/>
      <w:r w:rsidR="00E025D0" w:rsidRPr="00620D92">
        <w:rPr>
          <w:rFonts w:ascii="Book Antiqua" w:hAnsi="Book Antiqua" w:cs="Times New Roman"/>
          <w:sz w:val="24"/>
          <w:szCs w:val="24"/>
          <w:lang w:val="en-US"/>
        </w:rPr>
        <w:t xml:space="preserve"> and </w:t>
      </w:r>
      <w:r w:rsidR="00E025D0" w:rsidRPr="00620D92">
        <w:rPr>
          <w:rStyle w:val="highlight2"/>
          <w:rFonts w:ascii="Book Antiqua" w:hAnsi="Book Antiqua" w:cs="Times New Roman"/>
          <w:i/>
          <w:sz w:val="24"/>
          <w:szCs w:val="24"/>
          <w:lang w:val="en-US"/>
        </w:rPr>
        <w:t>Lactobacillus</w:t>
      </w:r>
      <w:r w:rsidR="00E025D0" w:rsidRPr="00620D92">
        <w:rPr>
          <w:rFonts w:ascii="Book Antiqua" w:hAnsi="Book Antiqua" w:cs="Times New Roman"/>
          <w:sz w:val="24"/>
          <w:szCs w:val="24"/>
          <w:lang w:val="en-US"/>
        </w:rPr>
        <w:t xml:space="preserve">, but not </w:t>
      </w:r>
      <w:r w:rsidR="00E025D0" w:rsidRPr="00620D92">
        <w:rPr>
          <w:rFonts w:ascii="Book Antiqua" w:hAnsi="Book Antiqua" w:cs="Times New Roman"/>
          <w:i/>
          <w:sz w:val="24"/>
          <w:szCs w:val="24"/>
          <w:lang w:val="en-US"/>
        </w:rPr>
        <w:t>Streptococcus</w:t>
      </w:r>
      <w:r w:rsidR="00E025D0" w:rsidRPr="00620D92">
        <w:rPr>
          <w:rFonts w:ascii="Book Antiqua" w:hAnsi="Book Antiqua" w:cs="Times New Roman"/>
          <w:sz w:val="24"/>
          <w:szCs w:val="24"/>
          <w:lang w:val="en-US"/>
        </w:rPr>
        <w:t>, alleviated visceral hypersensitivity and recovered intestinal barrier function a</w:t>
      </w:r>
      <w:r w:rsidR="0047387A" w:rsidRPr="00620D92">
        <w:rPr>
          <w:rFonts w:ascii="Book Antiqua" w:hAnsi="Book Antiqua" w:cs="Times New Roman"/>
          <w:sz w:val="24"/>
          <w:szCs w:val="24"/>
          <w:lang w:val="en-US"/>
        </w:rPr>
        <w:t>nd</w:t>
      </w:r>
      <w:r w:rsidR="00E025D0" w:rsidRPr="00620D92">
        <w:rPr>
          <w:rFonts w:ascii="Book Antiqua" w:hAnsi="Book Antiqua" w:cs="Times New Roman"/>
          <w:sz w:val="24"/>
          <w:szCs w:val="24"/>
          <w:lang w:val="en-US"/>
        </w:rPr>
        <w:t xml:space="preserve"> inflammation </w:t>
      </w:r>
      <w:r w:rsidR="0047387A" w:rsidRPr="00620D92">
        <w:rPr>
          <w:rFonts w:ascii="Book Antiqua" w:hAnsi="Book Antiqua" w:cs="Times New Roman"/>
          <w:sz w:val="24"/>
          <w:szCs w:val="24"/>
          <w:lang w:val="en-US"/>
        </w:rPr>
        <w:t xml:space="preserve">in a recent study </w:t>
      </w:r>
      <w:r w:rsidR="00E025D0" w:rsidRPr="00620D92">
        <w:rPr>
          <w:rFonts w:ascii="Book Antiqua" w:hAnsi="Book Antiqua" w:cs="Times New Roman"/>
          <w:sz w:val="24"/>
          <w:szCs w:val="24"/>
          <w:lang w:val="en-US"/>
        </w:rPr>
        <w:t xml:space="preserve">in the PI-IBS mouse model, which correlated with an increase </w:t>
      </w:r>
      <w:r w:rsidR="0047387A" w:rsidRPr="00620D92">
        <w:rPr>
          <w:rFonts w:ascii="Book Antiqua" w:hAnsi="Book Antiqua" w:cs="Times New Roman"/>
          <w:sz w:val="24"/>
          <w:szCs w:val="24"/>
          <w:lang w:val="en-US"/>
        </w:rPr>
        <w:t>in</w:t>
      </w:r>
      <w:r w:rsidR="00E025D0" w:rsidRPr="00620D92">
        <w:rPr>
          <w:rFonts w:ascii="Book Antiqua" w:hAnsi="Book Antiqua" w:cs="Times New Roman"/>
          <w:sz w:val="24"/>
          <w:szCs w:val="24"/>
          <w:lang w:val="en-US"/>
        </w:rPr>
        <w:t xml:space="preserve"> </w:t>
      </w:r>
      <w:r w:rsidR="002B0FB1" w:rsidRPr="00620D92">
        <w:rPr>
          <w:rFonts w:ascii="Book Antiqua" w:hAnsi="Book Antiqua" w:cs="Times New Roman"/>
          <w:sz w:val="24"/>
          <w:szCs w:val="24"/>
          <w:lang w:val="en-US"/>
        </w:rPr>
        <w:t>tight junction proteins</w:t>
      </w:r>
      <w:r w:rsidR="00E025D0" w:rsidRPr="00620D92">
        <w:rPr>
          <w:rFonts w:ascii="Book Antiqua" w:hAnsi="Book Antiqua" w:cs="Times New Roman"/>
          <w:sz w:val="24"/>
          <w:szCs w:val="24"/>
          <w:vertAlign w:val="superscript"/>
          <w:lang w:val="en-US"/>
        </w:rPr>
        <w:t>[57]</w:t>
      </w:r>
      <w:r w:rsidR="00E025D0" w:rsidRPr="00620D92">
        <w:rPr>
          <w:rFonts w:ascii="Book Antiqua" w:hAnsi="Book Antiqua" w:cs="Times New Roman"/>
          <w:sz w:val="24"/>
          <w:szCs w:val="24"/>
          <w:lang w:val="en-US"/>
        </w:rPr>
        <w:t xml:space="preserve">, such a claudin-1 and </w:t>
      </w:r>
      <w:proofErr w:type="spellStart"/>
      <w:r w:rsidR="00E025D0" w:rsidRPr="00620D92">
        <w:rPr>
          <w:rFonts w:ascii="Book Antiqua" w:hAnsi="Book Antiqua" w:cs="Times New Roman"/>
          <w:sz w:val="24"/>
          <w:szCs w:val="24"/>
          <w:lang w:val="en-US"/>
        </w:rPr>
        <w:t>occludin</w:t>
      </w:r>
      <w:proofErr w:type="spellEnd"/>
      <w:r w:rsidR="00E025D0" w:rsidRPr="00620D92">
        <w:rPr>
          <w:rFonts w:ascii="Book Antiqua" w:hAnsi="Book Antiqua" w:cs="Times New Roman"/>
          <w:sz w:val="24"/>
          <w:szCs w:val="24"/>
          <w:lang w:val="en-US"/>
        </w:rPr>
        <w:t xml:space="preserve">. </w:t>
      </w:r>
      <w:r w:rsidR="0047387A" w:rsidRPr="00620D92">
        <w:rPr>
          <w:rFonts w:ascii="Book Antiqua" w:hAnsi="Book Antiqua" w:cs="Times New Roman"/>
          <w:sz w:val="24"/>
          <w:szCs w:val="24"/>
          <w:lang w:val="en-US"/>
        </w:rPr>
        <w:t>O</w:t>
      </w:r>
      <w:r w:rsidR="00E025D0" w:rsidRPr="00620D92">
        <w:rPr>
          <w:rFonts w:ascii="Book Antiqua" w:hAnsi="Book Antiqua" w:cs="Times New Roman"/>
          <w:sz w:val="24"/>
          <w:szCs w:val="24"/>
          <w:lang w:val="en-US"/>
        </w:rPr>
        <w:t xml:space="preserve">ne of the mechanisms that </w:t>
      </w:r>
      <w:r w:rsidR="0047387A" w:rsidRPr="00620D92">
        <w:rPr>
          <w:rFonts w:ascii="Book Antiqua" w:hAnsi="Book Antiqua" w:cs="Times New Roman"/>
          <w:sz w:val="24"/>
          <w:szCs w:val="24"/>
          <w:lang w:val="en-US"/>
        </w:rPr>
        <w:t>underlies</w:t>
      </w:r>
      <w:r w:rsidR="00E025D0" w:rsidRPr="00620D92">
        <w:rPr>
          <w:rFonts w:ascii="Book Antiqua" w:hAnsi="Book Antiqua" w:cs="Times New Roman"/>
          <w:sz w:val="24"/>
          <w:szCs w:val="24"/>
          <w:lang w:val="en-US"/>
        </w:rPr>
        <w:t xml:space="preserve"> the altered permeability in IBS includes changes in the expression, localization </w:t>
      </w:r>
      <w:r w:rsidR="002B0FB1" w:rsidRPr="00620D92">
        <w:rPr>
          <w:rFonts w:ascii="Book Antiqua" w:hAnsi="Book Antiqua" w:cs="Times New Roman"/>
          <w:sz w:val="24"/>
          <w:szCs w:val="24"/>
          <w:lang w:val="en-US"/>
        </w:rPr>
        <w:t xml:space="preserve">and function of tight </w:t>
      </w:r>
      <w:proofErr w:type="gramStart"/>
      <w:r w:rsidR="002B0FB1" w:rsidRPr="00620D92">
        <w:rPr>
          <w:rFonts w:ascii="Book Antiqua" w:hAnsi="Book Antiqua" w:cs="Times New Roman"/>
          <w:sz w:val="24"/>
          <w:szCs w:val="24"/>
          <w:lang w:val="en-US"/>
        </w:rPr>
        <w:t>junctions</w:t>
      </w:r>
      <w:r w:rsidR="00E025D0" w:rsidRPr="00620D92">
        <w:rPr>
          <w:rFonts w:ascii="Book Antiqua" w:hAnsi="Book Antiqua" w:cs="Times New Roman"/>
          <w:sz w:val="24"/>
          <w:szCs w:val="24"/>
          <w:vertAlign w:val="superscript"/>
          <w:lang w:val="en-US"/>
        </w:rPr>
        <w:t>[</w:t>
      </w:r>
      <w:proofErr w:type="gramEnd"/>
      <w:r w:rsidR="00E025D0" w:rsidRPr="00620D92">
        <w:rPr>
          <w:rFonts w:ascii="Book Antiqua" w:hAnsi="Book Antiqua" w:cs="Times New Roman"/>
          <w:sz w:val="24"/>
          <w:szCs w:val="24"/>
          <w:vertAlign w:val="superscript"/>
          <w:lang w:val="en-US"/>
        </w:rPr>
        <w:t>58]</w:t>
      </w:r>
      <w:r w:rsidR="00E025D0" w:rsidRPr="00620D92">
        <w:rPr>
          <w:rFonts w:ascii="Book Antiqua" w:hAnsi="Book Antiqua" w:cs="Times New Roman"/>
          <w:sz w:val="24"/>
          <w:szCs w:val="24"/>
          <w:lang w:val="en-US"/>
        </w:rPr>
        <w:t xml:space="preserve">. </w:t>
      </w:r>
      <w:r w:rsidR="0047387A" w:rsidRPr="00620D92">
        <w:rPr>
          <w:rFonts w:ascii="Book Antiqua" w:hAnsi="Book Antiqua" w:cs="Times New Roman"/>
          <w:sz w:val="24"/>
          <w:szCs w:val="24"/>
          <w:lang w:val="en-US"/>
        </w:rPr>
        <w:t>D</w:t>
      </w:r>
      <w:r w:rsidR="00E025D0" w:rsidRPr="00620D92">
        <w:rPr>
          <w:rFonts w:ascii="Book Antiqua" w:hAnsi="Book Antiqua" w:cs="Times New Roman"/>
          <w:sz w:val="24"/>
          <w:szCs w:val="24"/>
          <w:lang w:val="en-US"/>
        </w:rPr>
        <w:t xml:space="preserve">ecreased levels of </w:t>
      </w:r>
      <w:proofErr w:type="spellStart"/>
      <w:r w:rsidR="00E025D0" w:rsidRPr="00620D92">
        <w:rPr>
          <w:rFonts w:ascii="Book Antiqua" w:hAnsi="Book Antiqua" w:cs="Times New Roman"/>
          <w:sz w:val="24"/>
          <w:szCs w:val="24"/>
          <w:lang w:val="en-US"/>
        </w:rPr>
        <w:t>zonule</w:t>
      </w:r>
      <w:proofErr w:type="spellEnd"/>
      <w:r w:rsidR="00E025D0" w:rsidRPr="00620D92">
        <w:rPr>
          <w:rFonts w:ascii="Book Antiqua" w:hAnsi="Book Antiqua" w:cs="Times New Roman"/>
          <w:sz w:val="24"/>
          <w:szCs w:val="24"/>
          <w:lang w:val="en-US"/>
        </w:rPr>
        <w:t xml:space="preserve"> ocludin-1 (ZO-1) protein expression a</w:t>
      </w:r>
      <w:r w:rsidR="0047387A" w:rsidRPr="00620D92">
        <w:rPr>
          <w:rFonts w:ascii="Book Antiqua" w:hAnsi="Book Antiqua" w:cs="Times New Roman"/>
          <w:sz w:val="24"/>
          <w:szCs w:val="24"/>
          <w:lang w:val="en-US"/>
        </w:rPr>
        <w:t>nd</w:t>
      </w:r>
      <w:r w:rsidR="00E025D0" w:rsidRPr="00620D92">
        <w:rPr>
          <w:rFonts w:ascii="Book Antiqua" w:hAnsi="Book Antiqua" w:cs="Times New Roman"/>
          <w:sz w:val="24"/>
          <w:szCs w:val="24"/>
          <w:lang w:val="en-US"/>
        </w:rPr>
        <w:t xml:space="preserve"> disruption of claudin-1, </w:t>
      </w:r>
      <w:proofErr w:type="spellStart"/>
      <w:r w:rsidR="00E025D0" w:rsidRPr="00620D92">
        <w:rPr>
          <w:rFonts w:ascii="Book Antiqua" w:hAnsi="Book Antiqua" w:cs="Times New Roman"/>
          <w:sz w:val="24"/>
          <w:szCs w:val="24"/>
          <w:lang w:val="en-US"/>
        </w:rPr>
        <w:t>occludin</w:t>
      </w:r>
      <w:proofErr w:type="spellEnd"/>
      <w:r w:rsidR="00E025D0" w:rsidRPr="00620D92">
        <w:rPr>
          <w:rFonts w:ascii="Book Antiqua" w:hAnsi="Book Antiqua" w:cs="Times New Roman"/>
          <w:sz w:val="24"/>
          <w:szCs w:val="24"/>
          <w:lang w:val="en-US"/>
        </w:rPr>
        <w:t xml:space="preserve"> and ZO-1 expression </w:t>
      </w:r>
      <w:r w:rsidR="0047387A" w:rsidRPr="00620D92">
        <w:rPr>
          <w:rFonts w:ascii="Book Antiqua" w:hAnsi="Book Antiqua" w:cs="Times New Roman"/>
          <w:sz w:val="24"/>
          <w:szCs w:val="24"/>
          <w:lang w:val="en-US"/>
        </w:rPr>
        <w:t xml:space="preserve">were found </w:t>
      </w:r>
      <w:r w:rsidR="00E025D0" w:rsidRPr="00620D92">
        <w:rPr>
          <w:rFonts w:ascii="Book Antiqua" w:hAnsi="Book Antiqua" w:cs="Times New Roman"/>
          <w:sz w:val="24"/>
          <w:szCs w:val="24"/>
          <w:lang w:val="en-US"/>
        </w:rPr>
        <w:t xml:space="preserve">in the apical region of the enterocytes </w:t>
      </w:r>
      <w:r w:rsidR="0047387A" w:rsidRPr="00620D92">
        <w:rPr>
          <w:rFonts w:ascii="Book Antiqua" w:hAnsi="Book Antiqua" w:cs="Times New Roman"/>
          <w:sz w:val="24"/>
          <w:szCs w:val="24"/>
          <w:lang w:val="en-US"/>
        </w:rPr>
        <w:t>during the course of IBS</w:t>
      </w:r>
      <w:r w:rsidR="00E025D0" w:rsidRPr="00620D92">
        <w:rPr>
          <w:rFonts w:ascii="Book Antiqua" w:hAnsi="Book Antiqua" w:cs="Times New Roman"/>
          <w:sz w:val="24"/>
          <w:szCs w:val="24"/>
          <w:vertAlign w:val="superscript"/>
          <w:lang w:val="en-US"/>
        </w:rPr>
        <w:t>[59,60]</w:t>
      </w:r>
      <w:r w:rsidR="00E025D0" w:rsidRPr="00620D92">
        <w:rPr>
          <w:rFonts w:ascii="Book Antiqua" w:hAnsi="Book Antiqua" w:cs="Times New Roman"/>
          <w:sz w:val="24"/>
          <w:szCs w:val="24"/>
          <w:lang w:val="en-US"/>
        </w:rPr>
        <w:t xml:space="preserve">. </w:t>
      </w:r>
      <w:r w:rsidR="0047387A" w:rsidRPr="00620D92">
        <w:rPr>
          <w:rFonts w:ascii="Book Antiqua" w:hAnsi="Book Antiqua" w:cs="Times New Roman"/>
          <w:sz w:val="24"/>
          <w:szCs w:val="24"/>
          <w:lang w:val="en-US"/>
        </w:rPr>
        <w:t>A</w:t>
      </w:r>
      <w:r w:rsidR="00E025D0" w:rsidRPr="00620D92">
        <w:rPr>
          <w:rFonts w:ascii="Book Antiqua" w:hAnsi="Book Antiqua" w:cs="Times New Roman"/>
          <w:sz w:val="24"/>
          <w:szCs w:val="24"/>
          <w:lang w:val="en-US"/>
        </w:rPr>
        <w:t xml:space="preserve">n increased risk of developing PI-IBS </w:t>
      </w:r>
      <w:r w:rsidR="0047387A" w:rsidRPr="00620D92">
        <w:rPr>
          <w:rFonts w:ascii="Book Antiqua" w:hAnsi="Book Antiqua" w:cs="Times New Roman"/>
          <w:sz w:val="24"/>
          <w:szCs w:val="24"/>
          <w:lang w:val="en-US"/>
        </w:rPr>
        <w:t>wa</w:t>
      </w:r>
      <w:r w:rsidR="00E025D0" w:rsidRPr="00620D92">
        <w:rPr>
          <w:rFonts w:ascii="Book Antiqua" w:hAnsi="Book Antiqua" w:cs="Times New Roman"/>
          <w:sz w:val="24"/>
          <w:szCs w:val="24"/>
          <w:lang w:val="en-US"/>
        </w:rPr>
        <w:t>s</w:t>
      </w:r>
      <w:r w:rsidR="0047387A" w:rsidRPr="00620D92">
        <w:rPr>
          <w:rFonts w:ascii="Book Antiqua" w:hAnsi="Book Antiqua" w:cs="Times New Roman"/>
          <w:sz w:val="24"/>
          <w:szCs w:val="24"/>
          <w:lang w:val="en-US"/>
        </w:rPr>
        <w:t xml:space="preserve"> also</w:t>
      </w:r>
      <w:r w:rsidR="00E025D0" w:rsidRPr="00620D92">
        <w:rPr>
          <w:rFonts w:ascii="Book Antiqua" w:hAnsi="Book Antiqua" w:cs="Times New Roman"/>
          <w:sz w:val="24"/>
          <w:szCs w:val="24"/>
          <w:lang w:val="en-US"/>
        </w:rPr>
        <w:t xml:space="preserve"> conferred by single nucleotide polymorphisms in the</w:t>
      </w:r>
      <w:r w:rsidR="0047387A" w:rsidRPr="00620D92">
        <w:rPr>
          <w:rFonts w:ascii="Book Antiqua" w:hAnsi="Book Antiqua" w:cs="Times New Roman"/>
          <w:sz w:val="24"/>
          <w:szCs w:val="24"/>
          <w:lang w:val="en-US"/>
        </w:rPr>
        <w:t xml:space="preserve"> that</w:t>
      </w:r>
      <w:r w:rsidR="00E025D0" w:rsidRPr="00620D92">
        <w:rPr>
          <w:rFonts w:ascii="Book Antiqua" w:hAnsi="Book Antiqua" w:cs="Times New Roman"/>
          <w:sz w:val="24"/>
          <w:szCs w:val="24"/>
          <w:lang w:val="en-US"/>
        </w:rPr>
        <w:t xml:space="preserve"> gene encod</w:t>
      </w:r>
      <w:r w:rsidR="0047387A" w:rsidRPr="00620D92">
        <w:rPr>
          <w:rFonts w:ascii="Book Antiqua" w:hAnsi="Book Antiqua" w:cs="Times New Roman"/>
          <w:sz w:val="24"/>
          <w:szCs w:val="24"/>
          <w:lang w:val="en-US"/>
        </w:rPr>
        <w:t>es</w:t>
      </w:r>
      <w:r w:rsidR="00E025D0" w:rsidRPr="00620D92">
        <w:rPr>
          <w:rFonts w:ascii="Book Antiqua" w:hAnsi="Book Antiqua" w:cs="Times New Roman"/>
          <w:sz w:val="24"/>
          <w:szCs w:val="24"/>
          <w:lang w:val="en-US"/>
        </w:rPr>
        <w:t xml:space="preserve"> the ti</w:t>
      </w:r>
      <w:r w:rsidR="002B0FB1" w:rsidRPr="00620D92">
        <w:rPr>
          <w:rFonts w:ascii="Book Antiqua" w:hAnsi="Book Antiqua" w:cs="Times New Roman"/>
          <w:sz w:val="24"/>
          <w:szCs w:val="24"/>
          <w:lang w:val="en-US"/>
        </w:rPr>
        <w:t>ght junction protein E-</w:t>
      </w:r>
      <w:proofErr w:type="gramStart"/>
      <w:r w:rsidR="002B0FB1" w:rsidRPr="00620D92">
        <w:rPr>
          <w:rFonts w:ascii="Book Antiqua" w:hAnsi="Book Antiqua" w:cs="Times New Roman"/>
          <w:sz w:val="24"/>
          <w:szCs w:val="24"/>
          <w:lang w:val="en-US"/>
        </w:rPr>
        <w:t>cadherin</w:t>
      </w:r>
      <w:r w:rsidR="00E025D0" w:rsidRPr="00620D92">
        <w:rPr>
          <w:rFonts w:ascii="Book Antiqua" w:hAnsi="Book Antiqua" w:cs="Times New Roman"/>
          <w:sz w:val="24"/>
          <w:szCs w:val="24"/>
          <w:vertAlign w:val="superscript"/>
          <w:lang w:val="en-US"/>
        </w:rPr>
        <w:t>[</w:t>
      </w:r>
      <w:proofErr w:type="gramEnd"/>
      <w:r w:rsidR="00E025D0" w:rsidRPr="00620D92">
        <w:rPr>
          <w:rFonts w:ascii="Book Antiqua" w:hAnsi="Book Antiqua" w:cs="Times New Roman"/>
          <w:sz w:val="24"/>
          <w:szCs w:val="24"/>
          <w:vertAlign w:val="superscript"/>
          <w:lang w:val="en-US"/>
        </w:rPr>
        <w:t>61]</w:t>
      </w:r>
      <w:r w:rsidR="00E025D0" w:rsidRPr="00620D92">
        <w:rPr>
          <w:rFonts w:ascii="Book Antiqua" w:hAnsi="Book Antiqua" w:cs="Times New Roman"/>
          <w:sz w:val="24"/>
          <w:szCs w:val="24"/>
          <w:lang w:val="en-US"/>
        </w:rPr>
        <w:t>.</w:t>
      </w:r>
    </w:p>
    <w:p w14:paraId="09F524F0" w14:textId="33107897" w:rsidR="00E025D0" w:rsidRPr="00620D92" w:rsidRDefault="00224582" w:rsidP="002B0FB1">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Our group demonstrated that exposure of human colonic mucosa to </w:t>
      </w:r>
      <w:r w:rsidRPr="00620D92">
        <w:rPr>
          <w:rFonts w:ascii="Book Antiqua" w:hAnsi="Book Antiqua" w:cs="Times New Roman"/>
          <w:i/>
          <w:sz w:val="24"/>
          <w:szCs w:val="24"/>
          <w:lang w:val="en-US"/>
        </w:rPr>
        <w:t xml:space="preserve">Lactobacillus </w:t>
      </w:r>
      <w:proofErr w:type="spellStart"/>
      <w:r w:rsidRPr="00620D92">
        <w:rPr>
          <w:rFonts w:ascii="Book Antiqua" w:hAnsi="Book Antiqua" w:cs="Times New Roman"/>
          <w:i/>
          <w:sz w:val="24"/>
          <w:szCs w:val="24"/>
          <w:lang w:val="en-US"/>
        </w:rPr>
        <w:t>rhamnosus</w:t>
      </w:r>
      <w:proofErr w:type="spellEnd"/>
      <w:r w:rsidRPr="00620D92">
        <w:rPr>
          <w:rFonts w:ascii="Book Antiqua" w:hAnsi="Book Antiqua" w:cs="Times New Roman"/>
          <w:sz w:val="24"/>
          <w:szCs w:val="24"/>
          <w:lang w:val="en-US"/>
        </w:rPr>
        <w:t xml:space="preserve"> GG (LGG) may affect smooth muscle contraction</w:t>
      </w:r>
      <w:r w:rsidR="002C0AAA"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suggest</w:t>
      </w:r>
      <w:r w:rsidR="002C0AAA"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that </w:t>
      </w:r>
      <w:r w:rsidR="002C0AAA"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modulation of muscle contractility represent</w:t>
      </w:r>
      <w:r w:rsidR="002C0AAA"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a possible mechan</w:t>
      </w:r>
      <w:r w:rsidR="002B0FB1" w:rsidRPr="00620D92">
        <w:rPr>
          <w:rFonts w:ascii="Book Antiqua" w:hAnsi="Book Antiqua" w:cs="Times New Roman"/>
          <w:sz w:val="24"/>
          <w:szCs w:val="24"/>
          <w:lang w:val="en-US"/>
        </w:rPr>
        <w:t>ism of action of these bacteria</w:t>
      </w:r>
      <w:r w:rsidRPr="00620D92">
        <w:rPr>
          <w:rFonts w:ascii="Book Antiqua" w:hAnsi="Book Antiqua" w:cs="Times New Roman"/>
          <w:sz w:val="24"/>
          <w:szCs w:val="24"/>
          <w:vertAlign w:val="superscript"/>
          <w:lang w:val="en-US"/>
        </w:rPr>
        <w:t>[62]</w:t>
      </w:r>
      <w:r w:rsidRPr="00620D92">
        <w:rPr>
          <w:rFonts w:ascii="Book Antiqua" w:hAnsi="Book Antiqua" w:cs="Times New Roman"/>
          <w:sz w:val="24"/>
          <w:szCs w:val="24"/>
          <w:lang w:val="en-US"/>
        </w:rPr>
        <w:t xml:space="preserve">. </w:t>
      </w:r>
      <w:r w:rsidR="002C0AAA" w:rsidRPr="00620D92">
        <w:rPr>
          <w:rFonts w:ascii="Book Antiqua" w:hAnsi="Book Antiqua" w:cs="Times New Roman"/>
          <w:sz w:val="24"/>
          <w:szCs w:val="24"/>
          <w:lang w:val="en-US"/>
        </w:rPr>
        <w:t>Notably,</w:t>
      </w:r>
      <w:r w:rsidRPr="00620D92">
        <w:rPr>
          <w:rFonts w:ascii="Book Antiqua" w:hAnsi="Book Antiqua" w:cs="Times New Roman"/>
          <w:sz w:val="24"/>
          <w:szCs w:val="24"/>
          <w:lang w:val="en-US"/>
        </w:rPr>
        <w:t xml:space="preserve"> LGG acts through the direct activation of the Gram-positive sensing TLR-2, which </w:t>
      </w:r>
      <w:r w:rsidR="002C0AAA" w:rsidRPr="00620D92">
        <w:rPr>
          <w:rFonts w:ascii="Book Antiqua" w:hAnsi="Book Antiqua" w:cs="Times New Roman"/>
          <w:sz w:val="24"/>
          <w:szCs w:val="24"/>
          <w:lang w:val="en-US"/>
        </w:rPr>
        <w:t>is</w:t>
      </w:r>
      <w:r w:rsidRPr="00620D92">
        <w:rPr>
          <w:rFonts w:ascii="Book Antiqua" w:hAnsi="Book Antiqua" w:cs="Times New Roman"/>
          <w:sz w:val="24"/>
          <w:szCs w:val="24"/>
          <w:lang w:val="en-US"/>
        </w:rPr>
        <w:t xml:space="preserve"> expressed </w:t>
      </w:r>
      <w:r w:rsidR="002C0AAA" w:rsidRPr="00620D92">
        <w:rPr>
          <w:rFonts w:ascii="Book Antiqua" w:hAnsi="Book Antiqua" w:cs="Times New Roman"/>
          <w:sz w:val="24"/>
          <w:szCs w:val="24"/>
          <w:lang w:val="en-US"/>
        </w:rPr>
        <w:t>on</w:t>
      </w:r>
      <w:r w:rsidRPr="00620D92">
        <w:rPr>
          <w:rFonts w:ascii="Book Antiqua" w:hAnsi="Book Antiqua" w:cs="Times New Roman"/>
          <w:sz w:val="24"/>
          <w:szCs w:val="24"/>
          <w:lang w:val="en-US"/>
        </w:rPr>
        <w:t xml:space="preserve"> the surface of human colonic SMCs. </w:t>
      </w:r>
      <w:r w:rsidR="002C0AAA" w:rsidRPr="00620D92">
        <w:rPr>
          <w:rFonts w:ascii="Book Antiqua" w:hAnsi="Book Antiqua" w:cs="Times New Roman"/>
          <w:sz w:val="24"/>
          <w:szCs w:val="24"/>
          <w:lang w:val="en-US"/>
        </w:rPr>
        <w:t>W</w:t>
      </w:r>
      <w:r w:rsidRPr="00620D92">
        <w:rPr>
          <w:rFonts w:ascii="Book Antiqua" w:hAnsi="Book Antiqua" w:cs="Times New Roman"/>
          <w:sz w:val="24"/>
          <w:szCs w:val="24"/>
          <w:lang w:val="en-US"/>
        </w:rPr>
        <w:t xml:space="preserve">e recently </w:t>
      </w:r>
      <w:r w:rsidR="002C0AAA" w:rsidRPr="00620D92">
        <w:rPr>
          <w:rFonts w:ascii="Book Antiqua" w:hAnsi="Book Antiqua" w:cs="Times New Roman"/>
          <w:sz w:val="24"/>
          <w:szCs w:val="24"/>
          <w:lang w:val="en-US"/>
        </w:rPr>
        <w:t>demonstrated</w:t>
      </w:r>
      <w:r w:rsidRPr="00620D92">
        <w:rPr>
          <w:rFonts w:ascii="Book Antiqua" w:hAnsi="Book Antiqua" w:cs="Times New Roman"/>
          <w:sz w:val="24"/>
          <w:szCs w:val="24"/>
          <w:lang w:val="en-US"/>
        </w:rPr>
        <w:t xml:space="preserve"> that </w:t>
      </w:r>
      <w:r w:rsidR="002C0AAA"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 xml:space="preserve">surface expression of TLR-2 in resting cells </w:t>
      </w:r>
      <w:r w:rsidR="002C0AAA" w:rsidRPr="00620D92">
        <w:rPr>
          <w:rFonts w:ascii="Book Antiqua" w:hAnsi="Book Antiqua" w:cs="Times New Roman"/>
          <w:sz w:val="24"/>
          <w:szCs w:val="24"/>
          <w:lang w:val="en-US"/>
        </w:rPr>
        <w:t>wa</w:t>
      </w:r>
      <w:r w:rsidRPr="00620D92">
        <w:rPr>
          <w:rFonts w:ascii="Book Antiqua" w:hAnsi="Book Antiqua" w:cs="Times New Roman"/>
          <w:sz w:val="24"/>
          <w:szCs w:val="24"/>
          <w:lang w:val="en-US"/>
        </w:rPr>
        <w:t xml:space="preserve">s significantly decreased in cells exposed to LGG. This reduction in </w:t>
      </w:r>
      <w:r w:rsidR="002C0AAA" w:rsidRPr="00620D92">
        <w:rPr>
          <w:rFonts w:ascii="Book Antiqua" w:hAnsi="Book Antiqua" w:cs="Times New Roman"/>
          <w:sz w:val="24"/>
          <w:szCs w:val="24"/>
          <w:lang w:val="en-US"/>
        </w:rPr>
        <w:t>available</w:t>
      </w:r>
      <w:r w:rsidRPr="00620D92">
        <w:rPr>
          <w:rFonts w:ascii="Book Antiqua" w:hAnsi="Book Antiqua" w:cs="Times New Roman"/>
          <w:sz w:val="24"/>
          <w:szCs w:val="24"/>
          <w:lang w:val="en-US"/>
        </w:rPr>
        <w:t xml:space="preserve"> receptors for monoclonal anti-TLR-2 binding further suggest</w:t>
      </w:r>
      <w:r w:rsidR="002C0AAA"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the occurrence of an interaction of LGG with TLR-2 receptors. TLR-2 activation </w:t>
      </w:r>
      <w:r w:rsidR="002C0AAA" w:rsidRPr="00620D92">
        <w:rPr>
          <w:rFonts w:ascii="Book Antiqua" w:hAnsi="Book Antiqua" w:cs="Times New Roman"/>
          <w:sz w:val="24"/>
          <w:szCs w:val="24"/>
          <w:lang w:val="en-US"/>
        </w:rPr>
        <w:t>likely</w:t>
      </w:r>
      <w:r w:rsidRPr="00620D92">
        <w:rPr>
          <w:rFonts w:ascii="Book Antiqua" w:hAnsi="Book Antiqua" w:cs="Times New Roman"/>
          <w:sz w:val="24"/>
          <w:szCs w:val="24"/>
          <w:lang w:val="en-US"/>
        </w:rPr>
        <w:t xml:space="preserve"> induce</w:t>
      </w:r>
      <w:r w:rsidR="002C0AAA"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transitory myogenic changes with alterations in </w:t>
      </w:r>
      <w:proofErr w:type="spellStart"/>
      <w:r w:rsidRPr="00620D92">
        <w:rPr>
          <w:rFonts w:ascii="Book Antiqua" w:hAnsi="Book Antiqua" w:cs="Times New Roman"/>
          <w:sz w:val="24"/>
          <w:szCs w:val="24"/>
          <w:lang w:val="en-US"/>
        </w:rPr>
        <w:t>morpho</w:t>
      </w:r>
      <w:proofErr w:type="spellEnd"/>
      <w:r w:rsidRPr="00620D92">
        <w:rPr>
          <w:rFonts w:ascii="Book Antiqua" w:hAnsi="Book Antiqua" w:cs="Times New Roman"/>
          <w:sz w:val="24"/>
          <w:szCs w:val="24"/>
          <w:lang w:val="en-US"/>
        </w:rPr>
        <w:t xml:space="preserve">-functional </w:t>
      </w:r>
      <w:r w:rsidRPr="00620D92">
        <w:rPr>
          <w:rFonts w:ascii="Book Antiqua" w:hAnsi="Book Antiqua" w:cs="Times New Roman"/>
          <w:sz w:val="24"/>
          <w:szCs w:val="24"/>
          <w:lang w:val="en-US"/>
        </w:rPr>
        <w:lastRenderedPageBreak/>
        <w:t xml:space="preserve">parameters in </w:t>
      </w:r>
      <w:r w:rsidR="002B0FB1" w:rsidRPr="00620D92">
        <w:rPr>
          <w:rFonts w:ascii="Book Antiqua" w:hAnsi="Book Antiqua" w:cs="Times New Roman"/>
          <w:sz w:val="24"/>
          <w:szCs w:val="24"/>
          <w:lang w:val="en-US"/>
        </w:rPr>
        <w:t xml:space="preserve">muscle tissue and isolated </w:t>
      </w:r>
      <w:proofErr w:type="gramStart"/>
      <w:r w:rsidR="002B0FB1" w:rsidRPr="00620D92">
        <w:rPr>
          <w:rFonts w:ascii="Book Antiqua" w:hAnsi="Book Antiqua" w:cs="Times New Roman"/>
          <w:sz w:val="24"/>
          <w:szCs w:val="24"/>
          <w:lang w:val="en-US"/>
        </w:rPr>
        <w:t>SMCs</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63]</w:t>
      </w:r>
      <w:r w:rsidRPr="00620D92">
        <w:rPr>
          <w:rFonts w:ascii="Book Antiqua" w:hAnsi="Book Antiqua" w:cs="Times New Roman"/>
          <w:sz w:val="24"/>
          <w:szCs w:val="24"/>
          <w:lang w:val="en-US"/>
        </w:rPr>
        <w:t xml:space="preserve">. TLR-2 activates an intrinsic myogenic response that </w:t>
      </w:r>
      <w:r w:rsidR="006F1259" w:rsidRPr="00620D92">
        <w:rPr>
          <w:rFonts w:ascii="Book Antiqua" w:hAnsi="Book Antiqua" w:cs="Times New Roman"/>
          <w:sz w:val="24"/>
          <w:szCs w:val="24"/>
          <w:lang w:val="en-US"/>
        </w:rPr>
        <w:t>likely</w:t>
      </w:r>
      <w:r w:rsidRPr="00620D92">
        <w:rPr>
          <w:rFonts w:ascii="Book Antiqua" w:hAnsi="Book Antiqua" w:cs="Times New Roman"/>
          <w:sz w:val="24"/>
          <w:szCs w:val="24"/>
          <w:lang w:val="en-US"/>
        </w:rPr>
        <w:t xml:space="preserve"> counteract</w:t>
      </w:r>
      <w:r w:rsidR="006F1259" w:rsidRPr="00620D92">
        <w:rPr>
          <w:rFonts w:ascii="Book Antiqua" w:hAnsi="Book Antiqua" w:cs="Times New Roman"/>
          <w:sz w:val="24"/>
          <w:szCs w:val="24"/>
          <w:lang w:val="en-US"/>
        </w:rPr>
        <w:t>s the</w:t>
      </w:r>
      <w:r w:rsidRPr="00620D92">
        <w:rPr>
          <w:rFonts w:ascii="Book Antiqua" w:hAnsi="Book Antiqua" w:cs="Times New Roman"/>
          <w:sz w:val="24"/>
          <w:szCs w:val="24"/>
          <w:lang w:val="en-US"/>
        </w:rPr>
        <w:t xml:space="preserve"> damage </w:t>
      </w:r>
      <w:r w:rsidR="006F1259" w:rsidRPr="00620D92">
        <w:rPr>
          <w:rFonts w:ascii="Book Antiqua" w:hAnsi="Book Antiqua" w:cs="Times New Roman"/>
          <w:sz w:val="24"/>
          <w:szCs w:val="24"/>
          <w:lang w:val="en-US"/>
        </w:rPr>
        <w:t xml:space="preserve">that is </w:t>
      </w:r>
      <w:r w:rsidRPr="00620D92">
        <w:rPr>
          <w:rFonts w:ascii="Book Antiqua" w:hAnsi="Book Antiqua" w:cs="Times New Roman"/>
          <w:sz w:val="24"/>
          <w:szCs w:val="24"/>
          <w:lang w:val="en-US"/>
        </w:rPr>
        <w:t>induced by the pro-inflammatory burst from pathogen LPS on human</w:t>
      </w:r>
      <w:r w:rsidR="002B0FB1" w:rsidRPr="00620D92">
        <w:rPr>
          <w:rFonts w:ascii="Book Antiqua" w:hAnsi="Book Antiqua" w:cs="Times New Roman"/>
          <w:sz w:val="24"/>
          <w:szCs w:val="24"/>
          <w:lang w:val="en-US"/>
        </w:rPr>
        <w:t xml:space="preserve"> gastrointestinal smooth </w:t>
      </w:r>
      <w:proofErr w:type="gramStart"/>
      <w:r w:rsidR="002B0FB1" w:rsidRPr="00620D92">
        <w:rPr>
          <w:rFonts w:ascii="Book Antiqua" w:hAnsi="Book Antiqua" w:cs="Times New Roman"/>
          <w:sz w:val="24"/>
          <w:szCs w:val="24"/>
          <w:lang w:val="en-US"/>
        </w:rPr>
        <w:t>muscle</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63]</w:t>
      </w:r>
      <w:r w:rsidRPr="00620D92">
        <w:rPr>
          <w:rFonts w:ascii="Book Antiqua" w:hAnsi="Book Antiqua" w:cs="Times New Roman"/>
          <w:sz w:val="24"/>
          <w:szCs w:val="24"/>
          <w:lang w:val="en-US"/>
        </w:rPr>
        <w:t xml:space="preserve">. LGG </w:t>
      </w:r>
      <w:r w:rsidR="006F1259" w:rsidRPr="00620D92">
        <w:rPr>
          <w:rFonts w:ascii="Book Antiqua" w:hAnsi="Book Antiqua" w:cs="Times New Roman"/>
          <w:sz w:val="24"/>
          <w:szCs w:val="24"/>
          <w:lang w:val="en-US"/>
        </w:rPr>
        <w:t>likely</w:t>
      </w:r>
      <w:r w:rsidRPr="00620D92">
        <w:rPr>
          <w:rFonts w:ascii="Book Antiqua" w:hAnsi="Book Antiqua" w:cs="Times New Roman"/>
          <w:sz w:val="24"/>
          <w:szCs w:val="24"/>
          <w:lang w:val="en-US"/>
        </w:rPr>
        <w:t xml:space="preserve"> protect</w:t>
      </w:r>
      <w:r w:rsidR="006F1259"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human SMC</w:t>
      </w:r>
      <w:r w:rsidR="006F1259"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from LPS-induced damage </w:t>
      </w:r>
      <w:r w:rsidR="00B35850" w:rsidRPr="00620D92">
        <w:rPr>
          <w:rFonts w:ascii="Book Antiqua" w:hAnsi="Book Antiqua" w:cs="Times New Roman"/>
          <w:i/>
          <w:sz w:val="24"/>
          <w:szCs w:val="24"/>
          <w:lang w:val="en-US"/>
        </w:rPr>
        <w:t>via</w:t>
      </w:r>
      <w:r w:rsidRPr="00620D92">
        <w:rPr>
          <w:rFonts w:ascii="Book Antiqua" w:hAnsi="Book Antiqua" w:cs="Times New Roman"/>
          <w:sz w:val="24"/>
          <w:szCs w:val="24"/>
          <w:lang w:val="en-US"/>
        </w:rPr>
        <w:t xml:space="preserve"> LGG binding to TLR-2</w:t>
      </w:r>
      <w:r w:rsidR="006F1259"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w:t>
      </w:r>
      <w:r w:rsidR="006F1259" w:rsidRPr="00620D92">
        <w:rPr>
          <w:rFonts w:ascii="Book Antiqua" w:hAnsi="Book Antiqua" w:cs="Times New Roman"/>
          <w:sz w:val="24"/>
          <w:szCs w:val="24"/>
          <w:lang w:val="en-US"/>
        </w:rPr>
        <w:t>and TLR-2</w:t>
      </w:r>
      <w:r w:rsidRPr="00620D92">
        <w:rPr>
          <w:rFonts w:ascii="Book Antiqua" w:hAnsi="Book Antiqua" w:cs="Times New Roman"/>
          <w:sz w:val="24"/>
          <w:szCs w:val="24"/>
          <w:lang w:val="en-US"/>
        </w:rPr>
        <w:t xml:space="preserve"> activation leads to IL10-mediated anti-inflammatory effects.</w:t>
      </w:r>
    </w:p>
    <w:p w14:paraId="1C96BDB1" w14:textId="77777777" w:rsidR="00E025D0" w:rsidRPr="00620D92" w:rsidRDefault="00E025D0" w:rsidP="002B0FB1">
      <w:pPr>
        <w:spacing w:after="0" w:line="360" w:lineRule="auto"/>
        <w:jc w:val="both"/>
        <w:rPr>
          <w:rFonts w:ascii="Book Antiqua" w:hAnsi="Book Antiqua" w:cs="Times New Roman"/>
          <w:sz w:val="24"/>
          <w:szCs w:val="24"/>
          <w:lang w:val="en-US"/>
        </w:rPr>
      </w:pPr>
    </w:p>
    <w:p w14:paraId="5DF7F31C" w14:textId="7B14943B" w:rsidR="00E025D0" w:rsidRPr="00620D92" w:rsidRDefault="002B0FB1" w:rsidP="002B0FB1">
      <w:pPr>
        <w:spacing w:after="0" w:line="360" w:lineRule="auto"/>
        <w:jc w:val="both"/>
        <w:rPr>
          <w:rFonts w:ascii="Book Antiqua" w:hAnsi="Book Antiqua" w:cs="Times New Roman"/>
          <w:b/>
          <w:sz w:val="24"/>
          <w:szCs w:val="24"/>
          <w:lang w:val="en-US"/>
        </w:rPr>
      </w:pPr>
      <w:r w:rsidRPr="00620D92">
        <w:rPr>
          <w:rFonts w:ascii="Book Antiqua" w:hAnsi="Book Antiqua" w:cs="Times New Roman"/>
          <w:b/>
          <w:sz w:val="24"/>
          <w:szCs w:val="24"/>
          <w:lang w:val="en-US"/>
        </w:rPr>
        <w:t>TLR-4-EXPRESSING CELLS AND SIGNALING IN THE LIVER</w:t>
      </w:r>
    </w:p>
    <w:p w14:paraId="0C3661C6" w14:textId="69971B13" w:rsidR="00E025D0" w:rsidRPr="00620D92" w:rsidRDefault="006F1259" w:rsidP="002B0FB1">
      <w:pPr>
        <w:spacing w:after="0" w:line="360" w:lineRule="auto"/>
        <w:jc w:val="both"/>
        <w:rPr>
          <w:rFonts w:ascii="Book Antiqua" w:hAnsi="Book Antiqua" w:cs="Times New Roman"/>
          <w:sz w:val="24"/>
          <w:szCs w:val="24"/>
          <w:lang w:val="en-US"/>
        </w:rPr>
      </w:pPr>
      <w:r w:rsidRPr="00620D92">
        <w:rPr>
          <w:rFonts w:ascii="Book Antiqua" w:hAnsi="Book Antiqua" w:cs="Times New Roman"/>
          <w:sz w:val="24"/>
          <w:szCs w:val="24"/>
          <w:lang w:val="en-US"/>
        </w:rPr>
        <w:t>Inflammation d</w:t>
      </w:r>
      <w:r w:rsidR="00224582" w:rsidRPr="00620D92">
        <w:rPr>
          <w:rFonts w:ascii="Book Antiqua" w:hAnsi="Book Antiqua" w:cs="Times New Roman"/>
          <w:sz w:val="24"/>
          <w:szCs w:val="24"/>
          <w:lang w:val="en-US"/>
        </w:rPr>
        <w:t xml:space="preserve">uring chronic liver damage correlates with </w:t>
      </w:r>
      <w:r w:rsidRPr="00620D92">
        <w:rPr>
          <w:rFonts w:ascii="Book Antiqua" w:hAnsi="Book Antiqua" w:cs="Times New Roman"/>
          <w:sz w:val="24"/>
          <w:szCs w:val="24"/>
          <w:lang w:val="en-US"/>
        </w:rPr>
        <w:t>fibrosis</w:t>
      </w:r>
      <w:r w:rsidR="00224582" w:rsidRPr="00620D92">
        <w:rPr>
          <w:rFonts w:ascii="Book Antiqua" w:hAnsi="Book Antiqua" w:cs="Times New Roman"/>
          <w:sz w:val="24"/>
          <w:szCs w:val="24"/>
          <w:lang w:val="en-US"/>
        </w:rPr>
        <w:t xml:space="preserve"> progression, but the molecular mechanism that links inflammation and fibrosis are not definitively understood. Several </w:t>
      </w:r>
      <w:r w:rsidRPr="00620D92">
        <w:rPr>
          <w:rFonts w:ascii="Book Antiqua" w:hAnsi="Book Antiqua" w:cs="Times New Roman"/>
          <w:sz w:val="24"/>
          <w:szCs w:val="24"/>
          <w:lang w:val="en-US"/>
        </w:rPr>
        <w:t>facto</w:t>
      </w:r>
      <w:r w:rsidR="00224582" w:rsidRPr="00620D92">
        <w:rPr>
          <w:rFonts w:ascii="Book Antiqua" w:hAnsi="Book Antiqua" w:cs="Times New Roman"/>
          <w:sz w:val="24"/>
          <w:szCs w:val="24"/>
          <w:lang w:val="en-US"/>
        </w:rPr>
        <w:t xml:space="preserve">rs </w:t>
      </w:r>
      <w:r w:rsidRPr="00620D92">
        <w:rPr>
          <w:rFonts w:ascii="Book Antiqua" w:hAnsi="Book Antiqua" w:cs="Times New Roman"/>
          <w:sz w:val="24"/>
          <w:szCs w:val="24"/>
          <w:lang w:val="en-US"/>
        </w:rPr>
        <w:t xml:space="preserve">that </w:t>
      </w:r>
      <w:r w:rsidR="00224582" w:rsidRPr="00620D92">
        <w:rPr>
          <w:rFonts w:ascii="Book Antiqua" w:hAnsi="Book Antiqua" w:cs="Times New Roman"/>
          <w:sz w:val="24"/>
          <w:szCs w:val="24"/>
          <w:lang w:val="en-US"/>
        </w:rPr>
        <w:t>participate in inflammation and liver fibrosis at the molecular and cellular level</w:t>
      </w:r>
      <w:r w:rsidRPr="00620D92">
        <w:rPr>
          <w:rFonts w:ascii="Book Antiqua" w:hAnsi="Book Antiqua" w:cs="Times New Roman"/>
          <w:sz w:val="24"/>
          <w:szCs w:val="24"/>
          <w:lang w:val="en-US"/>
        </w:rPr>
        <w:t>s were mentioned</w:t>
      </w:r>
      <w:r w:rsidR="00224582"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regardless</w:t>
      </w:r>
      <w:r w:rsidR="00224582" w:rsidRPr="00620D92">
        <w:rPr>
          <w:rFonts w:ascii="Book Antiqua" w:hAnsi="Book Antiqua" w:cs="Times New Roman"/>
          <w:sz w:val="24"/>
          <w:szCs w:val="24"/>
          <w:lang w:val="en-US"/>
        </w:rPr>
        <w:t xml:space="preserve"> of the specific etiology involved. One of the pathways that </w:t>
      </w:r>
      <w:proofErr w:type="gramStart"/>
      <w:r w:rsidR="005B3E38" w:rsidRPr="00620D92">
        <w:rPr>
          <w:rFonts w:ascii="Book Antiqua" w:hAnsi="Book Antiqua" w:cs="Times New Roman"/>
          <w:sz w:val="24"/>
          <w:szCs w:val="24"/>
          <w:lang w:val="en-US"/>
        </w:rPr>
        <w:t>has</w:t>
      </w:r>
      <w:proofErr w:type="gramEnd"/>
      <w:r w:rsidR="005B3E38" w:rsidRPr="00620D92">
        <w:rPr>
          <w:rFonts w:ascii="Book Antiqua" w:hAnsi="Book Antiqua" w:cs="Times New Roman"/>
          <w:sz w:val="24"/>
          <w:szCs w:val="24"/>
          <w:lang w:val="en-US"/>
        </w:rPr>
        <w:t xml:space="preserve"> </w:t>
      </w:r>
      <w:r w:rsidR="00224582" w:rsidRPr="00620D92">
        <w:rPr>
          <w:rFonts w:ascii="Book Antiqua" w:hAnsi="Book Antiqua" w:cs="Times New Roman"/>
          <w:sz w:val="24"/>
          <w:szCs w:val="24"/>
          <w:lang w:val="en-US"/>
        </w:rPr>
        <w:t xml:space="preserve">attracted the most attention in recent years as </w:t>
      </w:r>
      <w:r w:rsidRPr="00620D92">
        <w:rPr>
          <w:rFonts w:ascii="Book Antiqua" w:hAnsi="Book Antiqua" w:cs="Times New Roman"/>
          <w:sz w:val="24"/>
          <w:szCs w:val="24"/>
          <w:lang w:val="en-US"/>
        </w:rPr>
        <w:t xml:space="preserve">the </w:t>
      </w:r>
      <w:r w:rsidR="00224582" w:rsidRPr="00620D92">
        <w:rPr>
          <w:rFonts w:ascii="Book Antiqua" w:hAnsi="Book Antiqua" w:cs="Times New Roman"/>
          <w:sz w:val="24"/>
          <w:szCs w:val="24"/>
          <w:lang w:val="en-US"/>
        </w:rPr>
        <w:t xml:space="preserve">putative link between liver inflammation and fibrosis is regulated by </w:t>
      </w:r>
      <w:r w:rsidRPr="00620D92">
        <w:rPr>
          <w:rFonts w:ascii="Book Antiqua" w:hAnsi="Book Antiqua" w:cs="Times New Roman"/>
          <w:sz w:val="24"/>
          <w:szCs w:val="24"/>
          <w:lang w:val="en-US"/>
        </w:rPr>
        <w:t xml:space="preserve">TLR-4 </w:t>
      </w:r>
      <w:r w:rsidR="00224582" w:rsidRPr="00620D92">
        <w:rPr>
          <w:rFonts w:ascii="Book Antiqua" w:hAnsi="Book Antiqua" w:cs="Times New Roman"/>
          <w:sz w:val="24"/>
          <w:szCs w:val="24"/>
          <w:lang w:val="en-US"/>
        </w:rPr>
        <w:t xml:space="preserve">activation. </w:t>
      </w:r>
    </w:p>
    <w:p w14:paraId="1D51B249" w14:textId="12393D44" w:rsidR="00E025D0" w:rsidRPr="00620D92" w:rsidRDefault="001C42B9"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everal cell types</w:t>
      </w:r>
      <w:r w:rsidRPr="00620D92">
        <w:rPr>
          <w:rFonts w:ascii="Book Antiqua" w:hAnsi="Book Antiqua" w:cs="Times New Roman"/>
          <w:sz w:val="24"/>
          <w:szCs w:val="24"/>
          <w:lang w:val="en-US"/>
        </w:rPr>
        <w:t xml:space="preserve"> express TLR-4 in the liver,</w:t>
      </w:r>
      <w:r w:rsidR="00224582" w:rsidRPr="00620D92">
        <w:rPr>
          <w:rFonts w:ascii="Book Antiqua" w:hAnsi="Book Antiqua" w:cs="Times New Roman"/>
          <w:sz w:val="24"/>
          <w:szCs w:val="24"/>
          <w:lang w:val="en-US"/>
        </w:rPr>
        <w:t xml:space="preserve"> including </w:t>
      </w:r>
      <w:proofErr w:type="spellStart"/>
      <w:r w:rsidR="00224582" w:rsidRPr="00620D92">
        <w:rPr>
          <w:rFonts w:ascii="Book Antiqua" w:hAnsi="Book Antiqua" w:cs="Times New Roman"/>
          <w:sz w:val="24"/>
          <w:szCs w:val="24"/>
          <w:lang w:val="en-US"/>
        </w:rPr>
        <w:t>Kupffer</w:t>
      </w:r>
      <w:proofErr w:type="spellEnd"/>
      <w:r w:rsidR="00224582" w:rsidRPr="00620D92">
        <w:rPr>
          <w:rFonts w:ascii="Book Antiqua" w:hAnsi="Book Antiqua" w:cs="Times New Roman"/>
          <w:sz w:val="24"/>
          <w:szCs w:val="24"/>
          <w:lang w:val="en-US"/>
        </w:rPr>
        <w:t xml:space="preserve"> cells, hepatic stellate cells (HSCs), biliary epithelial cells, hepatocytes and liver sinu</w:t>
      </w:r>
      <w:r w:rsidR="00D84F79" w:rsidRPr="00620D92">
        <w:rPr>
          <w:rFonts w:ascii="Book Antiqua" w:hAnsi="Book Antiqua" w:cs="Times New Roman"/>
          <w:sz w:val="24"/>
          <w:szCs w:val="24"/>
          <w:lang w:val="en-US"/>
        </w:rPr>
        <w:t>soidal endothelial cell (LSECs)</w:t>
      </w:r>
      <w:r w:rsidR="00224582" w:rsidRPr="00620D92">
        <w:rPr>
          <w:rFonts w:ascii="Book Antiqua" w:hAnsi="Book Antiqua" w:cs="Times New Roman"/>
          <w:sz w:val="24"/>
          <w:szCs w:val="24"/>
          <w:vertAlign w:val="superscript"/>
          <w:lang w:val="en-US"/>
        </w:rPr>
        <w:t>[64]</w:t>
      </w:r>
      <w:r w:rsidR="00224582" w:rsidRPr="00620D92">
        <w:rPr>
          <w:rFonts w:ascii="Book Antiqua" w:hAnsi="Book Antiqua" w:cs="Times New Roman"/>
          <w:sz w:val="24"/>
          <w:szCs w:val="24"/>
          <w:lang w:val="en-US"/>
        </w:rPr>
        <w:t>. TLR-4 expression in</w:t>
      </w:r>
      <w:r w:rsidRPr="00620D92">
        <w:rPr>
          <w:rFonts w:ascii="Book Antiqua" w:hAnsi="Book Antiqua" w:cs="Times New Roman"/>
          <w:sz w:val="24"/>
          <w:szCs w:val="24"/>
          <w:lang w:val="en-US"/>
        </w:rPr>
        <w:t xml:space="preserve"> healthy</w:t>
      </w:r>
      <w:r w:rsidR="00224582" w:rsidRPr="00620D92">
        <w:rPr>
          <w:rFonts w:ascii="Book Antiqua" w:hAnsi="Book Antiqua" w:cs="Times New Roman"/>
          <w:sz w:val="24"/>
          <w:szCs w:val="24"/>
          <w:lang w:val="en-US"/>
        </w:rPr>
        <w:t xml:space="preserve"> liver tissue is generally low</w:t>
      </w:r>
      <w:r w:rsidRPr="00620D92">
        <w:rPr>
          <w:rFonts w:ascii="Book Antiqua" w:hAnsi="Book Antiqua" w:cs="Times New Roman"/>
          <w:sz w:val="24"/>
          <w:szCs w:val="24"/>
          <w:lang w:val="en-US"/>
        </w:rPr>
        <w:t xml:space="preserve"> because of</w:t>
      </w:r>
      <w:r w:rsidR="00224582" w:rsidRPr="00620D92">
        <w:rPr>
          <w:rFonts w:ascii="Book Antiqua" w:hAnsi="Book Antiqua" w:cs="Times New Roman"/>
          <w:sz w:val="24"/>
          <w:szCs w:val="24"/>
          <w:lang w:val="en-US"/>
        </w:rPr>
        <w:t xml:space="preserve"> the high degree of tolerance of th</w:t>
      </w:r>
      <w:r w:rsidRPr="00620D92">
        <w:rPr>
          <w:rFonts w:ascii="Book Antiqua" w:hAnsi="Book Antiqua" w:cs="Times New Roman"/>
          <w:sz w:val="24"/>
          <w:szCs w:val="24"/>
          <w:lang w:val="en-US"/>
        </w:rPr>
        <w:t>is</w:t>
      </w:r>
      <w:r w:rsidR="00224582" w:rsidRPr="00620D92">
        <w:rPr>
          <w:rFonts w:ascii="Book Antiqua" w:hAnsi="Book Antiqua" w:cs="Times New Roman"/>
          <w:sz w:val="24"/>
          <w:szCs w:val="24"/>
          <w:lang w:val="en-US"/>
        </w:rPr>
        <w:t xml:space="preserve"> organ to the continuously incoming gut-derived TLR-4 ligands. The liver receive</w:t>
      </w:r>
      <w:r w:rsidR="00D558F0"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high concentrations of gut</w:t>
      </w:r>
      <w:r w:rsidR="00D558F0"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derived endotoxin</w:t>
      </w:r>
      <w:r w:rsidR="00D558F0" w:rsidRPr="00620D92">
        <w:rPr>
          <w:rFonts w:ascii="Book Antiqua" w:hAnsi="Book Antiqua" w:cs="Times New Roman"/>
          <w:sz w:val="24"/>
          <w:szCs w:val="24"/>
          <w:lang w:val="en-US"/>
        </w:rPr>
        <w:t xml:space="preserve"> because of</w:t>
      </w:r>
      <w:r w:rsidR="00224582" w:rsidRPr="00620D92">
        <w:rPr>
          <w:rFonts w:ascii="Book Antiqua" w:hAnsi="Book Antiqua" w:cs="Times New Roman"/>
          <w:sz w:val="24"/>
          <w:szCs w:val="24"/>
          <w:lang w:val="en-US"/>
        </w:rPr>
        <w:t xml:space="preserve"> its location between the systemic and portal bloodstream and the connection with the intestine through the biliary tract. </w:t>
      </w:r>
      <w:proofErr w:type="spellStart"/>
      <w:r w:rsidR="00224582" w:rsidRPr="00620D92">
        <w:rPr>
          <w:rFonts w:ascii="Book Antiqua" w:hAnsi="Book Antiqua" w:cs="Times New Roman"/>
          <w:sz w:val="24"/>
          <w:szCs w:val="24"/>
          <w:lang w:val="en-US"/>
        </w:rPr>
        <w:t>Kupffer</w:t>
      </w:r>
      <w:proofErr w:type="spellEnd"/>
      <w:r w:rsidR="00224582" w:rsidRPr="00620D92">
        <w:rPr>
          <w:rFonts w:ascii="Book Antiqua" w:hAnsi="Book Antiqua" w:cs="Times New Roman"/>
          <w:sz w:val="24"/>
          <w:szCs w:val="24"/>
          <w:lang w:val="en-US"/>
        </w:rPr>
        <w:t xml:space="preserve"> cells and hepatocytes</w:t>
      </w:r>
      <w:r w:rsidR="00D558F0" w:rsidRPr="00620D92">
        <w:rPr>
          <w:rFonts w:ascii="Book Antiqua" w:hAnsi="Book Antiqua" w:cs="Times New Roman"/>
          <w:sz w:val="24"/>
          <w:szCs w:val="24"/>
          <w:lang w:val="en-US"/>
        </w:rPr>
        <w:t xml:space="preserve"> take up the incoming LPS</w:t>
      </w:r>
      <w:r w:rsidR="00224582" w:rsidRPr="00620D92">
        <w:rPr>
          <w:rFonts w:ascii="Book Antiqua" w:hAnsi="Book Antiqua" w:cs="Times New Roman"/>
          <w:sz w:val="24"/>
          <w:szCs w:val="24"/>
          <w:lang w:val="en-US"/>
        </w:rPr>
        <w:t xml:space="preserve">, </w:t>
      </w:r>
      <w:r w:rsidR="00D558F0" w:rsidRPr="00620D92">
        <w:rPr>
          <w:rFonts w:ascii="Book Antiqua" w:hAnsi="Book Antiqua" w:cs="Times New Roman"/>
          <w:sz w:val="24"/>
          <w:szCs w:val="24"/>
          <w:lang w:val="en-US"/>
        </w:rPr>
        <w:t>which</w:t>
      </w:r>
      <w:r w:rsidR="00224582" w:rsidRPr="00620D92">
        <w:rPr>
          <w:rFonts w:ascii="Book Antiqua" w:hAnsi="Book Antiqua" w:cs="Times New Roman"/>
          <w:sz w:val="24"/>
          <w:szCs w:val="24"/>
          <w:lang w:val="en-US"/>
        </w:rPr>
        <w:t xml:space="preserve"> remove</w:t>
      </w:r>
      <w:r w:rsidR="00D558F0"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it from the blood and p</w:t>
      </w:r>
      <w:r w:rsidR="00D558F0" w:rsidRPr="00620D92">
        <w:rPr>
          <w:rFonts w:ascii="Book Antiqua" w:hAnsi="Book Antiqua" w:cs="Times New Roman"/>
          <w:sz w:val="24"/>
          <w:szCs w:val="24"/>
          <w:lang w:val="en-US"/>
        </w:rPr>
        <w:t>laces</w:t>
      </w:r>
      <w:r w:rsidR="00D84F79" w:rsidRPr="00620D92">
        <w:rPr>
          <w:rFonts w:ascii="Book Antiqua" w:hAnsi="Book Antiqua" w:cs="Times New Roman"/>
          <w:sz w:val="24"/>
          <w:szCs w:val="24"/>
          <w:lang w:val="en-US"/>
        </w:rPr>
        <w:t xml:space="preserve"> it into the </w:t>
      </w:r>
      <w:proofErr w:type="gramStart"/>
      <w:r w:rsidR="00D84F79" w:rsidRPr="00620D92">
        <w:rPr>
          <w:rFonts w:ascii="Book Antiqua" w:hAnsi="Book Antiqua" w:cs="Times New Roman"/>
          <w:sz w:val="24"/>
          <w:szCs w:val="24"/>
          <w:lang w:val="en-US"/>
        </w:rPr>
        <w:t>bile</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65</w:t>
      </w:r>
      <w:r w:rsidR="00D84F79" w:rsidRPr="00620D92">
        <w:rPr>
          <w:rFonts w:ascii="Book Antiqua" w:eastAsia="宋体" w:hAnsi="Book Antiqua" w:cs="Times New Roman" w:hint="eastAsia"/>
          <w:sz w:val="24"/>
          <w:szCs w:val="24"/>
          <w:vertAlign w:val="superscript"/>
          <w:lang w:val="en-US" w:eastAsia="zh-CN"/>
        </w:rPr>
        <w:t>-</w:t>
      </w:r>
      <w:r w:rsidR="00224582" w:rsidRPr="00620D92">
        <w:rPr>
          <w:rFonts w:ascii="Book Antiqua" w:hAnsi="Book Antiqua" w:cs="Times New Roman"/>
          <w:sz w:val="24"/>
          <w:szCs w:val="24"/>
          <w:vertAlign w:val="superscript"/>
          <w:lang w:val="en-US"/>
        </w:rPr>
        <w:t>67]</w:t>
      </w:r>
      <w:r w:rsidR="00224582" w:rsidRPr="00620D92">
        <w:rPr>
          <w:rFonts w:ascii="Book Antiqua" w:hAnsi="Book Antiqua" w:cs="Times New Roman"/>
          <w:sz w:val="24"/>
          <w:szCs w:val="24"/>
          <w:lang w:val="en-US"/>
        </w:rPr>
        <w:t xml:space="preserve">. Increased </w:t>
      </w:r>
      <w:r w:rsidR="00CB5E5C" w:rsidRPr="00620D92">
        <w:rPr>
          <w:rFonts w:ascii="Book Antiqua" w:hAnsi="Book Antiqua" w:cs="Times New Roman"/>
          <w:sz w:val="24"/>
          <w:szCs w:val="24"/>
          <w:lang w:val="en-US"/>
        </w:rPr>
        <w:t xml:space="preserve">TLR-4 </w:t>
      </w:r>
      <w:r w:rsidR="00224582" w:rsidRPr="00620D92">
        <w:rPr>
          <w:rFonts w:ascii="Book Antiqua" w:hAnsi="Book Antiqua" w:cs="Times New Roman"/>
          <w:sz w:val="24"/>
          <w:szCs w:val="24"/>
          <w:lang w:val="en-US"/>
        </w:rPr>
        <w:t>expression is induced in the injured liver</w:t>
      </w:r>
      <w:r w:rsidR="00B71CB1"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 xml:space="preserve"> and inflammatory signaling cascades are triggered by this </w:t>
      </w:r>
      <w:proofErr w:type="gramStart"/>
      <w:r w:rsidR="00224582" w:rsidRPr="00620D92">
        <w:rPr>
          <w:rFonts w:ascii="Book Antiqua" w:hAnsi="Book Antiqua" w:cs="Times New Roman"/>
          <w:sz w:val="24"/>
          <w:szCs w:val="24"/>
          <w:lang w:val="en-US"/>
        </w:rPr>
        <w:t>activa</w:t>
      </w:r>
      <w:r w:rsidR="00D84F79" w:rsidRPr="00620D92">
        <w:rPr>
          <w:rFonts w:ascii="Book Antiqua" w:hAnsi="Book Antiqua" w:cs="Times New Roman"/>
          <w:sz w:val="24"/>
          <w:szCs w:val="24"/>
          <w:lang w:val="en-US"/>
        </w:rPr>
        <w:t>tion</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68]</w:t>
      </w:r>
      <w:r w:rsidR="00224582" w:rsidRPr="00620D92">
        <w:rPr>
          <w:rFonts w:ascii="Book Antiqua" w:hAnsi="Book Antiqua" w:cs="Times New Roman"/>
          <w:sz w:val="24"/>
          <w:szCs w:val="24"/>
          <w:lang w:val="en-US"/>
        </w:rPr>
        <w:t>. Two microRNA</w:t>
      </w:r>
      <w:r w:rsidR="00B71CB1" w:rsidRPr="00620D92">
        <w:rPr>
          <w:rFonts w:ascii="Book Antiqua" w:hAnsi="Book Antiqua" w:cs="Times New Roman"/>
          <w:sz w:val="24"/>
          <w:szCs w:val="24"/>
          <w:lang w:val="en-US"/>
        </w:rPr>
        <w:t>s are</w:t>
      </w:r>
      <w:r w:rsidR="00224582" w:rsidRPr="00620D92">
        <w:rPr>
          <w:rFonts w:ascii="Book Antiqua" w:hAnsi="Book Antiqua" w:cs="Times New Roman"/>
          <w:sz w:val="24"/>
          <w:szCs w:val="24"/>
          <w:lang w:val="en-US"/>
        </w:rPr>
        <w:t xml:space="preserve"> </w:t>
      </w:r>
      <w:r w:rsidR="00B71CB1" w:rsidRPr="00620D92">
        <w:rPr>
          <w:rFonts w:ascii="Book Antiqua" w:hAnsi="Book Antiqua" w:cs="Times New Roman"/>
          <w:sz w:val="24"/>
          <w:szCs w:val="24"/>
          <w:lang w:val="en-US"/>
        </w:rPr>
        <w:t>pri</w:t>
      </w:r>
      <w:r w:rsidR="00224582" w:rsidRPr="00620D92">
        <w:rPr>
          <w:rFonts w:ascii="Book Antiqua" w:hAnsi="Book Antiqua" w:cs="Times New Roman"/>
          <w:sz w:val="24"/>
          <w:szCs w:val="24"/>
          <w:lang w:val="en-US"/>
        </w:rPr>
        <w:t>ma</w:t>
      </w:r>
      <w:r w:rsidR="00B71CB1" w:rsidRPr="00620D92">
        <w:rPr>
          <w:rFonts w:ascii="Book Antiqua" w:hAnsi="Book Antiqua" w:cs="Times New Roman"/>
          <w:sz w:val="24"/>
          <w:szCs w:val="24"/>
          <w:lang w:val="en-US"/>
        </w:rPr>
        <w:t>r</w:t>
      </w:r>
      <w:r w:rsidR="00224582" w:rsidRPr="00620D92">
        <w:rPr>
          <w:rFonts w:ascii="Book Antiqua" w:hAnsi="Book Antiqua" w:cs="Times New Roman"/>
          <w:sz w:val="24"/>
          <w:szCs w:val="24"/>
          <w:lang w:val="en-US"/>
        </w:rPr>
        <w:t xml:space="preserve">ily involved in the regulation of “LPS tolerance”. TLR-4 activation increases miR-155 levels, which leads to the degradation of </w:t>
      </w:r>
      <w:proofErr w:type="spellStart"/>
      <w:r w:rsidR="00224582" w:rsidRPr="00620D92">
        <w:rPr>
          <w:rFonts w:ascii="Book Antiqua" w:hAnsi="Book Antiqua" w:cs="Times New Roman"/>
          <w:sz w:val="24"/>
          <w:szCs w:val="24"/>
          <w:lang w:val="en-US"/>
        </w:rPr>
        <w:t>Src</w:t>
      </w:r>
      <w:proofErr w:type="spellEnd"/>
      <w:r w:rsidR="00224582" w:rsidRPr="00620D92">
        <w:rPr>
          <w:rFonts w:ascii="Book Antiqua" w:hAnsi="Book Antiqua" w:cs="Times New Roman"/>
          <w:sz w:val="24"/>
          <w:szCs w:val="24"/>
          <w:lang w:val="en-US"/>
        </w:rPr>
        <w:t xml:space="preserve"> homology 2 domain–containing inositol-5-phosphatase 1 (SHIP1), a down-regulator of TLR-4 signaling, </w:t>
      </w:r>
      <w:r w:rsidR="007B2416" w:rsidRPr="00620D92">
        <w:rPr>
          <w:rFonts w:ascii="Book Antiqua" w:hAnsi="Book Antiqua" w:cs="Times New Roman"/>
          <w:sz w:val="24"/>
          <w:szCs w:val="24"/>
          <w:lang w:val="en-US"/>
        </w:rPr>
        <w:t>and</w:t>
      </w:r>
      <w:r w:rsidR="00224582" w:rsidRPr="00620D92">
        <w:rPr>
          <w:rFonts w:ascii="Book Antiqua" w:hAnsi="Book Antiqua" w:cs="Times New Roman"/>
          <w:sz w:val="24"/>
          <w:szCs w:val="24"/>
          <w:lang w:val="en-US"/>
        </w:rPr>
        <w:t xml:space="preserve"> stimulati</w:t>
      </w:r>
      <w:r w:rsidR="007B2416" w:rsidRPr="00620D92">
        <w:rPr>
          <w:rFonts w:ascii="Book Antiqua" w:hAnsi="Book Antiqua" w:cs="Times New Roman"/>
          <w:sz w:val="24"/>
          <w:szCs w:val="24"/>
          <w:lang w:val="en-US"/>
        </w:rPr>
        <w:t>o</w:t>
      </w:r>
      <w:r w:rsidR="00224582" w:rsidRPr="00620D92">
        <w:rPr>
          <w:rFonts w:ascii="Book Antiqua" w:hAnsi="Book Antiqua" w:cs="Times New Roman"/>
          <w:sz w:val="24"/>
          <w:szCs w:val="24"/>
          <w:lang w:val="en-US"/>
        </w:rPr>
        <w:t>n</w:t>
      </w:r>
      <w:r w:rsidR="007B2416" w:rsidRPr="00620D92">
        <w:rPr>
          <w:rFonts w:ascii="Book Antiqua" w:hAnsi="Book Antiqua" w:cs="Times New Roman"/>
          <w:sz w:val="24"/>
          <w:szCs w:val="24"/>
          <w:lang w:val="en-US"/>
        </w:rPr>
        <w:t xml:space="preserve"> of the</w:t>
      </w:r>
      <w:r w:rsidR="00D84F79" w:rsidRPr="00620D92">
        <w:rPr>
          <w:rFonts w:ascii="Book Antiqua" w:hAnsi="Book Antiqua" w:cs="Times New Roman"/>
          <w:sz w:val="24"/>
          <w:szCs w:val="24"/>
          <w:lang w:val="en-US"/>
        </w:rPr>
        <w:t xml:space="preserve"> TLR-4 signaling </w:t>
      </w:r>
      <w:proofErr w:type="gramStart"/>
      <w:r w:rsidR="00D84F79" w:rsidRPr="00620D92">
        <w:rPr>
          <w:rFonts w:ascii="Book Antiqua" w:hAnsi="Book Antiqua" w:cs="Times New Roman"/>
          <w:sz w:val="24"/>
          <w:szCs w:val="24"/>
          <w:lang w:val="en-US"/>
        </w:rPr>
        <w:t>pathway</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69]</w:t>
      </w:r>
      <w:r w:rsidR="00224582" w:rsidRPr="00620D92">
        <w:rPr>
          <w:rFonts w:ascii="Book Antiqua" w:hAnsi="Book Antiqua" w:cs="Times New Roman"/>
          <w:sz w:val="24"/>
          <w:szCs w:val="24"/>
          <w:lang w:val="en-US"/>
        </w:rPr>
        <w:t xml:space="preserve">. </w:t>
      </w:r>
      <w:r w:rsidR="007B2416" w:rsidRPr="00620D92">
        <w:rPr>
          <w:rFonts w:ascii="Book Antiqua" w:hAnsi="Book Antiqua" w:cs="Times New Roman"/>
          <w:sz w:val="24"/>
          <w:szCs w:val="24"/>
          <w:lang w:val="en-US"/>
        </w:rPr>
        <w:t>However</w:t>
      </w:r>
      <w:r w:rsidR="00224582" w:rsidRPr="00620D92">
        <w:rPr>
          <w:rFonts w:ascii="Book Antiqua" w:hAnsi="Book Antiqua" w:cs="Times New Roman"/>
          <w:sz w:val="24"/>
          <w:szCs w:val="24"/>
          <w:lang w:val="en-US"/>
        </w:rPr>
        <w:t>, TLR-4 activation increases miR-21 expression</w:t>
      </w:r>
      <w:r w:rsidR="007B2416"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 xml:space="preserve"> which </w:t>
      </w:r>
      <w:proofErr w:type="spellStart"/>
      <w:r w:rsidR="00224582" w:rsidRPr="00620D92">
        <w:rPr>
          <w:rFonts w:ascii="Book Antiqua" w:hAnsi="Book Antiqua" w:cs="Times New Roman"/>
          <w:sz w:val="24"/>
          <w:szCs w:val="24"/>
          <w:lang w:val="en-US"/>
        </w:rPr>
        <w:t>upregulate</w:t>
      </w:r>
      <w:r w:rsidR="007B2416" w:rsidRPr="00620D92">
        <w:rPr>
          <w:rFonts w:ascii="Book Antiqua" w:hAnsi="Book Antiqua" w:cs="Times New Roman"/>
          <w:sz w:val="24"/>
          <w:szCs w:val="24"/>
          <w:lang w:val="en-US"/>
        </w:rPr>
        <w:t>s</w:t>
      </w:r>
      <w:proofErr w:type="spellEnd"/>
      <w:r w:rsidR="00224582" w:rsidRPr="00620D92">
        <w:rPr>
          <w:rFonts w:ascii="Book Antiqua" w:hAnsi="Book Antiqua" w:cs="Times New Roman"/>
          <w:sz w:val="24"/>
          <w:szCs w:val="24"/>
          <w:lang w:val="en-US"/>
        </w:rPr>
        <w:t xml:space="preserve"> IL-10</w:t>
      </w:r>
      <w:r w:rsidR="007B2416" w:rsidRPr="00620D92">
        <w:rPr>
          <w:rFonts w:ascii="Book Antiqua" w:hAnsi="Book Antiqua" w:cs="Times New Roman"/>
          <w:sz w:val="24"/>
          <w:szCs w:val="24"/>
          <w:lang w:val="en-US"/>
        </w:rPr>
        <w:t xml:space="preserve"> </w:t>
      </w:r>
      <w:r w:rsidR="00B35850" w:rsidRPr="00620D92">
        <w:rPr>
          <w:rFonts w:ascii="Book Antiqua" w:hAnsi="Book Antiqua" w:cs="Times New Roman"/>
          <w:i/>
          <w:sz w:val="24"/>
          <w:szCs w:val="24"/>
          <w:lang w:val="en-US"/>
        </w:rPr>
        <w:t>via</w:t>
      </w:r>
      <w:r w:rsidR="00224582" w:rsidRPr="00620D92">
        <w:rPr>
          <w:rFonts w:ascii="Book Antiqua" w:hAnsi="Book Antiqua" w:cs="Times New Roman"/>
          <w:sz w:val="24"/>
          <w:szCs w:val="24"/>
          <w:lang w:val="en-US"/>
        </w:rPr>
        <w:t xml:space="preserve"> programmed cell dea</w:t>
      </w:r>
      <w:r w:rsidR="00D84F79" w:rsidRPr="00620D92">
        <w:rPr>
          <w:rFonts w:ascii="Book Antiqua" w:hAnsi="Book Antiqua" w:cs="Times New Roman"/>
          <w:sz w:val="24"/>
          <w:szCs w:val="24"/>
          <w:lang w:val="en-US"/>
        </w:rPr>
        <w:t xml:space="preserve">th protein 4 (PCDC4) </w:t>
      </w:r>
      <w:proofErr w:type="gramStart"/>
      <w:r w:rsidR="00D84F79" w:rsidRPr="00620D92">
        <w:rPr>
          <w:rFonts w:ascii="Book Antiqua" w:hAnsi="Book Antiqua" w:cs="Times New Roman"/>
          <w:sz w:val="24"/>
          <w:szCs w:val="24"/>
          <w:lang w:val="en-US"/>
        </w:rPr>
        <w:t>inhibition</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70]</w:t>
      </w:r>
      <w:r w:rsidR="00224582" w:rsidRPr="00620D92">
        <w:rPr>
          <w:rFonts w:ascii="Book Antiqua" w:hAnsi="Book Antiqua" w:cs="Times New Roman"/>
          <w:sz w:val="24"/>
          <w:szCs w:val="24"/>
          <w:lang w:val="en-US"/>
        </w:rPr>
        <w:t>. TLR-4-induce</w:t>
      </w:r>
      <w:r w:rsidR="007B2416"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IL-10, </w:t>
      </w:r>
      <w:r w:rsidR="007B2416" w:rsidRPr="00620D92">
        <w:rPr>
          <w:rFonts w:ascii="Book Antiqua" w:hAnsi="Book Antiqua" w:cs="Times New Roman"/>
          <w:sz w:val="24"/>
          <w:szCs w:val="24"/>
          <w:lang w:val="en-US"/>
        </w:rPr>
        <w:t>which</w:t>
      </w:r>
      <w:r w:rsidR="00224582" w:rsidRPr="00620D92">
        <w:rPr>
          <w:rFonts w:ascii="Book Antiqua" w:hAnsi="Book Antiqua" w:cs="Times New Roman"/>
          <w:sz w:val="24"/>
          <w:szCs w:val="24"/>
          <w:lang w:val="en-US"/>
        </w:rPr>
        <w:t xml:space="preserve"> inhibits miR-155</w:t>
      </w:r>
      <w:r w:rsidR="007B2416" w:rsidRPr="00620D92">
        <w:rPr>
          <w:rFonts w:ascii="Book Antiqua" w:hAnsi="Book Antiqua" w:cs="Times New Roman"/>
          <w:sz w:val="24"/>
          <w:szCs w:val="24"/>
          <w:lang w:val="en-US"/>
        </w:rPr>
        <w:t xml:space="preserve"> and</w:t>
      </w:r>
      <w:r w:rsidR="00224582" w:rsidRPr="00620D92">
        <w:rPr>
          <w:rFonts w:ascii="Book Antiqua" w:hAnsi="Book Antiqua" w:cs="Times New Roman"/>
          <w:sz w:val="24"/>
          <w:szCs w:val="24"/>
          <w:lang w:val="en-US"/>
        </w:rPr>
        <w:t xml:space="preserve"> downgrad</w:t>
      </w:r>
      <w:r w:rsidR="007B2416" w:rsidRPr="00620D92">
        <w:rPr>
          <w:rFonts w:ascii="Book Antiqua" w:hAnsi="Book Antiqua" w:cs="Times New Roman"/>
          <w:sz w:val="24"/>
          <w:szCs w:val="24"/>
          <w:lang w:val="en-US"/>
        </w:rPr>
        <w:t>es</w:t>
      </w:r>
      <w:r w:rsidR="00224582" w:rsidRPr="00620D92">
        <w:rPr>
          <w:rFonts w:ascii="Book Antiqua" w:hAnsi="Book Antiqua" w:cs="Times New Roman"/>
          <w:sz w:val="24"/>
          <w:szCs w:val="24"/>
          <w:lang w:val="en-US"/>
        </w:rPr>
        <w:t xml:space="preserve"> TRL-4 signaling. There</w:t>
      </w:r>
      <w:r w:rsidR="007B2416" w:rsidRPr="00620D92">
        <w:rPr>
          <w:rFonts w:ascii="Book Antiqua" w:hAnsi="Book Antiqua" w:cs="Times New Roman"/>
          <w:sz w:val="24"/>
          <w:szCs w:val="24"/>
          <w:lang w:val="en-US"/>
        </w:rPr>
        <w:t>fore</w:t>
      </w:r>
      <w:r w:rsidR="00224582" w:rsidRPr="00620D92">
        <w:rPr>
          <w:rFonts w:ascii="Book Antiqua" w:hAnsi="Book Antiqua" w:cs="Times New Roman"/>
          <w:sz w:val="24"/>
          <w:szCs w:val="24"/>
          <w:lang w:val="en-US"/>
        </w:rPr>
        <w:t xml:space="preserve">, the balance between miR-21 and miR-155 </w:t>
      </w:r>
      <w:r w:rsidR="007B2416" w:rsidRPr="00620D92">
        <w:rPr>
          <w:rFonts w:ascii="Book Antiqua" w:hAnsi="Book Antiqua" w:cs="Times New Roman"/>
          <w:sz w:val="24"/>
          <w:szCs w:val="24"/>
          <w:lang w:val="en-US"/>
        </w:rPr>
        <w:t>likely</w:t>
      </w:r>
      <w:r w:rsidR="00224582" w:rsidRPr="00620D92">
        <w:rPr>
          <w:rFonts w:ascii="Book Antiqua" w:hAnsi="Book Antiqua" w:cs="Times New Roman"/>
          <w:sz w:val="24"/>
          <w:szCs w:val="24"/>
          <w:lang w:val="en-US"/>
        </w:rPr>
        <w:t xml:space="preserve"> play</w:t>
      </w:r>
      <w:r w:rsidR="007B2416"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a pivotal role in the regulation of “LPS tolerance”. </w:t>
      </w:r>
      <w:r w:rsidR="007B2416" w:rsidRPr="00620D92">
        <w:rPr>
          <w:rFonts w:ascii="Book Antiqua" w:hAnsi="Book Antiqua" w:cs="Times New Roman"/>
          <w:sz w:val="24"/>
          <w:szCs w:val="24"/>
          <w:lang w:val="en-US"/>
        </w:rPr>
        <w:t>O</w:t>
      </w:r>
      <w:r w:rsidR="00224582" w:rsidRPr="00620D92">
        <w:rPr>
          <w:rFonts w:ascii="Book Antiqua" w:hAnsi="Book Antiqua" w:cs="Times New Roman"/>
          <w:sz w:val="24"/>
          <w:szCs w:val="24"/>
          <w:lang w:val="en-US"/>
        </w:rPr>
        <w:t xml:space="preserve">ther microRNAs </w:t>
      </w:r>
      <w:r w:rsidR="00B85FE0" w:rsidRPr="00620D92">
        <w:rPr>
          <w:rFonts w:ascii="Book Antiqua" w:hAnsi="Book Antiqua" w:cs="Times New Roman"/>
          <w:sz w:val="24"/>
          <w:szCs w:val="24"/>
          <w:lang w:val="en-US"/>
        </w:rPr>
        <w:t>are as</w:t>
      </w:r>
      <w:r w:rsidR="00224582" w:rsidRPr="00620D92">
        <w:rPr>
          <w:rFonts w:ascii="Book Antiqua" w:hAnsi="Book Antiqua" w:cs="Times New Roman"/>
          <w:sz w:val="24"/>
          <w:szCs w:val="24"/>
          <w:lang w:val="en-US"/>
        </w:rPr>
        <w:t xml:space="preserve"> fundamental in the control of </w:t>
      </w:r>
      <w:r w:rsidR="001F68B8" w:rsidRPr="00620D92">
        <w:rPr>
          <w:rFonts w:ascii="Book Antiqua" w:hAnsi="Book Antiqua" w:cs="Times New Roman"/>
          <w:sz w:val="24"/>
          <w:szCs w:val="24"/>
          <w:lang w:val="en-US"/>
        </w:rPr>
        <w:t xml:space="preserve">the </w:t>
      </w:r>
      <w:r w:rsidR="00224582" w:rsidRPr="00620D92">
        <w:rPr>
          <w:rFonts w:ascii="Book Antiqua" w:hAnsi="Book Antiqua" w:cs="Times New Roman"/>
          <w:sz w:val="24"/>
          <w:szCs w:val="24"/>
          <w:lang w:val="en-US"/>
        </w:rPr>
        <w:t>TLR-4-induced inflammatory response</w:t>
      </w:r>
      <w:r w:rsidR="00B85FE0"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 xml:space="preserve"> particularly miR-146a and miR-9</w:t>
      </w:r>
      <w:r w:rsidR="00B85FE0" w:rsidRPr="00620D92">
        <w:rPr>
          <w:rFonts w:ascii="Book Antiqua" w:hAnsi="Book Antiqua" w:cs="Times New Roman"/>
          <w:sz w:val="24"/>
          <w:szCs w:val="24"/>
          <w:lang w:val="en-US"/>
        </w:rPr>
        <w:t>, which</w:t>
      </w:r>
      <w:r w:rsidR="00224582" w:rsidRPr="00620D92">
        <w:rPr>
          <w:rFonts w:ascii="Book Antiqua" w:hAnsi="Book Antiqua" w:cs="Times New Roman"/>
          <w:sz w:val="24"/>
          <w:szCs w:val="24"/>
          <w:lang w:val="en-US"/>
        </w:rPr>
        <w:t xml:space="preserve"> resolve the pro-inflammatory response </w:t>
      </w:r>
      <w:r w:rsidR="00B85FE0" w:rsidRPr="00620D92">
        <w:rPr>
          <w:rFonts w:ascii="Book Antiqua" w:hAnsi="Book Antiqua" w:cs="Times New Roman"/>
          <w:sz w:val="24"/>
          <w:szCs w:val="24"/>
          <w:lang w:val="en-US"/>
        </w:rPr>
        <w:t xml:space="preserve">by </w:t>
      </w:r>
      <w:r w:rsidR="00224582" w:rsidRPr="00620D92">
        <w:rPr>
          <w:rFonts w:ascii="Book Antiqua" w:hAnsi="Book Antiqua" w:cs="Times New Roman"/>
          <w:sz w:val="24"/>
          <w:szCs w:val="24"/>
          <w:lang w:val="en-US"/>
        </w:rPr>
        <w:t xml:space="preserve">targeting key components in </w:t>
      </w:r>
      <w:r w:rsidR="00B85FE0" w:rsidRPr="00620D92">
        <w:rPr>
          <w:rFonts w:ascii="Book Antiqua" w:hAnsi="Book Antiqua" w:cs="Times New Roman"/>
          <w:sz w:val="24"/>
          <w:szCs w:val="24"/>
          <w:lang w:val="en-US"/>
        </w:rPr>
        <w:t xml:space="preserve">the </w:t>
      </w:r>
      <w:r w:rsidR="00224582" w:rsidRPr="00620D92">
        <w:rPr>
          <w:rFonts w:ascii="Book Antiqua" w:hAnsi="Book Antiqua" w:cs="Times New Roman"/>
          <w:sz w:val="24"/>
          <w:szCs w:val="24"/>
          <w:lang w:val="en-US"/>
        </w:rPr>
        <w:t xml:space="preserve">TLR-4 </w:t>
      </w:r>
      <w:r w:rsidR="00224582" w:rsidRPr="00620D92">
        <w:rPr>
          <w:rFonts w:ascii="Book Antiqua" w:hAnsi="Book Antiqua" w:cs="Times New Roman"/>
          <w:sz w:val="24"/>
          <w:szCs w:val="24"/>
          <w:lang w:val="en-US"/>
        </w:rPr>
        <w:lastRenderedPageBreak/>
        <w:t xml:space="preserve">signaling pathways, </w:t>
      </w:r>
      <w:r w:rsidR="001F68B8" w:rsidRPr="00620D92">
        <w:rPr>
          <w:rFonts w:ascii="Book Antiqua" w:hAnsi="Book Antiqua" w:cs="Times New Roman"/>
          <w:sz w:val="24"/>
          <w:szCs w:val="24"/>
          <w:lang w:val="en-US"/>
        </w:rPr>
        <w:t xml:space="preserve">and </w:t>
      </w:r>
      <w:r w:rsidR="00224582" w:rsidRPr="00620D92">
        <w:rPr>
          <w:rFonts w:ascii="Book Antiqua" w:hAnsi="Book Antiqua" w:cs="Times New Roman"/>
          <w:sz w:val="24"/>
          <w:szCs w:val="24"/>
          <w:lang w:val="en-US"/>
        </w:rPr>
        <w:t>miR-147</w:t>
      </w:r>
      <w:r w:rsidR="001F68B8" w:rsidRPr="00620D92">
        <w:rPr>
          <w:rFonts w:ascii="Book Antiqua" w:hAnsi="Book Antiqua" w:cs="Times New Roman"/>
          <w:sz w:val="24"/>
          <w:szCs w:val="24"/>
          <w:lang w:val="en-US"/>
        </w:rPr>
        <w:t>, which</w:t>
      </w:r>
      <w:r w:rsidR="00224582" w:rsidRPr="00620D92">
        <w:rPr>
          <w:rFonts w:ascii="Book Antiqua" w:hAnsi="Book Antiqua" w:cs="Times New Roman"/>
          <w:sz w:val="24"/>
          <w:szCs w:val="24"/>
          <w:lang w:val="en-US"/>
        </w:rPr>
        <w:t xml:space="preserve"> promotes an anti-inflammatory response </w:t>
      </w:r>
      <w:r w:rsidR="00B35850" w:rsidRPr="00620D92">
        <w:rPr>
          <w:rFonts w:ascii="Book Antiqua" w:hAnsi="Book Antiqua" w:cs="Times New Roman"/>
          <w:i/>
          <w:sz w:val="24"/>
          <w:szCs w:val="24"/>
          <w:lang w:val="en-US"/>
        </w:rPr>
        <w:t>via</w:t>
      </w:r>
      <w:r w:rsidR="00224582" w:rsidRPr="00620D92">
        <w:rPr>
          <w:rFonts w:ascii="Book Antiqua" w:hAnsi="Book Antiqua" w:cs="Times New Roman"/>
          <w:sz w:val="24"/>
          <w:szCs w:val="24"/>
          <w:lang w:val="en-US"/>
        </w:rPr>
        <w:t xml:space="preserve"> repressi</w:t>
      </w:r>
      <w:r w:rsidR="00B85FE0" w:rsidRPr="00620D92">
        <w:rPr>
          <w:rFonts w:ascii="Book Antiqua" w:hAnsi="Book Antiqua" w:cs="Times New Roman"/>
          <w:sz w:val="24"/>
          <w:szCs w:val="24"/>
          <w:lang w:val="en-US"/>
        </w:rPr>
        <w:t>o</w:t>
      </w:r>
      <w:r w:rsidR="00224582" w:rsidRPr="00620D92">
        <w:rPr>
          <w:rFonts w:ascii="Book Antiqua" w:hAnsi="Book Antiqua" w:cs="Times New Roman"/>
          <w:sz w:val="24"/>
          <w:szCs w:val="24"/>
          <w:lang w:val="en-US"/>
        </w:rPr>
        <w:t>n</w:t>
      </w:r>
      <w:r w:rsidR="00B85FE0" w:rsidRPr="00620D92">
        <w:rPr>
          <w:rFonts w:ascii="Book Antiqua" w:hAnsi="Book Antiqua" w:cs="Times New Roman"/>
          <w:sz w:val="24"/>
          <w:szCs w:val="24"/>
          <w:lang w:val="en-US"/>
        </w:rPr>
        <w:t xml:space="preserve"> of</w:t>
      </w:r>
      <w:r w:rsidR="00D84F79" w:rsidRPr="00620D92">
        <w:rPr>
          <w:rFonts w:ascii="Book Antiqua" w:hAnsi="Book Antiqua" w:cs="Times New Roman"/>
          <w:sz w:val="24"/>
          <w:szCs w:val="24"/>
          <w:lang w:val="en-US"/>
        </w:rPr>
        <w:t xml:space="preserve"> cytokine </w:t>
      </w:r>
      <w:proofErr w:type="gramStart"/>
      <w:r w:rsidR="00D84F79" w:rsidRPr="00620D92">
        <w:rPr>
          <w:rFonts w:ascii="Book Antiqua" w:hAnsi="Book Antiqua" w:cs="Times New Roman"/>
          <w:sz w:val="24"/>
          <w:szCs w:val="24"/>
          <w:lang w:val="en-US"/>
        </w:rPr>
        <w:t>production</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71]</w:t>
      </w:r>
      <w:r w:rsidR="00224582" w:rsidRPr="00620D92">
        <w:rPr>
          <w:rFonts w:ascii="Book Antiqua" w:hAnsi="Book Antiqua" w:cs="Times New Roman"/>
          <w:sz w:val="24"/>
          <w:szCs w:val="24"/>
          <w:lang w:val="en-US"/>
        </w:rPr>
        <w:t>.</w:t>
      </w:r>
    </w:p>
    <w:p w14:paraId="62316DB0" w14:textId="2FF138F0"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Once normal immune tolerance </w:t>
      </w:r>
      <w:r w:rsidR="001F68B8" w:rsidRPr="00620D92">
        <w:rPr>
          <w:rFonts w:ascii="Book Antiqua" w:hAnsi="Book Antiqua" w:cs="Times New Roman"/>
          <w:sz w:val="24"/>
          <w:szCs w:val="24"/>
          <w:lang w:val="en-US"/>
        </w:rPr>
        <w:t>is</w:t>
      </w:r>
      <w:r w:rsidRPr="00620D92">
        <w:rPr>
          <w:rFonts w:ascii="Book Antiqua" w:hAnsi="Book Antiqua" w:cs="Times New Roman"/>
          <w:sz w:val="24"/>
          <w:szCs w:val="24"/>
          <w:lang w:val="en-US"/>
        </w:rPr>
        <w:t xml:space="preserve"> exceeded, LPS directly activate</w:t>
      </w:r>
      <w:r w:rsidR="001F68B8"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the </w:t>
      </w:r>
      <w:r w:rsidR="001F68B8" w:rsidRPr="00620D92">
        <w:rPr>
          <w:rFonts w:ascii="Book Antiqua" w:hAnsi="Book Antiqua" w:cs="Times New Roman"/>
          <w:sz w:val="24"/>
          <w:szCs w:val="24"/>
          <w:lang w:val="en-US"/>
        </w:rPr>
        <w:t xml:space="preserve">TLR-4 </w:t>
      </w:r>
      <w:r w:rsidRPr="00620D92">
        <w:rPr>
          <w:rFonts w:ascii="Book Antiqua" w:hAnsi="Book Antiqua" w:cs="Times New Roman"/>
          <w:sz w:val="24"/>
          <w:szCs w:val="24"/>
          <w:lang w:val="en-US"/>
        </w:rPr>
        <w:t xml:space="preserve">signaling pathway on </w:t>
      </w:r>
      <w:proofErr w:type="spellStart"/>
      <w:r w:rsidRPr="00620D92">
        <w:rPr>
          <w:rFonts w:ascii="Book Antiqua" w:hAnsi="Book Antiqua" w:cs="Times New Roman"/>
          <w:sz w:val="24"/>
          <w:szCs w:val="24"/>
          <w:lang w:val="en-US"/>
        </w:rPr>
        <w:t>Kupffer</w:t>
      </w:r>
      <w:proofErr w:type="spellEnd"/>
      <w:r w:rsidRPr="00620D92">
        <w:rPr>
          <w:rFonts w:ascii="Book Antiqua" w:hAnsi="Book Antiqua" w:cs="Times New Roman"/>
          <w:sz w:val="24"/>
          <w:szCs w:val="24"/>
          <w:lang w:val="en-US"/>
        </w:rPr>
        <w:t xml:space="preserve"> cells, HSCs, hepatocytes and </w:t>
      </w:r>
      <w:proofErr w:type="spellStart"/>
      <w:r w:rsidRPr="00620D92">
        <w:rPr>
          <w:rFonts w:ascii="Book Antiqua" w:hAnsi="Book Antiqua" w:cs="Times New Roman"/>
          <w:sz w:val="24"/>
          <w:szCs w:val="24"/>
          <w:lang w:val="en-US"/>
        </w:rPr>
        <w:t>cholangiocytes</w:t>
      </w:r>
      <w:proofErr w:type="spellEnd"/>
      <w:r w:rsidRPr="00620D92">
        <w:rPr>
          <w:rFonts w:ascii="Book Antiqua" w:hAnsi="Book Antiqua" w:cs="Times New Roman"/>
          <w:sz w:val="24"/>
          <w:szCs w:val="24"/>
          <w:lang w:val="en-US"/>
        </w:rPr>
        <w:t xml:space="preserve"> (Figure 2). LPS cooperates with circulating LPS-binding protein (LBP) and binds to TLR-4 on the plasma membrane of cells with two co-receptors (CD14 and myeloid differentiation protein (MD)2) </w:t>
      </w:r>
      <w:r w:rsidR="001F68B8" w:rsidRPr="00620D92">
        <w:rPr>
          <w:rFonts w:ascii="Book Antiqua" w:hAnsi="Book Antiqua" w:cs="Times New Roman"/>
          <w:sz w:val="24"/>
          <w:szCs w:val="24"/>
          <w:lang w:val="en-US"/>
        </w:rPr>
        <w:t xml:space="preserve">to </w:t>
      </w:r>
      <w:r w:rsidRPr="00620D92">
        <w:rPr>
          <w:rFonts w:ascii="Book Antiqua" w:hAnsi="Book Antiqua" w:cs="Times New Roman"/>
          <w:sz w:val="24"/>
          <w:szCs w:val="24"/>
          <w:lang w:val="en-US"/>
        </w:rPr>
        <w:t>activat</w:t>
      </w:r>
      <w:r w:rsidR="001F68B8" w:rsidRPr="00620D92">
        <w:rPr>
          <w:rFonts w:ascii="Book Antiqua" w:hAnsi="Book Antiqua" w:cs="Times New Roman"/>
          <w:sz w:val="24"/>
          <w:szCs w:val="24"/>
          <w:lang w:val="en-US"/>
        </w:rPr>
        <w:t>ed</w:t>
      </w:r>
      <w:r w:rsidRPr="00620D92">
        <w:rPr>
          <w:rFonts w:ascii="Book Antiqua" w:hAnsi="Book Antiqua" w:cs="Times New Roman"/>
          <w:sz w:val="24"/>
          <w:szCs w:val="24"/>
          <w:lang w:val="en-US"/>
        </w:rPr>
        <w:t xml:space="preserve"> TLR-4 signaling pathways in a myeloid differentiation factor (</w:t>
      </w:r>
      <w:proofErr w:type="spellStart"/>
      <w:r w:rsidRPr="00620D92">
        <w:rPr>
          <w:rFonts w:ascii="Book Antiqua" w:hAnsi="Book Antiqua" w:cs="Times New Roman"/>
          <w:sz w:val="24"/>
          <w:szCs w:val="24"/>
          <w:lang w:val="en-US"/>
        </w:rPr>
        <w:t>MyD</w:t>
      </w:r>
      <w:proofErr w:type="spellEnd"/>
      <w:r w:rsidRPr="00620D92">
        <w:rPr>
          <w:rFonts w:ascii="Book Antiqua" w:hAnsi="Book Antiqua" w:cs="Times New Roman"/>
          <w:sz w:val="24"/>
          <w:szCs w:val="24"/>
          <w:lang w:val="en-US"/>
        </w:rPr>
        <w:t>)88</w:t>
      </w:r>
      <w:r w:rsidR="001F68B8" w:rsidRPr="00620D92">
        <w:rPr>
          <w:rFonts w:ascii="Book Antiqua" w:hAnsi="Book Antiqua" w:cs="Times New Roman"/>
          <w:sz w:val="24"/>
          <w:szCs w:val="24"/>
          <w:lang w:val="en-US"/>
        </w:rPr>
        <w:t>-</w:t>
      </w:r>
      <w:r w:rsidRPr="00620D92">
        <w:rPr>
          <w:rFonts w:ascii="Book Antiqua" w:hAnsi="Book Antiqua" w:cs="Times New Roman"/>
          <w:sz w:val="24"/>
          <w:szCs w:val="24"/>
          <w:lang w:val="en-US"/>
        </w:rPr>
        <w:t>dependent or independent manner</w:t>
      </w:r>
      <w:r w:rsidRPr="00620D92">
        <w:rPr>
          <w:rFonts w:ascii="Book Antiqua" w:hAnsi="Book Antiqua" w:cs="Times New Roman"/>
          <w:sz w:val="24"/>
          <w:szCs w:val="24"/>
          <w:vertAlign w:val="superscript"/>
          <w:lang w:val="en-US"/>
        </w:rPr>
        <w:t>[72]</w:t>
      </w:r>
      <w:r w:rsidRPr="00620D92">
        <w:rPr>
          <w:rFonts w:ascii="Book Antiqua" w:hAnsi="Book Antiqua" w:cs="Times New Roman"/>
          <w:sz w:val="24"/>
          <w:szCs w:val="24"/>
          <w:lang w:val="en-US"/>
        </w:rPr>
        <w:t xml:space="preserve">. The MyD88 dependent signaling pathway </w:t>
      </w:r>
      <w:r w:rsidR="001F68B8" w:rsidRPr="00620D92">
        <w:rPr>
          <w:rFonts w:ascii="Book Antiqua" w:hAnsi="Book Antiqua" w:cs="Times New Roman"/>
          <w:sz w:val="24"/>
          <w:szCs w:val="24"/>
          <w:lang w:val="en-US"/>
        </w:rPr>
        <w:t xml:space="preserve">primarily </w:t>
      </w:r>
      <w:r w:rsidRPr="00620D92">
        <w:rPr>
          <w:rFonts w:ascii="Book Antiqua" w:hAnsi="Book Antiqua" w:cs="Times New Roman"/>
          <w:sz w:val="24"/>
          <w:szCs w:val="24"/>
          <w:lang w:val="en-US"/>
        </w:rPr>
        <w:t xml:space="preserve">uses the </w:t>
      </w:r>
      <w:proofErr w:type="spellStart"/>
      <w:r w:rsidRPr="00620D92">
        <w:rPr>
          <w:rFonts w:ascii="Book Antiqua" w:hAnsi="Book Antiqua" w:cs="Times New Roman"/>
          <w:sz w:val="24"/>
          <w:szCs w:val="24"/>
          <w:lang w:val="en-US"/>
        </w:rPr>
        <w:t>iκB</w:t>
      </w:r>
      <w:proofErr w:type="spellEnd"/>
      <w:r w:rsidRPr="00620D92">
        <w:rPr>
          <w:rFonts w:ascii="Book Antiqua" w:hAnsi="Book Antiqua" w:cs="Times New Roman"/>
          <w:sz w:val="24"/>
          <w:szCs w:val="24"/>
          <w:lang w:val="en-US"/>
        </w:rPr>
        <w:t xml:space="preserve"> kinase (IKK) and mitogen</w:t>
      </w:r>
      <w:r w:rsidR="001F68B8" w:rsidRPr="00620D92">
        <w:rPr>
          <w:rFonts w:ascii="Book Antiqua" w:hAnsi="Book Antiqua" w:cs="Times New Roman"/>
          <w:sz w:val="24"/>
          <w:szCs w:val="24"/>
          <w:lang w:val="en-US"/>
        </w:rPr>
        <w:t>-</w:t>
      </w:r>
      <w:r w:rsidRPr="00620D92">
        <w:rPr>
          <w:rFonts w:ascii="Book Antiqua" w:hAnsi="Book Antiqua" w:cs="Times New Roman"/>
          <w:sz w:val="24"/>
          <w:szCs w:val="24"/>
          <w:lang w:val="en-US"/>
        </w:rPr>
        <w:t>activated protein kinase (MAPK) signaling pathways, which determine</w:t>
      </w:r>
      <w:r w:rsidR="001F68B8"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the activation of NF-</w:t>
      </w:r>
      <w:proofErr w:type="spellStart"/>
      <w:r w:rsidRPr="00620D92">
        <w:rPr>
          <w:rFonts w:ascii="Book Antiqua" w:hAnsi="Book Antiqua" w:cs="Times New Roman"/>
          <w:sz w:val="24"/>
          <w:szCs w:val="24"/>
          <w:lang w:val="en-US"/>
        </w:rPr>
        <w:t>κB</w:t>
      </w:r>
      <w:proofErr w:type="spellEnd"/>
      <w:r w:rsidRPr="00620D92">
        <w:rPr>
          <w:rFonts w:ascii="Book Antiqua" w:hAnsi="Book Antiqua" w:cs="Times New Roman"/>
          <w:sz w:val="24"/>
          <w:szCs w:val="24"/>
          <w:lang w:val="en-US"/>
        </w:rPr>
        <w:t xml:space="preserve"> and activator protein (AP)-1, respectively, and regulate</w:t>
      </w:r>
      <w:r w:rsidR="001F68B8"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the expression of pro-inflammatory cytokines and other genes related to immune </w:t>
      </w:r>
      <w:proofErr w:type="gramStart"/>
      <w:r w:rsidRPr="00620D92">
        <w:rPr>
          <w:rFonts w:ascii="Book Antiqua" w:hAnsi="Book Antiqua" w:cs="Times New Roman"/>
          <w:sz w:val="24"/>
          <w:szCs w:val="24"/>
          <w:lang w:val="en-US"/>
        </w:rPr>
        <w:t>functions</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72]</w:t>
      </w:r>
      <w:r w:rsidRPr="00620D92">
        <w:rPr>
          <w:rFonts w:ascii="Book Antiqua" w:hAnsi="Book Antiqua" w:cs="Times New Roman"/>
          <w:sz w:val="24"/>
          <w:szCs w:val="24"/>
          <w:lang w:val="en-US"/>
        </w:rPr>
        <w:t>. The MyD88-independent signaling pathway is mediated by the TIR domain-containing adaptor inducing interferon-β (TRIF)</w:t>
      </w:r>
      <w:r w:rsidR="001F68B8" w:rsidRPr="00620D92">
        <w:rPr>
          <w:rFonts w:ascii="Book Antiqua" w:hAnsi="Book Antiqua" w:cs="Times New Roman"/>
          <w:sz w:val="24"/>
          <w:szCs w:val="24"/>
          <w:lang w:val="en-US"/>
        </w:rPr>
        <w:t>, which</w:t>
      </w:r>
      <w:r w:rsidRPr="00620D92">
        <w:rPr>
          <w:rFonts w:ascii="Book Antiqua" w:hAnsi="Book Antiqua" w:cs="Times New Roman"/>
          <w:sz w:val="24"/>
          <w:szCs w:val="24"/>
          <w:lang w:val="en-US"/>
        </w:rPr>
        <w:t xml:space="preserve"> activates interferon regulatory factor (</w:t>
      </w:r>
      <w:proofErr w:type="gramStart"/>
      <w:r w:rsidRPr="00620D92">
        <w:rPr>
          <w:rFonts w:ascii="Book Antiqua" w:hAnsi="Book Antiqua" w:cs="Times New Roman"/>
          <w:sz w:val="24"/>
          <w:szCs w:val="24"/>
          <w:lang w:val="en-US"/>
        </w:rPr>
        <w:t>IRF)3</w:t>
      </w:r>
      <w:proofErr w:type="gramEnd"/>
      <w:r w:rsidRPr="00620D92">
        <w:rPr>
          <w:rFonts w:ascii="Book Antiqua" w:hAnsi="Book Antiqua" w:cs="Times New Roman"/>
          <w:sz w:val="24"/>
          <w:szCs w:val="24"/>
          <w:lang w:val="en-US"/>
        </w:rPr>
        <w:t xml:space="preserve"> and induces the expression of interferon (IFN)-β and genes that respond to IFN</w:t>
      </w:r>
      <w:r w:rsidRPr="00620D92">
        <w:rPr>
          <w:rFonts w:ascii="Book Antiqua" w:hAnsi="Book Antiqua" w:cs="Times New Roman"/>
          <w:sz w:val="24"/>
          <w:szCs w:val="24"/>
          <w:vertAlign w:val="superscript"/>
          <w:lang w:val="en-US"/>
        </w:rPr>
        <w:t>[72]</w:t>
      </w:r>
      <w:r w:rsidRPr="00620D92">
        <w:rPr>
          <w:rFonts w:ascii="Book Antiqua" w:hAnsi="Book Antiqua" w:cs="Times New Roman"/>
          <w:sz w:val="24"/>
          <w:szCs w:val="24"/>
          <w:lang w:val="en-US"/>
        </w:rPr>
        <w:t>.</w:t>
      </w:r>
    </w:p>
    <w:p w14:paraId="1D49EA9B" w14:textId="53DE39D8"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LPS, </w:t>
      </w:r>
      <w:r w:rsidR="00B35850" w:rsidRPr="00620D92">
        <w:rPr>
          <w:rFonts w:ascii="Book Antiqua" w:hAnsi="Book Antiqua" w:cs="Times New Roman"/>
          <w:i/>
          <w:sz w:val="24"/>
          <w:szCs w:val="24"/>
          <w:lang w:val="en-US"/>
        </w:rPr>
        <w:t>via</w:t>
      </w:r>
      <w:r w:rsidRPr="00620D92">
        <w:rPr>
          <w:rFonts w:ascii="Book Antiqua" w:hAnsi="Book Antiqua" w:cs="Times New Roman"/>
          <w:sz w:val="24"/>
          <w:szCs w:val="24"/>
          <w:lang w:val="en-US"/>
        </w:rPr>
        <w:t xml:space="preserve"> activation of T</w:t>
      </w:r>
      <w:r w:rsidR="001F68B8" w:rsidRPr="00620D92">
        <w:rPr>
          <w:rFonts w:ascii="Book Antiqua" w:hAnsi="Book Antiqua" w:cs="Times New Roman"/>
          <w:sz w:val="24"/>
          <w:szCs w:val="24"/>
          <w:lang w:val="en-US"/>
        </w:rPr>
        <w:t>LR-</w:t>
      </w:r>
      <w:r w:rsidRPr="00620D92">
        <w:rPr>
          <w:rFonts w:ascii="Book Antiqua" w:hAnsi="Book Antiqua" w:cs="Times New Roman"/>
          <w:sz w:val="24"/>
          <w:szCs w:val="24"/>
          <w:lang w:val="en-US"/>
        </w:rPr>
        <w:t>4 and the consequent inflammatory cascade in target cells, plays a key role in the pathogenesis and progression of fatty liver of alc</w:t>
      </w:r>
      <w:r w:rsidR="00D84F79" w:rsidRPr="00620D92">
        <w:rPr>
          <w:rFonts w:ascii="Book Antiqua" w:hAnsi="Book Antiqua" w:cs="Times New Roman"/>
          <w:sz w:val="24"/>
          <w:szCs w:val="24"/>
          <w:lang w:val="en-US"/>
        </w:rPr>
        <w:t xml:space="preserve">oholic and non-alcoholic </w:t>
      </w:r>
      <w:proofErr w:type="gramStart"/>
      <w:r w:rsidR="00D84F79" w:rsidRPr="00620D92">
        <w:rPr>
          <w:rFonts w:ascii="Book Antiqua" w:hAnsi="Book Antiqua" w:cs="Times New Roman"/>
          <w:sz w:val="24"/>
          <w:szCs w:val="24"/>
          <w:lang w:val="en-US"/>
        </w:rPr>
        <w:t>origin</w:t>
      </w:r>
      <w:r w:rsidRPr="00620D92">
        <w:rPr>
          <w:rFonts w:ascii="Book Antiqua" w:hAnsi="Book Antiqua" w:cs="Times New Roman"/>
          <w:sz w:val="24"/>
          <w:szCs w:val="24"/>
          <w:vertAlign w:val="superscript"/>
          <w:lang w:val="en-US"/>
        </w:rPr>
        <w:t>[</w:t>
      </w:r>
      <w:proofErr w:type="gramEnd"/>
      <w:r w:rsidR="00587919" w:rsidRPr="00620D92">
        <w:rPr>
          <w:rFonts w:ascii="Book Antiqua" w:eastAsia="宋体" w:hAnsi="Book Antiqua" w:cs="Times New Roman" w:hint="eastAsia"/>
          <w:sz w:val="24"/>
          <w:szCs w:val="24"/>
          <w:vertAlign w:val="superscript"/>
          <w:lang w:val="en-US" w:eastAsia="zh-CN"/>
        </w:rPr>
        <w:t>24,</w:t>
      </w:r>
      <w:r w:rsidR="00587919" w:rsidRPr="00620D92">
        <w:rPr>
          <w:rFonts w:ascii="Book Antiqua" w:hAnsi="Book Antiqua" w:cs="Times New Roman"/>
          <w:sz w:val="24"/>
          <w:szCs w:val="24"/>
          <w:vertAlign w:val="superscript"/>
          <w:lang w:val="en-US"/>
        </w:rPr>
        <w:t>73</w:t>
      </w:r>
      <w:r w:rsidRPr="00620D92">
        <w:rPr>
          <w:rFonts w:ascii="Book Antiqua" w:hAnsi="Book Antiqua" w:cs="Times New Roman"/>
          <w:sz w:val="24"/>
          <w:szCs w:val="24"/>
          <w:vertAlign w:val="superscript"/>
          <w:lang w:val="en-US"/>
        </w:rPr>
        <w:t>]</w:t>
      </w:r>
      <w:r w:rsidR="00D84F79" w:rsidRPr="00620D92">
        <w:rPr>
          <w:rFonts w:ascii="Book Antiqua" w:hAnsi="Book Antiqua" w:cs="Times New Roman"/>
          <w:sz w:val="24"/>
          <w:szCs w:val="24"/>
          <w:lang w:val="en-US"/>
        </w:rPr>
        <w:t xml:space="preserve">. </w:t>
      </w:r>
      <w:proofErr w:type="spellStart"/>
      <w:r w:rsidR="00D84F79" w:rsidRPr="00620D92">
        <w:rPr>
          <w:rFonts w:ascii="Book Antiqua" w:hAnsi="Book Antiqua" w:cs="Times New Roman"/>
          <w:sz w:val="24"/>
          <w:szCs w:val="24"/>
          <w:lang w:val="en-US"/>
        </w:rPr>
        <w:t>Szabo</w:t>
      </w:r>
      <w:proofErr w:type="spellEnd"/>
      <w:r w:rsidR="00D84F79" w:rsidRPr="00620D92">
        <w:rPr>
          <w:rFonts w:ascii="Book Antiqua" w:hAnsi="Book Antiqua" w:cs="Times New Roman"/>
          <w:i/>
          <w:sz w:val="24"/>
          <w:szCs w:val="24"/>
          <w:lang w:val="en-US"/>
        </w:rPr>
        <w:t xml:space="preserve"> et </w:t>
      </w:r>
      <w:proofErr w:type="gramStart"/>
      <w:r w:rsidR="00D84F79" w:rsidRPr="00620D92">
        <w:rPr>
          <w:rFonts w:ascii="Book Antiqua" w:hAnsi="Book Antiqua" w:cs="Times New Roman"/>
          <w:i/>
          <w:sz w:val="24"/>
          <w:szCs w:val="24"/>
          <w:lang w:val="en-US"/>
        </w:rPr>
        <w:t>al</w:t>
      </w:r>
      <w:r w:rsidR="00D84F79" w:rsidRPr="00620D92">
        <w:rPr>
          <w:rFonts w:ascii="Book Antiqua" w:hAnsi="Book Antiqua" w:cs="Times New Roman"/>
          <w:sz w:val="24"/>
          <w:szCs w:val="24"/>
          <w:vertAlign w:val="superscript"/>
          <w:lang w:val="en-US"/>
        </w:rPr>
        <w:t>[</w:t>
      </w:r>
      <w:proofErr w:type="gramEnd"/>
      <w:r w:rsidR="00D84F79" w:rsidRPr="00620D92">
        <w:rPr>
          <w:rFonts w:ascii="Book Antiqua" w:hAnsi="Book Antiqua" w:cs="Times New Roman"/>
          <w:sz w:val="24"/>
          <w:szCs w:val="24"/>
          <w:vertAlign w:val="superscript"/>
          <w:lang w:val="en-US"/>
        </w:rPr>
        <w:t>73]</w:t>
      </w:r>
      <w:r w:rsidR="001F68B8" w:rsidRPr="00620D92">
        <w:rPr>
          <w:rFonts w:ascii="Book Antiqua" w:hAnsi="Book Antiqua" w:cs="Times New Roman"/>
          <w:sz w:val="24"/>
          <w:szCs w:val="24"/>
          <w:lang w:val="en-US"/>
        </w:rPr>
        <w:t xml:space="preserve"> recently suggested that</w:t>
      </w:r>
      <w:r w:rsidRPr="00620D92">
        <w:rPr>
          <w:rFonts w:ascii="Book Antiqua" w:hAnsi="Book Antiqua" w:cs="Times New Roman"/>
          <w:sz w:val="24"/>
          <w:szCs w:val="24"/>
          <w:lang w:val="en-US"/>
        </w:rPr>
        <w:t xml:space="preserve"> alcohol and its metabolites regulate the intestinal barrier and allow increased LPS blood concentrations to reach the liver </w:t>
      </w:r>
      <w:r w:rsidR="00B35850" w:rsidRPr="00620D92">
        <w:rPr>
          <w:rFonts w:ascii="Book Antiqua" w:hAnsi="Book Antiqua" w:cs="Times New Roman"/>
          <w:i/>
          <w:sz w:val="24"/>
          <w:szCs w:val="24"/>
          <w:lang w:val="en-US"/>
        </w:rPr>
        <w:t>via</w:t>
      </w:r>
      <w:r w:rsidRPr="00620D92">
        <w:rPr>
          <w:rFonts w:ascii="Book Antiqua" w:hAnsi="Book Antiqua" w:cs="Times New Roman"/>
          <w:sz w:val="24"/>
          <w:szCs w:val="24"/>
          <w:lang w:val="en-US"/>
        </w:rPr>
        <w:t xml:space="preserve"> the portal blood and promote TLR-4-induced inflammation and liver damage. The molecular mechanisms triggered by the LPS/TLR-4 binding </w:t>
      </w:r>
      <w:r w:rsidR="001F68B8" w:rsidRPr="00620D92">
        <w:rPr>
          <w:rFonts w:ascii="Book Antiqua" w:hAnsi="Book Antiqua" w:cs="Times New Roman"/>
          <w:sz w:val="24"/>
          <w:szCs w:val="24"/>
          <w:lang w:val="en-US"/>
        </w:rPr>
        <w:t>are likely</w:t>
      </w:r>
      <w:r w:rsidRPr="00620D92">
        <w:rPr>
          <w:rFonts w:ascii="Book Antiqua" w:hAnsi="Book Antiqua" w:cs="Times New Roman"/>
          <w:sz w:val="24"/>
          <w:szCs w:val="24"/>
          <w:lang w:val="en-US"/>
        </w:rPr>
        <w:t xml:space="preserve"> crucial in NAFLD. </w:t>
      </w:r>
      <w:r w:rsidR="001F68B8" w:rsidRPr="00620D92">
        <w:rPr>
          <w:rFonts w:ascii="Book Antiqua" w:hAnsi="Book Antiqua" w:cs="Times New Roman"/>
          <w:sz w:val="24"/>
          <w:szCs w:val="24"/>
          <w:lang w:val="en-US"/>
        </w:rPr>
        <w:t>A</w:t>
      </w:r>
      <w:r w:rsidRPr="00620D92">
        <w:rPr>
          <w:rFonts w:ascii="Book Antiqua" w:hAnsi="Book Antiqua" w:cs="Times New Roman"/>
          <w:sz w:val="24"/>
          <w:szCs w:val="24"/>
          <w:lang w:val="en-US"/>
        </w:rPr>
        <w:t xml:space="preserve">nimal models of genetically induced obesity </w:t>
      </w:r>
      <w:r w:rsidR="001F68B8" w:rsidRPr="00620D92">
        <w:rPr>
          <w:rFonts w:ascii="Book Antiqua" w:hAnsi="Book Antiqua" w:cs="Times New Roman"/>
          <w:sz w:val="24"/>
          <w:szCs w:val="24"/>
          <w:lang w:val="en-US"/>
        </w:rPr>
        <w:t>demonstrate an</w:t>
      </w:r>
      <w:r w:rsidRPr="00620D92">
        <w:rPr>
          <w:rFonts w:ascii="Book Antiqua" w:hAnsi="Book Antiqua" w:cs="Times New Roman"/>
          <w:sz w:val="24"/>
          <w:szCs w:val="24"/>
          <w:lang w:val="en-US"/>
        </w:rPr>
        <w:t xml:space="preserve"> increased susceptibility to liver damage from endotoxin, and exposure to low doses of LPS also determi</w:t>
      </w:r>
      <w:r w:rsidR="00D84F79" w:rsidRPr="00620D92">
        <w:rPr>
          <w:rFonts w:ascii="Book Antiqua" w:hAnsi="Book Antiqua" w:cs="Times New Roman"/>
          <w:sz w:val="24"/>
          <w:szCs w:val="24"/>
          <w:lang w:val="en-US"/>
        </w:rPr>
        <w:t xml:space="preserve">nes </w:t>
      </w:r>
      <w:proofErr w:type="spellStart"/>
      <w:r w:rsidR="00D84F79" w:rsidRPr="00620D92">
        <w:rPr>
          <w:rFonts w:ascii="Book Antiqua" w:hAnsi="Book Antiqua" w:cs="Times New Roman"/>
          <w:sz w:val="24"/>
          <w:szCs w:val="24"/>
          <w:lang w:val="en-US"/>
        </w:rPr>
        <w:t>steatohepatitis</w:t>
      </w:r>
      <w:proofErr w:type="spellEnd"/>
      <w:r w:rsidR="00D84F79" w:rsidRPr="00620D92">
        <w:rPr>
          <w:rFonts w:ascii="Book Antiqua" w:hAnsi="Book Antiqua" w:cs="Times New Roman"/>
          <w:sz w:val="24"/>
          <w:szCs w:val="24"/>
          <w:lang w:val="en-US"/>
        </w:rPr>
        <w:t xml:space="preserve"> </w:t>
      </w:r>
      <w:proofErr w:type="gramStart"/>
      <w:r w:rsidR="00D84F79" w:rsidRPr="00620D92">
        <w:rPr>
          <w:rFonts w:ascii="Book Antiqua" w:hAnsi="Book Antiqua" w:cs="Times New Roman"/>
          <w:sz w:val="24"/>
          <w:szCs w:val="24"/>
          <w:lang w:val="en-US"/>
        </w:rPr>
        <w:t>development</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74]</w:t>
      </w:r>
      <w:r w:rsidRPr="00620D92">
        <w:rPr>
          <w:rFonts w:ascii="Book Antiqua" w:hAnsi="Book Antiqua" w:cs="Times New Roman"/>
          <w:sz w:val="24"/>
          <w:szCs w:val="24"/>
          <w:lang w:val="en-US"/>
        </w:rPr>
        <w:t xml:space="preserve">. Animal models of diet-induced </w:t>
      </w:r>
      <w:proofErr w:type="spellStart"/>
      <w:r w:rsidRPr="00620D92">
        <w:rPr>
          <w:rFonts w:ascii="Book Antiqua" w:hAnsi="Book Antiqua" w:cs="Times New Roman"/>
          <w:sz w:val="24"/>
          <w:szCs w:val="24"/>
          <w:lang w:val="en-US"/>
        </w:rPr>
        <w:t>steatohepatitis</w:t>
      </w:r>
      <w:proofErr w:type="spellEnd"/>
      <w:r w:rsidRPr="00620D92">
        <w:rPr>
          <w:rFonts w:ascii="Book Antiqua" w:hAnsi="Book Antiqua" w:cs="Times New Roman"/>
          <w:sz w:val="24"/>
          <w:szCs w:val="24"/>
          <w:lang w:val="en-US"/>
        </w:rPr>
        <w:t xml:space="preserve"> </w:t>
      </w:r>
      <w:r w:rsidR="001F68B8" w:rsidRPr="00620D92">
        <w:rPr>
          <w:rFonts w:ascii="Book Antiqua" w:hAnsi="Book Antiqua" w:cs="Times New Roman"/>
          <w:sz w:val="24"/>
          <w:szCs w:val="24"/>
          <w:lang w:val="en-US"/>
        </w:rPr>
        <w:t>also exhibit</w:t>
      </w:r>
      <w:r w:rsidRPr="00620D92">
        <w:rPr>
          <w:rFonts w:ascii="Book Antiqua" w:hAnsi="Book Antiqua" w:cs="Times New Roman"/>
          <w:sz w:val="24"/>
          <w:szCs w:val="24"/>
          <w:lang w:val="en-US"/>
        </w:rPr>
        <w:t xml:space="preserve"> increased levels of portal </w:t>
      </w:r>
      <w:proofErr w:type="spellStart"/>
      <w:r w:rsidRPr="00620D92">
        <w:rPr>
          <w:rFonts w:ascii="Book Antiqua" w:hAnsi="Book Antiqua" w:cs="Times New Roman"/>
          <w:sz w:val="24"/>
          <w:szCs w:val="24"/>
          <w:lang w:val="en-US"/>
        </w:rPr>
        <w:t>endotoxemia</w:t>
      </w:r>
      <w:proofErr w:type="spellEnd"/>
      <w:r w:rsidRPr="00620D92">
        <w:rPr>
          <w:rFonts w:ascii="Book Antiqua" w:hAnsi="Book Antiqua" w:cs="Times New Roman"/>
          <w:sz w:val="24"/>
          <w:szCs w:val="24"/>
          <w:lang w:val="en-US"/>
        </w:rPr>
        <w:t xml:space="preserve"> an</w:t>
      </w:r>
      <w:r w:rsidR="00D84F79" w:rsidRPr="00620D92">
        <w:rPr>
          <w:rFonts w:ascii="Book Antiqua" w:hAnsi="Book Antiqua" w:cs="Times New Roman"/>
          <w:sz w:val="24"/>
          <w:szCs w:val="24"/>
          <w:lang w:val="en-US"/>
        </w:rPr>
        <w:t xml:space="preserve">d TLR-4 hepatic </w:t>
      </w:r>
      <w:proofErr w:type="spellStart"/>
      <w:proofErr w:type="gramStart"/>
      <w:r w:rsidR="00D84F79" w:rsidRPr="00620D92">
        <w:rPr>
          <w:rFonts w:ascii="Book Antiqua" w:hAnsi="Book Antiqua" w:cs="Times New Roman"/>
          <w:sz w:val="24"/>
          <w:szCs w:val="24"/>
          <w:lang w:val="en-US"/>
        </w:rPr>
        <w:t>hyperexpression</w:t>
      </w:r>
      <w:proofErr w:type="spellEnd"/>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24]</w:t>
      </w:r>
      <w:r w:rsidRPr="00620D92">
        <w:rPr>
          <w:rFonts w:ascii="Book Antiqua" w:hAnsi="Book Antiqua" w:cs="Times New Roman"/>
          <w:sz w:val="24"/>
          <w:szCs w:val="24"/>
          <w:lang w:val="en-US"/>
        </w:rPr>
        <w:t xml:space="preserve">. </w:t>
      </w:r>
      <w:r w:rsidR="001F68B8" w:rsidRPr="00620D92">
        <w:rPr>
          <w:rFonts w:ascii="Book Antiqua" w:hAnsi="Book Antiqua" w:cs="Times New Roman"/>
          <w:sz w:val="24"/>
          <w:szCs w:val="24"/>
          <w:lang w:val="en-US"/>
        </w:rPr>
        <w:t>P</w:t>
      </w:r>
      <w:r w:rsidRPr="00620D92">
        <w:rPr>
          <w:rFonts w:ascii="Book Antiqua" w:hAnsi="Book Antiqua" w:cs="Times New Roman"/>
          <w:sz w:val="24"/>
          <w:szCs w:val="24"/>
          <w:lang w:val="en-US"/>
        </w:rPr>
        <w:t xml:space="preserve">robiotic </w:t>
      </w:r>
      <w:r w:rsidR="001F68B8" w:rsidRPr="00620D92">
        <w:rPr>
          <w:rFonts w:ascii="Book Antiqua" w:hAnsi="Book Antiqua" w:cs="Times New Roman"/>
          <w:sz w:val="24"/>
          <w:szCs w:val="24"/>
          <w:lang w:val="en-US"/>
        </w:rPr>
        <w:t xml:space="preserve">treatment </w:t>
      </w:r>
      <w:r w:rsidRPr="00620D92">
        <w:rPr>
          <w:rFonts w:ascii="Book Antiqua" w:hAnsi="Book Antiqua" w:cs="Times New Roman"/>
          <w:sz w:val="24"/>
          <w:szCs w:val="24"/>
          <w:lang w:val="en-US"/>
        </w:rPr>
        <w:t>prevent</w:t>
      </w:r>
      <w:r w:rsidR="001F68B8"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the histological features</w:t>
      </w:r>
      <w:r w:rsidR="001F68B8" w:rsidRPr="00620D92">
        <w:rPr>
          <w:rFonts w:ascii="Book Antiqua" w:hAnsi="Book Antiqua" w:cs="Times New Roman"/>
          <w:sz w:val="24"/>
          <w:szCs w:val="24"/>
          <w:lang w:val="en-US"/>
        </w:rPr>
        <w:t xml:space="preserve"> of NASH</w:t>
      </w:r>
      <w:r w:rsidRPr="00620D92">
        <w:rPr>
          <w:rFonts w:ascii="Book Antiqua" w:hAnsi="Book Antiqua" w:cs="Times New Roman"/>
          <w:sz w:val="24"/>
          <w:szCs w:val="24"/>
          <w:lang w:val="en-US"/>
        </w:rPr>
        <w:t xml:space="preserve"> in </w:t>
      </w:r>
      <w:r w:rsidR="00D84F79" w:rsidRPr="00620D92">
        <w:rPr>
          <w:rFonts w:ascii="Book Antiqua" w:hAnsi="Book Antiqua" w:cs="Times New Roman"/>
          <w:sz w:val="24"/>
          <w:szCs w:val="24"/>
          <w:lang w:val="en-US"/>
        </w:rPr>
        <w:t xml:space="preserve">genetically obese animal </w:t>
      </w:r>
      <w:proofErr w:type="gramStart"/>
      <w:r w:rsidR="00D84F79" w:rsidRPr="00620D92">
        <w:rPr>
          <w:rFonts w:ascii="Book Antiqua" w:hAnsi="Book Antiqua" w:cs="Times New Roman"/>
          <w:sz w:val="24"/>
          <w:szCs w:val="24"/>
          <w:lang w:val="en-US"/>
        </w:rPr>
        <w:t>models</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75]</w:t>
      </w:r>
      <w:r w:rsidR="001F68B8" w:rsidRPr="00620D92">
        <w:rPr>
          <w:rFonts w:ascii="Book Antiqua" w:hAnsi="Book Antiqua" w:cs="Times New Roman"/>
          <w:sz w:val="24"/>
          <w:szCs w:val="24"/>
          <w:lang w:val="en-US"/>
        </w:rPr>
        <w:t xml:space="preserve">, which supports the hypothesis of the </w:t>
      </w:r>
      <w:proofErr w:type="spellStart"/>
      <w:r w:rsidR="001F68B8" w:rsidRPr="00620D92">
        <w:rPr>
          <w:rFonts w:ascii="Book Antiqua" w:hAnsi="Book Antiqua" w:cs="Times New Roman"/>
          <w:sz w:val="24"/>
          <w:szCs w:val="24"/>
          <w:lang w:val="en-US"/>
        </w:rPr>
        <w:t>pathogenetic</w:t>
      </w:r>
      <w:proofErr w:type="spellEnd"/>
      <w:r w:rsidR="001F68B8" w:rsidRPr="00620D92">
        <w:rPr>
          <w:rFonts w:ascii="Book Antiqua" w:hAnsi="Book Antiqua" w:cs="Times New Roman"/>
          <w:sz w:val="24"/>
          <w:szCs w:val="24"/>
          <w:lang w:val="en-US"/>
        </w:rPr>
        <w:t xml:space="preserve"> role of intestinal-derived bacterial products</w:t>
      </w:r>
      <w:r w:rsidRPr="00620D92">
        <w:rPr>
          <w:rFonts w:ascii="Book Antiqua" w:hAnsi="Book Antiqua" w:cs="Times New Roman"/>
          <w:sz w:val="24"/>
          <w:szCs w:val="24"/>
          <w:lang w:val="en-US"/>
        </w:rPr>
        <w:t>.</w:t>
      </w:r>
    </w:p>
    <w:p w14:paraId="37BA04D7" w14:textId="7E7E0A32"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TLR-4</w:t>
      </w:r>
      <w:r w:rsidR="001F68B8" w:rsidRPr="00620D92">
        <w:rPr>
          <w:rFonts w:ascii="Book Antiqua" w:hAnsi="Book Antiqua" w:cs="Times New Roman"/>
          <w:sz w:val="24"/>
          <w:szCs w:val="24"/>
          <w:lang w:val="en-US"/>
        </w:rPr>
        <w:t xml:space="preserve"> likely plays</w:t>
      </w:r>
      <w:r w:rsidRPr="00620D92">
        <w:rPr>
          <w:rFonts w:ascii="Book Antiqua" w:hAnsi="Book Antiqua" w:cs="Times New Roman"/>
          <w:sz w:val="24"/>
          <w:szCs w:val="24"/>
          <w:lang w:val="en-US"/>
        </w:rPr>
        <w:t xml:space="preserve"> a role in viral hepatitis C, </w:t>
      </w:r>
      <w:r w:rsidR="001F68B8" w:rsidRPr="00620D92">
        <w:rPr>
          <w:rFonts w:ascii="Book Antiqua" w:hAnsi="Book Antiqua" w:cs="Times New Roman"/>
          <w:sz w:val="24"/>
          <w:szCs w:val="24"/>
          <w:lang w:val="en-US"/>
        </w:rPr>
        <w:t>but</w:t>
      </w:r>
      <w:r w:rsidRPr="00620D92">
        <w:rPr>
          <w:rFonts w:ascii="Book Antiqua" w:hAnsi="Book Antiqua" w:cs="Times New Roman"/>
          <w:sz w:val="24"/>
          <w:szCs w:val="24"/>
          <w:lang w:val="en-US"/>
        </w:rPr>
        <w:t xml:space="preserve"> the relationship between HCV and TLR-4 is quite complex. HCV infection directly induce</w:t>
      </w:r>
      <w:r w:rsidR="001F68B8"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w:t>
      </w:r>
      <w:r w:rsidR="001F68B8" w:rsidRPr="00620D92">
        <w:rPr>
          <w:rFonts w:ascii="Book Antiqua" w:hAnsi="Book Antiqua" w:cs="Times New Roman"/>
          <w:sz w:val="24"/>
          <w:szCs w:val="24"/>
          <w:lang w:val="en-US"/>
        </w:rPr>
        <w:t>TLR-4</w:t>
      </w:r>
      <w:r w:rsidR="00D84F79" w:rsidRPr="00620D92">
        <w:rPr>
          <w:rFonts w:ascii="Book Antiqua" w:hAnsi="Book Antiqua" w:cs="Times New Roman"/>
          <w:sz w:val="24"/>
          <w:szCs w:val="24"/>
          <w:lang w:val="en-US"/>
        </w:rPr>
        <w:t xml:space="preserve"> </w:t>
      </w:r>
      <w:proofErr w:type="gramStart"/>
      <w:r w:rsidR="00D84F79" w:rsidRPr="00620D92">
        <w:rPr>
          <w:rFonts w:ascii="Book Antiqua" w:hAnsi="Book Antiqua" w:cs="Times New Roman"/>
          <w:sz w:val="24"/>
          <w:szCs w:val="24"/>
          <w:lang w:val="en-US"/>
        </w:rPr>
        <w:t>expression</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76]</w:t>
      </w:r>
      <w:r w:rsidRPr="00620D92">
        <w:rPr>
          <w:rFonts w:ascii="Book Antiqua" w:hAnsi="Book Antiqua" w:cs="Times New Roman"/>
          <w:sz w:val="24"/>
          <w:szCs w:val="24"/>
          <w:lang w:val="en-US"/>
        </w:rPr>
        <w:t xml:space="preserve"> and may determine the loss of tolerance to TLR-4 ligan</w:t>
      </w:r>
      <w:r w:rsidR="00D84F79" w:rsidRPr="00620D92">
        <w:rPr>
          <w:rFonts w:ascii="Book Antiqua" w:hAnsi="Book Antiqua" w:cs="Times New Roman"/>
          <w:sz w:val="24"/>
          <w:szCs w:val="24"/>
          <w:lang w:val="en-US"/>
        </w:rPr>
        <w:t>ds by monocytes and macrophages</w:t>
      </w:r>
      <w:r w:rsidRPr="00620D92">
        <w:rPr>
          <w:rFonts w:ascii="Book Antiqua" w:hAnsi="Book Antiqua" w:cs="Times New Roman"/>
          <w:sz w:val="24"/>
          <w:szCs w:val="24"/>
          <w:vertAlign w:val="superscript"/>
          <w:lang w:val="en-US"/>
        </w:rPr>
        <w:t>[77]</w:t>
      </w:r>
      <w:r w:rsidRPr="00620D92">
        <w:rPr>
          <w:rFonts w:ascii="Book Antiqua" w:hAnsi="Book Antiqua" w:cs="Times New Roman"/>
          <w:sz w:val="24"/>
          <w:szCs w:val="24"/>
          <w:lang w:val="en-US"/>
        </w:rPr>
        <w:t xml:space="preserve">. </w:t>
      </w:r>
      <w:r w:rsidR="001F68B8"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 xml:space="preserve">TLR-4 </w:t>
      </w:r>
      <w:r w:rsidR="001F68B8" w:rsidRPr="00620D92">
        <w:rPr>
          <w:rFonts w:ascii="Book Antiqua" w:hAnsi="Book Antiqua" w:cs="Times New Roman"/>
          <w:sz w:val="24"/>
          <w:szCs w:val="24"/>
          <w:lang w:val="en-US"/>
        </w:rPr>
        <w:t xml:space="preserve">signal </w:t>
      </w:r>
      <w:r w:rsidRPr="00620D92">
        <w:rPr>
          <w:rFonts w:ascii="Book Antiqua" w:hAnsi="Book Antiqua" w:cs="Times New Roman"/>
          <w:sz w:val="24"/>
          <w:szCs w:val="24"/>
          <w:lang w:val="en-US"/>
        </w:rPr>
        <w:t xml:space="preserve">may </w:t>
      </w:r>
      <w:r w:rsidR="001F68B8" w:rsidRPr="00620D92">
        <w:rPr>
          <w:rFonts w:ascii="Book Antiqua" w:hAnsi="Book Antiqua" w:cs="Times New Roman"/>
          <w:sz w:val="24"/>
          <w:szCs w:val="24"/>
          <w:lang w:val="en-US"/>
        </w:rPr>
        <w:t>also</w:t>
      </w:r>
      <w:r w:rsidR="00D84F79" w:rsidRPr="00620D92">
        <w:rPr>
          <w:rFonts w:ascii="Book Antiqua" w:hAnsi="Book Antiqua" w:cs="Times New Roman"/>
          <w:sz w:val="24"/>
          <w:szCs w:val="24"/>
          <w:lang w:val="en-US"/>
        </w:rPr>
        <w:t xml:space="preserve"> regulate HCV </w:t>
      </w:r>
      <w:proofErr w:type="gramStart"/>
      <w:r w:rsidR="00D84F79" w:rsidRPr="00620D92">
        <w:rPr>
          <w:rFonts w:ascii="Book Antiqua" w:hAnsi="Book Antiqua" w:cs="Times New Roman"/>
          <w:sz w:val="24"/>
          <w:szCs w:val="24"/>
          <w:lang w:val="en-US"/>
        </w:rPr>
        <w:t>replication</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78]</w:t>
      </w:r>
      <w:r w:rsidRPr="00620D92">
        <w:rPr>
          <w:rFonts w:ascii="Book Antiqua" w:hAnsi="Book Antiqua" w:cs="Times New Roman"/>
          <w:sz w:val="24"/>
          <w:szCs w:val="24"/>
          <w:lang w:val="en-US"/>
        </w:rPr>
        <w:t xml:space="preserve">. </w:t>
      </w:r>
      <w:r w:rsidR="001F68B8" w:rsidRPr="00620D92">
        <w:rPr>
          <w:rFonts w:ascii="Book Antiqua" w:hAnsi="Book Antiqua" w:cs="Times New Roman"/>
          <w:sz w:val="24"/>
          <w:szCs w:val="24"/>
          <w:lang w:val="en-US"/>
        </w:rPr>
        <w:t>V</w:t>
      </w:r>
      <w:r w:rsidRPr="00620D92">
        <w:rPr>
          <w:rFonts w:ascii="Book Antiqua" w:hAnsi="Book Antiqua" w:cs="Times New Roman"/>
          <w:sz w:val="24"/>
          <w:szCs w:val="24"/>
          <w:lang w:val="en-US"/>
        </w:rPr>
        <w:t xml:space="preserve">ariants of the TLR-4 gene modulate </w:t>
      </w:r>
      <w:r w:rsidRPr="00620D92">
        <w:rPr>
          <w:rFonts w:ascii="Book Antiqua" w:hAnsi="Book Antiqua" w:cs="Times New Roman"/>
          <w:sz w:val="24"/>
          <w:szCs w:val="24"/>
          <w:lang w:val="en-US"/>
        </w:rPr>
        <w:lastRenderedPageBreak/>
        <w:t>the risk for liver fibrosis in Caucasian pati</w:t>
      </w:r>
      <w:r w:rsidR="00D84F79" w:rsidRPr="00620D92">
        <w:rPr>
          <w:rFonts w:ascii="Book Antiqua" w:hAnsi="Book Antiqua" w:cs="Times New Roman"/>
          <w:sz w:val="24"/>
          <w:szCs w:val="24"/>
          <w:lang w:val="en-US"/>
        </w:rPr>
        <w:t xml:space="preserve">ents with chronic HCV </w:t>
      </w:r>
      <w:proofErr w:type="gramStart"/>
      <w:r w:rsidR="00D84F79" w:rsidRPr="00620D92">
        <w:rPr>
          <w:rFonts w:ascii="Book Antiqua" w:hAnsi="Book Antiqua" w:cs="Times New Roman"/>
          <w:sz w:val="24"/>
          <w:szCs w:val="24"/>
          <w:lang w:val="en-US"/>
        </w:rPr>
        <w:t>infection</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79,80]</w:t>
      </w:r>
      <w:r w:rsidRPr="00620D92">
        <w:rPr>
          <w:rFonts w:ascii="Book Antiqua" w:hAnsi="Book Antiqua" w:cs="Times New Roman"/>
          <w:sz w:val="24"/>
          <w:szCs w:val="24"/>
          <w:lang w:val="en-US"/>
        </w:rPr>
        <w:t xml:space="preserve">. TLR-4 was also involved in the cooperation between HCV and alcohol towards liver damage and hepatic </w:t>
      </w:r>
      <w:proofErr w:type="spellStart"/>
      <w:r w:rsidRPr="00620D92">
        <w:rPr>
          <w:rFonts w:ascii="Book Antiqua" w:hAnsi="Book Antiqua" w:cs="Times New Roman"/>
          <w:sz w:val="24"/>
          <w:szCs w:val="24"/>
          <w:lang w:val="en-US"/>
        </w:rPr>
        <w:t>oncogenesis</w:t>
      </w:r>
      <w:proofErr w:type="spellEnd"/>
      <w:r w:rsidR="001F68B8" w:rsidRPr="00620D92">
        <w:rPr>
          <w:rFonts w:ascii="Book Antiqua" w:hAnsi="Book Antiqua" w:cs="Times New Roman"/>
          <w:sz w:val="24"/>
          <w:szCs w:val="24"/>
          <w:lang w:val="en-US"/>
        </w:rPr>
        <w:t xml:space="preserve"> in the liver progenitor cell transplantation </w:t>
      </w:r>
      <w:proofErr w:type="gramStart"/>
      <w:r w:rsidR="001F68B8" w:rsidRPr="00620D92">
        <w:rPr>
          <w:rFonts w:ascii="Book Antiqua" w:hAnsi="Book Antiqua" w:cs="Times New Roman"/>
          <w:sz w:val="24"/>
          <w:szCs w:val="24"/>
          <w:lang w:val="en-US"/>
        </w:rPr>
        <w:t>model</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81]</w:t>
      </w:r>
      <w:r w:rsidRPr="00620D92">
        <w:rPr>
          <w:rFonts w:ascii="Book Antiqua" w:hAnsi="Book Antiqua" w:cs="Times New Roman"/>
          <w:sz w:val="24"/>
          <w:szCs w:val="24"/>
          <w:lang w:val="en-US"/>
        </w:rPr>
        <w:t>.</w:t>
      </w:r>
    </w:p>
    <w:p w14:paraId="76587F59" w14:textId="32CFA679" w:rsidR="00E025D0" w:rsidRPr="00620D92" w:rsidRDefault="001F68B8"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I</w:t>
      </w:r>
      <w:r w:rsidR="00224582" w:rsidRPr="00620D92">
        <w:rPr>
          <w:rFonts w:ascii="Book Antiqua" w:hAnsi="Book Antiqua" w:cs="Times New Roman"/>
          <w:sz w:val="24"/>
          <w:szCs w:val="24"/>
          <w:lang w:val="en-US"/>
        </w:rPr>
        <w:t>nflammation (with secretion of TNF-α and IL-6) and anti-viral effects (with secretion of IFN-β) are determined by TLR-4 activation, depending on whether the MyD88</w:t>
      </w:r>
      <w:r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dependent or independent pathway i</w:t>
      </w:r>
      <w:r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induced</w:t>
      </w:r>
      <w:r w:rsidR="00D84F79" w:rsidRPr="00620D92">
        <w:rPr>
          <w:rFonts w:ascii="Book Antiqua" w:hAnsi="Book Antiqua" w:cs="Times New Roman"/>
          <w:sz w:val="24"/>
          <w:szCs w:val="24"/>
          <w:lang w:val="en-US"/>
        </w:rPr>
        <w:t xml:space="preserve">, </w:t>
      </w:r>
      <w:proofErr w:type="gramStart"/>
      <w:r w:rsidR="00D84F79" w:rsidRPr="00620D92">
        <w:rPr>
          <w:rFonts w:ascii="Book Antiqua" w:hAnsi="Book Antiqua" w:cs="Times New Roman"/>
          <w:sz w:val="24"/>
          <w:szCs w:val="24"/>
          <w:lang w:val="en-US"/>
        </w:rPr>
        <w:t>respectively</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82]</w:t>
      </w:r>
      <w:r w:rsidR="00224582"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T</w:t>
      </w:r>
      <w:r w:rsidR="00224582" w:rsidRPr="00620D92">
        <w:rPr>
          <w:rFonts w:ascii="Book Antiqua" w:hAnsi="Book Antiqua" w:cs="Times New Roman"/>
          <w:sz w:val="24"/>
          <w:szCs w:val="24"/>
          <w:lang w:val="en-US"/>
        </w:rPr>
        <w:t xml:space="preserve">he function of TLR-4 in LPS-stimulated </w:t>
      </w:r>
      <w:proofErr w:type="spellStart"/>
      <w:r w:rsidR="00224582" w:rsidRPr="00620D92">
        <w:rPr>
          <w:rFonts w:ascii="Book Antiqua" w:hAnsi="Book Antiqua" w:cs="Times New Roman"/>
          <w:sz w:val="24"/>
          <w:szCs w:val="24"/>
          <w:lang w:val="en-US"/>
        </w:rPr>
        <w:t>proinflammatory</w:t>
      </w:r>
      <w:proofErr w:type="spellEnd"/>
      <w:r w:rsidR="00224582" w:rsidRPr="00620D92">
        <w:rPr>
          <w:rFonts w:ascii="Book Antiqua" w:hAnsi="Book Antiqua" w:cs="Times New Roman"/>
          <w:sz w:val="24"/>
          <w:szCs w:val="24"/>
          <w:lang w:val="en-US"/>
        </w:rPr>
        <w:t xml:space="preserve"> responses of </w:t>
      </w:r>
      <w:proofErr w:type="spellStart"/>
      <w:r w:rsidR="00224582" w:rsidRPr="00620D92">
        <w:rPr>
          <w:rFonts w:ascii="Book Antiqua" w:hAnsi="Book Antiqua" w:cs="Times New Roman"/>
          <w:sz w:val="24"/>
          <w:szCs w:val="24"/>
          <w:lang w:val="en-US"/>
        </w:rPr>
        <w:t>Kupf</w:t>
      </w:r>
      <w:r w:rsidR="00D84F79" w:rsidRPr="00620D92">
        <w:rPr>
          <w:rFonts w:ascii="Book Antiqua" w:hAnsi="Book Antiqua" w:cs="Times New Roman"/>
          <w:sz w:val="24"/>
          <w:szCs w:val="24"/>
          <w:lang w:val="en-US"/>
        </w:rPr>
        <w:t>fer</w:t>
      </w:r>
      <w:proofErr w:type="spellEnd"/>
      <w:r w:rsidR="00D84F79" w:rsidRPr="00620D92">
        <w:rPr>
          <w:rFonts w:ascii="Book Antiqua" w:hAnsi="Book Antiqua" w:cs="Times New Roman"/>
          <w:sz w:val="24"/>
          <w:szCs w:val="24"/>
          <w:lang w:val="en-US"/>
        </w:rPr>
        <w:t xml:space="preserve"> cells is well </w:t>
      </w:r>
      <w:proofErr w:type="gramStart"/>
      <w:r w:rsidR="00D84F79" w:rsidRPr="00620D92">
        <w:rPr>
          <w:rFonts w:ascii="Book Antiqua" w:hAnsi="Book Antiqua" w:cs="Times New Roman"/>
          <w:sz w:val="24"/>
          <w:szCs w:val="24"/>
          <w:lang w:val="en-US"/>
        </w:rPr>
        <w:t>characterized</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76,77]</w:t>
      </w:r>
      <w:r w:rsidR="00224582"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 xml:space="preserve">but </w:t>
      </w:r>
      <w:r w:rsidR="00224582" w:rsidRPr="00620D92">
        <w:rPr>
          <w:rFonts w:ascii="Book Antiqua" w:hAnsi="Book Antiqua" w:cs="Times New Roman"/>
          <w:sz w:val="24"/>
          <w:szCs w:val="24"/>
          <w:lang w:val="en-US"/>
        </w:rPr>
        <w:t xml:space="preserve">new insights </w:t>
      </w:r>
      <w:r w:rsidRPr="00620D92">
        <w:rPr>
          <w:rFonts w:ascii="Book Antiqua" w:hAnsi="Book Antiqua" w:cs="Times New Roman"/>
          <w:sz w:val="24"/>
          <w:szCs w:val="24"/>
          <w:lang w:val="en-US"/>
        </w:rPr>
        <w:t>were proposed</w:t>
      </w:r>
      <w:r w:rsidR="00224582" w:rsidRPr="00620D92">
        <w:rPr>
          <w:rFonts w:ascii="Book Antiqua" w:hAnsi="Book Antiqua" w:cs="Times New Roman"/>
          <w:sz w:val="24"/>
          <w:szCs w:val="24"/>
          <w:lang w:val="en-US"/>
        </w:rPr>
        <w:t xml:space="preserve"> recently. A TLR-4</w:t>
      </w:r>
      <w:r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 xml:space="preserve">driven metalloprotease expression has been postulated since MMP-10 </w:t>
      </w:r>
      <w:r w:rsidRPr="00620D92">
        <w:rPr>
          <w:rFonts w:ascii="Book Antiqua" w:hAnsi="Book Antiqua" w:cs="Times New Roman"/>
          <w:sz w:val="24"/>
          <w:szCs w:val="24"/>
          <w:lang w:val="en-US"/>
        </w:rPr>
        <w:t xml:space="preserve">was </w:t>
      </w:r>
      <w:r w:rsidR="00224582" w:rsidRPr="00620D92">
        <w:rPr>
          <w:rFonts w:ascii="Book Antiqua" w:hAnsi="Book Antiqua" w:cs="Times New Roman"/>
          <w:sz w:val="24"/>
          <w:szCs w:val="24"/>
          <w:lang w:val="en-US"/>
        </w:rPr>
        <w:t xml:space="preserve">recently added to the list of genes </w:t>
      </w:r>
      <w:r w:rsidR="003A2E41" w:rsidRPr="00620D92">
        <w:rPr>
          <w:rFonts w:ascii="Book Antiqua" w:hAnsi="Book Antiqua" w:cs="Times New Roman"/>
          <w:sz w:val="24"/>
          <w:szCs w:val="24"/>
          <w:lang w:val="en-US"/>
        </w:rPr>
        <w:t>that</w:t>
      </w:r>
      <w:r w:rsidR="00224582" w:rsidRPr="00620D92">
        <w:rPr>
          <w:rFonts w:ascii="Book Antiqua" w:hAnsi="Book Antiqua" w:cs="Times New Roman"/>
          <w:sz w:val="24"/>
          <w:szCs w:val="24"/>
          <w:lang w:val="en-US"/>
        </w:rPr>
        <w:t xml:space="preserve"> TLR-4 induce</w:t>
      </w:r>
      <w:r w:rsidR="003A2E41" w:rsidRPr="00620D92">
        <w:rPr>
          <w:rFonts w:ascii="Book Antiqua" w:hAnsi="Book Antiqua" w:cs="Times New Roman"/>
          <w:sz w:val="24"/>
          <w:szCs w:val="24"/>
          <w:lang w:val="en-US"/>
        </w:rPr>
        <w:t>s</w:t>
      </w:r>
      <w:r w:rsidR="00D84F79" w:rsidRPr="00620D92">
        <w:rPr>
          <w:rFonts w:ascii="Book Antiqua" w:hAnsi="Book Antiqua" w:cs="Times New Roman"/>
          <w:sz w:val="24"/>
          <w:szCs w:val="24"/>
          <w:lang w:val="en-US"/>
        </w:rPr>
        <w:t xml:space="preserve"> in liver </w:t>
      </w:r>
      <w:proofErr w:type="gramStart"/>
      <w:r w:rsidR="00D84F79" w:rsidRPr="00620D92">
        <w:rPr>
          <w:rFonts w:ascii="Book Antiqua" w:hAnsi="Book Antiqua" w:cs="Times New Roman"/>
          <w:sz w:val="24"/>
          <w:szCs w:val="24"/>
          <w:lang w:val="en-US"/>
        </w:rPr>
        <w:t>macrophages</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83]</w:t>
      </w:r>
      <w:r w:rsidR="00224582" w:rsidRPr="00620D92">
        <w:rPr>
          <w:rFonts w:ascii="Book Antiqua" w:hAnsi="Book Antiqua" w:cs="Times New Roman"/>
          <w:sz w:val="24"/>
          <w:szCs w:val="24"/>
          <w:lang w:val="en-US"/>
        </w:rPr>
        <w:t>. MMP-10 was induced during hepatic injury and play</w:t>
      </w:r>
      <w:r w:rsidR="003A2E41" w:rsidRPr="00620D92">
        <w:rPr>
          <w:rFonts w:ascii="Book Antiqua" w:hAnsi="Book Antiqua" w:cs="Times New Roman"/>
          <w:sz w:val="24"/>
          <w:szCs w:val="24"/>
          <w:lang w:val="en-US"/>
        </w:rPr>
        <w:t>ed</w:t>
      </w:r>
      <w:r w:rsidR="00224582" w:rsidRPr="00620D92">
        <w:rPr>
          <w:rFonts w:ascii="Book Antiqua" w:hAnsi="Book Antiqua" w:cs="Times New Roman"/>
          <w:sz w:val="24"/>
          <w:szCs w:val="24"/>
          <w:lang w:val="en-US"/>
        </w:rPr>
        <w:t xml:space="preserve"> a fundamen</w:t>
      </w:r>
      <w:r w:rsidR="00D84F79" w:rsidRPr="00620D92">
        <w:rPr>
          <w:rFonts w:ascii="Book Antiqua" w:hAnsi="Book Antiqua" w:cs="Times New Roman"/>
          <w:sz w:val="24"/>
          <w:szCs w:val="24"/>
          <w:lang w:val="en-US"/>
        </w:rPr>
        <w:t xml:space="preserve">tal role in liver tissue </w:t>
      </w:r>
      <w:proofErr w:type="gramStart"/>
      <w:r w:rsidR="00D84F79" w:rsidRPr="00620D92">
        <w:rPr>
          <w:rFonts w:ascii="Book Antiqua" w:hAnsi="Book Antiqua" w:cs="Times New Roman"/>
          <w:sz w:val="24"/>
          <w:szCs w:val="24"/>
          <w:lang w:val="en-US"/>
        </w:rPr>
        <w:t>repair</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83]</w:t>
      </w:r>
      <w:r w:rsidR="00224582" w:rsidRPr="00620D92">
        <w:rPr>
          <w:rFonts w:ascii="Book Antiqua" w:hAnsi="Book Antiqua" w:cs="Times New Roman"/>
          <w:sz w:val="24"/>
          <w:szCs w:val="24"/>
          <w:lang w:val="en-US"/>
        </w:rPr>
        <w:t xml:space="preserve">. Monocytes/macrophages represent the </w:t>
      </w:r>
      <w:r w:rsidR="003A2E41" w:rsidRPr="00620D92">
        <w:rPr>
          <w:rFonts w:ascii="Book Antiqua" w:hAnsi="Book Antiqua" w:cs="Times New Roman"/>
          <w:sz w:val="24"/>
          <w:szCs w:val="24"/>
          <w:lang w:val="en-US"/>
        </w:rPr>
        <w:t>primary</w:t>
      </w:r>
      <w:r w:rsidR="00224582" w:rsidRPr="00620D92">
        <w:rPr>
          <w:rFonts w:ascii="Book Antiqua" w:hAnsi="Book Antiqua" w:cs="Times New Roman"/>
          <w:sz w:val="24"/>
          <w:szCs w:val="24"/>
          <w:lang w:val="en-US"/>
        </w:rPr>
        <w:t xml:space="preserve"> cellular targets of intestinal</w:t>
      </w:r>
      <w:r w:rsidR="003A2E41"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derived endotoxin</w:t>
      </w:r>
      <w:r w:rsidR="003A2E41" w:rsidRPr="00620D92">
        <w:rPr>
          <w:rFonts w:ascii="Book Antiqua" w:hAnsi="Book Antiqua" w:cs="Times New Roman"/>
          <w:sz w:val="24"/>
          <w:szCs w:val="24"/>
          <w:lang w:val="en-US"/>
        </w:rPr>
        <w:t>,</w:t>
      </w:r>
      <w:r w:rsidR="00224582" w:rsidRPr="00620D92">
        <w:rPr>
          <w:rFonts w:ascii="Book Antiqua" w:hAnsi="Book Antiqua" w:cs="Times New Roman"/>
          <w:sz w:val="24"/>
          <w:szCs w:val="24"/>
          <w:lang w:val="en-US"/>
        </w:rPr>
        <w:t xml:space="preserve"> and they are primary effectors of LPS-induced liver regeneration after partial </w:t>
      </w:r>
      <w:proofErr w:type="spellStart"/>
      <w:r w:rsidR="00224582" w:rsidRPr="00620D92">
        <w:rPr>
          <w:rFonts w:ascii="Book Antiqua" w:hAnsi="Book Antiqua" w:cs="Times New Roman"/>
          <w:sz w:val="24"/>
          <w:szCs w:val="24"/>
          <w:lang w:val="en-US"/>
        </w:rPr>
        <w:t>hepatectomy</w:t>
      </w:r>
      <w:proofErr w:type="spellEnd"/>
      <w:r w:rsidR="00224582" w:rsidRPr="00620D92">
        <w:rPr>
          <w:rFonts w:ascii="Book Antiqua" w:hAnsi="Book Antiqua" w:cs="Times New Roman"/>
          <w:sz w:val="24"/>
          <w:szCs w:val="24"/>
          <w:lang w:val="en-US"/>
        </w:rPr>
        <w:t xml:space="preserve"> a</w:t>
      </w:r>
      <w:r w:rsidR="00660545" w:rsidRPr="00620D92">
        <w:rPr>
          <w:rFonts w:ascii="Book Antiqua" w:hAnsi="Book Antiqua" w:cs="Times New Roman"/>
          <w:sz w:val="24"/>
          <w:szCs w:val="24"/>
          <w:lang w:val="en-US"/>
        </w:rPr>
        <w:t>nd</w:t>
      </w:r>
      <w:r w:rsidR="00224582" w:rsidRPr="00620D92">
        <w:rPr>
          <w:rFonts w:ascii="Book Antiqua" w:hAnsi="Book Antiqua" w:cs="Times New Roman"/>
          <w:sz w:val="24"/>
          <w:szCs w:val="24"/>
          <w:lang w:val="en-US"/>
        </w:rPr>
        <w:t xml:space="preserve"> the experimental </w:t>
      </w:r>
      <w:proofErr w:type="spellStart"/>
      <w:r w:rsidR="00224582" w:rsidRPr="00620D92">
        <w:rPr>
          <w:rFonts w:ascii="Book Antiqua" w:hAnsi="Book Antiqua" w:cs="Times New Roman"/>
          <w:sz w:val="24"/>
          <w:szCs w:val="24"/>
          <w:lang w:val="en-US"/>
        </w:rPr>
        <w:t>cholestatic</w:t>
      </w:r>
      <w:proofErr w:type="spellEnd"/>
      <w:r w:rsidR="00224582" w:rsidRPr="00620D92">
        <w:rPr>
          <w:rFonts w:ascii="Book Antiqua" w:hAnsi="Book Antiqua" w:cs="Times New Roman"/>
          <w:sz w:val="24"/>
          <w:szCs w:val="24"/>
          <w:lang w:val="en-US"/>
        </w:rPr>
        <w:t xml:space="preserve"> liver disease, in </w:t>
      </w:r>
      <w:r w:rsidR="00D84F79" w:rsidRPr="00620D92">
        <w:rPr>
          <w:rFonts w:ascii="Book Antiqua" w:hAnsi="Book Antiqua" w:cs="Times New Roman"/>
          <w:sz w:val="24"/>
          <w:szCs w:val="24"/>
          <w:lang w:val="en-US"/>
        </w:rPr>
        <w:t xml:space="preserve">which LPS promotes </w:t>
      </w:r>
      <w:proofErr w:type="spellStart"/>
      <w:proofErr w:type="gramStart"/>
      <w:r w:rsidR="00D84F79" w:rsidRPr="00620D92">
        <w:rPr>
          <w:rFonts w:ascii="Book Antiqua" w:hAnsi="Book Antiqua" w:cs="Times New Roman"/>
          <w:sz w:val="24"/>
          <w:szCs w:val="24"/>
          <w:lang w:val="en-US"/>
        </w:rPr>
        <w:t>fibrogenesis</w:t>
      </w:r>
      <w:proofErr w:type="spellEnd"/>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84,85]</w:t>
      </w:r>
      <w:r w:rsidR="00224582" w:rsidRPr="00620D92">
        <w:rPr>
          <w:rFonts w:ascii="Book Antiqua" w:hAnsi="Book Antiqua" w:cs="Times New Roman"/>
          <w:sz w:val="24"/>
          <w:szCs w:val="24"/>
          <w:lang w:val="en-US"/>
        </w:rPr>
        <w:t xml:space="preserve">. </w:t>
      </w:r>
    </w:p>
    <w:p w14:paraId="3C1A71F8" w14:textId="0C0E25A1"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TLR-4 expression by HSCs suggests a direct role of the receptor in hepatic </w:t>
      </w:r>
      <w:proofErr w:type="spellStart"/>
      <w:proofErr w:type="gramStart"/>
      <w:r w:rsidRPr="00620D92">
        <w:rPr>
          <w:rFonts w:ascii="Book Antiqua" w:hAnsi="Book Antiqua" w:cs="Times New Roman"/>
          <w:sz w:val="24"/>
          <w:szCs w:val="24"/>
          <w:lang w:val="en-US"/>
        </w:rPr>
        <w:t>fibrogenesis</w:t>
      </w:r>
      <w:proofErr w:type="spellEnd"/>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72]</w:t>
      </w:r>
      <w:r w:rsidR="00660545" w:rsidRPr="00620D92">
        <w:rPr>
          <w:rFonts w:ascii="Book Antiqua" w:hAnsi="Book Antiqua" w:cs="Times New Roman"/>
          <w:sz w:val="24"/>
          <w:szCs w:val="24"/>
          <w:lang w:val="en-US"/>
        </w:rPr>
        <w:t>. T</w:t>
      </w:r>
      <w:r w:rsidRPr="00620D92">
        <w:rPr>
          <w:rFonts w:ascii="Book Antiqua" w:hAnsi="Book Antiqua" w:cs="Times New Roman"/>
          <w:sz w:val="24"/>
          <w:szCs w:val="24"/>
          <w:lang w:val="en-US"/>
        </w:rPr>
        <w:t>ransforming growth factor-β signaling and liver fibrosis were enhanced by TLR-4 expression in HSCs</w:t>
      </w:r>
      <w:r w:rsidRPr="00620D92">
        <w:rPr>
          <w:rFonts w:ascii="Book Antiqua" w:hAnsi="Book Antiqua" w:cs="Times New Roman"/>
          <w:sz w:val="24"/>
          <w:szCs w:val="24"/>
          <w:vertAlign w:val="superscript"/>
          <w:lang w:val="en-US"/>
        </w:rPr>
        <w:t>[86]</w:t>
      </w:r>
      <w:r w:rsidRPr="00620D92">
        <w:rPr>
          <w:rFonts w:ascii="Book Antiqua" w:hAnsi="Book Antiqua" w:cs="Times New Roman"/>
          <w:sz w:val="24"/>
          <w:szCs w:val="24"/>
          <w:lang w:val="en-US"/>
        </w:rPr>
        <w:t xml:space="preserve">, </w:t>
      </w:r>
      <w:r w:rsidR="001938F3" w:rsidRPr="00620D92">
        <w:rPr>
          <w:rFonts w:ascii="Book Antiqua" w:hAnsi="Book Antiqua" w:cs="Times New Roman"/>
          <w:sz w:val="24"/>
          <w:szCs w:val="24"/>
          <w:lang w:val="en-US"/>
        </w:rPr>
        <w:t>and the</w:t>
      </w:r>
      <w:r w:rsidRPr="00620D92">
        <w:rPr>
          <w:rFonts w:ascii="Book Antiqua" w:hAnsi="Book Antiqua" w:cs="Times New Roman"/>
          <w:sz w:val="24"/>
          <w:szCs w:val="24"/>
          <w:lang w:val="en-US"/>
        </w:rPr>
        <w:t xml:space="preserve"> apoptotic threshold </w:t>
      </w:r>
      <w:r w:rsidR="001938F3" w:rsidRPr="00620D92">
        <w:rPr>
          <w:rFonts w:ascii="Book Antiqua" w:hAnsi="Book Antiqua" w:cs="Times New Roman"/>
          <w:sz w:val="24"/>
          <w:szCs w:val="24"/>
          <w:lang w:val="en-US"/>
        </w:rPr>
        <w:t xml:space="preserve">of HSCs </w:t>
      </w:r>
      <w:r w:rsidRPr="00620D92">
        <w:rPr>
          <w:rFonts w:ascii="Book Antiqua" w:hAnsi="Book Antiqua" w:cs="Times New Roman"/>
          <w:sz w:val="24"/>
          <w:szCs w:val="24"/>
          <w:lang w:val="en-US"/>
        </w:rPr>
        <w:t xml:space="preserve">is lowered by two TLR-4 polymorphisms </w:t>
      </w:r>
      <w:r w:rsidR="001938F3" w:rsidRPr="00620D92">
        <w:rPr>
          <w:rFonts w:ascii="Book Antiqua" w:hAnsi="Book Antiqua" w:cs="Times New Roman"/>
          <w:sz w:val="24"/>
          <w:szCs w:val="24"/>
          <w:lang w:val="en-US"/>
        </w:rPr>
        <w:t xml:space="preserve">that are </w:t>
      </w:r>
      <w:r w:rsidRPr="00620D92">
        <w:rPr>
          <w:rFonts w:ascii="Book Antiqua" w:hAnsi="Book Antiqua" w:cs="Times New Roman"/>
          <w:sz w:val="24"/>
          <w:szCs w:val="24"/>
          <w:lang w:val="en-US"/>
        </w:rPr>
        <w:t>protective against fibrosis</w:t>
      </w:r>
      <w:r w:rsidRPr="00620D92">
        <w:rPr>
          <w:rFonts w:ascii="Book Antiqua" w:hAnsi="Book Antiqua" w:cs="Times New Roman"/>
          <w:sz w:val="24"/>
          <w:szCs w:val="24"/>
          <w:vertAlign w:val="superscript"/>
          <w:lang w:val="en-US"/>
        </w:rPr>
        <w:t>[87]</w:t>
      </w:r>
      <w:r w:rsidRPr="00620D92">
        <w:rPr>
          <w:rFonts w:ascii="Book Antiqua" w:hAnsi="Book Antiqua" w:cs="Times New Roman"/>
          <w:sz w:val="24"/>
          <w:szCs w:val="24"/>
          <w:lang w:val="en-US"/>
        </w:rPr>
        <w:t>.</w:t>
      </w:r>
    </w:p>
    <w:p w14:paraId="5D92FBA7" w14:textId="17FBC5AE" w:rsidR="00E025D0" w:rsidRPr="00620D92" w:rsidRDefault="001938F3"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The e</w:t>
      </w:r>
      <w:r w:rsidR="00224582" w:rsidRPr="00620D92">
        <w:rPr>
          <w:rFonts w:ascii="Book Antiqua" w:hAnsi="Book Antiqua" w:cs="Times New Roman"/>
          <w:sz w:val="24"/>
          <w:szCs w:val="24"/>
          <w:lang w:val="en-US"/>
        </w:rPr>
        <w:t xml:space="preserve">xpression of chemokines and adhesion molecules in HSCs by TLR-4 signaling is </w:t>
      </w:r>
      <w:r w:rsidRPr="00620D92">
        <w:rPr>
          <w:rFonts w:ascii="Book Antiqua" w:hAnsi="Book Antiqua" w:cs="Times New Roman"/>
          <w:sz w:val="24"/>
          <w:szCs w:val="24"/>
          <w:lang w:val="en-US"/>
        </w:rPr>
        <w:t>like</w:t>
      </w:r>
      <w:r w:rsidR="00224582" w:rsidRPr="00620D92">
        <w:rPr>
          <w:rFonts w:ascii="Book Antiqua" w:hAnsi="Book Antiqua" w:cs="Times New Roman"/>
          <w:sz w:val="24"/>
          <w:szCs w:val="24"/>
          <w:lang w:val="en-US"/>
        </w:rPr>
        <w:t>ly also involved in macrophage re</w:t>
      </w:r>
      <w:r w:rsidR="00D84F79" w:rsidRPr="00620D92">
        <w:rPr>
          <w:rFonts w:ascii="Book Antiqua" w:hAnsi="Book Antiqua" w:cs="Times New Roman"/>
          <w:sz w:val="24"/>
          <w:szCs w:val="24"/>
          <w:lang w:val="en-US"/>
        </w:rPr>
        <w:t xml:space="preserve">cruitment to </w:t>
      </w:r>
      <w:proofErr w:type="spellStart"/>
      <w:r w:rsidR="00D84F79" w:rsidRPr="00620D92">
        <w:rPr>
          <w:rFonts w:ascii="Book Antiqua" w:hAnsi="Book Antiqua" w:cs="Times New Roman"/>
          <w:sz w:val="24"/>
          <w:szCs w:val="24"/>
          <w:lang w:val="en-US"/>
        </w:rPr>
        <w:t>fibrogenesis</w:t>
      </w:r>
      <w:proofErr w:type="spellEnd"/>
      <w:r w:rsidR="00D84F79" w:rsidRPr="00620D92">
        <w:rPr>
          <w:rFonts w:ascii="Book Antiqua" w:hAnsi="Book Antiqua" w:cs="Times New Roman"/>
          <w:sz w:val="24"/>
          <w:szCs w:val="24"/>
          <w:lang w:val="en-US"/>
        </w:rPr>
        <w:t xml:space="preserve"> </w:t>
      </w:r>
      <w:proofErr w:type="gramStart"/>
      <w:r w:rsidR="00D84F79" w:rsidRPr="00620D92">
        <w:rPr>
          <w:rFonts w:ascii="Book Antiqua" w:hAnsi="Book Antiqua" w:cs="Times New Roman"/>
          <w:sz w:val="24"/>
          <w:szCs w:val="24"/>
          <w:lang w:val="en-US"/>
        </w:rPr>
        <w:t>sites</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86]</w:t>
      </w:r>
      <w:r w:rsidR="00224582" w:rsidRPr="00620D92">
        <w:rPr>
          <w:rFonts w:ascii="Book Antiqua" w:hAnsi="Book Antiqua" w:cs="Times New Roman"/>
          <w:sz w:val="24"/>
          <w:szCs w:val="24"/>
          <w:lang w:val="en-US"/>
        </w:rPr>
        <w:t xml:space="preserve">. </w:t>
      </w:r>
    </w:p>
    <w:p w14:paraId="6ACD1739" w14:textId="0C92DA27"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LSECs </w:t>
      </w:r>
      <w:r w:rsidR="001938F3" w:rsidRPr="00620D92">
        <w:rPr>
          <w:rFonts w:ascii="Book Antiqua" w:hAnsi="Book Antiqua" w:cs="Times New Roman"/>
          <w:sz w:val="24"/>
          <w:szCs w:val="24"/>
          <w:lang w:val="en-US"/>
        </w:rPr>
        <w:t>and</w:t>
      </w:r>
      <w:r w:rsidRPr="00620D92">
        <w:rPr>
          <w:rFonts w:ascii="Book Antiqua" w:hAnsi="Book Antiqua" w:cs="Times New Roman"/>
          <w:sz w:val="24"/>
          <w:szCs w:val="24"/>
          <w:lang w:val="en-US"/>
        </w:rPr>
        <w:t xml:space="preserve"> </w:t>
      </w:r>
      <w:proofErr w:type="spellStart"/>
      <w:r w:rsidRPr="00620D92">
        <w:rPr>
          <w:rFonts w:ascii="Book Antiqua" w:hAnsi="Book Antiqua" w:cs="Times New Roman"/>
          <w:sz w:val="24"/>
          <w:szCs w:val="24"/>
          <w:lang w:val="en-US"/>
        </w:rPr>
        <w:t>Kupffer</w:t>
      </w:r>
      <w:proofErr w:type="spellEnd"/>
      <w:r w:rsidRPr="00620D92">
        <w:rPr>
          <w:rFonts w:ascii="Book Antiqua" w:hAnsi="Book Antiqua" w:cs="Times New Roman"/>
          <w:sz w:val="24"/>
          <w:szCs w:val="24"/>
          <w:lang w:val="en-US"/>
        </w:rPr>
        <w:t xml:space="preserve"> cells play important roles in the clearance of gut</w:t>
      </w:r>
      <w:r w:rsidR="001938F3" w:rsidRPr="00620D92">
        <w:rPr>
          <w:rFonts w:ascii="Book Antiqua" w:hAnsi="Book Antiqua" w:cs="Times New Roman"/>
          <w:sz w:val="24"/>
          <w:szCs w:val="24"/>
          <w:lang w:val="en-US"/>
        </w:rPr>
        <w:t>-</w:t>
      </w:r>
      <w:r w:rsidRPr="00620D92">
        <w:rPr>
          <w:rFonts w:ascii="Book Antiqua" w:hAnsi="Book Antiqua" w:cs="Times New Roman"/>
          <w:sz w:val="24"/>
          <w:szCs w:val="24"/>
          <w:lang w:val="en-US"/>
        </w:rPr>
        <w:t>derived LPS without inducing local inflammatory reactions</w:t>
      </w:r>
      <w:r w:rsidR="001938F3" w:rsidRPr="00620D92">
        <w:rPr>
          <w:rFonts w:ascii="Book Antiqua" w:hAnsi="Book Antiqua" w:cs="Times New Roman"/>
          <w:sz w:val="24"/>
          <w:szCs w:val="24"/>
          <w:lang w:val="en-US"/>
        </w:rPr>
        <w:t xml:space="preserve"> under physiological conditions</w:t>
      </w:r>
      <w:r w:rsidRPr="00620D92">
        <w:rPr>
          <w:rFonts w:ascii="Book Antiqua" w:hAnsi="Book Antiqua" w:cs="Times New Roman"/>
          <w:sz w:val="24"/>
          <w:szCs w:val="24"/>
          <w:lang w:val="en-US"/>
        </w:rPr>
        <w:t>. LPS tolerance in LSECs depend</w:t>
      </w:r>
      <w:r w:rsidR="001938F3"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on reducing </w:t>
      </w:r>
      <w:r w:rsidR="001938F3"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nuclear translocation of NF-</w:t>
      </w:r>
      <w:proofErr w:type="spellStart"/>
      <w:r w:rsidRPr="00620D92">
        <w:rPr>
          <w:rFonts w:ascii="Book Antiqua" w:hAnsi="Book Antiqua" w:cs="Times New Roman"/>
          <w:sz w:val="24"/>
          <w:szCs w:val="24"/>
          <w:lang w:val="en-US"/>
        </w:rPr>
        <w:t>κB</w:t>
      </w:r>
      <w:proofErr w:type="spellEnd"/>
      <w:r w:rsidRPr="00620D92">
        <w:rPr>
          <w:rFonts w:ascii="Book Antiqua" w:hAnsi="Book Antiqua" w:cs="Times New Roman"/>
          <w:sz w:val="24"/>
          <w:szCs w:val="24"/>
          <w:lang w:val="en-US"/>
        </w:rPr>
        <w:t xml:space="preserve"> without a change in TRL-4/CD14 surface e</w:t>
      </w:r>
      <w:r w:rsidR="00D84F79" w:rsidRPr="00620D92">
        <w:rPr>
          <w:rFonts w:ascii="Book Antiqua" w:hAnsi="Book Antiqua" w:cs="Times New Roman"/>
          <w:sz w:val="24"/>
          <w:szCs w:val="24"/>
          <w:lang w:val="en-US"/>
        </w:rPr>
        <w:t xml:space="preserve">xpression or scavenger </w:t>
      </w:r>
      <w:proofErr w:type="gramStart"/>
      <w:r w:rsidR="00D84F79" w:rsidRPr="00620D92">
        <w:rPr>
          <w:rFonts w:ascii="Book Antiqua" w:hAnsi="Book Antiqua" w:cs="Times New Roman"/>
          <w:sz w:val="24"/>
          <w:szCs w:val="24"/>
          <w:lang w:val="en-US"/>
        </w:rPr>
        <w:t>activity</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88]</w:t>
      </w:r>
      <w:r w:rsidRPr="00620D92">
        <w:rPr>
          <w:rFonts w:ascii="Book Antiqua" w:hAnsi="Book Antiqua" w:cs="Times New Roman"/>
          <w:sz w:val="24"/>
          <w:szCs w:val="24"/>
          <w:lang w:val="en-US"/>
        </w:rPr>
        <w:t xml:space="preserve">. </w:t>
      </w:r>
      <w:r w:rsidR="001938F3" w:rsidRPr="00620D92">
        <w:rPr>
          <w:rFonts w:ascii="Book Antiqua" w:hAnsi="Book Antiqua" w:cs="Times New Roman"/>
          <w:sz w:val="24"/>
          <w:szCs w:val="24"/>
          <w:lang w:val="en-US"/>
        </w:rPr>
        <w:t>T</w:t>
      </w:r>
      <w:r w:rsidRPr="00620D92">
        <w:rPr>
          <w:rFonts w:ascii="Book Antiqua" w:hAnsi="Book Antiqua" w:cs="Times New Roman"/>
          <w:sz w:val="24"/>
          <w:szCs w:val="24"/>
          <w:lang w:val="en-US"/>
        </w:rPr>
        <w:t>he</w:t>
      </w:r>
      <w:r w:rsidR="00E0348B">
        <w:rPr>
          <w:rFonts w:ascii="Book Antiqua" w:hAnsi="Book Antiqua" w:cs="Times New Roman"/>
          <w:sz w:val="24"/>
          <w:szCs w:val="24"/>
          <w:lang w:val="en-US"/>
        </w:rPr>
        <w:t xml:space="preserve"> C-X-C chemokine receptor type</w:t>
      </w:r>
      <w:proofErr w:type="gramStart"/>
      <w:r w:rsidR="00E0348B">
        <w:rPr>
          <w:rFonts w:ascii="Book Antiqua" w:hAnsi="Book Antiqua" w:cs="Times New Roman"/>
          <w:sz w:val="24"/>
          <w:szCs w:val="24"/>
          <w:lang w:val="en-US"/>
        </w:rPr>
        <w:t>-</w:t>
      </w:r>
      <w:r w:rsidRPr="00620D92">
        <w:rPr>
          <w:rFonts w:ascii="Book Antiqua" w:hAnsi="Book Antiqua" w:cs="Times New Roman"/>
          <w:sz w:val="24"/>
          <w:szCs w:val="24"/>
          <w:lang w:val="en-US"/>
        </w:rPr>
        <w:t>(</w:t>
      </w:r>
      <w:proofErr w:type="gramEnd"/>
      <w:r w:rsidRPr="00620D92">
        <w:rPr>
          <w:rFonts w:ascii="Book Antiqua" w:hAnsi="Book Antiqua" w:cs="Times New Roman"/>
          <w:sz w:val="24"/>
          <w:szCs w:val="24"/>
          <w:lang w:val="en-US"/>
        </w:rPr>
        <w:t xml:space="preserve">CXCR)4 </w:t>
      </w:r>
      <w:r w:rsidR="001938F3" w:rsidRPr="00620D92">
        <w:rPr>
          <w:rFonts w:ascii="Book Antiqua" w:hAnsi="Book Antiqua" w:cs="Times New Roman"/>
          <w:sz w:val="24"/>
          <w:szCs w:val="24"/>
          <w:lang w:val="en-US"/>
        </w:rPr>
        <w:t>was</w:t>
      </w:r>
      <w:r w:rsidRPr="00620D92">
        <w:rPr>
          <w:rFonts w:ascii="Book Antiqua" w:hAnsi="Book Antiqua" w:cs="Times New Roman"/>
          <w:sz w:val="24"/>
          <w:szCs w:val="24"/>
          <w:lang w:val="en-US"/>
        </w:rPr>
        <w:t xml:space="preserve"> recently </w:t>
      </w:r>
      <w:r w:rsidR="001938F3" w:rsidRPr="00620D92">
        <w:rPr>
          <w:rFonts w:ascii="Book Antiqua" w:hAnsi="Book Antiqua" w:cs="Times New Roman"/>
          <w:sz w:val="24"/>
          <w:szCs w:val="24"/>
          <w:lang w:val="en-US"/>
        </w:rPr>
        <w:t>demonstrated</w:t>
      </w:r>
      <w:r w:rsidRPr="00620D92">
        <w:rPr>
          <w:rFonts w:ascii="Book Antiqua" w:hAnsi="Book Antiqua" w:cs="Times New Roman"/>
          <w:sz w:val="24"/>
          <w:szCs w:val="24"/>
          <w:lang w:val="en-US"/>
        </w:rPr>
        <w:t xml:space="preserve"> to be </w:t>
      </w:r>
      <w:r w:rsidR="001938F3" w:rsidRPr="00620D92">
        <w:rPr>
          <w:rFonts w:ascii="Book Antiqua" w:hAnsi="Book Antiqua" w:cs="Times New Roman"/>
          <w:sz w:val="24"/>
          <w:szCs w:val="24"/>
          <w:lang w:val="en-US"/>
        </w:rPr>
        <w:t xml:space="preserve">a </w:t>
      </w:r>
      <w:r w:rsidRPr="00620D92">
        <w:rPr>
          <w:rFonts w:ascii="Book Antiqua" w:hAnsi="Book Antiqua" w:cs="Times New Roman"/>
          <w:sz w:val="24"/>
          <w:szCs w:val="24"/>
          <w:lang w:val="en-US"/>
        </w:rPr>
        <w:t>part of the LPS “sensing apparatus”</w:t>
      </w:r>
      <w:r w:rsidR="001938F3"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and inhibition of CXCR4 expression in endothelial cells (by RNA interference) decrease</w:t>
      </w:r>
      <w:r w:rsidR="001938F3" w:rsidRPr="00620D92">
        <w:rPr>
          <w:rFonts w:ascii="Book Antiqua" w:hAnsi="Book Antiqua" w:cs="Times New Roman"/>
          <w:sz w:val="24"/>
          <w:szCs w:val="24"/>
          <w:lang w:val="en-US"/>
        </w:rPr>
        <w:t>d</w:t>
      </w:r>
      <w:r w:rsidRPr="00620D92">
        <w:rPr>
          <w:rFonts w:ascii="Book Antiqua" w:hAnsi="Book Antiqua" w:cs="Times New Roman"/>
          <w:sz w:val="24"/>
          <w:szCs w:val="24"/>
          <w:lang w:val="en-US"/>
        </w:rPr>
        <w:t xml:space="preserve"> IL-6 product</w:t>
      </w:r>
      <w:r w:rsidR="00D84F79" w:rsidRPr="00620D92">
        <w:rPr>
          <w:rFonts w:ascii="Book Antiqua" w:hAnsi="Book Antiqua" w:cs="Times New Roman"/>
          <w:sz w:val="24"/>
          <w:szCs w:val="24"/>
          <w:lang w:val="en-US"/>
        </w:rPr>
        <w:t xml:space="preserve">ion, LPS binding and </w:t>
      </w:r>
      <w:proofErr w:type="spellStart"/>
      <w:r w:rsidR="00D84F79" w:rsidRPr="00620D92">
        <w:rPr>
          <w:rFonts w:ascii="Book Antiqua" w:hAnsi="Book Antiqua" w:cs="Times New Roman"/>
          <w:sz w:val="24"/>
          <w:szCs w:val="24"/>
          <w:lang w:val="en-US"/>
        </w:rPr>
        <w:t>chemotaxis</w:t>
      </w:r>
      <w:proofErr w:type="spellEnd"/>
      <w:r w:rsidRPr="00620D92">
        <w:rPr>
          <w:rFonts w:ascii="Book Antiqua" w:hAnsi="Book Antiqua" w:cs="Times New Roman"/>
          <w:sz w:val="24"/>
          <w:szCs w:val="24"/>
          <w:vertAlign w:val="superscript"/>
          <w:lang w:val="en-US"/>
        </w:rPr>
        <w:t>[89]</w:t>
      </w:r>
      <w:r w:rsidRPr="00620D92">
        <w:rPr>
          <w:rFonts w:ascii="Book Antiqua" w:hAnsi="Book Antiqua" w:cs="Times New Roman"/>
          <w:sz w:val="24"/>
          <w:szCs w:val="24"/>
          <w:lang w:val="en-US"/>
        </w:rPr>
        <w:t>. CXCR4 over-expression on the LSECs membr</w:t>
      </w:r>
      <w:r w:rsidR="00D84F79" w:rsidRPr="00620D92">
        <w:rPr>
          <w:rFonts w:ascii="Book Antiqua" w:hAnsi="Book Antiqua" w:cs="Times New Roman"/>
          <w:sz w:val="24"/>
          <w:szCs w:val="24"/>
          <w:lang w:val="en-US"/>
        </w:rPr>
        <w:t xml:space="preserve">ane is driven by chronic </w:t>
      </w:r>
      <w:proofErr w:type="gramStart"/>
      <w:r w:rsidR="00D84F79" w:rsidRPr="00620D92">
        <w:rPr>
          <w:rFonts w:ascii="Book Antiqua" w:hAnsi="Book Antiqua" w:cs="Times New Roman"/>
          <w:sz w:val="24"/>
          <w:szCs w:val="24"/>
          <w:lang w:val="en-US"/>
        </w:rPr>
        <w:t>injury</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90,91]</w:t>
      </w:r>
      <w:r w:rsidR="001938F3"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 xml:space="preserve">and </w:t>
      </w:r>
      <w:r w:rsidR="001938F3" w:rsidRPr="00620D92">
        <w:rPr>
          <w:rFonts w:ascii="Book Antiqua" w:hAnsi="Book Antiqua" w:cs="Times New Roman"/>
          <w:sz w:val="24"/>
          <w:szCs w:val="24"/>
          <w:lang w:val="en-US"/>
        </w:rPr>
        <w:t>CXCR4</w:t>
      </w:r>
      <w:r w:rsidRPr="00620D92">
        <w:rPr>
          <w:rFonts w:ascii="Book Antiqua" w:hAnsi="Book Antiqua" w:cs="Times New Roman"/>
          <w:sz w:val="24"/>
          <w:szCs w:val="24"/>
          <w:lang w:val="en-US"/>
        </w:rPr>
        <w:t xml:space="preserve"> expression </w:t>
      </w:r>
      <w:r w:rsidR="001938F3" w:rsidRPr="00620D92">
        <w:rPr>
          <w:rFonts w:ascii="Book Antiqua" w:hAnsi="Book Antiqua" w:cs="Times New Roman"/>
          <w:sz w:val="24"/>
          <w:szCs w:val="24"/>
          <w:lang w:val="en-US"/>
        </w:rPr>
        <w:t>likely</w:t>
      </w:r>
      <w:r w:rsidRPr="00620D92">
        <w:rPr>
          <w:rFonts w:ascii="Book Antiqua" w:hAnsi="Book Antiqua" w:cs="Times New Roman"/>
          <w:sz w:val="24"/>
          <w:szCs w:val="24"/>
          <w:lang w:val="en-US"/>
        </w:rPr>
        <w:t xml:space="preserve"> play</w:t>
      </w:r>
      <w:r w:rsidR="001938F3"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a central role in provoking fibrosis after chronic insult</w:t>
      </w:r>
      <w:r w:rsidR="001938F3"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w:t>
      </w:r>
      <w:r w:rsidR="001938F3" w:rsidRPr="00620D92">
        <w:rPr>
          <w:rFonts w:ascii="Book Antiqua" w:hAnsi="Book Antiqua" w:cs="Times New Roman"/>
          <w:sz w:val="24"/>
          <w:szCs w:val="24"/>
          <w:lang w:val="en-US"/>
        </w:rPr>
        <w:t>CXCR4</w:t>
      </w:r>
      <w:r w:rsidRPr="00620D92">
        <w:rPr>
          <w:rFonts w:ascii="Book Antiqua" w:hAnsi="Book Antiqua" w:cs="Times New Roman"/>
          <w:sz w:val="24"/>
          <w:szCs w:val="24"/>
          <w:lang w:val="en-US"/>
        </w:rPr>
        <w:t xml:space="preserve"> downregulation (together with CXCR7 expression) stimulates regeneration immediately after injury. LSEC phenotype conversion from a CXCR7- to a CXCR4-expressing </w:t>
      </w:r>
      <w:r w:rsidR="001938F3" w:rsidRPr="00620D92">
        <w:rPr>
          <w:rFonts w:ascii="Book Antiqua" w:hAnsi="Book Antiqua" w:cs="Times New Roman"/>
          <w:sz w:val="24"/>
          <w:szCs w:val="24"/>
          <w:lang w:val="en-US"/>
        </w:rPr>
        <w:t>cell</w:t>
      </w:r>
      <w:r w:rsidRPr="00620D92">
        <w:rPr>
          <w:rFonts w:ascii="Book Antiqua" w:hAnsi="Book Antiqua" w:cs="Times New Roman"/>
          <w:sz w:val="24"/>
          <w:szCs w:val="24"/>
          <w:lang w:val="en-US"/>
        </w:rPr>
        <w:t xml:space="preserve"> m</w:t>
      </w:r>
      <w:r w:rsidR="001938F3" w:rsidRPr="00620D92">
        <w:rPr>
          <w:rFonts w:ascii="Book Antiqua" w:hAnsi="Book Antiqua" w:cs="Times New Roman"/>
          <w:sz w:val="24"/>
          <w:szCs w:val="24"/>
          <w:lang w:val="en-US"/>
        </w:rPr>
        <w:t>ay</w:t>
      </w:r>
      <w:r w:rsidRPr="00620D92">
        <w:rPr>
          <w:rFonts w:ascii="Book Antiqua" w:hAnsi="Book Antiqua" w:cs="Times New Roman"/>
          <w:sz w:val="24"/>
          <w:szCs w:val="24"/>
          <w:lang w:val="en-US"/>
        </w:rPr>
        <w:t xml:space="preserve"> enhance the </w:t>
      </w:r>
      <w:r w:rsidRPr="00620D92">
        <w:rPr>
          <w:rFonts w:ascii="Book Antiqua" w:hAnsi="Book Antiqua" w:cs="Times New Roman"/>
          <w:sz w:val="24"/>
          <w:szCs w:val="24"/>
          <w:lang w:val="en-US"/>
        </w:rPr>
        <w:lastRenderedPageBreak/>
        <w:t>response to gut-derived LPS</w:t>
      </w:r>
      <w:r w:rsidR="001938F3" w:rsidRPr="00620D92">
        <w:rPr>
          <w:rFonts w:ascii="Book Antiqua" w:hAnsi="Book Antiqua" w:cs="Times New Roman"/>
          <w:sz w:val="24"/>
          <w:szCs w:val="24"/>
          <w:lang w:val="en-US"/>
        </w:rPr>
        <w:t xml:space="preserve">, which </w:t>
      </w:r>
      <w:r w:rsidRPr="00620D92">
        <w:rPr>
          <w:rFonts w:ascii="Book Antiqua" w:hAnsi="Book Antiqua" w:cs="Times New Roman"/>
          <w:sz w:val="24"/>
          <w:szCs w:val="24"/>
          <w:lang w:val="en-US"/>
        </w:rPr>
        <w:t>provid</w:t>
      </w:r>
      <w:r w:rsidR="001938F3" w:rsidRPr="00620D92">
        <w:rPr>
          <w:rFonts w:ascii="Book Antiqua" w:hAnsi="Book Antiqua" w:cs="Times New Roman"/>
          <w:sz w:val="24"/>
          <w:szCs w:val="24"/>
          <w:lang w:val="en-US"/>
        </w:rPr>
        <w:t>es</w:t>
      </w:r>
      <w:r w:rsidRPr="00620D92">
        <w:rPr>
          <w:rFonts w:ascii="Book Antiqua" w:hAnsi="Book Antiqua" w:cs="Times New Roman"/>
          <w:sz w:val="24"/>
          <w:szCs w:val="24"/>
          <w:lang w:val="en-US"/>
        </w:rPr>
        <w:t xml:space="preserve"> a further mechanism </w:t>
      </w:r>
      <w:r w:rsidR="001938F3" w:rsidRPr="00620D92">
        <w:rPr>
          <w:rFonts w:ascii="Book Antiqua" w:hAnsi="Book Antiqua" w:cs="Times New Roman"/>
          <w:sz w:val="24"/>
          <w:szCs w:val="24"/>
          <w:lang w:val="en-US"/>
        </w:rPr>
        <w:t xml:space="preserve">for the </w:t>
      </w:r>
      <w:r w:rsidRPr="00620D92">
        <w:rPr>
          <w:rFonts w:ascii="Book Antiqua" w:hAnsi="Book Antiqua" w:cs="Times New Roman"/>
          <w:sz w:val="24"/>
          <w:szCs w:val="24"/>
          <w:lang w:val="en-US"/>
        </w:rPr>
        <w:t>induc</w:t>
      </w:r>
      <w:r w:rsidR="001938F3" w:rsidRPr="00620D92">
        <w:rPr>
          <w:rFonts w:ascii="Book Antiqua" w:hAnsi="Book Antiqua" w:cs="Times New Roman"/>
          <w:sz w:val="24"/>
          <w:szCs w:val="24"/>
          <w:lang w:val="en-US"/>
        </w:rPr>
        <w:t>t</w:t>
      </w:r>
      <w:r w:rsidRPr="00620D92">
        <w:rPr>
          <w:rFonts w:ascii="Book Antiqua" w:hAnsi="Book Antiqua" w:cs="Times New Roman"/>
          <w:sz w:val="24"/>
          <w:szCs w:val="24"/>
          <w:lang w:val="en-US"/>
        </w:rPr>
        <w:t>i</w:t>
      </w:r>
      <w:r w:rsidR="001938F3" w:rsidRPr="00620D92">
        <w:rPr>
          <w:rFonts w:ascii="Book Antiqua" w:hAnsi="Book Antiqua" w:cs="Times New Roman"/>
          <w:sz w:val="24"/>
          <w:szCs w:val="24"/>
          <w:lang w:val="en-US"/>
        </w:rPr>
        <w:t>o</w:t>
      </w:r>
      <w:r w:rsidRPr="00620D92">
        <w:rPr>
          <w:rFonts w:ascii="Book Antiqua" w:hAnsi="Book Antiqua" w:cs="Times New Roman"/>
          <w:sz w:val="24"/>
          <w:szCs w:val="24"/>
          <w:lang w:val="en-US"/>
        </w:rPr>
        <w:t>n</w:t>
      </w:r>
      <w:r w:rsidR="001938F3" w:rsidRPr="00620D92">
        <w:rPr>
          <w:rFonts w:ascii="Book Antiqua" w:hAnsi="Book Antiqua" w:cs="Times New Roman"/>
          <w:sz w:val="24"/>
          <w:szCs w:val="24"/>
          <w:lang w:val="en-US"/>
        </w:rPr>
        <w:t xml:space="preserve"> of</w:t>
      </w:r>
      <w:r w:rsidRPr="00620D92">
        <w:rPr>
          <w:rFonts w:ascii="Book Antiqua" w:hAnsi="Book Antiqua" w:cs="Times New Roman"/>
          <w:sz w:val="24"/>
          <w:szCs w:val="24"/>
          <w:lang w:val="en-US"/>
        </w:rPr>
        <w:t xml:space="preserve"> TLR-4 activation and pro-</w:t>
      </w:r>
      <w:proofErr w:type="spellStart"/>
      <w:r w:rsidRPr="00620D92">
        <w:rPr>
          <w:rFonts w:ascii="Book Antiqua" w:hAnsi="Book Antiqua" w:cs="Times New Roman"/>
          <w:sz w:val="24"/>
          <w:szCs w:val="24"/>
          <w:lang w:val="en-US"/>
        </w:rPr>
        <w:t>fibrogenic</w:t>
      </w:r>
      <w:proofErr w:type="spellEnd"/>
      <w:r w:rsidRPr="00620D92">
        <w:rPr>
          <w:rFonts w:ascii="Book Antiqua" w:hAnsi="Book Antiqua" w:cs="Times New Roman"/>
          <w:sz w:val="24"/>
          <w:szCs w:val="24"/>
          <w:lang w:val="en-US"/>
        </w:rPr>
        <w:t xml:space="preserve"> cascade.</w:t>
      </w:r>
    </w:p>
    <w:p w14:paraId="5900D294" w14:textId="00EC4FD3"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Hepatic progenitor cells, which were traditionally not described as TLR-4</w:t>
      </w:r>
      <w:r w:rsidR="001938F3"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expressing elements, were also recently </w:t>
      </w:r>
      <w:r w:rsidR="001938F3" w:rsidRPr="00620D92">
        <w:rPr>
          <w:rFonts w:ascii="Book Antiqua" w:hAnsi="Book Antiqua" w:cs="Times New Roman"/>
          <w:sz w:val="24"/>
          <w:szCs w:val="24"/>
          <w:lang w:val="en-US"/>
        </w:rPr>
        <w:t>demonstrated</w:t>
      </w:r>
      <w:r w:rsidRPr="00620D92">
        <w:rPr>
          <w:rFonts w:ascii="Book Antiqua" w:hAnsi="Book Antiqua" w:cs="Times New Roman"/>
          <w:sz w:val="24"/>
          <w:szCs w:val="24"/>
          <w:lang w:val="en-US"/>
        </w:rPr>
        <w:t xml:space="preserve"> to be involved in TLR-4 signaling. TLR-4 expression by hepatic progenitor cells and inflammatory cells at the </w:t>
      </w:r>
      <w:proofErr w:type="spellStart"/>
      <w:r w:rsidRPr="00620D92">
        <w:rPr>
          <w:rFonts w:ascii="Book Antiqua" w:hAnsi="Book Antiqua" w:cs="Times New Roman"/>
          <w:sz w:val="24"/>
          <w:szCs w:val="24"/>
          <w:lang w:val="en-US"/>
        </w:rPr>
        <w:t>porto-septal</w:t>
      </w:r>
      <w:proofErr w:type="spellEnd"/>
      <w:r w:rsidRPr="00620D92">
        <w:rPr>
          <w:rFonts w:ascii="Book Antiqua" w:hAnsi="Book Antiqua" w:cs="Times New Roman"/>
          <w:sz w:val="24"/>
          <w:szCs w:val="24"/>
          <w:lang w:val="en-US"/>
        </w:rPr>
        <w:t xml:space="preserve"> and interface level</w:t>
      </w:r>
      <w:r w:rsidR="001938F3" w:rsidRPr="00620D92">
        <w:rPr>
          <w:rFonts w:ascii="Book Antiqua" w:hAnsi="Book Antiqua" w:cs="Times New Roman"/>
          <w:sz w:val="24"/>
          <w:szCs w:val="24"/>
          <w:lang w:val="en-US"/>
        </w:rPr>
        <w:t xml:space="preserve"> in patients with NAFLD</w:t>
      </w:r>
      <w:r w:rsidRPr="00620D92">
        <w:rPr>
          <w:rFonts w:ascii="Book Antiqua" w:hAnsi="Book Antiqua" w:cs="Times New Roman"/>
          <w:sz w:val="24"/>
          <w:szCs w:val="24"/>
          <w:lang w:val="en-US"/>
        </w:rPr>
        <w:t xml:space="preserve">, </w:t>
      </w:r>
      <w:r w:rsidR="001938F3" w:rsidRPr="00620D92">
        <w:rPr>
          <w:rFonts w:ascii="Book Antiqua" w:hAnsi="Book Antiqua" w:cs="Times New Roman"/>
          <w:sz w:val="24"/>
          <w:szCs w:val="24"/>
          <w:lang w:val="en-US"/>
        </w:rPr>
        <w:t xml:space="preserve">was </w:t>
      </w:r>
      <w:r w:rsidRPr="00620D92">
        <w:rPr>
          <w:rFonts w:ascii="Book Antiqua" w:hAnsi="Book Antiqua" w:cs="Times New Roman"/>
          <w:sz w:val="24"/>
          <w:szCs w:val="24"/>
          <w:lang w:val="en-US"/>
        </w:rPr>
        <w:t>supported by increased LPS activity</w:t>
      </w:r>
      <w:r w:rsidR="001938F3" w:rsidRPr="00620D92">
        <w:rPr>
          <w:rFonts w:ascii="Book Antiqua" w:hAnsi="Book Antiqua" w:cs="Times New Roman"/>
          <w:sz w:val="24"/>
          <w:szCs w:val="24"/>
          <w:lang w:val="en-US"/>
        </w:rPr>
        <w:t xml:space="preserve"> and</w:t>
      </w:r>
      <w:r w:rsidRPr="00620D92">
        <w:rPr>
          <w:rFonts w:ascii="Book Antiqua" w:hAnsi="Book Antiqua" w:cs="Times New Roman"/>
          <w:sz w:val="24"/>
          <w:szCs w:val="24"/>
          <w:lang w:val="en-US"/>
        </w:rPr>
        <w:t xml:space="preserve"> associated with </w:t>
      </w:r>
      <w:r w:rsidR="001938F3"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 xml:space="preserve">activation of </w:t>
      </w:r>
      <w:proofErr w:type="spellStart"/>
      <w:r w:rsidRPr="00620D92">
        <w:rPr>
          <w:rFonts w:ascii="Book Antiqua" w:hAnsi="Book Antiqua" w:cs="Times New Roman"/>
          <w:sz w:val="24"/>
          <w:szCs w:val="24"/>
          <w:lang w:val="en-US"/>
        </w:rPr>
        <w:t>fibrogenic</w:t>
      </w:r>
      <w:proofErr w:type="spellEnd"/>
      <w:r w:rsidRPr="00620D92">
        <w:rPr>
          <w:rFonts w:ascii="Book Antiqua" w:hAnsi="Book Antiqua" w:cs="Times New Roman"/>
          <w:sz w:val="24"/>
          <w:szCs w:val="24"/>
          <w:lang w:val="en-US"/>
        </w:rPr>
        <w:t xml:space="preserve"> c</w:t>
      </w:r>
      <w:r w:rsidR="00D84F79" w:rsidRPr="00620D92">
        <w:rPr>
          <w:rFonts w:ascii="Book Antiqua" w:hAnsi="Book Antiqua" w:cs="Times New Roman"/>
          <w:sz w:val="24"/>
          <w:szCs w:val="24"/>
          <w:lang w:val="en-US"/>
        </w:rPr>
        <w:t xml:space="preserve">ells and the degree of </w:t>
      </w:r>
      <w:proofErr w:type="gramStart"/>
      <w:r w:rsidR="00D84F79" w:rsidRPr="00620D92">
        <w:rPr>
          <w:rFonts w:ascii="Book Antiqua" w:hAnsi="Book Antiqua" w:cs="Times New Roman"/>
          <w:sz w:val="24"/>
          <w:szCs w:val="24"/>
          <w:lang w:val="en-US"/>
        </w:rPr>
        <w:t>fibrosis</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92]</w:t>
      </w:r>
      <w:r w:rsidRPr="00620D92">
        <w:rPr>
          <w:rFonts w:ascii="Book Antiqua" w:hAnsi="Book Antiqua" w:cs="Times New Roman"/>
          <w:sz w:val="24"/>
          <w:szCs w:val="24"/>
          <w:lang w:val="en-US"/>
        </w:rPr>
        <w:t xml:space="preserve">. </w:t>
      </w:r>
      <w:r w:rsidR="001938F3" w:rsidRPr="00620D92">
        <w:rPr>
          <w:rFonts w:ascii="Book Antiqua" w:hAnsi="Book Antiqua" w:cs="Times New Roman"/>
          <w:sz w:val="24"/>
          <w:szCs w:val="24"/>
          <w:lang w:val="en-US"/>
        </w:rPr>
        <w:t>B</w:t>
      </w:r>
      <w:r w:rsidRPr="00620D92">
        <w:rPr>
          <w:rFonts w:ascii="Book Antiqua" w:hAnsi="Book Antiqua" w:cs="Times New Roman"/>
          <w:sz w:val="24"/>
          <w:szCs w:val="24"/>
          <w:lang w:val="en-US"/>
        </w:rPr>
        <w:t xml:space="preserve">iliary cells of the interlobular bile ducts and liver progenitor cells </w:t>
      </w:r>
      <w:r w:rsidR="001938F3" w:rsidRPr="00620D92">
        <w:rPr>
          <w:rFonts w:ascii="Book Antiqua" w:hAnsi="Book Antiqua" w:cs="Times New Roman"/>
          <w:sz w:val="24"/>
          <w:szCs w:val="24"/>
          <w:lang w:val="en-US"/>
        </w:rPr>
        <w:t>exhibit</w:t>
      </w:r>
      <w:r w:rsidRPr="00620D92">
        <w:rPr>
          <w:rFonts w:ascii="Book Antiqua" w:hAnsi="Book Antiqua" w:cs="Times New Roman"/>
          <w:sz w:val="24"/>
          <w:szCs w:val="24"/>
          <w:lang w:val="en-US"/>
        </w:rPr>
        <w:t xml:space="preserve"> the highest TLR-4 </w:t>
      </w:r>
      <w:proofErr w:type="spellStart"/>
      <w:r w:rsidRPr="00620D92">
        <w:rPr>
          <w:rFonts w:ascii="Book Antiqua" w:hAnsi="Book Antiqua" w:cs="Times New Roman"/>
          <w:sz w:val="24"/>
          <w:szCs w:val="24"/>
          <w:lang w:val="en-US"/>
        </w:rPr>
        <w:t>immunohistochemical</w:t>
      </w:r>
      <w:proofErr w:type="spellEnd"/>
      <w:r w:rsidRPr="00620D92">
        <w:rPr>
          <w:rFonts w:ascii="Book Antiqua" w:hAnsi="Book Antiqua" w:cs="Times New Roman"/>
          <w:sz w:val="24"/>
          <w:szCs w:val="24"/>
          <w:lang w:val="en-US"/>
        </w:rPr>
        <w:t xml:space="preserve"> expression</w:t>
      </w:r>
      <w:r w:rsidR="001938F3" w:rsidRPr="00620D92">
        <w:rPr>
          <w:rFonts w:ascii="Book Antiqua" w:hAnsi="Book Antiqua" w:cs="Times New Roman"/>
          <w:sz w:val="24"/>
          <w:szCs w:val="24"/>
          <w:lang w:val="en-US"/>
        </w:rPr>
        <w:t xml:space="preserve"> in patients with chronic hepatitis C</w:t>
      </w:r>
      <w:r w:rsidRPr="00620D92">
        <w:rPr>
          <w:rFonts w:ascii="Book Antiqua" w:hAnsi="Book Antiqua" w:cs="Times New Roman"/>
          <w:sz w:val="24"/>
          <w:szCs w:val="24"/>
          <w:lang w:val="en-US"/>
        </w:rPr>
        <w:t>, which correlated with the degree of inflammation, portal/</w:t>
      </w:r>
      <w:proofErr w:type="spellStart"/>
      <w:r w:rsidRPr="00620D92">
        <w:rPr>
          <w:rFonts w:ascii="Book Antiqua" w:hAnsi="Book Antiqua" w:cs="Times New Roman"/>
          <w:sz w:val="24"/>
          <w:szCs w:val="24"/>
          <w:lang w:val="en-US"/>
        </w:rPr>
        <w:t>septal</w:t>
      </w:r>
      <w:proofErr w:type="spellEnd"/>
      <w:r w:rsidRPr="00620D92">
        <w:rPr>
          <w:rFonts w:ascii="Book Antiqua" w:hAnsi="Book Antiqua" w:cs="Times New Roman"/>
          <w:sz w:val="24"/>
          <w:szCs w:val="24"/>
          <w:lang w:val="en-US"/>
        </w:rPr>
        <w:t xml:space="preserve"> </w:t>
      </w:r>
      <w:proofErr w:type="spellStart"/>
      <w:r w:rsidRPr="00620D92">
        <w:rPr>
          <w:rFonts w:ascii="Book Antiqua" w:hAnsi="Book Antiqua" w:cs="Times New Roman"/>
          <w:sz w:val="24"/>
          <w:szCs w:val="24"/>
          <w:lang w:val="en-US"/>
        </w:rPr>
        <w:t>myofibrobla</w:t>
      </w:r>
      <w:r w:rsidR="00D84F79" w:rsidRPr="00620D92">
        <w:rPr>
          <w:rFonts w:ascii="Book Antiqua" w:hAnsi="Book Antiqua" w:cs="Times New Roman"/>
          <w:sz w:val="24"/>
          <w:szCs w:val="24"/>
          <w:lang w:val="en-US"/>
        </w:rPr>
        <w:t>sts</w:t>
      </w:r>
      <w:proofErr w:type="spellEnd"/>
      <w:r w:rsidR="00D84F79" w:rsidRPr="00620D92">
        <w:rPr>
          <w:rFonts w:ascii="Book Antiqua" w:hAnsi="Book Antiqua" w:cs="Times New Roman"/>
          <w:sz w:val="24"/>
          <w:szCs w:val="24"/>
          <w:lang w:val="en-US"/>
        </w:rPr>
        <w:t xml:space="preserve"> activity and fibrosis </w:t>
      </w:r>
      <w:proofErr w:type="gramStart"/>
      <w:r w:rsidR="00D84F79" w:rsidRPr="00620D92">
        <w:rPr>
          <w:rFonts w:ascii="Book Antiqua" w:hAnsi="Book Antiqua" w:cs="Times New Roman"/>
          <w:sz w:val="24"/>
          <w:szCs w:val="24"/>
          <w:lang w:val="en-US"/>
        </w:rPr>
        <w:t>stage</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93]</w:t>
      </w:r>
      <w:r w:rsidRPr="00620D92">
        <w:rPr>
          <w:rFonts w:ascii="Book Antiqua" w:hAnsi="Book Antiqua" w:cs="Times New Roman"/>
          <w:sz w:val="24"/>
          <w:szCs w:val="24"/>
          <w:lang w:val="en-US"/>
        </w:rPr>
        <w:t>.</w:t>
      </w:r>
      <w:r w:rsidR="002B0FB1" w:rsidRPr="00620D92">
        <w:rPr>
          <w:rFonts w:ascii="Book Antiqua" w:hAnsi="Book Antiqua" w:cs="Times New Roman"/>
          <w:sz w:val="24"/>
          <w:szCs w:val="24"/>
          <w:lang w:val="en-US"/>
        </w:rPr>
        <w:t xml:space="preserve"> </w:t>
      </w:r>
    </w:p>
    <w:p w14:paraId="0F9B4EC3" w14:textId="68674A86"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Hepatic progenitor cells,</w:t>
      </w:r>
      <w:r w:rsidR="006D44FC" w:rsidRPr="00620D92">
        <w:rPr>
          <w:rFonts w:ascii="Book Antiqua" w:hAnsi="Book Antiqua" w:cs="Times New Roman"/>
          <w:sz w:val="24"/>
          <w:szCs w:val="24"/>
          <w:lang w:val="en-US"/>
        </w:rPr>
        <w:t xml:space="preserve"> which are</w:t>
      </w:r>
      <w:r w:rsidRPr="00620D92">
        <w:rPr>
          <w:rFonts w:ascii="Book Antiqua" w:hAnsi="Book Antiqua" w:cs="Times New Roman"/>
          <w:sz w:val="24"/>
          <w:szCs w:val="24"/>
          <w:lang w:val="en-US"/>
        </w:rPr>
        <w:t xml:space="preserve"> </w:t>
      </w:r>
      <w:proofErr w:type="spellStart"/>
      <w:r w:rsidRPr="00620D92">
        <w:rPr>
          <w:rFonts w:ascii="Book Antiqua" w:hAnsi="Book Antiqua" w:cs="Times New Roman"/>
          <w:sz w:val="24"/>
          <w:szCs w:val="24"/>
          <w:lang w:val="en-US"/>
        </w:rPr>
        <w:t>bipotential</w:t>
      </w:r>
      <w:proofErr w:type="spellEnd"/>
      <w:r w:rsidRPr="00620D92">
        <w:rPr>
          <w:rFonts w:ascii="Book Antiqua" w:hAnsi="Book Antiqua" w:cs="Times New Roman"/>
          <w:sz w:val="24"/>
          <w:szCs w:val="24"/>
          <w:lang w:val="en-US"/>
        </w:rPr>
        <w:t xml:space="preserve"> stem cells</w:t>
      </w:r>
      <w:r w:rsidR="006D44FC" w:rsidRPr="00620D92">
        <w:rPr>
          <w:rFonts w:ascii="Book Antiqua" w:hAnsi="Book Antiqua" w:cs="Times New Roman"/>
          <w:sz w:val="24"/>
          <w:szCs w:val="24"/>
          <w:lang w:val="en-US"/>
        </w:rPr>
        <w:t xml:space="preserve"> that</w:t>
      </w:r>
      <w:r w:rsidRPr="00620D92">
        <w:rPr>
          <w:rFonts w:ascii="Book Antiqua" w:hAnsi="Book Antiqua" w:cs="Times New Roman"/>
          <w:sz w:val="24"/>
          <w:szCs w:val="24"/>
          <w:lang w:val="en-US"/>
        </w:rPr>
        <w:t xml:space="preserve"> resid</w:t>
      </w:r>
      <w:r w:rsidR="006D44FC" w:rsidRPr="00620D92">
        <w:rPr>
          <w:rFonts w:ascii="Book Antiqua" w:hAnsi="Book Antiqua" w:cs="Times New Roman"/>
          <w:sz w:val="24"/>
          <w:szCs w:val="24"/>
          <w:lang w:val="en-US"/>
        </w:rPr>
        <w:t>e</w:t>
      </w:r>
      <w:r w:rsidRPr="00620D92">
        <w:rPr>
          <w:rFonts w:ascii="Book Antiqua" w:hAnsi="Book Antiqua" w:cs="Times New Roman"/>
          <w:sz w:val="24"/>
          <w:szCs w:val="24"/>
          <w:lang w:val="en-US"/>
        </w:rPr>
        <w:t xml:space="preserve"> in human and animal livers, differentiate towards </w:t>
      </w:r>
      <w:proofErr w:type="spellStart"/>
      <w:r w:rsidRPr="00620D92">
        <w:rPr>
          <w:rFonts w:ascii="Book Antiqua" w:hAnsi="Book Antiqua" w:cs="Times New Roman"/>
          <w:sz w:val="24"/>
          <w:szCs w:val="24"/>
          <w:lang w:val="en-US"/>
        </w:rPr>
        <w:t>hepatocytic</w:t>
      </w:r>
      <w:proofErr w:type="spellEnd"/>
      <w:r w:rsidRPr="00620D92">
        <w:rPr>
          <w:rFonts w:ascii="Book Antiqua" w:hAnsi="Book Antiqua" w:cs="Times New Roman"/>
          <w:sz w:val="24"/>
          <w:szCs w:val="24"/>
          <w:lang w:val="en-US"/>
        </w:rPr>
        <w:t xml:space="preserve"> and </w:t>
      </w:r>
      <w:proofErr w:type="spellStart"/>
      <w:r w:rsidRPr="00620D92">
        <w:rPr>
          <w:rFonts w:ascii="Book Antiqua" w:hAnsi="Book Antiqua" w:cs="Times New Roman"/>
          <w:sz w:val="24"/>
          <w:szCs w:val="24"/>
          <w:lang w:val="en-US"/>
        </w:rPr>
        <w:t>cholangiocytic</w:t>
      </w:r>
      <w:proofErr w:type="spellEnd"/>
      <w:r w:rsidRPr="00620D92">
        <w:rPr>
          <w:rFonts w:ascii="Book Antiqua" w:hAnsi="Book Antiqua" w:cs="Times New Roman"/>
          <w:sz w:val="24"/>
          <w:szCs w:val="24"/>
          <w:lang w:val="en-US"/>
        </w:rPr>
        <w:t xml:space="preserve"> lineages, </w:t>
      </w:r>
      <w:r w:rsidR="006D44FC" w:rsidRPr="00620D92">
        <w:rPr>
          <w:rFonts w:ascii="Book Antiqua" w:hAnsi="Book Antiqua" w:cs="Times New Roman"/>
          <w:sz w:val="24"/>
          <w:szCs w:val="24"/>
          <w:lang w:val="en-US"/>
        </w:rPr>
        <w:t>and</w:t>
      </w:r>
      <w:r w:rsidRPr="00620D92">
        <w:rPr>
          <w:rFonts w:ascii="Book Antiqua" w:hAnsi="Book Antiqua" w:cs="Times New Roman"/>
          <w:sz w:val="24"/>
          <w:szCs w:val="24"/>
          <w:lang w:val="en-US"/>
        </w:rPr>
        <w:t xml:space="preserve"> proliferation leads to the so</w:t>
      </w:r>
      <w:r w:rsidR="006D44FC" w:rsidRPr="00620D92">
        <w:rPr>
          <w:rFonts w:ascii="Book Antiqua" w:hAnsi="Book Antiqua" w:cs="Times New Roman"/>
          <w:sz w:val="24"/>
          <w:szCs w:val="24"/>
          <w:lang w:val="en-US"/>
        </w:rPr>
        <w:t>-</w:t>
      </w:r>
      <w:r w:rsidR="00D84F79" w:rsidRPr="00620D92">
        <w:rPr>
          <w:rFonts w:ascii="Book Antiqua" w:hAnsi="Book Antiqua" w:cs="Times New Roman"/>
          <w:sz w:val="24"/>
          <w:szCs w:val="24"/>
          <w:lang w:val="en-US"/>
        </w:rPr>
        <w:t>called “</w:t>
      </w:r>
      <w:proofErr w:type="spellStart"/>
      <w:r w:rsidR="00D84F79" w:rsidRPr="00620D92">
        <w:rPr>
          <w:rFonts w:ascii="Book Antiqua" w:hAnsi="Book Antiqua" w:cs="Times New Roman"/>
          <w:sz w:val="24"/>
          <w:szCs w:val="24"/>
          <w:lang w:val="en-US"/>
        </w:rPr>
        <w:t>ductular</w:t>
      </w:r>
      <w:proofErr w:type="spellEnd"/>
      <w:r w:rsidR="00D84F79" w:rsidRPr="00620D92">
        <w:rPr>
          <w:rFonts w:ascii="Book Antiqua" w:hAnsi="Book Antiqua" w:cs="Times New Roman"/>
          <w:sz w:val="24"/>
          <w:szCs w:val="24"/>
          <w:lang w:val="en-US"/>
        </w:rPr>
        <w:t xml:space="preserve"> reaction”</w:t>
      </w:r>
      <w:r w:rsidRPr="00620D92">
        <w:rPr>
          <w:rFonts w:ascii="Book Antiqua" w:hAnsi="Book Antiqua" w:cs="Times New Roman"/>
          <w:sz w:val="24"/>
          <w:szCs w:val="24"/>
          <w:vertAlign w:val="superscript"/>
          <w:lang w:val="en-US"/>
        </w:rPr>
        <w:t>[</w:t>
      </w:r>
      <w:r w:rsidR="00F75A00" w:rsidRPr="00620D92">
        <w:rPr>
          <w:rFonts w:ascii="Book Antiqua" w:hAnsi="Book Antiqua" w:cs="Times New Roman"/>
          <w:sz w:val="24"/>
          <w:szCs w:val="24"/>
          <w:vertAlign w:val="superscript"/>
          <w:lang w:val="en-US"/>
        </w:rPr>
        <w:t>93</w:t>
      </w:r>
      <w:r w:rsidR="00D84F79" w:rsidRPr="00620D92">
        <w:rPr>
          <w:rFonts w:ascii="Book Antiqua" w:eastAsia="宋体" w:hAnsi="Book Antiqua" w:cs="Times New Roman" w:hint="eastAsia"/>
          <w:sz w:val="24"/>
          <w:szCs w:val="24"/>
          <w:vertAlign w:val="superscript"/>
          <w:lang w:val="en-US" w:eastAsia="zh-CN"/>
        </w:rPr>
        <w:t>-</w:t>
      </w:r>
      <w:r w:rsidRPr="00620D92">
        <w:rPr>
          <w:rFonts w:ascii="Book Antiqua" w:hAnsi="Book Antiqua" w:cs="Times New Roman"/>
          <w:sz w:val="24"/>
          <w:szCs w:val="24"/>
          <w:vertAlign w:val="superscript"/>
          <w:lang w:val="en-US"/>
        </w:rPr>
        <w:t>96]</w:t>
      </w:r>
      <w:r w:rsidRPr="00620D92">
        <w:rPr>
          <w:rFonts w:ascii="Book Antiqua" w:hAnsi="Book Antiqua" w:cs="Times New Roman"/>
          <w:sz w:val="24"/>
          <w:szCs w:val="24"/>
          <w:lang w:val="en-US"/>
        </w:rPr>
        <w:t xml:space="preserve">. Studies in patients with biliary disorders and experimental models of biliary fibrosis </w:t>
      </w:r>
      <w:r w:rsidR="006D44FC" w:rsidRPr="00620D92">
        <w:rPr>
          <w:rFonts w:ascii="Book Antiqua" w:hAnsi="Book Antiqua" w:cs="Times New Roman"/>
          <w:sz w:val="24"/>
          <w:szCs w:val="24"/>
          <w:lang w:val="en-US"/>
        </w:rPr>
        <w:t>demonstrated</w:t>
      </w:r>
      <w:r w:rsidRPr="00620D92">
        <w:rPr>
          <w:rFonts w:ascii="Book Antiqua" w:hAnsi="Book Antiqua" w:cs="Times New Roman"/>
          <w:sz w:val="24"/>
          <w:szCs w:val="24"/>
          <w:lang w:val="en-US"/>
        </w:rPr>
        <w:t xml:space="preserve"> that the ductal epithelium express</w:t>
      </w:r>
      <w:r w:rsidR="006D44FC" w:rsidRPr="00620D92">
        <w:rPr>
          <w:rFonts w:ascii="Book Antiqua" w:hAnsi="Book Antiqua" w:cs="Times New Roman"/>
          <w:sz w:val="24"/>
          <w:szCs w:val="24"/>
          <w:lang w:val="en-US"/>
        </w:rPr>
        <w:t>ed</w:t>
      </w:r>
      <w:r w:rsidRPr="00620D92">
        <w:rPr>
          <w:rFonts w:ascii="Book Antiqua" w:hAnsi="Book Antiqua" w:cs="Times New Roman"/>
          <w:sz w:val="24"/>
          <w:szCs w:val="24"/>
          <w:lang w:val="en-US"/>
        </w:rPr>
        <w:t xml:space="preserve"> several </w:t>
      </w:r>
      <w:proofErr w:type="spellStart"/>
      <w:r w:rsidRPr="00620D92">
        <w:rPr>
          <w:rFonts w:ascii="Book Antiqua" w:hAnsi="Book Antiqua" w:cs="Times New Roman"/>
          <w:sz w:val="24"/>
          <w:szCs w:val="24"/>
          <w:lang w:val="en-US"/>
        </w:rPr>
        <w:t>profibr</w:t>
      </w:r>
      <w:r w:rsidR="00D84F79" w:rsidRPr="00620D92">
        <w:rPr>
          <w:rFonts w:ascii="Book Antiqua" w:hAnsi="Book Antiqua" w:cs="Times New Roman"/>
          <w:sz w:val="24"/>
          <w:szCs w:val="24"/>
          <w:lang w:val="en-US"/>
        </w:rPr>
        <w:t>ogenic</w:t>
      </w:r>
      <w:proofErr w:type="spellEnd"/>
      <w:r w:rsidR="00D84F79" w:rsidRPr="00620D92">
        <w:rPr>
          <w:rFonts w:ascii="Book Antiqua" w:hAnsi="Book Antiqua" w:cs="Times New Roman"/>
          <w:sz w:val="24"/>
          <w:szCs w:val="24"/>
          <w:lang w:val="en-US"/>
        </w:rPr>
        <w:t xml:space="preserve"> and chemotactic </w:t>
      </w:r>
      <w:proofErr w:type="gramStart"/>
      <w:r w:rsidR="00D84F79" w:rsidRPr="00620D92">
        <w:rPr>
          <w:rFonts w:ascii="Book Antiqua" w:hAnsi="Book Antiqua" w:cs="Times New Roman"/>
          <w:sz w:val="24"/>
          <w:szCs w:val="24"/>
          <w:lang w:val="en-US"/>
        </w:rPr>
        <w:t>proteins</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97</w:t>
      </w:r>
      <w:r w:rsidR="00D84F79" w:rsidRPr="00620D92">
        <w:rPr>
          <w:rFonts w:ascii="Book Antiqua" w:eastAsia="宋体" w:hAnsi="Book Antiqua" w:cs="Times New Roman" w:hint="eastAsia"/>
          <w:sz w:val="24"/>
          <w:szCs w:val="24"/>
          <w:vertAlign w:val="superscript"/>
          <w:lang w:val="en-US" w:eastAsia="zh-CN"/>
        </w:rPr>
        <w:t>-</w:t>
      </w:r>
      <w:r w:rsidRPr="00620D92">
        <w:rPr>
          <w:rFonts w:ascii="Book Antiqua" w:hAnsi="Book Antiqua" w:cs="Times New Roman"/>
          <w:sz w:val="24"/>
          <w:szCs w:val="24"/>
          <w:vertAlign w:val="superscript"/>
          <w:lang w:val="en-US"/>
        </w:rPr>
        <w:t>100]</w:t>
      </w:r>
      <w:r w:rsidR="00C93C8A"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 xml:space="preserve">and TLR-4 expression by biliary epithelial cells </w:t>
      </w:r>
      <w:r w:rsidR="00C93C8A" w:rsidRPr="00620D92">
        <w:rPr>
          <w:rFonts w:ascii="Book Antiqua" w:hAnsi="Book Antiqua" w:cs="Times New Roman"/>
          <w:sz w:val="24"/>
          <w:szCs w:val="24"/>
          <w:lang w:val="en-US"/>
        </w:rPr>
        <w:t>w</w:t>
      </w:r>
      <w:r w:rsidRPr="00620D92">
        <w:rPr>
          <w:rFonts w:ascii="Book Antiqua" w:hAnsi="Book Antiqua" w:cs="Times New Roman"/>
          <w:sz w:val="24"/>
          <w:szCs w:val="24"/>
          <w:lang w:val="en-US"/>
        </w:rPr>
        <w:t>as associated with inflam</w:t>
      </w:r>
      <w:r w:rsidR="00D84F79" w:rsidRPr="00620D92">
        <w:rPr>
          <w:rFonts w:ascii="Book Antiqua" w:hAnsi="Book Antiqua" w:cs="Times New Roman"/>
          <w:sz w:val="24"/>
          <w:szCs w:val="24"/>
          <w:lang w:val="en-US"/>
        </w:rPr>
        <w:t>mation and fibrosis progression</w:t>
      </w:r>
      <w:r w:rsidRPr="00620D92">
        <w:rPr>
          <w:rFonts w:ascii="Book Antiqua" w:hAnsi="Book Antiqua" w:cs="Times New Roman"/>
          <w:sz w:val="24"/>
          <w:szCs w:val="24"/>
          <w:vertAlign w:val="superscript"/>
          <w:lang w:val="en-US"/>
        </w:rPr>
        <w:t>[</w:t>
      </w:r>
      <w:r w:rsidR="00F75A00" w:rsidRPr="00620D92">
        <w:rPr>
          <w:rFonts w:ascii="Book Antiqua" w:hAnsi="Book Antiqua" w:cs="Times New Roman"/>
          <w:sz w:val="24"/>
          <w:szCs w:val="24"/>
          <w:vertAlign w:val="superscript"/>
          <w:lang w:val="en-US"/>
        </w:rPr>
        <w:t>93,</w:t>
      </w:r>
      <w:r w:rsidRPr="00620D92">
        <w:rPr>
          <w:rFonts w:ascii="Book Antiqua" w:hAnsi="Book Antiqua" w:cs="Times New Roman"/>
          <w:sz w:val="24"/>
          <w:szCs w:val="24"/>
          <w:vertAlign w:val="superscript"/>
          <w:lang w:val="en-US"/>
        </w:rPr>
        <w:t>101,102]</w:t>
      </w:r>
      <w:r w:rsidRPr="00620D92">
        <w:rPr>
          <w:rFonts w:ascii="Book Antiqua" w:hAnsi="Book Antiqua" w:cs="Times New Roman"/>
          <w:sz w:val="24"/>
          <w:szCs w:val="24"/>
          <w:lang w:val="en-US"/>
        </w:rPr>
        <w:t xml:space="preserve">. </w:t>
      </w:r>
      <w:proofErr w:type="spellStart"/>
      <w:r w:rsidR="00C93C8A" w:rsidRPr="00620D92">
        <w:rPr>
          <w:rFonts w:ascii="Book Antiqua" w:hAnsi="Book Antiqua" w:cs="Times New Roman"/>
          <w:sz w:val="24"/>
          <w:szCs w:val="24"/>
          <w:lang w:val="en-US"/>
        </w:rPr>
        <w:t>P</w:t>
      </w:r>
      <w:r w:rsidRPr="00620D92">
        <w:rPr>
          <w:rFonts w:ascii="Book Antiqua" w:hAnsi="Book Antiqua" w:cs="Times New Roman"/>
          <w:sz w:val="24"/>
          <w:szCs w:val="24"/>
          <w:lang w:val="en-US"/>
        </w:rPr>
        <w:t>roinflammatory</w:t>
      </w:r>
      <w:proofErr w:type="spellEnd"/>
      <w:r w:rsidRPr="00620D92">
        <w:rPr>
          <w:rFonts w:ascii="Book Antiqua" w:hAnsi="Book Antiqua" w:cs="Times New Roman"/>
          <w:sz w:val="24"/>
          <w:szCs w:val="24"/>
          <w:lang w:val="en-US"/>
        </w:rPr>
        <w:t xml:space="preserve"> cytokines produced in response to TLR-4 signaling </w:t>
      </w:r>
      <w:r w:rsidR="00C93C8A" w:rsidRPr="00620D92">
        <w:rPr>
          <w:rFonts w:ascii="Book Antiqua" w:hAnsi="Book Antiqua" w:cs="Times New Roman"/>
          <w:sz w:val="24"/>
          <w:szCs w:val="24"/>
          <w:lang w:val="en-US"/>
        </w:rPr>
        <w:t>may</w:t>
      </w:r>
      <w:r w:rsidRPr="00620D92">
        <w:rPr>
          <w:rFonts w:ascii="Book Antiqua" w:hAnsi="Book Antiqua" w:cs="Times New Roman"/>
          <w:sz w:val="24"/>
          <w:szCs w:val="24"/>
          <w:lang w:val="en-US"/>
        </w:rPr>
        <w:t xml:space="preserve"> participate in the cross-talk between hepatic progenitor cells and proliferating </w:t>
      </w:r>
      <w:proofErr w:type="spellStart"/>
      <w:r w:rsidRPr="00620D92">
        <w:rPr>
          <w:rFonts w:ascii="Book Antiqua" w:hAnsi="Book Antiqua" w:cs="Times New Roman"/>
          <w:sz w:val="24"/>
          <w:szCs w:val="24"/>
          <w:lang w:val="en-US"/>
        </w:rPr>
        <w:t>cholangiocytes</w:t>
      </w:r>
      <w:proofErr w:type="spellEnd"/>
      <w:r w:rsidRPr="00620D92">
        <w:rPr>
          <w:rFonts w:ascii="Book Antiqua" w:hAnsi="Book Antiqua" w:cs="Times New Roman"/>
          <w:sz w:val="24"/>
          <w:szCs w:val="24"/>
          <w:lang w:val="en-US"/>
        </w:rPr>
        <w:t xml:space="preserve"> or inflammatory cells and portal/</w:t>
      </w:r>
      <w:proofErr w:type="spellStart"/>
      <w:r w:rsidRPr="00620D92">
        <w:rPr>
          <w:rFonts w:ascii="Book Antiqua" w:hAnsi="Book Antiqua" w:cs="Times New Roman"/>
          <w:sz w:val="24"/>
          <w:szCs w:val="24"/>
          <w:lang w:val="en-US"/>
        </w:rPr>
        <w:t>septal</w:t>
      </w:r>
      <w:proofErr w:type="spellEnd"/>
      <w:r w:rsidRPr="00620D92">
        <w:rPr>
          <w:rFonts w:ascii="Book Antiqua" w:hAnsi="Book Antiqua" w:cs="Times New Roman"/>
          <w:sz w:val="24"/>
          <w:szCs w:val="24"/>
          <w:lang w:val="en-US"/>
        </w:rPr>
        <w:t xml:space="preserve"> </w:t>
      </w:r>
      <w:proofErr w:type="spellStart"/>
      <w:proofErr w:type="gramStart"/>
      <w:r w:rsidRPr="00620D92">
        <w:rPr>
          <w:rFonts w:ascii="Book Antiqua" w:hAnsi="Book Antiqua" w:cs="Times New Roman"/>
          <w:sz w:val="24"/>
          <w:szCs w:val="24"/>
          <w:lang w:val="en-US"/>
        </w:rPr>
        <w:t>myofibroblasts</w:t>
      </w:r>
      <w:proofErr w:type="spellEnd"/>
      <w:r w:rsidR="00F75A00" w:rsidRPr="00620D92">
        <w:rPr>
          <w:rFonts w:ascii="Book Antiqua" w:hAnsi="Book Antiqua" w:cs="Times New Roman"/>
          <w:sz w:val="24"/>
          <w:szCs w:val="24"/>
          <w:vertAlign w:val="superscript"/>
          <w:lang w:val="en-US"/>
        </w:rPr>
        <w:t>[</w:t>
      </w:r>
      <w:proofErr w:type="gramEnd"/>
      <w:r w:rsidR="00F75A00" w:rsidRPr="00620D92">
        <w:rPr>
          <w:rFonts w:ascii="Book Antiqua" w:hAnsi="Book Antiqua" w:cs="Times New Roman"/>
          <w:sz w:val="24"/>
          <w:szCs w:val="24"/>
          <w:vertAlign w:val="superscript"/>
          <w:lang w:val="en-US"/>
        </w:rPr>
        <w:t>93]</w:t>
      </w:r>
      <w:r w:rsidRPr="00620D92">
        <w:rPr>
          <w:rFonts w:ascii="Book Antiqua" w:hAnsi="Book Antiqua" w:cs="Times New Roman"/>
          <w:sz w:val="24"/>
          <w:szCs w:val="24"/>
          <w:lang w:val="en-US"/>
        </w:rPr>
        <w:t>.</w:t>
      </w:r>
    </w:p>
    <w:p w14:paraId="54293DE5" w14:textId="33A8D36C" w:rsidR="00E025D0" w:rsidRPr="00620D92" w:rsidRDefault="00224582" w:rsidP="00D84F79">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Increased TLR-4 expression by </w:t>
      </w:r>
      <w:proofErr w:type="spellStart"/>
      <w:r w:rsidRPr="00620D92">
        <w:rPr>
          <w:rFonts w:ascii="Book Antiqua" w:hAnsi="Book Antiqua" w:cs="Times New Roman"/>
          <w:sz w:val="24"/>
          <w:szCs w:val="24"/>
          <w:lang w:val="en-US"/>
        </w:rPr>
        <w:t>cholangiocytes</w:t>
      </w:r>
      <w:proofErr w:type="spellEnd"/>
      <w:r w:rsidRPr="00620D92">
        <w:rPr>
          <w:rFonts w:ascii="Book Antiqua" w:hAnsi="Book Antiqua" w:cs="Times New Roman"/>
          <w:sz w:val="24"/>
          <w:szCs w:val="24"/>
          <w:lang w:val="en-US"/>
        </w:rPr>
        <w:t xml:space="preserve"> represent</w:t>
      </w:r>
      <w:r w:rsidR="00C93C8A"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a marker of loss of tolerance to LPS, </w:t>
      </w:r>
      <w:r w:rsidR="00C93C8A" w:rsidRPr="00620D92">
        <w:rPr>
          <w:rFonts w:ascii="Book Antiqua" w:hAnsi="Book Antiqua" w:cs="Times New Roman"/>
          <w:sz w:val="24"/>
          <w:szCs w:val="24"/>
          <w:lang w:val="en-US"/>
        </w:rPr>
        <w:t xml:space="preserve">which </w:t>
      </w:r>
      <w:r w:rsidRPr="00620D92">
        <w:rPr>
          <w:rFonts w:ascii="Book Antiqua" w:hAnsi="Book Antiqua" w:cs="Times New Roman"/>
          <w:sz w:val="24"/>
          <w:szCs w:val="24"/>
          <w:lang w:val="en-US"/>
        </w:rPr>
        <w:t>contribut</w:t>
      </w:r>
      <w:r w:rsidR="00C93C8A" w:rsidRPr="00620D92">
        <w:rPr>
          <w:rFonts w:ascii="Book Antiqua" w:hAnsi="Book Antiqua" w:cs="Times New Roman"/>
          <w:sz w:val="24"/>
          <w:szCs w:val="24"/>
          <w:lang w:val="en-US"/>
        </w:rPr>
        <w:t>es</w:t>
      </w:r>
      <w:r w:rsidRPr="00620D92">
        <w:rPr>
          <w:rFonts w:ascii="Book Antiqua" w:hAnsi="Book Antiqua" w:cs="Times New Roman"/>
          <w:sz w:val="24"/>
          <w:szCs w:val="24"/>
          <w:lang w:val="en-US"/>
        </w:rPr>
        <w:t xml:space="preserve"> </w:t>
      </w:r>
      <w:r w:rsidR="009A7ED2" w:rsidRPr="00620D92">
        <w:rPr>
          <w:rFonts w:ascii="Book Antiqua" w:hAnsi="Book Antiqua" w:cs="Times New Roman"/>
          <w:sz w:val="24"/>
          <w:szCs w:val="24"/>
          <w:lang w:val="en-US"/>
        </w:rPr>
        <w:t xml:space="preserve">to chronic biliary </w:t>
      </w:r>
      <w:proofErr w:type="gramStart"/>
      <w:r w:rsidR="009A7ED2" w:rsidRPr="00620D92">
        <w:rPr>
          <w:rFonts w:ascii="Book Antiqua" w:hAnsi="Book Antiqua" w:cs="Times New Roman"/>
          <w:sz w:val="24"/>
          <w:szCs w:val="24"/>
          <w:lang w:val="en-US"/>
        </w:rPr>
        <w:t>inflammation</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102]</w:t>
      </w:r>
      <w:r w:rsidRPr="00620D92">
        <w:rPr>
          <w:rFonts w:ascii="Book Antiqua" w:hAnsi="Book Antiqua" w:cs="Times New Roman"/>
          <w:sz w:val="24"/>
          <w:szCs w:val="24"/>
          <w:lang w:val="en-US"/>
        </w:rPr>
        <w:t xml:space="preserve">. TLR-4-expressing </w:t>
      </w:r>
      <w:proofErr w:type="spellStart"/>
      <w:r w:rsidRPr="00620D92">
        <w:rPr>
          <w:rFonts w:ascii="Book Antiqua" w:hAnsi="Book Antiqua" w:cs="Times New Roman"/>
          <w:sz w:val="24"/>
          <w:szCs w:val="24"/>
          <w:lang w:val="en-US"/>
        </w:rPr>
        <w:t>cholangiocytes</w:t>
      </w:r>
      <w:proofErr w:type="spellEnd"/>
      <w:r w:rsidRPr="00620D92">
        <w:rPr>
          <w:rFonts w:ascii="Book Antiqua" w:hAnsi="Book Antiqua" w:cs="Times New Roman"/>
          <w:sz w:val="24"/>
          <w:szCs w:val="24"/>
          <w:lang w:val="en-US"/>
        </w:rPr>
        <w:t xml:space="preserve"> produce high levels of IL-1β, IL-8, IFN-γ, TNF-α, granulocyte-macrophage colony-stimulating factor (GM-CSF) and transforming growth factor-β (TGF-β</w:t>
      </w:r>
      <w:r w:rsidR="009A7ED2" w:rsidRPr="00620D92">
        <w:rPr>
          <w:rFonts w:ascii="Book Antiqua" w:hAnsi="Book Antiqua" w:cs="Times New Roman"/>
          <w:sz w:val="24"/>
          <w:szCs w:val="24"/>
          <w:lang w:val="en-US"/>
        </w:rPr>
        <w:t>)</w:t>
      </w:r>
      <w:r w:rsidRPr="00620D92">
        <w:rPr>
          <w:rFonts w:ascii="Book Antiqua" w:hAnsi="Book Antiqua" w:cs="Times New Roman"/>
          <w:sz w:val="24"/>
          <w:szCs w:val="24"/>
          <w:vertAlign w:val="superscript"/>
          <w:lang w:val="en-US"/>
        </w:rPr>
        <w:t>[101]</w:t>
      </w:r>
      <w:r w:rsidRPr="00620D92">
        <w:rPr>
          <w:rFonts w:ascii="Book Antiqua" w:hAnsi="Book Antiqua" w:cs="Times New Roman"/>
          <w:sz w:val="24"/>
          <w:szCs w:val="24"/>
          <w:lang w:val="en-US"/>
        </w:rPr>
        <w:t>. LPS treatment of cultured biliary epithelial cells induces nuclear translocation of NF-kB, NF-kB-DNA binding and the production of TNF-</w:t>
      </w:r>
      <w:proofErr w:type="gramStart"/>
      <w:r w:rsidRPr="00620D92">
        <w:rPr>
          <w:rFonts w:ascii="Book Antiqua" w:hAnsi="Book Antiqua" w:cs="Times New Roman"/>
          <w:sz w:val="24"/>
          <w:szCs w:val="24"/>
          <w:lang w:val="en-US"/>
        </w:rPr>
        <w:t>α</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103]</w:t>
      </w:r>
      <w:r w:rsidRPr="00620D92">
        <w:rPr>
          <w:rFonts w:ascii="Book Antiqua" w:hAnsi="Book Antiqua" w:cs="Times New Roman"/>
          <w:sz w:val="24"/>
          <w:szCs w:val="24"/>
          <w:lang w:val="en-US"/>
        </w:rPr>
        <w:t xml:space="preserve">. </w:t>
      </w:r>
      <w:r w:rsidR="00062073" w:rsidRPr="00620D92">
        <w:rPr>
          <w:rFonts w:ascii="Book Antiqua" w:hAnsi="Book Antiqua" w:cs="Times New Roman"/>
          <w:sz w:val="24"/>
          <w:szCs w:val="24"/>
          <w:lang w:val="en-US"/>
        </w:rPr>
        <w:t>H</w:t>
      </w:r>
      <w:r w:rsidRPr="00620D92">
        <w:rPr>
          <w:rFonts w:ascii="Book Antiqua" w:hAnsi="Book Antiqua" w:cs="Times New Roman"/>
          <w:sz w:val="24"/>
          <w:szCs w:val="24"/>
          <w:lang w:val="en-US"/>
        </w:rPr>
        <w:t xml:space="preserve">uman </w:t>
      </w:r>
      <w:proofErr w:type="spellStart"/>
      <w:r w:rsidRPr="00620D92">
        <w:rPr>
          <w:rFonts w:ascii="Book Antiqua" w:hAnsi="Book Antiqua" w:cs="Times New Roman"/>
          <w:sz w:val="24"/>
          <w:szCs w:val="24"/>
          <w:lang w:val="en-US"/>
        </w:rPr>
        <w:t>cholangiocytes</w:t>
      </w:r>
      <w:proofErr w:type="spellEnd"/>
      <w:r w:rsidRPr="00620D92">
        <w:rPr>
          <w:rFonts w:ascii="Book Antiqua" w:hAnsi="Book Antiqua" w:cs="Times New Roman"/>
          <w:sz w:val="24"/>
          <w:szCs w:val="24"/>
          <w:lang w:val="en-US"/>
        </w:rPr>
        <w:t xml:space="preserve"> cultured under normal physiological condition</w:t>
      </w:r>
      <w:r w:rsidR="00062073"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express let-7i (a family members of let-7 </w:t>
      </w:r>
      <w:proofErr w:type="spellStart"/>
      <w:r w:rsidRPr="00620D92">
        <w:rPr>
          <w:rFonts w:ascii="Book Antiqua" w:hAnsi="Book Antiqua" w:cs="Times New Roman"/>
          <w:sz w:val="24"/>
          <w:szCs w:val="24"/>
          <w:lang w:val="en-US"/>
        </w:rPr>
        <w:t>miRNA</w:t>
      </w:r>
      <w:proofErr w:type="spellEnd"/>
      <w:r w:rsidRPr="00620D92">
        <w:rPr>
          <w:rFonts w:ascii="Book Antiqua" w:hAnsi="Book Antiqua" w:cs="Times New Roman"/>
          <w:sz w:val="24"/>
          <w:szCs w:val="24"/>
          <w:lang w:val="en-US"/>
        </w:rPr>
        <w:t>)</w:t>
      </w:r>
      <w:r w:rsidR="00062073"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which post-transcriptionally</w:t>
      </w:r>
      <w:r w:rsidR="009A7ED2" w:rsidRPr="00620D92">
        <w:rPr>
          <w:rFonts w:ascii="Book Antiqua" w:hAnsi="Book Antiqua" w:cs="Times New Roman"/>
          <w:sz w:val="24"/>
          <w:szCs w:val="24"/>
          <w:lang w:val="en-US"/>
        </w:rPr>
        <w:t xml:space="preserve"> </w:t>
      </w:r>
      <w:proofErr w:type="spellStart"/>
      <w:r w:rsidR="009A7ED2" w:rsidRPr="00620D92">
        <w:rPr>
          <w:rFonts w:ascii="Book Antiqua" w:hAnsi="Book Antiqua" w:cs="Times New Roman"/>
          <w:sz w:val="24"/>
          <w:szCs w:val="24"/>
          <w:lang w:val="en-US"/>
        </w:rPr>
        <w:t>downregulates</w:t>
      </w:r>
      <w:proofErr w:type="spellEnd"/>
      <w:r w:rsidR="009A7ED2" w:rsidRPr="00620D92">
        <w:rPr>
          <w:rFonts w:ascii="Book Antiqua" w:hAnsi="Book Antiqua" w:cs="Times New Roman"/>
          <w:sz w:val="24"/>
          <w:szCs w:val="24"/>
          <w:lang w:val="en-US"/>
        </w:rPr>
        <w:t xml:space="preserve"> TLR-4 </w:t>
      </w:r>
      <w:proofErr w:type="gramStart"/>
      <w:r w:rsidR="009A7ED2" w:rsidRPr="00620D92">
        <w:rPr>
          <w:rFonts w:ascii="Book Antiqua" w:hAnsi="Book Antiqua" w:cs="Times New Roman"/>
          <w:sz w:val="24"/>
          <w:szCs w:val="24"/>
          <w:lang w:val="en-US"/>
        </w:rPr>
        <w:t>expression</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104]</w:t>
      </w:r>
      <w:r w:rsidRPr="00620D92">
        <w:rPr>
          <w:rFonts w:ascii="Book Antiqua" w:hAnsi="Book Antiqua" w:cs="Times New Roman"/>
          <w:sz w:val="24"/>
          <w:szCs w:val="24"/>
          <w:lang w:val="en-US"/>
        </w:rPr>
        <w:t xml:space="preserve">. </w:t>
      </w:r>
      <w:r w:rsidR="00062073" w:rsidRPr="00620D92">
        <w:rPr>
          <w:rFonts w:ascii="Book Antiqua" w:hAnsi="Book Antiqua" w:cs="Times New Roman"/>
          <w:sz w:val="24"/>
          <w:szCs w:val="24"/>
          <w:lang w:val="en-US"/>
        </w:rPr>
        <w:t>T</w:t>
      </w:r>
      <w:r w:rsidRPr="00620D92">
        <w:rPr>
          <w:rFonts w:ascii="Book Antiqua" w:hAnsi="Book Antiqua" w:cs="Times New Roman"/>
          <w:sz w:val="24"/>
          <w:szCs w:val="24"/>
          <w:lang w:val="en-US"/>
        </w:rPr>
        <w:t>he formation of a</w:t>
      </w:r>
      <w:r w:rsidR="00062073" w:rsidRPr="00620D92">
        <w:rPr>
          <w:rFonts w:ascii="Book Antiqua" w:hAnsi="Book Antiqua" w:cs="Times New Roman"/>
          <w:sz w:val="24"/>
          <w:szCs w:val="24"/>
          <w:lang w:val="en-US"/>
        </w:rPr>
        <w:t>n</w:t>
      </w:r>
      <w:r w:rsidRPr="00620D92">
        <w:rPr>
          <w:rFonts w:ascii="Book Antiqua" w:hAnsi="Book Antiqua" w:cs="Times New Roman"/>
          <w:sz w:val="24"/>
          <w:szCs w:val="24"/>
          <w:lang w:val="en-US"/>
        </w:rPr>
        <w:t xml:space="preserve"> NF-</w:t>
      </w:r>
      <w:proofErr w:type="spellStart"/>
      <w:r w:rsidRPr="00620D92">
        <w:rPr>
          <w:rFonts w:ascii="Book Antiqua" w:hAnsi="Book Antiqua" w:cs="Times New Roman"/>
          <w:sz w:val="24"/>
          <w:szCs w:val="24"/>
          <w:lang w:val="en-US"/>
        </w:rPr>
        <w:t>κB</w:t>
      </w:r>
      <w:proofErr w:type="spellEnd"/>
      <w:r w:rsidRPr="00620D92">
        <w:rPr>
          <w:rFonts w:ascii="Book Antiqua" w:hAnsi="Book Antiqua" w:cs="Times New Roman"/>
          <w:sz w:val="24"/>
          <w:szCs w:val="24"/>
          <w:lang w:val="en-US"/>
        </w:rPr>
        <w:t xml:space="preserve"> p50-C/EBPβ silencer complex </w:t>
      </w:r>
      <w:r w:rsidR="00062073" w:rsidRPr="00620D92">
        <w:rPr>
          <w:rFonts w:ascii="Book Antiqua" w:hAnsi="Book Antiqua" w:cs="Times New Roman"/>
          <w:sz w:val="24"/>
          <w:szCs w:val="24"/>
          <w:lang w:val="en-US"/>
        </w:rPr>
        <w:t xml:space="preserve">after LPS treatment or </w:t>
      </w:r>
      <w:r w:rsidR="00062073" w:rsidRPr="00620D92">
        <w:rPr>
          <w:rFonts w:ascii="Book Antiqua" w:hAnsi="Book Antiqua" w:cs="Times New Roman"/>
          <w:i/>
          <w:sz w:val="24"/>
          <w:szCs w:val="24"/>
          <w:lang w:val="en-US"/>
        </w:rPr>
        <w:t xml:space="preserve">Cryptosporidium </w:t>
      </w:r>
      <w:proofErr w:type="spellStart"/>
      <w:r w:rsidR="00062073" w:rsidRPr="00620D92">
        <w:rPr>
          <w:rFonts w:ascii="Book Antiqua" w:hAnsi="Book Antiqua" w:cs="Times New Roman"/>
          <w:i/>
          <w:sz w:val="24"/>
          <w:szCs w:val="24"/>
          <w:lang w:val="en-US"/>
        </w:rPr>
        <w:t>parvum</w:t>
      </w:r>
      <w:proofErr w:type="spellEnd"/>
      <w:r w:rsidR="00062073" w:rsidRPr="00620D92">
        <w:rPr>
          <w:rFonts w:ascii="Book Antiqua" w:hAnsi="Book Antiqua" w:cs="Times New Roman"/>
          <w:sz w:val="24"/>
          <w:szCs w:val="24"/>
          <w:lang w:val="en-US"/>
        </w:rPr>
        <w:t xml:space="preserve"> infection </w:t>
      </w:r>
      <w:r w:rsidRPr="00620D92">
        <w:rPr>
          <w:rFonts w:ascii="Book Antiqua" w:hAnsi="Book Antiqua" w:cs="Times New Roman"/>
          <w:sz w:val="24"/>
          <w:szCs w:val="24"/>
          <w:lang w:val="en-US"/>
        </w:rPr>
        <w:t xml:space="preserve">inhibits the transcription of Let-7i </w:t>
      </w:r>
      <w:r w:rsidR="00062073" w:rsidRPr="00620D92">
        <w:rPr>
          <w:rFonts w:ascii="Book Antiqua" w:hAnsi="Book Antiqua" w:cs="Times New Roman"/>
          <w:sz w:val="24"/>
          <w:szCs w:val="24"/>
          <w:lang w:val="en-US"/>
        </w:rPr>
        <w:t xml:space="preserve">and </w:t>
      </w:r>
      <w:r w:rsidRPr="00620D92">
        <w:rPr>
          <w:rFonts w:ascii="Book Antiqua" w:hAnsi="Book Antiqua" w:cs="Times New Roman"/>
          <w:sz w:val="24"/>
          <w:szCs w:val="24"/>
          <w:lang w:val="en-US"/>
        </w:rPr>
        <w:t>lead</w:t>
      </w:r>
      <w:r w:rsidR="00062073" w:rsidRPr="00620D92">
        <w:rPr>
          <w:rFonts w:ascii="Book Antiqua" w:hAnsi="Book Antiqua" w:cs="Times New Roman"/>
          <w:sz w:val="24"/>
          <w:szCs w:val="24"/>
          <w:lang w:val="en-US"/>
        </w:rPr>
        <w:t>s</w:t>
      </w:r>
      <w:r w:rsidR="009A7ED2" w:rsidRPr="00620D92">
        <w:rPr>
          <w:rFonts w:ascii="Book Antiqua" w:hAnsi="Book Antiqua" w:cs="Times New Roman"/>
          <w:sz w:val="24"/>
          <w:szCs w:val="24"/>
          <w:lang w:val="en-US"/>
        </w:rPr>
        <w:t xml:space="preserve"> to increased TLR-4 </w:t>
      </w:r>
      <w:proofErr w:type="gramStart"/>
      <w:r w:rsidR="009A7ED2" w:rsidRPr="00620D92">
        <w:rPr>
          <w:rFonts w:ascii="Book Antiqua" w:hAnsi="Book Antiqua" w:cs="Times New Roman"/>
          <w:sz w:val="24"/>
          <w:szCs w:val="24"/>
          <w:lang w:val="en-US"/>
        </w:rPr>
        <w:t>expression</w:t>
      </w:r>
      <w:r w:rsidRPr="00620D92">
        <w:rPr>
          <w:rFonts w:ascii="Book Antiqua" w:hAnsi="Book Antiqua" w:cs="Times New Roman"/>
          <w:sz w:val="24"/>
          <w:szCs w:val="24"/>
          <w:vertAlign w:val="superscript"/>
          <w:lang w:val="en-US"/>
        </w:rPr>
        <w:t>[</w:t>
      </w:r>
      <w:proofErr w:type="gramEnd"/>
      <w:r w:rsidRPr="00620D92">
        <w:rPr>
          <w:rFonts w:ascii="Book Antiqua" w:hAnsi="Book Antiqua" w:cs="Times New Roman"/>
          <w:sz w:val="24"/>
          <w:szCs w:val="24"/>
          <w:vertAlign w:val="superscript"/>
          <w:lang w:val="en-US"/>
        </w:rPr>
        <w:t>104,105]</w:t>
      </w:r>
      <w:r w:rsidRPr="00620D92">
        <w:rPr>
          <w:rFonts w:ascii="Book Antiqua" w:hAnsi="Book Antiqua" w:cs="Times New Roman"/>
          <w:sz w:val="24"/>
          <w:szCs w:val="24"/>
          <w:lang w:val="en-US"/>
        </w:rPr>
        <w:t xml:space="preserve">. This mechanism was hypothesized to allow detection and response to microbes without enhancing the inflammatory response. </w:t>
      </w:r>
    </w:p>
    <w:p w14:paraId="4D3856BA" w14:textId="5A2FBC6A" w:rsidR="00E025D0" w:rsidRPr="00620D92" w:rsidRDefault="00062073" w:rsidP="009A7ED2">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lastRenderedPageBreak/>
        <w:t>A</w:t>
      </w:r>
      <w:r w:rsidR="00224582" w:rsidRPr="00620D92">
        <w:rPr>
          <w:rFonts w:ascii="Book Antiqua" w:hAnsi="Book Antiqua" w:cs="Times New Roman"/>
          <w:sz w:val="24"/>
          <w:szCs w:val="24"/>
          <w:lang w:val="en-US"/>
        </w:rPr>
        <w:t xml:space="preserve">ctivation of the hepatic progenitor cell compartment and the consequent </w:t>
      </w:r>
      <w:proofErr w:type="spellStart"/>
      <w:r w:rsidR="00224582" w:rsidRPr="00620D92">
        <w:rPr>
          <w:rFonts w:ascii="Book Antiqua" w:hAnsi="Book Antiqua" w:cs="Times New Roman"/>
          <w:sz w:val="24"/>
          <w:szCs w:val="24"/>
          <w:lang w:val="en-US"/>
        </w:rPr>
        <w:t>ductular</w:t>
      </w:r>
      <w:proofErr w:type="spellEnd"/>
      <w:r w:rsidR="00224582" w:rsidRPr="00620D92">
        <w:rPr>
          <w:rFonts w:ascii="Book Antiqua" w:hAnsi="Book Antiqua" w:cs="Times New Roman"/>
          <w:sz w:val="24"/>
          <w:szCs w:val="24"/>
          <w:lang w:val="en-US"/>
        </w:rPr>
        <w:t xml:space="preserve"> reaction </w:t>
      </w:r>
      <w:r w:rsidRPr="00620D92">
        <w:rPr>
          <w:rFonts w:ascii="Book Antiqua" w:hAnsi="Book Antiqua" w:cs="Times New Roman"/>
          <w:sz w:val="24"/>
          <w:szCs w:val="24"/>
          <w:lang w:val="en-US"/>
        </w:rPr>
        <w:t>are also</w:t>
      </w:r>
      <w:r w:rsidR="00224582" w:rsidRPr="00620D92">
        <w:rPr>
          <w:rFonts w:ascii="Book Antiqua" w:hAnsi="Book Antiqua" w:cs="Times New Roman"/>
          <w:sz w:val="24"/>
          <w:szCs w:val="24"/>
          <w:lang w:val="en-US"/>
        </w:rPr>
        <w:t xml:space="preserve"> associated with the severity of </w:t>
      </w:r>
      <w:proofErr w:type="spellStart"/>
      <w:r w:rsidR="00224582" w:rsidRPr="00620D92">
        <w:rPr>
          <w:rFonts w:ascii="Book Antiqua" w:hAnsi="Book Antiqua" w:cs="Times New Roman"/>
          <w:sz w:val="24"/>
          <w:szCs w:val="24"/>
          <w:lang w:val="en-US"/>
        </w:rPr>
        <w:t>n</w:t>
      </w:r>
      <w:r w:rsidR="00587919" w:rsidRPr="00620D92">
        <w:rPr>
          <w:rFonts w:ascii="Book Antiqua" w:hAnsi="Book Antiqua" w:cs="Times New Roman"/>
          <w:sz w:val="24"/>
          <w:szCs w:val="24"/>
          <w:lang w:val="en-US"/>
        </w:rPr>
        <w:t>onbiliary</w:t>
      </w:r>
      <w:proofErr w:type="spellEnd"/>
      <w:r w:rsidR="00587919" w:rsidRPr="00620D92">
        <w:rPr>
          <w:rFonts w:ascii="Book Antiqua" w:hAnsi="Book Antiqua" w:cs="Times New Roman"/>
          <w:sz w:val="24"/>
          <w:szCs w:val="24"/>
          <w:lang w:val="en-US"/>
        </w:rPr>
        <w:t xml:space="preserve"> chronic liver </w:t>
      </w:r>
      <w:proofErr w:type="gramStart"/>
      <w:r w:rsidR="00587919" w:rsidRPr="00620D92">
        <w:rPr>
          <w:rFonts w:ascii="Book Antiqua" w:hAnsi="Book Antiqua" w:cs="Times New Roman"/>
          <w:sz w:val="24"/>
          <w:szCs w:val="24"/>
          <w:lang w:val="en-US"/>
        </w:rPr>
        <w:t>disease</w:t>
      </w:r>
      <w:r w:rsidR="00224582" w:rsidRPr="00620D92">
        <w:rPr>
          <w:rFonts w:ascii="Book Antiqua" w:hAnsi="Book Antiqua" w:cs="Times New Roman"/>
          <w:sz w:val="24"/>
          <w:szCs w:val="24"/>
          <w:vertAlign w:val="superscript"/>
          <w:lang w:val="en-US"/>
        </w:rPr>
        <w:t>[</w:t>
      </w:r>
      <w:proofErr w:type="gramEnd"/>
      <w:r w:rsidR="005D674E" w:rsidRPr="00620D92">
        <w:rPr>
          <w:rFonts w:ascii="Book Antiqua" w:hAnsi="Book Antiqua" w:cs="Times New Roman"/>
          <w:sz w:val="24"/>
          <w:szCs w:val="24"/>
          <w:vertAlign w:val="superscript"/>
          <w:lang w:val="en-US"/>
        </w:rPr>
        <w:t>93,</w:t>
      </w:r>
      <w:r w:rsidR="00224582" w:rsidRPr="00620D92">
        <w:rPr>
          <w:rFonts w:ascii="Book Antiqua" w:hAnsi="Book Antiqua" w:cs="Times New Roman"/>
          <w:sz w:val="24"/>
          <w:szCs w:val="24"/>
          <w:vertAlign w:val="superscript"/>
          <w:lang w:val="en-US"/>
        </w:rPr>
        <w:t>106</w:t>
      </w:r>
      <w:r w:rsidR="00587919" w:rsidRPr="00620D92">
        <w:rPr>
          <w:rFonts w:ascii="Book Antiqua" w:eastAsia="宋体" w:hAnsi="Book Antiqua" w:cs="Times New Roman" w:hint="eastAsia"/>
          <w:sz w:val="24"/>
          <w:szCs w:val="24"/>
          <w:vertAlign w:val="superscript"/>
          <w:lang w:val="en-US" w:eastAsia="zh-CN"/>
        </w:rPr>
        <w:t>-</w:t>
      </w:r>
      <w:r w:rsidR="00224582" w:rsidRPr="00620D92">
        <w:rPr>
          <w:rFonts w:ascii="Book Antiqua" w:hAnsi="Book Antiqua" w:cs="Times New Roman"/>
          <w:sz w:val="24"/>
          <w:szCs w:val="24"/>
          <w:vertAlign w:val="superscript"/>
          <w:lang w:val="en-US"/>
        </w:rPr>
        <w:t>108]</w:t>
      </w:r>
      <w:r w:rsidRPr="00620D92">
        <w:rPr>
          <w:rFonts w:ascii="Book Antiqua" w:hAnsi="Book Antiqua" w:cs="Times New Roman"/>
          <w:sz w:val="24"/>
          <w:szCs w:val="24"/>
          <w:lang w:val="en-US"/>
        </w:rPr>
        <w:t xml:space="preserve">, </w:t>
      </w:r>
      <w:r w:rsidR="00224582" w:rsidRPr="00620D92">
        <w:rPr>
          <w:rFonts w:ascii="Book Antiqua" w:hAnsi="Book Antiqua" w:cs="Times New Roman"/>
          <w:sz w:val="24"/>
          <w:szCs w:val="24"/>
          <w:lang w:val="en-US"/>
        </w:rPr>
        <w:t xml:space="preserve">and endotoxin </w:t>
      </w:r>
      <w:r w:rsidRPr="00620D92">
        <w:rPr>
          <w:rFonts w:ascii="Book Antiqua" w:hAnsi="Book Antiqua" w:cs="Times New Roman"/>
          <w:sz w:val="24"/>
          <w:szCs w:val="24"/>
          <w:lang w:val="en-US"/>
        </w:rPr>
        <w:t xml:space="preserve">also </w:t>
      </w:r>
      <w:r w:rsidR="00224582" w:rsidRPr="00620D92">
        <w:rPr>
          <w:rFonts w:ascii="Book Antiqua" w:hAnsi="Book Antiqua" w:cs="Times New Roman"/>
          <w:sz w:val="24"/>
          <w:szCs w:val="24"/>
          <w:lang w:val="en-US"/>
        </w:rPr>
        <w:t>exhibit</w:t>
      </w:r>
      <w:r w:rsidRPr="00620D92">
        <w:rPr>
          <w:rFonts w:ascii="Book Antiqua" w:hAnsi="Book Antiqua" w:cs="Times New Roman"/>
          <w:sz w:val="24"/>
          <w:szCs w:val="24"/>
          <w:lang w:val="en-US"/>
        </w:rPr>
        <w:t>s</w:t>
      </w:r>
      <w:r w:rsidR="00224582" w:rsidRPr="00620D92">
        <w:rPr>
          <w:rFonts w:ascii="Book Antiqua" w:hAnsi="Book Antiqua" w:cs="Times New Roman"/>
          <w:sz w:val="24"/>
          <w:szCs w:val="24"/>
          <w:lang w:val="en-US"/>
        </w:rPr>
        <w:t xml:space="preserve"> a role </w:t>
      </w:r>
      <w:r w:rsidRPr="00620D92">
        <w:rPr>
          <w:rFonts w:ascii="Book Antiqua" w:hAnsi="Book Antiqua" w:cs="Times New Roman"/>
          <w:sz w:val="24"/>
          <w:szCs w:val="24"/>
          <w:lang w:val="en-US"/>
        </w:rPr>
        <w:t>i</w:t>
      </w:r>
      <w:r w:rsidR="00224582" w:rsidRPr="00620D92">
        <w:rPr>
          <w:rFonts w:ascii="Book Antiqua" w:hAnsi="Book Antiqua" w:cs="Times New Roman"/>
          <w:sz w:val="24"/>
          <w:szCs w:val="24"/>
          <w:lang w:val="en-US"/>
        </w:rPr>
        <w:t>n stem cell/progenitor activation in other organs. LPS directly induces the proliferation of embryonic stem cells and adult tissue</w:t>
      </w:r>
      <w:r w:rsidRPr="00620D92">
        <w:rPr>
          <w:rFonts w:ascii="Book Antiqua" w:hAnsi="Book Antiqua" w:cs="Times New Roman"/>
          <w:sz w:val="24"/>
          <w:szCs w:val="24"/>
          <w:lang w:val="en-US"/>
        </w:rPr>
        <w:t>-</w:t>
      </w:r>
      <w:r w:rsidR="009A7ED2" w:rsidRPr="00620D92">
        <w:rPr>
          <w:rFonts w:ascii="Book Antiqua" w:hAnsi="Book Antiqua" w:cs="Times New Roman"/>
          <w:sz w:val="24"/>
          <w:szCs w:val="24"/>
          <w:lang w:val="en-US"/>
        </w:rPr>
        <w:t>specific stem cells/</w:t>
      </w:r>
      <w:proofErr w:type="gramStart"/>
      <w:r w:rsidR="009A7ED2" w:rsidRPr="00620D92">
        <w:rPr>
          <w:rFonts w:ascii="Book Antiqua" w:hAnsi="Book Antiqua" w:cs="Times New Roman"/>
          <w:sz w:val="24"/>
          <w:szCs w:val="24"/>
          <w:lang w:val="en-US"/>
        </w:rPr>
        <w:t>progenitors</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109]</w:t>
      </w:r>
      <w:r w:rsidR="009A7ED2" w:rsidRPr="00620D92">
        <w:rPr>
          <w:rFonts w:ascii="Book Antiqua" w:hAnsi="Book Antiqua" w:cs="Times New Roman"/>
          <w:sz w:val="24"/>
          <w:szCs w:val="24"/>
          <w:lang w:val="en-US"/>
        </w:rPr>
        <w:t>, hematopoietic progenitors</w:t>
      </w:r>
      <w:r w:rsidR="00224582" w:rsidRPr="00620D92">
        <w:rPr>
          <w:rFonts w:ascii="Book Antiqua" w:hAnsi="Book Antiqua" w:cs="Times New Roman"/>
          <w:sz w:val="24"/>
          <w:szCs w:val="24"/>
          <w:vertAlign w:val="superscript"/>
          <w:lang w:val="en-US"/>
        </w:rPr>
        <w:t>[110]</w:t>
      </w:r>
      <w:r w:rsidR="00224582" w:rsidRPr="00620D92">
        <w:rPr>
          <w:rFonts w:ascii="Book Antiqua" w:hAnsi="Book Antiqua" w:cs="Times New Roman"/>
          <w:sz w:val="24"/>
          <w:szCs w:val="24"/>
          <w:lang w:val="en-US"/>
        </w:rPr>
        <w:t xml:space="preserve">, bone marrow </w:t>
      </w:r>
      <w:proofErr w:type="spellStart"/>
      <w:r w:rsidR="00224582" w:rsidRPr="00620D92">
        <w:rPr>
          <w:rFonts w:ascii="Book Antiqua" w:hAnsi="Book Antiqua" w:cs="Times New Roman"/>
          <w:sz w:val="24"/>
          <w:szCs w:val="24"/>
          <w:lang w:val="en-US"/>
        </w:rPr>
        <w:t>mesenchymal</w:t>
      </w:r>
      <w:proofErr w:type="spellEnd"/>
      <w:r w:rsidR="00224582" w:rsidRPr="00620D92">
        <w:rPr>
          <w:rFonts w:ascii="Book Antiqua" w:hAnsi="Book Antiqua" w:cs="Times New Roman"/>
          <w:sz w:val="24"/>
          <w:szCs w:val="24"/>
          <w:lang w:val="en-US"/>
        </w:rPr>
        <w:t xml:space="preserve"> stem c</w:t>
      </w:r>
      <w:r w:rsidR="009A7ED2" w:rsidRPr="00620D92">
        <w:rPr>
          <w:rFonts w:ascii="Book Antiqua" w:hAnsi="Book Antiqua" w:cs="Times New Roman"/>
          <w:sz w:val="24"/>
          <w:szCs w:val="24"/>
          <w:lang w:val="en-US"/>
        </w:rPr>
        <w:t>ells</w:t>
      </w:r>
      <w:r w:rsidR="00224582" w:rsidRPr="00620D92">
        <w:rPr>
          <w:rFonts w:ascii="Book Antiqua" w:hAnsi="Book Antiqua" w:cs="Times New Roman"/>
          <w:sz w:val="24"/>
          <w:szCs w:val="24"/>
          <w:vertAlign w:val="superscript"/>
          <w:lang w:val="en-US"/>
        </w:rPr>
        <w:t>[111]</w:t>
      </w:r>
      <w:r w:rsidR="00224582"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 xml:space="preserve">The </w:t>
      </w:r>
      <w:r w:rsidR="00224582" w:rsidRPr="00620D92">
        <w:rPr>
          <w:rFonts w:ascii="Book Antiqua" w:hAnsi="Book Antiqua" w:cs="Times New Roman"/>
          <w:sz w:val="24"/>
          <w:szCs w:val="24"/>
          <w:lang w:val="en-US"/>
        </w:rPr>
        <w:t>transplantation of p53-deficient hepatic progenitor cells transduced with TLR-4 results in liver-tumor development in mice fol</w:t>
      </w:r>
      <w:r w:rsidR="009A7ED2" w:rsidRPr="00620D92">
        <w:rPr>
          <w:rFonts w:ascii="Book Antiqua" w:hAnsi="Book Antiqua" w:cs="Times New Roman"/>
          <w:sz w:val="24"/>
          <w:szCs w:val="24"/>
          <w:lang w:val="en-US"/>
        </w:rPr>
        <w:t xml:space="preserve">lowing repetitive LPS </w:t>
      </w:r>
      <w:proofErr w:type="gramStart"/>
      <w:r w:rsidR="009A7ED2" w:rsidRPr="00620D92">
        <w:rPr>
          <w:rFonts w:ascii="Book Antiqua" w:hAnsi="Book Antiqua" w:cs="Times New Roman"/>
          <w:sz w:val="24"/>
          <w:szCs w:val="24"/>
          <w:lang w:val="en-US"/>
        </w:rPr>
        <w:t>injection</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80]</w:t>
      </w:r>
      <w:r w:rsidR="00224582" w:rsidRPr="00620D92">
        <w:rPr>
          <w:rFonts w:ascii="Book Antiqua" w:hAnsi="Book Antiqua" w:cs="Times New Roman"/>
          <w:sz w:val="24"/>
          <w:szCs w:val="24"/>
          <w:lang w:val="en-US"/>
        </w:rPr>
        <w:t xml:space="preserve">. </w:t>
      </w:r>
    </w:p>
    <w:p w14:paraId="056403ED" w14:textId="77777777" w:rsidR="00E025D0" w:rsidRPr="00620D92" w:rsidRDefault="00E025D0" w:rsidP="002B0FB1">
      <w:pPr>
        <w:spacing w:after="0" w:line="360" w:lineRule="auto"/>
        <w:jc w:val="both"/>
        <w:rPr>
          <w:rFonts w:ascii="Book Antiqua" w:hAnsi="Book Antiqua" w:cs="Times New Roman"/>
          <w:sz w:val="24"/>
          <w:szCs w:val="24"/>
          <w:lang w:val="en-US"/>
        </w:rPr>
      </w:pPr>
    </w:p>
    <w:p w14:paraId="68F75337" w14:textId="7B0F769B" w:rsidR="00E025D0" w:rsidRPr="00620D92" w:rsidRDefault="009A7ED2" w:rsidP="002B0FB1">
      <w:pPr>
        <w:spacing w:after="0" w:line="360" w:lineRule="auto"/>
        <w:jc w:val="both"/>
        <w:rPr>
          <w:rFonts w:ascii="Book Antiqua" w:eastAsia="宋体" w:hAnsi="Book Antiqua" w:cs="Times New Roman"/>
          <w:b/>
          <w:sz w:val="24"/>
          <w:szCs w:val="24"/>
          <w:lang w:val="en-US" w:eastAsia="zh-CN"/>
        </w:rPr>
      </w:pPr>
      <w:r w:rsidRPr="00620D92">
        <w:rPr>
          <w:rFonts w:ascii="Book Antiqua" w:hAnsi="Book Antiqua" w:cs="Times New Roman"/>
          <w:b/>
          <w:sz w:val="24"/>
          <w:szCs w:val="24"/>
          <w:lang w:val="en-US"/>
        </w:rPr>
        <w:t>CONCLUSION</w:t>
      </w:r>
    </w:p>
    <w:p w14:paraId="7340670E" w14:textId="076C4D65" w:rsidR="00E025D0" w:rsidRPr="00620D92" w:rsidRDefault="00E025D0" w:rsidP="002B0FB1">
      <w:pPr>
        <w:spacing w:after="0" w:line="360" w:lineRule="auto"/>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The term “gut-liver axis” comes from the evidence of a strict interconnection between the gut and liver physiology and pathophysiology, and gut microbiota </w:t>
      </w:r>
      <w:r w:rsidR="00062073" w:rsidRPr="00620D92">
        <w:rPr>
          <w:rFonts w:ascii="Book Antiqua" w:hAnsi="Book Antiqua" w:cs="Times New Roman"/>
          <w:sz w:val="24"/>
          <w:szCs w:val="24"/>
          <w:lang w:val="en-US"/>
        </w:rPr>
        <w:t>were</w:t>
      </w:r>
      <w:r w:rsidRPr="00620D92">
        <w:rPr>
          <w:rFonts w:ascii="Book Antiqua" w:hAnsi="Book Antiqua" w:cs="Times New Roman"/>
          <w:sz w:val="24"/>
          <w:szCs w:val="24"/>
          <w:lang w:val="en-US"/>
        </w:rPr>
        <w:t xml:space="preserve"> recently claimed as </w:t>
      </w:r>
      <w:r w:rsidR="00062073" w:rsidRPr="00620D92">
        <w:rPr>
          <w:rFonts w:ascii="Book Antiqua" w:hAnsi="Book Antiqua" w:cs="Times New Roman"/>
          <w:sz w:val="24"/>
          <w:szCs w:val="24"/>
          <w:lang w:val="en-US"/>
        </w:rPr>
        <w:t xml:space="preserve">a </w:t>
      </w:r>
      <w:r w:rsidRPr="00620D92">
        <w:rPr>
          <w:rFonts w:ascii="Book Antiqua" w:hAnsi="Book Antiqua" w:cs="Times New Roman"/>
          <w:sz w:val="24"/>
          <w:szCs w:val="24"/>
          <w:lang w:val="en-US"/>
        </w:rPr>
        <w:t xml:space="preserve">key mediator of this linkage. </w:t>
      </w:r>
      <w:r w:rsidR="00062073" w:rsidRPr="00620D92">
        <w:rPr>
          <w:rFonts w:ascii="Book Antiqua" w:hAnsi="Book Antiqua" w:cs="Times New Roman"/>
          <w:sz w:val="24"/>
          <w:szCs w:val="24"/>
          <w:lang w:val="en-US"/>
        </w:rPr>
        <w:t>C</w:t>
      </w:r>
      <w:r w:rsidRPr="00620D92">
        <w:rPr>
          <w:rFonts w:ascii="Book Antiqua" w:hAnsi="Book Antiqua" w:cs="Times New Roman"/>
          <w:sz w:val="24"/>
          <w:szCs w:val="24"/>
          <w:lang w:val="en-US"/>
        </w:rPr>
        <w:t>hronic liver diseases are associated with qualitative and quantitative changes in the intestinal microbiota, which are part</w:t>
      </w:r>
      <w:r w:rsidR="00062073" w:rsidRPr="00620D92">
        <w:rPr>
          <w:rFonts w:ascii="Book Antiqua" w:hAnsi="Book Antiqua" w:cs="Times New Roman"/>
          <w:sz w:val="24"/>
          <w:szCs w:val="24"/>
          <w:lang w:val="en-US"/>
        </w:rPr>
        <w:t>ially</w:t>
      </w:r>
      <w:r w:rsidRPr="00620D92">
        <w:rPr>
          <w:rFonts w:ascii="Book Antiqua" w:hAnsi="Book Antiqua" w:cs="Times New Roman"/>
          <w:sz w:val="24"/>
          <w:szCs w:val="24"/>
          <w:lang w:val="en-US"/>
        </w:rPr>
        <w:t xml:space="preserve"> dependent on the specific hepatic disease, </w:t>
      </w:r>
      <w:r w:rsidR="00062073" w:rsidRPr="00620D92">
        <w:rPr>
          <w:rFonts w:ascii="Book Antiqua" w:hAnsi="Book Antiqua" w:cs="Times New Roman"/>
          <w:sz w:val="24"/>
          <w:szCs w:val="24"/>
          <w:lang w:val="en-US"/>
        </w:rPr>
        <w:t>and</w:t>
      </w:r>
      <w:r w:rsidRPr="00620D92">
        <w:rPr>
          <w:rFonts w:ascii="Book Antiqua" w:hAnsi="Book Antiqua" w:cs="Times New Roman"/>
          <w:sz w:val="24"/>
          <w:szCs w:val="24"/>
          <w:lang w:val="en-US"/>
        </w:rPr>
        <w:t xml:space="preserve"> </w:t>
      </w:r>
      <w:proofErr w:type="spellStart"/>
      <w:r w:rsidRPr="00620D92">
        <w:rPr>
          <w:rFonts w:ascii="Book Antiqua" w:hAnsi="Book Antiqua" w:cs="Times New Roman"/>
          <w:sz w:val="24"/>
          <w:szCs w:val="24"/>
          <w:lang w:val="en-US"/>
        </w:rPr>
        <w:t>dysbiosis</w:t>
      </w:r>
      <w:proofErr w:type="spellEnd"/>
      <w:r w:rsidRPr="00620D92">
        <w:rPr>
          <w:rFonts w:ascii="Book Antiqua" w:hAnsi="Book Antiqua" w:cs="Times New Roman"/>
          <w:sz w:val="24"/>
          <w:szCs w:val="24"/>
          <w:lang w:val="en-US"/>
        </w:rPr>
        <w:t xml:space="preserve"> is almost always present during liver cirrhosis</w:t>
      </w:r>
      <w:r w:rsidR="00062073" w:rsidRPr="00620D92">
        <w:rPr>
          <w:rFonts w:ascii="Book Antiqua" w:hAnsi="Book Antiqua" w:cs="Times New Roman"/>
          <w:sz w:val="24"/>
          <w:szCs w:val="24"/>
          <w:lang w:val="en-US"/>
        </w:rPr>
        <w:t>,</w:t>
      </w:r>
      <w:r w:rsidRPr="00620D92">
        <w:rPr>
          <w:rFonts w:ascii="Book Antiqua" w:hAnsi="Book Antiqua" w:cs="Times New Roman"/>
          <w:sz w:val="24"/>
          <w:szCs w:val="24"/>
          <w:lang w:val="en-US"/>
        </w:rPr>
        <w:t xml:space="preserve"> </w:t>
      </w:r>
      <w:r w:rsidR="00062073" w:rsidRPr="00620D92">
        <w:rPr>
          <w:rFonts w:ascii="Book Antiqua" w:hAnsi="Book Antiqua" w:cs="Times New Roman"/>
          <w:sz w:val="24"/>
          <w:szCs w:val="24"/>
          <w:lang w:val="en-US"/>
        </w:rPr>
        <w:t>regardless</w:t>
      </w:r>
      <w:r w:rsidRPr="00620D92">
        <w:rPr>
          <w:rFonts w:ascii="Book Antiqua" w:hAnsi="Book Antiqua" w:cs="Times New Roman"/>
          <w:sz w:val="24"/>
          <w:szCs w:val="24"/>
          <w:lang w:val="en-US"/>
        </w:rPr>
        <w:t xml:space="preserve"> of the etiology of liver injury. Altered gut microflora contribute to intestinal </w:t>
      </w:r>
      <w:proofErr w:type="spellStart"/>
      <w:r w:rsidRPr="00620D92">
        <w:rPr>
          <w:rFonts w:ascii="Book Antiqua" w:hAnsi="Book Antiqua" w:cs="Times New Roman"/>
          <w:sz w:val="24"/>
          <w:szCs w:val="24"/>
          <w:lang w:val="en-US"/>
        </w:rPr>
        <w:t>dysmotility</w:t>
      </w:r>
      <w:proofErr w:type="spellEnd"/>
      <w:r w:rsidRPr="00620D92">
        <w:rPr>
          <w:rFonts w:ascii="Book Antiqua" w:hAnsi="Book Antiqua" w:cs="Times New Roman"/>
          <w:sz w:val="24"/>
          <w:szCs w:val="24"/>
          <w:lang w:val="en-US"/>
        </w:rPr>
        <w:t xml:space="preserve">, inflammation and mucosal leakage. Finally, intestinal barrier damage allows the translocation of viable microorganisms and bacterial products, which reach the liver through portal blood and activate inflammatory pathways on liver cells. </w:t>
      </w:r>
    </w:p>
    <w:p w14:paraId="08BE6A84" w14:textId="0219327B" w:rsidR="00E025D0" w:rsidRPr="00620D92" w:rsidRDefault="00062073" w:rsidP="009A7ED2">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T</w:t>
      </w:r>
      <w:r w:rsidR="00E025D0" w:rsidRPr="00620D92">
        <w:rPr>
          <w:rFonts w:ascii="Book Antiqua" w:hAnsi="Book Antiqua" w:cs="Times New Roman"/>
          <w:sz w:val="24"/>
          <w:szCs w:val="24"/>
          <w:lang w:val="en-US"/>
        </w:rPr>
        <w:t>hese bases</w:t>
      </w:r>
      <w:r w:rsidRPr="00620D92">
        <w:rPr>
          <w:rFonts w:ascii="Book Antiqua" w:hAnsi="Book Antiqua" w:cs="Times New Roman"/>
          <w:sz w:val="24"/>
          <w:szCs w:val="24"/>
          <w:lang w:val="en-US"/>
        </w:rPr>
        <w:t xml:space="preserve"> suggest</w:t>
      </w:r>
      <w:r w:rsidR="00E025D0" w:rsidRPr="00620D92">
        <w:rPr>
          <w:rFonts w:ascii="Book Antiqua" w:hAnsi="Book Antiqua" w:cs="Times New Roman"/>
          <w:sz w:val="24"/>
          <w:szCs w:val="24"/>
          <w:lang w:val="en-US"/>
        </w:rPr>
        <w:t xml:space="preserve"> that the TLR-4 receptor for bacterial endotoxin plays a starring role in </w:t>
      </w:r>
      <w:r w:rsidRPr="00620D92">
        <w:rPr>
          <w:rFonts w:ascii="Book Antiqua" w:hAnsi="Book Antiqua" w:cs="Times New Roman"/>
          <w:sz w:val="24"/>
          <w:szCs w:val="24"/>
          <w:lang w:val="en-US"/>
        </w:rPr>
        <w:t xml:space="preserve">the </w:t>
      </w:r>
      <w:r w:rsidR="00E025D0" w:rsidRPr="00620D92">
        <w:rPr>
          <w:rFonts w:ascii="Book Antiqua" w:hAnsi="Book Antiqua" w:cs="Times New Roman"/>
          <w:sz w:val="24"/>
          <w:szCs w:val="24"/>
          <w:lang w:val="en-US"/>
        </w:rPr>
        <w:t xml:space="preserve">gut-liver axis. TLR-4 is activated in intestinal </w:t>
      </w:r>
      <w:proofErr w:type="spellStart"/>
      <w:r w:rsidR="00E025D0" w:rsidRPr="00620D92">
        <w:rPr>
          <w:rFonts w:ascii="Book Antiqua" w:hAnsi="Book Antiqua" w:cs="Times New Roman"/>
          <w:sz w:val="24"/>
          <w:szCs w:val="24"/>
          <w:lang w:val="en-US"/>
        </w:rPr>
        <w:t>muscolaris</w:t>
      </w:r>
      <w:proofErr w:type="spellEnd"/>
      <w:r w:rsidR="00E025D0" w:rsidRPr="00620D92">
        <w:rPr>
          <w:rFonts w:ascii="Book Antiqua" w:hAnsi="Book Antiqua" w:cs="Times New Roman"/>
          <w:sz w:val="24"/>
          <w:szCs w:val="24"/>
          <w:lang w:val="en-US"/>
        </w:rPr>
        <w:t xml:space="preserve"> macrophages, which are stimulated to produce and release PGs and cytokines, a</w:t>
      </w:r>
      <w:r w:rsidRPr="00620D92">
        <w:rPr>
          <w:rFonts w:ascii="Book Antiqua" w:hAnsi="Book Antiqua" w:cs="Times New Roman"/>
          <w:sz w:val="24"/>
          <w:szCs w:val="24"/>
          <w:lang w:val="en-US"/>
        </w:rPr>
        <w:t>nd</w:t>
      </w:r>
      <w:r w:rsidR="00E025D0" w:rsidRPr="00620D92">
        <w:rPr>
          <w:rFonts w:ascii="Book Antiqua" w:hAnsi="Book Antiqua" w:cs="Times New Roman"/>
          <w:sz w:val="24"/>
          <w:szCs w:val="24"/>
          <w:lang w:val="en-US"/>
        </w:rPr>
        <w:t xml:space="preserve"> intestinal SMCs, which </w:t>
      </w:r>
      <w:r w:rsidRPr="00620D92">
        <w:rPr>
          <w:rFonts w:ascii="Book Antiqua" w:hAnsi="Book Antiqua" w:cs="Times New Roman"/>
          <w:sz w:val="24"/>
          <w:szCs w:val="24"/>
          <w:lang w:val="en-US"/>
        </w:rPr>
        <w:t>exhibit</w:t>
      </w:r>
      <w:r w:rsidR="00E025D0" w:rsidRPr="00620D92">
        <w:rPr>
          <w:rFonts w:ascii="Book Antiqua" w:hAnsi="Book Antiqua" w:cs="Times New Roman"/>
          <w:sz w:val="24"/>
          <w:szCs w:val="24"/>
          <w:lang w:val="en-US"/>
        </w:rPr>
        <w:t xml:space="preserve"> a</w:t>
      </w:r>
      <w:r w:rsidRPr="00620D92">
        <w:rPr>
          <w:rFonts w:ascii="Book Antiqua" w:hAnsi="Book Antiqua" w:cs="Times New Roman"/>
          <w:sz w:val="24"/>
          <w:szCs w:val="24"/>
          <w:lang w:val="en-US"/>
        </w:rPr>
        <w:t>ltered</w:t>
      </w:r>
      <w:r w:rsidR="00E025D0" w:rsidRPr="00620D92">
        <w:rPr>
          <w:rFonts w:ascii="Book Antiqua" w:hAnsi="Book Antiqua" w:cs="Times New Roman"/>
          <w:sz w:val="24"/>
          <w:szCs w:val="24"/>
          <w:lang w:val="en-US"/>
        </w:rPr>
        <w:t xml:space="preserve"> contractility with resulting </w:t>
      </w:r>
      <w:proofErr w:type="spellStart"/>
      <w:r w:rsidR="00E025D0" w:rsidRPr="00620D92">
        <w:rPr>
          <w:rFonts w:ascii="Book Antiqua" w:hAnsi="Book Antiqua" w:cs="Times New Roman"/>
          <w:sz w:val="24"/>
          <w:szCs w:val="24"/>
          <w:lang w:val="en-US"/>
        </w:rPr>
        <w:t>dysmotility</w:t>
      </w:r>
      <w:proofErr w:type="spellEnd"/>
      <w:r w:rsidR="00E025D0" w:rsidRPr="00620D92">
        <w:rPr>
          <w:rFonts w:ascii="Book Antiqua" w:hAnsi="Book Antiqua" w:cs="Times New Roman"/>
          <w:sz w:val="24"/>
          <w:szCs w:val="24"/>
          <w:lang w:val="en-US"/>
        </w:rPr>
        <w:t>. TLR-4 activation in the gut exacerbates intestinal mucosal damage and bacterial translocation. Finally,</w:t>
      </w:r>
      <w:r w:rsidR="002B0FB1"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most</w:t>
      </w:r>
      <w:r w:rsidR="00E025D0" w:rsidRPr="00620D92">
        <w:rPr>
          <w:rFonts w:ascii="Book Antiqua" w:hAnsi="Book Antiqua" w:cs="Times New Roman"/>
          <w:sz w:val="24"/>
          <w:szCs w:val="24"/>
          <w:lang w:val="en-US"/>
        </w:rPr>
        <w:t xml:space="preserve"> hepatic cell</w:t>
      </w:r>
      <w:r w:rsidRPr="00620D92">
        <w:rPr>
          <w:rFonts w:ascii="Book Antiqua" w:hAnsi="Book Antiqua" w:cs="Times New Roman"/>
          <w:sz w:val="24"/>
          <w:szCs w:val="24"/>
          <w:lang w:val="en-US"/>
        </w:rPr>
        <w:t xml:space="preserve"> types express TLR-4</w:t>
      </w:r>
      <w:r w:rsidR="00E025D0" w:rsidRPr="00620D92">
        <w:rPr>
          <w:rFonts w:ascii="Book Antiqua" w:hAnsi="Book Antiqua" w:cs="Times New Roman"/>
          <w:sz w:val="24"/>
          <w:szCs w:val="24"/>
          <w:lang w:val="en-US"/>
        </w:rPr>
        <w:t>, and LPS directly activate</w:t>
      </w:r>
      <w:r w:rsidRPr="00620D92">
        <w:rPr>
          <w:rFonts w:ascii="Book Antiqua" w:hAnsi="Book Antiqua" w:cs="Times New Roman"/>
          <w:sz w:val="24"/>
          <w:szCs w:val="24"/>
          <w:lang w:val="en-US"/>
        </w:rPr>
        <w:t>s</w:t>
      </w:r>
      <w:r w:rsidR="00E025D0" w:rsidRPr="00620D92">
        <w:rPr>
          <w:rFonts w:ascii="Book Antiqua" w:hAnsi="Book Antiqua" w:cs="Times New Roman"/>
          <w:sz w:val="24"/>
          <w:szCs w:val="24"/>
          <w:lang w:val="en-US"/>
        </w:rPr>
        <w:t xml:space="preserve"> TLR-4 signaling in the liver</w:t>
      </w:r>
      <w:r w:rsidRPr="00620D92">
        <w:rPr>
          <w:rFonts w:ascii="Book Antiqua" w:hAnsi="Book Antiqua" w:cs="Times New Roman"/>
          <w:sz w:val="24"/>
          <w:szCs w:val="24"/>
          <w:lang w:val="en-US"/>
        </w:rPr>
        <w:t xml:space="preserve"> once normal immune tolerance is exceeded</w:t>
      </w:r>
      <w:r w:rsidR="00E025D0" w:rsidRPr="00620D92">
        <w:rPr>
          <w:rFonts w:ascii="Book Antiqua" w:hAnsi="Book Antiqua" w:cs="Times New Roman"/>
          <w:sz w:val="24"/>
          <w:szCs w:val="24"/>
          <w:lang w:val="en-US"/>
        </w:rPr>
        <w:t xml:space="preserve">. TLR-4 activation in </w:t>
      </w:r>
      <w:proofErr w:type="spellStart"/>
      <w:r w:rsidR="00E025D0" w:rsidRPr="00620D92">
        <w:rPr>
          <w:rFonts w:ascii="Book Antiqua" w:hAnsi="Book Antiqua" w:cs="Times New Roman"/>
          <w:sz w:val="24"/>
          <w:szCs w:val="24"/>
          <w:lang w:val="en-US"/>
        </w:rPr>
        <w:t>Kupffer</w:t>
      </w:r>
      <w:proofErr w:type="spellEnd"/>
      <w:r w:rsidR="00E025D0" w:rsidRPr="00620D92">
        <w:rPr>
          <w:rFonts w:ascii="Book Antiqua" w:hAnsi="Book Antiqua" w:cs="Times New Roman"/>
          <w:sz w:val="24"/>
          <w:szCs w:val="24"/>
          <w:lang w:val="en-US"/>
        </w:rPr>
        <w:t xml:space="preserve"> cells, HSCs, hepatocytes and </w:t>
      </w:r>
      <w:proofErr w:type="spellStart"/>
      <w:r w:rsidR="00E025D0" w:rsidRPr="00620D92">
        <w:rPr>
          <w:rFonts w:ascii="Book Antiqua" w:hAnsi="Book Antiqua" w:cs="Times New Roman"/>
          <w:sz w:val="24"/>
          <w:szCs w:val="24"/>
          <w:lang w:val="en-US"/>
        </w:rPr>
        <w:t>cholangiocytes</w:t>
      </w:r>
      <w:proofErr w:type="spellEnd"/>
      <w:r w:rsidR="00E025D0"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is</w:t>
      </w:r>
      <w:r w:rsidR="00E025D0" w:rsidRPr="00620D92">
        <w:rPr>
          <w:rFonts w:ascii="Book Antiqua" w:hAnsi="Book Antiqua" w:cs="Times New Roman"/>
          <w:sz w:val="24"/>
          <w:szCs w:val="24"/>
          <w:lang w:val="en-US"/>
        </w:rPr>
        <w:t xml:space="preserve"> implicated in most of inflammatory and </w:t>
      </w:r>
      <w:proofErr w:type="spellStart"/>
      <w:r w:rsidR="00E025D0" w:rsidRPr="00620D92">
        <w:rPr>
          <w:rFonts w:ascii="Book Antiqua" w:hAnsi="Book Antiqua" w:cs="Times New Roman"/>
          <w:sz w:val="24"/>
          <w:szCs w:val="24"/>
          <w:lang w:val="en-US"/>
        </w:rPr>
        <w:t>fibrogenic</w:t>
      </w:r>
      <w:proofErr w:type="spellEnd"/>
      <w:r w:rsidR="00E025D0" w:rsidRPr="00620D92">
        <w:rPr>
          <w:rFonts w:ascii="Book Antiqua" w:hAnsi="Book Antiqua" w:cs="Times New Roman"/>
          <w:sz w:val="24"/>
          <w:szCs w:val="24"/>
          <w:lang w:val="en-US"/>
        </w:rPr>
        <w:t xml:space="preserve"> pathways</w:t>
      </w:r>
      <w:r w:rsidRPr="00620D92">
        <w:rPr>
          <w:rFonts w:ascii="Book Antiqua" w:hAnsi="Book Antiqua" w:cs="Times New Roman"/>
          <w:sz w:val="24"/>
          <w:szCs w:val="24"/>
          <w:lang w:val="en-US"/>
        </w:rPr>
        <w:t xml:space="preserve"> and activation</w:t>
      </w:r>
      <w:r w:rsidR="00E025D0" w:rsidRPr="00620D92">
        <w:rPr>
          <w:rFonts w:ascii="Book Antiqua" w:hAnsi="Book Antiqua" w:cs="Times New Roman"/>
          <w:sz w:val="24"/>
          <w:szCs w:val="24"/>
          <w:lang w:val="en-US"/>
        </w:rPr>
        <w:t xml:space="preserve"> contribut</w:t>
      </w:r>
      <w:r w:rsidRPr="00620D92">
        <w:rPr>
          <w:rFonts w:ascii="Book Antiqua" w:hAnsi="Book Antiqua" w:cs="Times New Roman"/>
          <w:sz w:val="24"/>
          <w:szCs w:val="24"/>
          <w:lang w:val="en-US"/>
        </w:rPr>
        <w:t>es</w:t>
      </w:r>
      <w:r w:rsidR="00E025D0" w:rsidRPr="00620D92">
        <w:rPr>
          <w:rFonts w:ascii="Book Antiqua" w:hAnsi="Book Antiqua" w:cs="Times New Roman"/>
          <w:sz w:val="24"/>
          <w:szCs w:val="24"/>
          <w:lang w:val="en-US"/>
        </w:rPr>
        <w:t xml:space="preserve"> to the progression of liver disorders and complications of liver cirrhosis.</w:t>
      </w:r>
    </w:p>
    <w:p w14:paraId="0C09091F" w14:textId="0DE0A028" w:rsidR="00E025D0" w:rsidRPr="00620D92" w:rsidRDefault="00E025D0" w:rsidP="009A7ED2">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There are two promising strategies to hinder the deleterious effects of excessive TLR-4 activation: modulati</w:t>
      </w:r>
      <w:r w:rsidR="00062073" w:rsidRPr="00620D92">
        <w:rPr>
          <w:rFonts w:ascii="Book Antiqua" w:hAnsi="Book Antiqua" w:cs="Times New Roman"/>
          <w:sz w:val="24"/>
          <w:szCs w:val="24"/>
          <w:lang w:val="en-US"/>
        </w:rPr>
        <w:t>o</w:t>
      </w:r>
      <w:r w:rsidRPr="00620D92">
        <w:rPr>
          <w:rFonts w:ascii="Book Antiqua" w:hAnsi="Book Antiqua" w:cs="Times New Roman"/>
          <w:sz w:val="24"/>
          <w:szCs w:val="24"/>
          <w:lang w:val="en-US"/>
        </w:rPr>
        <w:t>n</w:t>
      </w:r>
      <w:r w:rsidR="00062073" w:rsidRPr="00620D92">
        <w:rPr>
          <w:rFonts w:ascii="Book Antiqua" w:hAnsi="Book Antiqua" w:cs="Times New Roman"/>
          <w:sz w:val="24"/>
          <w:szCs w:val="24"/>
          <w:lang w:val="en-US"/>
        </w:rPr>
        <w:t xml:space="preserve"> of</w:t>
      </w:r>
      <w:r w:rsidRPr="00620D92">
        <w:rPr>
          <w:rFonts w:ascii="Book Antiqua" w:hAnsi="Book Antiqua" w:cs="Times New Roman"/>
          <w:sz w:val="24"/>
          <w:szCs w:val="24"/>
          <w:lang w:val="en-US"/>
        </w:rPr>
        <w:t xml:space="preserve"> gut microbiota to reduce the amount of TLR-4 ligand and direct interfer</w:t>
      </w:r>
      <w:r w:rsidR="00062073" w:rsidRPr="00620D92">
        <w:rPr>
          <w:rFonts w:ascii="Book Antiqua" w:hAnsi="Book Antiqua" w:cs="Times New Roman"/>
          <w:sz w:val="24"/>
          <w:szCs w:val="24"/>
          <w:lang w:val="en-US"/>
        </w:rPr>
        <w:t>ence</w:t>
      </w:r>
      <w:r w:rsidRPr="00620D92">
        <w:rPr>
          <w:rFonts w:ascii="Book Antiqua" w:hAnsi="Book Antiqua" w:cs="Times New Roman"/>
          <w:sz w:val="24"/>
          <w:szCs w:val="24"/>
          <w:lang w:val="en-US"/>
        </w:rPr>
        <w:t xml:space="preserve"> with TLR-4 signaling. Drugs </w:t>
      </w:r>
      <w:r w:rsidR="00062073" w:rsidRPr="00620D92">
        <w:rPr>
          <w:rFonts w:ascii="Book Antiqua" w:hAnsi="Book Antiqua" w:cs="Times New Roman"/>
          <w:sz w:val="24"/>
          <w:szCs w:val="24"/>
          <w:lang w:val="en-US"/>
        </w:rPr>
        <w:t xml:space="preserve">that are </w:t>
      </w:r>
      <w:r w:rsidRPr="00620D92">
        <w:rPr>
          <w:rFonts w:ascii="Book Antiqua" w:hAnsi="Book Antiqua" w:cs="Times New Roman"/>
          <w:sz w:val="24"/>
          <w:szCs w:val="24"/>
          <w:lang w:val="en-US"/>
        </w:rPr>
        <w:t>capable of attaining the first outcome, such as probiotics, prebiotics and antibiotics, already exist, and probiotic therapy produce</w:t>
      </w:r>
      <w:r w:rsidR="00062073"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lastRenderedPageBreak/>
        <w:t>beneficial effects on the liver, a</w:t>
      </w:r>
      <w:r w:rsidR="00587919" w:rsidRPr="00620D92">
        <w:rPr>
          <w:rFonts w:ascii="Book Antiqua" w:hAnsi="Book Antiqua" w:cs="Times New Roman"/>
          <w:sz w:val="24"/>
          <w:szCs w:val="24"/>
          <w:lang w:val="en-US"/>
        </w:rPr>
        <w:t xml:space="preserve">t least in the context of </w:t>
      </w:r>
      <w:proofErr w:type="gramStart"/>
      <w:r w:rsidR="00587919" w:rsidRPr="00620D92">
        <w:rPr>
          <w:rFonts w:ascii="Book Antiqua" w:hAnsi="Book Antiqua" w:cs="Times New Roman"/>
          <w:sz w:val="24"/>
          <w:szCs w:val="24"/>
          <w:lang w:val="en-US"/>
        </w:rPr>
        <w:t>NAFLD</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112]</w:t>
      </w:r>
      <w:r w:rsidRPr="00620D92">
        <w:rPr>
          <w:rFonts w:ascii="Book Antiqua" w:hAnsi="Book Antiqua" w:cs="Times New Roman"/>
          <w:sz w:val="24"/>
          <w:szCs w:val="24"/>
          <w:lang w:val="en-US"/>
        </w:rPr>
        <w:t xml:space="preserve">. Drugs of the second class are </w:t>
      </w:r>
      <w:r w:rsidR="00062073" w:rsidRPr="00620D92">
        <w:rPr>
          <w:rFonts w:ascii="Book Antiqua" w:hAnsi="Book Antiqua" w:cs="Times New Roman"/>
          <w:sz w:val="24"/>
          <w:szCs w:val="24"/>
          <w:lang w:val="en-US"/>
        </w:rPr>
        <w:t>far</w:t>
      </w:r>
      <w:r w:rsidRPr="00620D92">
        <w:rPr>
          <w:rFonts w:ascii="Book Antiqua" w:hAnsi="Book Antiqua" w:cs="Times New Roman"/>
          <w:sz w:val="24"/>
          <w:szCs w:val="24"/>
          <w:lang w:val="en-US"/>
        </w:rPr>
        <w:t xml:space="preserve"> from clinical application, </w:t>
      </w:r>
      <w:r w:rsidR="00062073" w:rsidRPr="00620D92">
        <w:rPr>
          <w:rFonts w:ascii="Book Antiqua" w:hAnsi="Book Antiqua" w:cs="Times New Roman"/>
          <w:sz w:val="24"/>
          <w:szCs w:val="24"/>
          <w:lang w:val="en-US"/>
        </w:rPr>
        <w:t>but</w:t>
      </w:r>
      <w:r w:rsidRPr="00620D92">
        <w:rPr>
          <w:rFonts w:ascii="Book Antiqua" w:hAnsi="Book Antiqua" w:cs="Times New Roman"/>
          <w:sz w:val="24"/>
          <w:szCs w:val="24"/>
          <w:lang w:val="en-US"/>
        </w:rPr>
        <w:t xml:space="preserve"> TLR-4 antagonism could weaken host immunity. However, some interesting evidence already comes from experimental studies, and the TLR-4 antagonist </w:t>
      </w:r>
      <w:proofErr w:type="spellStart"/>
      <w:r w:rsidRPr="00620D92">
        <w:rPr>
          <w:rFonts w:ascii="Book Antiqua" w:hAnsi="Book Antiqua" w:cs="Times New Roman"/>
          <w:sz w:val="24"/>
          <w:szCs w:val="24"/>
          <w:lang w:val="en-US"/>
        </w:rPr>
        <w:t>eritoran</w:t>
      </w:r>
      <w:proofErr w:type="spellEnd"/>
      <w:r w:rsidRPr="00620D92">
        <w:rPr>
          <w:rFonts w:ascii="Book Antiqua" w:hAnsi="Book Antiqua" w:cs="Times New Roman"/>
          <w:sz w:val="24"/>
          <w:szCs w:val="24"/>
          <w:lang w:val="en-US"/>
        </w:rPr>
        <w:t xml:space="preserve"> </w:t>
      </w:r>
      <w:proofErr w:type="spellStart"/>
      <w:r w:rsidRPr="00620D92">
        <w:rPr>
          <w:rFonts w:ascii="Book Antiqua" w:hAnsi="Book Antiqua" w:cs="Times New Roman"/>
          <w:sz w:val="24"/>
          <w:szCs w:val="24"/>
          <w:lang w:val="en-US"/>
        </w:rPr>
        <w:t>tetrasodium</w:t>
      </w:r>
      <w:proofErr w:type="spellEnd"/>
      <w:r w:rsidRPr="00620D92">
        <w:rPr>
          <w:rFonts w:ascii="Book Antiqua" w:hAnsi="Book Antiqua" w:cs="Times New Roman"/>
          <w:sz w:val="24"/>
          <w:szCs w:val="24"/>
          <w:lang w:val="en-US"/>
        </w:rPr>
        <w:t xml:space="preserve"> </w:t>
      </w:r>
      <w:r w:rsidR="00062073" w:rsidRPr="00620D92">
        <w:rPr>
          <w:rFonts w:ascii="Book Antiqua" w:hAnsi="Book Antiqua" w:cs="Times New Roman"/>
          <w:sz w:val="24"/>
          <w:szCs w:val="24"/>
          <w:lang w:val="en-US"/>
        </w:rPr>
        <w:t>w</w:t>
      </w:r>
      <w:r w:rsidRPr="00620D92">
        <w:rPr>
          <w:rFonts w:ascii="Book Antiqua" w:hAnsi="Book Antiqua" w:cs="Times New Roman"/>
          <w:sz w:val="24"/>
          <w:szCs w:val="24"/>
          <w:lang w:val="en-US"/>
        </w:rPr>
        <w:t xml:space="preserve">as recently demonstrated to attenuate liver damage in </w:t>
      </w:r>
      <w:r w:rsidR="00062073" w:rsidRPr="00620D92">
        <w:rPr>
          <w:rFonts w:ascii="Book Antiqua" w:hAnsi="Book Antiqua" w:cs="Times New Roman"/>
          <w:sz w:val="24"/>
          <w:szCs w:val="24"/>
          <w:lang w:val="en-US"/>
        </w:rPr>
        <w:t>a</w:t>
      </w:r>
      <w:r w:rsidRPr="00620D92">
        <w:rPr>
          <w:rFonts w:ascii="Book Antiqua" w:hAnsi="Book Antiqua" w:cs="Times New Roman"/>
          <w:sz w:val="24"/>
          <w:szCs w:val="24"/>
          <w:lang w:val="en-US"/>
        </w:rPr>
        <w:t xml:space="preserve"> liver is</w:t>
      </w:r>
      <w:r w:rsidR="009A7ED2" w:rsidRPr="00620D92">
        <w:rPr>
          <w:rFonts w:ascii="Book Antiqua" w:hAnsi="Book Antiqua" w:cs="Times New Roman"/>
          <w:sz w:val="24"/>
          <w:szCs w:val="24"/>
          <w:lang w:val="en-US"/>
        </w:rPr>
        <w:t xml:space="preserve">chemia/reperfusion injury </w:t>
      </w:r>
      <w:proofErr w:type="gramStart"/>
      <w:r w:rsidR="009A7ED2" w:rsidRPr="00620D92">
        <w:rPr>
          <w:rFonts w:ascii="Book Antiqua" w:hAnsi="Book Antiqua" w:cs="Times New Roman"/>
          <w:sz w:val="24"/>
          <w:szCs w:val="24"/>
          <w:lang w:val="en-US"/>
        </w:rPr>
        <w:t>model</w:t>
      </w:r>
      <w:r w:rsidR="00224582" w:rsidRPr="00620D92">
        <w:rPr>
          <w:rFonts w:ascii="Book Antiqua" w:hAnsi="Book Antiqua" w:cs="Times New Roman"/>
          <w:sz w:val="24"/>
          <w:szCs w:val="24"/>
          <w:vertAlign w:val="superscript"/>
          <w:lang w:val="en-US"/>
        </w:rPr>
        <w:t>[</w:t>
      </w:r>
      <w:proofErr w:type="gramEnd"/>
      <w:r w:rsidR="00224582" w:rsidRPr="00620D92">
        <w:rPr>
          <w:rFonts w:ascii="Book Antiqua" w:hAnsi="Book Antiqua" w:cs="Times New Roman"/>
          <w:sz w:val="24"/>
          <w:szCs w:val="24"/>
          <w:vertAlign w:val="superscript"/>
          <w:lang w:val="en-US"/>
        </w:rPr>
        <w:t>113]</w:t>
      </w:r>
      <w:r w:rsidRPr="00620D92">
        <w:rPr>
          <w:rFonts w:ascii="Book Antiqua" w:hAnsi="Book Antiqua" w:cs="Times New Roman"/>
          <w:sz w:val="24"/>
          <w:szCs w:val="24"/>
          <w:lang w:val="en-US"/>
        </w:rPr>
        <w:t>.</w:t>
      </w:r>
    </w:p>
    <w:p w14:paraId="51AFA275" w14:textId="43CCCCA6" w:rsidR="00E025D0" w:rsidRPr="00620D92" w:rsidRDefault="00E025D0" w:rsidP="009A7ED2">
      <w:pPr>
        <w:spacing w:after="0" w:line="360" w:lineRule="auto"/>
        <w:ind w:firstLineChars="100" w:firstLine="240"/>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In conclusion, TLR-4 has emerged as a clear protagonist in </w:t>
      </w:r>
      <w:r w:rsidR="002B4445"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gut liver-axis</w:t>
      </w:r>
      <w:r w:rsidR="002B4445" w:rsidRPr="00620D92">
        <w:rPr>
          <w:rFonts w:ascii="Book Antiqua" w:hAnsi="Book Antiqua" w:cs="Times New Roman"/>
          <w:sz w:val="24"/>
          <w:szCs w:val="24"/>
          <w:lang w:val="en-US"/>
        </w:rPr>
        <w:t xml:space="preserve"> over the past few years</w:t>
      </w:r>
      <w:r w:rsidRPr="00620D92">
        <w:rPr>
          <w:rFonts w:ascii="Book Antiqua" w:hAnsi="Book Antiqua" w:cs="Times New Roman"/>
          <w:sz w:val="24"/>
          <w:szCs w:val="24"/>
          <w:lang w:val="en-US"/>
        </w:rPr>
        <w:t xml:space="preserve">. Now that the pathophysiological basis </w:t>
      </w:r>
      <w:r w:rsidR="002B4445" w:rsidRPr="00620D92">
        <w:rPr>
          <w:rFonts w:ascii="Book Antiqua" w:hAnsi="Book Antiqua" w:cs="Times New Roman"/>
          <w:sz w:val="24"/>
          <w:szCs w:val="24"/>
          <w:lang w:val="en-US"/>
        </w:rPr>
        <w:t>is</w:t>
      </w:r>
      <w:r w:rsidRPr="00620D92">
        <w:rPr>
          <w:rFonts w:ascii="Book Antiqua" w:hAnsi="Book Antiqua" w:cs="Times New Roman"/>
          <w:sz w:val="24"/>
          <w:szCs w:val="24"/>
          <w:lang w:val="en-US"/>
        </w:rPr>
        <w:t xml:space="preserve"> mostly </w:t>
      </w:r>
      <w:r w:rsidR="002B4445" w:rsidRPr="00620D92">
        <w:rPr>
          <w:rFonts w:ascii="Book Antiqua" w:hAnsi="Book Antiqua" w:cs="Times New Roman"/>
          <w:sz w:val="24"/>
          <w:szCs w:val="24"/>
          <w:lang w:val="en-US"/>
        </w:rPr>
        <w:t>known</w:t>
      </w:r>
      <w:r w:rsidRPr="00620D92">
        <w:rPr>
          <w:rFonts w:ascii="Book Antiqua" w:hAnsi="Book Antiqua" w:cs="Times New Roman"/>
          <w:sz w:val="24"/>
          <w:szCs w:val="24"/>
          <w:lang w:val="en-US"/>
        </w:rPr>
        <w:t>, it</w:t>
      </w:r>
      <w:r w:rsidR="002B4445" w:rsidRPr="00620D92">
        <w:rPr>
          <w:rFonts w:ascii="Book Antiqua" w:hAnsi="Book Antiqua" w:cs="Times New Roman"/>
          <w:sz w:val="24"/>
          <w:szCs w:val="24"/>
          <w:lang w:val="en-US"/>
        </w:rPr>
        <w:t xml:space="preserve"> i</w:t>
      </w:r>
      <w:r w:rsidRPr="00620D92">
        <w:rPr>
          <w:rFonts w:ascii="Book Antiqua" w:hAnsi="Book Antiqua" w:cs="Times New Roman"/>
          <w:sz w:val="24"/>
          <w:szCs w:val="24"/>
          <w:lang w:val="en-US"/>
        </w:rPr>
        <w:t xml:space="preserve">s time to see </w:t>
      </w:r>
      <w:r w:rsidR="002B4445" w:rsidRPr="00620D92">
        <w:rPr>
          <w:rFonts w:ascii="Book Antiqua" w:hAnsi="Book Antiqua" w:cs="Times New Roman"/>
          <w:sz w:val="24"/>
          <w:szCs w:val="24"/>
          <w:lang w:val="en-US"/>
        </w:rPr>
        <w:t>whether</w:t>
      </w:r>
      <w:r w:rsidRPr="00620D92">
        <w:rPr>
          <w:rFonts w:ascii="Book Antiqua" w:hAnsi="Book Antiqua" w:cs="Times New Roman"/>
          <w:sz w:val="24"/>
          <w:szCs w:val="24"/>
          <w:lang w:val="en-US"/>
        </w:rPr>
        <w:t xml:space="preserve"> we can convert this knowledge into effective therapeutic interventions.</w:t>
      </w:r>
    </w:p>
    <w:p w14:paraId="05A95ABE" w14:textId="77777777" w:rsidR="008B43E5" w:rsidRPr="00620D92" w:rsidRDefault="008B43E5" w:rsidP="002B0FB1">
      <w:pPr>
        <w:spacing w:after="0" w:line="360" w:lineRule="auto"/>
        <w:jc w:val="both"/>
        <w:rPr>
          <w:rFonts w:ascii="Book Antiqua" w:eastAsia="宋体" w:hAnsi="Book Antiqua" w:cs="Times New Roman"/>
          <w:sz w:val="24"/>
          <w:szCs w:val="24"/>
          <w:lang w:val="en-US" w:eastAsia="zh-CN"/>
        </w:rPr>
      </w:pPr>
    </w:p>
    <w:p w14:paraId="2F6F496F" w14:textId="10C5AA4D" w:rsidR="00E025D0" w:rsidRPr="00620D92" w:rsidRDefault="009A7ED2" w:rsidP="002B0FB1">
      <w:pPr>
        <w:spacing w:after="0" w:line="360" w:lineRule="auto"/>
        <w:jc w:val="both"/>
        <w:rPr>
          <w:rFonts w:ascii="Book Antiqua" w:hAnsi="Book Antiqua" w:cs="Times New Roman"/>
          <w:b/>
          <w:sz w:val="24"/>
          <w:szCs w:val="24"/>
          <w:lang w:val="en-US"/>
        </w:rPr>
      </w:pPr>
      <w:r w:rsidRPr="00620D92">
        <w:rPr>
          <w:rFonts w:ascii="Book Antiqua" w:hAnsi="Book Antiqua" w:cs="Times New Roman"/>
          <w:b/>
          <w:sz w:val="24"/>
          <w:szCs w:val="24"/>
          <w:lang w:val="en-US"/>
        </w:rPr>
        <w:t>ACKNOWLEDGMENTS</w:t>
      </w:r>
    </w:p>
    <w:p w14:paraId="5B60FF10" w14:textId="22D3DA44" w:rsidR="00E025D0" w:rsidRPr="00620D92" w:rsidRDefault="00E025D0" w:rsidP="002B0FB1">
      <w:pPr>
        <w:spacing w:after="0" w:line="360" w:lineRule="auto"/>
        <w:jc w:val="both"/>
        <w:rPr>
          <w:rFonts w:ascii="Book Antiqua" w:hAnsi="Book Antiqua" w:cs="Times New Roman"/>
          <w:sz w:val="24"/>
          <w:szCs w:val="24"/>
          <w:lang w:val="en-US"/>
        </w:rPr>
      </w:pPr>
      <w:r w:rsidRPr="00620D92">
        <w:rPr>
          <w:rFonts w:ascii="Book Antiqua" w:hAnsi="Book Antiqua" w:cs="Times New Roman"/>
          <w:sz w:val="24"/>
          <w:szCs w:val="24"/>
          <w:lang w:val="en-US"/>
        </w:rPr>
        <w:t xml:space="preserve">Thanks are due to Mr. Mislav Dadic and Mr. Rocco Simone Flammia for their help in the artwork generation. </w:t>
      </w:r>
    </w:p>
    <w:p w14:paraId="3325FD8D" w14:textId="77777777" w:rsidR="00E025D0" w:rsidRPr="00620D92" w:rsidRDefault="00E025D0" w:rsidP="002B0FB1">
      <w:pPr>
        <w:spacing w:after="0" w:line="360" w:lineRule="auto"/>
        <w:jc w:val="both"/>
        <w:rPr>
          <w:rFonts w:ascii="Book Antiqua" w:hAnsi="Book Antiqua" w:cs="Times New Roman"/>
          <w:sz w:val="24"/>
          <w:szCs w:val="24"/>
          <w:lang w:val="en-US"/>
        </w:rPr>
      </w:pPr>
    </w:p>
    <w:p w14:paraId="53582863" w14:textId="77777777" w:rsidR="009A7ED2" w:rsidRPr="00620D92" w:rsidRDefault="009A7ED2">
      <w:pPr>
        <w:rPr>
          <w:rFonts w:ascii="Book Antiqua" w:eastAsiaTheme="minorHAnsi" w:hAnsi="Book Antiqua" w:cs="Times New Roman"/>
          <w:b/>
          <w:sz w:val="24"/>
          <w:szCs w:val="24"/>
          <w:lang w:val="en-US" w:eastAsia="en-US"/>
        </w:rPr>
      </w:pPr>
      <w:r w:rsidRPr="00620D92">
        <w:rPr>
          <w:rFonts w:ascii="Book Antiqua" w:eastAsiaTheme="minorHAnsi" w:hAnsi="Book Antiqua" w:cs="Times New Roman"/>
          <w:b/>
          <w:sz w:val="24"/>
          <w:szCs w:val="24"/>
          <w:lang w:val="en-US" w:eastAsia="en-US"/>
        </w:rPr>
        <w:br w:type="page"/>
      </w:r>
    </w:p>
    <w:p w14:paraId="537CE3E9" w14:textId="7BC093A8" w:rsidR="00E025D0" w:rsidRPr="00620D92" w:rsidRDefault="009A7ED2" w:rsidP="00327349">
      <w:pPr>
        <w:spacing w:after="0" w:line="360" w:lineRule="auto"/>
        <w:jc w:val="both"/>
        <w:rPr>
          <w:rFonts w:ascii="Book Antiqua" w:hAnsi="Book Antiqua" w:cs="Times New Roman"/>
          <w:sz w:val="24"/>
          <w:szCs w:val="24"/>
          <w:lang w:val="en-US"/>
        </w:rPr>
      </w:pPr>
      <w:r w:rsidRPr="00620D92">
        <w:rPr>
          <w:rFonts w:ascii="Book Antiqua" w:eastAsiaTheme="minorHAnsi" w:hAnsi="Book Antiqua" w:cs="Times New Roman"/>
          <w:b/>
          <w:sz w:val="24"/>
          <w:szCs w:val="24"/>
          <w:lang w:val="en-US" w:eastAsia="en-US"/>
        </w:rPr>
        <w:lastRenderedPageBreak/>
        <w:t>REFERENCES</w:t>
      </w:r>
    </w:p>
    <w:p w14:paraId="403CEDE6" w14:textId="690C2DC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 </w:t>
      </w:r>
      <w:r w:rsidRPr="00620D92">
        <w:rPr>
          <w:rFonts w:ascii="Book Antiqua" w:eastAsia="宋体" w:hAnsi="Book Antiqua" w:cs="宋体"/>
          <w:b/>
          <w:bCs/>
          <w:sz w:val="24"/>
          <w:szCs w:val="24"/>
          <w:lang w:val="en-US" w:eastAsia="zh-CN"/>
        </w:rPr>
        <w:t>Volta U</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Bonazzi</w:t>
      </w:r>
      <w:proofErr w:type="spellEnd"/>
      <w:r w:rsidRPr="00620D92">
        <w:rPr>
          <w:rFonts w:ascii="Book Antiqua" w:eastAsia="宋体" w:hAnsi="Book Antiqua" w:cs="宋体"/>
          <w:sz w:val="24"/>
          <w:szCs w:val="24"/>
          <w:lang w:val="en-US" w:eastAsia="zh-CN"/>
        </w:rPr>
        <w:t xml:space="preserve"> C, Bianchi FB, </w:t>
      </w:r>
      <w:proofErr w:type="spellStart"/>
      <w:r w:rsidRPr="00620D92">
        <w:rPr>
          <w:rFonts w:ascii="Book Antiqua" w:eastAsia="宋体" w:hAnsi="Book Antiqua" w:cs="宋体"/>
          <w:sz w:val="24"/>
          <w:szCs w:val="24"/>
          <w:lang w:val="en-US" w:eastAsia="zh-CN"/>
        </w:rPr>
        <w:t>Baldoni</w:t>
      </w:r>
      <w:proofErr w:type="spellEnd"/>
      <w:r w:rsidRPr="00620D92">
        <w:rPr>
          <w:rFonts w:ascii="Book Antiqua" w:eastAsia="宋体" w:hAnsi="Book Antiqua" w:cs="宋体"/>
          <w:sz w:val="24"/>
          <w:szCs w:val="24"/>
          <w:lang w:val="en-US" w:eastAsia="zh-CN"/>
        </w:rPr>
        <w:t xml:space="preserve"> AM, </w:t>
      </w:r>
      <w:proofErr w:type="spellStart"/>
      <w:r w:rsidRPr="00620D92">
        <w:rPr>
          <w:rFonts w:ascii="Book Antiqua" w:eastAsia="宋体" w:hAnsi="Book Antiqua" w:cs="宋体"/>
          <w:sz w:val="24"/>
          <w:szCs w:val="24"/>
          <w:lang w:val="en-US" w:eastAsia="zh-CN"/>
        </w:rPr>
        <w:t>Zoli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Pisi</w:t>
      </w:r>
      <w:proofErr w:type="spellEnd"/>
      <w:r w:rsidRPr="00620D92">
        <w:rPr>
          <w:rFonts w:ascii="Book Antiqua" w:eastAsia="宋体" w:hAnsi="Book Antiqua" w:cs="宋体"/>
          <w:sz w:val="24"/>
          <w:szCs w:val="24"/>
          <w:lang w:val="en-US" w:eastAsia="zh-CN"/>
        </w:rPr>
        <w:t xml:space="preserve"> E. IgA antibodies to dietary antigens in liver cirrhosis. </w:t>
      </w:r>
      <w:proofErr w:type="spellStart"/>
      <w:r w:rsidRPr="00620D92">
        <w:rPr>
          <w:rFonts w:ascii="Book Antiqua" w:eastAsia="宋体" w:hAnsi="Book Antiqua" w:cs="宋体"/>
          <w:i/>
          <w:iCs/>
          <w:sz w:val="24"/>
          <w:szCs w:val="24"/>
          <w:lang w:val="en-US" w:eastAsia="zh-CN"/>
        </w:rPr>
        <w:t>Ric</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Clin</w:t>
      </w:r>
      <w:proofErr w:type="spellEnd"/>
      <w:r w:rsidRPr="00620D92">
        <w:rPr>
          <w:rFonts w:ascii="Book Antiqua" w:eastAsia="宋体" w:hAnsi="Book Antiqua" w:cs="宋体"/>
          <w:i/>
          <w:iCs/>
          <w:sz w:val="24"/>
          <w:szCs w:val="24"/>
          <w:lang w:val="en-US" w:eastAsia="zh-CN"/>
        </w:rPr>
        <w:t xml:space="preserve"> Lab</w:t>
      </w:r>
      <w:r w:rsidRPr="00620D92">
        <w:rPr>
          <w:rFonts w:ascii="Book Antiqua" w:eastAsia="宋体" w:hAnsi="Book Antiqua" w:cs="宋体"/>
          <w:sz w:val="24"/>
          <w:szCs w:val="24"/>
          <w:lang w:val="en-US" w:eastAsia="zh-CN"/>
        </w:rPr>
        <w:t xml:space="preserve"> </w:t>
      </w:r>
      <w:r w:rsidR="00315A74" w:rsidRPr="00620D92">
        <w:rPr>
          <w:rFonts w:ascii="Book Antiqua" w:eastAsia="宋体" w:hAnsi="Book Antiqua" w:cs="宋体" w:hint="eastAsia"/>
          <w:sz w:val="24"/>
          <w:szCs w:val="24"/>
          <w:lang w:val="en-US" w:eastAsia="zh-CN"/>
        </w:rPr>
        <w:t>1987</w:t>
      </w:r>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b/>
          <w:bCs/>
          <w:sz w:val="24"/>
          <w:szCs w:val="24"/>
          <w:lang w:val="en-US" w:eastAsia="zh-CN"/>
        </w:rPr>
        <w:t>17</w:t>
      </w:r>
      <w:r w:rsidRPr="00620D92">
        <w:rPr>
          <w:rFonts w:ascii="Book Antiqua" w:eastAsia="宋体" w:hAnsi="Book Antiqua" w:cs="宋体"/>
          <w:sz w:val="24"/>
          <w:szCs w:val="24"/>
          <w:lang w:val="en-US" w:eastAsia="zh-CN"/>
        </w:rPr>
        <w:t>: 235-242 [PMID: 3671996]</w:t>
      </w:r>
    </w:p>
    <w:p w14:paraId="7C7F5928"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2 </w:t>
      </w:r>
      <w:proofErr w:type="spellStart"/>
      <w:r w:rsidRPr="00620D92">
        <w:rPr>
          <w:rFonts w:ascii="Book Antiqua" w:eastAsia="宋体" w:hAnsi="Book Antiqua" w:cs="宋体"/>
          <w:b/>
          <w:bCs/>
          <w:sz w:val="24"/>
          <w:szCs w:val="24"/>
          <w:lang w:val="en-US" w:eastAsia="zh-CN"/>
        </w:rPr>
        <w:t>Minemura</w:t>
      </w:r>
      <w:proofErr w:type="spellEnd"/>
      <w:r w:rsidRPr="00620D92">
        <w:rPr>
          <w:rFonts w:ascii="Book Antiqua" w:eastAsia="宋体" w:hAnsi="Book Antiqua" w:cs="宋体"/>
          <w:b/>
          <w:bCs/>
          <w:sz w:val="24"/>
          <w:szCs w:val="24"/>
          <w:lang w:val="en-US" w:eastAsia="zh-CN"/>
        </w:rPr>
        <w:t xml:space="preserve"> M</w:t>
      </w:r>
      <w:r w:rsidRPr="00620D92">
        <w:rPr>
          <w:rFonts w:ascii="Book Antiqua" w:eastAsia="宋体" w:hAnsi="Book Antiqua" w:cs="宋体"/>
          <w:sz w:val="24"/>
          <w:szCs w:val="24"/>
          <w:lang w:val="en-US" w:eastAsia="zh-CN"/>
        </w:rPr>
        <w:t xml:space="preserve">, Shimizu Y. Gut </w:t>
      </w:r>
      <w:proofErr w:type="spellStart"/>
      <w:r w:rsidRPr="00620D92">
        <w:rPr>
          <w:rFonts w:ascii="Book Antiqua" w:eastAsia="宋体" w:hAnsi="Book Antiqua" w:cs="宋体"/>
          <w:sz w:val="24"/>
          <w:szCs w:val="24"/>
          <w:lang w:val="en-US" w:eastAsia="zh-CN"/>
        </w:rPr>
        <w:t>microbiota</w:t>
      </w:r>
      <w:proofErr w:type="spellEnd"/>
      <w:r w:rsidRPr="00620D92">
        <w:rPr>
          <w:rFonts w:ascii="Book Antiqua" w:eastAsia="宋体" w:hAnsi="Book Antiqua" w:cs="宋体"/>
          <w:sz w:val="24"/>
          <w:szCs w:val="24"/>
          <w:lang w:val="en-US" w:eastAsia="zh-CN"/>
        </w:rPr>
        <w:t xml:space="preserve"> and liver diseases.</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World J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sz w:val="24"/>
          <w:szCs w:val="24"/>
          <w:lang w:val="en-US" w:eastAsia="zh-CN"/>
        </w:rPr>
        <w:t xml:space="preserve"> 2015; </w:t>
      </w:r>
      <w:r w:rsidRPr="00620D92">
        <w:rPr>
          <w:rFonts w:ascii="Book Antiqua" w:eastAsia="宋体" w:hAnsi="Book Antiqua" w:cs="宋体"/>
          <w:b/>
          <w:bCs/>
          <w:sz w:val="24"/>
          <w:szCs w:val="24"/>
          <w:lang w:val="en-US" w:eastAsia="zh-CN"/>
        </w:rPr>
        <w:t>21</w:t>
      </w:r>
      <w:r w:rsidRPr="00620D92">
        <w:rPr>
          <w:rFonts w:ascii="Book Antiqua" w:eastAsia="宋体" w:hAnsi="Book Antiqua" w:cs="宋体"/>
          <w:sz w:val="24"/>
          <w:szCs w:val="24"/>
          <w:lang w:val="en-US" w:eastAsia="zh-CN"/>
        </w:rPr>
        <w:t>: 1691-1702 [PMID: 25684933 DOI: 10.3748/wjg.v21.i6.1691]</w:t>
      </w:r>
    </w:p>
    <w:p w14:paraId="3C8C541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 </w:t>
      </w:r>
      <w:proofErr w:type="spellStart"/>
      <w:r w:rsidRPr="00620D92">
        <w:rPr>
          <w:rFonts w:ascii="Book Antiqua" w:eastAsia="宋体" w:hAnsi="Book Antiqua" w:cs="宋体"/>
          <w:b/>
          <w:bCs/>
          <w:sz w:val="24"/>
          <w:szCs w:val="24"/>
          <w:lang w:val="en-US" w:eastAsia="zh-CN"/>
        </w:rPr>
        <w:t>Sekirov</w:t>
      </w:r>
      <w:proofErr w:type="spellEnd"/>
      <w:r w:rsidRPr="00620D92">
        <w:rPr>
          <w:rFonts w:ascii="Book Antiqua" w:eastAsia="宋体" w:hAnsi="Book Antiqua" w:cs="宋体"/>
          <w:b/>
          <w:bCs/>
          <w:sz w:val="24"/>
          <w:szCs w:val="24"/>
          <w:lang w:val="en-US" w:eastAsia="zh-CN"/>
        </w:rPr>
        <w:t xml:space="preserve"> I</w:t>
      </w:r>
      <w:r w:rsidRPr="00620D92">
        <w:rPr>
          <w:rFonts w:ascii="Book Antiqua" w:eastAsia="宋体" w:hAnsi="Book Antiqua" w:cs="宋体"/>
          <w:sz w:val="24"/>
          <w:szCs w:val="24"/>
          <w:lang w:val="en-US" w:eastAsia="zh-CN"/>
        </w:rPr>
        <w:t xml:space="preserve">, Russell SL, </w:t>
      </w:r>
      <w:proofErr w:type="spellStart"/>
      <w:r w:rsidRPr="00620D92">
        <w:rPr>
          <w:rFonts w:ascii="Book Antiqua" w:eastAsia="宋体" w:hAnsi="Book Antiqua" w:cs="宋体"/>
          <w:sz w:val="24"/>
          <w:szCs w:val="24"/>
          <w:lang w:val="en-US" w:eastAsia="zh-CN"/>
        </w:rPr>
        <w:t>Antunes</w:t>
      </w:r>
      <w:proofErr w:type="spellEnd"/>
      <w:r w:rsidRPr="00620D92">
        <w:rPr>
          <w:rFonts w:ascii="Book Antiqua" w:eastAsia="宋体" w:hAnsi="Book Antiqua" w:cs="宋体"/>
          <w:sz w:val="24"/>
          <w:szCs w:val="24"/>
          <w:lang w:val="en-US" w:eastAsia="zh-CN"/>
        </w:rPr>
        <w:t xml:space="preserve"> LC, Finlay BB. Gut </w:t>
      </w:r>
      <w:proofErr w:type="spellStart"/>
      <w:r w:rsidRPr="00620D92">
        <w:rPr>
          <w:rFonts w:ascii="Book Antiqua" w:eastAsia="宋体" w:hAnsi="Book Antiqua" w:cs="宋体"/>
          <w:sz w:val="24"/>
          <w:szCs w:val="24"/>
          <w:lang w:val="en-US" w:eastAsia="zh-CN"/>
        </w:rPr>
        <w:t>microbiota</w:t>
      </w:r>
      <w:proofErr w:type="spellEnd"/>
      <w:r w:rsidRPr="00620D92">
        <w:rPr>
          <w:rFonts w:ascii="Book Antiqua" w:eastAsia="宋体" w:hAnsi="Book Antiqua" w:cs="宋体"/>
          <w:sz w:val="24"/>
          <w:szCs w:val="24"/>
          <w:lang w:val="en-US" w:eastAsia="zh-CN"/>
        </w:rPr>
        <w:t xml:space="preserve"> in health and disease.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i/>
          <w:iCs/>
          <w:sz w:val="24"/>
          <w:szCs w:val="24"/>
          <w:lang w:val="en-US" w:eastAsia="zh-CN"/>
        </w:rPr>
        <w:t xml:space="preserve"> Rev</w:t>
      </w:r>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90</w:t>
      </w:r>
      <w:r w:rsidRPr="00620D92">
        <w:rPr>
          <w:rFonts w:ascii="Book Antiqua" w:eastAsia="宋体" w:hAnsi="Book Antiqua" w:cs="宋体"/>
          <w:sz w:val="24"/>
          <w:szCs w:val="24"/>
          <w:lang w:val="en-US" w:eastAsia="zh-CN"/>
        </w:rPr>
        <w:t>: 859-904 [PMID: 20664075 DOI: 10.1152/physrev.00045.2009]</w:t>
      </w:r>
    </w:p>
    <w:p w14:paraId="6E83845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4 </w:t>
      </w:r>
      <w:r w:rsidRPr="00620D92">
        <w:rPr>
          <w:rFonts w:ascii="Book Antiqua" w:eastAsia="宋体" w:hAnsi="Book Antiqua" w:cs="宋体"/>
          <w:b/>
          <w:bCs/>
          <w:sz w:val="24"/>
          <w:szCs w:val="24"/>
          <w:lang w:val="en-US" w:eastAsia="zh-CN"/>
        </w:rPr>
        <w:t>Seki E</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Schwabe</w:t>
      </w:r>
      <w:proofErr w:type="spellEnd"/>
      <w:r w:rsidRPr="00620D92">
        <w:rPr>
          <w:rFonts w:ascii="Book Antiqua" w:eastAsia="宋体" w:hAnsi="Book Antiqua" w:cs="宋体"/>
          <w:sz w:val="24"/>
          <w:szCs w:val="24"/>
          <w:lang w:val="en-US" w:eastAsia="zh-CN"/>
        </w:rPr>
        <w:t xml:space="preserve"> RF. Hepatic inflammation and fibrosis: functional links and key pathways.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2015; </w:t>
      </w:r>
      <w:r w:rsidRPr="00620D92">
        <w:rPr>
          <w:rFonts w:ascii="Book Antiqua" w:eastAsia="宋体" w:hAnsi="Book Antiqua" w:cs="宋体"/>
          <w:b/>
          <w:bCs/>
          <w:sz w:val="24"/>
          <w:szCs w:val="24"/>
          <w:lang w:val="en-US" w:eastAsia="zh-CN"/>
        </w:rPr>
        <w:t>61</w:t>
      </w:r>
      <w:r w:rsidRPr="00620D92">
        <w:rPr>
          <w:rFonts w:ascii="Book Antiqua" w:eastAsia="宋体" w:hAnsi="Book Antiqua" w:cs="宋体"/>
          <w:sz w:val="24"/>
          <w:szCs w:val="24"/>
          <w:lang w:val="en-US" w:eastAsia="zh-CN"/>
        </w:rPr>
        <w:t>: 1066-1079 [PMID: 25066777 DOI: 10.1002/hep.27332]</w:t>
      </w:r>
    </w:p>
    <w:p w14:paraId="467828F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 </w:t>
      </w:r>
      <w:r w:rsidRPr="00620D92">
        <w:rPr>
          <w:rFonts w:ascii="Book Antiqua" w:eastAsia="宋体" w:hAnsi="Book Antiqua" w:cs="宋体"/>
          <w:b/>
          <w:bCs/>
          <w:sz w:val="24"/>
          <w:szCs w:val="24"/>
          <w:lang w:val="en-US" w:eastAsia="zh-CN"/>
        </w:rPr>
        <w:t>Fukui H</w:t>
      </w:r>
      <w:r w:rsidRPr="00620D92">
        <w:rPr>
          <w:rFonts w:ascii="Book Antiqua" w:eastAsia="宋体" w:hAnsi="Book Antiqua" w:cs="宋体"/>
          <w:sz w:val="24"/>
          <w:szCs w:val="24"/>
          <w:lang w:val="en-US" w:eastAsia="zh-CN"/>
        </w:rPr>
        <w:t xml:space="preserve">. Gut-liver </w:t>
      </w:r>
      <w:proofErr w:type="gramStart"/>
      <w:r w:rsidRPr="00620D92">
        <w:rPr>
          <w:rFonts w:ascii="Book Antiqua" w:eastAsia="宋体" w:hAnsi="Book Antiqua" w:cs="宋体"/>
          <w:sz w:val="24"/>
          <w:szCs w:val="24"/>
          <w:lang w:val="en-US" w:eastAsia="zh-CN"/>
        </w:rPr>
        <w:t>axis</w:t>
      </w:r>
      <w:proofErr w:type="gramEnd"/>
      <w:r w:rsidRPr="00620D92">
        <w:rPr>
          <w:rFonts w:ascii="Book Antiqua" w:eastAsia="宋体" w:hAnsi="Book Antiqua" w:cs="宋体"/>
          <w:sz w:val="24"/>
          <w:szCs w:val="24"/>
          <w:lang w:val="en-US" w:eastAsia="zh-CN"/>
        </w:rPr>
        <w:t xml:space="preserve"> in liver cirrhosis: How to manage leaky gut and </w:t>
      </w:r>
      <w:proofErr w:type="spellStart"/>
      <w:r w:rsidRPr="00620D92">
        <w:rPr>
          <w:rFonts w:ascii="Book Antiqua" w:eastAsia="宋体" w:hAnsi="Book Antiqua" w:cs="宋体"/>
          <w:sz w:val="24"/>
          <w:szCs w:val="24"/>
          <w:lang w:val="en-US" w:eastAsia="zh-CN"/>
        </w:rPr>
        <w:t>endotoxemia</w:t>
      </w:r>
      <w:proofErr w:type="spell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World 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2015; </w:t>
      </w:r>
      <w:r w:rsidRPr="00620D92">
        <w:rPr>
          <w:rFonts w:ascii="Book Antiqua" w:eastAsia="宋体" w:hAnsi="Book Antiqua" w:cs="宋体"/>
          <w:b/>
          <w:bCs/>
          <w:sz w:val="24"/>
          <w:szCs w:val="24"/>
          <w:lang w:val="en-US" w:eastAsia="zh-CN"/>
        </w:rPr>
        <w:t>7</w:t>
      </w:r>
      <w:r w:rsidRPr="00620D92">
        <w:rPr>
          <w:rFonts w:ascii="Book Antiqua" w:eastAsia="宋体" w:hAnsi="Book Antiqua" w:cs="宋体"/>
          <w:sz w:val="24"/>
          <w:szCs w:val="24"/>
          <w:lang w:val="en-US" w:eastAsia="zh-CN"/>
        </w:rPr>
        <w:t>: 425-442 [PMID: 25848468 DOI: 10.4254/wjh.v7.i3.425]</w:t>
      </w:r>
    </w:p>
    <w:p w14:paraId="0AC74F4A"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 </w:t>
      </w:r>
      <w:proofErr w:type="spellStart"/>
      <w:r w:rsidRPr="00620D92">
        <w:rPr>
          <w:rFonts w:ascii="Book Antiqua" w:eastAsia="宋体" w:hAnsi="Book Antiqua" w:cs="宋体"/>
          <w:b/>
          <w:bCs/>
          <w:sz w:val="24"/>
          <w:szCs w:val="24"/>
          <w:lang w:val="en-US" w:eastAsia="zh-CN"/>
        </w:rPr>
        <w:t>Barreau</w:t>
      </w:r>
      <w:proofErr w:type="spellEnd"/>
      <w:r w:rsidRPr="00620D92">
        <w:rPr>
          <w:rFonts w:ascii="Book Antiqua" w:eastAsia="宋体" w:hAnsi="Book Antiqua" w:cs="宋体"/>
          <w:b/>
          <w:bCs/>
          <w:sz w:val="24"/>
          <w:szCs w:val="24"/>
          <w:lang w:val="en-US" w:eastAsia="zh-CN"/>
        </w:rPr>
        <w:t xml:space="preserve"> F</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Hugot</w:t>
      </w:r>
      <w:proofErr w:type="spellEnd"/>
      <w:r w:rsidRPr="00620D92">
        <w:rPr>
          <w:rFonts w:ascii="Book Antiqua" w:eastAsia="宋体" w:hAnsi="Book Antiqua" w:cs="宋体"/>
          <w:sz w:val="24"/>
          <w:szCs w:val="24"/>
          <w:lang w:val="en-US" w:eastAsia="zh-CN"/>
        </w:rPr>
        <w:t xml:space="preserve"> JP. Intestinal barrier dysfunction triggered by invasive bacteria. </w:t>
      </w:r>
      <w:proofErr w:type="spellStart"/>
      <w:r w:rsidRPr="00620D92">
        <w:rPr>
          <w:rFonts w:ascii="Book Antiqua" w:eastAsia="宋体" w:hAnsi="Book Antiqua" w:cs="宋体"/>
          <w:i/>
          <w:iCs/>
          <w:sz w:val="24"/>
          <w:szCs w:val="24"/>
          <w:lang w:val="en-US" w:eastAsia="zh-CN"/>
        </w:rPr>
        <w:t>Curr</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Opin</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Microbiol</w:t>
      </w:r>
      <w:proofErr w:type="spellEnd"/>
      <w:r w:rsidRPr="00620D92">
        <w:rPr>
          <w:rFonts w:ascii="Book Antiqua" w:eastAsia="宋体" w:hAnsi="Book Antiqua" w:cs="宋体"/>
          <w:sz w:val="24"/>
          <w:szCs w:val="24"/>
          <w:lang w:val="en-US" w:eastAsia="zh-CN"/>
        </w:rPr>
        <w:t xml:space="preserve"> 2014; </w:t>
      </w:r>
      <w:r w:rsidRPr="00620D92">
        <w:rPr>
          <w:rFonts w:ascii="Book Antiqua" w:eastAsia="宋体" w:hAnsi="Book Antiqua" w:cs="宋体"/>
          <w:b/>
          <w:bCs/>
          <w:sz w:val="24"/>
          <w:szCs w:val="24"/>
          <w:lang w:val="en-US" w:eastAsia="zh-CN"/>
        </w:rPr>
        <w:t>17</w:t>
      </w:r>
      <w:r w:rsidRPr="00620D92">
        <w:rPr>
          <w:rFonts w:ascii="Book Antiqua" w:eastAsia="宋体" w:hAnsi="Book Antiqua" w:cs="宋体"/>
          <w:sz w:val="24"/>
          <w:szCs w:val="24"/>
          <w:lang w:val="en-US" w:eastAsia="zh-CN"/>
        </w:rPr>
        <w:t>: 91-98 [PMID: 24440560 DOI: 10.1016/j.mib.2013.12.003]</w:t>
      </w:r>
    </w:p>
    <w:p w14:paraId="1B398408"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 </w:t>
      </w:r>
      <w:proofErr w:type="spellStart"/>
      <w:r w:rsidRPr="00620D92">
        <w:rPr>
          <w:rFonts w:ascii="Book Antiqua" w:eastAsia="宋体" w:hAnsi="Book Antiqua" w:cs="宋体"/>
          <w:b/>
          <w:bCs/>
          <w:sz w:val="24"/>
          <w:szCs w:val="24"/>
          <w:lang w:val="en-US" w:eastAsia="zh-CN"/>
        </w:rPr>
        <w:t>Beutler</w:t>
      </w:r>
      <w:proofErr w:type="spellEnd"/>
      <w:r w:rsidRPr="00620D92">
        <w:rPr>
          <w:rFonts w:ascii="Book Antiqua" w:eastAsia="宋体" w:hAnsi="Book Antiqua" w:cs="宋体"/>
          <w:b/>
          <w:bCs/>
          <w:sz w:val="24"/>
          <w:szCs w:val="24"/>
          <w:lang w:val="en-US" w:eastAsia="zh-CN"/>
        </w:rPr>
        <w:t xml:space="preserve"> B</w:t>
      </w:r>
      <w:r w:rsidRPr="00620D92">
        <w:rPr>
          <w:rFonts w:ascii="Book Antiqua" w:eastAsia="宋体" w:hAnsi="Book Antiqua" w:cs="宋体"/>
          <w:sz w:val="24"/>
          <w:szCs w:val="24"/>
          <w:lang w:val="en-US" w:eastAsia="zh-CN"/>
        </w:rPr>
        <w:t xml:space="preserve">. Inferences, questions and possibilities in Toll-like receptor </w:t>
      </w:r>
      <w:proofErr w:type="spellStart"/>
      <w:r w:rsidRPr="00620D92">
        <w:rPr>
          <w:rFonts w:ascii="Book Antiqua" w:eastAsia="宋体" w:hAnsi="Book Antiqua" w:cs="宋体"/>
          <w:sz w:val="24"/>
          <w:szCs w:val="24"/>
          <w:lang w:val="en-US" w:eastAsia="zh-CN"/>
        </w:rPr>
        <w:t>signalling</w:t>
      </w:r>
      <w:proofErr w:type="spell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Nature</w:t>
      </w:r>
      <w:r w:rsidRPr="00620D92">
        <w:rPr>
          <w:rFonts w:ascii="Book Antiqua" w:eastAsia="宋体" w:hAnsi="Book Antiqua" w:cs="宋体"/>
          <w:sz w:val="24"/>
          <w:szCs w:val="24"/>
          <w:lang w:val="en-US" w:eastAsia="zh-CN"/>
        </w:rPr>
        <w:t xml:space="preserve"> 2004; </w:t>
      </w:r>
      <w:r w:rsidRPr="00620D92">
        <w:rPr>
          <w:rFonts w:ascii="Book Antiqua" w:eastAsia="宋体" w:hAnsi="Book Antiqua" w:cs="宋体"/>
          <w:b/>
          <w:bCs/>
          <w:sz w:val="24"/>
          <w:szCs w:val="24"/>
          <w:lang w:val="en-US" w:eastAsia="zh-CN"/>
        </w:rPr>
        <w:t>430</w:t>
      </w:r>
      <w:r w:rsidRPr="00620D92">
        <w:rPr>
          <w:rFonts w:ascii="Book Antiqua" w:eastAsia="宋体" w:hAnsi="Book Antiqua" w:cs="宋体"/>
          <w:sz w:val="24"/>
          <w:szCs w:val="24"/>
          <w:lang w:val="en-US" w:eastAsia="zh-CN"/>
        </w:rPr>
        <w:t>: 257-263 [PMID: 15241424]</w:t>
      </w:r>
    </w:p>
    <w:p w14:paraId="088AD896" w14:textId="5C7ABD26"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8 </w:t>
      </w:r>
      <w:r w:rsidRPr="00620D92">
        <w:rPr>
          <w:rFonts w:ascii="Book Antiqua" w:eastAsia="宋体" w:hAnsi="Book Antiqua" w:cs="宋体"/>
          <w:b/>
          <w:bCs/>
          <w:sz w:val="24"/>
          <w:szCs w:val="24"/>
          <w:lang w:val="en-US" w:eastAsia="zh-CN"/>
        </w:rPr>
        <w:t>Kawasaki T</w:t>
      </w:r>
      <w:r w:rsidRPr="00620D92">
        <w:rPr>
          <w:rFonts w:ascii="Book Antiqua" w:eastAsia="宋体" w:hAnsi="Book Antiqua" w:cs="宋体"/>
          <w:sz w:val="24"/>
          <w:szCs w:val="24"/>
          <w:lang w:val="en-US" w:eastAsia="zh-CN"/>
        </w:rPr>
        <w:t>, Kawai T. Toll-like receptor signaling pathways.</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Front </w:t>
      </w:r>
      <w:proofErr w:type="spellStart"/>
      <w:r w:rsidRPr="00620D92">
        <w:rPr>
          <w:rFonts w:ascii="Book Antiqua" w:eastAsia="宋体" w:hAnsi="Book Antiqua" w:cs="宋体"/>
          <w:i/>
          <w:iCs/>
          <w:sz w:val="24"/>
          <w:szCs w:val="24"/>
          <w:lang w:val="en-US" w:eastAsia="zh-CN"/>
        </w:rPr>
        <w:t>Immunol</w:t>
      </w:r>
      <w:proofErr w:type="spellEnd"/>
      <w:r w:rsidRPr="00620D92">
        <w:rPr>
          <w:rFonts w:ascii="Book Antiqua" w:eastAsia="宋体" w:hAnsi="Book Antiqua" w:cs="宋体"/>
          <w:sz w:val="24"/>
          <w:szCs w:val="24"/>
          <w:lang w:val="en-US" w:eastAsia="zh-CN"/>
        </w:rPr>
        <w:t xml:space="preserve"> 2014; </w:t>
      </w:r>
      <w:r w:rsidRPr="00620D92">
        <w:rPr>
          <w:rFonts w:ascii="Book Antiqua" w:eastAsia="宋体" w:hAnsi="Book Antiqua" w:cs="宋体"/>
          <w:b/>
          <w:bCs/>
          <w:sz w:val="24"/>
          <w:szCs w:val="24"/>
          <w:lang w:val="en-US" w:eastAsia="zh-CN"/>
        </w:rPr>
        <w:t>5</w:t>
      </w:r>
      <w:r w:rsidRPr="00620D92">
        <w:rPr>
          <w:rFonts w:ascii="Book Antiqua" w:eastAsia="宋体" w:hAnsi="Book Antiqua" w:cs="宋体"/>
          <w:sz w:val="24"/>
          <w:szCs w:val="24"/>
          <w:lang w:val="en-US" w:eastAsia="zh-CN"/>
        </w:rPr>
        <w:t>: 461 [PMID: 2530954</w:t>
      </w:r>
      <w:r w:rsidR="00315A74" w:rsidRPr="00620D92">
        <w:rPr>
          <w:rFonts w:ascii="Book Antiqua" w:eastAsia="宋体" w:hAnsi="Book Antiqua" w:cs="宋体"/>
          <w:sz w:val="24"/>
          <w:szCs w:val="24"/>
          <w:lang w:val="en-US" w:eastAsia="zh-CN"/>
        </w:rPr>
        <w:t>3 DOI: 10.3389/fimmu.2014.00461</w:t>
      </w:r>
      <w:r w:rsidRPr="00620D92">
        <w:rPr>
          <w:rFonts w:ascii="Book Antiqua" w:eastAsia="宋体" w:hAnsi="Book Antiqua" w:cs="宋体"/>
          <w:sz w:val="24"/>
          <w:szCs w:val="24"/>
          <w:lang w:val="en-US" w:eastAsia="zh-CN"/>
        </w:rPr>
        <w:t>]</w:t>
      </w:r>
    </w:p>
    <w:p w14:paraId="51A3B66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 </w:t>
      </w:r>
      <w:proofErr w:type="spellStart"/>
      <w:r w:rsidRPr="00620D92">
        <w:rPr>
          <w:rFonts w:ascii="Book Antiqua" w:eastAsia="宋体" w:hAnsi="Book Antiqua" w:cs="宋体"/>
          <w:b/>
          <w:bCs/>
          <w:sz w:val="24"/>
          <w:szCs w:val="24"/>
          <w:lang w:val="en-US" w:eastAsia="zh-CN"/>
        </w:rPr>
        <w:t>Miele</w:t>
      </w:r>
      <w:proofErr w:type="spellEnd"/>
      <w:r w:rsidRPr="00620D92">
        <w:rPr>
          <w:rFonts w:ascii="Book Antiqua" w:eastAsia="宋体" w:hAnsi="Book Antiqua" w:cs="宋体"/>
          <w:b/>
          <w:bCs/>
          <w:sz w:val="24"/>
          <w:szCs w:val="24"/>
          <w:lang w:val="en-US" w:eastAsia="zh-CN"/>
        </w:rPr>
        <w:t xml:space="preserve"> L</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Valenza</w:t>
      </w:r>
      <w:proofErr w:type="spellEnd"/>
      <w:r w:rsidRPr="00620D92">
        <w:rPr>
          <w:rFonts w:ascii="Book Antiqua" w:eastAsia="宋体" w:hAnsi="Book Antiqua" w:cs="宋体"/>
          <w:sz w:val="24"/>
          <w:szCs w:val="24"/>
          <w:lang w:val="en-US" w:eastAsia="zh-CN"/>
        </w:rPr>
        <w:t xml:space="preserve"> V, La Torre G, </w:t>
      </w:r>
      <w:proofErr w:type="spellStart"/>
      <w:r w:rsidRPr="00620D92">
        <w:rPr>
          <w:rFonts w:ascii="Book Antiqua" w:eastAsia="宋体" w:hAnsi="Book Antiqua" w:cs="宋体"/>
          <w:sz w:val="24"/>
          <w:szCs w:val="24"/>
          <w:lang w:val="en-US" w:eastAsia="zh-CN"/>
        </w:rPr>
        <w:t>Montalto</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Cammarota</w:t>
      </w:r>
      <w:proofErr w:type="spellEnd"/>
      <w:r w:rsidRPr="00620D92">
        <w:rPr>
          <w:rFonts w:ascii="Book Antiqua" w:eastAsia="宋体" w:hAnsi="Book Antiqua" w:cs="宋体"/>
          <w:sz w:val="24"/>
          <w:szCs w:val="24"/>
          <w:lang w:val="en-US" w:eastAsia="zh-CN"/>
        </w:rPr>
        <w:t xml:space="preserve"> G, Ricci R, </w:t>
      </w:r>
      <w:proofErr w:type="spellStart"/>
      <w:r w:rsidRPr="00620D92">
        <w:rPr>
          <w:rFonts w:ascii="Book Antiqua" w:eastAsia="宋体" w:hAnsi="Book Antiqua" w:cs="宋体"/>
          <w:sz w:val="24"/>
          <w:szCs w:val="24"/>
          <w:lang w:val="en-US" w:eastAsia="zh-CN"/>
        </w:rPr>
        <w:t>Mascianà</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Forgione</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Gabrieli</w:t>
      </w:r>
      <w:proofErr w:type="spellEnd"/>
      <w:r w:rsidRPr="00620D92">
        <w:rPr>
          <w:rFonts w:ascii="Book Antiqua" w:eastAsia="宋体" w:hAnsi="Book Antiqua" w:cs="宋体"/>
          <w:sz w:val="24"/>
          <w:szCs w:val="24"/>
          <w:lang w:val="en-US" w:eastAsia="zh-CN"/>
        </w:rPr>
        <w:t xml:space="preserve"> ML, </w:t>
      </w:r>
      <w:proofErr w:type="spellStart"/>
      <w:r w:rsidRPr="00620D92">
        <w:rPr>
          <w:rFonts w:ascii="Book Antiqua" w:eastAsia="宋体" w:hAnsi="Book Antiqua" w:cs="宋体"/>
          <w:sz w:val="24"/>
          <w:szCs w:val="24"/>
          <w:lang w:val="en-US" w:eastAsia="zh-CN"/>
        </w:rPr>
        <w:t>Perotti</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Vecchio</w:t>
      </w:r>
      <w:proofErr w:type="spellEnd"/>
      <w:r w:rsidRPr="00620D92">
        <w:rPr>
          <w:rFonts w:ascii="Book Antiqua" w:eastAsia="宋体" w:hAnsi="Book Antiqua" w:cs="宋体"/>
          <w:sz w:val="24"/>
          <w:szCs w:val="24"/>
          <w:lang w:val="en-US" w:eastAsia="zh-CN"/>
        </w:rPr>
        <w:t xml:space="preserve"> FM, </w:t>
      </w:r>
      <w:proofErr w:type="spellStart"/>
      <w:r w:rsidRPr="00620D92">
        <w:rPr>
          <w:rFonts w:ascii="Book Antiqua" w:eastAsia="宋体" w:hAnsi="Book Antiqua" w:cs="宋体"/>
          <w:sz w:val="24"/>
          <w:szCs w:val="24"/>
          <w:lang w:val="en-US" w:eastAsia="zh-CN"/>
        </w:rPr>
        <w:t>Rapaccini</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Gasbarrini</w:t>
      </w:r>
      <w:proofErr w:type="spellEnd"/>
      <w:r w:rsidRPr="00620D92">
        <w:rPr>
          <w:rFonts w:ascii="Book Antiqua" w:eastAsia="宋体" w:hAnsi="Book Antiqua" w:cs="宋体"/>
          <w:sz w:val="24"/>
          <w:szCs w:val="24"/>
          <w:lang w:val="en-US" w:eastAsia="zh-CN"/>
        </w:rPr>
        <w:t xml:space="preserve"> G, Day CP, </w:t>
      </w:r>
      <w:proofErr w:type="spellStart"/>
      <w:r w:rsidRPr="00620D92">
        <w:rPr>
          <w:rFonts w:ascii="Book Antiqua" w:eastAsia="宋体" w:hAnsi="Book Antiqua" w:cs="宋体"/>
          <w:sz w:val="24"/>
          <w:szCs w:val="24"/>
          <w:lang w:val="en-US" w:eastAsia="zh-CN"/>
        </w:rPr>
        <w:t>Grieco</w:t>
      </w:r>
      <w:proofErr w:type="spellEnd"/>
      <w:r w:rsidRPr="00620D92">
        <w:rPr>
          <w:rFonts w:ascii="Book Antiqua" w:eastAsia="宋体" w:hAnsi="Book Antiqua" w:cs="宋体"/>
          <w:sz w:val="24"/>
          <w:szCs w:val="24"/>
          <w:lang w:val="en-US" w:eastAsia="zh-CN"/>
        </w:rPr>
        <w:t xml:space="preserve"> A. Increased intestinal permeability and tight junction alterations in nonalcoholic fatty liver disease.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49</w:t>
      </w:r>
      <w:r w:rsidRPr="00620D92">
        <w:rPr>
          <w:rFonts w:ascii="Book Antiqua" w:eastAsia="宋体" w:hAnsi="Book Antiqua" w:cs="宋体"/>
          <w:sz w:val="24"/>
          <w:szCs w:val="24"/>
          <w:lang w:val="en-US" w:eastAsia="zh-CN"/>
        </w:rPr>
        <w:t>: 1877-1887 [PMID: 19291785 DOI: 10.1002/hep.22848]</w:t>
      </w:r>
    </w:p>
    <w:p w14:paraId="1098707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 </w:t>
      </w:r>
      <w:proofErr w:type="spellStart"/>
      <w:r w:rsidRPr="00620D92">
        <w:rPr>
          <w:rFonts w:ascii="Book Antiqua" w:eastAsia="宋体" w:hAnsi="Book Antiqua" w:cs="宋体"/>
          <w:b/>
          <w:bCs/>
          <w:sz w:val="24"/>
          <w:szCs w:val="24"/>
          <w:lang w:val="en-US" w:eastAsia="zh-CN"/>
        </w:rPr>
        <w:t>Sabaté</w:t>
      </w:r>
      <w:proofErr w:type="spellEnd"/>
      <w:r w:rsidRPr="00620D92">
        <w:rPr>
          <w:rFonts w:ascii="Book Antiqua" w:eastAsia="宋体" w:hAnsi="Book Antiqua" w:cs="宋体"/>
          <w:b/>
          <w:bCs/>
          <w:sz w:val="24"/>
          <w:szCs w:val="24"/>
          <w:lang w:val="en-US" w:eastAsia="zh-CN"/>
        </w:rPr>
        <w:t xml:space="preserve"> JM</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Jouët</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Harnois</w:t>
      </w:r>
      <w:proofErr w:type="spellEnd"/>
      <w:r w:rsidRPr="00620D92">
        <w:rPr>
          <w:rFonts w:ascii="Book Antiqua" w:eastAsia="宋体" w:hAnsi="Book Antiqua" w:cs="宋体"/>
          <w:sz w:val="24"/>
          <w:szCs w:val="24"/>
          <w:lang w:val="en-US" w:eastAsia="zh-CN"/>
        </w:rPr>
        <w:t xml:space="preserve"> F, </w:t>
      </w:r>
      <w:proofErr w:type="spellStart"/>
      <w:r w:rsidRPr="00620D92">
        <w:rPr>
          <w:rFonts w:ascii="Book Antiqua" w:eastAsia="宋体" w:hAnsi="Book Antiqua" w:cs="宋体"/>
          <w:sz w:val="24"/>
          <w:szCs w:val="24"/>
          <w:lang w:val="en-US" w:eastAsia="zh-CN"/>
        </w:rPr>
        <w:t>Mechler</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Msika</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Grossin</w:t>
      </w:r>
      <w:proofErr w:type="spellEnd"/>
      <w:r w:rsidRPr="00620D92">
        <w:rPr>
          <w:rFonts w:ascii="Book Antiqua" w:eastAsia="宋体" w:hAnsi="Book Antiqua" w:cs="宋体"/>
          <w:sz w:val="24"/>
          <w:szCs w:val="24"/>
          <w:lang w:val="en-US" w:eastAsia="zh-CN"/>
        </w:rPr>
        <w:t xml:space="preserve"> M, Coffin B. High prevalence of small intestinal bacterial overgrowth in patients with morbid obesity: a contributor to severe hepatic </w:t>
      </w:r>
      <w:proofErr w:type="spellStart"/>
      <w:r w:rsidRPr="00620D92">
        <w:rPr>
          <w:rFonts w:ascii="Book Antiqua" w:eastAsia="宋体" w:hAnsi="Book Antiqua" w:cs="宋体"/>
          <w:sz w:val="24"/>
          <w:szCs w:val="24"/>
          <w:lang w:val="en-US" w:eastAsia="zh-CN"/>
        </w:rPr>
        <w:t>steatosis</w:t>
      </w:r>
      <w:proofErr w:type="spell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i/>
          <w:iCs/>
          <w:sz w:val="24"/>
          <w:szCs w:val="24"/>
          <w:lang w:val="en-US" w:eastAsia="zh-CN"/>
        </w:rPr>
        <w:t>Obes</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Surg</w:t>
      </w:r>
      <w:proofErr w:type="spellEnd"/>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18</w:t>
      </w:r>
      <w:r w:rsidRPr="00620D92">
        <w:rPr>
          <w:rFonts w:ascii="Book Antiqua" w:eastAsia="宋体" w:hAnsi="Book Antiqua" w:cs="宋体"/>
          <w:sz w:val="24"/>
          <w:szCs w:val="24"/>
          <w:lang w:val="en-US" w:eastAsia="zh-CN"/>
        </w:rPr>
        <w:t>: 371-377 [PMID: 18286348 DOI: 10.1007/s11695-007-9398-2]</w:t>
      </w:r>
    </w:p>
    <w:p w14:paraId="431E8AA6"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11 </w:t>
      </w:r>
      <w:r w:rsidRPr="00620D92">
        <w:rPr>
          <w:rFonts w:ascii="Book Antiqua" w:eastAsia="宋体" w:hAnsi="Book Antiqua" w:cs="宋体"/>
          <w:b/>
          <w:bCs/>
          <w:sz w:val="24"/>
          <w:szCs w:val="24"/>
          <w:lang w:val="en-US" w:eastAsia="zh-CN"/>
        </w:rPr>
        <w:t>Raman M</w:t>
      </w:r>
      <w:r w:rsidRPr="00620D92">
        <w:rPr>
          <w:rFonts w:ascii="Book Antiqua" w:eastAsia="宋体" w:hAnsi="Book Antiqua" w:cs="宋体"/>
          <w:sz w:val="24"/>
          <w:szCs w:val="24"/>
          <w:lang w:val="en-US" w:eastAsia="zh-CN"/>
        </w:rPr>
        <w:t xml:space="preserve">, Ahmed I, </w:t>
      </w:r>
      <w:proofErr w:type="spellStart"/>
      <w:r w:rsidRPr="00620D92">
        <w:rPr>
          <w:rFonts w:ascii="Book Antiqua" w:eastAsia="宋体" w:hAnsi="Book Antiqua" w:cs="宋体"/>
          <w:sz w:val="24"/>
          <w:szCs w:val="24"/>
          <w:lang w:val="en-US" w:eastAsia="zh-CN"/>
        </w:rPr>
        <w:t>Gillevet</w:t>
      </w:r>
      <w:proofErr w:type="spellEnd"/>
      <w:r w:rsidRPr="00620D92">
        <w:rPr>
          <w:rFonts w:ascii="Book Antiqua" w:eastAsia="宋体" w:hAnsi="Book Antiqua" w:cs="宋体"/>
          <w:sz w:val="24"/>
          <w:szCs w:val="24"/>
          <w:lang w:val="en-US" w:eastAsia="zh-CN"/>
        </w:rPr>
        <w:t xml:space="preserve"> PM, </w:t>
      </w:r>
      <w:proofErr w:type="spellStart"/>
      <w:r w:rsidRPr="00620D92">
        <w:rPr>
          <w:rFonts w:ascii="Book Antiqua" w:eastAsia="宋体" w:hAnsi="Book Antiqua" w:cs="宋体"/>
          <w:sz w:val="24"/>
          <w:szCs w:val="24"/>
          <w:lang w:val="en-US" w:eastAsia="zh-CN"/>
        </w:rPr>
        <w:t>Probert</w:t>
      </w:r>
      <w:proofErr w:type="spellEnd"/>
      <w:r w:rsidRPr="00620D92">
        <w:rPr>
          <w:rFonts w:ascii="Book Antiqua" w:eastAsia="宋体" w:hAnsi="Book Antiqua" w:cs="宋体"/>
          <w:sz w:val="24"/>
          <w:szCs w:val="24"/>
          <w:lang w:val="en-US" w:eastAsia="zh-CN"/>
        </w:rPr>
        <w:t xml:space="preserve"> CS, </w:t>
      </w:r>
      <w:proofErr w:type="spellStart"/>
      <w:r w:rsidRPr="00620D92">
        <w:rPr>
          <w:rFonts w:ascii="Book Antiqua" w:eastAsia="宋体" w:hAnsi="Book Antiqua" w:cs="宋体"/>
          <w:sz w:val="24"/>
          <w:szCs w:val="24"/>
          <w:lang w:val="en-US" w:eastAsia="zh-CN"/>
        </w:rPr>
        <w:t>Ratcliffe</w:t>
      </w:r>
      <w:proofErr w:type="spellEnd"/>
      <w:r w:rsidRPr="00620D92">
        <w:rPr>
          <w:rFonts w:ascii="Book Antiqua" w:eastAsia="宋体" w:hAnsi="Book Antiqua" w:cs="宋体"/>
          <w:sz w:val="24"/>
          <w:szCs w:val="24"/>
          <w:lang w:val="en-US" w:eastAsia="zh-CN"/>
        </w:rPr>
        <w:t xml:space="preserve"> NM, Smith S, Greenwood R, </w:t>
      </w:r>
      <w:proofErr w:type="spellStart"/>
      <w:r w:rsidRPr="00620D92">
        <w:rPr>
          <w:rFonts w:ascii="Book Antiqua" w:eastAsia="宋体" w:hAnsi="Book Antiqua" w:cs="宋体"/>
          <w:sz w:val="24"/>
          <w:szCs w:val="24"/>
          <w:lang w:val="en-US" w:eastAsia="zh-CN"/>
        </w:rPr>
        <w:t>Sikaroodi</w:t>
      </w:r>
      <w:proofErr w:type="spellEnd"/>
      <w:r w:rsidRPr="00620D92">
        <w:rPr>
          <w:rFonts w:ascii="Book Antiqua" w:eastAsia="宋体" w:hAnsi="Book Antiqua" w:cs="宋体"/>
          <w:sz w:val="24"/>
          <w:szCs w:val="24"/>
          <w:lang w:val="en-US" w:eastAsia="zh-CN"/>
        </w:rPr>
        <w:t xml:space="preserve"> M, Lam V, </w:t>
      </w:r>
      <w:proofErr w:type="spellStart"/>
      <w:r w:rsidRPr="00620D92">
        <w:rPr>
          <w:rFonts w:ascii="Book Antiqua" w:eastAsia="宋体" w:hAnsi="Book Antiqua" w:cs="宋体"/>
          <w:sz w:val="24"/>
          <w:szCs w:val="24"/>
          <w:lang w:val="en-US" w:eastAsia="zh-CN"/>
        </w:rPr>
        <w:t>Crotty</w:t>
      </w:r>
      <w:proofErr w:type="spellEnd"/>
      <w:r w:rsidRPr="00620D92">
        <w:rPr>
          <w:rFonts w:ascii="Book Antiqua" w:eastAsia="宋体" w:hAnsi="Book Antiqua" w:cs="宋体"/>
          <w:sz w:val="24"/>
          <w:szCs w:val="24"/>
          <w:lang w:val="en-US" w:eastAsia="zh-CN"/>
        </w:rPr>
        <w:t xml:space="preserve"> P, Bailey J, Myers RP, </w:t>
      </w:r>
      <w:proofErr w:type="spellStart"/>
      <w:r w:rsidRPr="00620D92">
        <w:rPr>
          <w:rFonts w:ascii="Book Antiqua" w:eastAsia="宋体" w:hAnsi="Book Antiqua" w:cs="宋体"/>
          <w:sz w:val="24"/>
          <w:szCs w:val="24"/>
          <w:lang w:val="en-US" w:eastAsia="zh-CN"/>
        </w:rPr>
        <w:t>Rioux</w:t>
      </w:r>
      <w:proofErr w:type="spellEnd"/>
      <w:r w:rsidRPr="00620D92">
        <w:rPr>
          <w:rFonts w:ascii="Book Antiqua" w:eastAsia="宋体" w:hAnsi="Book Antiqua" w:cs="宋体"/>
          <w:sz w:val="24"/>
          <w:szCs w:val="24"/>
          <w:lang w:val="en-US" w:eastAsia="zh-CN"/>
        </w:rPr>
        <w:t xml:space="preserve"> KP. Fecal </w:t>
      </w:r>
      <w:proofErr w:type="spellStart"/>
      <w:r w:rsidRPr="00620D92">
        <w:rPr>
          <w:rFonts w:ascii="Book Antiqua" w:eastAsia="宋体" w:hAnsi="Book Antiqua" w:cs="宋体"/>
          <w:sz w:val="24"/>
          <w:szCs w:val="24"/>
          <w:lang w:val="en-US" w:eastAsia="zh-CN"/>
        </w:rPr>
        <w:t>microbiome</w:t>
      </w:r>
      <w:proofErr w:type="spellEnd"/>
      <w:r w:rsidRPr="00620D92">
        <w:rPr>
          <w:rFonts w:ascii="Book Antiqua" w:eastAsia="宋体" w:hAnsi="Book Antiqua" w:cs="宋体"/>
          <w:sz w:val="24"/>
          <w:szCs w:val="24"/>
          <w:lang w:val="en-US" w:eastAsia="zh-CN"/>
        </w:rPr>
        <w:t xml:space="preserve"> and volatile organic compound </w:t>
      </w:r>
      <w:proofErr w:type="spellStart"/>
      <w:r w:rsidRPr="00620D92">
        <w:rPr>
          <w:rFonts w:ascii="Book Antiqua" w:eastAsia="宋体" w:hAnsi="Book Antiqua" w:cs="宋体"/>
          <w:sz w:val="24"/>
          <w:szCs w:val="24"/>
          <w:lang w:val="en-US" w:eastAsia="zh-CN"/>
        </w:rPr>
        <w:t>metabolome</w:t>
      </w:r>
      <w:proofErr w:type="spellEnd"/>
      <w:r w:rsidRPr="00620D92">
        <w:rPr>
          <w:rFonts w:ascii="Book Antiqua" w:eastAsia="宋体" w:hAnsi="Book Antiqua" w:cs="宋体"/>
          <w:sz w:val="24"/>
          <w:szCs w:val="24"/>
          <w:lang w:val="en-US" w:eastAsia="zh-CN"/>
        </w:rPr>
        <w:t xml:space="preserve"> in obese humans with nonalcoholic fatty liver disease. </w:t>
      </w:r>
      <w:proofErr w:type="spellStart"/>
      <w:r w:rsidRPr="00620D92">
        <w:rPr>
          <w:rFonts w:ascii="Book Antiqua" w:eastAsia="宋体" w:hAnsi="Book Antiqua" w:cs="宋体"/>
          <w:i/>
          <w:iCs/>
          <w:sz w:val="24"/>
          <w:szCs w:val="24"/>
          <w:lang w:val="en-US" w:eastAsia="zh-CN"/>
        </w:rPr>
        <w:t>Clin</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11</w:t>
      </w:r>
      <w:r w:rsidRPr="00620D92">
        <w:rPr>
          <w:rFonts w:ascii="Book Antiqua" w:eastAsia="宋体" w:hAnsi="Book Antiqua" w:cs="宋体"/>
          <w:sz w:val="24"/>
          <w:szCs w:val="24"/>
          <w:lang w:val="en-US" w:eastAsia="zh-CN"/>
        </w:rPr>
        <w:t>: 868-75.e1-3 [PMID: 23454028 DOI: 10.1016/j.cgh.2013.02.015]</w:t>
      </w:r>
    </w:p>
    <w:p w14:paraId="05B9D5DB"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lastRenderedPageBreak/>
        <w:t xml:space="preserve">12 </w:t>
      </w:r>
      <w:proofErr w:type="spellStart"/>
      <w:r w:rsidRPr="00620D92">
        <w:rPr>
          <w:rFonts w:ascii="Book Antiqua" w:eastAsia="宋体" w:hAnsi="Book Antiqua" w:cs="宋体"/>
          <w:b/>
          <w:bCs/>
          <w:sz w:val="24"/>
          <w:szCs w:val="24"/>
          <w:lang w:val="en-US" w:eastAsia="zh-CN"/>
        </w:rPr>
        <w:t>Turnbaugh</w:t>
      </w:r>
      <w:proofErr w:type="spellEnd"/>
      <w:r w:rsidRPr="00620D92">
        <w:rPr>
          <w:rFonts w:ascii="Book Antiqua" w:eastAsia="宋体" w:hAnsi="Book Antiqua" w:cs="宋体"/>
          <w:b/>
          <w:bCs/>
          <w:sz w:val="24"/>
          <w:szCs w:val="24"/>
          <w:lang w:val="en-US" w:eastAsia="zh-CN"/>
        </w:rPr>
        <w:t xml:space="preserve"> PJ</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Bäckhed</w:t>
      </w:r>
      <w:proofErr w:type="spellEnd"/>
      <w:r w:rsidRPr="00620D92">
        <w:rPr>
          <w:rFonts w:ascii="Book Antiqua" w:eastAsia="宋体" w:hAnsi="Book Antiqua" w:cs="宋体"/>
          <w:sz w:val="24"/>
          <w:szCs w:val="24"/>
          <w:lang w:val="en-US" w:eastAsia="zh-CN"/>
        </w:rPr>
        <w:t xml:space="preserve"> F, Fulton L, Gordon JI.</w:t>
      </w:r>
      <w:proofErr w:type="gramEnd"/>
      <w:r w:rsidRPr="00620D92">
        <w:rPr>
          <w:rFonts w:ascii="Book Antiqua" w:eastAsia="宋体" w:hAnsi="Book Antiqua" w:cs="宋体"/>
          <w:sz w:val="24"/>
          <w:szCs w:val="24"/>
          <w:lang w:val="en-US" w:eastAsia="zh-CN"/>
        </w:rPr>
        <w:t xml:space="preserve"> Diet-induced obesity is linked to marked but reversible alterations in the mouse distal gut </w:t>
      </w:r>
      <w:proofErr w:type="spellStart"/>
      <w:r w:rsidRPr="00620D92">
        <w:rPr>
          <w:rFonts w:ascii="Book Antiqua" w:eastAsia="宋体" w:hAnsi="Book Antiqua" w:cs="宋体"/>
          <w:sz w:val="24"/>
          <w:szCs w:val="24"/>
          <w:lang w:val="en-US" w:eastAsia="zh-CN"/>
        </w:rPr>
        <w:t>microbiome</w:t>
      </w:r>
      <w:proofErr w:type="spell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Cell Host Microbe</w:t>
      </w:r>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3</w:t>
      </w:r>
      <w:r w:rsidRPr="00620D92">
        <w:rPr>
          <w:rFonts w:ascii="Book Antiqua" w:eastAsia="宋体" w:hAnsi="Book Antiqua" w:cs="宋体"/>
          <w:sz w:val="24"/>
          <w:szCs w:val="24"/>
          <w:lang w:val="en-US" w:eastAsia="zh-CN"/>
        </w:rPr>
        <w:t>: 213-223 [PMID: 18407065 DOI: 10.1016/j.chom.2008.02.015]</w:t>
      </w:r>
    </w:p>
    <w:p w14:paraId="454DD3FA"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13 </w:t>
      </w:r>
      <w:r w:rsidRPr="00620D92">
        <w:rPr>
          <w:rFonts w:ascii="Book Antiqua" w:eastAsia="宋体" w:hAnsi="Book Antiqua" w:cs="宋体"/>
          <w:b/>
          <w:bCs/>
          <w:sz w:val="24"/>
          <w:szCs w:val="24"/>
          <w:lang w:val="en-US" w:eastAsia="zh-CN"/>
        </w:rPr>
        <w:t>Ley RE</w:t>
      </w:r>
      <w:proofErr w:type="gram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Turnbaugh</w:t>
      </w:r>
      <w:proofErr w:type="spellEnd"/>
      <w:r w:rsidRPr="00620D92">
        <w:rPr>
          <w:rFonts w:ascii="Book Antiqua" w:eastAsia="宋体" w:hAnsi="Book Antiqua" w:cs="宋体"/>
          <w:sz w:val="24"/>
          <w:szCs w:val="24"/>
          <w:lang w:val="en-US" w:eastAsia="zh-CN"/>
        </w:rPr>
        <w:t xml:space="preserve"> PJ, Klein S, Gordon JI. Microbial ecology: human gut microbes associated with obesity. </w:t>
      </w:r>
      <w:r w:rsidRPr="00620D92">
        <w:rPr>
          <w:rFonts w:ascii="Book Antiqua" w:eastAsia="宋体" w:hAnsi="Book Antiqua" w:cs="宋体"/>
          <w:i/>
          <w:iCs/>
          <w:sz w:val="24"/>
          <w:szCs w:val="24"/>
          <w:lang w:val="en-US" w:eastAsia="zh-CN"/>
        </w:rPr>
        <w:t>Nature</w:t>
      </w:r>
      <w:r w:rsidRPr="00620D92">
        <w:rPr>
          <w:rFonts w:ascii="Book Antiqua" w:eastAsia="宋体" w:hAnsi="Book Antiqua" w:cs="宋体"/>
          <w:sz w:val="24"/>
          <w:szCs w:val="24"/>
          <w:lang w:val="en-US" w:eastAsia="zh-CN"/>
        </w:rPr>
        <w:t xml:space="preserve"> 2006; </w:t>
      </w:r>
      <w:r w:rsidRPr="00620D92">
        <w:rPr>
          <w:rFonts w:ascii="Book Antiqua" w:eastAsia="宋体" w:hAnsi="Book Antiqua" w:cs="宋体"/>
          <w:b/>
          <w:bCs/>
          <w:sz w:val="24"/>
          <w:szCs w:val="24"/>
          <w:lang w:val="en-US" w:eastAsia="zh-CN"/>
        </w:rPr>
        <w:t>444</w:t>
      </w:r>
      <w:r w:rsidRPr="00620D92">
        <w:rPr>
          <w:rFonts w:ascii="Book Antiqua" w:eastAsia="宋体" w:hAnsi="Book Antiqua" w:cs="宋体"/>
          <w:sz w:val="24"/>
          <w:szCs w:val="24"/>
          <w:lang w:val="en-US" w:eastAsia="zh-CN"/>
        </w:rPr>
        <w:t>: 1022-1023 [PMID: 17183309]</w:t>
      </w:r>
    </w:p>
    <w:p w14:paraId="55C9F81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14 </w:t>
      </w:r>
      <w:proofErr w:type="spellStart"/>
      <w:r w:rsidRPr="00620D92">
        <w:rPr>
          <w:rFonts w:ascii="Book Antiqua" w:eastAsia="宋体" w:hAnsi="Book Antiqua" w:cs="宋体"/>
          <w:b/>
          <w:bCs/>
          <w:sz w:val="24"/>
          <w:szCs w:val="24"/>
          <w:lang w:val="en-US" w:eastAsia="zh-CN"/>
        </w:rPr>
        <w:t>Conterno</w:t>
      </w:r>
      <w:proofErr w:type="spellEnd"/>
      <w:r w:rsidRPr="00620D92">
        <w:rPr>
          <w:rFonts w:ascii="Book Antiqua" w:eastAsia="宋体" w:hAnsi="Book Antiqua" w:cs="宋体"/>
          <w:b/>
          <w:bCs/>
          <w:sz w:val="24"/>
          <w:szCs w:val="24"/>
          <w:lang w:val="en-US" w:eastAsia="zh-CN"/>
        </w:rPr>
        <w:t xml:space="preserve"> L</w:t>
      </w:r>
      <w:r w:rsidRPr="00620D92">
        <w:rPr>
          <w:rFonts w:ascii="Book Antiqua" w:eastAsia="宋体" w:hAnsi="Book Antiqua" w:cs="宋体"/>
          <w:sz w:val="24"/>
          <w:szCs w:val="24"/>
          <w:lang w:val="en-US" w:eastAsia="zh-CN"/>
        </w:rPr>
        <w:t xml:space="preserve">, Fava F, Viola R, </w:t>
      </w:r>
      <w:proofErr w:type="spellStart"/>
      <w:r w:rsidRPr="00620D92">
        <w:rPr>
          <w:rFonts w:ascii="Book Antiqua" w:eastAsia="宋体" w:hAnsi="Book Antiqua" w:cs="宋体"/>
          <w:sz w:val="24"/>
          <w:szCs w:val="24"/>
          <w:lang w:val="en-US" w:eastAsia="zh-CN"/>
        </w:rPr>
        <w:t>Tuohy</w:t>
      </w:r>
      <w:proofErr w:type="spellEnd"/>
      <w:r w:rsidRPr="00620D92">
        <w:rPr>
          <w:rFonts w:ascii="Book Antiqua" w:eastAsia="宋体" w:hAnsi="Book Antiqua" w:cs="宋体"/>
          <w:sz w:val="24"/>
          <w:szCs w:val="24"/>
          <w:lang w:val="en-US" w:eastAsia="zh-CN"/>
        </w:rPr>
        <w:t xml:space="preserve"> KM. Obesity and the gut </w:t>
      </w:r>
      <w:proofErr w:type="spellStart"/>
      <w:r w:rsidRPr="00620D92">
        <w:rPr>
          <w:rFonts w:ascii="Book Antiqua" w:eastAsia="宋体" w:hAnsi="Book Antiqua" w:cs="宋体"/>
          <w:sz w:val="24"/>
          <w:szCs w:val="24"/>
          <w:lang w:val="en-US" w:eastAsia="zh-CN"/>
        </w:rPr>
        <w:t>microbiota</w:t>
      </w:r>
      <w:proofErr w:type="spellEnd"/>
      <w:r w:rsidRPr="00620D92">
        <w:rPr>
          <w:rFonts w:ascii="Book Antiqua" w:eastAsia="宋体" w:hAnsi="Book Antiqua" w:cs="宋体"/>
          <w:sz w:val="24"/>
          <w:szCs w:val="24"/>
          <w:lang w:val="en-US" w:eastAsia="zh-CN"/>
        </w:rPr>
        <w:t xml:space="preserve">: does up-regulating colonic fermentation protect against obesity and metabolic disease? </w:t>
      </w:r>
      <w:r w:rsidRPr="00620D92">
        <w:rPr>
          <w:rFonts w:ascii="Book Antiqua" w:eastAsia="宋体" w:hAnsi="Book Antiqua" w:cs="宋体"/>
          <w:i/>
          <w:iCs/>
          <w:sz w:val="24"/>
          <w:szCs w:val="24"/>
          <w:lang w:val="en-US" w:eastAsia="zh-CN"/>
        </w:rPr>
        <w:t xml:space="preserve">Genes </w:t>
      </w:r>
      <w:proofErr w:type="spellStart"/>
      <w:r w:rsidRPr="00620D92">
        <w:rPr>
          <w:rFonts w:ascii="Book Antiqua" w:eastAsia="宋体" w:hAnsi="Book Antiqua" w:cs="宋体"/>
          <w:i/>
          <w:iCs/>
          <w:sz w:val="24"/>
          <w:szCs w:val="24"/>
          <w:lang w:val="en-US" w:eastAsia="zh-CN"/>
        </w:rPr>
        <w:t>Nutr</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6</w:t>
      </w:r>
      <w:r w:rsidRPr="00620D92">
        <w:rPr>
          <w:rFonts w:ascii="Book Antiqua" w:eastAsia="宋体" w:hAnsi="Book Antiqua" w:cs="宋体"/>
          <w:sz w:val="24"/>
          <w:szCs w:val="24"/>
          <w:lang w:val="en-US" w:eastAsia="zh-CN"/>
        </w:rPr>
        <w:t>: 241-260 [PMID: 21559992 DOI: 10.1007/s12263-011-0230-1]</w:t>
      </w:r>
    </w:p>
    <w:p w14:paraId="40401F4A"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15 </w:t>
      </w:r>
      <w:proofErr w:type="spellStart"/>
      <w:r w:rsidRPr="00620D92">
        <w:rPr>
          <w:rFonts w:ascii="Book Antiqua" w:eastAsia="宋体" w:hAnsi="Book Antiqua" w:cs="宋体"/>
          <w:b/>
          <w:bCs/>
          <w:sz w:val="24"/>
          <w:szCs w:val="24"/>
          <w:lang w:val="en-US" w:eastAsia="zh-CN"/>
        </w:rPr>
        <w:t>Zambell</w:t>
      </w:r>
      <w:proofErr w:type="spellEnd"/>
      <w:r w:rsidRPr="00620D92">
        <w:rPr>
          <w:rFonts w:ascii="Book Antiqua" w:eastAsia="宋体" w:hAnsi="Book Antiqua" w:cs="宋体"/>
          <w:b/>
          <w:bCs/>
          <w:sz w:val="24"/>
          <w:szCs w:val="24"/>
          <w:lang w:val="en-US" w:eastAsia="zh-CN"/>
        </w:rPr>
        <w:t xml:space="preserve"> KL</w:t>
      </w:r>
      <w:r w:rsidRPr="00620D92">
        <w:rPr>
          <w:rFonts w:ascii="Book Antiqua" w:eastAsia="宋体" w:hAnsi="Book Antiqua" w:cs="宋体"/>
          <w:sz w:val="24"/>
          <w:szCs w:val="24"/>
          <w:lang w:val="en-US" w:eastAsia="zh-CN"/>
        </w:rPr>
        <w:t xml:space="preserve">, Fitch MD, Fleming SE. Acetate and butyrate are the major substrates for de novo </w:t>
      </w:r>
      <w:proofErr w:type="spellStart"/>
      <w:r w:rsidRPr="00620D92">
        <w:rPr>
          <w:rFonts w:ascii="Book Antiqua" w:eastAsia="宋体" w:hAnsi="Book Antiqua" w:cs="宋体"/>
          <w:sz w:val="24"/>
          <w:szCs w:val="24"/>
          <w:lang w:val="en-US" w:eastAsia="zh-CN"/>
        </w:rPr>
        <w:t>lipogenesis</w:t>
      </w:r>
      <w:proofErr w:type="spellEnd"/>
      <w:r w:rsidRPr="00620D92">
        <w:rPr>
          <w:rFonts w:ascii="Book Antiqua" w:eastAsia="宋体" w:hAnsi="Book Antiqua" w:cs="宋体"/>
          <w:sz w:val="24"/>
          <w:szCs w:val="24"/>
          <w:lang w:val="en-US" w:eastAsia="zh-CN"/>
        </w:rPr>
        <w:t xml:space="preserve"> in rat colonic epithelial cells.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Nutr</w:t>
      </w:r>
      <w:proofErr w:type="spellEnd"/>
      <w:r w:rsidRPr="00620D92">
        <w:rPr>
          <w:rFonts w:ascii="Book Antiqua" w:eastAsia="宋体" w:hAnsi="Book Antiqua" w:cs="宋体"/>
          <w:sz w:val="24"/>
          <w:szCs w:val="24"/>
          <w:lang w:val="en-US" w:eastAsia="zh-CN"/>
        </w:rPr>
        <w:t xml:space="preserve"> 2003; </w:t>
      </w:r>
      <w:r w:rsidRPr="00620D92">
        <w:rPr>
          <w:rFonts w:ascii="Book Antiqua" w:eastAsia="宋体" w:hAnsi="Book Antiqua" w:cs="宋体"/>
          <w:b/>
          <w:bCs/>
          <w:sz w:val="24"/>
          <w:szCs w:val="24"/>
          <w:lang w:val="en-US" w:eastAsia="zh-CN"/>
        </w:rPr>
        <w:t>133</w:t>
      </w:r>
      <w:r w:rsidRPr="00620D92">
        <w:rPr>
          <w:rFonts w:ascii="Book Antiqua" w:eastAsia="宋体" w:hAnsi="Book Antiqua" w:cs="宋体"/>
          <w:sz w:val="24"/>
          <w:szCs w:val="24"/>
          <w:lang w:val="en-US" w:eastAsia="zh-CN"/>
        </w:rPr>
        <w:t>: 3509-3515 [PMID: 14608066]</w:t>
      </w:r>
    </w:p>
    <w:p w14:paraId="76FD40E8"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16 </w:t>
      </w:r>
      <w:proofErr w:type="gramStart"/>
      <w:r w:rsidRPr="00620D92">
        <w:rPr>
          <w:rFonts w:ascii="Book Antiqua" w:eastAsia="宋体" w:hAnsi="Book Antiqua" w:cs="宋体"/>
          <w:b/>
          <w:bCs/>
          <w:sz w:val="24"/>
          <w:szCs w:val="24"/>
          <w:lang w:val="en-US" w:eastAsia="zh-CN"/>
        </w:rPr>
        <w:t>Cope</w:t>
      </w:r>
      <w:proofErr w:type="gramEnd"/>
      <w:r w:rsidRPr="00620D92">
        <w:rPr>
          <w:rFonts w:ascii="Book Antiqua" w:eastAsia="宋体" w:hAnsi="Book Antiqua" w:cs="宋体"/>
          <w:b/>
          <w:bCs/>
          <w:sz w:val="24"/>
          <w:szCs w:val="24"/>
          <w:lang w:val="en-US" w:eastAsia="zh-CN"/>
        </w:rPr>
        <w:t xml:space="preserve"> K</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Risby</w:t>
      </w:r>
      <w:proofErr w:type="spellEnd"/>
      <w:r w:rsidRPr="00620D92">
        <w:rPr>
          <w:rFonts w:ascii="Book Antiqua" w:eastAsia="宋体" w:hAnsi="Book Antiqua" w:cs="宋体"/>
          <w:sz w:val="24"/>
          <w:szCs w:val="24"/>
          <w:lang w:val="en-US" w:eastAsia="zh-CN"/>
        </w:rPr>
        <w:t xml:space="preserve"> T, Diehl AM. Increased gastrointestinal ethanol production in obese mice: implications for fatty liver disease pathogenesis.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2000; </w:t>
      </w:r>
      <w:r w:rsidRPr="00620D92">
        <w:rPr>
          <w:rFonts w:ascii="Book Antiqua" w:eastAsia="宋体" w:hAnsi="Book Antiqua" w:cs="宋体"/>
          <w:b/>
          <w:bCs/>
          <w:sz w:val="24"/>
          <w:szCs w:val="24"/>
          <w:lang w:val="en-US" w:eastAsia="zh-CN"/>
        </w:rPr>
        <w:t>119</w:t>
      </w:r>
      <w:r w:rsidRPr="00620D92">
        <w:rPr>
          <w:rFonts w:ascii="Book Antiqua" w:eastAsia="宋体" w:hAnsi="Book Antiqua" w:cs="宋体"/>
          <w:sz w:val="24"/>
          <w:szCs w:val="24"/>
          <w:lang w:val="en-US" w:eastAsia="zh-CN"/>
        </w:rPr>
        <w:t>: 1340-1347 [PMID: 11054393]</w:t>
      </w:r>
    </w:p>
    <w:p w14:paraId="6CAFFB1D"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17 </w:t>
      </w:r>
      <w:r w:rsidRPr="00620D92">
        <w:rPr>
          <w:rFonts w:ascii="Book Antiqua" w:eastAsia="宋体" w:hAnsi="Book Antiqua" w:cs="宋体"/>
          <w:b/>
          <w:bCs/>
          <w:sz w:val="24"/>
          <w:szCs w:val="24"/>
          <w:lang w:val="en-US" w:eastAsia="zh-CN"/>
        </w:rPr>
        <w:t>Zhu L</w:t>
      </w:r>
      <w:r w:rsidRPr="00620D92">
        <w:rPr>
          <w:rFonts w:ascii="Book Antiqua" w:eastAsia="宋体" w:hAnsi="Book Antiqua" w:cs="宋体"/>
          <w:sz w:val="24"/>
          <w:szCs w:val="24"/>
          <w:lang w:val="en-US" w:eastAsia="zh-CN"/>
        </w:rPr>
        <w:t xml:space="preserve">, Baker SS, Gill C, Liu W, </w:t>
      </w:r>
      <w:proofErr w:type="spellStart"/>
      <w:r w:rsidRPr="00620D92">
        <w:rPr>
          <w:rFonts w:ascii="Book Antiqua" w:eastAsia="宋体" w:hAnsi="Book Antiqua" w:cs="宋体"/>
          <w:sz w:val="24"/>
          <w:szCs w:val="24"/>
          <w:lang w:val="en-US" w:eastAsia="zh-CN"/>
        </w:rPr>
        <w:t>Alkhouri</w:t>
      </w:r>
      <w:proofErr w:type="spellEnd"/>
      <w:r w:rsidRPr="00620D92">
        <w:rPr>
          <w:rFonts w:ascii="Book Antiqua" w:eastAsia="宋体" w:hAnsi="Book Antiqua" w:cs="宋体"/>
          <w:sz w:val="24"/>
          <w:szCs w:val="24"/>
          <w:lang w:val="en-US" w:eastAsia="zh-CN"/>
        </w:rPr>
        <w:t xml:space="preserve"> R, Baker RD, Gill SR. Characterization of gut </w:t>
      </w:r>
      <w:proofErr w:type="spellStart"/>
      <w:r w:rsidRPr="00620D92">
        <w:rPr>
          <w:rFonts w:ascii="Book Antiqua" w:eastAsia="宋体" w:hAnsi="Book Antiqua" w:cs="宋体"/>
          <w:sz w:val="24"/>
          <w:szCs w:val="24"/>
          <w:lang w:val="en-US" w:eastAsia="zh-CN"/>
        </w:rPr>
        <w:t>microbiomes</w:t>
      </w:r>
      <w:proofErr w:type="spellEnd"/>
      <w:r w:rsidRPr="00620D92">
        <w:rPr>
          <w:rFonts w:ascii="Book Antiqua" w:eastAsia="宋体" w:hAnsi="Book Antiqua" w:cs="宋体"/>
          <w:sz w:val="24"/>
          <w:szCs w:val="24"/>
          <w:lang w:val="en-US" w:eastAsia="zh-CN"/>
        </w:rPr>
        <w:t xml:space="preserve"> in nonalcoholic </w:t>
      </w:r>
      <w:proofErr w:type="spellStart"/>
      <w:r w:rsidRPr="00620D92">
        <w:rPr>
          <w:rFonts w:ascii="Book Antiqua" w:eastAsia="宋体" w:hAnsi="Book Antiqua" w:cs="宋体"/>
          <w:sz w:val="24"/>
          <w:szCs w:val="24"/>
          <w:lang w:val="en-US" w:eastAsia="zh-CN"/>
        </w:rPr>
        <w:t>steatohepatitis</w:t>
      </w:r>
      <w:proofErr w:type="spellEnd"/>
      <w:r w:rsidRPr="00620D92">
        <w:rPr>
          <w:rFonts w:ascii="Book Antiqua" w:eastAsia="宋体" w:hAnsi="Book Antiqua" w:cs="宋体"/>
          <w:sz w:val="24"/>
          <w:szCs w:val="24"/>
          <w:lang w:val="en-US" w:eastAsia="zh-CN"/>
        </w:rPr>
        <w:t xml:space="preserve"> (NASH) patients: a connection between endogenous alcohol and NASH.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57</w:t>
      </w:r>
      <w:r w:rsidRPr="00620D92">
        <w:rPr>
          <w:rFonts w:ascii="Book Antiqua" w:eastAsia="宋体" w:hAnsi="Book Antiqua" w:cs="宋体"/>
          <w:sz w:val="24"/>
          <w:szCs w:val="24"/>
          <w:lang w:val="en-US" w:eastAsia="zh-CN"/>
        </w:rPr>
        <w:t>: 601-609 [PMID: 23055155 DOI: 10.1002/hep.26093]</w:t>
      </w:r>
    </w:p>
    <w:p w14:paraId="36418AE3" w14:textId="576BECD0"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18 </w:t>
      </w:r>
      <w:r w:rsidRPr="00620D92">
        <w:rPr>
          <w:rFonts w:ascii="Book Antiqua" w:eastAsia="宋体" w:hAnsi="Book Antiqua" w:cs="宋体"/>
          <w:b/>
          <w:bCs/>
          <w:sz w:val="24"/>
          <w:szCs w:val="24"/>
          <w:lang w:val="en-US" w:eastAsia="zh-CN"/>
        </w:rPr>
        <w:t>Dumas ME</w:t>
      </w:r>
      <w:r w:rsidRPr="00620D92">
        <w:rPr>
          <w:rFonts w:ascii="Book Antiqua" w:eastAsia="宋体" w:hAnsi="Book Antiqua" w:cs="宋体"/>
          <w:sz w:val="24"/>
          <w:szCs w:val="24"/>
          <w:lang w:val="en-US" w:eastAsia="zh-CN"/>
        </w:rPr>
        <w:t xml:space="preserve">, Barton RH, </w:t>
      </w:r>
      <w:proofErr w:type="spellStart"/>
      <w:r w:rsidRPr="00620D92">
        <w:rPr>
          <w:rFonts w:ascii="Book Antiqua" w:eastAsia="宋体" w:hAnsi="Book Antiqua" w:cs="宋体"/>
          <w:sz w:val="24"/>
          <w:szCs w:val="24"/>
          <w:lang w:val="en-US" w:eastAsia="zh-CN"/>
        </w:rPr>
        <w:t>Toye</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Cloarec</w:t>
      </w:r>
      <w:proofErr w:type="spellEnd"/>
      <w:r w:rsidRPr="00620D92">
        <w:rPr>
          <w:rFonts w:ascii="Book Antiqua" w:eastAsia="宋体" w:hAnsi="Book Antiqua" w:cs="宋体"/>
          <w:sz w:val="24"/>
          <w:szCs w:val="24"/>
          <w:lang w:val="en-US" w:eastAsia="zh-CN"/>
        </w:rPr>
        <w:t xml:space="preserve"> O, Blancher C, </w:t>
      </w:r>
      <w:proofErr w:type="spellStart"/>
      <w:r w:rsidRPr="00620D92">
        <w:rPr>
          <w:rFonts w:ascii="Book Antiqua" w:eastAsia="宋体" w:hAnsi="Book Antiqua" w:cs="宋体"/>
          <w:sz w:val="24"/>
          <w:szCs w:val="24"/>
          <w:lang w:val="en-US" w:eastAsia="zh-CN"/>
        </w:rPr>
        <w:t>Rothwell</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Fearnside</w:t>
      </w:r>
      <w:proofErr w:type="spellEnd"/>
      <w:r w:rsidRPr="00620D92">
        <w:rPr>
          <w:rFonts w:ascii="Book Antiqua" w:eastAsia="宋体" w:hAnsi="Book Antiqua" w:cs="宋体"/>
          <w:sz w:val="24"/>
          <w:szCs w:val="24"/>
          <w:lang w:val="en-US" w:eastAsia="zh-CN"/>
        </w:rPr>
        <w:t xml:space="preserve"> J, </w:t>
      </w:r>
      <w:proofErr w:type="spellStart"/>
      <w:r w:rsidRPr="00620D92">
        <w:rPr>
          <w:rFonts w:ascii="Book Antiqua" w:eastAsia="宋体" w:hAnsi="Book Antiqua" w:cs="宋体"/>
          <w:sz w:val="24"/>
          <w:szCs w:val="24"/>
          <w:lang w:val="en-US" w:eastAsia="zh-CN"/>
        </w:rPr>
        <w:t>Tatoud</w:t>
      </w:r>
      <w:proofErr w:type="spellEnd"/>
      <w:r w:rsidRPr="00620D92">
        <w:rPr>
          <w:rFonts w:ascii="Book Antiqua" w:eastAsia="宋体" w:hAnsi="Book Antiqua" w:cs="宋体"/>
          <w:sz w:val="24"/>
          <w:szCs w:val="24"/>
          <w:lang w:val="en-US" w:eastAsia="zh-CN"/>
        </w:rPr>
        <w:t xml:space="preserve"> R, Blanc V, </w:t>
      </w:r>
      <w:proofErr w:type="spellStart"/>
      <w:r w:rsidRPr="00620D92">
        <w:rPr>
          <w:rFonts w:ascii="Book Antiqua" w:eastAsia="宋体" w:hAnsi="Book Antiqua" w:cs="宋体"/>
          <w:sz w:val="24"/>
          <w:szCs w:val="24"/>
          <w:lang w:val="en-US" w:eastAsia="zh-CN"/>
        </w:rPr>
        <w:t>Lindon</w:t>
      </w:r>
      <w:proofErr w:type="spellEnd"/>
      <w:r w:rsidRPr="00620D92">
        <w:rPr>
          <w:rFonts w:ascii="Book Antiqua" w:eastAsia="宋体" w:hAnsi="Book Antiqua" w:cs="宋体"/>
          <w:sz w:val="24"/>
          <w:szCs w:val="24"/>
          <w:lang w:val="en-US" w:eastAsia="zh-CN"/>
        </w:rPr>
        <w:t xml:space="preserve"> JC, Mitchell SC, Holmes E, McCarthy MI, Scott J, </w:t>
      </w:r>
      <w:proofErr w:type="spellStart"/>
      <w:r w:rsidRPr="00620D92">
        <w:rPr>
          <w:rFonts w:ascii="Book Antiqua" w:eastAsia="宋体" w:hAnsi="Book Antiqua" w:cs="宋体"/>
          <w:sz w:val="24"/>
          <w:szCs w:val="24"/>
          <w:lang w:val="en-US" w:eastAsia="zh-CN"/>
        </w:rPr>
        <w:t>Gauguier</w:t>
      </w:r>
      <w:proofErr w:type="spellEnd"/>
      <w:r w:rsidRPr="00620D92">
        <w:rPr>
          <w:rFonts w:ascii="Book Antiqua" w:eastAsia="宋体" w:hAnsi="Book Antiqua" w:cs="宋体"/>
          <w:sz w:val="24"/>
          <w:szCs w:val="24"/>
          <w:lang w:val="en-US" w:eastAsia="zh-CN"/>
        </w:rPr>
        <w:t xml:space="preserve"> D, Nicholson JK. Metabolic profiling reveals a contribution of gut </w:t>
      </w:r>
      <w:proofErr w:type="spellStart"/>
      <w:r w:rsidRPr="00620D92">
        <w:rPr>
          <w:rFonts w:ascii="Book Antiqua" w:eastAsia="宋体" w:hAnsi="Book Antiqua" w:cs="宋体"/>
          <w:sz w:val="24"/>
          <w:szCs w:val="24"/>
          <w:lang w:val="en-US" w:eastAsia="zh-CN"/>
        </w:rPr>
        <w:t>microbiota</w:t>
      </w:r>
      <w:proofErr w:type="spellEnd"/>
      <w:r w:rsidRPr="00620D92">
        <w:rPr>
          <w:rFonts w:ascii="Book Antiqua" w:eastAsia="宋体" w:hAnsi="Book Antiqua" w:cs="宋体"/>
          <w:sz w:val="24"/>
          <w:szCs w:val="24"/>
          <w:lang w:val="en-US" w:eastAsia="zh-CN"/>
        </w:rPr>
        <w:t xml:space="preserve"> to fatty liver phenotype in insulin-resistant mice. </w:t>
      </w:r>
      <w:proofErr w:type="spellStart"/>
      <w:r w:rsidR="00315A74" w:rsidRPr="00620D92">
        <w:rPr>
          <w:rFonts w:ascii="Book Antiqua" w:eastAsia="宋体" w:hAnsi="Book Antiqua" w:cs="宋体"/>
          <w:i/>
          <w:iCs/>
          <w:sz w:val="24"/>
          <w:szCs w:val="24"/>
          <w:lang w:val="en-US" w:eastAsia="zh-CN"/>
        </w:rPr>
        <w:t>Proc</w:t>
      </w:r>
      <w:proofErr w:type="spellEnd"/>
      <w:r w:rsidR="00315A74" w:rsidRPr="00620D92">
        <w:rPr>
          <w:rFonts w:ascii="Book Antiqua" w:eastAsia="宋体" w:hAnsi="Book Antiqua" w:cs="宋体"/>
          <w:i/>
          <w:iCs/>
          <w:sz w:val="24"/>
          <w:szCs w:val="24"/>
          <w:lang w:val="en-US" w:eastAsia="zh-CN"/>
        </w:rPr>
        <w:t xml:space="preserve"> </w:t>
      </w:r>
      <w:proofErr w:type="spellStart"/>
      <w:r w:rsidR="00315A74" w:rsidRPr="00620D92">
        <w:rPr>
          <w:rFonts w:ascii="Book Antiqua" w:eastAsia="宋体" w:hAnsi="Book Antiqua" w:cs="宋体"/>
          <w:i/>
          <w:iCs/>
          <w:sz w:val="24"/>
          <w:szCs w:val="24"/>
          <w:lang w:val="en-US" w:eastAsia="zh-CN"/>
        </w:rPr>
        <w:t>Natl</w:t>
      </w:r>
      <w:proofErr w:type="spellEnd"/>
      <w:r w:rsidR="00315A74" w:rsidRPr="00620D92">
        <w:rPr>
          <w:rFonts w:ascii="Book Antiqua" w:eastAsia="宋体" w:hAnsi="Book Antiqua" w:cs="宋体"/>
          <w:i/>
          <w:iCs/>
          <w:sz w:val="24"/>
          <w:szCs w:val="24"/>
          <w:lang w:val="en-US" w:eastAsia="zh-CN"/>
        </w:rPr>
        <w:t xml:space="preserve"> </w:t>
      </w:r>
      <w:proofErr w:type="spellStart"/>
      <w:r w:rsidR="00315A74" w:rsidRPr="00620D92">
        <w:rPr>
          <w:rFonts w:ascii="Book Antiqua" w:eastAsia="宋体" w:hAnsi="Book Antiqua" w:cs="宋体"/>
          <w:i/>
          <w:iCs/>
          <w:sz w:val="24"/>
          <w:szCs w:val="24"/>
          <w:lang w:val="en-US" w:eastAsia="zh-CN"/>
        </w:rPr>
        <w:t>Acad</w:t>
      </w:r>
      <w:proofErr w:type="spellEnd"/>
      <w:r w:rsidR="00315A74" w:rsidRPr="00620D92">
        <w:rPr>
          <w:rFonts w:ascii="Book Antiqua" w:eastAsia="宋体" w:hAnsi="Book Antiqua" w:cs="宋体"/>
          <w:i/>
          <w:iCs/>
          <w:sz w:val="24"/>
          <w:szCs w:val="24"/>
          <w:lang w:val="en-US" w:eastAsia="zh-CN"/>
        </w:rPr>
        <w:t xml:space="preserve"> </w:t>
      </w:r>
      <w:proofErr w:type="spellStart"/>
      <w:r w:rsidR="00315A74" w:rsidRPr="00620D92">
        <w:rPr>
          <w:rFonts w:ascii="Book Antiqua" w:eastAsia="宋体" w:hAnsi="Book Antiqua" w:cs="宋体"/>
          <w:i/>
          <w:iCs/>
          <w:sz w:val="24"/>
          <w:szCs w:val="24"/>
          <w:lang w:val="en-US" w:eastAsia="zh-CN"/>
        </w:rPr>
        <w:t>Sci</w:t>
      </w:r>
      <w:proofErr w:type="spellEnd"/>
      <w:r w:rsidR="00315A74" w:rsidRPr="00620D92">
        <w:rPr>
          <w:rFonts w:ascii="Book Antiqua" w:eastAsia="宋体" w:hAnsi="Book Antiqua" w:cs="宋体"/>
          <w:i/>
          <w:iCs/>
          <w:sz w:val="24"/>
          <w:szCs w:val="24"/>
          <w:lang w:val="en-US" w:eastAsia="zh-CN"/>
        </w:rPr>
        <w:t xml:space="preserve"> US</w:t>
      </w:r>
      <w:r w:rsidRPr="00620D92">
        <w:rPr>
          <w:rFonts w:ascii="Book Antiqua" w:eastAsia="宋体" w:hAnsi="Book Antiqua" w:cs="宋体"/>
          <w:i/>
          <w:iCs/>
          <w:sz w:val="24"/>
          <w:szCs w:val="24"/>
          <w:lang w:val="en-US" w:eastAsia="zh-CN"/>
        </w:rPr>
        <w:t>A</w:t>
      </w:r>
      <w:r w:rsidRPr="00620D92">
        <w:rPr>
          <w:rFonts w:ascii="Book Antiqua" w:eastAsia="宋体" w:hAnsi="Book Antiqua" w:cs="宋体"/>
          <w:sz w:val="24"/>
          <w:szCs w:val="24"/>
          <w:lang w:val="en-US" w:eastAsia="zh-CN"/>
        </w:rPr>
        <w:t xml:space="preserve"> 2006; </w:t>
      </w:r>
      <w:r w:rsidRPr="00620D92">
        <w:rPr>
          <w:rFonts w:ascii="Book Antiqua" w:eastAsia="宋体" w:hAnsi="Book Antiqua" w:cs="宋体"/>
          <w:b/>
          <w:bCs/>
          <w:sz w:val="24"/>
          <w:szCs w:val="24"/>
          <w:lang w:val="en-US" w:eastAsia="zh-CN"/>
        </w:rPr>
        <w:t>103</w:t>
      </w:r>
      <w:r w:rsidRPr="00620D92">
        <w:rPr>
          <w:rFonts w:ascii="Book Antiqua" w:eastAsia="宋体" w:hAnsi="Book Antiqua" w:cs="宋体"/>
          <w:sz w:val="24"/>
          <w:szCs w:val="24"/>
          <w:lang w:val="en-US" w:eastAsia="zh-CN"/>
        </w:rPr>
        <w:t>: 12511-12516 [PMID: 16895997]</w:t>
      </w:r>
    </w:p>
    <w:p w14:paraId="0B79E9FB"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19 </w:t>
      </w:r>
      <w:proofErr w:type="spellStart"/>
      <w:r w:rsidRPr="00620D92">
        <w:rPr>
          <w:rFonts w:ascii="Book Antiqua" w:eastAsia="宋体" w:hAnsi="Book Antiqua" w:cs="宋体"/>
          <w:b/>
          <w:bCs/>
          <w:sz w:val="24"/>
          <w:szCs w:val="24"/>
          <w:lang w:val="en-US" w:eastAsia="zh-CN"/>
        </w:rPr>
        <w:t>Hylemon</w:t>
      </w:r>
      <w:proofErr w:type="spellEnd"/>
      <w:r w:rsidRPr="00620D92">
        <w:rPr>
          <w:rFonts w:ascii="Book Antiqua" w:eastAsia="宋体" w:hAnsi="Book Antiqua" w:cs="宋体"/>
          <w:b/>
          <w:bCs/>
          <w:sz w:val="24"/>
          <w:szCs w:val="24"/>
          <w:lang w:val="en-US" w:eastAsia="zh-CN"/>
        </w:rPr>
        <w:t xml:space="preserve"> PB</w:t>
      </w:r>
      <w:r w:rsidRPr="00620D92">
        <w:rPr>
          <w:rFonts w:ascii="Book Antiqua" w:eastAsia="宋体" w:hAnsi="Book Antiqua" w:cs="宋体"/>
          <w:sz w:val="24"/>
          <w:szCs w:val="24"/>
          <w:lang w:val="en-US" w:eastAsia="zh-CN"/>
        </w:rPr>
        <w:t xml:space="preserve">, Zhou H, </w:t>
      </w:r>
      <w:proofErr w:type="spellStart"/>
      <w:r w:rsidRPr="00620D92">
        <w:rPr>
          <w:rFonts w:ascii="Book Antiqua" w:eastAsia="宋体" w:hAnsi="Book Antiqua" w:cs="宋体"/>
          <w:sz w:val="24"/>
          <w:szCs w:val="24"/>
          <w:lang w:val="en-US" w:eastAsia="zh-CN"/>
        </w:rPr>
        <w:t>Pandak</w:t>
      </w:r>
      <w:proofErr w:type="spellEnd"/>
      <w:r w:rsidRPr="00620D92">
        <w:rPr>
          <w:rFonts w:ascii="Book Antiqua" w:eastAsia="宋体" w:hAnsi="Book Antiqua" w:cs="宋体"/>
          <w:sz w:val="24"/>
          <w:szCs w:val="24"/>
          <w:lang w:val="en-US" w:eastAsia="zh-CN"/>
        </w:rPr>
        <w:t xml:space="preserve"> WM, </w:t>
      </w:r>
      <w:proofErr w:type="spellStart"/>
      <w:r w:rsidRPr="00620D92">
        <w:rPr>
          <w:rFonts w:ascii="Book Antiqua" w:eastAsia="宋体" w:hAnsi="Book Antiqua" w:cs="宋体"/>
          <w:sz w:val="24"/>
          <w:szCs w:val="24"/>
          <w:lang w:val="en-US" w:eastAsia="zh-CN"/>
        </w:rPr>
        <w:t>Ren</w:t>
      </w:r>
      <w:proofErr w:type="spellEnd"/>
      <w:r w:rsidRPr="00620D92">
        <w:rPr>
          <w:rFonts w:ascii="Book Antiqua" w:eastAsia="宋体" w:hAnsi="Book Antiqua" w:cs="宋体"/>
          <w:sz w:val="24"/>
          <w:szCs w:val="24"/>
          <w:lang w:val="en-US" w:eastAsia="zh-CN"/>
        </w:rPr>
        <w:t xml:space="preserve"> S, Gil G, Dent P. Bile acids as regulatory molecules. </w:t>
      </w:r>
      <w:r w:rsidRPr="00620D92">
        <w:rPr>
          <w:rFonts w:ascii="Book Antiqua" w:eastAsia="宋体" w:hAnsi="Book Antiqua" w:cs="宋体"/>
          <w:i/>
          <w:iCs/>
          <w:sz w:val="24"/>
          <w:szCs w:val="24"/>
          <w:lang w:val="en-US" w:eastAsia="zh-CN"/>
        </w:rPr>
        <w:t>J Lipid Res</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50</w:t>
      </w:r>
      <w:r w:rsidRPr="00620D92">
        <w:rPr>
          <w:rFonts w:ascii="Book Antiqua" w:eastAsia="宋体" w:hAnsi="Book Antiqua" w:cs="宋体"/>
          <w:sz w:val="24"/>
          <w:szCs w:val="24"/>
          <w:lang w:val="en-US" w:eastAsia="zh-CN"/>
        </w:rPr>
        <w:t>: 1509-1520 [PMID: 19346331 DOI: 10.1194/jlr.R900007-JLR200]</w:t>
      </w:r>
    </w:p>
    <w:p w14:paraId="5F11E88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20 </w:t>
      </w:r>
      <w:proofErr w:type="spellStart"/>
      <w:r w:rsidRPr="00620D92">
        <w:rPr>
          <w:rFonts w:ascii="Book Antiqua" w:eastAsia="宋体" w:hAnsi="Book Antiqua" w:cs="宋体"/>
          <w:b/>
          <w:bCs/>
          <w:sz w:val="24"/>
          <w:szCs w:val="24"/>
          <w:lang w:val="en-US" w:eastAsia="zh-CN"/>
        </w:rPr>
        <w:t>Sinal</w:t>
      </w:r>
      <w:proofErr w:type="spellEnd"/>
      <w:r w:rsidRPr="00620D92">
        <w:rPr>
          <w:rFonts w:ascii="Book Antiqua" w:eastAsia="宋体" w:hAnsi="Book Antiqua" w:cs="宋体"/>
          <w:b/>
          <w:bCs/>
          <w:sz w:val="24"/>
          <w:szCs w:val="24"/>
          <w:lang w:val="en-US" w:eastAsia="zh-CN"/>
        </w:rPr>
        <w:t xml:space="preserve"> CJ</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Tohkin</w:t>
      </w:r>
      <w:proofErr w:type="spellEnd"/>
      <w:r w:rsidRPr="00620D92">
        <w:rPr>
          <w:rFonts w:ascii="Book Antiqua" w:eastAsia="宋体" w:hAnsi="Book Antiqua" w:cs="宋体"/>
          <w:sz w:val="24"/>
          <w:szCs w:val="24"/>
          <w:lang w:val="en-US" w:eastAsia="zh-CN"/>
        </w:rPr>
        <w:t xml:space="preserve"> M, Miyata M, Ward JM, Lambert G, Gonzalez FJ. Targeted disruption of the nuclear receptor FXR/BAR impairs bile acid and lipid homeostasis. </w:t>
      </w:r>
      <w:r w:rsidRPr="00620D92">
        <w:rPr>
          <w:rFonts w:ascii="Book Antiqua" w:eastAsia="宋体" w:hAnsi="Book Antiqua" w:cs="宋体"/>
          <w:i/>
          <w:iCs/>
          <w:sz w:val="24"/>
          <w:szCs w:val="24"/>
          <w:lang w:val="en-US" w:eastAsia="zh-CN"/>
        </w:rPr>
        <w:t>Cell</w:t>
      </w:r>
      <w:r w:rsidRPr="00620D92">
        <w:rPr>
          <w:rFonts w:ascii="Book Antiqua" w:eastAsia="宋体" w:hAnsi="Book Antiqua" w:cs="宋体"/>
          <w:sz w:val="24"/>
          <w:szCs w:val="24"/>
          <w:lang w:val="en-US" w:eastAsia="zh-CN"/>
        </w:rPr>
        <w:t xml:space="preserve"> 2000; </w:t>
      </w:r>
      <w:r w:rsidRPr="00620D92">
        <w:rPr>
          <w:rFonts w:ascii="Book Antiqua" w:eastAsia="宋体" w:hAnsi="Book Antiqua" w:cs="宋体"/>
          <w:b/>
          <w:bCs/>
          <w:sz w:val="24"/>
          <w:szCs w:val="24"/>
          <w:lang w:val="en-US" w:eastAsia="zh-CN"/>
        </w:rPr>
        <w:t>102</w:t>
      </w:r>
      <w:r w:rsidRPr="00620D92">
        <w:rPr>
          <w:rFonts w:ascii="Book Antiqua" w:eastAsia="宋体" w:hAnsi="Book Antiqua" w:cs="宋体"/>
          <w:sz w:val="24"/>
          <w:szCs w:val="24"/>
          <w:lang w:val="en-US" w:eastAsia="zh-CN"/>
        </w:rPr>
        <w:t>: 731-744 [PMID: 11030617]</w:t>
      </w:r>
    </w:p>
    <w:p w14:paraId="4D131CB3"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21 </w:t>
      </w:r>
      <w:proofErr w:type="spellStart"/>
      <w:r w:rsidRPr="00620D92">
        <w:rPr>
          <w:rFonts w:ascii="Book Antiqua" w:eastAsia="宋体" w:hAnsi="Book Antiqua" w:cs="宋体"/>
          <w:b/>
          <w:bCs/>
          <w:sz w:val="24"/>
          <w:szCs w:val="24"/>
          <w:lang w:val="en-US" w:eastAsia="zh-CN"/>
        </w:rPr>
        <w:t>Prawitt</w:t>
      </w:r>
      <w:proofErr w:type="spellEnd"/>
      <w:r w:rsidRPr="00620D92">
        <w:rPr>
          <w:rFonts w:ascii="Book Antiqua" w:eastAsia="宋体" w:hAnsi="Book Antiqua" w:cs="宋体"/>
          <w:b/>
          <w:bCs/>
          <w:sz w:val="24"/>
          <w:szCs w:val="24"/>
          <w:lang w:val="en-US" w:eastAsia="zh-CN"/>
        </w:rPr>
        <w:t xml:space="preserve"> J</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Abdelkarim</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Stroeve</w:t>
      </w:r>
      <w:proofErr w:type="spellEnd"/>
      <w:r w:rsidRPr="00620D92">
        <w:rPr>
          <w:rFonts w:ascii="Book Antiqua" w:eastAsia="宋体" w:hAnsi="Book Antiqua" w:cs="宋体"/>
          <w:sz w:val="24"/>
          <w:szCs w:val="24"/>
          <w:lang w:val="en-US" w:eastAsia="zh-CN"/>
        </w:rPr>
        <w:t xml:space="preserve"> JH, </w:t>
      </w:r>
      <w:proofErr w:type="spellStart"/>
      <w:r w:rsidRPr="00620D92">
        <w:rPr>
          <w:rFonts w:ascii="Book Antiqua" w:eastAsia="宋体" w:hAnsi="Book Antiqua" w:cs="宋体"/>
          <w:sz w:val="24"/>
          <w:szCs w:val="24"/>
          <w:lang w:val="en-US" w:eastAsia="zh-CN"/>
        </w:rPr>
        <w:t>Popescu</w:t>
      </w:r>
      <w:proofErr w:type="spellEnd"/>
      <w:r w:rsidRPr="00620D92">
        <w:rPr>
          <w:rFonts w:ascii="Book Antiqua" w:eastAsia="宋体" w:hAnsi="Book Antiqua" w:cs="宋体"/>
          <w:sz w:val="24"/>
          <w:szCs w:val="24"/>
          <w:lang w:val="en-US" w:eastAsia="zh-CN"/>
        </w:rPr>
        <w:t xml:space="preserve"> I, </w:t>
      </w:r>
      <w:proofErr w:type="spellStart"/>
      <w:r w:rsidRPr="00620D92">
        <w:rPr>
          <w:rFonts w:ascii="Book Antiqua" w:eastAsia="宋体" w:hAnsi="Book Antiqua" w:cs="宋体"/>
          <w:sz w:val="24"/>
          <w:szCs w:val="24"/>
          <w:lang w:val="en-US" w:eastAsia="zh-CN"/>
        </w:rPr>
        <w:t>Duez</w:t>
      </w:r>
      <w:proofErr w:type="spellEnd"/>
      <w:r w:rsidRPr="00620D92">
        <w:rPr>
          <w:rFonts w:ascii="Book Antiqua" w:eastAsia="宋体" w:hAnsi="Book Antiqua" w:cs="宋体"/>
          <w:sz w:val="24"/>
          <w:szCs w:val="24"/>
          <w:lang w:val="en-US" w:eastAsia="zh-CN"/>
        </w:rPr>
        <w:t xml:space="preserve"> H, </w:t>
      </w:r>
      <w:proofErr w:type="spellStart"/>
      <w:r w:rsidRPr="00620D92">
        <w:rPr>
          <w:rFonts w:ascii="Book Antiqua" w:eastAsia="宋体" w:hAnsi="Book Antiqua" w:cs="宋体"/>
          <w:sz w:val="24"/>
          <w:szCs w:val="24"/>
          <w:lang w:val="en-US" w:eastAsia="zh-CN"/>
        </w:rPr>
        <w:t>Velagapudi</w:t>
      </w:r>
      <w:proofErr w:type="spellEnd"/>
      <w:r w:rsidRPr="00620D92">
        <w:rPr>
          <w:rFonts w:ascii="Book Antiqua" w:eastAsia="宋体" w:hAnsi="Book Antiqua" w:cs="宋体"/>
          <w:sz w:val="24"/>
          <w:szCs w:val="24"/>
          <w:lang w:val="en-US" w:eastAsia="zh-CN"/>
        </w:rPr>
        <w:t xml:space="preserve"> VR, Dumont J, </w:t>
      </w:r>
      <w:proofErr w:type="spellStart"/>
      <w:r w:rsidRPr="00620D92">
        <w:rPr>
          <w:rFonts w:ascii="Book Antiqua" w:eastAsia="宋体" w:hAnsi="Book Antiqua" w:cs="宋体"/>
          <w:sz w:val="24"/>
          <w:szCs w:val="24"/>
          <w:lang w:val="en-US" w:eastAsia="zh-CN"/>
        </w:rPr>
        <w:t>Bouchaert</w:t>
      </w:r>
      <w:proofErr w:type="spellEnd"/>
      <w:r w:rsidRPr="00620D92">
        <w:rPr>
          <w:rFonts w:ascii="Book Antiqua" w:eastAsia="宋体" w:hAnsi="Book Antiqua" w:cs="宋体"/>
          <w:sz w:val="24"/>
          <w:szCs w:val="24"/>
          <w:lang w:val="en-US" w:eastAsia="zh-CN"/>
        </w:rPr>
        <w:t xml:space="preserve"> E, van </w:t>
      </w:r>
      <w:proofErr w:type="spellStart"/>
      <w:r w:rsidRPr="00620D92">
        <w:rPr>
          <w:rFonts w:ascii="Book Antiqua" w:eastAsia="宋体" w:hAnsi="Book Antiqua" w:cs="宋体"/>
          <w:sz w:val="24"/>
          <w:szCs w:val="24"/>
          <w:lang w:val="en-US" w:eastAsia="zh-CN"/>
        </w:rPr>
        <w:t>Dijk</w:t>
      </w:r>
      <w:proofErr w:type="spellEnd"/>
      <w:r w:rsidRPr="00620D92">
        <w:rPr>
          <w:rFonts w:ascii="Book Antiqua" w:eastAsia="宋体" w:hAnsi="Book Antiqua" w:cs="宋体"/>
          <w:sz w:val="24"/>
          <w:szCs w:val="24"/>
          <w:lang w:val="en-US" w:eastAsia="zh-CN"/>
        </w:rPr>
        <w:t xml:space="preserve"> TH, Lucas A, </w:t>
      </w:r>
      <w:proofErr w:type="spellStart"/>
      <w:r w:rsidRPr="00620D92">
        <w:rPr>
          <w:rFonts w:ascii="Book Antiqua" w:eastAsia="宋体" w:hAnsi="Book Antiqua" w:cs="宋体"/>
          <w:sz w:val="24"/>
          <w:szCs w:val="24"/>
          <w:lang w:val="en-US" w:eastAsia="zh-CN"/>
        </w:rPr>
        <w:t>Dorchies</w:t>
      </w:r>
      <w:proofErr w:type="spellEnd"/>
      <w:r w:rsidRPr="00620D92">
        <w:rPr>
          <w:rFonts w:ascii="Book Antiqua" w:eastAsia="宋体" w:hAnsi="Book Antiqua" w:cs="宋体"/>
          <w:sz w:val="24"/>
          <w:szCs w:val="24"/>
          <w:lang w:val="en-US" w:eastAsia="zh-CN"/>
        </w:rPr>
        <w:t xml:space="preserve"> E, </w:t>
      </w:r>
      <w:proofErr w:type="spellStart"/>
      <w:r w:rsidRPr="00620D92">
        <w:rPr>
          <w:rFonts w:ascii="Book Antiqua" w:eastAsia="宋体" w:hAnsi="Book Antiqua" w:cs="宋体"/>
          <w:sz w:val="24"/>
          <w:szCs w:val="24"/>
          <w:lang w:val="en-US" w:eastAsia="zh-CN"/>
        </w:rPr>
        <w:t>Daoudi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Lestavel</w:t>
      </w:r>
      <w:proofErr w:type="spellEnd"/>
      <w:r w:rsidRPr="00620D92">
        <w:rPr>
          <w:rFonts w:ascii="Book Antiqua" w:eastAsia="宋体" w:hAnsi="Book Antiqua" w:cs="宋体"/>
          <w:sz w:val="24"/>
          <w:szCs w:val="24"/>
          <w:lang w:val="en-US" w:eastAsia="zh-CN"/>
        </w:rPr>
        <w:t xml:space="preserve"> S, Gonzalez FJ, </w:t>
      </w:r>
      <w:proofErr w:type="spellStart"/>
      <w:r w:rsidRPr="00620D92">
        <w:rPr>
          <w:rFonts w:ascii="Book Antiqua" w:eastAsia="宋体" w:hAnsi="Book Antiqua" w:cs="宋体"/>
          <w:sz w:val="24"/>
          <w:szCs w:val="24"/>
          <w:lang w:val="en-US" w:eastAsia="zh-CN"/>
        </w:rPr>
        <w:t>Oresic</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Cariou</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Kuipers</w:t>
      </w:r>
      <w:proofErr w:type="spellEnd"/>
      <w:r w:rsidRPr="00620D92">
        <w:rPr>
          <w:rFonts w:ascii="Book Antiqua" w:eastAsia="宋体" w:hAnsi="Book Antiqua" w:cs="宋体"/>
          <w:sz w:val="24"/>
          <w:szCs w:val="24"/>
          <w:lang w:val="en-US" w:eastAsia="zh-CN"/>
        </w:rPr>
        <w:t xml:space="preserve"> F, Caron S, </w:t>
      </w:r>
      <w:proofErr w:type="spellStart"/>
      <w:r w:rsidRPr="00620D92">
        <w:rPr>
          <w:rFonts w:ascii="Book Antiqua" w:eastAsia="宋体" w:hAnsi="Book Antiqua" w:cs="宋体"/>
          <w:sz w:val="24"/>
          <w:szCs w:val="24"/>
          <w:lang w:val="en-US" w:eastAsia="zh-CN"/>
        </w:rPr>
        <w:t>Staels</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Farnesoid</w:t>
      </w:r>
      <w:proofErr w:type="spellEnd"/>
      <w:r w:rsidRPr="00620D92">
        <w:rPr>
          <w:rFonts w:ascii="Book Antiqua" w:eastAsia="宋体" w:hAnsi="Book Antiqua" w:cs="宋体"/>
          <w:sz w:val="24"/>
          <w:szCs w:val="24"/>
          <w:lang w:val="en-US" w:eastAsia="zh-CN"/>
        </w:rPr>
        <w:t xml:space="preserve"> X receptor deficiency improves </w:t>
      </w:r>
      <w:r w:rsidRPr="00620D92">
        <w:rPr>
          <w:rFonts w:ascii="Book Antiqua" w:eastAsia="宋体" w:hAnsi="Book Antiqua" w:cs="宋体"/>
          <w:sz w:val="24"/>
          <w:szCs w:val="24"/>
          <w:lang w:val="en-US" w:eastAsia="zh-CN"/>
        </w:rPr>
        <w:lastRenderedPageBreak/>
        <w:t xml:space="preserve">glucose homeostasis in mouse models of obesity. </w:t>
      </w:r>
      <w:r w:rsidRPr="00620D92">
        <w:rPr>
          <w:rFonts w:ascii="Book Antiqua" w:eastAsia="宋体" w:hAnsi="Book Antiqua" w:cs="宋体"/>
          <w:i/>
          <w:iCs/>
          <w:sz w:val="24"/>
          <w:szCs w:val="24"/>
          <w:lang w:val="en-US" w:eastAsia="zh-CN"/>
        </w:rPr>
        <w:t>Diabetes</w:t>
      </w:r>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60</w:t>
      </w:r>
      <w:r w:rsidRPr="00620D92">
        <w:rPr>
          <w:rFonts w:ascii="Book Antiqua" w:eastAsia="宋体" w:hAnsi="Book Antiqua" w:cs="宋体"/>
          <w:sz w:val="24"/>
          <w:szCs w:val="24"/>
          <w:lang w:val="en-US" w:eastAsia="zh-CN"/>
        </w:rPr>
        <w:t>: 1861-1871 [PMID: 21593203 DOI: 10.2337/db11-0030]</w:t>
      </w:r>
    </w:p>
    <w:p w14:paraId="7140D0B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22 </w:t>
      </w:r>
      <w:r w:rsidRPr="00620D92">
        <w:rPr>
          <w:rFonts w:ascii="Book Antiqua" w:eastAsia="宋体" w:hAnsi="Book Antiqua" w:cs="宋体"/>
          <w:b/>
          <w:bCs/>
          <w:sz w:val="24"/>
          <w:szCs w:val="24"/>
          <w:lang w:val="en-US" w:eastAsia="zh-CN"/>
        </w:rPr>
        <w:t>Thomas C</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Gioiello</w:t>
      </w:r>
      <w:proofErr w:type="spellEnd"/>
      <w:r w:rsidRPr="00620D92">
        <w:rPr>
          <w:rFonts w:ascii="Book Antiqua" w:eastAsia="宋体" w:hAnsi="Book Antiqua" w:cs="宋体"/>
          <w:sz w:val="24"/>
          <w:szCs w:val="24"/>
          <w:lang w:val="en-US" w:eastAsia="zh-CN"/>
        </w:rPr>
        <w:t xml:space="preserve"> A, Noriega L, </w:t>
      </w:r>
      <w:proofErr w:type="spellStart"/>
      <w:r w:rsidRPr="00620D92">
        <w:rPr>
          <w:rFonts w:ascii="Book Antiqua" w:eastAsia="宋体" w:hAnsi="Book Antiqua" w:cs="宋体"/>
          <w:sz w:val="24"/>
          <w:szCs w:val="24"/>
          <w:lang w:val="en-US" w:eastAsia="zh-CN"/>
        </w:rPr>
        <w:t>Strehle</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Oury</w:t>
      </w:r>
      <w:proofErr w:type="spellEnd"/>
      <w:r w:rsidRPr="00620D92">
        <w:rPr>
          <w:rFonts w:ascii="Book Antiqua" w:eastAsia="宋体" w:hAnsi="Book Antiqua" w:cs="宋体"/>
          <w:sz w:val="24"/>
          <w:szCs w:val="24"/>
          <w:lang w:val="en-US" w:eastAsia="zh-CN"/>
        </w:rPr>
        <w:t xml:space="preserve"> J, Rizzo G, </w:t>
      </w:r>
      <w:proofErr w:type="spellStart"/>
      <w:r w:rsidRPr="00620D92">
        <w:rPr>
          <w:rFonts w:ascii="Book Antiqua" w:eastAsia="宋体" w:hAnsi="Book Antiqua" w:cs="宋体"/>
          <w:sz w:val="24"/>
          <w:szCs w:val="24"/>
          <w:lang w:val="en-US" w:eastAsia="zh-CN"/>
        </w:rPr>
        <w:t>Macchiarulo</w:t>
      </w:r>
      <w:proofErr w:type="spellEnd"/>
      <w:r w:rsidRPr="00620D92">
        <w:rPr>
          <w:rFonts w:ascii="Book Antiqua" w:eastAsia="宋体" w:hAnsi="Book Antiqua" w:cs="宋体"/>
          <w:sz w:val="24"/>
          <w:szCs w:val="24"/>
          <w:lang w:val="en-US" w:eastAsia="zh-CN"/>
        </w:rPr>
        <w:t xml:space="preserve"> A, Yamamoto H, </w:t>
      </w:r>
      <w:proofErr w:type="spellStart"/>
      <w:r w:rsidRPr="00620D92">
        <w:rPr>
          <w:rFonts w:ascii="Book Antiqua" w:eastAsia="宋体" w:hAnsi="Book Antiqua" w:cs="宋体"/>
          <w:sz w:val="24"/>
          <w:szCs w:val="24"/>
          <w:lang w:val="en-US" w:eastAsia="zh-CN"/>
        </w:rPr>
        <w:t>Mataki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Pruzanski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Pellicciari</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Auwerx</w:t>
      </w:r>
      <w:proofErr w:type="spellEnd"/>
      <w:r w:rsidRPr="00620D92">
        <w:rPr>
          <w:rFonts w:ascii="Book Antiqua" w:eastAsia="宋体" w:hAnsi="Book Antiqua" w:cs="宋体"/>
          <w:sz w:val="24"/>
          <w:szCs w:val="24"/>
          <w:lang w:val="en-US" w:eastAsia="zh-CN"/>
        </w:rPr>
        <w:t xml:space="preserve"> J, </w:t>
      </w:r>
      <w:proofErr w:type="spellStart"/>
      <w:r w:rsidRPr="00620D92">
        <w:rPr>
          <w:rFonts w:ascii="Book Antiqua" w:eastAsia="宋体" w:hAnsi="Book Antiqua" w:cs="宋体"/>
          <w:sz w:val="24"/>
          <w:szCs w:val="24"/>
          <w:lang w:val="en-US" w:eastAsia="zh-CN"/>
        </w:rPr>
        <w:t>Schoonjans</w:t>
      </w:r>
      <w:proofErr w:type="spellEnd"/>
      <w:r w:rsidRPr="00620D92">
        <w:rPr>
          <w:rFonts w:ascii="Book Antiqua" w:eastAsia="宋体" w:hAnsi="Book Antiqua" w:cs="宋体"/>
          <w:sz w:val="24"/>
          <w:szCs w:val="24"/>
          <w:lang w:val="en-US" w:eastAsia="zh-CN"/>
        </w:rPr>
        <w:t xml:space="preserve"> K. TGR5-mediated bile acid sensing controls glucose homeostasis. </w:t>
      </w:r>
      <w:r w:rsidRPr="00620D92">
        <w:rPr>
          <w:rFonts w:ascii="Book Antiqua" w:eastAsia="宋体" w:hAnsi="Book Antiqua" w:cs="宋体"/>
          <w:i/>
          <w:iCs/>
          <w:sz w:val="24"/>
          <w:szCs w:val="24"/>
          <w:lang w:val="en-US" w:eastAsia="zh-CN"/>
        </w:rPr>
        <w:t xml:space="preserve">Cell </w:t>
      </w:r>
      <w:proofErr w:type="spellStart"/>
      <w:r w:rsidRPr="00620D92">
        <w:rPr>
          <w:rFonts w:ascii="Book Antiqua" w:eastAsia="宋体" w:hAnsi="Book Antiqua" w:cs="宋体"/>
          <w:i/>
          <w:iCs/>
          <w:sz w:val="24"/>
          <w:szCs w:val="24"/>
          <w:lang w:val="en-US" w:eastAsia="zh-CN"/>
        </w:rPr>
        <w:t>Metab</w:t>
      </w:r>
      <w:proofErr w:type="spellEnd"/>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10</w:t>
      </w:r>
      <w:r w:rsidRPr="00620D92">
        <w:rPr>
          <w:rFonts w:ascii="Book Antiqua" w:eastAsia="宋体" w:hAnsi="Book Antiqua" w:cs="宋体"/>
          <w:sz w:val="24"/>
          <w:szCs w:val="24"/>
          <w:lang w:val="en-US" w:eastAsia="zh-CN"/>
        </w:rPr>
        <w:t>: 167-177 [PMID: 19723493 DOI: 10.1016/j.cmet.2009.08.001]</w:t>
      </w:r>
    </w:p>
    <w:p w14:paraId="5E933C6A" w14:textId="6268D602"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23 </w:t>
      </w:r>
      <w:proofErr w:type="spellStart"/>
      <w:r w:rsidRPr="00620D92">
        <w:rPr>
          <w:rFonts w:ascii="Book Antiqua" w:eastAsia="宋体" w:hAnsi="Book Antiqua" w:cs="宋体"/>
          <w:b/>
          <w:bCs/>
          <w:sz w:val="24"/>
          <w:szCs w:val="24"/>
          <w:lang w:val="en-US" w:eastAsia="zh-CN"/>
        </w:rPr>
        <w:t>Cani</w:t>
      </w:r>
      <w:proofErr w:type="spellEnd"/>
      <w:r w:rsidRPr="00620D92">
        <w:rPr>
          <w:rFonts w:ascii="Book Antiqua" w:eastAsia="宋体" w:hAnsi="Book Antiqua" w:cs="宋体"/>
          <w:b/>
          <w:bCs/>
          <w:sz w:val="24"/>
          <w:szCs w:val="24"/>
          <w:lang w:val="en-US" w:eastAsia="zh-CN"/>
        </w:rPr>
        <w:t xml:space="preserve"> PD</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Osto</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Geurts</w:t>
      </w:r>
      <w:proofErr w:type="spellEnd"/>
      <w:r w:rsidRPr="00620D92">
        <w:rPr>
          <w:rFonts w:ascii="Book Antiqua" w:eastAsia="宋体" w:hAnsi="Book Antiqua" w:cs="宋体"/>
          <w:sz w:val="24"/>
          <w:szCs w:val="24"/>
          <w:lang w:val="en-US" w:eastAsia="zh-CN"/>
        </w:rPr>
        <w:t xml:space="preserve"> L, </w:t>
      </w:r>
      <w:proofErr w:type="spellStart"/>
      <w:r w:rsidRPr="00620D92">
        <w:rPr>
          <w:rFonts w:ascii="Book Antiqua" w:eastAsia="宋体" w:hAnsi="Book Antiqua" w:cs="宋体"/>
          <w:sz w:val="24"/>
          <w:szCs w:val="24"/>
          <w:lang w:val="en-US" w:eastAsia="zh-CN"/>
        </w:rPr>
        <w:t>Everard</w:t>
      </w:r>
      <w:proofErr w:type="spellEnd"/>
      <w:r w:rsidRPr="00620D92">
        <w:rPr>
          <w:rFonts w:ascii="Book Antiqua" w:eastAsia="宋体" w:hAnsi="Book Antiqua" w:cs="宋体"/>
          <w:sz w:val="24"/>
          <w:szCs w:val="24"/>
          <w:lang w:val="en-US" w:eastAsia="zh-CN"/>
        </w:rPr>
        <w:t xml:space="preserve"> A. Involvement of gut </w:t>
      </w:r>
      <w:proofErr w:type="spellStart"/>
      <w:r w:rsidRPr="00620D92">
        <w:rPr>
          <w:rFonts w:ascii="Book Antiqua" w:eastAsia="宋体" w:hAnsi="Book Antiqua" w:cs="宋体"/>
          <w:sz w:val="24"/>
          <w:szCs w:val="24"/>
          <w:lang w:val="en-US" w:eastAsia="zh-CN"/>
        </w:rPr>
        <w:t>microbiota</w:t>
      </w:r>
      <w:proofErr w:type="spellEnd"/>
      <w:r w:rsidRPr="00620D92">
        <w:rPr>
          <w:rFonts w:ascii="Book Antiqua" w:eastAsia="宋体" w:hAnsi="Book Antiqua" w:cs="宋体"/>
          <w:sz w:val="24"/>
          <w:szCs w:val="24"/>
          <w:lang w:val="en-US" w:eastAsia="zh-CN"/>
        </w:rPr>
        <w:t xml:space="preserve"> in the development of low-grade inflammation and type 2 diabetes associated with obesity. </w:t>
      </w:r>
      <w:r w:rsidRPr="00620D92">
        <w:rPr>
          <w:rFonts w:ascii="Book Antiqua" w:eastAsia="宋体" w:hAnsi="Book Antiqua" w:cs="宋体"/>
          <w:i/>
          <w:iCs/>
          <w:sz w:val="24"/>
          <w:szCs w:val="24"/>
          <w:lang w:val="en-US" w:eastAsia="zh-CN"/>
        </w:rPr>
        <w:t>Gut Microbes</w:t>
      </w:r>
      <w:r w:rsidRPr="00620D92">
        <w:rPr>
          <w:rFonts w:ascii="Book Antiqua" w:eastAsia="宋体" w:hAnsi="Book Antiqua" w:cs="宋体"/>
          <w:sz w:val="24"/>
          <w:szCs w:val="24"/>
          <w:lang w:val="en-US" w:eastAsia="zh-CN"/>
        </w:rPr>
        <w:t xml:space="preserve"> </w:t>
      </w:r>
      <w:r w:rsidR="00315A74" w:rsidRPr="00620D92">
        <w:rPr>
          <w:rFonts w:ascii="Book Antiqua" w:eastAsia="宋体" w:hAnsi="Book Antiqua" w:cs="宋体" w:hint="eastAsia"/>
          <w:sz w:val="24"/>
          <w:szCs w:val="24"/>
          <w:lang w:val="en-US" w:eastAsia="zh-CN"/>
        </w:rPr>
        <w:t>2012</w:t>
      </w:r>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b/>
          <w:bCs/>
          <w:sz w:val="24"/>
          <w:szCs w:val="24"/>
          <w:lang w:val="en-US" w:eastAsia="zh-CN"/>
        </w:rPr>
        <w:t>3</w:t>
      </w:r>
      <w:r w:rsidRPr="00620D92">
        <w:rPr>
          <w:rFonts w:ascii="Book Antiqua" w:eastAsia="宋体" w:hAnsi="Book Antiqua" w:cs="宋体"/>
          <w:sz w:val="24"/>
          <w:szCs w:val="24"/>
          <w:lang w:val="en-US" w:eastAsia="zh-CN"/>
        </w:rPr>
        <w:t>: 279-288 [PMID: 22572877]</w:t>
      </w:r>
    </w:p>
    <w:p w14:paraId="5181A32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24 </w:t>
      </w:r>
      <w:r w:rsidRPr="00620D92">
        <w:rPr>
          <w:rFonts w:ascii="Book Antiqua" w:eastAsia="宋体" w:hAnsi="Book Antiqua" w:cs="宋体"/>
          <w:b/>
          <w:bCs/>
          <w:sz w:val="24"/>
          <w:szCs w:val="24"/>
          <w:lang w:val="en-US" w:eastAsia="zh-CN"/>
        </w:rPr>
        <w:t>Rivera CA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Adegboyega</w:t>
      </w:r>
      <w:proofErr w:type="spellEnd"/>
      <w:r w:rsidRPr="00620D92">
        <w:rPr>
          <w:rFonts w:ascii="Book Antiqua" w:eastAsia="宋体" w:hAnsi="Book Antiqua" w:cs="宋体"/>
          <w:sz w:val="24"/>
          <w:szCs w:val="24"/>
          <w:lang w:val="en-US" w:eastAsia="zh-CN"/>
        </w:rPr>
        <w:t xml:space="preserve"> P, van </w:t>
      </w:r>
      <w:proofErr w:type="spellStart"/>
      <w:r w:rsidRPr="00620D92">
        <w:rPr>
          <w:rFonts w:ascii="Book Antiqua" w:eastAsia="宋体" w:hAnsi="Book Antiqua" w:cs="宋体"/>
          <w:sz w:val="24"/>
          <w:szCs w:val="24"/>
          <w:lang w:val="en-US" w:eastAsia="zh-CN"/>
        </w:rPr>
        <w:t>Rooijen</w:t>
      </w:r>
      <w:proofErr w:type="spellEnd"/>
      <w:r w:rsidRPr="00620D92">
        <w:rPr>
          <w:rFonts w:ascii="Book Antiqua" w:eastAsia="宋体" w:hAnsi="Book Antiqua" w:cs="宋体"/>
          <w:sz w:val="24"/>
          <w:szCs w:val="24"/>
          <w:lang w:val="en-US" w:eastAsia="zh-CN"/>
        </w:rPr>
        <w:t xml:space="preserve"> N, </w:t>
      </w:r>
      <w:proofErr w:type="spellStart"/>
      <w:r w:rsidRPr="00620D92">
        <w:rPr>
          <w:rFonts w:ascii="Book Antiqua" w:eastAsia="宋体" w:hAnsi="Book Antiqua" w:cs="宋体"/>
          <w:sz w:val="24"/>
          <w:szCs w:val="24"/>
          <w:lang w:val="en-US" w:eastAsia="zh-CN"/>
        </w:rPr>
        <w:t>Tagalicud</w:t>
      </w:r>
      <w:proofErr w:type="spellEnd"/>
      <w:r w:rsidRPr="00620D92">
        <w:rPr>
          <w:rFonts w:ascii="Book Antiqua" w:eastAsia="宋体" w:hAnsi="Book Antiqua" w:cs="宋体"/>
          <w:sz w:val="24"/>
          <w:szCs w:val="24"/>
          <w:lang w:val="en-US" w:eastAsia="zh-CN"/>
        </w:rPr>
        <w:t xml:space="preserve"> A, Allman M, Wallace M. Toll-like receptor-4 signaling and </w:t>
      </w:r>
      <w:proofErr w:type="spellStart"/>
      <w:r w:rsidRPr="00620D92">
        <w:rPr>
          <w:rFonts w:ascii="Book Antiqua" w:eastAsia="宋体" w:hAnsi="Book Antiqua" w:cs="宋体"/>
          <w:sz w:val="24"/>
          <w:szCs w:val="24"/>
          <w:lang w:val="en-US" w:eastAsia="zh-CN"/>
        </w:rPr>
        <w:t>Kupffer</w:t>
      </w:r>
      <w:proofErr w:type="spellEnd"/>
      <w:r w:rsidRPr="00620D92">
        <w:rPr>
          <w:rFonts w:ascii="Book Antiqua" w:eastAsia="宋体" w:hAnsi="Book Antiqua" w:cs="宋体"/>
          <w:sz w:val="24"/>
          <w:szCs w:val="24"/>
          <w:lang w:val="en-US" w:eastAsia="zh-CN"/>
        </w:rPr>
        <w:t xml:space="preserve"> cells play pivotal roles in the pathogenesis of non-alcoholic </w:t>
      </w:r>
      <w:proofErr w:type="spellStart"/>
      <w:r w:rsidRPr="00620D92">
        <w:rPr>
          <w:rFonts w:ascii="Book Antiqua" w:eastAsia="宋体" w:hAnsi="Book Antiqua" w:cs="宋体"/>
          <w:sz w:val="24"/>
          <w:szCs w:val="24"/>
          <w:lang w:val="en-US" w:eastAsia="zh-CN"/>
        </w:rPr>
        <w:t>steatohepatitis</w:t>
      </w:r>
      <w:proofErr w:type="spell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47</w:t>
      </w:r>
      <w:r w:rsidRPr="00620D92">
        <w:rPr>
          <w:rFonts w:ascii="Book Antiqua" w:eastAsia="宋体" w:hAnsi="Book Antiqua" w:cs="宋体"/>
          <w:sz w:val="24"/>
          <w:szCs w:val="24"/>
          <w:lang w:val="en-US" w:eastAsia="zh-CN"/>
        </w:rPr>
        <w:t>: 571-579 [PMID: 17644211]</w:t>
      </w:r>
    </w:p>
    <w:p w14:paraId="755DA1B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25 </w:t>
      </w:r>
      <w:r w:rsidRPr="00620D92">
        <w:rPr>
          <w:rFonts w:ascii="Book Antiqua" w:eastAsia="宋体" w:hAnsi="Book Antiqua" w:cs="宋体"/>
          <w:b/>
          <w:bCs/>
          <w:sz w:val="24"/>
          <w:szCs w:val="24"/>
          <w:lang w:val="en-US" w:eastAsia="zh-CN"/>
        </w:rPr>
        <w:t>Kodama Y</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Kisseleva</w:t>
      </w:r>
      <w:proofErr w:type="spellEnd"/>
      <w:r w:rsidRPr="00620D92">
        <w:rPr>
          <w:rFonts w:ascii="Book Antiqua" w:eastAsia="宋体" w:hAnsi="Book Antiqua" w:cs="宋体"/>
          <w:sz w:val="24"/>
          <w:szCs w:val="24"/>
          <w:lang w:val="en-US" w:eastAsia="zh-CN"/>
        </w:rPr>
        <w:t xml:space="preserve"> T, </w:t>
      </w:r>
      <w:proofErr w:type="spellStart"/>
      <w:r w:rsidRPr="00620D92">
        <w:rPr>
          <w:rFonts w:ascii="Book Antiqua" w:eastAsia="宋体" w:hAnsi="Book Antiqua" w:cs="宋体"/>
          <w:sz w:val="24"/>
          <w:szCs w:val="24"/>
          <w:lang w:val="en-US" w:eastAsia="zh-CN"/>
        </w:rPr>
        <w:t>Iwaisako</w:t>
      </w:r>
      <w:proofErr w:type="spellEnd"/>
      <w:r w:rsidRPr="00620D92">
        <w:rPr>
          <w:rFonts w:ascii="Book Antiqua" w:eastAsia="宋体" w:hAnsi="Book Antiqua" w:cs="宋体"/>
          <w:sz w:val="24"/>
          <w:szCs w:val="24"/>
          <w:lang w:val="en-US" w:eastAsia="zh-CN"/>
        </w:rPr>
        <w:t xml:space="preserve"> K, Miura K, </w:t>
      </w:r>
      <w:proofErr w:type="spellStart"/>
      <w:r w:rsidRPr="00620D92">
        <w:rPr>
          <w:rFonts w:ascii="Book Antiqua" w:eastAsia="宋体" w:hAnsi="Book Antiqua" w:cs="宋体"/>
          <w:sz w:val="24"/>
          <w:szCs w:val="24"/>
          <w:lang w:val="en-US" w:eastAsia="zh-CN"/>
        </w:rPr>
        <w:t>Taura</w:t>
      </w:r>
      <w:proofErr w:type="spellEnd"/>
      <w:r w:rsidRPr="00620D92">
        <w:rPr>
          <w:rFonts w:ascii="Book Antiqua" w:eastAsia="宋体" w:hAnsi="Book Antiqua" w:cs="宋体"/>
          <w:sz w:val="24"/>
          <w:szCs w:val="24"/>
          <w:lang w:val="en-US" w:eastAsia="zh-CN"/>
        </w:rPr>
        <w:t xml:space="preserve"> K, De </w:t>
      </w:r>
      <w:proofErr w:type="spellStart"/>
      <w:r w:rsidRPr="00620D92">
        <w:rPr>
          <w:rFonts w:ascii="Book Antiqua" w:eastAsia="宋体" w:hAnsi="Book Antiqua" w:cs="宋体"/>
          <w:sz w:val="24"/>
          <w:szCs w:val="24"/>
          <w:lang w:val="en-US" w:eastAsia="zh-CN"/>
        </w:rPr>
        <w:t>Minicis</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Osterreicher</w:t>
      </w:r>
      <w:proofErr w:type="spellEnd"/>
      <w:r w:rsidRPr="00620D92">
        <w:rPr>
          <w:rFonts w:ascii="Book Antiqua" w:eastAsia="宋体" w:hAnsi="Book Antiqua" w:cs="宋体"/>
          <w:sz w:val="24"/>
          <w:szCs w:val="24"/>
          <w:lang w:val="en-US" w:eastAsia="zh-CN"/>
        </w:rPr>
        <w:t xml:space="preserve"> CH, </w:t>
      </w:r>
      <w:proofErr w:type="spellStart"/>
      <w:r w:rsidRPr="00620D92">
        <w:rPr>
          <w:rFonts w:ascii="Book Antiqua" w:eastAsia="宋体" w:hAnsi="Book Antiqua" w:cs="宋体"/>
          <w:sz w:val="24"/>
          <w:szCs w:val="24"/>
          <w:lang w:val="en-US" w:eastAsia="zh-CN"/>
        </w:rPr>
        <w:t>Schnabl</w:t>
      </w:r>
      <w:proofErr w:type="spellEnd"/>
      <w:r w:rsidRPr="00620D92">
        <w:rPr>
          <w:rFonts w:ascii="Book Antiqua" w:eastAsia="宋体" w:hAnsi="Book Antiqua" w:cs="宋体"/>
          <w:sz w:val="24"/>
          <w:szCs w:val="24"/>
          <w:lang w:val="en-US" w:eastAsia="zh-CN"/>
        </w:rPr>
        <w:t xml:space="preserve"> B, Seki E, Brenner DA. </w:t>
      </w:r>
      <w:proofErr w:type="gramStart"/>
      <w:r w:rsidRPr="00620D92">
        <w:rPr>
          <w:rFonts w:ascii="Book Antiqua" w:eastAsia="宋体" w:hAnsi="Book Antiqua" w:cs="宋体"/>
          <w:sz w:val="24"/>
          <w:szCs w:val="24"/>
          <w:lang w:val="en-US" w:eastAsia="zh-CN"/>
        </w:rPr>
        <w:t>c</w:t>
      </w:r>
      <w:proofErr w:type="gramEnd"/>
      <w:r w:rsidRPr="00620D92">
        <w:rPr>
          <w:rFonts w:ascii="Book Antiqua" w:eastAsia="宋体" w:hAnsi="Book Antiqua" w:cs="宋体"/>
          <w:sz w:val="24"/>
          <w:szCs w:val="24"/>
          <w:lang w:val="en-US" w:eastAsia="zh-CN"/>
        </w:rPr>
        <w:t xml:space="preserve">-Jun N-terminal kinase-1 from hematopoietic cells mediates progression from hepatic </w:t>
      </w:r>
      <w:proofErr w:type="spellStart"/>
      <w:r w:rsidRPr="00620D92">
        <w:rPr>
          <w:rFonts w:ascii="Book Antiqua" w:eastAsia="宋体" w:hAnsi="Book Antiqua" w:cs="宋体"/>
          <w:sz w:val="24"/>
          <w:szCs w:val="24"/>
          <w:lang w:val="en-US" w:eastAsia="zh-CN"/>
        </w:rPr>
        <w:t>steatosis</w:t>
      </w:r>
      <w:proofErr w:type="spellEnd"/>
      <w:r w:rsidRPr="00620D92">
        <w:rPr>
          <w:rFonts w:ascii="Book Antiqua" w:eastAsia="宋体" w:hAnsi="Book Antiqua" w:cs="宋体"/>
          <w:sz w:val="24"/>
          <w:szCs w:val="24"/>
          <w:lang w:val="en-US" w:eastAsia="zh-CN"/>
        </w:rPr>
        <w:t xml:space="preserve"> to </w:t>
      </w:r>
      <w:proofErr w:type="spellStart"/>
      <w:r w:rsidRPr="00620D92">
        <w:rPr>
          <w:rFonts w:ascii="Book Antiqua" w:eastAsia="宋体" w:hAnsi="Book Antiqua" w:cs="宋体"/>
          <w:sz w:val="24"/>
          <w:szCs w:val="24"/>
          <w:lang w:val="en-US" w:eastAsia="zh-CN"/>
        </w:rPr>
        <w:t>steatohepatitis</w:t>
      </w:r>
      <w:proofErr w:type="spellEnd"/>
      <w:r w:rsidRPr="00620D92">
        <w:rPr>
          <w:rFonts w:ascii="Book Antiqua" w:eastAsia="宋体" w:hAnsi="Book Antiqua" w:cs="宋体"/>
          <w:sz w:val="24"/>
          <w:szCs w:val="24"/>
          <w:lang w:val="en-US" w:eastAsia="zh-CN"/>
        </w:rPr>
        <w:t xml:space="preserve"> and fibrosis in mice.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137</w:t>
      </w:r>
      <w:r w:rsidRPr="00620D92">
        <w:rPr>
          <w:rFonts w:ascii="Book Antiqua" w:eastAsia="宋体" w:hAnsi="Book Antiqua" w:cs="宋体"/>
          <w:sz w:val="24"/>
          <w:szCs w:val="24"/>
          <w:lang w:val="en-US" w:eastAsia="zh-CN"/>
        </w:rPr>
        <w:t>: 1467-1477.e5 [PMID: 19549522 DOI: 10.1053/j.gastro.2009.06.045]</w:t>
      </w:r>
    </w:p>
    <w:p w14:paraId="2411649D"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26 </w:t>
      </w:r>
      <w:proofErr w:type="spellStart"/>
      <w:r w:rsidRPr="00620D92">
        <w:rPr>
          <w:rFonts w:ascii="Book Antiqua" w:eastAsia="宋体" w:hAnsi="Book Antiqua" w:cs="宋体"/>
          <w:b/>
          <w:bCs/>
          <w:sz w:val="24"/>
          <w:szCs w:val="24"/>
          <w:lang w:val="en-US" w:eastAsia="zh-CN"/>
        </w:rPr>
        <w:t>Alisi</w:t>
      </w:r>
      <w:proofErr w:type="spellEnd"/>
      <w:r w:rsidRPr="00620D92">
        <w:rPr>
          <w:rFonts w:ascii="Book Antiqua" w:eastAsia="宋体" w:hAnsi="Book Antiqua" w:cs="宋体"/>
          <w:b/>
          <w:bCs/>
          <w:sz w:val="24"/>
          <w:szCs w:val="24"/>
          <w:lang w:val="en-US" w:eastAsia="zh-CN"/>
        </w:rPr>
        <w:t xml:space="preserve"> 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Manco</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Devito</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Piemonte</w:t>
      </w:r>
      <w:proofErr w:type="spellEnd"/>
      <w:r w:rsidRPr="00620D92">
        <w:rPr>
          <w:rFonts w:ascii="Book Antiqua" w:eastAsia="宋体" w:hAnsi="Book Antiqua" w:cs="宋体"/>
          <w:sz w:val="24"/>
          <w:szCs w:val="24"/>
          <w:lang w:val="en-US" w:eastAsia="zh-CN"/>
        </w:rPr>
        <w:t xml:space="preserve"> F, </w:t>
      </w:r>
      <w:proofErr w:type="spellStart"/>
      <w:r w:rsidRPr="00620D92">
        <w:rPr>
          <w:rFonts w:ascii="Book Antiqua" w:eastAsia="宋体" w:hAnsi="Book Antiqua" w:cs="宋体"/>
          <w:sz w:val="24"/>
          <w:szCs w:val="24"/>
          <w:lang w:val="en-US" w:eastAsia="zh-CN"/>
        </w:rPr>
        <w:t>Nobili</w:t>
      </w:r>
      <w:proofErr w:type="spellEnd"/>
      <w:r w:rsidRPr="00620D92">
        <w:rPr>
          <w:rFonts w:ascii="Book Antiqua" w:eastAsia="宋体" w:hAnsi="Book Antiqua" w:cs="宋体"/>
          <w:sz w:val="24"/>
          <w:szCs w:val="24"/>
          <w:lang w:val="en-US" w:eastAsia="zh-CN"/>
        </w:rPr>
        <w:t xml:space="preserve"> V. Endotoxin and plasminogen activator inhibitor-1 serum levels associated with nonalcoholic </w:t>
      </w:r>
      <w:proofErr w:type="spellStart"/>
      <w:r w:rsidRPr="00620D92">
        <w:rPr>
          <w:rFonts w:ascii="Book Antiqua" w:eastAsia="宋体" w:hAnsi="Book Antiqua" w:cs="宋体"/>
          <w:sz w:val="24"/>
          <w:szCs w:val="24"/>
          <w:lang w:val="en-US" w:eastAsia="zh-CN"/>
        </w:rPr>
        <w:t>steatohepatitis</w:t>
      </w:r>
      <w:proofErr w:type="spellEnd"/>
      <w:r w:rsidRPr="00620D92">
        <w:rPr>
          <w:rFonts w:ascii="Book Antiqua" w:eastAsia="宋体" w:hAnsi="Book Antiqua" w:cs="宋体"/>
          <w:sz w:val="24"/>
          <w:szCs w:val="24"/>
          <w:lang w:val="en-US" w:eastAsia="zh-CN"/>
        </w:rPr>
        <w:t xml:space="preserve"> in children.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Pediatr</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Nutr</w:t>
      </w:r>
      <w:proofErr w:type="spellEnd"/>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50</w:t>
      </w:r>
      <w:r w:rsidRPr="00620D92">
        <w:rPr>
          <w:rFonts w:ascii="Book Antiqua" w:eastAsia="宋体" w:hAnsi="Book Antiqua" w:cs="宋体"/>
          <w:sz w:val="24"/>
          <w:szCs w:val="24"/>
          <w:lang w:val="en-US" w:eastAsia="zh-CN"/>
        </w:rPr>
        <w:t>: 645-649 [PMID: 20400911 DOI: 10.1097/MPG.0b013e3181c7bdf1]</w:t>
      </w:r>
    </w:p>
    <w:p w14:paraId="4A4D9601"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27 </w:t>
      </w:r>
      <w:r w:rsidRPr="00620D92">
        <w:rPr>
          <w:rFonts w:ascii="Book Antiqua" w:eastAsia="宋体" w:hAnsi="Book Antiqua" w:cs="宋体"/>
          <w:b/>
          <w:bCs/>
          <w:sz w:val="24"/>
          <w:szCs w:val="24"/>
          <w:lang w:val="en-US" w:eastAsia="zh-CN"/>
        </w:rPr>
        <w:t>Harte AL</w:t>
      </w:r>
      <w:r w:rsidRPr="00620D92">
        <w:rPr>
          <w:rFonts w:ascii="Book Antiqua" w:eastAsia="宋体" w:hAnsi="Book Antiqua" w:cs="宋体"/>
          <w:sz w:val="24"/>
          <w:szCs w:val="24"/>
          <w:lang w:val="en-US" w:eastAsia="zh-CN"/>
        </w:rPr>
        <w:t xml:space="preserve">, da Silva NF, </w:t>
      </w:r>
      <w:proofErr w:type="spellStart"/>
      <w:r w:rsidRPr="00620D92">
        <w:rPr>
          <w:rFonts w:ascii="Book Antiqua" w:eastAsia="宋体" w:hAnsi="Book Antiqua" w:cs="宋体"/>
          <w:sz w:val="24"/>
          <w:szCs w:val="24"/>
          <w:lang w:val="en-US" w:eastAsia="zh-CN"/>
        </w:rPr>
        <w:t>Creely</w:t>
      </w:r>
      <w:proofErr w:type="spellEnd"/>
      <w:r w:rsidRPr="00620D92">
        <w:rPr>
          <w:rFonts w:ascii="Book Antiqua" w:eastAsia="宋体" w:hAnsi="Book Antiqua" w:cs="宋体"/>
          <w:sz w:val="24"/>
          <w:szCs w:val="24"/>
          <w:lang w:val="en-US" w:eastAsia="zh-CN"/>
        </w:rPr>
        <w:t xml:space="preserve"> SJ, McGee KC, </w:t>
      </w:r>
      <w:proofErr w:type="spellStart"/>
      <w:r w:rsidRPr="00620D92">
        <w:rPr>
          <w:rFonts w:ascii="Book Antiqua" w:eastAsia="宋体" w:hAnsi="Book Antiqua" w:cs="宋体"/>
          <w:sz w:val="24"/>
          <w:szCs w:val="24"/>
          <w:lang w:val="en-US" w:eastAsia="zh-CN"/>
        </w:rPr>
        <w:t>Billyard</w:t>
      </w:r>
      <w:proofErr w:type="spellEnd"/>
      <w:r w:rsidRPr="00620D92">
        <w:rPr>
          <w:rFonts w:ascii="Book Antiqua" w:eastAsia="宋体" w:hAnsi="Book Antiqua" w:cs="宋体"/>
          <w:sz w:val="24"/>
          <w:szCs w:val="24"/>
          <w:lang w:val="en-US" w:eastAsia="zh-CN"/>
        </w:rPr>
        <w:t xml:space="preserve"> T, Youssef-</w:t>
      </w:r>
      <w:proofErr w:type="spellStart"/>
      <w:r w:rsidRPr="00620D92">
        <w:rPr>
          <w:rFonts w:ascii="Book Antiqua" w:eastAsia="宋体" w:hAnsi="Book Antiqua" w:cs="宋体"/>
          <w:sz w:val="24"/>
          <w:szCs w:val="24"/>
          <w:lang w:val="en-US" w:eastAsia="zh-CN"/>
        </w:rPr>
        <w:t>Elabd</w:t>
      </w:r>
      <w:proofErr w:type="spellEnd"/>
      <w:r w:rsidRPr="00620D92">
        <w:rPr>
          <w:rFonts w:ascii="Book Antiqua" w:eastAsia="宋体" w:hAnsi="Book Antiqua" w:cs="宋体"/>
          <w:sz w:val="24"/>
          <w:szCs w:val="24"/>
          <w:lang w:val="en-US" w:eastAsia="zh-CN"/>
        </w:rPr>
        <w:t xml:space="preserve"> EM, </w:t>
      </w:r>
      <w:proofErr w:type="spellStart"/>
      <w:r w:rsidRPr="00620D92">
        <w:rPr>
          <w:rFonts w:ascii="Book Antiqua" w:eastAsia="宋体" w:hAnsi="Book Antiqua" w:cs="宋体"/>
          <w:sz w:val="24"/>
          <w:szCs w:val="24"/>
          <w:lang w:val="en-US" w:eastAsia="zh-CN"/>
        </w:rPr>
        <w:t>Tripathi</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Ashour</w:t>
      </w:r>
      <w:proofErr w:type="spellEnd"/>
      <w:r w:rsidRPr="00620D92">
        <w:rPr>
          <w:rFonts w:ascii="Book Antiqua" w:eastAsia="宋体" w:hAnsi="Book Antiqua" w:cs="宋体"/>
          <w:sz w:val="24"/>
          <w:szCs w:val="24"/>
          <w:lang w:val="en-US" w:eastAsia="zh-CN"/>
        </w:rPr>
        <w:t xml:space="preserve"> E, </w:t>
      </w:r>
      <w:proofErr w:type="spellStart"/>
      <w:r w:rsidRPr="00620D92">
        <w:rPr>
          <w:rFonts w:ascii="Book Antiqua" w:eastAsia="宋体" w:hAnsi="Book Antiqua" w:cs="宋体"/>
          <w:sz w:val="24"/>
          <w:szCs w:val="24"/>
          <w:lang w:val="en-US" w:eastAsia="zh-CN"/>
        </w:rPr>
        <w:t>Abdalla</w:t>
      </w:r>
      <w:proofErr w:type="spellEnd"/>
      <w:r w:rsidRPr="00620D92">
        <w:rPr>
          <w:rFonts w:ascii="Book Antiqua" w:eastAsia="宋体" w:hAnsi="Book Antiqua" w:cs="宋体"/>
          <w:sz w:val="24"/>
          <w:szCs w:val="24"/>
          <w:lang w:val="en-US" w:eastAsia="zh-CN"/>
        </w:rPr>
        <w:t xml:space="preserve"> MS, </w:t>
      </w:r>
      <w:proofErr w:type="spellStart"/>
      <w:r w:rsidRPr="00620D92">
        <w:rPr>
          <w:rFonts w:ascii="Book Antiqua" w:eastAsia="宋体" w:hAnsi="Book Antiqua" w:cs="宋体"/>
          <w:sz w:val="24"/>
          <w:szCs w:val="24"/>
          <w:lang w:val="en-US" w:eastAsia="zh-CN"/>
        </w:rPr>
        <w:t>Sharada</w:t>
      </w:r>
      <w:proofErr w:type="spellEnd"/>
      <w:r w:rsidRPr="00620D92">
        <w:rPr>
          <w:rFonts w:ascii="Book Antiqua" w:eastAsia="宋体" w:hAnsi="Book Antiqua" w:cs="宋体"/>
          <w:sz w:val="24"/>
          <w:szCs w:val="24"/>
          <w:lang w:val="en-US" w:eastAsia="zh-CN"/>
        </w:rPr>
        <w:t xml:space="preserve"> HM, Amin AI, Burt AD, Kumar S, Day CP, </w:t>
      </w:r>
      <w:proofErr w:type="spellStart"/>
      <w:r w:rsidRPr="00620D92">
        <w:rPr>
          <w:rFonts w:ascii="Book Antiqua" w:eastAsia="宋体" w:hAnsi="Book Antiqua" w:cs="宋体"/>
          <w:sz w:val="24"/>
          <w:szCs w:val="24"/>
          <w:lang w:val="en-US" w:eastAsia="zh-CN"/>
        </w:rPr>
        <w:t>McTernan</w:t>
      </w:r>
      <w:proofErr w:type="spellEnd"/>
      <w:r w:rsidRPr="00620D92">
        <w:rPr>
          <w:rFonts w:ascii="Book Antiqua" w:eastAsia="宋体" w:hAnsi="Book Antiqua" w:cs="宋体"/>
          <w:sz w:val="24"/>
          <w:szCs w:val="24"/>
          <w:lang w:val="en-US" w:eastAsia="zh-CN"/>
        </w:rPr>
        <w:t xml:space="preserve"> PG. Elevated endotoxin levels in non-alcoholic fatty liver disease.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Inflamm</w:t>
      </w:r>
      <w:proofErr w:type="spellEnd"/>
      <w:r w:rsidRPr="00620D92">
        <w:rPr>
          <w:rFonts w:ascii="Book Antiqua" w:eastAsia="宋体" w:hAnsi="Book Antiqua" w:cs="宋体"/>
          <w:i/>
          <w:iCs/>
          <w:sz w:val="24"/>
          <w:szCs w:val="24"/>
          <w:lang w:val="en-US" w:eastAsia="zh-CN"/>
        </w:rPr>
        <w:t xml:space="preserve"> </w:t>
      </w:r>
      <w:r w:rsidRPr="00620D92">
        <w:rPr>
          <w:rFonts w:ascii="Book Antiqua" w:eastAsia="宋体" w:hAnsi="Book Antiqua" w:cs="宋体"/>
          <w:iCs/>
          <w:sz w:val="24"/>
          <w:szCs w:val="24"/>
          <w:lang w:val="en-US" w:eastAsia="zh-CN"/>
        </w:rPr>
        <w:t>(</w:t>
      </w:r>
      <w:proofErr w:type="spellStart"/>
      <w:r w:rsidRPr="00620D92">
        <w:rPr>
          <w:rFonts w:ascii="Book Antiqua" w:eastAsia="宋体" w:hAnsi="Book Antiqua" w:cs="宋体"/>
          <w:iCs/>
          <w:sz w:val="24"/>
          <w:szCs w:val="24"/>
          <w:lang w:val="en-US" w:eastAsia="zh-CN"/>
        </w:rPr>
        <w:t>Lond</w:t>
      </w:r>
      <w:proofErr w:type="spellEnd"/>
      <w:r w:rsidRPr="00620D92">
        <w:rPr>
          <w:rFonts w:ascii="Book Antiqua" w:eastAsia="宋体" w:hAnsi="Book Antiqua" w:cs="宋体"/>
          <w:iCs/>
          <w:sz w:val="24"/>
          <w:szCs w:val="24"/>
          <w:lang w:val="en-US" w:eastAsia="zh-CN"/>
        </w:rPr>
        <w:t>)</w:t>
      </w:r>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7</w:t>
      </w:r>
      <w:r w:rsidRPr="00620D92">
        <w:rPr>
          <w:rFonts w:ascii="Book Antiqua" w:eastAsia="宋体" w:hAnsi="Book Antiqua" w:cs="宋体"/>
          <w:sz w:val="24"/>
          <w:szCs w:val="24"/>
          <w:lang w:val="en-US" w:eastAsia="zh-CN"/>
        </w:rPr>
        <w:t>: 15 [PMID: 20353583 DOI: 10.1186/1476-9255-7-15]</w:t>
      </w:r>
    </w:p>
    <w:p w14:paraId="1D807C55"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28 </w:t>
      </w:r>
      <w:r w:rsidRPr="00620D92">
        <w:rPr>
          <w:rFonts w:ascii="Book Antiqua" w:eastAsia="宋体" w:hAnsi="Book Antiqua" w:cs="宋体"/>
          <w:b/>
          <w:bCs/>
          <w:sz w:val="24"/>
          <w:szCs w:val="24"/>
          <w:lang w:val="en-US" w:eastAsia="zh-CN"/>
        </w:rPr>
        <w:t>Yan AW</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Fouts</w:t>
      </w:r>
      <w:proofErr w:type="spellEnd"/>
      <w:r w:rsidRPr="00620D92">
        <w:rPr>
          <w:rFonts w:ascii="Book Antiqua" w:eastAsia="宋体" w:hAnsi="Book Antiqua" w:cs="宋体"/>
          <w:sz w:val="24"/>
          <w:szCs w:val="24"/>
          <w:lang w:val="en-US" w:eastAsia="zh-CN"/>
        </w:rPr>
        <w:t xml:space="preserve"> DE, </w:t>
      </w:r>
      <w:proofErr w:type="spellStart"/>
      <w:r w:rsidRPr="00620D92">
        <w:rPr>
          <w:rFonts w:ascii="Book Antiqua" w:eastAsia="宋体" w:hAnsi="Book Antiqua" w:cs="宋体"/>
          <w:sz w:val="24"/>
          <w:szCs w:val="24"/>
          <w:lang w:val="en-US" w:eastAsia="zh-CN"/>
        </w:rPr>
        <w:t>Brandl</w:t>
      </w:r>
      <w:proofErr w:type="spellEnd"/>
      <w:r w:rsidRPr="00620D92">
        <w:rPr>
          <w:rFonts w:ascii="Book Antiqua" w:eastAsia="宋体" w:hAnsi="Book Antiqua" w:cs="宋体"/>
          <w:sz w:val="24"/>
          <w:szCs w:val="24"/>
          <w:lang w:val="en-US" w:eastAsia="zh-CN"/>
        </w:rPr>
        <w:t xml:space="preserve"> J, </w:t>
      </w:r>
      <w:proofErr w:type="spellStart"/>
      <w:r w:rsidRPr="00620D92">
        <w:rPr>
          <w:rFonts w:ascii="Book Antiqua" w:eastAsia="宋体" w:hAnsi="Book Antiqua" w:cs="宋体"/>
          <w:sz w:val="24"/>
          <w:szCs w:val="24"/>
          <w:lang w:val="en-US" w:eastAsia="zh-CN"/>
        </w:rPr>
        <w:t>Stärkel</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Torralba</w:t>
      </w:r>
      <w:proofErr w:type="spellEnd"/>
      <w:r w:rsidRPr="00620D92">
        <w:rPr>
          <w:rFonts w:ascii="Book Antiqua" w:eastAsia="宋体" w:hAnsi="Book Antiqua" w:cs="宋体"/>
          <w:sz w:val="24"/>
          <w:szCs w:val="24"/>
          <w:lang w:val="en-US" w:eastAsia="zh-CN"/>
        </w:rPr>
        <w:t xml:space="preserve"> M, Schott E, Tsukamoto H, Nelson KE, Brenner DA, </w:t>
      </w:r>
      <w:proofErr w:type="spellStart"/>
      <w:r w:rsidRPr="00620D92">
        <w:rPr>
          <w:rFonts w:ascii="Book Antiqua" w:eastAsia="宋体" w:hAnsi="Book Antiqua" w:cs="宋体"/>
          <w:sz w:val="24"/>
          <w:szCs w:val="24"/>
          <w:lang w:val="en-US" w:eastAsia="zh-CN"/>
        </w:rPr>
        <w:t>Schnabl</w:t>
      </w:r>
      <w:proofErr w:type="spellEnd"/>
      <w:r w:rsidRPr="00620D92">
        <w:rPr>
          <w:rFonts w:ascii="Book Antiqua" w:eastAsia="宋体" w:hAnsi="Book Antiqua" w:cs="宋体"/>
          <w:sz w:val="24"/>
          <w:szCs w:val="24"/>
          <w:lang w:val="en-US" w:eastAsia="zh-CN"/>
        </w:rPr>
        <w:t xml:space="preserve"> B. Enteric </w:t>
      </w:r>
      <w:proofErr w:type="spellStart"/>
      <w:r w:rsidRPr="00620D92">
        <w:rPr>
          <w:rFonts w:ascii="Book Antiqua" w:eastAsia="宋体" w:hAnsi="Book Antiqua" w:cs="宋体"/>
          <w:sz w:val="24"/>
          <w:szCs w:val="24"/>
          <w:lang w:val="en-US" w:eastAsia="zh-CN"/>
        </w:rPr>
        <w:t>dysbiosis</w:t>
      </w:r>
      <w:proofErr w:type="spellEnd"/>
      <w:r w:rsidRPr="00620D92">
        <w:rPr>
          <w:rFonts w:ascii="Book Antiqua" w:eastAsia="宋体" w:hAnsi="Book Antiqua" w:cs="宋体"/>
          <w:sz w:val="24"/>
          <w:szCs w:val="24"/>
          <w:lang w:val="en-US" w:eastAsia="zh-CN"/>
        </w:rPr>
        <w:t xml:space="preserve"> associated with a mouse model of alcoholic liver disease.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53</w:t>
      </w:r>
      <w:r w:rsidRPr="00620D92">
        <w:rPr>
          <w:rFonts w:ascii="Book Antiqua" w:eastAsia="宋体" w:hAnsi="Book Antiqua" w:cs="宋体"/>
          <w:sz w:val="24"/>
          <w:szCs w:val="24"/>
          <w:lang w:val="en-US" w:eastAsia="zh-CN"/>
        </w:rPr>
        <w:t>: 96-105 [PMID: 21254165 DOI: 10.1002/hep.24018]</w:t>
      </w:r>
    </w:p>
    <w:p w14:paraId="652E85CB"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29 </w:t>
      </w:r>
      <w:r w:rsidRPr="00620D92">
        <w:rPr>
          <w:rFonts w:ascii="Book Antiqua" w:eastAsia="宋体" w:hAnsi="Book Antiqua" w:cs="宋体"/>
          <w:b/>
          <w:bCs/>
          <w:sz w:val="24"/>
          <w:szCs w:val="24"/>
          <w:lang w:val="en-US" w:eastAsia="zh-CN"/>
        </w:rPr>
        <w:t>Forsyth CB</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Farhadi</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Jakate</w:t>
      </w:r>
      <w:proofErr w:type="spellEnd"/>
      <w:r w:rsidRPr="00620D92">
        <w:rPr>
          <w:rFonts w:ascii="Book Antiqua" w:eastAsia="宋体" w:hAnsi="Book Antiqua" w:cs="宋体"/>
          <w:sz w:val="24"/>
          <w:szCs w:val="24"/>
          <w:lang w:val="en-US" w:eastAsia="zh-CN"/>
        </w:rPr>
        <w:t xml:space="preserve"> SM, Tang Y, </w:t>
      </w:r>
      <w:proofErr w:type="spellStart"/>
      <w:r w:rsidRPr="00620D92">
        <w:rPr>
          <w:rFonts w:ascii="Book Antiqua" w:eastAsia="宋体" w:hAnsi="Book Antiqua" w:cs="宋体"/>
          <w:sz w:val="24"/>
          <w:szCs w:val="24"/>
          <w:lang w:val="en-US" w:eastAsia="zh-CN"/>
        </w:rPr>
        <w:t>Shaikh</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Keshavarzian</w:t>
      </w:r>
      <w:proofErr w:type="spellEnd"/>
      <w:r w:rsidRPr="00620D92">
        <w:rPr>
          <w:rFonts w:ascii="Book Antiqua" w:eastAsia="宋体" w:hAnsi="Book Antiqua" w:cs="宋体"/>
          <w:sz w:val="24"/>
          <w:szCs w:val="24"/>
          <w:lang w:val="en-US" w:eastAsia="zh-CN"/>
        </w:rPr>
        <w:t xml:space="preserve"> A. Lactobacillus GG treatment ameliorates alcohol-induced intestinal oxidative stress, gut leakiness, and liver injury in a rat model of alcoholic </w:t>
      </w:r>
      <w:proofErr w:type="spellStart"/>
      <w:r w:rsidRPr="00620D92">
        <w:rPr>
          <w:rFonts w:ascii="Book Antiqua" w:eastAsia="宋体" w:hAnsi="Book Antiqua" w:cs="宋体"/>
          <w:sz w:val="24"/>
          <w:szCs w:val="24"/>
          <w:lang w:val="en-US" w:eastAsia="zh-CN"/>
        </w:rPr>
        <w:t>steatohepatitis</w:t>
      </w:r>
      <w:proofErr w:type="spell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Alcohol</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43</w:t>
      </w:r>
      <w:r w:rsidRPr="00620D92">
        <w:rPr>
          <w:rFonts w:ascii="Book Antiqua" w:eastAsia="宋体" w:hAnsi="Book Antiqua" w:cs="宋体"/>
          <w:sz w:val="24"/>
          <w:szCs w:val="24"/>
          <w:lang w:val="en-US" w:eastAsia="zh-CN"/>
        </w:rPr>
        <w:t>: 163-172 [PMID: 19251117 DOI: 10.1016/j.alcohol.2008.12.009]</w:t>
      </w:r>
    </w:p>
    <w:p w14:paraId="44CFB06F"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lastRenderedPageBreak/>
        <w:t xml:space="preserve">30 </w:t>
      </w:r>
      <w:r w:rsidRPr="00620D92">
        <w:rPr>
          <w:rFonts w:ascii="Book Antiqua" w:eastAsia="宋体" w:hAnsi="Book Antiqua" w:cs="宋体"/>
          <w:b/>
          <w:bCs/>
          <w:sz w:val="24"/>
          <w:szCs w:val="24"/>
          <w:lang w:val="en-US" w:eastAsia="zh-CN"/>
        </w:rPr>
        <w:t>Wang Y</w:t>
      </w:r>
      <w:r w:rsidRPr="00620D92">
        <w:rPr>
          <w:rFonts w:ascii="Book Antiqua" w:eastAsia="宋体" w:hAnsi="Book Antiqua" w:cs="宋体"/>
          <w:sz w:val="24"/>
          <w:szCs w:val="24"/>
          <w:lang w:val="en-US" w:eastAsia="zh-CN"/>
        </w:rPr>
        <w:t xml:space="preserve">, Liu Y, </w:t>
      </w:r>
      <w:proofErr w:type="spellStart"/>
      <w:r w:rsidRPr="00620D92">
        <w:rPr>
          <w:rFonts w:ascii="Book Antiqua" w:eastAsia="宋体" w:hAnsi="Book Antiqua" w:cs="宋体"/>
          <w:sz w:val="24"/>
          <w:szCs w:val="24"/>
          <w:lang w:val="en-US" w:eastAsia="zh-CN"/>
        </w:rPr>
        <w:t>Sidhu</w:t>
      </w:r>
      <w:proofErr w:type="spellEnd"/>
      <w:r w:rsidRPr="00620D92">
        <w:rPr>
          <w:rFonts w:ascii="Book Antiqua" w:eastAsia="宋体" w:hAnsi="Book Antiqua" w:cs="宋体"/>
          <w:sz w:val="24"/>
          <w:szCs w:val="24"/>
          <w:lang w:val="en-US" w:eastAsia="zh-CN"/>
        </w:rPr>
        <w:t xml:space="preserve"> A, Ma Z, McClain C, </w:t>
      </w:r>
      <w:proofErr w:type="spellStart"/>
      <w:r w:rsidRPr="00620D92">
        <w:rPr>
          <w:rFonts w:ascii="Book Antiqua" w:eastAsia="宋体" w:hAnsi="Book Antiqua" w:cs="宋体"/>
          <w:sz w:val="24"/>
          <w:szCs w:val="24"/>
          <w:lang w:val="en-US" w:eastAsia="zh-CN"/>
        </w:rPr>
        <w:t>Feng</w:t>
      </w:r>
      <w:proofErr w:type="spellEnd"/>
      <w:r w:rsidRPr="00620D92">
        <w:rPr>
          <w:rFonts w:ascii="Book Antiqua" w:eastAsia="宋体" w:hAnsi="Book Antiqua" w:cs="宋体"/>
          <w:sz w:val="24"/>
          <w:szCs w:val="24"/>
          <w:lang w:val="en-US" w:eastAsia="zh-CN"/>
        </w:rPr>
        <w:t xml:space="preserve"> W. Lactobacillus </w:t>
      </w:r>
      <w:proofErr w:type="spellStart"/>
      <w:r w:rsidRPr="00620D92">
        <w:rPr>
          <w:rFonts w:ascii="Book Antiqua" w:eastAsia="宋体" w:hAnsi="Book Antiqua" w:cs="宋体"/>
          <w:sz w:val="24"/>
          <w:szCs w:val="24"/>
          <w:lang w:val="en-US" w:eastAsia="zh-CN"/>
        </w:rPr>
        <w:t>rhamnosus</w:t>
      </w:r>
      <w:proofErr w:type="spellEnd"/>
      <w:r w:rsidRPr="00620D92">
        <w:rPr>
          <w:rFonts w:ascii="Book Antiqua" w:eastAsia="宋体" w:hAnsi="Book Antiqua" w:cs="宋体"/>
          <w:sz w:val="24"/>
          <w:szCs w:val="24"/>
          <w:lang w:val="en-US" w:eastAsia="zh-CN"/>
        </w:rPr>
        <w:t xml:space="preserve"> GG culture supernatant ameliorates acute alcohol-induced intestinal permeability and liver injury.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Gastrointest</w:t>
      </w:r>
      <w:proofErr w:type="spellEnd"/>
      <w:r w:rsidRPr="00620D92">
        <w:rPr>
          <w:rFonts w:ascii="Book Antiqua" w:eastAsia="宋体" w:hAnsi="Book Antiqua" w:cs="宋体"/>
          <w:i/>
          <w:iCs/>
          <w:sz w:val="24"/>
          <w:szCs w:val="24"/>
          <w:lang w:val="en-US" w:eastAsia="zh-CN"/>
        </w:rPr>
        <w:t xml:space="preserve"> Liver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sz w:val="24"/>
          <w:szCs w:val="24"/>
          <w:lang w:val="en-US" w:eastAsia="zh-CN"/>
        </w:rPr>
        <w:t xml:space="preserve"> 2012; </w:t>
      </w:r>
      <w:r w:rsidRPr="00620D92">
        <w:rPr>
          <w:rFonts w:ascii="Book Antiqua" w:eastAsia="宋体" w:hAnsi="Book Antiqua" w:cs="宋体"/>
          <w:b/>
          <w:bCs/>
          <w:sz w:val="24"/>
          <w:szCs w:val="24"/>
          <w:lang w:val="en-US" w:eastAsia="zh-CN"/>
        </w:rPr>
        <w:t>303</w:t>
      </w:r>
      <w:r w:rsidRPr="00620D92">
        <w:rPr>
          <w:rFonts w:ascii="Book Antiqua" w:eastAsia="宋体" w:hAnsi="Book Antiqua" w:cs="宋体"/>
          <w:sz w:val="24"/>
          <w:szCs w:val="24"/>
          <w:lang w:val="en-US" w:eastAsia="zh-CN"/>
        </w:rPr>
        <w:t>: G32-G41 [PMID: 22538402 DOI: 10.1152/ajpgi.00024.2012]</w:t>
      </w:r>
    </w:p>
    <w:p w14:paraId="6EB07D8B"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31 </w:t>
      </w:r>
      <w:proofErr w:type="spellStart"/>
      <w:r w:rsidRPr="00620D92">
        <w:rPr>
          <w:rFonts w:ascii="Book Antiqua" w:eastAsia="宋体" w:hAnsi="Book Antiqua" w:cs="宋体"/>
          <w:b/>
          <w:bCs/>
          <w:sz w:val="24"/>
          <w:szCs w:val="24"/>
          <w:lang w:val="en-US" w:eastAsia="zh-CN"/>
        </w:rPr>
        <w:t>Mutlu</w:t>
      </w:r>
      <w:proofErr w:type="spellEnd"/>
      <w:r w:rsidRPr="00620D92">
        <w:rPr>
          <w:rFonts w:ascii="Book Antiqua" w:eastAsia="宋体" w:hAnsi="Book Antiqua" w:cs="宋体"/>
          <w:b/>
          <w:bCs/>
          <w:sz w:val="24"/>
          <w:szCs w:val="24"/>
          <w:lang w:val="en-US" w:eastAsia="zh-CN"/>
        </w:rPr>
        <w:t xml:space="preserve"> EA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Gillevet</w:t>
      </w:r>
      <w:proofErr w:type="spellEnd"/>
      <w:r w:rsidRPr="00620D92">
        <w:rPr>
          <w:rFonts w:ascii="Book Antiqua" w:eastAsia="宋体" w:hAnsi="Book Antiqua" w:cs="宋体"/>
          <w:sz w:val="24"/>
          <w:szCs w:val="24"/>
          <w:lang w:val="en-US" w:eastAsia="zh-CN"/>
        </w:rPr>
        <w:t xml:space="preserve"> PM, </w:t>
      </w:r>
      <w:proofErr w:type="spellStart"/>
      <w:r w:rsidRPr="00620D92">
        <w:rPr>
          <w:rFonts w:ascii="Book Antiqua" w:eastAsia="宋体" w:hAnsi="Book Antiqua" w:cs="宋体"/>
          <w:sz w:val="24"/>
          <w:szCs w:val="24"/>
          <w:lang w:val="en-US" w:eastAsia="zh-CN"/>
        </w:rPr>
        <w:t>Rangwala</w:t>
      </w:r>
      <w:proofErr w:type="spellEnd"/>
      <w:r w:rsidRPr="00620D92">
        <w:rPr>
          <w:rFonts w:ascii="Book Antiqua" w:eastAsia="宋体" w:hAnsi="Book Antiqua" w:cs="宋体"/>
          <w:sz w:val="24"/>
          <w:szCs w:val="24"/>
          <w:lang w:val="en-US" w:eastAsia="zh-CN"/>
        </w:rPr>
        <w:t xml:space="preserve"> H, </w:t>
      </w:r>
      <w:proofErr w:type="spellStart"/>
      <w:r w:rsidRPr="00620D92">
        <w:rPr>
          <w:rFonts w:ascii="Book Antiqua" w:eastAsia="宋体" w:hAnsi="Book Antiqua" w:cs="宋体"/>
          <w:sz w:val="24"/>
          <w:szCs w:val="24"/>
          <w:lang w:val="en-US" w:eastAsia="zh-CN"/>
        </w:rPr>
        <w:t>Sikaroodi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Naqvi</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Engen</w:t>
      </w:r>
      <w:proofErr w:type="spellEnd"/>
      <w:r w:rsidRPr="00620D92">
        <w:rPr>
          <w:rFonts w:ascii="Book Antiqua" w:eastAsia="宋体" w:hAnsi="Book Antiqua" w:cs="宋体"/>
          <w:sz w:val="24"/>
          <w:szCs w:val="24"/>
          <w:lang w:val="en-US" w:eastAsia="zh-CN"/>
        </w:rPr>
        <w:t xml:space="preserve"> PA, </w:t>
      </w:r>
      <w:proofErr w:type="spellStart"/>
      <w:r w:rsidRPr="00620D92">
        <w:rPr>
          <w:rFonts w:ascii="Book Antiqua" w:eastAsia="宋体" w:hAnsi="Book Antiqua" w:cs="宋体"/>
          <w:sz w:val="24"/>
          <w:szCs w:val="24"/>
          <w:lang w:val="en-US" w:eastAsia="zh-CN"/>
        </w:rPr>
        <w:t>Kwasny</w:t>
      </w:r>
      <w:proofErr w:type="spellEnd"/>
      <w:r w:rsidRPr="00620D92">
        <w:rPr>
          <w:rFonts w:ascii="Book Antiqua" w:eastAsia="宋体" w:hAnsi="Book Antiqua" w:cs="宋体"/>
          <w:sz w:val="24"/>
          <w:szCs w:val="24"/>
          <w:lang w:val="en-US" w:eastAsia="zh-CN"/>
        </w:rPr>
        <w:t xml:space="preserve"> M, Lau CK, </w:t>
      </w:r>
      <w:proofErr w:type="spellStart"/>
      <w:r w:rsidRPr="00620D92">
        <w:rPr>
          <w:rFonts w:ascii="Book Antiqua" w:eastAsia="宋体" w:hAnsi="Book Antiqua" w:cs="宋体"/>
          <w:sz w:val="24"/>
          <w:szCs w:val="24"/>
          <w:lang w:val="en-US" w:eastAsia="zh-CN"/>
        </w:rPr>
        <w:t>Keshavarzian</w:t>
      </w:r>
      <w:proofErr w:type="spellEnd"/>
      <w:r w:rsidRPr="00620D92">
        <w:rPr>
          <w:rFonts w:ascii="Book Antiqua" w:eastAsia="宋体" w:hAnsi="Book Antiqua" w:cs="宋体"/>
          <w:sz w:val="24"/>
          <w:szCs w:val="24"/>
          <w:lang w:val="en-US" w:eastAsia="zh-CN"/>
        </w:rPr>
        <w:t xml:space="preserve"> A. Colonic </w:t>
      </w:r>
      <w:proofErr w:type="spellStart"/>
      <w:r w:rsidRPr="00620D92">
        <w:rPr>
          <w:rFonts w:ascii="Book Antiqua" w:eastAsia="宋体" w:hAnsi="Book Antiqua" w:cs="宋体"/>
          <w:sz w:val="24"/>
          <w:szCs w:val="24"/>
          <w:lang w:val="en-US" w:eastAsia="zh-CN"/>
        </w:rPr>
        <w:t>microbiome</w:t>
      </w:r>
      <w:proofErr w:type="spellEnd"/>
      <w:r w:rsidRPr="00620D92">
        <w:rPr>
          <w:rFonts w:ascii="Book Antiqua" w:eastAsia="宋体" w:hAnsi="Book Antiqua" w:cs="宋体"/>
          <w:sz w:val="24"/>
          <w:szCs w:val="24"/>
          <w:lang w:val="en-US" w:eastAsia="zh-CN"/>
        </w:rPr>
        <w:t xml:space="preserve"> is altered in alcoholism.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Gastrointest</w:t>
      </w:r>
      <w:proofErr w:type="spellEnd"/>
      <w:r w:rsidRPr="00620D92">
        <w:rPr>
          <w:rFonts w:ascii="Book Antiqua" w:eastAsia="宋体" w:hAnsi="Book Antiqua" w:cs="宋体"/>
          <w:i/>
          <w:iCs/>
          <w:sz w:val="24"/>
          <w:szCs w:val="24"/>
          <w:lang w:val="en-US" w:eastAsia="zh-CN"/>
        </w:rPr>
        <w:t xml:space="preserve"> Liver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sz w:val="24"/>
          <w:szCs w:val="24"/>
          <w:lang w:val="en-US" w:eastAsia="zh-CN"/>
        </w:rPr>
        <w:t xml:space="preserve"> 2012; </w:t>
      </w:r>
      <w:r w:rsidRPr="00620D92">
        <w:rPr>
          <w:rFonts w:ascii="Book Antiqua" w:eastAsia="宋体" w:hAnsi="Book Antiqua" w:cs="宋体"/>
          <w:b/>
          <w:bCs/>
          <w:sz w:val="24"/>
          <w:szCs w:val="24"/>
          <w:lang w:val="en-US" w:eastAsia="zh-CN"/>
        </w:rPr>
        <w:t>302</w:t>
      </w:r>
      <w:r w:rsidRPr="00620D92">
        <w:rPr>
          <w:rFonts w:ascii="Book Antiqua" w:eastAsia="宋体" w:hAnsi="Book Antiqua" w:cs="宋体"/>
          <w:sz w:val="24"/>
          <w:szCs w:val="24"/>
          <w:lang w:val="en-US" w:eastAsia="zh-CN"/>
        </w:rPr>
        <w:t>: G966-G978 [PMID: 22241860 DOI: 10.1152/ajpgi.00380.2011]</w:t>
      </w:r>
    </w:p>
    <w:p w14:paraId="03CD3AEE"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32 </w:t>
      </w:r>
      <w:r w:rsidRPr="00620D92">
        <w:rPr>
          <w:rFonts w:ascii="Book Antiqua" w:eastAsia="宋体" w:hAnsi="Book Antiqua" w:cs="宋体"/>
          <w:b/>
          <w:bCs/>
          <w:sz w:val="24"/>
          <w:szCs w:val="24"/>
          <w:lang w:val="en-US" w:eastAsia="zh-CN"/>
        </w:rPr>
        <w:t>Bode JC</w:t>
      </w:r>
      <w:r w:rsidRPr="00620D92">
        <w:rPr>
          <w:rFonts w:ascii="Book Antiqua" w:eastAsia="宋体" w:hAnsi="Book Antiqua" w:cs="宋体"/>
          <w:sz w:val="24"/>
          <w:szCs w:val="24"/>
          <w:lang w:val="en-US" w:eastAsia="zh-CN"/>
        </w:rPr>
        <w:t xml:space="preserve">, Bode C, </w:t>
      </w:r>
      <w:proofErr w:type="spellStart"/>
      <w:r w:rsidRPr="00620D92">
        <w:rPr>
          <w:rFonts w:ascii="Book Antiqua" w:eastAsia="宋体" w:hAnsi="Book Antiqua" w:cs="宋体"/>
          <w:sz w:val="24"/>
          <w:szCs w:val="24"/>
          <w:lang w:val="en-US" w:eastAsia="zh-CN"/>
        </w:rPr>
        <w:t>Heidelbach</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Dürr</w:t>
      </w:r>
      <w:proofErr w:type="spellEnd"/>
      <w:r w:rsidRPr="00620D92">
        <w:rPr>
          <w:rFonts w:ascii="Book Antiqua" w:eastAsia="宋体" w:hAnsi="Book Antiqua" w:cs="宋体"/>
          <w:sz w:val="24"/>
          <w:szCs w:val="24"/>
          <w:lang w:val="en-US" w:eastAsia="zh-CN"/>
        </w:rPr>
        <w:t xml:space="preserve"> HK, Martini GA. </w:t>
      </w:r>
      <w:proofErr w:type="spellStart"/>
      <w:r w:rsidRPr="00620D92">
        <w:rPr>
          <w:rFonts w:ascii="Book Antiqua" w:eastAsia="宋体" w:hAnsi="Book Antiqua" w:cs="宋体"/>
          <w:sz w:val="24"/>
          <w:szCs w:val="24"/>
          <w:lang w:val="en-US" w:eastAsia="zh-CN"/>
        </w:rPr>
        <w:t>Jejunal</w:t>
      </w:r>
      <w:proofErr w:type="spell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microflora</w:t>
      </w:r>
      <w:proofErr w:type="spellEnd"/>
      <w:r w:rsidRPr="00620D92">
        <w:rPr>
          <w:rFonts w:ascii="Book Antiqua" w:eastAsia="宋体" w:hAnsi="Book Antiqua" w:cs="宋体"/>
          <w:sz w:val="24"/>
          <w:szCs w:val="24"/>
          <w:lang w:val="en-US" w:eastAsia="zh-CN"/>
        </w:rPr>
        <w:t xml:space="preserve"> in patients with chronic alcohol abuse. </w:t>
      </w:r>
      <w:proofErr w:type="spellStart"/>
      <w:r w:rsidRPr="00620D92">
        <w:rPr>
          <w:rFonts w:ascii="Book Antiqua" w:eastAsia="宋体" w:hAnsi="Book Antiqua" w:cs="宋体"/>
          <w:i/>
          <w:iCs/>
          <w:sz w:val="24"/>
          <w:szCs w:val="24"/>
          <w:lang w:val="en-US" w:eastAsia="zh-CN"/>
        </w:rPr>
        <w:t>Hepatogastroenterology</w:t>
      </w:r>
      <w:proofErr w:type="spellEnd"/>
      <w:r w:rsidRPr="00620D92">
        <w:rPr>
          <w:rFonts w:ascii="Book Antiqua" w:eastAsia="宋体" w:hAnsi="Book Antiqua" w:cs="宋体"/>
          <w:sz w:val="24"/>
          <w:szCs w:val="24"/>
          <w:lang w:val="en-US" w:eastAsia="zh-CN"/>
        </w:rPr>
        <w:t xml:space="preserve"> 1984; </w:t>
      </w:r>
      <w:r w:rsidRPr="00620D92">
        <w:rPr>
          <w:rFonts w:ascii="Book Antiqua" w:eastAsia="宋体" w:hAnsi="Book Antiqua" w:cs="宋体"/>
          <w:b/>
          <w:bCs/>
          <w:sz w:val="24"/>
          <w:szCs w:val="24"/>
          <w:lang w:val="en-US" w:eastAsia="zh-CN"/>
        </w:rPr>
        <w:t>31</w:t>
      </w:r>
      <w:r w:rsidRPr="00620D92">
        <w:rPr>
          <w:rFonts w:ascii="Book Antiqua" w:eastAsia="宋体" w:hAnsi="Book Antiqua" w:cs="宋体"/>
          <w:sz w:val="24"/>
          <w:szCs w:val="24"/>
          <w:lang w:val="en-US" w:eastAsia="zh-CN"/>
        </w:rPr>
        <w:t>: 30-34 [PMID: 6698486]</w:t>
      </w:r>
    </w:p>
    <w:p w14:paraId="735A727B"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33 </w:t>
      </w:r>
      <w:r w:rsidRPr="00620D92">
        <w:rPr>
          <w:rFonts w:ascii="Book Antiqua" w:eastAsia="宋体" w:hAnsi="Book Antiqua" w:cs="宋体"/>
          <w:b/>
          <w:bCs/>
          <w:sz w:val="24"/>
          <w:szCs w:val="24"/>
          <w:lang w:val="en-US" w:eastAsia="zh-CN"/>
        </w:rPr>
        <w:t>Bode C</w:t>
      </w:r>
      <w:r w:rsidRPr="00620D92">
        <w:rPr>
          <w:rFonts w:ascii="Book Antiqua" w:eastAsia="宋体" w:hAnsi="Book Antiqua" w:cs="宋体"/>
          <w:sz w:val="24"/>
          <w:szCs w:val="24"/>
          <w:lang w:val="en-US" w:eastAsia="zh-CN"/>
        </w:rPr>
        <w:t xml:space="preserve">, Bode JC. </w:t>
      </w:r>
      <w:proofErr w:type="gramStart"/>
      <w:r w:rsidRPr="00620D92">
        <w:rPr>
          <w:rFonts w:ascii="Book Antiqua" w:eastAsia="宋体" w:hAnsi="Book Antiqua" w:cs="宋体"/>
          <w:sz w:val="24"/>
          <w:szCs w:val="24"/>
          <w:lang w:val="en-US" w:eastAsia="zh-CN"/>
        </w:rPr>
        <w:t>Alcohol's role in gastrointestinal tract disorders.</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Alcohol Health Res World</w:t>
      </w:r>
      <w:r w:rsidRPr="00620D92">
        <w:rPr>
          <w:rFonts w:ascii="Book Antiqua" w:eastAsia="宋体" w:hAnsi="Book Antiqua" w:cs="宋体"/>
          <w:sz w:val="24"/>
          <w:szCs w:val="24"/>
          <w:lang w:val="en-US" w:eastAsia="zh-CN"/>
        </w:rPr>
        <w:t xml:space="preserve"> 1997; </w:t>
      </w:r>
      <w:r w:rsidRPr="00620D92">
        <w:rPr>
          <w:rFonts w:ascii="Book Antiqua" w:eastAsia="宋体" w:hAnsi="Book Antiqua" w:cs="宋体"/>
          <w:b/>
          <w:bCs/>
          <w:sz w:val="24"/>
          <w:szCs w:val="24"/>
          <w:lang w:val="en-US" w:eastAsia="zh-CN"/>
        </w:rPr>
        <w:t>21</w:t>
      </w:r>
      <w:r w:rsidRPr="00620D92">
        <w:rPr>
          <w:rFonts w:ascii="Book Antiqua" w:eastAsia="宋体" w:hAnsi="Book Antiqua" w:cs="宋体"/>
          <w:sz w:val="24"/>
          <w:szCs w:val="24"/>
          <w:lang w:val="en-US" w:eastAsia="zh-CN"/>
        </w:rPr>
        <w:t>: 76-83 [PMID: 15706765]</w:t>
      </w:r>
    </w:p>
    <w:p w14:paraId="6FE6D776"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34 </w:t>
      </w:r>
      <w:r w:rsidRPr="00620D92">
        <w:rPr>
          <w:rFonts w:ascii="Book Antiqua" w:eastAsia="宋体" w:hAnsi="Book Antiqua" w:cs="宋体"/>
          <w:b/>
          <w:bCs/>
          <w:sz w:val="24"/>
          <w:szCs w:val="24"/>
          <w:lang w:val="en-US" w:eastAsia="zh-CN"/>
        </w:rPr>
        <w:t>Chen Y</w:t>
      </w:r>
      <w:r w:rsidRPr="00620D92">
        <w:rPr>
          <w:rFonts w:ascii="Book Antiqua" w:eastAsia="宋体" w:hAnsi="Book Antiqua" w:cs="宋体"/>
          <w:sz w:val="24"/>
          <w:szCs w:val="24"/>
          <w:lang w:val="en-US" w:eastAsia="zh-CN"/>
        </w:rPr>
        <w:t xml:space="preserve">, Yang F, Lu H, Wang B, Chen Y, Lei D, Wang Y, Zhu B, Li L. Characterization of fecal microbial communities in patients with liver cirrhosis.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54</w:t>
      </w:r>
      <w:r w:rsidRPr="00620D92">
        <w:rPr>
          <w:rFonts w:ascii="Book Antiqua" w:eastAsia="宋体" w:hAnsi="Book Antiqua" w:cs="宋体"/>
          <w:sz w:val="24"/>
          <w:szCs w:val="24"/>
          <w:lang w:val="en-US" w:eastAsia="zh-CN"/>
        </w:rPr>
        <w:t>: 562-572 [PMID: 21574172 DOI: 10.1002/hep.24423]</w:t>
      </w:r>
    </w:p>
    <w:p w14:paraId="05E4B099"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35 </w:t>
      </w:r>
      <w:r w:rsidRPr="00620D92">
        <w:rPr>
          <w:rFonts w:ascii="Book Antiqua" w:eastAsia="宋体" w:hAnsi="Book Antiqua" w:cs="宋体"/>
          <w:b/>
          <w:bCs/>
          <w:sz w:val="24"/>
          <w:szCs w:val="24"/>
          <w:lang w:val="en-US" w:eastAsia="zh-CN"/>
        </w:rPr>
        <w:t>Wu ZW</w:t>
      </w:r>
      <w:r w:rsidRPr="00620D92">
        <w:rPr>
          <w:rFonts w:ascii="Book Antiqua" w:eastAsia="宋体" w:hAnsi="Book Antiqua" w:cs="宋体"/>
          <w:sz w:val="24"/>
          <w:szCs w:val="24"/>
          <w:lang w:val="en-US" w:eastAsia="zh-CN"/>
        </w:rPr>
        <w:t xml:space="preserve">, Lu HF, Wu J, </w:t>
      </w:r>
      <w:proofErr w:type="spellStart"/>
      <w:r w:rsidRPr="00620D92">
        <w:rPr>
          <w:rFonts w:ascii="Book Antiqua" w:eastAsia="宋体" w:hAnsi="Book Antiqua" w:cs="宋体"/>
          <w:sz w:val="24"/>
          <w:szCs w:val="24"/>
          <w:lang w:val="en-US" w:eastAsia="zh-CN"/>
        </w:rPr>
        <w:t>Zuo</w:t>
      </w:r>
      <w:proofErr w:type="spellEnd"/>
      <w:r w:rsidRPr="00620D92">
        <w:rPr>
          <w:rFonts w:ascii="Book Antiqua" w:eastAsia="宋体" w:hAnsi="Book Antiqua" w:cs="宋体"/>
          <w:sz w:val="24"/>
          <w:szCs w:val="24"/>
          <w:lang w:val="en-US" w:eastAsia="zh-CN"/>
        </w:rPr>
        <w:t xml:space="preserve"> J, Chen P, Sheng JF, </w:t>
      </w:r>
      <w:proofErr w:type="spellStart"/>
      <w:r w:rsidRPr="00620D92">
        <w:rPr>
          <w:rFonts w:ascii="Book Antiqua" w:eastAsia="宋体" w:hAnsi="Book Antiqua" w:cs="宋体"/>
          <w:sz w:val="24"/>
          <w:szCs w:val="24"/>
          <w:lang w:val="en-US" w:eastAsia="zh-CN"/>
        </w:rPr>
        <w:t>Zheng</w:t>
      </w:r>
      <w:proofErr w:type="spellEnd"/>
      <w:r w:rsidRPr="00620D92">
        <w:rPr>
          <w:rFonts w:ascii="Book Antiqua" w:eastAsia="宋体" w:hAnsi="Book Antiqua" w:cs="宋体"/>
          <w:sz w:val="24"/>
          <w:szCs w:val="24"/>
          <w:lang w:val="en-US" w:eastAsia="zh-CN"/>
        </w:rPr>
        <w:t xml:space="preserve"> SS, Li LJ. Assessment of the fecal lactobacilli population in patients with hepatitis B virus-related decompensated cirrhosis and hepatitis B cirrhosis treated with liver transplant. </w:t>
      </w:r>
      <w:proofErr w:type="spellStart"/>
      <w:r w:rsidRPr="00620D92">
        <w:rPr>
          <w:rFonts w:ascii="Book Antiqua" w:eastAsia="宋体" w:hAnsi="Book Antiqua" w:cs="宋体"/>
          <w:i/>
          <w:iCs/>
          <w:sz w:val="24"/>
          <w:szCs w:val="24"/>
          <w:lang w:val="en-US" w:eastAsia="zh-CN"/>
        </w:rPr>
        <w:t>Microb</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Ecol</w:t>
      </w:r>
      <w:proofErr w:type="spellEnd"/>
      <w:r w:rsidRPr="00620D92">
        <w:rPr>
          <w:rFonts w:ascii="Book Antiqua" w:eastAsia="宋体" w:hAnsi="Book Antiqua" w:cs="宋体"/>
          <w:sz w:val="24"/>
          <w:szCs w:val="24"/>
          <w:lang w:val="en-US" w:eastAsia="zh-CN"/>
        </w:rPr>
        <w:t xml:space="preserve"> 2012; </w:t>
      </w:r>
      <w:r w:rsidRPr="00620D92">
        <w:rPr>
          <w:rFonts w:ascii="Book Antiqua" w:eastAsia="宋体" w:hAnsi="Book Antiqua" w:cs="宋体"/>
          <w:b/>
          <w:bCs/>
          <w:sz w:val="24"/>
          <w:szCs w:val="24"/>
          <w:lang w:val="en-US" w:eastAsia="zh-CN"/>
        </w:rPr>
        <w:t>63</w:t>
      </w:r>
      <w:r w:rsidRPr="00620D92">
        <w:rPr>
          <w:rFonts w:ascii="Book Antiqua" w:eastAsia="宋体" w:hAnsi="Book Antiqua" w:cs="宋体"/>
          <w:sz w:val="24"/>
          <w:szCs w:val="24"/>
          <w:lang w:val="en-US" w:eastAsia="zh-CN"/>
        </w:rPr>
        <w:t>: 929-937 [PMID: 21965156 DOI: 10.1007/s00248-011-9945-1]</w:t>
      </w:r>
    </w:p>
    <w:p w14:paraId="3157924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36 </w:t>
      </w:r>
      <w:r w:rsidRPr="00620D92">
        <w:rPr>
          <w:rFonts w:ascii="Book Antiqua" w:eastAsia="宋体" w:hAnsi="Book Antiqua" w:cs="宋体"/>
          <w:b/>
          <w:bCs/>
          <w:sz w:val="24"/>
          <w:szCs w:val="24"/>
          <w:lang w:val="en-US" w:eastAsia="zh-CN"/>
        </w:rPr>
        <w:t>Chang CS</w:t>
      </w:r>
      <w:r w:rsidRPr="00620D92">
        <w:rPr>
          <w:rFonts w:ascii="Book Antiqua" w:eastAsia="宋体" w:hAnsi="Book Antiqua" w:cs="宋体"/>
          <w:sz w:val="24"/>
          <w:szCs w:val="24"/>
          <w:lang w:val="en-US" w:eastAsia="zh-CN"/>
        </w:rPr>
        <w:t xml:space="preserve">, Chen GH, Lien HC, </w:t>
      </w:r>
      <w:proofErr w:type="spellStart"/>
      <w:r w:rsidRPr="00620D92">
        <w:rPr>
          <w:rFonts w:ascii="Book Antiqua" w:eastAsia="宋体" w:hAnsi="Book Antiqua" w:cs="宋体"/>
          <w:sz w:val="24"/>
          <w:szCs w:val="24"/>
          <w:lang w:val="en-US" w:eastAsia="zh-CN"/>
        </w:rPr>
        <w:t>Yeh</w:t>
      </w:r>
      <w:proofErr w:type="spellEnd"/>
      <w:r w:rsidRPr="00620D92">
        <w:rPr>
          <w:rFonts w:ascii="Book Antiqua" w:eastAsia="宋体" w:hAnsi="Book Antiqua" w:cs="宋体"/>
          <w:sz w:val="24"/>
          <w:szCs w:val="24"/>
          <w:lang w:val="en-US" w:eastAsia="zh-CN"/>
        </w:rPr>
        <w:t xml:space="preserve"> HZ. </w:t>
      </w:r>
      <w:proofErr w:type="gramStart"/>
      <w:r w:rsidRPr="00620D92">
        <w:rPr>
          <w:rFonts w:ascii="Book Antiqua" w:eastAsia="宋体" w:hAnsi="Book Antiqua" w:cs="宋体"/>
          <w:sz w:val="24"/>
          <w:szCs w:val="24"/>
          <w:lang w:val="en-US" w:eastAsia="zh-CN"/>
        </w:rPr>
        <w:t xml:space="preserve">Small intestine </w:t>
      </w:r>
      <w:proofErr w:type="spellStart"/>
      <w:r w:rsidRPr="00620D92">
        <w:rPr>
          <w:rFonts w:ascii="Book Antiqua" w:eastAsia="宋体" w:hAnsi="Book Antiqua" w:cs="宋体"/>
          <w:sz w:val="24"/>
          <w:szCs w:val="24"/>
          <w:lang w:val="en-US" w:eastAsia="zh-CN"/>
        </w:rPr>
        <w:t>dysmotility</w:t>
      </w:r>
      <w:proofErr w:type="spellEnd"/>
      <w:r w:rsidRPr="00620D92">
        <w:rPr>
          <w:rFonts w:ascii="Book Antiqua" w:eastAsia="宋体" w:hAnsi="Book Antiqua" w:cs="宋体"/>
          <w:sz w:val="24"/>
          <w:szCs w:val="24"/>
          <w:lang w:val="en-US" w:eastAsia="zh-CN"/>
        </w:rPr>
        <w:t xml:space="preserve"> and bacterial overgrowth in cirrhotic patients with spontaneous bacterial peritonitis.</w:t>
      </w:r>
      <w:proofErr w:type="gram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1998; </w:t>
      </w:r>
      <w:r w:rsidRPr="00620D92">
        <w:rPr>
          <w:rFonts w:ascii="Book Antiqua" w:eastAsia="宋体" w:hAnsi="Book Antiqua" w:cs="宋体"/>
          <w:b/>
          <w:bCs/>
          <w:sz w:val="24"/>
          <w:szCs w:val="24"/>
          <w:lang w:val="en-US" w:eastAsia="zh-CN"/>
        </w:rPr>
        <w:t>28</w:t>
      </w:r>
      <w:r w:rsidRPr="00620D92">
        <w:rPr>
          <w:rFonts w:ascii="Book Antiqua" w:eastAsia="宋体" w:hAnsi="Book Antiqua" w:cs="宋体"/>
          <w:sz w:val="24"/>
          <w:szCs w:val="24"/>
          <w:lang w:val="en-US" w:eastAsia="zh-CN"/>
        </w:rPr>
        <w:t>: 1187-1190 [PMID: 9794900]</w:t>
      </w:r>
    </w:p>
    <w:p w14:paraId="0792BC0E"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37 </w:t>
      </w:r>
      <w:r w:rsidRPr="00620D92">
        <w:rPr>
          <w:rFonts w:ascii="Book Antiqua" w:eastAsia="宋体" w:hAnsi="Book Antiqua" w:cs="宋体"/>
          <w:b/>
          <w:bCs/>
          <w:sz w:val="24"/>
          <w:szCs w:val="24"/>
          <w:lang w:val="en-US" w:eastAsia="zh-CN"/>
        </w:rPr>
        <w:t>Gómez-</w:t>
      </w:r>
      <w:proofErr w:type="spellStart"/>
      <w:r w:rsidRPr="00620D92">
        <w:rPr>
          <w:rFonts w:ascii="Book Antiqua" w:eastAsia="宋体" w:hAnsi="Book Antiqua" w:cs="宋体"/>
          <w:b/>
          <w:bCs/>
          <w:sz w:val="24"/>
          <w:szCs w:val="24"/>
          <w:lang w:val="en-US" w:eastAsia="zh-CN"/>
        </w:rPr>
        <w:t>Hurtado</w:t>
      </w:r>
      <w:proofErr w:type="spellEnd"/>
      <w:r w:rsidRPr="00620D92">
        <w:rPr>
          <w:rFonts w:ascii="Book Antiqua" w:eastAsia="宋体" w:hAnsi="Book Antiqua" w:cs="宋体"/>
          <w:b/>
          <w:bCs/>
          <w:sz w:val="24"/>
          <w:szCs w:val="24"/>
          <w:lang w:val="en-US" w:eastAsia="zh-CN"/>
        </w:rPr>
        <w:t xml:space="preserve"> I</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Santacruz</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Peiró</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Zapater</w:t>
      </w:r>
      <w:proofErr w:type="spellEnd"/>
      <w:r w:rsidRPr="00620D92">
        <w:rPr>
          <w:rFonts w:ascii="Book Antiqua" w:eastAsia="宋体" w:hAnsi="Book Antiqua" w:cs="宋体"/>
          <w:sz w:val="24"/>
          <w:szCs w:val="24"/>
          <w:lang w:val="en-US" w:eastAsia="zh-CN"/>
        </w:rPr>
        <w:t xml:space="preserve"> P, Gutiérrez A, Pérez-Mateo M, </w:t>
      </w:r>
      <w:proofErr w:type="spellStart"/>
      <w:r w:rsidRPr="00620D92">
        <w:rPr>
          <w:rFonts w:ascii="Book Antiqua" w:eastAsia="宋体" w:hAnsi="Book Antiqua" w:cs="宋体"/>
          <w:sz w:val="24"/>
          <w:szCs w:val="24"/>
          <w:lang w:val="en-US" w:eastAsia="zh-CN"/>
        </w:rPr>
        <w:t>Sanz</w:t>
      </w:r>
      <w:proofErr w:type="spellEnd"/>
      <w:r w:rsidRPr="00620D92">
        <w:rPr>
          <w:rFonts w:ascii="Book Antiqua" w:eastAsia="宋体" w:hAnsi="Book Antiqua" w:cs="宋体"/>
          <w:sz w:val="24"/>
          <w:szCs w:val="24"/>
          <w:lang w:val="en-US" w:eastAsia="zh-CN"/>
        </w:rPr>
        <w:t xml:space="preserve"> Y, </w:t>
      </w:r>
      <w:proofErr w:type="spellStart"/>
      <w:r w:rsidRPr="00620D92">
        <w:rPr>
          <w:rFonts w:ascii="Book Antiqua" w:eastAsia="宋体" w:hAnsi="Book Antiqua" w:cs="宋体"/>
          <w:sz w:val="24"/>
          <w:szCs w:val="24"/>
          <w:lang w:val="en-US" w:eastAsia="zh-CN"/>
        </w:rPr>
        <w:t>Francés</w:t>
      </w:r>
      <w:proofErr w:type="spellEnd"/>
      <w:r w:rsidRPr="00620D92">
        <w:rPr>
          <w:rFonts w:ascii="Book Antiqua" w:eastAsia="宋体" w:hAnsi="Book Antiqua" w:cs="宋体"/>
          <w:sz w:val="24"/>
          <w:szCs w:val="24"/>
          <w:lang w:val="en-US" w:eastAsia="zh-CN"/>
        </w:rPr>
        <w:t xml:space="preserve"> R. Gut </w:t>
      </w:r>
      <w:proofErr w:type="spellStart"/>
      <w:r w:rsidRPr="00620D92">
        <w:rPr>
          <w:rFonts w:ascii="Book Antiqua" w:eastAsia="宋体" w:hAnsi="Book Antiqua" w:cs="宋体"/>
          <w:sz w:val="24"/>
          <w:szCs w:val="24"/>
          <w:lang w:val="en-US" w:eastAsia="zh-CN"/>
        </w:rPr>
        <w:t>microbiota</w:t>
      </w:r>
      <w:proofErr w:type="spell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dysbiosis</w:t>
      </w:r>
      <w:proofErr w:type="spellEnd"/>
      <w:r w:rsidRPr="00620D92">
        <w:rPr>
          <w:rFonts w:ascii="Book Antiqua" w:eastAsia="宋体" w:hAnsi="Book Antiqua" w:cs="宋体"/>
          <w:sz w:val="24"/>
          <w:szCs w:val="24"/>
          <w:lang w:val="en-US" w:eastAsia="zh-CN"/>
        </w:rPr>
        <w:t xml:space="preserve"> is associated with inflammation and bacterial translocation in mice with CCl4-induced fibrosis. </w:t>
      </w:r>
      <w:proofErr w:type="spellStart"/>
      <w:r w:rsidRPr="00620D92">
        <w:rPr>
          <w:rFonts w:ascii="Book Antiqua" w:eastAsia="宋体" w:hAnsi="Book Antiqua" w:cs="宋体"/>
          <w:i/>
          <w:iCs/>
          <w:sz w:val="24"/>
          <w:szCs w:val="24"/>
          <w:lang w:val="en-US" w:eastAsia="zh-CN"/>
        </w:rPr>
        <w:t>PLoS</w:t>
      </w:r>
      <w:proofErr w:type="spellEnd"/>
      <w:r w:rsidRPr="00620D92">
        <w:rPr>
          <w:rFonts w:ascii="Book Antiqua" w:eastAsia="宋体" w:hAnsi="Book Antiqua" w:cs="宋体"/>
          <w:i/>
          <w:iCs/>
          <w:sz w:val="24"/>
          <w:szCs w:val="24"/>
          <w:lang w:val="en-US" w:eastAsia="zh-CN"/>
        </w:rPr>
        <w:t xml:space="preserve"> One</w:t>
      </w:r>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6</w:t>
      </w:r>
      <w:r w:rsidRPr="00620D92">
        <w:rPr>
          <w:rFonts w:ascii="Book Antiqua" w:eastAsia="宋体" w:hAnsi="Book Antiqua" w:cs="宋体"/>
          <w:sz w:val="24"/>
          <w:szCs w:val="24"/>
          <w:lang w:val="en-US" w:eastAsia="zh-CN"/>
        </w:rPr>
        <w:t>: e23037 [PMID: 21829583 DOI: 10.1371/journal.pone.0023037]</w:t>
      </w:r>
    </w:p>
    <w:p w14:paraId="234522E7"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38 </w:t>
      </w:r>
      <w:r w:rsidRPr="00620D92">
        <w:rPr>
          <w:rFonts w:ascii="Book Antiqua" w:eastAsia="宋体" w:hAnsi="Book Antiqua" w:cs="宋体"/>
          <w:b/>
          <w:bCs/>
          <w:sz w:val="24"/>
          <w:szCs w:val="24"/>
          <w:lang w:val="en-US" w:eastAsia="zh-CN"/>
        </w:rPr>
        <w:t>Chen P</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Stärkel</w:t>
      </w:r>
      <w:proofErr w:type="spellEnd"/>
      <w:r w:rsidRPr="00620D92">
        <w:rPr>
          <w:rFonts w:ascii="Book Antiqua" w:eastAsia="宋体" w:hAnsi="Book Antiqua" w:cs="宋体"/>
          <w:sz w:val="24"/>
          <w:szCs w:val="24"/>
          <w:lang w:val="en-US" w:eastAsia="zh-CN"/>
        </w:rPr>
        <w:t xml:space="preserve"> P, Turner JR, Ho SB, </w:t>
      </w:r>
      <w:proofErr w:type="spellStart"/>
      <w:r w:rsidRPr="00620D92">
        <w:rPr>
          <w:rFonts w:ascii="Book Antiqua" w:eastAsia="宋体" w:hAnsi="Book Antiqua" w:cs="宋体"/>
          <w:sz w:val="24"/>
          <w:szCs w:val="24"/>
          <w:lang w:val="en-US" w:eastAsia="zh-CN"/>
        </w:rPr>
        <w:t>Schnabl</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Dysbiosis</w:t>
      </w:r>
      <w:proofErr w:type="spellEnd"/>
      <w:r w:rsidRPr="00620D92">
        <w:rPr>
          <w:rFonts w:ascii="Book Antiqua" w:eastAsia="宋体" w:hAnsi="Book Antiqua" w:cs="宋体"/>
          <w:sz w:val="24"/>
          <w:szCs w:val="24"/>
          <w:lang w:val="en-US" w:eastAsia="zh-CN"/>
        </w:rPr>
        <w:t xml:space="preserve">-induced intestinal inflammation activates tumor necrosis factor receptor I and mediates alcoholic liver disease in mice.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2015; </w:t>
      </w:r>
      <w:r w:rsidRPr="00620D92">
        <w:rPr>
          <w:rFonts w:ascii="Book Antiqua" w:eastAsia="宋体" w:hAnsi="Book Antiqua" w:cs="宋体"/>
          <w:b/>
          <w:bCs/>
          <w:sz w:val="24"/>
          <w:szCs w:val="24"/>
          <w:lang w:val="en-US" w:eastAsia="zh-CN"/>
        </w:rPr>
        <w:t>61</w:t>
      </w:r>
      <w:r w:rsidRPr="00620D92">
        <w:rPr>
          <w:rFonts w:ascii="Book Antiqua" w:eastAsia="宋体" w:hAnsi="Book Antiqua" w:cs="宋体"/>
          <w:sz w:val="24"/>
          <w:szCs w:val="24"/>
          <w:lang w:val="en-US" w:eastAsia="zh-CN"/>
        </w:rPr>
        <w:t>: 883-894 [PMID: 25251280 DOI: 10.1002/hep.27489]</w:t>
      </w:r>
    </w:p>
    <w:p w14:paraId="2E58CC2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39 </w:t>
      </w:r>
      <w:proofErr w:type="spellStart"/>
      <w:r w:rsidRPr="00620D92">
        <w:rPr>
          <w:rFonts w:ascii="Book Antiqua" w:eastAsia="宋体" w:hAnsi="Book Antiqua" w:cs="宋体"/>
          <w:b/>
          <w:bCs/>
          <w:sz w:val="24"/>
          <w:szCs w:val="24"/>
          <w:lang w:val="en-US" w:eastAsia="zh-CN"/>
        </w:rPr>
        <w:t>Benten</w:t>
      </w:r>
      <w:proofErr w:type="spellEnd"/>
      <w:r w:rsidRPr="00620D92">
        <w:rPr>
          <w:rFonts w:ascii="Book Antiqua" w:eastAsia="宋体" w:hAnsi="Book Antiqua" w:cs="宋体"/>
          <w:b/>
          <w:bCs/>
          <w:sz w:val="24"/>
          <w:szCs w:val="24"/>
          <w:lang w:val="en-US" w:eastAsia="zh-CN"/>
        </w:rPr>
        <w:t xml:space="preserve"> D</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Wiest</w:t>
      </w:r>
      <w:proofErr w:type="spellEnd"/>
      <w:r w:rsidRPr="00620D92">
        <w:rPr>
          <w:rFonts w:ascii="Book Antiqua" w:eastAsia="宋体" w:hAnsi="Book Antiqua" w:cs="宋体"/>
          <w:sz w:val="24"/>
          <w:szCs w:val="24"/>
          <w:lang w:val="en-US" w:eastAsia="zh-CN"/>
        </w:rPr>
        <w:t xml:space="preserve"> R. Gut </w:t>
      </w:r>
      <w:proofErr w:type="spellStart"/>
      <w:r w:rsidRPr="00620D92">
        <w:rPr>
          <w:rFonts w:ascii="Book Antiqua" w:eastAsia="宋体" w:hAnsi="Book Antiqua" w:cs="宋体"/>
          <w:sz w:val="24"/>
          <w:szCs w:val="24"/>
          <w:lang w:val="en-US" w:eastAsia="zh-CN"/>
        </w:rPr>
        <w:t>microbiome</w:t>
      </w:r>
      <w:proofErr w:type="spellEnd"/>
      <w:r w:rsidRPr="00620D92">
        <w:rPr>
          <w:rFonts w:ascii="Book Antiqua" w:eastAsia="宋体" w:hAnsi="Book Antiqua" w:cs="宋体"/>
          <w:sz w:val="24"/>
          <w:szCs w:val="24"/>
          <w:lang w:val="en-US" w:eastAsia="zh-CN"/>
        </w:rPr>
        <w:t xml:space="preserve"> and intestinal barrier failure--the "Achilles heel" in </w:t>
      </w:r>
      <w:proofErr w:type="spellStart"/>
      <w:r w:rsidRPr="00620D92">
        <w:rPr>
          <w:rFonts w:ascii="Book Antiqua" w:eastAsia="宋体" w:hAnsi="Book Antiqua" w:cs="宋体"/>
          <w:sz w:val="24"/>
          <w:szCs w:val="24"/>
          <w:lang w:val="en-US" w:eastAsia="zh-CN"/>
        </w:rPr>
        <w:t>hepatology</w:t>
      </w:r>
      <w:proofErr w:type="spellEnd"/>
      <w:r w:rsidRPr="00620D92">
        <w:rPr>
          <w:rFonts w:ascii="Book Antiqua" w:eastAsia="宋体" w:hAnsi="Book Antiqua" w:cs="宋体"/>
          <w:sz w:val="24"/>
          <w:szCs w:val="24"/>
          <w:lang w:val="en-US" w:eastAsia="zh-CN"/>
        </w:rPr>
        <w:t>?</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2012; </w:t>
      </w:r>
      <w:r w:rsidRPr="00620D92">
        <w:rPr>
          <w:rFonts w:ascii="Book Antiqua" w:eastAsia="宋体" w:hAnsi="Book Antiqua" w:cs="宋体"/>
          <w:b/>
          <w:bCs/>
          <w:sz w:val="24"/>
          <w:szCs w:val="24"/>
          <w:lang w:val="en-US" w:eastAsia="zh-CN"/>
        </w:rPr>
        <w:t>56</w:t>
      </w:r>
      <w:r w:rsidRPr="00620D92">
        <w:rPr>
          <w:rFonts w:ascii="Book Antiqua" w:eastAsia="宋体" w:hAnsi="Book Antiqua" w:cs="宋体"/>
          <w:sz w:val="24"/>
          <w:szCs w:val="24"/>
          <w:lang w:val="en-US" w:eastAsia="zh-CN"/>
        </w:rPr>
        <w:t>: 1221-1223 [PMID: 22406521 DOI: 10.1016/j.jhep.2012.03.003]</w:t>
      </w:r>
    </w:p>
    <w:p w14:paraId="1F9C3ADA"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lastRenderedPageBreak/>
        <w:t xml:space="preserve">40 </w:t>
      </w:r>
      <w:r w:rsidRPr="00620D92">
        <w:rPr>
          <w:rFonts w:ascii="Book Antiqua" w:eastAsia="宋体" w:hAnsi="Book Antiqua" w:cs="宋体"/>
          <w:b/>
          <w:bCs/>
          <w:sz w:val="24"/>
          <w:szCs w:val="24"/>
          <w:lang w:val="en-US" w:eastAsia="zh-CN"/>
        </w:rPr>
        <w:t>Quigley EM</w:t>
      </w:r>
      <w:r w:rsidRPr="00620D92">
        <w:rPr>
          <w:rFonts w:ascii="Book Antiqua" w:eastAsia="宋体" w:hAnsi="Book Antiqua" w:cs="宋体"/>
          <w:sz w:val="24"/>
          <w:szCs w:val="24"/>
          <w:lang w:val="en-US" w:eastAsia="zh-CN"/>
        </w:rPr>
        <w:t>.</w:t>
      </w:r>
      <w:proofErr w:type="gramEnd"/>
      <w:r w:rsidRPr="00620D92">
        <w:rPr>
          <w:rFonts w:ascii="Book Antiqua" w:eastAsia="宋体" w:hAnsi="Book Antiqua" w:cs="宋体"/>
          <w:sz w:val="24"/>
          <w:szCs w:val="24"/>
          <w:lang w:val="en-US" w:eastAsia="zh-CN"/>
        </w:rPr>
        <w:t xml:space="preserve"> </w:t>
      </w:r>
      <w:proofErr w:type="gramStart"/>
      <w:r w:rsidRPr="00620D92">
        <w:rPr>
          <w:rFonts w:ascii="Book Antiqua" w:eastAsia="宋体" w:hAnsi="Book Antiqua" w:cs="宋体"/>
          <w:sz w:val="24"/>
          <w:szCs w:val="24"/>
          <w:lang w:val="en-US" w:eastAsia="zh-CN"/>
        </w:rPr>
        <w:t>Gastrointestinal dysfunction in liver disease and portal hypertension.</w:t>
      </w:r>
      <w:proofErr w:type="gramEnd"/>
      <w:r w:rsidRPr="00620D92">
        <w:rPr>
          <w:rFonts w:ascii="Book Antiqua" w:eastAsia="宋体" w:hAnsi="Book Antiqua" w:cs="宋体"/>
          <w:sz w:val="24"/>
          <w:szCs w:val="24"/>
          <w:lang w:val="en-US" w:eastAsia="zh-CN"/>
        </w:rPr>
        <w:t xml:space="preserve"> Gut-liver interactions revisited. </w:t>
      </w:r>
      <w:r w:rsidRPr="00620D92">
        <w:rPr>
          <w:rFonts w:ascii="Book Antiqua" w:eastAsia="宋体" w:hAnsi="Book Antiqua" w:cs="宋体"/>
          <w:i/>
          <w:iCs/>
          <w:sz w:val="24"/>
          <w:szCs w:val="24"/>
          <w:lang w:val="en-US" w:eastAsia="zh-CN"/>
        </w:rPr>
        <w:t xml:space="preserve">Dig Dis </w:t>
      </w:r>
      <w:proofErr w:type="spellStart"/>
      <w:r w:rsidRPr="00620D92">
        <w:rPr>
          <w:rFonts w:ascii="Book Antiqua" w:eastAsia="宋体" w:hAnsi="Book Antiqua" w:cs="宋体"/>
          <w:i/>
          <w:iCs/>
          <w:sz w:val="24"/>
          <w:szCs w:val="24"/>
          <w:lang w:val="en-US" w:eastAsia="zh-CN"/>
        </w:rPr>
        <w:t>Sci</w:t>
      </w:r>
      <w:proofErr w:type="spellEnd"/>
      <w:r w:rsidRPr="00620D92">
        <w:rPr>
          <w:rFonts w:ascii="Book Antiqua" w:eastAsia="宋体" w:hAnsi="Book Antiqua" w:cs="宋体"/>
          <w:sz w:val="24"/>
          <w:szCs w:val="24"/>
          <w:lang w:val="en-US" w:eastAsia="zh-CN"/>
        </w:rPr>
        <w:t xml:space="preserve"> 1996; </w:t>
      </w:r>
      <w:r w:rsidRPr="00620D92">
        <w:rPr>
          <w:rFonts w:ascii="Book Antiqua" w:eastAsia="宋体" w:hAnsi="Book Antiqua" w:cs="宋体"/>
          <w:b/>
          <w:bCs/>
          <w:sz w:val="24"/>
          <w:szCs w:val="24"/>
          <w:lang w:val="en-US" w:eastAsia="zh-CN"/>
        </w:rPr>
        <w:t>41</w:t>
      </w:r>
      <w:r w:rsidRPr="00620D92">
        <w:rPr>
          <w:rFonts w:ascii="Book Antiqua" w:eastAsia="宋体" w:hAnsi="Book Antiqua" w:cs="宋体"/>
          <w:sz w:val="24"/>
          <w:szCs w:val="24"/>
          <w:lang w:val="en-US" w:eastAsia="zh-CN"/>
        </w:rPr>
        <w:t>: 557-561 [PMID: 8617136]</w:t>
      </w:r>
    </w:p>
    <w:p w14:paraId="478A7265"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41 </w:t>
      </w:r>
      <w:r w:rsidRPr="00620D92">
        <w:rPr>
          <w:rFonts w:ascii="Book Antiqua" w:eastAsia="宋体" w:hAnsi="Book Antiqua" w:cs="宋体"/>
          <w:b/>
          <w:bCs/>
          <w:sz w:val="24"/>
          <w:szCs w:val="24"/>
          <w:lang w:val="en-US" w:eastAsia="zh-CN"/>
        </w:rPr>
        <w:t>Quigley EM</w:t>
      </w:r>
      <w:r w:rsidRPr="00620D92">
        <w:rPr>
          <w:rFonts w:ascii="Book Antiqua" w:eastAsia="宋体" w:hAnsi="Book Antiqua" w:cs="宋体"/>
          <w:sz w:val="24"/>
          <w:szCs w:val="24"/>
          <w:lang w:val="en-US" w:eastAsia="zh-CN"/>
        </w:rPr>
        <w:t>.</w:t>
      </w:r>
      <w:proofErr w:type="gramEnd"/>
      <w:r w:rsidRPr="00620D92">
        <w:rPr>
          <w:rFonts w:ascii="Book Antiqua" w:eastAsia="宋体" w:hAnsi="Book Antiqua" w:cs="宋体"/>
          <w:sz w:val="24"/>
          <w:szCs w:val="24"/>
          <w:lang w:val="en-US" w:eastAsia="zh-CN"/>
        </w:rPr>
        <w:t xml:space="preserve"> </w:t>
      </w:r>
      <w:proofErr w:type="spellStart"/>
      <w:proofErr w:type="gramStart"/>
      <w:r w:rsidRPr="00620D92">
        <w:rPr>
          <w:rFonts w:ascii="Book Antiqua" w:eastAsia="宋体" w:hAnsi="Book Antiqua" w:cs="宋体"/>
          <w:sz w:val="24"/>
          <w:szCs w:val="24"/>
          <w:lang w:val="en-US" w:eastAsia="zh-CN"/>
        </w:rPr>
        <w:t>Microflora</w:t>
      </w:r>
      <w:proofErr w:type="spellEnd"/>
      <w:r w:rsidRPr="00620D92">
        <w:rPr>
          <w:rFonts w:ascii="Book Antiqua" w:eastAsia="宋体" w:hAnsi="Book Antiqua" w:cs="宋体"/>
          <w:sz w:val="24"/>
          <w:szCs w:val="24"/>
          <w:lang w:val="en-US" w:eastAsia="zh-CN"/>
        </w:rPr>
        <w:t xml:space="preserve"> modulation of motility.</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Neurogastroenterol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Motil</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17</w:t>
      </w:r>
      <w:r w:rsidRPr="00620D92">
        <w:rPr>
          <w:rFonts w:ascii="Book Antiqua" w:eastAsia="宋体" w:hAnsi="Book Antiqua" w:cs="宋体"/>
          <w:sz w:val="24"/>
          <w:szCs w:val="24"/>
          <w:lang w:val="en-US" w:eastAsia="zh-CN"/>
        </w:rPr>
        <w:t>: 140-147 [PMID: 21602990 DOI: 10.5056/jnm.2011.17.2.140]</w:t>
      </w:r>
    </w:p>
    <w:p w14:paraId="2553652F"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42 </w:t>
      </w:r>
      <w:r w:rsidRPr="00620D92">
        <w:rPr>
          <w:rFonts w:ascii="Book Antiqua" w:eastAsia="宋体" w:hAnsi="Book Antiqua" w:cs="宋体"/>
          <w:b/>
          <w:bCs/>
          <w:sz w:val="24"/>
          <w:szCs w:val="24"/>
          <w:lang w:val="en-US" w:eastAsia="zh-CN"/>
        </w:rPr>
        <w:t>Barbara G</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Stanghellini</w:t>
      </w:r>
      <w:proofErr w:type="spellEnd"/>
      <w:r w:rsidRPr="00620D92">
        <w:rPr>
          <w:rFonts w:ascii="Book Antiqua" w:eastAsia="宋体" w:hAnsi="Book Antiqua" w:cs="宋体"/>
          <w:sz w:val="24"/>
          <w:szCs w:val="24"/>
          <w:lang w:val="en-US" w:eastAsia="zh-CN"/>
        </w:rPr>
        <w:t xml:space="preserve"> V, Brandi G, </w:t>
      </w:r>
      <w:proofErr w:type="spellStart"/>
      <w:r w:rsidRPr="00620D92">
        <w:rPr>
          <w:rFonts w:ascii="Book Antiqua" w:eastAsia="宋体" w:hAnsi="Book Antiqua" w:cs="宋体"/>
          <w:sz w:val="24"/>
          <w:szCs w:val="24"/>
          <w:lang w:val="en-US" w:eastAsia="zh-CN"/>
        </w:rPr>
        <w:t>Cremon</w:t>
      </w:r>
      <w:proofErr w:type="spellEnd"/>
      <w:r w:rsidRPr="00620D92">
        <w:rPr>
          <w:rFonts w:ascii="Book Antiqua" w:eastAsia="宋体" w:hAnsi="Book Antiqua" w:cs="宋体"/>
          <w:sz w:val="24"/>
          <w:szCs w:val="24"/>
          <w:lang w:val="en-US" w:eastAsia="zh-CN"/>
        </w:rPr>
        <w:t xml:space="preserve"> C, Di </w:t>
      </w:r>
      <w:proofErr w:type="spellStart"/>
      <w:r w:rsidRPr="00620D92">
        <w:rPr>
          <w:rFonts w:ascii="Book Antiqua" w:eastAsia="宋体" w:hAnsi="Book Antiqua" w:cs="宋体"/>
          <w:sz w:val="24"/>
          <w:szCs w:val="24"/>
          <w:lang w:val="en-US" w:eastAsia="zh-CN"/>
        </w:rPr>
        <w:t>Nardo</w:t>
      </w:r>
      <w:proofErr w:type="spellEnd"/>
      <w:r w:rsidRPr="00620D92">
        <w:rPr>
          <w:rFonts w:ascii="Book Antiqua" w:eastAsia="宋体" w:hAnsi="Book Antiqua" w:cs="宋体"/>
          <w:sz w:val="24"/>
          <w:szCs w:val="24"/>
          <w:lang w:val="en-US" w:eastAsia="zh-CN"/>
        </w:rPr>
        <w:t xml:space="preserve"> G, De Giorgio R, </w:t>
      </w:r>
      <w:proofErr w:type="spellStart"/>
      <w:r w:rsidRPr="00620D92">
        <w:rPr>
          <w:rFonts w:ascii="Book Antiqua" w:eastAsia="宋体" w:hAnsi="Book Antiqua" w:cs="宋体"/>
          <w:sz w:val="24"/>
          <w:szCs w:val="24"/>
          <w:lang w:val="en-US" w:eastAsia="zh-CN"/>
        </w:rPr>
        <w:t>Corinaldesi</w:t>
      </w:r>
      <w:proofErr w:type="spellEnd"/>
      <w:r w:rsidRPr="00620D92">
        <w:rPr>
          <w:rFonts w:ascii="Book Antiqua" w:eastAsia="宋体" w:hAnsi="Book Antiqua" w:cs="宋体"/>
          <w:sz w:val="24"/>
          <w:szCs w:val="24"/>
          <w:lang w:val="en-US" w:eastAsia="zh-CN"/>
        </w:rPr>
        <w:t xml:space="preserve"> R. Interactions between commensal bacteria and gut sensorimotor function in health and disease.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sz w:val="24"/>
          <w:szCs w:val="24"/>
          <w:lang w:val="en-US" w:eastAsia="zh-CN"/>
        </w:rPr>
        <w:t xml:space="preserve"> 2005; </w:t>
      </w:r>
      <w:r w:rsidRPr="00620D92">
        <w:rPr>
          <w:rFonts w:ascii="Book Antiqua" w:eastAsia="宋体" w:hAnsi="Book Antiqua" w:cs="宋体"/>
          <w:b/>
          <w:bCs/>
          <w:sz w:val="24"/>
          <w:szCs w:val="24"/>
          <w:lang w:val="en-US" w:eastAsia="zh-CN"/>
        </w:rPr>
        <w:t>100</w:t>
      </w:r>
      <w:r w:rsidRPr="00620D92">
        <w:rPr>
          <w:rFonts w:ascii="Book Antiqua" w:eastAsia="宋体" w:hAnsi="Book Antiqua" w:cs="宋体"/>
          <w:sz w:val="24"/>
          <w:szCs w:val="24"/>
          <w:lang w:val="en-US" w:eastAsia="zh-CN"/>
        </w:rPr>
        <w:t>: 2560-2568 [PMID: 16279914]</w:t>
      </w:r>
    </w:p>
    <w:p w14:paraId="0B5D8369"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43 </w:t>
      </w:r>
      <w:proofErr w:type="spellStart"/>
      <w:r w:rsidRPr="00620D92">
        <w:rPr>
          <w:rFonts w:ascii="Book Antiqua" w:eastAsia="宋体" w:hAnsi="Book Antiqua" w:cs="宋体"/>
          <w:b/>
          <w:bCs/>
          <w:sz w:val="24"/>
          <w:szCs w:val="24"/>
          <w:lang w:val="en-US" w:eastAsia="zh-CN"/>
        </w:rPr>
        <w:t>Overhaus</w:t>
      </w:r>
      <w:proofErr w:type="spellEnd"/>
      <w:r w:rsidRPr="00620D92">
        <w:rPr>
          <w:rFonts w:ascii="Book Antiqua" w:eastAsia="宋体" w:hAnsi="Book Antiqua" w:cs="宋体"/>
          <w:b/>
          <w:bCs/>
          <w:sz w:val="24"/>
          <w:szCs w:val="24"/>
          <w:lang w:val="en-US" w:eastAsia="zh-CN"/>
        </w:rPr>
        <w:t xml:space="preserve"> M</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Tögel</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Pezzone</w:t>
      </w:r>
      <w:proofErr w:type="spellEnd"/>
      <w:r w:rsidRPr="00620D92">
        <w:rPr>
          <w:rFonts w:ascii="Book Antiqua" w:eastAsia="宋体" w:hAnsi="Book Antiqua" w:cs="宋体"/>
          <w:sz w:val="24"/>
          <w:szCs w:val="24"/>
          <w:lang w:val="en-US" w:eastAsia="zh-CN"/>
        </w:rPr>
        <w:t xml:space="preserve"> MA, Bauer AJ.</w:t>
      </w:r>
      <w:proofErr w:type="gramEnd"/>
      <w:r w:rsidRPr="00620D92">
        <w:rPr>
          <w:rFonts w:ascii="Book Antiqua" w:eastAsia="宋体" w:hAnsi="Book Antiqua" w:cs="宋体"/>
          <w:sz w:val="24"/>
          <w:szCs w:val="24"/>
          <w:lang w:val="en-US" w:eastAsia="zh-CN"/>
        </w:rPr>
        <w:t xml:space="preserve"> </w:t>
      </w:r>
      <w:proofErr w:type="gramStart"/>
      <w:r w:rsidRPr="00620D92">
        <w:rPr>
          <w:rFonts w:ascii="Book Antiqua" w:eastAsia="宋体" w:hAnsi="Book Antiqua" w:cs="宋体"/>
          <w:sz w:val="24"/>
          <w:szCs w:val="24"/>
          <w:lang w:val="en-US" w:eastAsia="zh-CN"/>
        </w:rPr>
        <w:t xml:space="preserve">Mechanisms of </w:t>
      </w:r>
      <w:proofErr w:type="spellStart"/>
      <w:r w:rsidRPr="00620D92">
        <w:rPr>
          <w:rFonts w:ascii="Book Antiqua" w:eastAsia="宋体" w:hAnsi="Book Antiqua" w:cs="宋体"/>
          <w:sz w:val="24"/>
          <w:szCs w:val="24"/>
          <w:lang w:val="en-US" w:eastAsia="zh-CN"/>
        </w:rPr>
        <w:t>polymicrobial</w:t>
      </w:r>
      <w:proofErr w:type="spellEnd"/>
      <w:r w:rsidRPr="00620D92">
        <w:rPr>
          <w:rFonts w:ascii="Book Antiqua" w:eastAsia="宋体" w:hAnsi="Book Antiqua" w:cs="宋体"/>
          <w:sz w:val="24"/>
          <w:szCs w:val="24"/>
          <w:lang w:val="en-US" w:eastAsia="zh-CN"/>
        </w:rPr>
        <w:t xml:space="preserve"> sepsis-induced ileus.</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Gastrointest</w:t>
      </w:r>
      <w:proofErr w:type="spellEnd"/>
      <w:r w:rsidRPr="00620D92">
        <w:rPr>
          <w:rFonts w:ascii="Book Antiqua" w:eastAsia="宋体" w:hAnsi="Book Antiqua" w:cs="宋体"/>
          <w:i/>
          <w:iCs/>
          <w:sz w:val="24"/>
          <w:szCs w:val="24"/>
          <w:lang w:val="en-US" w:eastAsia="zh-CN"/>
        </w:rPr>
        <w:t xml:space="preserve"> Liver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sz w:val="24"/>
          <w:szCs w:val="24"/>
          <w:lang w:val="en-US" w:eastAsia="zh-CN"/>
        </w:rPr>
        <w:t xml:space="preserve"> 2004; </w:t>
      </w:r>
      <w:r w:rsidRPr="00620D92">
        <w:rPr>
          <w:rFonts w:ascii="Book Antiqua" w:eastAsia="宋体" w:hAnsi="Book Antiqua" w:cs="宋体"/>
          <w:b/>
          <w:bCs/>
          <w:sz w:val="24"/>
          <w:szCs w:val="24"/>
          <w:lang w:val="en-US" w:eastAsia="zh-CN"/>
        </w:rPr>
        <w:t>287</w:t>
      </w:r>
      <w:r w:rsidRPr="00620D92">
        <w:rPr>
          <w:rFonts w:ascii="Book Antiqua" w:eastAsia="宋体" w:hAnsi="Book Antiqua" w:cs="宋体"/>
          <w:sz w:val="24"/>
          <w:szCs w:val="24"/>
          <w:lang w:val="en-US" w:eastAsia="zh-CN"/>
        </w:rPr>
        <w:t>: G685-G694 [PMID: 15331356]</w:t>
      </w:r>
    </w:p>
    <w:p w14:paraId="1D8703A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44 </w:t>
      </w:r>
      <w:proofErr w:type="spellStart"/>
      <w:r w:rsidRPr="00620D92">
        <w:rPr>
          <w:rFonts w:ascii="Book Antiqua" w:eastAsia="宋体" w:hAnsi="Book Antiqua" w:cs="宋体"/>
          <w:b/>
          <w:bCs/>
          <w:sz w:val="24"/>
          <w:szCs w:val="24"/>
          <w:lang w:val="en-US" w:eastAsia="zh-CN"/>
        </w:rPr>
        <w:t>Gwee</w:t>
      </w:r>
      <w:proofErr w:type="spellEnd"/>
      <w:r w:rsidRPr="00620D92">
        <w:rPr>
          <w:rFonts w:ascii="Book Antiqua" w:eastAsia="宋体" w:hAnsi="Book Antiqua" w:cs="宋体"/>
          <w:b/>
          <w:bCs/>
          <w:sz w:val="24"/>
          <w:szCs w:val="24"/>
          <w:lang w:val="en-US" w:eastAsia="zh-CN"/>
        </w:rPr>
        <w:t xml:space="preserve"> KA</w:t>
      </w:r>
      <w:r w:rsidRPr="00620D92">
        <w:rPr>
          <w:rFonts w:ascii="Book Antiqua" w:eastAsia="宋体" w:hAnsi="Book Antiqua" w:cs="宋体"/>
          <w:sz w:val="24"/>
          <w:szCs w:val="24"/>
          <w:lang w:val="en-US" w:eastAsia="zh-CN"/>
        </w:rPr>
        <w:t xml:space="preserve">, Collins SM, Read NW, </w:t>
      </w:r>
      <w:proofErr w:type="spellStart"/>
      <w:r w:rsidRPr="00620D92">
        <w:rPr>
          <w:rFonts w:ascii="Book Antiqua" w:eastAsia="宋体" w:hAnsi="Book Antiqua" w:cs="宋体"/>
          <w:sz w:val="24"/>
          <w:szCs w:val="24"/>
          <w:lang w:val="en-US" w:eastAsia="zh-CN"/>
        </w:rPr>
        <w:t>Rajnakova</w:t>
      </w:r>
      <w:proofErr w:type="spellEnd"/>
      <w:r w:rsidRPr="00620D92">
        <w:rPr>
          <w:rFonts w:ascii="Book Antiqua" w:eastAsia="宋体" w:hAnsi="Book Antiqua" w:cs="宋体"/>
          <w:sz w:val="24"/>
          <w:szCs w:val="24"/>
          <w:lang w:val="en-US" w:eastAsia="zh-CN"/>
        </w:rPr>
        <w:t xml:space="preserve"> A, Deng Y, Graham JC, </w:t>
      </w:r>
      <w:proofErr w:type="spellStart"/>
      <w:r w:rsidRPr="00620D92">
        <w:rPr>
          <w:rFonts w:ascii="Book Antiqua" w:eastAsia="宋体" w:hAnsi="Book Antiqua" w:cs="宋体"/>
          <w:sz w:val="24"/>
          <w:szCs w:val="24"/>
          <w:lang w:val="en-US" w:eastAsia="zh-CN"/>
        </w:rPr>
        <w:t>McKendrick</w:t>
      </w:r>
      <w:proofErr w:type="spellEnd"/>
      <w:r w:rsidRPr="00620D92">
        <w:rPr>
          <w:rFonts w:ascii="Book Antiqua" w:eastAsia="宋体" w:hAnsi="Book Antiqua" w:cs="宋体"/>
          <w:sz w:val="24"/>
          <w:szCs w:val="24"/>
          <w:lang w:val="en-US" w:eastAsia="zh-CN"/>
        </w:rPr>
        <w:t xml:space="preserve"> MW, </w:t>
      </w:r>
      <w:proofErr w:type="spellStart"/>
      <w:r w:rsidRPr="00620D92">
        <w:rPr>
          <w:rFonts w:ascii="Book Antiqua" w:eastAsia="宋体" w:hAnsi="Book Antiqua" w:cs="宋体"/>
          <w:sz w:val="24"/>
          <w:szCs w:val="24"/>
          <w:lang w:val="en-US" w:eastAsia="zh-CN"/>
        </w:rPr>
        <w:t>Moochhala</w:t>
      </w:r>
      <w:proofErr w:type="spellEnd"/>
      <w:r w:rsidRPr="00620D92">
        <w:rPr>
          <w:rFonts w:ascii="Book Antiqua" w:eastAsia="宋体" w:hAnsi="Book Antiqua" w:cs="宋体"/>
          <w:sz w:val="24"/>
          <w:szCs w:val="24"/>
          <w:lang w:val="en-US" w:eastAsia="zh-CN"/>
        </w:rPr>
        <w:t xml:space="preserve"> SM. Increased rectal mucosal expression of interleukin 1beta in recently acquired post-infectious irritable bowel syndrome. </w:t>
      </w:r>
      <w:r w:rsidRPr="00620D92">
        <w:rPr>
          <w:rFonts w:ascii="Book Antiqua" w:eastAsia="宋体" w:hAnsi="Book Antiqua" w:cs="宋体"/>
          <w:i/>
          <w:iCs/>
          <w:sz w:val="24"/>
          <w:szCs w:val="24"/>
          <w:lang w:val="en-US" w:eastAsia="zh-CN"/>
        </w:rPr>
        <w:t>Gut</w:t>
      </w:r>
      <w:r w:rsidRPr="00620D92">
        <w:rPr>
          <w:rFonts w:ascii="Book Antiqua" w:eastAsia="宋体" w:hAnsi="Book Antiqua" w:cs="宋体"/>
          <w:sz w:val="24"/>
          <w:szCs w:val="24"/>
          <w:lang w:val="en-US" w:eastAsia="zh-CN"/>
        </w:rPr>
        <w:t xml:space="preserve"> 2003; </w:t>
      </w:r>
      <w:r w:rsidRPr="00620D92">
        <w:rPr>
          <w:rFonts w:ascii="Book Antiqua" w:eastAsia="宋体" w:hAnsi="Book Antiqua" w:cs="宋体"/>
          <w:b/>
          <w:bCs/>
          <w:sz w:val="24"/>
          <w:szCs w:val="24"/>
          <w:lang w:val="en-US" w:eastAsia="zh-CN"/>
        </w:rPr>
        <w:t>52</w:t>
      </w:r>
      <w:r w:rsidRPr="00620D92">
        <w:rPr>
          <w:rFonts w:ascii="Book Antiqua" w:eastAsia="宋体" w:hAnsi="Book Antiqua" w:cs="宋体"/>
          <w:sz w:val="24"/>
          <w:szCs w:val="24"/>
          <w:lang w:val="en-US" w:eastAsia="zh-CN"/>
        </w:rPr>
        <w:t>: 523-526 [PMID: 12631663]</w:t>
      </w:r>
    </w:p>
    <w:p w14:paraId="5FA2D89B"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45 </w:t>
      </w:r>
      <w:proofErr w:type="spellStart"/>
      <w:r w:rsidRPr="00620D92">
        <w:rPr>
          <w:rFonts w:ascii="Book Antiqua" w:eastAsia="宋体" w:hAnsi="Book Antiqua" w:cs="宋体"/>
          <w:b/>
          <w:bCs/>
          <w:sz w:val="24"/>
          <w:szCs w:val="24"/>
          <w:lang w:val="en-US" w:eastAsia="zh-CN"/>
        </w:rPr>
        <w:t>Liebregts</w:t>
      </w:r>
      <w:proofErr w:type="spellEnd"/>
      <w:r w:rsidRPr="00620D92">
        <w:rPr>
          <w:rFonts w:ascii="Book Antiqua" w:eastAsia="宋体" w:hAnsi="Book Antiqua" w:cs="宋体"/>
          <w:b/>
          <w:bCs/>
          <w:sz w:val="24"/>
          <w:szCs w:val="24"/>
          <w:lang w:val="en-US" w:eastAsia="zh-CN"/>
        </w:rPr>
        <w:t xml:space="preserve"> T</w:t>
      </w:r>
      <w:r w:rsidRPr="00620D92">
        <w:rPr>
          <w:rFonts w:ascii="Book Antiqua" w:eastAsia="宋体" w:hAnsi="Book Antiqua" w:cs="宋体"/>
          <w:sz w:val="24"/>
          <w:szCs w:val="24"/>
          <w:lang w:val="en-US" w:eastAsia="zh-CN"/>
        </w:rPr>
        <w:t xml:space="preserve">, Adam B, </w:t>
      </w:r>
      <w:proofErr w:type="spellStart"/>
      <w:r w:rsidRPr="00620D92">
        <w:rPr>
          <w:rFonts w:ascii="Book Antiqua" w:eastAsia="宋体" w:hAnsi="Book Antiqua" w:cs="宋体"/>
          <w:sz w:val="24"/>
          <w:szCs w:val="24"/>
          <w:lang w:val="en-US" w:eastAsia="zh-CN"/>
        </w:rPr>
        <w:t>Bredack</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Röth</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Heinzel</w:t>
      </w:r>
      <w:proofErr w:type="spellEnd"/>
      <w:r w:rsidRPr="00620D92">
        <w:rPr>
          <w:rFonts w:ascii="Book Antiqua" w:eastAsia="宋体" w:hAnsi="Book Antiqua" w:cs="宋体"/>
          <w:sz w:val="24"/>
          <w:szCs w:val="24"/>
          <w:lang w:val="en-US" w:eastAsia="zh-CN"/>
        </w:rPr>
        <w:t xml:space="preserve"> S, Lester S, </w:t>
      </w:r>
      <w:proofErr w:type="spellStart"/>
      <w:r w:rsidRPr="00620D92">
        <w:rPr>
          <w:rFonts w:ascii="Book Antiqua" w:eastAsia="宋体" w:hAnsi="Book Antiqua" w:cs="宋体"/>
          <w:sz w:val="24"/>
          <w:szCs w:val="24"/>
          <w:lang w:val="en-US" w:eastAsia="zh-CN"/>
        </w:rPr>
        <w:t>Downie</w:t>
      </w:r>
      <w:proofErr w:type="spellEnd"/>
      <w:r w:rsidRPr="00620D92">
        <w:rPr>
          <w:rFonts w:ascii="Book Antiqua" w:eastAsia="宋体" w:hAnsi="Book Antiqua" w:cs="宋体"/>
          <w:sz w:val="24"/>
          <w:szCs w:val="24"/>
          <w:lang w:val="en-US" w:eastAsia="zh-CN"/>
        </w:rPr>
        <w:t xml:space="preserve">-Doyle S, Smith E, Drew P, Talley NJ, </w:t>
      </w:r>
      <w:proofErr w:type="spellStart"/>
      <w:r w:rsidRPr="00620D92">
        <w:rPr>
          <w:rFonts w:ascii="Book Antiqua" w:eastAsia="宋体" w:hAnsi="Book Antiqua" w:cs="宋体"/>
          <w:sz w:val="24"/>
          <w:szCs w:val="24"/>
          <w:lang w:val="en-US" w:eastAsia="zh-CN"/>
        </w:rPr>
        <w:t>Holtmann</w:t>
      </w:r>
      <w:proofErr w:type="spellEnd"/>
      <w:r w:rsidRPr="00620D92">
        <w:rPr>
          <w:rFonts w:ascii="Book Antiqua" w:eastAsia="宋体" w:hAnsi="Book Antiqua" w:cs="宋体"/>
          <w:sz w:val="24"/>
          <w:szCs w:val="24"/>
          <w:lang w:val="en-US" w:eastAsia="zh-CN"/>
        </w:rPr>
        <w:t xml:space="preserve"> G. Immune activation in patients with irritable bowel syndrome.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132</w:t>
      </w:r>
      <w:r w:rsidRPr="00620D92">
        <w:rPr>
          <w:rFonts w:ascii="Book Antiqua" w:eastAsia="宋体" w:hAnsi="Book Antiqua" w:cs="宋体"/>
          <w:sz w:val="24"/>
          <w:szCs w:val="24"/>
          <w:lang w:val="en-US" w:eastAsia="zh-CN"/>
        </w:rPr>
        <w:t>: 913-920 [PMID: 17383420]</w:t>
      </w:r>
    </w:p>
    <w:p w14:paraId="055C9717"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46 </w:t>
      </w:r>
      <w:proofErr w:type="spellStart"/>
      <w:r w:rsidRPr="00620D92">
        <w:rPr>
          <w:rFonts w:ascii="Book Antiqua" w:eastAsia="宋体" w:hAnsi="Book Antiqua" w:cs="宋体"/>
          <w:b/>
          <w:bCs/>
          <w:sz w:val="24"/>
          <w:szCs w:val="24"/>
          <w:lang w:val="en-US" w:eastAsia="zh-CN"/>
        </w:rPr>
        <w:t>Kindt</w:t>
      </w:r>
      <w:proofErr w:type="spellEnd"/>
      <w:r w:rsidRPr="00620D92">
        <w:rPr>
          <w:rFonts w:ascii="Book Antiqua" w:eastAsia="宋体" w:hAnsi="Book Antiqua" w:cs="宋体"/>
          <w:b/>
          <w:bCs/>
          <w:sz w:val="24"/>
          <w:szCs w:val="24"/>
          <w:lang w:val="en-US" w:eastAsia="zh-CN"/>
        </w:rPr>
        <w:t xml:space="preserve"> S</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Vanden</w:t>
      </w:r>
      <w:proofErr w:type="spell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Berghe</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Boesmans</w:t>
      </w:r>
      <w:proofErr w:type="spellEnd"/>
      <w:r w:rsidRPr="00620D92">
        <w:rPr>
          <w:rFonts w:ascii="Book Antiqua" w:eastAsia="宋体" w:hAnsi="Book Antiqua" w:cs="宋体"/>
          <w:sz w:val="24"/>
          <w:szCs w:val="24"/>
          <w:lang w:val="en-US" w:eastAsia="zh-CN"/>
        </w:rPr>
        <w:t xml:space="preserve"> W, </w:t>
      </w:r>
      <w:proofErr w:type="spellStart"/>
      <w:r w:rsidRPr="00620D92">
        <w:rPr>
          <w:rFonts w:ascii="Book Antiqua" w:eastAsia="宋体" w:hAnsi="Book Antiqua" w:cs="宋体"/>
          <w:sz w:val="24"/>
          <w:szCs w:val="24"/>
          <w:lang w:val="en-US" w:eastAsia="zh-CN"/>
        </w:rPr>
        <w:t>Roosen</w:t>
      </w:r>
      <w:proofErr w:type="spellEnd"/>
      <w:r w:rsidRPr="00620D92">
        <w:rPr>
          <w:rFonts w:ascii="Book Antiqua" w:eastAsia="宋体" w:hAnsi="Book Antiqua" w:cs="宋体"/>
          <w:sz w:val="24"/>
          <w:szCs w:val="24"/>
          <w:lang w:val="en-US" w:eastAsia="zh-CN"/>
        </w:rPr>
        <w:t xml:space="preserve"> L, Tack J. Prolonged IL-1beta exposure alters neurotransmitter and electrically induced </w:t>
      </w:r>
      <w:proofErr w:type="spellStart"/>
      <w:r w:rsidRPr="00620D92">
        <w:rPr>
          <w:rFonts w:ascii="Book Antiqua" w:eastAsia="宋体" w:hAnsi="Book Antiqua" w:cs="宋体"/>
          <w:sz w:val="24"/>
          <w:szCs w:val="24"/>
          <w:lang w:val="en-US" w:eastAsia="zh-CN"/>
        </w:rPr>
        <w:t>Ca</w:t>
      </w:r>
      <w:proofErr w:type="spellEnd"/>
      <w:r w:rsidRPr="00620D92">
        <w:rPr>
          <w:rFonts w:ascii="Book Antiqua" w:eastAsia="宋体" w:hAnsi="Book Antiqua" w:cs="宋体"/>
          <w:sz w:val="24"/>
          <w:szCs w:val="24"/>
          <w:lang w:val="en-US" w:eastAsia="zh-CN"/>
        </w:rPr>
        <w:t xml:space="preserve">(2+) responses in the </w:t>
      </w:r>
      <w:proofErr w:type="spellStart"/>
      <w:r w:rsidRPr="00620D92">
        <w:rPr>
          <w:rFonts w:ascii="Book Antiqua" w:eastAsia="宋体" w:hAnsi="Book Antiqua" w:cs="宋体"/>
          <w:sz w:val="24"/>
          <w:szCs w:val="24"/>
          <w:lang w:val="en-US" w:eastAsia="zh-CN"/>
        </w:rPr>
        <w:t>myenteric</w:t>
      </w:r>
      <w:proofErr w:type="spellEnd"/>
      <w:r w:rsidRPr="00620D92">
        <w:rPr>
          <w:rFonts w:ascii="Book Antiqua" w:eastAsia="宋体" w:hAnsi="Book Antiqua" w:cs="宋体"/>
          <w:sz w:val="24"/>
          <w:szCs w:val="24"/>
          <w:lang w:val="en-US" w:eastAsia="zh-CN"/>
        </w:rPr>
        <w:t xml:space="preserve"> plexus. </w:t>
      </w:r>
      <w:proofErr w:type="spellStart"/>
      <w:r w:rsidRPr="00620D92">
        <w:rPr>
          <w:rFonts w:ascii="Book Antiqua" w:eastAsia="宋体" w:hAnsi="Book Antiqua" w:cs="宋体"/>
          <w:i/>
          <w:iCs/>
          <w:sz w:val="24"/>
          <w:szCs w:val="24"/>
          <w:lang w:val="en-US" w:eastAsia="zh-CN"/>
        </w:rPr>
        <w:t>Neurogastroenterol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Motil</w:t>
      </w:r>
      <w:proofErr w:type="spellEnd"/>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22</w:t>
      </w:r>
      <w:r w:rsidRPr="00620D92">
        <w:rPr>
          <w:rFonts w:ascii="Book Antiqua" w:eastAsia="宋体" w:hAnsi="Book Antiqua" w:cs="宋体"/>
          <w:sz w:val="24"/>
          <w:szCs w:val="24"/>
          <w:lang w:val="en-US" w:eastAsia="zh-CN"/>
        </w:rPr>
        <w:t>: 321-e85 [PMID: 19796332 DOI: 10.1111/j.1365-2982.2009.01414.x]</w:t>
      </w:r>
    </w:p>
    <w:p w14:paraId="4C1D0C98" w14:textId="3D17AAAC"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47 </w:t>
      </w:r>
      <w:r w:rsidRPr="00620D92">
        <w:rPr>
          <w:rFonts w:ascii="Book Antiqua" w:eastAsia="宋体" w:hAnsi="Book Antiqua" w:cs="宋体"/>
          <w:b/>
          <w:bCs/>
          <w:sz w:val="24"/>
          <w:szCs w:val="24"/>
          <w:lang w:val="en-US" w:eastAsia="zh-CN"/>
        </w:rPr>
        <w:t>Barona I</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Fagundes</w:t>
      </w:r>
      <w:proofErr w:type="spellEnd"/>
      <w:r w:rsidRPr="00620D92">
        <w:rPr>
          <w:rFonts w:ascii="Book Antiqua" w:eastAsia="宋体" w:hAnsi="Book Antiqua" w:cs="宋体"/>
          <w:sz w:val="24"/>
          <w:szCs w:val="24"/>
          <w:lang w:val="en-US" w:eastAsia="zh-CN"/>
        </w:rPr>
        <w:t xml:space="preserve"> DS, Gonzalo S, </w:t>
      </w:r>
      <w:proofErr w:type="spellStart"/>
      <w:r w:rsidRPr="00620D92">
        <w:rPr>
          <w:rFonts w:ascii="Book Antiqua" w:eastAsia="宋体" w:hAnsi="Book Antiqua" w:cs="宋体"/>
          <w:sz w:val="24"/>
          <w:szCs w:val="24"/>
          <w:lang w:val="en-US" w:eastAsia="zh-CN"/>
        </w:rPr>
        <w:t>Grasa</w:t>
      </w:r>
      <w:proofErr w:type="spellEnd"/>
      <w:r w:rsidRPr="00620D92">
        <w:rPr>
          <w:rFonts w:ascii="Book Antiqua" w:eastAsia="宋体" w:hAnsi="Book Antiqua" w:cs="宋体"/>
          <w:sz w:val="24"/>
          <w:szCs w:val="24"/>
          <w:lang w:val="en-US" w:eastAsia="zh-CN"/>
        </w:rPr>
        <w:t xml:space="preserve"> L, </w:t>
      </w:r>
      <w:proofErr w:type="spellStart"/>
      <w:r w:rsidRPr="00620D92">
        <w:rPr>
          <w:rFonts w:ascii="Book Antiqua" w:eastAsia="宋体" w:hAnsi="Book Antiqua" w:cs="宋体"/>
          <w:sz w:val="24"/>
          <w:szCs w:val="24"/>
          <w:lang w:val="en-US" w:eastAsia="zh-CN"/>
        </w:rPr>
        <w:t>Arruebo</w:t>
      </w:r>
      <w:proofErr w:type="spellEnd"/>
      <w:r w:rsidRPr="00620D92">
        <w:rPr>
          <w:rFonts w:ascii="Book Antiqua" w:eastAsia="宋体" w:hAnsi="Book Antiqua" w:cs="宋体"/>
          <w:sz w:val="24"/>
          <w:szCs w:val="24"/>
          <w:lang w:val="en-US" w:eastAsia="zh-CN"/>
        </w:rPr>
        <w:t xml:space="preserve"> MP, Plaza MÁ, Murillo MD.</w:t>
      </w:r>
      <w:proofErr w:type="gramEnd"/>
      <w:r w:rsidRPr="00620D92">
        <w:rPr>
          <w:rFonts w:ascii="Book Antiqua" w:eastAsia="宋体" w:hAnsi="Book Antiqua" w:cs="宋体"/>
          <w:sz w:val="24"/>
          <w:szCs w:val="24"/>
          <w:lang w:val="en-US" w:eastAsia="zh-CN"/>
        </w:rPr>
        <w:t xml:space="preserve"> </w:t>
      </w:r>
      <w:proofErr w:type="gramStart"/>
      <w:r w:rsidRPr="00620D92">
        <w:rPr>
          <w:rFonts w:ascii="Book Antiqua" w:eastAsia="宋体" w:hAnsi="Book Antiqua" w:cs="宋体"/>
          <w:sz w:val="24"/>
          <w:szCs w:val="24"/>
          <w:lang w:val="en-US" w:eastAsia="zh-CN"/>
        </w:rPr>
        <w:t>Role of TLR4 and MAPK in the local effect of LPS on intestinal contractility.</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J Pharm </w:t>
      </w:r>
      <w:proofErr w:type="spellStart"/>
      <w:r w:rsidRPr="00620D92">
        <w:rPr>
          <w:rFonts w:ascii="Book Antiqua" w:eastAsia="宋体" w:hAnsi="Book Antiqua" w:cs="宋体"/>
          <w:i/>
          <w:iCs/>
          <w:sz w:val="24"/>
          <w:szCs w:val="24"/>
          <w:lang w:val="en-US" w:eastAsia="zh-CN"/>
        </w:rPr>
        <w:t>Pharmacol</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63</w:t>
      </w:r>
      <w:r w:rsidRPr="00620D92">
        <w:rPr>
          <w:rFonts w:ascii="Book Antiqua" w:eastAsia="宋体" w:hAnsi="Book Antiqua" w:cs="宋体"/>
          <w:sz w:val="24"/>
          <w:szCs w:val="24"/>
          <w:lang w:val="en-US" w:eastAsia="zh-CN"/>
        </w:rPr>
        <w:t>: 657-662 [PMID: 21492167 DOI: 1</w:t>
      </w:r>
      <w:r w:rsidR="005E634B" w:rsidRPr="00620D92">
        <w:rPr>
          <w:rFonts w:ascii="Book Antiqua" w:eastAsia="宋体" w:hAnsi="Book Antiqua" w:cs="宋体"/>
          <w:sz w:val="24"/>
          <w:szCs w:val="24"/>
          <w:lang w:val="en-US" w:eastAsia="zh-CN"/>
        </w:rPr>
        <w:t>0.1111/j.2042-7158.2011.01253.x</w:t>
      </w:r>
      <w:r w:rsidRPr="00620D92">
        <w:rPr>
          <w:rFonts w:ascii="Book Antiqua" w:eastAsia="宋体" w:hAnsi="Book Antiqua" w:cs="宋体"/>
          <w:sz w:val="24"/>
          <w:szCs w:val="24"/>
          <w:lang w:val="en-US" w:eastAsia="zh-CN"/>
        </w:rPr>
        <w:t>]</w:t>
      </w:r>
    </w:p>
    <w:p w14:paraId="117908C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48 </w:t>
      </w:r>
      <w:r w:rsidRPr="00620D92">
        <w:rPr>
          <w:rFonts w:ascii="Book Antiqua" w:eastAsia="宋体" w:hAnsi="Book Antiqua" w:cs="宋体"/>
          <w:b/>
          <w:bCs/>
          <w:sz w:val="24"/>
          <w:szCs w:val="24"/>
          <w:lang w:val="en-US" w:eastAsia="zh-CN"/>
        </w:rPr>
        <w:t>Tomita M</w:t>
      </w:r>
      <w:r w:rsidRPr="00620D92">
        <w:rPr>
          <w:rFonts w:ascii="Book Antiqua" w:eastAsia="宋体" w:hAnsi="Book Antiqua" w:cs="宋体"/>
          <w:sz w:val="24"/>
          <w:szCs w:val="24"/>
          <w:lang w:val="en-US" w:eastAsia="zh-CN"/>
        </w:rPr>
        <w:t xml:space="preserve">, Ohkubo R, Hayashi M. Lipopolysaccharide transport system across colonic epithelial cells in normal and infective rat. </w:t>
      </w:r>
      <w:r w:rsidRPr="00620D92">
        <w:rPr>
          <w:rFonts w:ascii="Book Antiqua" w:eastAsia="宋体" w:hAnsi="Book Antiqua" w:cs="宋体"/>
          <w:i/>
          <w:iCs/>
          <w:sz w:val="24"/>
          <w:szCs w:val="24"/>
          <w:lang w:val="en-US" w:eastAsia="zh-CN"/>
        </w:rPr>
        <w:t xml:space="preserve">Drug </w:t>
      </w:r>
      <w:proofErr w:type="spellStart"/>
      <w:r w:rsidRPr="00620D92">
        <w:rPr>
          <w:rFonts w:ascii="Book Antiqua" w:eastAsia="宋体" w:hAnsi="Book Antiqua" w:cs="宋体"/>
          <w:i/>
          <w:iCs/>
          <w:sz w:val="24"/>
          <w:szCs w:val="24"/>
          <w:lang w:val="en-US" w:eastAsia="zh-CN"/>
        </w:rPr>
        <w:t>Metab</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Pharmacokinet</w:t>
      </w:r>
      <w:proofErr w:type="spellEnd"/>
      <w:r w:rsidRPr="00620D92">
        <w:rPr>
          <w:rFonts w:ascii="Book Antiqua" w:eastAsia="宋体" w:hAnsi="Book Antiqua" w:cs="宋体"/>
          <w:sz w:val="24"/>
          <w:szCs w:val="24"/>
          <w:lang w:val="en-US" w:eastAsia="zh-CN"/>
        </w:rPr>
        <w:t xml:space="preserve"> 2004; </w:t>
      </w:r>
      <w:r w:rsidRPr="00620D92">
        <w:rPr>
          <w:rFonts w:ascii="Book Antiqua" w:eastAsia="宋体" w:hAnsi="Book Antiqua" w:cs="宋体"/>
          <w:b/>
          <w:bCs/>
          <w:sz w:val="24"/>
          <w:szCs w:val="24"/>
          <w:lang w:val="en-US" w:eastAsia="zh-CN"/>
        </w:rPr>
        <w:t>19</w:t>
      </w:r>
      <w:r w:rsidRPr="00620D92">
        <w:rPr>
          <w:rFonts w:ascii="Book Antiqua" w:eastAsia="宋体" w:hAnsi="Book Antiqua" w:cs="宋体"/>
          <w:sz w:val="24"/>
          <w:szCs w:val="24"/>
          <w:lang w:val="en-US" w:eastAsia="zh-CN"/>
        </w:rPr>
        <w:t>: 33-40 [PMID: 15499167]</w:t>
      </w:r>
    </w:p>
    <w:p w14:paraId="6B5165F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49 </w:t>
      </w:r>
      <w:proofErr w:type="spellStart"/>
      <w:r w:rsidRPr="00620D92">
        <w:rPr>
          <w:rFonts w:ascii="Book Antiqua" w:eastAsia="宋体" w:hAnsi="Book Antiqua" w:cs="宋体"/>
          <w:b/>
          <w:bCs/>
          <w:sz w:val="24"/>
          <w:szCs w:val="24"/>
          <w:lang w:val="en-US" w:eastAsia="zh-CN"/>
        </w:rPr>
        <w:t>Guarino</w:t>
      </w:r>
      <w:proofErr w:type="spellEnd"/>
      <w:r w:rsidRPr="00620D92">
        <w:rPr>
          <w:rFonts w:ascii="Book Antiqua" w:eastAsia="宋体" w:hAnsi="Book Antiqua" w:cs="宋体"/>
          <w:b/>
          <w:bCs/>
          <w:sz w:val="24"/>
          <w:szCs w:val="24"/>
          <w:lang w:val="en-US" w:eastAsia="zh-CN"/>
        </w:rPr>
        <w:t xml:space="preserve"> MP</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Sessa</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Altomare</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Cocca</w:t>
      </w:r>
      <w:proofErr w:type="spellEnd"/>
      <w:r w:rsidRPr="00620D92">
        <w:rPr>
          <w:rFonts w:ascii="Book Antiqua" w:eastAsia="宋体" w:hAnsi="Book Antiqua" w:cs="宋体"/>
          <w:sz w:val="24"/>
          <w:szCs w:val="24"/>
          <w:lang w:val="en-US" w:eastAsia="zh-CN"/>
        </w:rPr>
        <w:t xml:space="preserve"> S, Di </w:t>
      </w:r>
      <w:proofErr w:type="spellStart"/>
      <w:r w:rsidRPr="00620D92">
        <w:rPr>
          <w:rFonts w:ascii="Book Antiqua" w:eastAsia="宋体" w:hAnsi="Book Antiqua" w:cs="宋体"/>
          <w:sz w:val="24"/>
          <w:szCs w:val="24"/>
          <w:lang w:val="en-US" w:eastAsia="zh-CN"/>
        </w:rPr>
        <w:t>Pietro</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Carotti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Schiavoni</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Alloni</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Emerenziani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Morini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Severi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Cicala</w:t>
      </w:r>
      <w:proofErr w:type="spellEnd"/>
      <w:r w:rsidRPr="00620D92">
        <w:rPr>
          <w:rFonts w:ascii="Book Antiqua" w:eastAsia="宋体" w:hAnsi="Book Antiqua" w:cs="宋体"/>
          <w:sz w:val="24"/>
          <w:szCs w:val="24"/>
          <w:lang w:val="en-US" w:eastAsia="zh-CN"/>
        </w:rPr>
        <w:t xml:space="preserve"> M. Human colonic myogenic dysfunction induced by mucosal lipopolysaccharide translocation and oxidative stress. </w:t>
      </w:r>
      <w:r w:rsidRPr="00620D92">
        <w:rPr>
          <w:rFonts w:ascii="Book Antiqua" w:eastAsia="宋体" w:hAnsi="Book Antiqua" w:cs="宋体"/>
          <w:i/>
          <w:iCs/>
          <w:sz w:val="24"/>
          <w:szCs w:val="24"/>
          <w:lang w:val="en-US" w:eastAsia="zh-CN"/>
        </w:rPr>
        <w:t>Dig Liver Dis</w:t>
      </w:r>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45</w:t>
      </w:r>
      <w:r w:rsidRPr="00620D92">
        <w:rPr>
          <w:rFonts w:ascii="Book Antiqua" w:eastAsia="宋体" w:hAnsi="Book Antiqua" w:cs="宋体"/>
          <w:sz w:val="24"/>
          <w:szCs w:val="24"/>
          <w:lang w:val="en-US" w:eastAsia="zh-CN"/>
        </w:rPr>
        <w:t>: 1011-1016 [PMID: 23891549 DOI: 10.1016/j.dld.2013.06.001]</w:t>
      </w:r>
    </w:p>
    <w:p w14:paraId="2CC0D799"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50 </w:t>
      </w:r>
      <w:proofErr w:type="spellStart"/>
      <w:r w:rsidRPr="00620D92">
        <w:rPr>
          <w:rFonts w:ascii="Book Antiqua" w:eastAsia="宋体" w:hAnsi="Book Antiqua" w:cs="宋体"/>
          <w:b/>
          <w:bCs/>
          <w:sz w:val="24"/>
          <w:szCs w:val="24"/>
          <w:lang w:val="en-US" w:eastAsia="zh-CN"/>
        </w:rPr>
        <w:t>Carotti</w:t>
      </w:r>
      <w:proofErr w:type="spellEnd"/>
      <w:r w:rsidRPr="00620D92">
        <w:rPr>
          <w:rFonts w:ascii="Book Antiqua" w:eastAsia="宋体" w:hAnsi="Book Antiqua" w:cs="宋体"/>
          <w:b/>
          <w:bCs/>
          <w:sz w:val="24"/>
          <w:szCs w:val="24"/>
          <w:lang w:val="en-US" w:eastAsia="zh-CN"/>
        </w:rPr>
        <w:t xml:space="preserve"> S</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Guarino</w:t>
      </w:r>
      <w:proofErr w:type="spellEnd"/>
      <w:r w:rsidRPr="00620D92">
        <w:rPr>
          <w:rFonts w:ascii="Book Antiqua" w:eastAsia="宋体" w:hAnsi="Book Antiqua" w:cs="宋体"/>
          <w:sz w:val="24"/>
          <w:szCs w:val="24"/>
          <w:lang w:val="en-US" w:eastAsia="zh-CN"/>
        </w:rPr>
        <w:t xml:space="preserve"> MP, </w:t>
      </w:r>
      <w:proofErr w:type="spellStart"/>
      <w:r w:rsidRPr="00620D92">
        <w:rPr>
          <w:rFonts w:ascii="Book Antiqua" w:eastAsia="宋体" w:hAnsi="Book Antiqua" w:cs="宋体"/>
          <w:sz w:val="24"/>
          <w:szCs w:val="24"/>
          <w:lang w:val="en-US" w:eastAsia="zh-CN"/>
        </w:rPr>
        <w:t>Cicala</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Perrone</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Alloni</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Segreto</w:t>
      </w:r>
      <w:proofErr w:type="spellEnd"/>
      <w:r w:rsidRPr="00620D92">
        <w:rPr>
          <w:rFonts w:ascii="Book Antiqua" w:eastAsia="宋体" w:hAnsi="Book Antiqua" w:cs="宋体"/>
          <w:sz w:val="24"/>
          <w:szCs w:val="24"/>
          <w:lang w:val="en-US" w:eastAsia="zh-CN"/>
        </w:rPr>
        <w:t xml:space="preserve"> F, </w:t>
      </w:r>
      <w:proofErr w:type="spellStart"/>
      <w:r w:rsidRPr="00620D92">
        <w:rPr>
          <w:rFonts w:ascii="Book Antiqua" w:eastAsia="宋体" w:hAnsi="Book Antiqua" w:cs="宋体"/>
          <w:sz w:val="24"/>
          <w:szCs w:val="24"/>
          <w:lang w:val="en-US" w:eastAsia="zh-CN"/>
        </w:rPr>
        <w:t>Rabitti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Morini</w:t>
      </w:r>
      <w:proofErr w:type="spellEnd"/>
      <w:r w:rsidRPr="00620D92">
        <w:rPr>
          <w:rFonts w:ascii="Book Antiqua" w:eastAsia="宋体" w:hAnsi="Book Antiqua" w:cs="宋体"/>
          <w:sz w:val="24"/>
          <w:szCs w:val="24"/>
          <w:lang w:val="en-US" w:eastAsia="zh-CN"/>
        </w:rPr>
        <w:t xml:space="preserve"> S. Effect of </w:t>
      </w:r>
      <w:proofErr w:type="spellStart"/>
      <w:r w:rsidRPr="00620D92">
        <w:rPr>
          <w:rFonts w:ascii="Book Antiqua" w:eastAsia="宋体" w:hAnsi="Book Antiqua" w:cs="宋体"/>
          <w:sz w:val="24"/>
          <w:szCs w:val="24"/>
          <w:lang w:val="en-US" w:eastAsia="zh-CN"/>
        </w:rPr>
        <w:t>ursodeoxycholic</w:t>
      </w:r>
      <w:proofErr w:type="spellEnd"/>
      <w:r w:rsidRPr="00620D92">
        <w:rPr>
          <w:rFonts w:ascii="Book Antiqua" w:eastAsia="宋体" w:hAnsi="Book Antiqua" w:cs="宋体"/>
          <w:sz w:val="24"/>
          <w:szCs w:val="24"/>
          <w:lang w:val="en-US" w:eastAsia="zh-CN"/>
        </w:rPr>
        <w:t xml:space="preserve"> acid on inflammatory infiltrate in gallbladder muscle of </w:t>
      </w:r>
      <w:r w:rsidRPr="00620D92">
        <w:rPr>
          <w:rFonts w:ascii="Book Antiqua" w:eastAsia="宋体" w:hAnsi="Book Antiqua" w:cs="宋体"/>
          <w:sz w:val="24"/>
          <w:szCs w:val="24"/>
          <w:lang w:val="en-US" w:eastAsia="zh-CN"/>
        </w:rPr>
        <w:lastRenderedPageBreak/>
        <w:t xml:space="preserve">cholesterol gallstone patients. </w:t>
      </w:r>
      <w:proofErr w:type="spellStart"/>
      <w:r w:rsidRPr="00620D92">
        <w:rPr>
          <w:rFonts w:ascii="Book Antiqua" w:eastAsia="宋体" w:hAnsi="Book Antiqua" w:cs="宋体"/>
          <w:i/>
          <w:iCs/>
          <w:sz w:val="24"/>
          <w:szCs w:val="24"/>
          <w:lang w:val="en-US" w:eastAsia="zh-CN"/>
        </w:rPr>
        <w:t>Neurogastroenterol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Motil</w:t>
      </w:r>
      <w:proofErr w:type="spellEnd"/>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22</w:t>
      </w:r>
      <w:r w:rsidRPr="00620D92">
        <w:rPr>
          <w:rFonts w:ascii="Book Antiqua" w:eastAsia="宋体" w:hAnsi="Book Antiqua" w:cs="宋体"/>
          <w:sz w:val="24"/>
          <w:szCs w:val="24"/>
          <w:lang w:val="en-US" w:eastAsia="zh-CN"/>
        </w:rPr>
        <w:t>: 866-73, e232 [PMID: 20426797 DOI: 10.1111/j.1365-2982.2010.01510.x]</w:t>
      </w:r>
    </w:p>
    <w:p w14:paraId="7D1BC499"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51 </w:t>
      </w:r>
      <w:proofErr w:type="spellStart"/>
      <w:r w:rsidRPr="00620D92">
        <w:rPr>
          <w:rFonts w:ascii="Book Antiqua" w:eastAsia="宋体" w:hAnsi="Book Antiqua" w:cs="宋体"/>
          <w:b/>
          <w:bCs/>
          <w:sz w:val="24"/>
          <w:szCs w:val="24"/>
          <w:lang w:val="en-US" w:eastAsia="zh-CN"/>
        </w:rPr>
        <w:t>Guarino</w:t>
      </w:r>
      <w:proofErr w:type="spellEnd"/>
      <w:r w:rsidRPr="00620D92">
        <w:rPr>
          <w:rFonts w:ascii="Book Antiqua" w:eastAsia="宋体" w:hAnsi="Book Antiqua" w:cs="宋体"/>
          <w:b/>
          <w:bCs/>
          <w:sz w:val="24"/>
          <w:szCs w:val="24"/>
          <w:lang w:val="en-US" w:eastAsia="zh-CN"/>
        </w:rPr>
        <w:t xml:space="preserve"> MP</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Carotti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Morini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Perrone</w:t>
      </w:r>
      <w:proofErr w:type="spellEnd"/>
      <w:r w:rsidRPr="00620D92">
        <w:rPr>
          <w:rFonts w:ascii="Book Antiqua" w:eastAsia="宋体" w:hAnsi="Book Antiqua" w:cs="宋体"/>
          <w:sz w:val="24"/>
          <w:szCs w:val="24"/>
          <w:lang w:val="en-US" w:eastAsia="zh-CN"/>
        </w:rPr>
        <w:t xml:space="preserve"> G, Behar J, </w:t>
      </w:r>
      <w:proofErr w:type="spellStart"/>
      <w:r w:rsidRPr="00620D92">
        <w:rPr>
          <w:rFonts w:ascii="Book Antiqua" w:eastAsia="宋体" w:hAnsi="Book Antiqua" w:cs="宋体"/>
          <w:sz w:val="24"/>
          <w:szCs w:val="24"/>
          <w:lang w:val="en-US" w:eastAsia="zh-CN"/>
        </w:rPr>
        <w:t>Altomare</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Alloni</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Caviglia</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Emerenziani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Rabitti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Cicala</w:t>
      </w:r>
      <w:proofErr w:type="spellEnd"/>
      <w:r w:rsidRPr="00620D92">
        <w:rPr>
          <w:rFonts w:ascii="Book Antiqua" w:eastAsia="宋体" w:hAnsi="Book Antiqua" w:cs="宋体"/>
          <w:sz w:val="24"/>
          <w:szCs w:val="24"/>
          <w:lang w:val="en-US" w:eastAsia="zh-CN"/>
        </w:rPr>
        <w:t xml:space="preserve"> M. Decreased number of activated macrophages in gallbladder muscle layer of cholesterol gallstone patients following </w:t>
      </w:r>
      <w:proofErr w:type="spellStart"/>
      <w:r w:rsidRPr="00620D92">
        <w:rPr>
          <w:rFonts w:ascii="Book Antiqua" w:eastAsia="宋体" w:hAnsi="Book Antiqua" w:cs="宋体"/>
          <w:sz w:val="24"/>
          <w:szCs w:val="24"/>
          <w:lang w:val="en-US" w:eastAsia="zh-CN"/>
        </w:rPr>
        <w:t>ursodeoxycholic</w:t>
      </w:r>
      <w:proofErr w:type="spellEnd"/>
      <w:r w:rsidRPr="00620D92">
        <w:rPr>
          <w:rFonts w:ascii="Book Antiqua" w:eastAsia="宋体" w:hAnsi="Book Antiqua" w:cs="宋体"/>
          <w:sz w:val="24"/>
          <w:szCs w:val="24"/>
          <w:lang w:val="en-US" w:eastAsia="zh-CN"/>
        </w:rPr>
        <w:t xml:space="preserve"> acid. </w:t>
      </w:r>
      <w:r w:rsidRPr="00620D92">
        <w:rPr>
          <w:rFonts w:ascii="Book Antiqua" w:eastAsia="宋体" w:hAnsi="Book Antiqua" w:cs="宋体"/>
          <w:i/>
          <w:iCs/>
          <w:sz w:val="24"/>
          <w:szCs w:val="24"/>
          <w:lang w:val="en-US" w:eastAsia="zh-CN"/>
        </w:rPr>
        <w:t>Gut</w:t>
      </w:r>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57</w:t>
      </w:r>
      <w:r w:rsidRPr="00620D92">
        <w:rPr>
          <w:rFonts w:ascii="Book Antiqua" w:eastAsia="宋体" w:hAnsi="Book Antiqua" w:cs="宋体"/>
          <w:sz w:val="24"/>
          <w:szCs w:val="24"/>
          <w:lang w:val="en-US" w:eastAsia="zh-CN"/>
        </w:rPr>
        <w:t>: 1740-1741 [PMID: 19022933 DOI: 10.1136/gut.2008.160333]</w:t>
      </w:r>
    </w:p>
    <w:p w14:paraId="2D520E61"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52 </w:t>
      </w:r>
      <w:proofErr w:type="spellStart"/>
      <w:r w:rsidRPr="00620D92">
        <w:rPr>
          <w:rFonts w:ascii="Book Antiqua" w:eastAsia="宋体" w:hAnsi="Book Antiqua" w:cs="宋体"/>
          <w:b/>
          <w:bCs/>
          <w:sz w:val="24"/>
          <w:szCs w:val="24"/>
          <w:lang w:val="en-US" w:eastAsia="zh-CN"/>
        </w:rPr>
        <w:t>Fornai</w:t>
      </w:r>
      <w:proofErr w:type="spellEnd"/>
      <w:r w:rsidRPr="00620D92">
        <w:rPr>
          <w:rFonts w:ascii="Book Antiqua" w:eastAsia="宋体" w:hAnsi="Book Antiqua" w:cs="宋体"/>
          <w:b/>
          <w:bCs/>
          <w:sz w:val="24"/>
          <w:szCs w:val="24"/>
          <w:lang w:val="en-US" w:eastAsia="zh-CN"/>
        </w:rPr>
        <w:t xml:space="preserve"> M</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Blandizzi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Colucci</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Antonioli</w:t>
      </w:r>
      <w:proofErr w:type="spellEnd"/>
      <w:r w:rsidRPr="00620D92">
        <w:rPr>
          <w:rFonts w:ascii="Book Antiqua" w:eastAsia="宋体" w:hAnsi="Book Antiqua" w:cs="宋体"/>
          <w:sz w:val="24"/>
          <w:szCs w:val="24"/>
          <w:lang w:val="en-US" w:eastAsia="zh-CN"/>
        </w:rPr>
        <w:t xml:space="preserve"> L, </w:t>
      </w:r>
      <w:proofErr w:type="spellStart"/>
      <w:r w:rsidRPr="00620D92">
        <w:rPr>
          <w:rFonts w:ascii="Book Antiqua" w:eastAsia="宋体" w:hAnsi="Book Antiqua" w:cs="宋体"/>
          <w:sz w:val="24"/>
          <w:szCs w:val="24"/>
          <w:lang w:val="en-US" w:eastAsia="zh-CN"/>
        </w:rPr>
        <w:t>Bernardini</w:t>
      </w:r>
      <w:proofErr w:type="spellEnd"/>
      <w:r w:rsidRPr="00620D92">
        <w:rPr>
          <w:rFonts w:ascii="Book Antiqua" w:eastAsia="宋体" w:hAnsi="Book Antiqua" w:cs="宋体"/>
          <w:sz w:val="24"/>
          <w:szCs w:val="24"/>
          <w:lang w:val="en-US" w:eastAsia="zh-CN"/>
        </w:rPr>
        <w:t xml:space="preserve"> N, </w:t>
      </w:r>
      <w:proofErr w:type="spellStart"/>
      <w:r w:rsidRPr="00620D92">
        <w:rPr>
          <w:rFonts w:ascii="Book Antiqua" w:eastAsia="宋体" w:hAnsi="Book Antiqua" w:cs="宋体"/>
          <w:sz w:val="24"/>
          <w:szCs w:val="24"/>
          <w:lang w:val="en-US" w:eastAsia="zh-CN"/>
        </w:rPr>
        <w:t>Segnani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Baragatti</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Barogi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Berti</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Spisni</w:t>
      </w:r>
      <w:proofErr w:type="spellEnd"/>
      <w:r w:rsidRPr="00620D92">
        <w:rPr>
          <w:rFonts w:ascii="Book Antiqua" w:eastAsia="宋体" w:hAnsi="Book Antiqua" w:cs="宋体"/>
          <w:sz w:val="24"/>
          <w:szCs w:val="24"/>
          <w:lang w:val="en-US" w:eastAsia="zh-CN"/>
        </w:rPr>
        <w:t xml:space="preserve"> R, Del </w:t>
      </w:r>
      <w:proofErr w:type="spellStart"/>
      <w:r w:rsidRPr="00620D92">
        <w:rPr>
          <w:rFonts w:ascii="Book Antiqua" w:eastAsia="宋体" w:hAnsi="Book Antiqua" w:cs="宋体"/>
          <w:sz w:val="24"/>
          <w:szCs w:val="24"/>
          <w:lang w:val="en-US" w:eastAsia="zh-CN"/>
        </w:rPr>
        <w:t>Tacca</w:t>
      </w:r>
      <w:proofErr w:type="spellEnd"/>
      <w:r w:rsidRPr="00620D92">
        <w:rPr>
          <w:rFonts w:ascii="Book Antiqua" w:eastAsia="宋体" w:hAnsi="Book Antiqua" w:cs="宋体"/>
          <w:sz w:val="24"/>
          <w:szCs w:val="24"/>
          <w:lang w:val="en-US" w:eastAsia="zh-CN"/>
        </w:rPr>
        <w:t xml:space="preserve"> M. Role of cyclooxygenases 1 and 2 in the modulation of neuromuscular functions in the distal colon of humans and mice. </w:t>
      </w:r>
      <w:r w:rsidRPr="00620D92">
        <w:rPr>
          <w:rFonts w:ascii="Book Antiqua" w:eastAsia="宋体" w:hAnsi="Book Antiqua" w:cs="宋体"/>
          <w:i/>
          <w:iCs/>
          <w:sz w:val="24"/>
          <w:szCs w:val="24"/>
          <w:lang w:val="en-US" w:eastAsia="zh-CN"/>
        </w:rPr>
        <w:t>Gut</w:t>
      </w:r>
      <w:r w:rsidRPr="00620D92">
        <w:rPr>
          <w:rFonts w:ascii="Book Antiqua" w:eastAsia="宋体" w:hAnsi="Book Antiqua" w:cs="宋体"/>
          <w:sz w:val="24"/>
          <w:szCs w:val="24"/>
          <w:lang w:val="en-US" w:eastAsia="zh-CN"/>
        </w:rPr>
        <w:t xml:space="preserve"> 2005; </w:t>
      </w:r>
      <w:r w:rsidRPr="00620D92">
        <w:rPr>
          <w:rFonts w:ascii="Book Antiqua" w:eastAsia="宋体" w:hAnsi="Book Antiqua" w:cs="宋体"/>
          <w:b/>
          <w:bCs/>
          <w:sz w:val="24"/>
          <w:szCs w:val="24"/>
          <w:lang w:val="en-US" w:eastAsia="zh-CN"/>
        </w:rPr>
        <w:t>54</w:t>
      </w:r>
      <w:r w:rsidRPr="00620D92">
        <w:rPr>
          <w:rFonts w:ascii="Book Antiqua" w:eastAsia="宋体" w:hAnsi="Book Antiqua" w:cs="宋体"/>
          <w:sz w:val="24"/>
          <w:szCs w:val="24"/>
          <w:lang w:val="en-US" w:eastAsia="zh-CN"/>
        </w:rPr>
        <w:t>: 608-616 [PMID: 15831902 DOI: 10.1136/gut.2004.053322]</w:t>
      </w:r>
    </w:p>
    <w:p w14:paraId="3FFE6F3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53 </w:t>
      </w:r>
      <w:r w:rsidRPr="00620D92">
        <w:rPr>
          <w:rFonts w:ascii="Book Antiqua" w:eastAsia="宋体" w:hAnsi="Book Antiqua" w:cs="宋体"/>
          <w:b/>
          <w:bCs/>
          <w:sz w:val="24"/>
          <w:szCs w:val="24"/>
          <w:lang w:val="en-US" w:eastAsia="zh-CN"/>
        </w:rPr>
        <w:t>Al-</w:t>
      </w:r>
      <w:proofErr w:type="spellStart"/>
      <w:r w:rsidRPr="00620D92">
        <w:rPr>
          <w:rFonts w:ascii="Book Antiqua" w:eastAsia="宋体" w:hAnsi="Book Antiqua" w:cs="宋体"/>
          <w:b/>
          <w:bCs/>
          <w:sz w:val="24"/>
          <w:szCs w:val="24"/>
          <w:lang w:val="en-US" w:eastAsia="zh-CN"/>
        </w:rPr>
        <w:t>Kofahi</w:t>
      </w:r>
      <w:proofErr w:type="spellEnd"/>
      <w:r w:rsidRPr="00620D92">
        <w:rPr>
          <w:rFonts w:ascii="Book Antiqua" w:eastAsia="宋体" w:hAnsi="Book Antiqua" w:cs="宋体"/>
          <w:b/>
          <w:bCs/>
          <w:sz w:val="24"/>
          <w:szCs w:val="24"/>
          <w:lang w:val="en-US" w:eastAsia="zh-CN"/>
        </w:rPr>
        <w:t xml:space="preserve"> M</w:t>
      </w:r>
      <w:r w:rsidRPr="00620D92">
        <w:rPr>
          <w:rFonts w:ascii="Book Antiqua" w:eastAsia="宋体" w:hAnsi="Book Antiqua" w:cs="宋体"/>
          <w:sz w:val="24"/>
          <w:szCs w:val="24"/>
          <w:lang w:val="en-US" w:eastAsia="zh-CN"/>
        </w:rPr>
        <w:t xml:space="preserve">, Becker F, </w:t>
      </w:r>
      <w:proofErr w:type="spellStart"/>
      <w:r w:rsidRPr="00620D92">
        <w:rPr>
          <w:rFonts w:ascii="Book Antiqua" w:eastAsia="宋体" w:hAnsi="Book Antiqua" w:cs="宋体"/>
          <w:sz w:val="24"/>
          <w:szCs w:val="24"/>
          <w:lang w:val="en-US" w:eastAsia="zh-CN"/>
        </w:rPr>
        <w:t>Gavins</w:t>
      </w:r>
      <w:proofErr w:type="spellEnd"/>
      <w:r w:rsidRPr="00620D92">
        <w:rPr>
          <w:rFonts w:ascii="Book Antiqua" w:eastAsia="宋体" w:hAnsi="Book Antiqua" w:cs="宋体"/>
          <w:sz w:val="24"/>
          <w:szCs w:val="24"/>
          <w:lang w:val="en-US" w:eastAsia="zh-CN"/>
        </w:rPr>
        <w:t xml:space="preserve"> FN, </w:t>
      </w:r>
      <w:proofErr w:type="spellStart"/>
      <w:r w:rsidRPr="00620D92">
        <w:rPr>
          <w:rFonts w:ascii="Book Antiqua" w:eastAsia="宋体" w:hAnsi="Book Antiqua" w:cs="宋体"/>
          <w:sz w:val="24"/>
          <w:szCs w:val="24"/>
          <w:lang w:val="en-US" w:eastAsia="zh-CN"/>
        </w:rPr>
        <w:t>Woolard</w:t>
      </w:r>
      <w:proofErr w:type="spellEnd"/>
      <w:r w:rsidRPr="00620D92">
        <w:rPr>
          <w:rFonts w:ascii="Book Antiqua" w:eastAsia="宋体" w:hAnsi="Book Antiqua" w:cs="宋体"/>
          <w:sz w:val="24"/>
          <w:szCs w:val="24"/>
          <w:lang w:val="en-US" w:eastAsia="zh-CN"/>
        </w:rPr>
        <w:t xml:space="preserve"> MD, </w:t>
      </w:r>
      <w:proofErr w:type="spellStart"/>
      <w:r w:rsidRPr="00620D92">
        <w:rPr>
          <w:rFonts w:ascii="Book Antiqua" w:eastAsia="宋体" w:hAnsi="Book Antiqua" w:cs="宋体"/>
          <w:sz w:val="24"/>
          <w:szCs w:val="24"/>
          <w:lang w:val="en-US" w:eastAsia="zh-CN"/>
        </w:rPr>
        <w:t>Tsunoda</w:t>
      </w:r>
      <w:proofErr w:type="spellEnd"/>
      <w:r w:rsidRPr="00620D92">
        <w:rPr>
          <w:rFonts w:ascii="Book Antiqua" w:eastAsia="宋体" w:hAnsi="Book Antiqua" w:cs="宋体"/>
          <w:sz w:val="24"/>
          <w:szCs w:val="24"/>
          <w:lang w:val="en-US" w:eastAsia="zh-CN"/>
        </w:rPr>
        <w:t xml:space="preserve"> I, Wang Y, </w:t>
      </w:r>
      <w:proofErr w:type="spellStart"/>
      <w:r w:rsidRPr="00620D92">
        <w:rPr>
          <w:rFonts w:ascii="Book Antiqua" w:eastAsia="宋体" w:hAnsi="Book Antiqua" w:cs="宋体"/>
          <w:sz w:val="24"/>
          <w:szCs w:val="24"/>
          <w:lang w:val="en-US" w:eastAsia="zh-CN"/>
        </w:rPr>
        <w:t>Ostanin</w:t>
      </w:r>
      <w:proofErr w:type="spellEnd"/>
      <w:r w:rsidRPr="00620D92">
        <w:rPr>
          <w:rFonts w:ascii="Book Antiqua" w:eastAsia="宋体" w:hAnsi="Book Antiqua" w:cs="宋体"/>
          <w:sz w:val="24"/>
          <w:szCs w:val="24"/>
          <w:lang w:val="en-US" w:eastAsia="zh-CN"/>
        </w:rPr>
        <w:t xml:space="preserve"> D, </w:t>
      </w:r>
      <w:proofErr w:type="spellStart"/>
      <w:r w:rsidRPr="00620D92">
        <w:rPr>
          <w:rFonts w:ascii="Book Antiqua" w:eastAsia="宋体" w:hAnsi="Book Antiqua" w:cs="宋体"/>
          <w:sz w:val="24"/>
          <w:szCs w:val="24"/>
          <w:lang w:val="en-US" w:eastAsia="zh-CN"/>
        </w:rPr>
        <w:t>Zawieja</w:t>
      </w:r>
      <w:proofErr w:type="spellEnd"/>
      <w:r w:rsidRPr="00620D92">
        <w:rPr>
          <w:rFonts w:ascii="Book Antiqua" w:eastAsia="宋体" w:hAnsi="Book Antiqua" w:cs="宋体"/>
          <w:sz w:val="24"/>
          <w:szCs w:val="24"/>
          <w:lang w:val="en-US" w:eastAsia="zh-CN"/>
        </w:rPr>
        <w:t xml:space="preserve"> DC, </w:t>
      </w:r>
      <w:proofErr w:type="spellStart"/>
      <w:r w:rsidRPr="00620D92">
        <w:rPr>
          <w:rFonts w:ascii="Book Antiqua" w:eastAsia="宋体" w:hAnsi="Book Antiqua" w:cs="宋体"/>
          <w:sz w:val="24"/>
          <w:szCs w:val="24"/>
          <w:lang w:val="en-US" w:eastAsia="zh-CN"/>
        </w:rPr>
        <w:t>Muthuchamy</w:t>
      </w:r>
      <w:proofErr w:type="spellEnd"/>
      <w:r w:rsidRPr="00620D92">
        <w:rPr>
          <w:rFonts w:ascii="Book Antiqua" w:eastAsia="宋体" w:hAnsi="Book Antiqua" w:cs="宋体"/>
          <w:sz w:val="24"/>
          <w:szCs w:val="24"/>
          <w:lang w:val="en-US" w:eastAsia="zh-CN"/>
        </w:rPr>
        <w:t xml:space="preserve"> M, von der </w:t>
      </w:r>
      <w:proofErr w:type="spellStart"/>
      <w:r w:rsidRPr="00620D92">
        <w:rPr>
          <w:rFonts w:ascii="Book Antiqua" w:eastAsia="宋体" w:hAnsi="Book Antiqua" w:cs="宋体"/>
          <w:sz w:val="24"/>
          <w:szCs w:val="24"/>
          <w:lang w:val="en-US" w:eastAsia="zh-CN"/>
        </w:rPr>
        <w:t>Weid</w:t>
      </w:r>
      <w:proofErr w:type="spellEnd"/>
      <w:r w:rsidRPr="00620D92">
        <w:rPr>
          <w:rFonts w:ascii="Book Antiqua" w:eastAsia="宋体" w:hAnsi="Book Antiqua" w:cs="宋体"/>
          <w:sz w:val="24"/>
          <w:szCs w:val="24"/>
          <w:lang w:val="en-US" w:eastAsia="zh-CN"/>
        </w:rPr>
        <w:t xml:space="preserve"> PY, Alexander JS. IL-1β reduces tonic contraction of mesenteric lymphatic muscle cells, with the involvement of cycloxygenase-2 and prostaglandin E2. </w:t>
      </w:r>
      <w:r w:rsidRPr="00620D92">
        <w:rPr>
          <w:rFonts w:ascii="Book Antiqua" w:eastAsia="宋体" w:hAnsi="Book Antiqua" w:cs="宋体"/>
          <w:i/>
          <w:iCs/>
          <w:sz w:val="24"/>
          <w:szCs w:val="24"/>
          <w:lang w:val="en-US" w:eastAsia="zh-CN"/>
        </w:rPr>
        <w:t xml:space="preserve">Br J </w:t>
      </w:r>
      <w:proofErr w:type="spellStart"/>
      <w:r w:rsidRPr="00620D92">
        <w:rPr>
          <w:rFonts w:ascii="Book Antiqua" w:eastAsia="宋体" w:hAnsi="Book Antiqua" w:cs="宋体"/>
          <w:i/>
          <w:iCs/>
          <w:sz w:val="24"/>
          <w:szCs w:val="24"/>
          <w:lang w:val="en-US" w:eastAsia="zh-CN"/>
        </w:rPr>
        <w:t>Pharmacol</w:t>
      </w:r>
      <w:proofErr w:type="spellEnd"/>
      <w:r w:rsidRPr="00620D92">
        <w:rPr>
          <w:rFonts w:ascii="Book Antiqua" w:eastAsia="宋体" w:hAnsi="Book Antiqua" w:cs="宋体"/>
          <w:sz w:val="24"/>
          <w:szCs w:val="24"/>
          <w:lang w:val="en-US" w:eastAsia="zh-CN"/>
        </w:rPr>
        <w:t xml:space="preserve"> 2015; </w:t>
      </w:r>
      <w:r w:rsidRPr="00620D92">
        <w:rPr>
          <w:rFonts w:ascii="Book Antiqua" w:eastAsia="宋体" w:hAnsi="Book Antiqua" w:cs="宋体"/>
          <w:b/>
          <w:bCs/>
          <w:sz w:val="24"/>
          <w:szCs w:val="24"/>
          <w:lang w:val="en-US" w:eastAsia="zh-CN"/>
        </w:rPr>
        <w:t>172</w:t>
      </w:r>
      <w:r w:rsidRPr="00620D92">
        <w:rPr>
          <w:rFonts w:ascii="Book Antiqua" w:eastAsia="宋体" w:hAnsi="Book Antiqua" w:cs="宋体"/>
          <w:sz w:val="24"/>
          <w:szCs w:val="24"/>
          <w:lang w:val="en-US" w:eastAsia="zh-CN"/>
        </w:rPr>
        <w:t>: 4038-4051 [PMID: 25989136 DOI: 10.1111/bph.13194]</w:t>
      </w:r>
    </w:p>
    <w:p w14:paraId="1EFC5703"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54 </w:t>
      </w:r>
      <w:proofErr w:type="spellStart"/>
      <w:r w:rsidRPr="00620D92">
        <w:rPr>
          <w:rFonts w:ascii="Book Antiqua" w:eastAsia="宋体" w:hAnsi="Book Antiqua" w:cs="宋体"/>
          <w:b/>
          <w:bCs/>
          <w:sz w:val="24"/>
          <w:szCs w:val="24"/>
          <w:lang w:val="en-US" w:eastAsia="zh-CN"/>
        </w:rPr>
        <w:t>Scirocco</w:t>
      </w:r>
      <w:proofErr w:type="spellEnd"/>
      <w:r w:rsidRPr="00620D92">
        <w:rPr>
          <w:rFonts w:ascii="Book Antiqua" w:eastAsia="宋体" w:hAnsi="Book Antiqua" w:cs="宋体"/>
          <w:b/>
          <w:bCs/>
          <w:sz w:val="24"/>
          <w:szCs w:val="24"/>
          <w:lang w:val="en-US" w:eastAsia="zh-CN"/>
        </w:rPr>
        <w:t xml:space="preserve"> 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Matarrese</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Petitta</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Cicenia</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Ascione</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Mannironi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Ammoscato</w:t>
      </w:r>
      <w:proofErr w:type="spellEnd"/>
      <w:r w:rsidRPr="00620D92">
        <w:rPr>
          <w:rFonts w:ascii="Book Antiqua" w:eastAsia="宋体" w:hAnsi="Book Antiqua" w:cs="宋体"/>
          <w:sz w:val="24"/>
          <w:szCs w:val="24"/>
          <w:lang w:val="en-US" w:eastAsia="zh-CN"/>
        </w:rPr>
        <w:t xml:space="preserve"> F, </w:t>
      </w:r>
      <w:proofErr w:type="spellStart"/>
      <w:r w:rsidRPr="00620D92">
        <w:rPr>
          <w:rFonts w:ascii="Book Antiqua" w:eastAsia="宋体" w:hAnsi="Book Antiqua" w:cs="宋体"/>
          <w:sz w:val="24"/>
          <w:szCs w:val="24"/>
          <w:lang w:val="en-US" w:eastAsia="zh-CN"/>
        </w:rPr>
        <w:t>Cardi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Fanello</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Guarino</w:t>
      </w:r>
      <w:proofErr w:type="spellEnd"/>
      <w:r w:rsidRPr="00620D92">
        <w:rPr>
          <w:rFonts w:ascii="Book Antiqua" w:eastAsia="宋体" w:hAnsi="Book Antiqua" w:cs="宋体"/>
          <w:sz w:val="24"/>
          <w:szCs w:val="24"/>
          <w:lang w:val="en-US" w:eastAsia="zh-CN"/>
        </w:rPr>
        <w:t xml:space="preserve"> MP, </w:t>
      </w:r>
      <w:proofErr w:type="spellStart"/>
      <w:r w:rsidRPr="00620D92">
        <w:rPr>
          <w:rFonts w:ascii="Book Antiqua" w:eastAsia="宋体" w:hAnsi="Book Antiqua" w:cs="宋体"/>
          <w:sz w:val="24"/>
          <w:szCs w:val="24"/>
          <w:lang w:val="en-US" w:eastAsia="zh-CN"/>
        </w:rPr>
        <w:t>Malorni</w:t>
      </w:r>
      <w:proofErr w:type="spellEnd"/>
      <w:r w:rsidRPr="00620D92">
        <w:rPr>
          <w:rFonts w:ascii="Book Antiqua" w:eastAsia="宋体" w:hAnsi="Book Antiqua" w:cs="宋体"/>
          <w:sz w:val="24"/>
          <w:szCs w:val="24"/>
          <w:lang w:val="en-US" w:eastAsia="zh-CN"/>
        </w:rPr>
        <w:t xml:space="preserve"> W, </w:t>
      </w:r>
      <w:proofErr w:type="spellStart"/>
      <w:r w:rsidRPr="00620D92">
        <w:rPr>
          <w:rFonts w:ascii="Book Antiqua" w:eastAsia="宋体" w:hAnsi="Book Antiqua" w:cs="宋体"/>
          <w:sz w:val="24"/>
          <w:szCs w:val="24"/>
          <w:lang w:val="en-US" w:eastAsia="zh-CN"/>
        </w:rPr>
        <w:t>Severi</w:t>
      </w:r>
      <w:proofErr w:type="spellEnd"/>
      <w:r w:rsidRPr="00620D92">
        <w:rPr>
          <w:rFonts w:ascii="Book Antiqua" w:eastAsia="宋体" w:hAnsi="Book Antiqua" w:cs="宋体"/>
          <w:sz w:val="24"/>
          <w:szCs w:val="24"/>
          <w:lang w:val="en-US" w:eastAsia="zh-CN"/>
        </w:rPr>
        <w:t xml:space="preserve"> C. Exposure of Toll-like receptors 4 to bacterial lipopolysaccharide (LPS) impairs human colonic smooth muscle cell function. </w:t>
      </w:r>
      <w:r w:rsidRPr="00620D92">
        <w:rPr>
          <w:rFonts w:ascii="Book Antiqua" w:eastAsia="宋体" w:hAnsi="Book Antiqua" w:cs="宋体"/>
          <w:i/>
          <w:iCs/>
          <w:sz w:val="24"/>
          <w:szCs w:val="24"/>
          <w:lang w:val="en-US" w:eastAsia="zh-CN"/>
        </w:rPr>
        <w:t xml:space="preserve">J Cell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223</w:t>
      </w:r>
      <w:r w:rsidRPr="00620D92">
        <w:rPr>
          <w:rFonts w:ascii="Book Antiqua" w:eastAsia="宋体" w:hAnsi="Book Antiqua" w:cs="宋体"/>
          <w:sz w:val="24"/>
          <w:szCs w:val="24"/>
          <w:lang w:val="en-US" w:eastAsia="zh-CN"/>
        </w:rPr>
        <w:t>: 442-450 [PMID: 20112289 DOI: 10.1002/jcp.22053]</w:t>
      </w:r>
    </w:p>
    <w:p w14:paraId="51A2C802" w14:textId="432B97A6" w:rsidR="00327349" w:rsidRPr="00620D92" w:rsidRDefault="005E634B"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55 </w:t>
      </w:r>
      <w:r w:rsidR="00327349" w:rsidRPr="00620D92">
        <w:rPr>
          <w:rFonts w:ascii="Book Antiqua" w:eastAsia="宋体" w:hAnsi="Book Antiqua" w:cs="宋体"/>
          <w:b/>
          <w:sz w:val="24"/>
          <w:szCs w:val="24"/>
          <w:lang w:val="en-US" w:eastAsia="zh-CN"/>
        </w:rPr>
        <w:t>Foxx-Orenstein AE</w:t>
      </w:r>
      <w:r w:rsidR="00327349" w:rsidRPr="00620D92">
        <w:rPr>
          <w:rFonts w:ascii="Book Antiqua" w:eastAsia="宋体" w:hAnsi="Book Antiqua" w:cs="宋体"/>
          <w:sz w:val="24"/>
          <w:szCs w:val="24"/>
          <w:lang w:val="en-US" w:eastAsia="zh-CN"/>
        </w:rPr>
        <w:t xml:space="preserve">, </w:t>
      </w:r>
      <w:proofErr w:type="spellStart"/>
      <w:r w:rsidR="00327349" w:rsidRPr="00620D92">
        <w:rPr>
          <w:rFonts w:ascii="Book Antiqua" w:eastAsia="宋体" w:hAnsi="Book Antiqua" w:cs="宋体"/>
          <w:sz w:val="24"/>
          <w:szCs w:val="24"/>
          <w:lang w:val="en-US" w:eastAsia="zh-CN"/>
        </w:rPr>
        <w:t>Chey</w:t>
      </w:r>
      <w:proofErr w:type="spellEnd"/>
      <w:r w:rsidR="00327349" w:rsidRPr="00620D92">
        <w:rPr>
          <w:rFonts w:ascii="Book Antiqua" w:eastAsia="宋体" w:hAnsi="Book Antiqua" w:cs="宋体"/>
          <w:sz w:val="24"/>
          <w:szCs w:val="24"/>
          <w:lang w:val="en-US" w:eastAsia="zh-CN"/>
        </w:rPr>
        <w:t xml:space="preserve"> WD. Manipulation of the Gut </w:t>
      </w:r>
      <w:proofErr w:type="spellStart"/>
      <w:r w:rsidR="00327349" w:rsidRPr="00620D92">
        <w:rPr>
          <w:rFonts w:ascii="Book Antiqua" w:eastAsia="宋体" w:hAnsi="Book Antiqua" w:cs="宋体"/>
          <w:sz w:val="24"/>
          <w:szCs w:val="24"/>
          <w:lang w:val="en-US" w:eastAsia="zh-CN"/>
        </w:rPr>
        <w:t>Microbiota</w:t>
      </w:r>
      <w:proofErr w:type="spellEnd"/>
      <w:r w:rsidR="00327349" w:rsidRPr="00620D92">
        <w:rPr>
          <w:rFonts w:ascii="Book Antiqua" w:eastAsia="宋体" w:hAnsi="Book Antiqua" w:cs="宋体"/>
          <w:sz w:val="24"/>
          <w:szCs w:val="24"/>
          <w:lang w:val="en-US" w:eastAsia="zh-CN"/>
        </w:rPr>
        <w:t xml:space="preserve"> as a Novel Treatment Strategy for Gastrointestinal Disorders</w:t>
      </w:r>
      <w:r w:rsidR="00327349" w:rsidRPr="00620D92">
        <w:rPr>
          <w:rFonts w:ascii="Book Antiqua" w:eastAsia="宋体" w:hAnsi="Book Antiqua" w:cs="宋体"/>
          <w:i/>
          <w:sz w:val="24"/>
          <w:szCs w:val="24"/>
          <w:lang w:val="en-US" w:eastAsia="zh-CN"/>
        </w:rPr>
        <w:t>.</w:t>
      </w:r>
      <w:proofErr w:type="gramEnd"/>
      <w:r w:rsidR="00327349" w:rsidRPr="00620D92">
        <w:rPr>
          <w:rFonts w:ascii="Book Antiqua" w:eastAsia="宋体" w:hAnsi="Book Antiqua" w:cs="宋体"/>
          <w:i/>
          <w:sz w:val="24"/>
          <w:szCs w:val="24"/>
          <w:lang w:val="en-US" w:eastAsia="zh-CN"/>
        </w:rPr>
        <w:t xml:space="preserve"> Am J </w:t>
      </w:r>
      <w:proofErr w:type="spellStart"/>
      <w:r w:rsidR="00327349" w:rsidRPr="00620D92">
        <w:rPr>
          <w:rFonts w:ascii="Book Antiqua" w:eastAsia="宋体" w:hAnsi="Book Antiqua" w:cs="宋体"/>
          <w:i/>
          <w:sz w:val="24"/>
          <w:szCs w:val="24"/>
          <w:lang w:val="en-US" w:eastAsia="zh-CN"/>
        </w:rPr>
        <w:t>Gastroenterol</w:t>
      </w:r>
      <w:proofErr w:type="spellEnd"/>
      <w:r w:rsidR="00327349" w:rsidRPr="00620D92">
        <w:rPr>
          <w:rFonts w:ascii="Book Antiqua" w:eastAsia="宋体" w:hAnsi="Book Antiqua" w:cs="宋体"/>
          <w:sz w:val="24"/>
          <w:szCs w:val="24"/>
          <w:lang w:val="en-US" w:eastAsia="zh-CN"/>
        </w:rPr>
        <w:t xml:space="preserve"> 2012; </w:t>
      </w:r>
      <w:r w:rsidR="00327349" w:rsidRPr="00620D92">
        <w:rPr>
          <w:rFonts w:ascii="Book Antiqua" w:eastAsia="宋体" w:hAnsi="Book Antiqua" w:cs="宋体"/>
          <w:b/>
          <w:sz w:val="24"/>
          <w:szCs w:val="24"/>
          <w:lang w:val="en-US" w:eastAsia="zh-CN"/>
        </w:rPr>
        <w:t>1</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Suppl</w:t>
      </w:r>
      <w:proofErr w:type="spellEnd"/>
      <w:r w:rsidR="00327349" w:rsidRPr="00620D92">
        <w:rPr>
          <w:rFonts w:ascii="Book Antiqua" w:eastAsia="宋体" w:hAnsi="Book Antiqua" w:cs="宋体"/>
          <w:sz w:val="24"/>
          <w:szCs w:val="24"/>
          <w:lang w:val="en-US" w:eastAsia="zh-CN"/>
        </w:rPr>
        <w:t>: 41–46 [</w:t>
      </w:r>
      <w:r w:rsidRPr="00620D92">
        <w:rPr>
          <w:rFonts w:ascii="Book Antiqua" w:eastAsia="宋体" w:hAnsi="Book Antiqua" w:cs="宋体"/>
          <w:sz w:val="24"/>
          <w:szCs w:val="24"/>
          <w:lang w:val="en-US" w:eastAsia="zh-CN"/>
        </w:rPr>
        <w:t>DOI</w:t>
      </w:r>
      <w:r w:rsidR="00327349" w:rsidRPr="00620D92">
        <w:rPr>
          <w:rFonts w:ascii="Book Antiqua" w:eastAsia="宋体" w:hAnsi="Book Antiqua" w:cs="宋体"/>
          <w:sz w:val="24"/>
          <w:szCs w:val="24"/>
          <w:lang w:val="en-US" w:eastAsia="zh-CN"/>
        </w:rPr>
        <w:t>: 10.1038/ajgsup.2012.8]</w:t>
      </w:r>
    </w:p>
    <w:p w14:paraId="6CDFDE39"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56 </w:t>
      </w:r>
      <w:proofErr w:type="spellStart"/>
      <w:r w:rsidRPr="00620D92">
        <w:rPr>
          <w:rFonts w:ascii="Book Antiqua" w:eastAsia="宋体" w:hAnsi="Book Antiqua" w:cs="宋体"/>
          <w:b/>
          <w:bCs/>
          <w:sz w:val="24"/>
          <w:szCs w:val="24"/>
          <w:lang w:val="en-US" w:eastAsia="zh-CN"/>
        </w:rPr>
        <w:t>Verdú</w:t>
      </w:r>
      <w:proofErr w:type="spellEnd"/>
      <w:r w:rsidRPr="00620D92">
        <w:rPr>
          <w:rFonts w:ascii="Book Antiqua" w:eastAsia="宋体" w:hAnsi="Book Antiqua" w:cs="宋体"/>
          <w:b/>
          <w:bCs/>
          <w:sz w:val="24"/>
          <w:szCs w:val="24"/>
          <w:lang w:val="en-US" w:eastAsia="zh-CN"/>
        </w:rPr>
        <w:t xml:space="preserve"> EF</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Bercík</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Bergonzelli</w:t>
      </w:r>
      <w:proofErr w:type="spellEnd"/>
      <w:r w:rsidRPr="00620D92">
        <w:rPr>
          <w:rFonts w:ascii="Book Antiqua" w:eastAsia="宋体" w:hAnsi="Book Antiqua" w:cs="宋体"/>
          <w:sz w:val="24"/>
          <w:szCs w:val="24"/>
          <w:lang w:val="en-US" w:eastAsia="zh-CN"/>
        </w:rPr>
        <w:t xml:space="preserve"> GE, Huang XX, </w:t>
      </w:r>
      <w:proofErr w:type="spellStart"/>
      <w:r w:rsidRPr="00620D92">
        <w:rPr>
          <w:rFonts w:ascii="Book Antiqua" w:eastAsia="宋体" w:hAnsi="Book Antiqua" w:cs="宋体"/>
          <w:sz w:val="24"/>
          <w:szCs w:val="24"/>
          <w:lang w:val="en-US" w:eastAsia="zh-CN"/>
        </w:rPr>
        <w:t>Blennerhasset</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Rochat</w:t>
      </w:r>
      <w:proofErr w:type="spellEnd"/>
      <w:r w:rsidRPr="00620D92">
        <w:rPr>
          <w:rFonts w:ascii="Book Antiqua" w:eastAsia="宋体" w:hAnsi="Book Antiqua" w:cs="宋体"/>
          <w:sz w:val="24"/>
          <w:szCs w:val="24"/>
          <w:lang w:val="en-US" w:eastAsia="zh-CN"/>
        </w:rPr>
        <w:t xml:space="preserve"> F, </w:t>
      </w:r>
      <w:proofErr w:type="spellStart"/>
      <w:r w:rsidRPr="00620D92">
        <w:rPr>
          <w:rFonts w:ascii="Book Antiqua" w:eastAsia="宋体" w:hAnsi="Book Antiqua" w:cs="宋体"/>
          <w:sz w:val="24"/>
          <w:szCs w:val="24"/>
          <w:lang w:val="en-US" w:eastAsia="zh-CN"/>
        </w:rPr>
        <w:t>Fiaux</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Mansourian</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Corthésy-Theulaz</w:t>
      </w:r>
      <w:proofErr w:type="spellEnd"/>
      <w:r w:rsidRPr="00620D92">
        <w:rPr>
          <w:rFonts w:ascii="Book Antiqua" w:eastAsia="宋体" w:hAnsi="Book Antiqua" w:cs="宋体"/>
          <w:sz w:val="24"/>
          <w:szCs w:val="24"/>
          <w:lang w:val="en-US" w:eastAsia="zh-CN"/>
        </w:rPr>
        <w:t xml:space="preserve"> I, Collins SM. Lactobacillus </w:t>
      </w:r>
      <w:proofErr w:type="spellStart"/>
      <w:r w:rsidRPr="00620D92">
        <w:rPr>
          <w:rFonts w:ascii="Book Antiqua" w:eastAsia="宋体" w:hAnsi="Book Antiqua" w:cs="宋体"/>
          <w:sz w:val="24"/>
          <w:szCs w:val="24"/>
          <w:lang w:val="en-US" w:eastAsia="zh-CN"/>
        </w:rPr>
        <w:t>paracasei</w:t>
      </w:r>
      <w:proofErr w:type="spellEnd"/>
      <w:r w:rsidRPr="00620D92">
        <w:rPr>
          <w:rFonts w:ascii="Book Antiqua" w:eastAsia="宋体" w:hAnsi="Book Antiqua" w:cs="宋体"/>
          <w:sz w:val="24"/>
          <w:szCs w:val="24"/>
          <w:lang w:val="en-US" w:eastAsia="zh-CN"/>
        </w:rPr>
        <w:t xml:space="preserve"> normalizes muscle </w:t>
      </w:r>
      <w:proofErr w:type="spellStart"/>
      <w:r w:rsidRPr="00620D92">
        <w:rPr>
          <w:rFonts w:ascii="Book Antiqua" w:eastAsia="宋体" w:hAnsi="Book Antiqua" w:cs="宋体"/>
          <w:sz w:val="24"/>
          <w:szCs w:val="24"/>
          <w:lang w:val="en-US" w:eastAsia="zh-CN"/>
        </w:rPr>
        <w:t>hypercontractility</w:t>
      </w:r>
      <w:proofErr w:type="spellEnd"/>
      <w:r w:rsidRPr="00620D92">
        <w:rPr>
          <w:rFonts w:ascii="Book Antiqua" w:eastAsia="宋体" w:hAnsi="Book Antiqua" w:cs="宋体"/>
          <w:sz w:val="24"/>
          <w:szCs w:val="24"/>
          <w:lang w:val="en-US" w:eastAsia="zh-CN"/>
        </w:rPr>
        <w:t xml:space="preserve"> in a murine model of </w:t>
      </w:r>
      <w:proofErr w:type="spellStart"/>
      <w:r w:rsidRPr="00620D92">
        <w:rPr>
          <w:rFonts w:ascii="Book Antiqua" w:eastAsia="宋体" w:hAnsi="Book Antiqua" w:cs="宋体"/>
          <w:sz w:val="24"/>
          <w:szCs w:val="24"/>
          <w:lang w:val="en-US" w:eastAsia="zh-CN"/>
        </w:rPr>
        <w:t>postinfective</w:t>
      </w:r>
      <w:proofErr w:type="spellEnd"/>
      <w:r w:rsidRPr="00620D92">
        <w:rPr>
          <w:rFonts w:ascii="Book Antiqua" w:eastAsia="宋体" w:hAnsi="Book Antiqua" w:cs="宋体"/>
          <w:sz w:val="24"/>
          <w:szCs w:val="24"/>
          <w:lang w:val="en-US" w:eastAsia="zh-CN"/>
        </w:rPr>
        <w:t xml:space="preserve"> gut dysfunction.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2004; </w:t>
      </w:r>
      <w:r w:rsidRPr="00620D92">
        <w:rPr>
          <w:rFonts w:ascii="Book Antiqua" w:eastAsia="宋体" w:hAnsi="Book Antiqua" w:cs="宋体"/>
          <w:b/>
          <w:bCs/>
          <w:sz w:val="24"/>
          <w:szCs w:val="24"/>
          <w:lang w:val="en-US" w:eastAsia="zh-CN"/>
        </w:rPr>
        <w:t>127</w:t>
      </w:r>
      <w:r w:rsidRPr="00620D92">
        <w:rPr>
          <w:rFonts w:ascii="Book Antiqua" w:eastAsia="宋体" w:hAnsi="Book Antiqua" w:cs="宋体"/>
          <w:sz w:val="24"/>
          <w:szCs w:val="24"/>
          <w:lang w:val="en-US" w:eastAsia="zh-CN"/>
        </w:rPr>
        <w:t>: 826-837 [PMID: 15362038]</w:t>
      </w:r>
    </w:p>
    <w:p w14:paraId="635D2751"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57 </w:t>
      </w:r>
      <w:r w:rsidRPr="00620D92">
        <w:rPr>
          <w:rFonts w:ascii="Book Antiqua" w:eastAsia="宋体" w:hAnsi="Book Antiqua" w:cs="宋体"/>
          <w:b/>
          <w:bCs/>
          <w:sz w:val="24"/>
          <w:szCs w:val="24"/>
          <w:lang w:val="en-US" w:eastAsia="zh-CN"/>
        </w:rPr>
        <w:t>Wang H</w:t>
      </w:r>
      <w:r w:rsidRPr="00620D92">
        <w:rPr>
          <w:rFonts w:ascii="Book Antiqua" w:eastAsia="宋体" w:hAnsi="Book Antiqua" w:cs="宋体"/>
          <w:sz w:val="24"/>
          <w:szCs w:val="24"/>
          <w:lang w:val="en-US" w:eastAsia="zh-CN"/>
        </w:rPr>
        <w:t xml:space="preserve">, Gong J, Wang W, Long Y, Fu X, Fu Y, </w:t>
      </w:r>
      <w:proofErr w:type="spellStart"/>
      <w:r w:rsidRPr="00620D92">
        <w:rPr>
          <w:rFonts w:ascii="Book Antiqua" w:eastAsia="宋体" w:hAnsi="Book Antiqua" w:cs="宋体"/>
          <w:sz w:val="24"/>
          <w:szCs w:val="24"/>
          <w:lang w:val="en-US" w:eastAsia="zh-CN"/>
        </w:rPr>
        <w:t>Qian</w:t>
      </w:r>
      <w:proofErr w:type="spellEnd"/>
      <w:r w:rsidRPr="00620D92">
        <w:rPr>
          <w:rFonts w:ascii="Book Antiqua" w:eastAsia="宋体" w:hAnsi="Book Antiqua" w:cs="宋体"/>
          <w:sz w:val="24"/>
          <w:szCs w:val="24"/>
          <w:lang w:val="en-US" w:eastAsia="zh-CN"/>
        </w:rPr>
        <w:t xml:space="preserve"> W, </w:t>
      </w:r>
      <w:proofErr w:type="spellStart"/>
      <w:r w:rsidRPr="00620D92">
        <w:rPr>
          <w:rFonts w:ascii="Book Antiqua" w:eastAsia="宋体" w:hAnsi="Book Antiqua" w:cs="宋体"/>
          <w:sz w:val="24"/>
          <w:szCs w:val="24"/>
          <w:lang w:val="en-US" w:eastAsia="zh-CN"/>
        </w:rPr>
        <w:t>Hou</w:t>
      </w:r>
      <w:proofErr w:type="spellEnd"/>
      <w:r w:rsidRPr="00620D92">
        <w:rPr>
          <w:rFonts w:ascii="Book Antiqua" w:eastAsia="宋体" w:hAnsi="Book Antiqua" w:cs="宋体"/>
          <w:sz w:val="24"/>
          <w:szCs w:val="24"/>
          <w:lang w:val="en-US" w:eastAsia="zh-CN"/>
        </w:rPr>
        <w:t xml:space="preserve"> X. Are there any different effects of </w:t>
      </w:r>
      <w:proofErr w:type="spellStart"/>
      <w:r w:rsidRPr="00620D92">
        <w:rPr>
          <w:rFonts w:ascii="Book Antiqua" w:eastAsia="宋体" w:hAnsi="Book Antiqua" w:cs="宋体"/>
          <w:sz w:val="24"/>
          <w:szCs w:val="24"/>
          <w:lang w:val="en-US" w:eastAsia="zh-CN"/>
        </w:rPr>
        <w:t>Bifidobacterium</w:t>
      </w:r>
      <w:proofErr w:type="spellEnd"/>
      <w:r w:rsidRPr="00620D92">
        <w:rPr>
          <w:rFonts w:ascii="Book Antiqua" w:eastAsia="宋体" w:hAnsi="Book Antiqua" w:cs="宋体"/>
          <w:sz w:val="24"/>
          <w:szCs w:val="24"/>
          <w:lang w:val="en-US" w:eastAsia="zh-CN"/>
        </w:rPr>
        <w:t xml:space="preserve">, Lactobacillus and Streptococcus on intestinal sensation, barrier function and intestinal immunity in PI-IBS mouse model? </w:t>
      </w:r>
      <w:proofErr w:type="spellStart"/>
      <w:r w:rsidRPr="00620D92">
        <w:rPr>
          <w:rFonts w:ascii="Book Antiqua" w:eastAsia="宋体" w:hAnsi="Book Antiqua" w:cs="宋体"/>
          <w:i/>
          <w:iCs/>
          <w:sz w:val="24"/>
          <w:szCs w:val="24"/>
          <w:lang w:val="en-US" w:eastAsia="zh-CN"/>
        </w:rPr>
        <w:t>PLoS</w:t>
      </w:r>
      <w:proofErr w:type="spellEnd"/>
      <w:r w:rsidRPr="00620D92">
        <w:rPr>
          <w:rFonts w:ascii="Book Antiqua" w:eastAsia="宋体" w:hAnsi="Book Antiqua" w:cs="宋体"/>
          <w:i/>
          <w:iCs/>
          <w:sz w:val="24"/>
          <w:szCs w:val="24"/>
          <w:lang w:val="en-US" w:eastAsia="zh-CN"/>
        </w:rPr>
        <w:t xml:space="preserve"> One</w:t>
      </w:r>
      <w:r w:rsidRPr="00620D92">
        <w:rPr>
          <w:rFonts w:ascii="Book Antiqua" w:eastAsia="宋体" w:hAnsi="Book Antiqua" w:cs="宋体"/>
          <w:sz w:val="24"/>
          <w:szCs w:val="24"/>
          <w:lang w:val="en-US" w:eastAsia="zh-CN"/>
        </w:rPr>
        <w:t xml:space="preserve"> 2014; </w:t>
      </w:r>
      <w:r w:rsidRPr="00620D92">
        <w:rPr>
          <w:rFonts w:ascii="Book Antiqua" w:eastAsia="宋体" w:hAnsi="Book Antiqua" w:cs="宋体"/>
          <w:b/>
          <w:bCs/>
          <w:sz w:val="24"/>
          <w:szCs w:val="24"/>
          <w:lang w:val="en-US" w:eastAsia="zh-CN"/>
        </w:rPr>
        <w:t>9</w:t>
      </w:r>
      <w:r w:rsidRPr="00620D92">
        <w:rPr>
          <w:rFonts w:ascii="Book Antiqua" w:eastAsia="宋体" w:hAnsi="Book Antiqua" w:cs="宋体"/>
          <w:sz w:val="24"/>
          <w:szCs w:val="24"/>
          <w:lang w:val="en-US" w:eastAsia="zh-CN"/>
        </w:rPr>
        <w:t>: e90153 [PMID: 24595218 DOI: 10.1371/journal.pone.0090153]</w:t>
      </w:r>
    </w:p>
    <w:p w14:paraId="07BA3CF3"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lastRenderedPageBreak/>
        <w:t xml:space="preserve">58 </w:t>
      </w:r>
      <w:r w:rsidRPr="00620D92">
        <w:rPr>
          <w:rFonts w:ascii="Book Antiqua" w:eastAsia="宋体" w:hAnsi="Book Antiqua" w:cs="宋体"/>
          <w:b/>
          <w:bCs/>
          <w:sz w:val="24"/>
          <w:szCs w:val="24"/>
          <w:lang w:val="en-US" w:eastAsia="zh-CN"/>
        </w:rPr>
        <w:t>Hyland NP</w:t>
      </w:r>
      <w:r w:rsidRPr="00620D92">
        <w:rPr>
          <w:rFonts w:ascii="Book Antiqua" w:eastAsia="宋体" w:hAnsi="Book Antiqua" w:cs="宋体"/>
          <w:sz w:val="24"/>
          <w:szCs w:val="24"/>
          <w:lang w:val="en-US" w:eastAsia="zh-CN"/>
        </w:rPr>
        <w:t xml:space="preserve">, Quigley EM, </w:t>
      </w:r>
      <w:proofErr w:type="spellStart"/>
      <w:r w:rsidRPr="00620D92">
        <w:rPr>
          <w:rFonts w:ascii="Book Antiqua" w:eastAsia="宋体" w:hAnsi="Book Antiqua" w:cs="宋体"/>
          <w:sz w:val="24"/>
          <w:szCs w:val="24"/>
          <w:lang w:val="en-US" w:eastAsia="zh-CN"/>
        </w:rPr>
        <w:t>Brint</w:t>
      </w:r>
      <w:proofErr w:type="spellEnd"/>
      <w:r w:rsidRPr="00620D92">
        <w:rPr>
          <w:rFonts w:ascii="Book Antiqua" w:eastAsia="宋体" w:hAnsi="Book Antiqua" w:cs="宋体"/>
          <w:sz w:val="24"/>
          <w:szCs w:val="24"/>
          <w:lang w:val="en-US" w:eastAsia="zh-CN"/>
        </w:rPr>
        <w:t xml:space="preserve"> E. </w:t>
      </w:r>
      <w:proofErr w:type="spellStart"/>
      <w:r w:rsidRPr="00620D92">
        <w:rPr>
          <w:rFonts w:ascii="Book Antiqua" w:eastAsia="宋体" w:hAnsi="Book Antiqua" w:cs="宋体"/>
          <w:sz w:val="24"/>
          <w:szCs w:val="24"/>
          <w:lang w:val="en-US" w:eastAsia="zh-CN"/>
        </w:rPr>
        <w:t>Microbiota</w:t>
      </w:r>
      <w:proofErr w:type="spellEnd"/>
      <w:r w:rsidRPr="00620D92">
        <w:rPr>
          <w:rFonts w:ascii="Book Antiqua" w:eastAsia="宋体" w:hAnsi="Book Antiqua" w:cs="宋体"/>
          <w:sz w:val="24"/>
          <w:szCs w:val="24"/>
          <w:lang w:val="en-US" w:eastAsia="zh-CN"/>
        </w:rPr>
        <w:t xml:space="preserve">-host interactions in irritable bowel syndrome: epithelial barrier, immune regulation and brain-gut interactions. </w:t>
      </w:r>
      <w:r w:rsidRPr="00620D92">
        <w:rPr>
          <w:rFonts w:ascii="Book Antiqua" w:eastAsia="宋体" w:hAnsi="Book Antiqua" w:cs="宋体"/>
          <w:i/>
          <w:iCs/>
          <w:sz w:val="24"/>
          <w:szCs w:val="24"/>
          <w:lang w:val="en-US" w:eastAsia="zh-CN"/>
        </w:rPr>
        <w:t xml:space="preserve">World J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sz w:val="24"/>
          <w:szCs w:val="24"/>
          <w:lang w:val="en-US" w:eastAsia="zh-CN"/>
        </w:rPr>
        <w:t xml:space="preserve"> 2014; </w:t>
      </w:r>
      <w:r w:rsidRPr="00620D92">
        <w:rPr>
          <w:rFonts w:ascii="Book Antiqua" w:eastAsia="宋体" w:hAnsi="Book Antiqua" w:cs="宋体"/>
          <w:b/>
          <w:bCs/>
          <w:sz w:val="24"/>
          <w:szCs w:val="24"/>
          <w:lang w:val="en-US" w:eastAsia="zh-CN"/>
        </w:rPr>
        <w:t>20</w:t>
      </w:r>
      <w:r w:rsidRPr="00620D92">
        <w:rPr>
          <w:rFonts w:ascii="Book Antiqua" w:eastAsia="宋体" w:hAnsi="Book Antiqua" w:cs="宋体"/>
          <w:sz w:val="24"/>
          <w:szCs w:val="24"/>
          <w:lang w:val="en-US" w:eastAsia="zh-CN"/>
        </w:rPr>
        <w:t>: 8859-8866 [PMID: 25083059 DOI: 10.3748/wjg.v20.i27.8859]</w:t>
      </w:r>
    </w:p>
    <w:p w14:paraId="0EC0E6AF"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59 </w:t>
      </w:r>
      <w:proofErr w:type="spellStart"/>
      <w:r w:rsidRPr="00620D92">
        <w:rPr>
          <w:rFonts w:ascii="Book Antiqua" w:eastAsia="宋体" w:hAnsi="Book Antiqua" w:cs="宋体"/>
          <w:b/>
          <w:bCs/>
          <w:sz w:val="24"/>
          <w:szCs w:val="24"/>
          <w:lang w:val="en-US" w:eastAsia="zh-CN"/>
        </w:rPr>
        <w:t>Bertiaux-Vandaële</w:t>
      </w:r>
      <w:proofErr w:type="spellEnd"/>
      <w:r w:rsidRPr="00620D92">
        <w:rPr>
          <w:rFonts w:ascii="Book Antiqua" w:eastAsia="宋体" w:hAnsi="Book Antiqua" w:cs="宋体"/>
          <w:b/>
          <w:bCs/>
          <w:sz w:val="24"/>
          <w:szCs w:val="24"/>
          <w:lang w:val="en-US" w:eastAsia="zh-CN"/>
        </w:rPr>
        <w:t xml:space="preserve"> N</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Youmba</w:t>
      </w:r>
      <w:proofErr w:type="spellEnd"/>
      <w:r w:rsidRPr="00620D92">
        <w:rPr>
          <w:rFonts w:ascii="Book Antiqua" w:eastAsia="宋体" w:hAnsi="Book Antiqua" w:cs="宋体"/>
          <w:sz w:val="24"/>
          <w:szCs w:val="24"/>
          <w:lang w:val="en-US" w:eastAsia="zh-CN"/>
        </w:rPr>
        <w:t xml:space="preserve"> SB, Belmonte L, </w:t>
      </w:r>
      <w:proofErr w:type="spellStart"/>
      <w:r w:rsidRPr="00620D92">
        <w:rPr>
          <w:rFonts w:ascii="Book Antiqua" w:eastAsia="宋体" w:hAnsi="Book Antiqua" w:cs="宋体"/>
          <w:sz w:val="24"/>
          <w:szCs w:val="24"/>
          <w:lang w:val="en-US" w:eastAsia="zh-CN"/>
        </w:rPr>
        <w:t>Lecleire</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Antonietti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Gourcerol</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Leroi</w:t>
      </w:r>
      <w:proofErr w:type="spellEnd"/>
      <w:r w:rsidRPr="00620D92">
        <w:rPr>
          <w:rFonts w:ascii="Book Antiqua" w:eastAsia="宋体" w:hAnsi="Book Antiqua" w:cs="宋体"/>
          <w:sz w:val="24"/>
          <w:szCs w:val="24"/>
          <w:lang w:val="en-US" w:eastAsia="zh-CN"/>
        </w:rPr>
        <w:t xml:space="preserve"> AM, </w:t>
      </w:r>
      <w:proofErr w:type="spellStart"/>
      <w:r w:rsidRPr="00620D92">
        <w:rPr>
          <w:rFonts w:ascii="Book Antiqua" w:eastAsia="宋体" w:hAnsi="Book Antiqua" w:cs="宋体"/>
          <w:sz w:val="24"/>
          <w:szCs w:val="24"/>
          <w:lang w:val="en-US" w:eastAsia="zh-CN"/>
        </w:rPr>
        <w:t>Déchelotte</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Ménard</w:t>
      </w:r>
      <w:proofErr w:type="spellEnd"/>
      <w:r w:rsidRPr="00620D92">
        <w:rPr>
          <w:rFonts w:ascii="Book Antiqua" w:eastAsia="宋体" w:hAnsi="Book Antiqua" w:cs="宋体"/>
          <w:sz w:val="24"/>
          <w:szCs w:val="24"/>
          <w:lang w:val="en-US" w:eastAsia="zh-CN"/>
        </w:rPr>
        <w:t xml:space="preserve"> JF, </w:t>
      </w:r>
      <w:proofErr w:type="spellStart"/>
      <w:r w:rsidRPr="00620D92">
        <w:rPr>
          <w:rFonts w:ascii="Book Antiqua" w:eastAsia="宋体" w:hAnsi="Book Antiqua" w:cs="宋体"/>
          <w:sz w:val="24"/>
          <w:szCs w:val="24"/>
          <w:lang w:val="en-US" w:eastAsia="zh-CN"/>
        </w:rPr>
        <w:t>Ducrotté</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Coëffier</w:t>
      </w:r>
      <w:proofErr w:type="spellEnd"/>
      <w:r w:rsidRPr="00620D92">
        <w:rPr>
          <w:rFonts w:ascii="Book Antiqua" w:eastAsia="宋体" w:hAnsi="Book Antiqua" w:cs="宋体"/>
          <w:sz w:val="24"/>
          <w:szCs w:val="24"/>
          <w:lang w:val="en-US" w:eastAsia="zh-CN"/>
        </w:rPr>
        <w:t xml:space="preserve"> M. The expression and the cellular distribution of the tight junction proteins are altered in irritable bowel syndrome patients with differences according to the disease subtype.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106</w:t>
      </w:r>
      <w:r w:rsidRPr="00620D92">
        <w:rPr>
          <w:rFonts w:ascii="Book Antiqua" w:eastAsia="宋体" w:hAnsi="Book Antiqua" w:cs="宋体"/>
          <w:sz w:val="24"/>
          <w:szCs w:val="24"/>
          <w:lang w:val="en-US" w:eastAsia="zh-CN"/>
        </w:rPr>
        <w:t>: 2165-2173 [PMID: 22008894 DOI: 10.1038/ajg.2011.257]</w:t>
      </w:r>
    </w:p>
    <w:p w14:paraId="195E8817"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60 </w:t>
      </w:r>
      <w:proofErr w:type="spellStart"/>
      <w:r w:rsidRPr="00620D92">
        <w:rPr>
          <w:rFonts w:ascii="Book Antiqua" w:eastAsia="宋体" w:hAnsi="Book Antiqua" w:cs="宋体"/>
          <w:b/>
          <w:bCs/>
          <w:sz w:val="24"/>
          <w:szCs w:val="24"/>
          <w:lang w:val="en-US" w:eastAsia="zh-CN"/>
        </w:rPr>
        <w:t>Martínez</w:t>
      </w:r>
      <w:proofErr w:type="spellEnd"/>
      <w:r w:rsidRPr="00620D92">
        <w:rPr>
          <w:rFonts w:ascii="Book Antiqua" w:eastAsia="宋体" w:hAnsi="Book Antiqua" w:cs="宋体"/>
          <w:b/>
          <w:bCs/>
          <w:sz w:val="24"/>
          <w:szCs w:val="24"/>
          <w:lang w:val="en-US" w:eastAsia="zh-CN"/>
        </w:rPr>
        <w:t xml:space="preserve"> C</w:t>
      </w:r>
      <w:r w:rsidRPr="00620D92">
        <w:rPr>
          <w:rFonts w:ascii="Book Antiqua" w:eastAsia="宋体" w:hAnsi="Book Antiqua" w:cs="宋体"/>
          <w:sz w:val="24"/>
          <w:szCs w:val="24"/>
          <w:lang w:val="en-US" w:eastAsia="zh-CN"/>
        </w:rPr>
        <w:t xml:space="preserve">, Lobo B, </w:t>
      </w:r>
      <w:proofErr w:type="spellStart"/>
      <w:r w:rsidRPr="00620D92">
        <w:rPr>
          <w:rFonts w:ascii="Book Antiqua" w:eastAsia="宋体" w:hAnsi="Book Antiqua" w:cs="宋体"/>
          <w:sz w:val="24"/>
          <w:szCs w:val="24"/>
          <w:lang w:val="en-US" w:eastAsia="zh-CN"/>
        </w:rPr>
        <w:t>Pigrau</w:t>
      </w:r>
      <w:proofErr w:type="spellEnd"/>
      <w:r w:rsidRPr="00620D92">
        <w:rPr>
          <w:rFonts w:ascii="Book Antiqua" w:eastAsia="宋体" w:hAnsi="Book Antiqua" w:cs="宋体"/>
          <w:sz w:val="24"/>
          <w:szCs w:val="24"/>
          <w:lang w:val="en-US" w:eastAsia="zh-CN"/>
        </w:rPr>
        <w:t xml:space="preserve"> M, Ramos L, González-Castro AM, Alonso C, </w:t>
      </w:r>
      <w:proofErr w:type="spellStart"/>
      <w:r w:rsidRPr="00620D92">
        <w:rPr>
          <w:rFonts w:ascii="Book Antiqua" w:eastAsia="宋体" w:hAnsi="Book Antiqua" w:cs="宋体"/>
          <w:sz w:val="24"/>
          <w:szCs w:val="24"/>
          <w:lang w:val="en-US" w:eastAsia="zh-CN"/>
        </w:rPr>
        <w:t>Guilarte</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Guilá</w:t>
      </w:r>
      <w:proofErr w:type="spellEnd"/>
      <w:r w:rsidRPr="00620D92">
        <w:rPr>
          <w:rFonts w:ascii="Book Antiqua" w:eastAsia="宋体" w:hAnsi="Book Antiqua" w:cs="宋体"/>
          <w:sz w:val="24"/>
          <w:szCs w:val="24"/>
          <w:lang w:val="en-US" w:eastAsia="zh-CN"/>
        </w:rPr>
        <w:t xml:space="preserve"> M, de Torres I, </w:t>
      </w:r>
      <w:proofErr w:type="spellStart"/>
      <w:r w:rsidRPr="00620D92">
        <w:rPr>
          <w:rFonts w:ascii="Book Antiqua" w:eastAsia="宋体" w:hAnsi="Book Antiqua" w:cs="宋体"/>
          <w:sz w:val="24"/>
          <w:szCs w:val="24"/>
          <w:lang w:val="en-US" w:eastAsia="zh-CN"/>
        </w:rPr>
        <w:t>Azpiroz</w:t>
      </w:r>
      <w:proofErr w:type="spellEnd"/>
      <w:r w:rsidRPr="00620D92">
        <w:rPr>
          <w:rFonts w:ascii="Book Antiqua" w:eastAsia="宋体" w:hAnsi="Book Antiqua" w:cs="宋体"/>
          <w:sz w:val="24"/>
          <w:szCs w:val="24"/>
          <w:lang w:val="en-US" w:eastAsia="zh-CN"/>
        </w:rPr>
        <w:t xml:space="preserve"> F, Santos J, Vicario M. </w:t>
      </w:r>
      <w:proofErr w:type="spellStart"/>
      <w:r w:rsidRPr="00620D92">
        <w:rPr>
          <w:rFonts w:ascii="Book Antiqua" w:eastAsia="宋体" w:hAnsi="Book Antiqua" w:cs="宋体"/>
          <w:sz w:val="24"/>
          <w:szCs w:val="24"/>
          <w:lang w:val="en-US" w:eastAsia="zh-CN"/>
        </w:rPr>
        <w:t>Diarrhoea</w:t>
      </w:r>
      <w:proofErr w:type="spellEnd"/>
      <w:r w:rsidRPr="00620D92">
        <w:rPr>
          <w:rFonts w:ascii="Book Antiqua" w:eastAsia="宋体" w:hAnsi="Book Antiqua" w:cs="宋体"/>
          <w:sz w:val="24"/>
          <w:szCs w:val="24"/>
          <w:lang w:val="en-US" w:eastAsia="zh-CN"/>
        </w:rPr>
        <w:t xml:space="preserve">-predominant irritable bowel syndrome: an organic disorder with structural abnormalities in the </w:t>
      </w:r>
      <w:proofErr w:type="spellStart"/>
      <w:r w:rsidRPr="00620D92">
        <w:rPr>
          <w:rFonts w:ascii="Book Antiqua" w:eastAsia="宋体" w:hAnsi="Book Antiqua" w:cs="宋体"/>
          <w:sz w:val="24"/>
          <w:szCs w:val="24"/>
          <w:lang w:val="en-US" w:eastAsia="zh-CN"/>
        </w:rPr>
        <w:t>jejunal</w:t>
      </w:r>
      <w:proofErr w:type="spellEnd"/>
      <w:r w:rsidRPr="00620D92">
        <w:rPr>
          <w:rFonts w:ascii="Book Antiqua" w:eastAsia="宋体" w:hAnsi="Book Antiqua" w:cs="宋体"/>
          <w:sz w:val="24"/>
          <w:szCs w:val="24"/>
          <w:lang w:val="en-US" w:eastAsia="zh-CN"/>
        </w:rPr>
        <w:t xml:space="preserve"> epithelial barrier. </w:t>
      </w:r>
      <w:r w:rsidRPr="00620D92">
        <w:rPr>
          <w:rFonts w:ascii="Book Antiqua" w:eastAsia="宋体" w:hAnsi="Book Antiqua" w:cs="宋体"/>
          <w:i/>
          <w:iCs/>
          <w:sz w:val="24"/>
          <w:szCs w:val="24"/>
          <w:lang w:val="en-US" w:eastAsia="zh-CN"/>
        </w:rPr>
        <w:t>Gut</w:t>
      </w:r>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62</w:t>
      </w:r>
      <w:r w:rsidRPr="00620D92">
        <w:rPr>
          <w:rFonts w:ascii="Book Antiqua" w:eastAsia="宋体" w:hAnsi="Book Antiqua" w:cs="宋体"/>
          <w:sz w:val="24"/>
          <w:szCs w:val="24"/>
          <w:lang w:val="en-US" w:eastAsia="zh-CN"/>
        </w:rPr>
        <w:t>: 1160-1168 [PMID: 22637702 DOI: 10.1136/gutjnl-2012-302093]</w:t>
      </w:r>
    </w:p>
    <w:p w14:paraId="5A979CE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61 </w:t>
      </w:r>
      <w:proofErr w:type="spellStart"/>
      <w:r w:rsidRPr="00620D92">
        <w:rPr>
          <w:rFonts w:ascii="Book Antiqua" w:eastAsia="宋体" w:hAnsi="Book Antiqua" w:cs="宋体"/>
          <w:b/>
          <w:bCs/>
          <w:sz w:val="24"/>
          <w:szCs w:val="24"/>
          <w:lang w:val="en-US" w:eastAsia="zh-CN"/>
        </w:rPr>
        <w:t>Villani</w:t>
      </w:r>
      <w:proofErr w:type="spellEnd"/>
      <w:r w:rsidRPr="00620D92">
        <w:rPr>
          <w:rFonts w:ascii="Book Antiqua" w:eastAsia="宋体" w:hAnsi="Book Antiqua" w:cs="宋体"/>
          <w:b/>
          <w:bCs/>
          <w:sz w:val="24"/>
          <w:szCs w:val="24"/>
          <w:lang w:val="en-US" w:eastAsia="zh-CN"/>
        </w:rPr>
        <w:t xml:space="preserve"> AC</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Lemire</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Thabane</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Belisle</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Geneau</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Garg</w:t>
      </w:r>
      <w:proofErr w:type="spellEnd"/>
      <w:r w:rsidRPr="00620D92">
        <w:rPr>
          <w:rFonts w:ascii="Book Antiqua" w:eastAsia="宋体" w:hAnsi="Book Antiqua" w:cs="宋体"/>
          <w:sz w:val="24"/>
          <w:szCs w:val="24"/>
          <w:lang w:val="en-US" w:eastAsia="zh-CN"/>
        </w:rPr>
        <w:t xml:space="preserve"> AX, Clark WF, </w:t>
      </w:r>
      <w:proofErr w:type="spellStart"/>
      <w:r w:rsidRPr="00620D92">
        <w:rPr>
          <w:rFonts w:ascii="Book Antiqua" w:eastAsia="宋体" w:hAnsi="Book Antiqua" w:cs="宋体"/>
          <w:sz w:val="24"/>
          <w:szCs w:val="24"/>
          <w:lang w:val="en-US" w:eastAsia="zh-CN"/>
        </w:rPr>
        <w:t>Moayyedi</w:t>
      </w:r>
      <w:proofErr w:type="spellEnd"/>
      <w:r w:rsidRPr="00620D92">
        <w:rPr>
          <w:rFonts w:ascii="Book Antiqua" w:eastAsia="宋体" w:hAnsi="Book Antiqua" w:cs="宋体"/>
          <w:sz w:val="24"/>
          <w:szCs w:val="24"/>
          <w:lang w:val="en-US" w:eastAsia="zh-CN"/>
        </w:rPr>
        <w:t xml:space="preserve"> P, Collins SM, </w:t>
      </w:r>
      <w:proofErr w:type="spellStart"/>
      <w:r w:rsidRPr="00620D92">
        <w:rPr>
          <w:rFonts w:ascii="Book Antiqua" w:eastAsia="宋体" w:hAnsi="Book Antiqua" w:cs="宋体"/>
          <w:sz w:val="24"/>
          <w:szCs w:val="24"/>
          <w:lang w:val="en-US" w:eastAsia="zh-CN"/>
        </w:rPr>
        <w:t>Franchimont</w:t>
      </w:r>
      <w:proofErr w:type="spellEnd"/>
      <w:r w:rsidRPr="00620D92">
        <w:rPr>
          <w:rFonts w:ascii="Book Antiqua" w:eastAsia="宋体" w:hAnsi="Book Antiqua" w:cs="宋体"/>
          <w:sz w:val="24"/>
          <w:szCs w:val="24"/>
          <w:lang w:val="en-US" w:eastAsia="zh-CN"/>
        </w:rPr>
        <w:t xml:space="preserve"> D, Marshall JK. </w:t>
      </w:r>
      <w:proofErr w:type="gramStart"/>
      <w:r w:rsidRPr="00620D92">
        <w:rPr>
          <w:rFonts w:ascii="Book Antiqua" w:eastAsia="宋体" w:hAnsi="Book Antiqua" w:cs="宋体"/>
          <w:sz w:val="24"/>
          <w:szCs w:val="24"/>
          <w:lang w:val="en-US" w:eastAsia="zh-CN"/>
        </w:rPr>
        <w:t>Genetic risk factors for post-infectious irritable bowel syndrome following a waterborne outbreak of gastroenteritis.</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138</w:t>
      </w:r>
      <w:r w:rsidRPr="00620D92">
        <w:rPr>
          <w:rFonts w:ascii="Book Antiqua" w:eastAsia="宋体" w:hAnsi="Book Antiqua" w:cs="宋体"/>
          <w:sz w:val="24"/>
          <w:szCs w:val="24"/>
          <w:lang w:val="en-US" w:eastAsia="zh-CN"/>
        </w:rPr>
        <w:t>: 1502-1513 [PMID: 20044998 DOI: 10.1053/j.gastro.2009.12.049]</w:t>
      </w:r>
    </w:p>
    <w:p w14:paraId="056ABC0F"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62 </w:t>
      </w:r>
      <w:proofErr w:type="spellStart"/>
      <w:r w:rsidRPr="00620D92">
        <w:rPr>
          <w:rFonts w:ascii="Book Antiqua" w:eastAsia="宋体" w:hAnsi="Book Antiqua" w:cs="宋体"/>
          <w:b/>
          <w:bCs/>
          <w:sz w:val="24"/>
          <w:szCs w:val="24"/>
          <w:lang w:val="en-US" w:eastAsia="zh-CN"/>
        </w:rPr>
        <w:t>Guarino</w:t>
      </w:r>
      <w:proofErr w:type="spellEnd"/>
      <w:r w:rsidRPr="00620D92">
        <w:rPr>
          <w:rFonts w:ascii="Book Antiqua" w:eastAsia="宋体" w:hAnsi="Book Antiqua" w:cs="宋体"/>
          <w:b/>
          <w:bCs/>
          <w:sz w:val="24"/>
          <w:szCs w:val="24"/>
          <w:lang w:val="en-US" w:eastAsia="zh-CN"/>
        </w:rPr>
        <w:t xml:space="preserve"> MP</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Altomare</w:t>
      </w:r>
      <w:proofErr w:type="spellEnd"/>
      <w:r w:rsidRPr="00620D92">
        <w:rPr>
          <w:rFonts w:ascii="Book Antiqua" w:eastAsia="宋体" w:hAnsi="Book Antiqua" w:cs="宋体"/>
          <w:sz w:val="24"/>
          <w:szCs w:val="24"/>
          <w:lang w:val="en-US" w:eastAsia="zh-CN"/>
        </w:rPr>
        <w:t xml:space="preserve"> A, Stasi E, </w:t>
      </w:r>
      <w:proofErr w:type="spellStart"/>
      <w:r w:rsidRPr="00620D92">
        <w:rPr>
          <w:rFonts w:ascii="Book Antiqua" w:eastAsia="宋体" w:hAnsi="Book Antiqua" w:cs="宋体"/>
          <w:sz w:val="24"/>
          <w:szCs w:val="24"/>
          <w:lang w:val="en-US" w:eastAsia="zh-CN"/>
        </w:rPr>
        <w:t>Marignani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Severi</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Alloni</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Dicuonzo</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Morelli</w:t>
      </w:r>
      <w:proofErr w:type="spellEnd"/>
      <w:r w:rsidRPr="00620D92">
        <w:rPr>
          <w:rFonts w:ascii="Book Antiqua" w:eastAsia="宋体" w:hAnsi="Book Antiqua" w:cs="宋体"/>
          <w:sz w:val="24"/>
          <w:szCs w:val="24"/>
          <w:lang w:val="en-US" w:eastAsia="zh-CN"/>
        </w:rPr>
        <w:t xml:space="preserve"> L, Coppola R, </w:t>
      </w:r>
      <w:proofErr w:type="spellStart"/>
      <w:r w:rsidRPr="00620D92">
        <w:rPr>
          <w:rFonts w:ascii="Book Antiqua" w:eastAsia="宋体" w:hAnsi="Book Antiqua" w:cs="宋体"/>
          <w:sz w:val="24"/>
          <w:szCs w:val="24"/>
          <w:lang w:val="en-US" w:eastAsia="zh-CN"/>
        </w:rPr>
        <w:t>Cicala</w:t>
      </w:r>
      <w:proofErr w:type="spellEnd"/>
      <w:r w:rsidRPr="00620D92">
        <w:rPr>
          <w:rFonts w:ascii="Book Antiqua" w:eastAsia="宋体" w:hAnsi="Book Antiqua" w:cs="宋体"/>
          <w:sz w:val="24"/>
          <w:szCs w:val="24"/>
          <w:lang w:val="en-US" w:eastAsia="zh-CN"/>
        </w:rPr>
        <w:t xml:space="preserve"> M. Effect of acute mucosal exposure to Lactobacillus </w:t>
      </w:r>
      <w:proofErr w:type="spellStart"/>
      <w:r w:rsidRPr="00620D92">
        <w:rPr>
          <w:rFonts w:ascii="Book Antiqua" w:eastAsia="宋体" w:hAnsi="Book Antiqua" w:cs="宋体"/>
          <w:sz w:val="24"/>
          <w:szCs w:val="24"/>
          <w:lang w:val="en-US" w:eastAsia="zh-CN"/>
        </w:rPr>
        <w:t>rhamnosus</w:t>
      </w:r>
      <w:proofErr w:type="spellEnd"/>
      <w:r w:rsidRPr="00620D92">
        <w:rPr>
          <w:rFonts w:ascii="Book Antiqua" w:eastAsia="宋体" w:hAnsi="Book Antiqua" w:cs="宋体"/>
          <w:sz w:val="24"/>
          <w:szCs w:val="24"/>
          <w:lang w:val="en-US" w:eastAsia="zh-CN"/>
        </w:rPr>
        <w:t xml:space="preserve"> GG on human colonic smooth muscle cells.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Clin</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 xml:space="preserve">42 </w:t>
      </w:r>
      <w:proofErr w:type="spellStart"/>
      <w:r w:rsidRPr="00620D92">
        <w:rPr>
          <w:rFonts w:ascii="Book Antiqua" w:eastAsia="宋体" w:hAnsi="Book Antiqua" w:cs="宋体"/>
          <w:bCs/>
          <w:sz w:val="24"/>
          <w:szCs w:val="24"/>
          <w:lang w:val="en-US" w:eastAsia="zh-CN"/>
        </w:rPr>
        <w:t>Suppl</w:t>
      </w:r>
      <w:proofErr w:type="spellEnd"/>
      <w:r w:rsidRPr="00620D92">
        <w:rPr>
          <w:rFonts w:ascii="Book Antiqua" w:eastAsia="宋体" w:hAnsi="Book Antiqua" w:cs="宋体"/>
          <w:bCs/>
          <w:sz w:val="24"/>
          <w:szCs w:val="24"/>
          <w:lang w:val="en-US" w:eastAsia="zh-CN"/>
        </w:rPr>
        <w:t xml:space="preserve"> 3 </w:t>
      </w:r>
      <w:proofErr w:type="spellStart"/>
      <w:r w:rsidRPr="00E0348B">
        <w:rPr>
          <w:rFonts w:ascii="Book Antiqua" w:eastAsia="宋体" w:hAnsi="Book Antiqua" w:cs="宋体"/>
          <w:bCs/>
          <w:sz w:val="24"/>
          <w:szCs w:val="24"/>
          <w:lang w:val="en-US" w:eastAsia="zh-CN"/>
        </w:rPr>
        <w:t>Pt</w:t>
      </w:r>
      <w:proofErr w:type="spellEnd"/>
      <w:r w:rsidRPr="00E0348B">
        <w:rPr>
          <w:rFonts w:ascii="Book Antiqua" w:eastAsia="宋体" w:hAnsi="Book Antiqua" w:cs="宋体"/>
          <w:bCs/>
          <w:sz w:val="24"/>
          <w:szCs w:val="24"/>
          <w:lang w:val="en-US" w:eastAsia="zh-CN"/>
        </w:rPr>
        <w:t xml:space="preserve"> 2</w:t>
      </w:r>
      <w:r w:rsidRPr="00E0348B">
        <w:rPr>
          <w:rFonts w:ascii="Book Antiqua" w:eastAsia="宋体" w:hAnsi="Book Antiqua" w:cs="宋体"/>
          <w:sz w:val="24"/>
          <w:szCs w:val="24"/>
          <w:lang w:val="en-US" w:eastAsia="zh-CN"/>
        </w:rPr>
        <w:t>:</w:t>
      </w:r>
      <w:r w:rsidRPr="00620D92">
        <w:rPr>
          <w:rFonts w:ascii="Book Antiqua" w:eastAsia="宋体" w:hAnsi="Book Antiqua" w:cs="宋体"/>
          <w:sz w:val="24"/>
          <w:szCs w:val="24"/>
          <w:lang w:val="en-US" w:eastAsia="zh-CN"/>
        </w:rPr>
        <w:t xml:space="preserve"> S185-S190 [PMID: 18685510 DOI: 10.1097/MCG.0b013e31817e1cac]</w:t>
      </w:r>
    </w:p>
    <w:p w14:paraId="6ABD4E2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63 </w:t>
      </w:r>
      <w:proofErr w:type="spellStart"/>
      <w:r w:rsidRPr="00620D92">
        <w:rPr>
          <w:rFonts w:ascii="Book Antiqua" w:eastAsia="宋体" w:hAnsi="Book Antiqua" w:cs="宋体"/>
          <w:b/>
          <w:bCs/>
          <w:sz w:val="24"/>
          <w:szCs w:val="24"/>
          <w:lang w:val="en-US" w:eastAsia="zh-CN"/>
        </w:rPr>
        <w:t>Ammoscato</w:t>
      </w:r>
      <w:proofErr w:type="spellEnd"/>
      <w:r w:rsidRPr="00620D92">
        <w:rPr>
          <w:rFonts w:ascii="Book Antiqua" w:eastAsia="宋体" w:hAnsi="Book Antiqua" w:cs="宋体"/>
          <w:b/>
          <w:bCs/>
          <w:sz w:val="24"/>
          <w:szCs w:val="24"/>
          <w:lang w:val="en-US" w:eastAsia="zh-CN"/>
        </w:rPr>
        <w:t xml:space="preserve"> F</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Scirocco</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Altomare</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Matarrese</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Petitta</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Ascione</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Caronna</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Guarino</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Marignani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Cicala</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Chirletti</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Malorni</w:t>
      </w:r>
      <w:proofErr w:type="spellEnd"/>
      <w:r w:rsidRPr="00620D92">
        <w:rPr>
          <w:rFonts w:ascii="Book Antiqua" w:eastAsia="宋体" w:hAnsi="Book Antiqua" w:cs="宋体"/>
          <w:sz w:val="24"/>
          <w:szCs w:val="24"/>
          <w:lang w:val="en-US" w:eastAsia="zh-CN"/>
        </w:rPr>
        <w:t xml:space="preserve"> W, </w:t>
      </w:r>
      <w:proofErr w:type="spellStart"/>
      <w:r w:rsidRPr="00620D92">
        <w:rPr>
          <w:rFonts w:ascii="Book Antiqua" w:eastAsia="宋体" w:hAnsi="Book Antiqua" w:cs="宋体"/>
          <w:sz w:val="24"/>
          <w:szCs w:val="24"/>
          <w:lang w:val="en-US" w:eastAsia="zh-CN"/>
        </w:rPr>
        <w:t>Severi</w:t>
      </w:r>
      <w:proofErr w:type="spellEnd"/>
      <w:r w:rsidRPr="00620D92">
        <w:rPr>
          <w:rFonts w:ascii="Book Antiqua" w:eastAsia="宋体" w:hAnsi="Book Antiqua" w:cs="宋体"/>
          <w:sz w:val="24"/>
          <w:szCs w:val="24"/>
          <w:lang w:val="en-US" w:eastAsia="zh-CN"/>
        </w:rPr>
        <w:t xml:space="preserve"> C. Lactobacillus </w:t>
      </w:r>
      <w:proofErr w:type="spellStart"/>
      <w:r w:rsidRPr="00620D92">
        <w:rPr>
          <w:rFonts w:ascii="Book Antiqua" w:eastAsia="宋体" w:hAnsi="Book Antiqua" w:cs="宋体"/>
          <w:sz w:val="24"/>
          <w:szCs w:val="24"/>
          <w:lang w:val="en-US" w:eastAsia="zh-CN"/>
        </w:rPr>
        <w:t>rhamnosus</w:t>
      </w:r>
      <w:proofErr w:type="spellEnd"/>
      <w:r w:rsidRPr="00620D92">
        <w:rPr>
          <w:rFonts w:ascii="Book Antiqua" w:eastAsia="宋体" w:hAnsi="Book Antiqua" w:cs="宋体"/>
          <w:sz w:val="24"/>
          <w:szCs w:val="24"/>
          <w:lang w:val="en-US" w:eastAsia="zh-CN"/>
        </w:rPr>
        <w:t xml:space="preserve"> protects human colonic muscle from pathogen lipopolysaccharide-induced damage. </w:t>
      </w:r>
      <w:proofErr w:type="spellStart"/>
      <w:r w:rsidRPr="00620D92">
        <w:rPr>
          <w:rFonts w:ascii="Book Antiqua" w:eastAsia="宋体" w:hAnsi="Book Antiqua" w:cs="宋体"/>
          <w:i/>
          <w:iCs/>
          <w:sz w:val="24"/>
          <w:szCs w:val="24"/>
          <w:lang w:val="en-US" w:eastAsia="zh-CN"/>
        </w:rPr>
        <w:t>Neurogastroenterol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Motil</w:t>
      </w:r>
      <w:proofErr w:type="spellEnd"/>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25</w:t>
      </w:r>
      <w:r w:rsidRPr="00620D92">
        <w:rPr>
          <w:rFonts w:ascii="Book Antiqua" w:eastAsia="宋体" w:hAnsi="Book Antiqua" w:cs="宋体"/>
          <w:sz w:val="24"/>
          <w:szCs w:val="24"/>
          <w:lang w:val="en-US" w:eastAsia="zh-CN"/>
        </w:rPr>
        <w:t>: 984-e777 [PMID: 24118564 DOI: 10.1111/nmo.12232]</w:t>
      </w:r>
    </w:p>
    <w:p w14:paraId="7B6B6183"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64 </w:t>
      </w:r>
      <w:r w:rsidRPr="00620D92">
        <w:rPr>
          <w:rFonts w:ascii="Book Antiqua" w:eastAsia="宋体" w:hAnsi="Book Antiqua" w:cs="宋体"/>
          <w:b/>
          <w:bCs/>
          <w:sz w:val="24"/>
          <w:szCs w:val="24"/>
          <w:lang w:val="en-US" w:eastAsia="zh-CN"/>
        </w:rPr>
        <w:t>Seki E</w:t>
      </w:r>
      <w:r w:rsidRPr="00620D92">
        <w:rPr>
          <w:rFonts w:ascii="Book Antiqua" w:eastAsia="宋体" w:hAnsi="Book Antiqua" w:cs="宋体"/>
          <w:sz w:val="24"/>
          <w:szCs w:val="24"/>
          <w:lang w:val="en-US" w:eastAsia="zh-CN"/>
        </w:rPr>
        <w:t xml:space="preserve">, Brenner DA. Toll-like receptors and adaptor molecules in liver disease: update.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48</w:t>
      </w:r>
      <w:r w:rsidRPr="00620D92">
        <w:rPr>
          <w:rFonts w:ascii="Book Antiqua" w:eastAsia="宋体" w:hAnsi="Book Antiqua" w:cs="宋体"/>
          <w:sz w:val="24"/>
          <w:szCs w:val="24"/>
          <w:lang w:val="en-US" w:eastAsia="zh-CN"/>
        </w:rPr>
        <w:t>: 322-335 [PMID: 18506843 DOI: 10.1002/hep.22306]</w:t>
      </w:r>
    </w:p>
    <w:p w14:paraId="6188E5C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65 </w:t>
      </w:r>
      <w:proofErr w:type="spellStart"/>
      <w:r w:rsidRPr="00620D92">
        <w:rPr>
          <w:rFonts w:ascii="Book Antiqua" w:eastAsia="宋体" w:hAnsi="Book Antiqua" w:cs="宋体"/>
          <w:b/>
          <w:bCs/>
          <w:sz w:val="24"/>
          <w:szCs w:val="24"/>
          <w:lang w:val="en-US" w:eastAsia="zh-CN"/>
        </w:rPr>
        <w:t>Schwabe</w:t>
      </w:r>
      <w:proofErr w:type="spellEnd"/>
      <w:r w:rsidRPr="00620D92">
        <w:rPr>
          <w:rFonts w:ascii="Book Antiqua" w:eastAsia="宋体" w:hAnsi="Book Antiqua" w:cs="宋体"/>
          <w:b/>
          <w:bCs/>
          <w:sz w:val="24"/>
          <w:szCs w:val="24"/>
          <w:lang w:val="en-US" w:eastAsia="zh-CN"/>
        </w:rPr>
        <w:t xml:space="preserve"> RF</w:t>
      </w:r>
      <w:r w:rsidRPr="00620D92">
        <w:rPr>
          <w:rFonts w:ascii="Book Antiqua" w:eastAsia="宋体" w:hAnsi="Book Antiqua" w:cs="宋体"/>
          <w:sz w:val="24"/>
          <w:szCs w:val="24"/>
          <w:lang w:val="en-US" w:eastAsia="zh-CN"/>
        </w:rPr>
        <w:t xml:space="preserve">, Seki E, Brenner DA. </w:t>
      </w:r>
      <w:proofErr w:type="gramStart"/>
      <w:r w:rsidRPr="00620D92">
        <w:rPr>
          <w:rFonts w:ascii="Book Antiqua" w:eastAsia="宋体" w:hAnsi="Book Antiqua" w:cs="宋体"/>
          <w:sz w:val="24"/>
          <w:szCs w:val="24"/>
          <w:lang w:val="en-US" w:eastAsia="zh-CN"/>
        </w:rPr>
        <w:t>Toll-like receptor signaling in the liver.</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2006; </w:t>
      </w:r>
      <w:r w:rsidRPr="00620D92">
        <w:rPr>
          <w:rFonts w:ascii="Book Antiqua" w:eastAsia="宋体" w:hAnsi="Book Antiqua" w:cs="宋体"/>
          <w:b/>
          <w:bCs/>
          <w:sz w:val="24"/>
          <w:szCs w:val="24"/>
          <w:lang w:val="en-US" w:eastAsia="zh-CN"/>
        </w:rPr>
        <w:t>130</w:t>
      </w:r>
      <w:r w:rsidRPr="00620D92">
        <w:rPr>
          <w:rFonts w:ascii="Book Antiqua" w:eastAsia="宋体" w:hAnsi="Book Antiqua" w:cs="宋体"/>
          <w:sz w:val="24"/>
          <w:szCs w:val="24"/>
          <w:lang w:val="en-US" w:eastAsia="zh-CN"/>
        </w:rPr>
        <w:t>: 1886-1900 [PMID: 16697751]</w:t>
      </w:r>
    </w:p>
    <w:p w14:paraId="5BE3376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66 </w:t>
      </w:r>
      <w:r w:rsidRPr="00620D92">
        <w:rPr>
          <w:rFonts w:ascii="Book Antiqua" w:eastAsia="宋体" w:hAnsi="Book Antiqua" w:cs="宋体"/>
          <w:b/>
          <w:bCs/>
          <w:sz w:val="24"/>
          <w:szCs w:val="24"/>
          <w:lang w:val="en-US" w:eastAsia="zh-CN"/>
        </w:rPr>
        <w:t xml:space="preserve">Van </w:t>
      </w:r>
      <w:proofErr w:type="spellStart"/>
      <w:r w:rsidRPr="00620D92">
        <w:rPr>
          <w:rFonts w:ascii="Book Antiqua" w:eastAsia="宋体" w:hAnsi="Book Antiqua" w:cs="宋体"/>
          <w:b/>
          <w:bCs/>
          <w:sz w:val="24"/>
          <w:szCs w:val="24"/>
          <w:lang w:val="en-US" w:eastAsia="zh-CN"/>
        </w:rPr>
        <w:t>Bossuyt</w:t>
      </w:r>
      <w:proofErr w:type="spellEnd"/>
      <w:r w:rsidRPr="00620D92">
        <w:rPr>
          <w:rFonts w:ascii="Book Antiqua" w:eastAsia="宋体" w:hAnsi="Book Antiqua" w:cs="宋体"/>
          <w:b/>
          <w:bCs/>
          <w:sz w:val="24"/>
          <w:szCs w:val="24"/>
          <w:lang w:val="en-US" w:eastAsia="zh-CN"/>
        </w:rPr>
        <w:t xml:space="preserve"> H</w:t>
      </w:r>
      <w:r w:rsidRPr="00620D92">
        <w:rPr>
          <w:rFonts w:ascii="Book Antiqua" w:eastAsia="宋体" w:hAnsi="Book Antiqua" w:cs="宋体"/>
          <w:sz w:val="24"/>
          <w:szCs w:val="24"/>
          <w:lang w:val="en-US" w:eastAsia="zh-CN"/>
        </w:rPr>
        <w:t xml:space="preserve">, De </w:t>
      </w:r>
      <w:proofErr w:type="spellStart"/>
      <w:r w:rsidRPr="00620D92">
        <w:rPr>
          <w:rFonts w:ascii="Book Antiqua" w:eastAsia="宋体" w:hAnsi="Book Antiqua" w:cs="宋体"/>
          <w:sz w:val="24"/>
          <w:szCs w:val="24"/>
          <w:lang w:val="en-US" w:eastAsia="zh-CN"/>
        </w:rPr>
        <w:t>Zanger</w:t>
      </w:r>
      <w:proofErr w:type="spellEnd"/>
      <w:r w:rsidRPr="00620D92">
        <w:rPr>
          <w:rFonts w:ascii="Book Antiqua" w:eastAsia="宋体" w:hAnsi="Book Antiqua" w:cs="宋体"/>
          <w:sz w:val="24"/>
          <w:szCs w:val="24"/>
          <w:lang w:val="en-US" w:eastAsia="zh-CN"/>
        </w:rPr>
        <w:t xml:space="preserve"> RB, </w:t>
      </w:r>
      <w:proofErr w:type="spellStart"/>
      <w:r w:rsidRPr="00620D92">
        <w:rPr>
          <w:rFonts w:ascii="Book Antiqua" w:eastAsia="宋体" w:hAnsi="Book Antiqua" w:cs="宋体"/>
          <w:sz w:val="24"/>
          <w:szCs w:val="24"/>
          <w:lang w:val="en-US" w:eastAsia="zh-CN"/>
        </w:rPr>
        <w:t>Wisse</w:t>
      </w:r>
      <w:proofErr w:type="spellEnd"/>
      <w:r w:rsidRPr="00620D92">
        <w:rPr>
          <w:rFonts w:ascii="Book Antiqua" w:eastAsia="宋体" w:hAnsi="Book Antiqua" w:cs="宋体"/>
          <w:sz w:val="24"/>
          <w:szCs w:val="24"/>
          <w:lang w:val="en-US" w:eastAsia="zh-CN"/>
        </w:rPr>
        <w:t xml:space="preserve"> E. Cellular and subcellular distribution of injected lipopolysaccharide in rat liver and its inactivation by bile salts.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1988; </w:t>
      </w:r>
      <w:r w:rsidRPr="00620D92">
        <w:rPr>
          <w:rFonts w:ascii="Book Antiqua" w:eastAsia="宋体" w:hAnsi="Book Antiqua" w:cs="宋体"/>
          <w:b/>
          <w:bCs/>
          <w:sz w:val="24"/>
          <w:szCs w:val="24"/>
          <w:lang w:val="en-US" w:eastAsia="zh-CN"/>
        </w:rPr>
        <w:t>7</w:t>
      </w:r>
      <w:r w:rsidRPr="00620D92">
        <w:rPr>
          <w:rFonts w:ascii="Book Antiqua" w:eastAsia="宋体" w:hAnsi="Book Antiqua" w:cs="宋体"/>
          <w:sz w:val="24"/>
          <w:szCs w:val="24"/>
          <w:lang w:val="en-US" w:eastAsia="zh-CN"/>
        </w:rPr>
        <w:t>: 325-337 [PMID: 3235801]</w:t>
      </w:r>
    </w:p>
    <w:p w14:paraId="36D0D118"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lastRenderedPageBreak/>
        <w:t xml:space="preserve">67 </w:t>
      </w:r>
      <w:r w:rsidRPr="00620D92">
        <w:rPr>
          <w:rFonts w:ascii="Book Antiqua" w:eastAsia="宋体" w:hAnsi="Book Antiqua" w:cs="宋体"/>
          <w:b/>
          <w:bCs/>
          <w:sz w:val="24"/>
          <w:szCs w:val="24"/>
          <w:lang w:val="en-US" w:eastAsia="zh-CN"/>
        </w:rPr>
        <w:t>Mimura Y</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Sakisaka</w:t>
      </w:r>
      <w:proofErr w:type="spellEnd"/>
      <w:r w:rsidRPr="00620D92">
        <w:rPr>
          <w:rFonts w:ascii="Book Antiqua" w:eastAsia="宋体" w:hAnsi="Book Antiqua" w:cs="宋体"/>
          <w:sz w:val="24"/>
          <w:szCs w:val="24"/>
          <w:lang w:val="en-US" w:eastAsia="zh-CN"/>
        </w:rPr>
        <w:t xml:space="preserve"> S, Harada M, </w:t>
      </w:r>
      <w:proofErr w:type="spellStart"/>
      <w:r w:rsidRPr="00620D92">
        <w:rPr>
          <w:rFonts w:ascii="Book Antiqua" w:eastAsia="宋体" w:hAnsi="Book Antiqua" w:cs="宋体"/>
          <w:sz w:val="24"/>
          <w:szCs w:val="24"/>
          <w:lang w:val="en-US" w:eastAsia="zh-CN"/>
        </w:rPr>
        <w:t>Sata</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Tanikawa</w:t>
      </w:r>
      <w:proofErr w:type="spellEnd"/>
      <w:r w:rsidRPr="00620D92">
        <w:rPr>
          <w:rFonts w:ascii="Book Antiqua" w:eastAsia="宋体" w:hAnsi="Book Antiqua" w:cs="宋体"/>
          <w:sz w:val="24"/>
          <w:szCs w:val="24"/>
          <w:lang w:val="en-US" w:eastAsia="zh-CN"/>
        </w:rPr>
        <w:t xml:space="preserve"> K. Role of hepatocytes in direct clearance of lipopolysaccharide in rats.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1995; </w:t>
      </w:r>
      <w:r w:rsidRPr="00620D92">
        <w:rPr>
          <w:rFonts w:ascii="Book Antiqua" w:eastAsia="宋体" w:hAnsi="Book Antiqua" w:cs="宋体"/>
          <w:b/>
          <w:bCs/>
          <w:sz w:val="24"/>
          <w:szCs w:val="24"/>
          <w:lang w:val="en-US" w:eastAsia="zh-CN"/>
        </w:rPr>
        <w:t>109</w:t>
      </w:r>
      <w:r w:rsidRPr="00620D92">
        <w:rPr>
          <w:rFonts w:ascii="Book Antiqua" w:eastAsia="宋体" w:hAnsi="Book Antiqua" w:cs="宋体"/>
          <w:sz w:val="24"/>
          <w:szCs w:val="24"/>
          <w:lang w:val="en-US" w:eastAsia="zh-CN"/>
        </w:rPr>
        <w:t>: 1969-1976 [PMID: 7498663]</w:t>
      </w:r>
    </w:p>
    <w:p w14:paraId="03F2506D"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68 </w:t>
      </w:r>
      <w:r w:rsidRPr="00620D92">
        <w:rPr>
          <w:rFonts w:ascii="Book Antiqua" w:eastAsia="宋体" w:hAnsi="Book Antiqua" w:cs="宋体"/>
          <w:b/>
          <w:bCs/>
          <w:sz w:val="24"/>
          <w:szCs w:val="24"/>
          <w:lang w:val="en-US" w:eastAsia="zh-CN"/>
        </w:rPr>
        <w:t>Kitazawa T</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Tsujimoto</w:t>
      </w:r>
      <w:proofErr w:type="spellEnd"/>
      <w:r w:rsidRPr="00620D92">
        <w:rPr>
          <w:rFonts w:ascii="Book Antiqua" w:eastAsia="宋体" w:hAnsi="Book Antiqua" w:cs="宋体"/>
          <w:sz w:val="24"/>
          <w:szCs w:val="24"/>
          <w:lang w:val="en-US" w:eastAsia="zh-CN"/>
        </w:rPr>
        <w:t xml:space="preserve"> T, </w:t>
      </w:r>
      <w:proofErr w:type="spellStart"/>
      <w:r w:rsidRPr="00620D92">
        <w:rPr>
          <w:rFonts w:ascii="Book Antiqua" w:eastAsia="宋体" w:hAnsi="Book Antiqua" w:cs="宋体"/>
          <w:sz w:val="24"/>
          <w:szCs w:val="24"/>
          <w:lang w:val="en-US" w:eastAsia="zh-CN"/>
        </w:rPr>
        <w:t>Kawaratani</w:t>
      </w:r>
      <w:proofErr w:type="spellEnd"/>
      <w:r w:rsidRPr="00620D92">
        <w:rPr>
          <w:rFonts w:ascii="Book Antiqua" w:eastAsia="宋体" w:hAnsi="Book Antiqua" w:cs="宋体"/>
          <w:sz w:val="24"/>
          <w:szCs w:val="24"/>
          <w:lang w:val="en-US" w:eastAsia="zh-CN"/>
        </w:rPr>
        <w:t xml:space="preserve"> H, Fujimoto M, Fukui H. Expression of Toll-like receptor 4 in various organs in rats with D-</w:t>
      </w:r>
      <w:proofErr w:type="spellStart"/>
      <w:r w:rsidRPr="00620D92">
        <w:rPr>
          <w:rFonts w:ascii="Book Antiqua" w:eastAsia="宋体" w:hAnsi="Book Antiqua" w:cs="宋体"/>
          <w:sz w:val="24"/>
          <w:szCs w:val="24"/>
          <w:lang w:val="en-US" w:eastAsia="zh-CN"/>
        </w:rPr>
        <w:t>galactosamine</w:t>
      </w:r>
      <w:proofErr w:type="spellEnd"/>
      <w:r w:rsidRPr="00620D92">
        <w:rPr>
          <w:rFonts w:ascii="Book Antiqua" w:eastAsia="宋体" w:hAnsi="Book Antiqua" w:cs="宋体"/>
          <w:sz w:val="24"/>
          <w:szCs w:val="24"/>
          <w:lang w:val="en-US" w:eastAsia="zh-CN"/>
        </w:rPr>
        <w:t xml:space="preserve">-induced acute hepatic failure.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23</w:t>
      </w:r>
      <w:r w:rsidRPr="00620D92">
        <w:rPr>
          <w:rFonts w:ascii="Book Antiqua" w:eastAsia="宋体" w:hAnsi="Book Antiqua" w:cs="宋体"/>
          <w:sz w:val="24"/>
          <w:szCs w:val="24"/>
          <w:lang w:val="en-US" w:eastAsia="zh-CN"/>
        </w:rPr>
        <w:t>: e494-e498 [PMID: 18070011]</w:t>
      </w:r>
    </w:p>
    <w:p w14:paraId="02041CC0" w14:textId="211572E4"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69 </w:t>
      </w:r>
      <w:r w:rsidRPr="00620D92">
        <w:rPr>
          <w:rFonts w:ascii="Book Antiqua" w:eastAsia="宋体" w:hAnsi="Book Antiqua" w:cs="宋体"/>
          <w:b/>
          <w:bCs/>
          <w:sz w:val="24"/>
          <w:szCs w:val="24"/>
          <w:lang w:val="en-US" w:eastAsia="zh-CN"/>
        </w:rPr>
        <w:t>O'Connell RM</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Chaudhuri</w:t>
      </w:r>
      <w:proofErr w:type="spellEnd"/>
      <w:r w:rsidRPr="00620D92">
        <w:rPr>
          <w:rFonts w:ascii="Book Antiqua" w:eastAsia="宋体" w:hAnsi="Book Antiqua" w:cs="宋体"/>
          <w:sz w:val="24"/>
          <w:szCs w:val="24"/>
          <w:lang w:val="en-US" w:eastAsia="zh-CN"/>
        </w:rPr>
        <w:t xml:space="preserve"> AA, </w:t>
      </w:r>
      <w:proofErr w:type="spellStart"/>
      <w:r w:rsidRPr="00620D92">
        <w:rPr>
          <w:rFonts w:ascii="Book Antiqua" w:eastAsia="宋体" w:hAnsi="Book Antiqua" w:cs="宋体"/>
          <w:sz w:val="24"/>
          <w:szCs w:val="24"/>
          <w:lang w:val="en-US" w:eastAsia="zh-CN"/>
        </w:rPr>
        <w:t>Rao</w:t>
      </w:r>
      <w:proofErr w:type="spellEnd"/>
      <w:r w:rsidRPr="00620D92">
        <w:rPr>
          <w:rFonts w:ascii="Book Antiqua" w:eastAsia="宋体" w:hAnsi="Book Antiqua" w:cs="宋体"/>
          <w:sz w:val="24"/>
          <w:szCs w:val="24"/>
          <w:lang w:val="en-US" w:eastAsia="zh-CN"/>
        </w:rPr>
        <w:t xml:space="preserve"> DS, Baltimore D. Inositol phosphatase SHIP1 is a primary target of miR-155. </w:t>
      </w:r>
      <w:proofErr w:type="spellStart"/>
      <w:r w:rsidR="005E634B" w:rsidRPr="00620D92">
        <w:rPr>
          <w:rFonts w:ascii="Book Antiqua" w:eastAsia="宋体" w:hAnsi="Book Antiqua" w:cs="宋体"/>
          <w:i/>
          <w:iCs/>
          <w:sz w:val="24"/>
          <w:szCs w:val="24"/>
          <w:lang w:val="en-US" w:eastAsia="zh-CN"/>
        </w:rPr>
        <w:t>Proc</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Natl</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Acad</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Sci</w:t>
      </w:r>
      <w:proofErr w:type="spellEnd"/>
      <w:r w:rsidR="005E634B" w:rsidRPr="00620D92">
        <w:rPr>
          <w:rFonts w:ascii="Book Antiqua" w:eastAsia="宋体" w:hAnsi="Book Antiqua" w:cs="宋体"/>
          <w:i/>
          <w:iCs/>
          <w:sz w:val="24"/>
          <w:szCs w:val="24"/>
          <w:lang w:val="en-US" w:eastAsia="zh-CN"/>
        </w:rPr>
        <w:t xml:space="preserve"> US</w:t>
      </w:r>
      <w:r w:rsidRPr="00620D92">
        <w:rPr>
          <w:rFonts w:ascii="Book Antiqua" w:eastAsia="宋体" w:hAnsi="Book Antiqua" w:cs="宋体"/>
          <w:i/>
          <w:iCs/>
          <w:sz w:val="24"/>
          <w:szCs w:val="24"/>
          <w:lang w:val="en-US" w:eastAsia="zh-CN"/>
        </w:rPr>
        <w:t>A</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106</w:t>
      </w:r>
      <w:r w:rsidRPr="00620D92">
        <w:rPr>
          <w:rFonts w:ascii="Book Antiqua" w:eastAsia="宋体" w:hAnsi="Book Antiqua" w:cs="宋体"/>
          <w:sz w:val="24"/>
          <w:szCs w:val="24"/>
          <w:lang w:val="en-US" w:eastAsia="zh-CN"/>
        </w:rPr>
        <w:t>: 7113-7118 [PMID: 19359473 DOI: 10.1073/pnas.0902636106]</w:t>
      </w:r>
    </w:p>
    <w:p w14:paraId="72CF993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70 </w:t>
      </w:r>
      <w:proofErr w:type="spellStart"/>
      <w:r w:rsidRPr="00620D92">
        <w:rPr>
          <w:rFonts w:ascii="Book Antiqua" w:eastAsia="宋体" w:hAnsi="Book Antiqua" w:cs="宋体"/>
          <w:b/>
          <w:bCs/>
          <w:sz w:val="24"/>
          <w:szCs w:val="24"/>
          <w:lang w:val="en-US" w:eastAsia="zh-CN"/>
        </w:rPr>
        <w:t>Sheedy</w:t>
      </w:r>
      <w:proofErr w:type="spellEnd"/>
      <w:r w:rsidRPr="00620D92">
        <w:rPr>
          <w:rFonts w:ascii="Book Antiqua" w:eastAsia="宋体" w:hAnsi="Book Antiqua" w:cs="宋体"/>
          <w:b/>
          <w:bCs/>
          <w:sz w:val="24"/>
          <w:szCs w:val="24"/>
          <w:lang w:val="en-US" w:eastAsia="zh-CN"/>
        </w:rPr>
        <w:t xml:space="preserve"> FJ</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Palsson</w:t>
      </w:r>
      <w:proofErr w:type="spellEnd"/>
      <w:r w:rsidRPr="00620D92">
        <w:rPr>
          <w:rFonts w:ascii="Book Antiqua" w:eastAsia="宋体" w:hAnsi="Book Antiqua" w:cs="宋体"/>
          <w:sz w:val="24"/>
          <w:szCs w:val="24"/>
          <w:lang w:val="en-US" w:eastAsia="zh-CN"/>
        </w:rPr>
        <w:t xml:space="preserve">-McDermott E, Hennessy EJ, Martin C, O'Leary JJ, </w:t>
      </w:r>
      <w:proofErr w:type="spellStart"/>
      <w:r w:rsidRPr="00620D92">
        <w:rPr>
          <w:rFonts w:ascii="Book Antiqua" w:eastAsia="宋体" w:hAnsi="Book Antiqua" w:cs="宋体"/>
          <w:sz w:val="24"/>
          <w:szCs w:val="24"/>
          <w:lang w:val="en-US" w:eastAsia="zh-CN"/>
        </w:rPr>
        <w:t>Ruan</w:t>
      </w:r>
      <w:proofErr w:type="spellEnd"/>
      <w:r w:rsidRPr="00620D92">
        <w:rPr>
          <w:rFonts w:ascii="Book Antiqua" w:eastAsia="宋体" w:hAnsi="Book Antiqua" w:cs="宋体"/>
          <w:sz w:val="24"/>
          <w:szCs w:val="24"/>
          <w:lang w:val="en-US" w:eastAsia="zh-CN"/>
        </w:rPr>
        <w:t xml:space="preserve"> Q, Johnson DS, Chen Y, O'Neill LA. </w:t>
      </w:r>
      <w:proofErr w:type="gramStart"/>
      <w:r w:rsidRPr="00620D92">
        <w:rPr>
          <w:rFonts w:ascii="Book Antiqua" w:eastAsia="宋体" w:hAnsi="Book Antiqua" w:cs="宋体"/>
          <w:sz w:val="24"/>
          <w:szCs w:val="24"/>
          <w:lang w:val="en-US" w:eastAsia="zh-CN"/>
        </w:rPr>
        <w:t xml:space="preserve">Negative regulation of TLR4 via targeting of the </w:t>
      </w:r>
      <w:proofErr w:type="spellStart"/>
      <w:r w:rsidRPr="00620D92">
        <w:rPr>
          <w:rFonts w:ascii="Book Antiqua" w:eastAsia="宋体" w:hAnsi="Book Antiqua" w:cs="宋体"/>
          <w:sz w:val="24"/>
          <w:szCs w:val="24"/>
          <w:lang w:val="en-US" w:eastAsia="zh-CN"/>
        </w:rPr>
        <w:t>proinflammatory</w:t>
      </w:r>
      <w:proofErr w:type="spellEnd"/>
      <w:r w:rsidRPr="00620D92">
        <w:rPr>
          <w:rFonts w:ascii="Book Antiqua" w:eastAsia="宋体" w:hAnsi="Book Antiqua" w:cs="宋体"/>
          <w:sz w:val="24"/>
          <w:szCs w:val="24"/>
          <w:lang w:val="en-US" w:eastAsia="zh-CN"/>
        </w:rPr>
        <w:t xml:space="preserve"> tumor suppressor PDCD4 by the microRNA miR-21.</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Nat </w:t>
      </w:r>
      <w:proofErr w:type="spellStart"/>
      <w:r w:rsidRPr="00620D92">
        <w:rPr>
          <w:rFonts w:ascii="Book Antiqua" w:eastAsia="宋体" w:hAnsi="Book Antiqua" w:cs="宋体"/>
          <w:i/>
          <w:iCs/>
          <w:sz w:val="24"/>
          <w:szCs w:val="24"/>
          <w:lang w:val="en-US" w:eastAsia="zh-CN"/>
        </w:rPr>
        <w:t>Immunol</w:t>
      </w:r>
      <w:proofErr w:type="spellEnd"/>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11</w:t>
      </w:r>
      <w:r w:rsidRPr="00620D92">
        <w:rPr>
          <w:rFonts w:ascii="Book Antiqua" w:eastAsia="宋体" w:hAnsi="Book Antiqua" w:cs="宋体"/>
          <w:sz w:val="24"/>
          <w:szCs w:val="24"/>
          <w:lang w:val="en-US" w:eastAsia="zh-CN"/>
        </w:rPr>
        <w:t>: 141-147 [PMID: 19946272 DOI: 10.1038/ni.1828]</w:t>
      </w:r>
    </w:p>
    <w:p w14:paraId="2136887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71 </w:t>
      </w:r>
      <w:r w:rsidRPr="00620D92">
        <w:rPr>
          <w:rFonts w:ascii="Book Antiqua" w:eastAsia="宋体" w:hAnsi="Book Antiqua" w:cs="宋体"/>
          <w:b/>
          <w:bCs/>
          <w:sz w:val="24"/>
          <w:szCs w:val="24"/>
          <w:lang w:val="en-US" w:eastAsia="zh-CN"/>
        </w:rPr>
        <w:t>O'Neill LA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Sheedy</w:t>
      </w:r>
      <w:proofErr w:type="spellEnd"/>
      <w:r w:rsidRPr="00620D92">
        <w:rPr>
          <w:rFonts w:ascii="Book Antiqua" w:eastAsia="宋体" w:hAnsi="Book Antiqua" w:cs="宋体"/>
          <w:sz w:val="24"/>
          <w:szCs w:val="24"/>
          <w:lang w:val="en-US" w:eastAsia="zh-CN"/>
        </w:rPr>
        <w:t xml:space="preserve"> FJ, McCoy CE. MicroRNAs: the fine-tuners of Toll-like receptor </w:t>
      </w:r>
      <w:proofErr w:type="spellStart"/>
      <w:r w:rsidRPr="00620D92">
        <w:rPr>
          <w:rFonts w:ascii="Book Antiqua" w:eastAsia="宋体" w:hAnsi="Book Antiqua" w:cs="宋体"/>
          <w:sz w:val="24"/>
          <w:szCs w:val="24"/>
          <w:lang w:val="en-US" w:eastAsia="zh-CN"/>
        </w:rPr>
        <w:t>signalling</w:t>
      </w:r>
      <w:proofErr w:type="spell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Nat Rev </w:t>
      </w:r>
      <w:proofErr w:type="spellStart"/>
      <w:r w:rsidRPr="00620D92">
        <w:rPr>
          <w:rFonts w:ascii="Book Antiqua" w:eastAsia="宋体" w:hAnsi="Book Antiqua" w:cs="宋体"/>
          <w:i/>
          <w:iCs/>
          <w:sz w:val="24"/>
          <w:szCs w:val="24"/>
          <w:lang w:val="en-US" w:eastAsia="zh-CN"/>
        </w:rPr>
        <w:t>Immunol</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11</w:t>
      </w:r>
      <w:r w:rsidRPr="00620D92">
        <w:rPr>
          <w:rFonts w:ascii="Book Antiqua" w:eastAsia="宋体" w:hAnsi="Book Antiqua" w:cs="宋体"/>
          <w:sz w:val="24"/>
          <w:szCs w:val="24"/>
          <w:lang w:val="en-US" w:eastAsia="zh-CN"/>
        </w:rPr>
        <w:t>: 163-175 [PMID: 21331081 DOI: 10.1038/nri2957]</w:t>
      </w:r>
    </w:p>
    <w:p w14:paraId="441D01D6"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72 </w:t>
      </w:r>
      <w:proofErr w:type="spellStart"/>
      <w:r w:rsidRPr="00620D92">
        <w:rPr>
          <w:rFonts w:ascii="Book Antiqua" w:eastAsia="宋体" w:hAnsi="Book Antiqua" w:cs="宋体"/>
          <w:b/>
          <w:bCs/>
          <w:sz w:val="24"/>
          <w:szCs w:val="24"/>
          <w:lang w:val="en-US" w:eastAsia="zh-CN"/>
        </w:rPr>
        <w:t>Guo</w:t>
      </w:r>
      <w:proofErr w:type="spellEnd"/>
      <w:r w:rsidRPr="00620D92">
        <w:rPr>
          <w:rFonts w:ascii="Book Antiqua" w:eastAsia="宋体" w:hAnsi="Book Antiqua" w:cs="宋体"/>
          <w:b/>
          <w:bCs/>
          <w:sz w:val="24"/>
          <w:szCs w:val="24"/>
          <w:lang w:val="en-US" w:eastAsia="zh-CN"/>
        </w:rPr>
        <w:t xml:space="preserve"> J</w:t>
      </w:r>
      <w:r w:rsidRPr="00620D92">
        <w:rPr>
          <w:rFonts w:ascii="Book Antiqua" w:eastAsia="宋体" w:hAnsi="Book Antiqua" w:cs="宋体"/>
          <w:sz w:val="24"/>
          <w:szCs w:val="24"/>
          <w:lang w:val="en-US" w:eastAsia="zh-CN"/>
        </w:rPr>
        <w:t xml:space="preserve">, Friedman SL. Toll-like receptor 4 signaling in liver injury and hepatic </w:t>
      </w:r>
      <w:proofErr w:type="spellStart"/>
      <w:r w:rsidRPr="00620D92">
        <w:rPr>
          <w:rFonts w:ascii="Book Antiqua" w:eastAsia="宋体" w:hAnsi="Book Antiqua" w:cs="宋体"/>
          <w:sz w:val="24"/>
          <w:szCs w:val="24"/>
          <w:lang w:val="en-US" w:eastAsia="zh-CN"/>
        </w:rPr>
        <w:t>fibrogenesis</w:t>
      </w:r>
      <w:proofErr w:type="spellEnd"/>
      <w:r w:rsidRPr="00620D92">
        <w:rPr>
          <w:rFonts w:ascii="Book Antiqua" w:eastAsia="宋体" w:hAnsi="Book Antiqua" w:cs="宋体"/>
          <w:sz w:val="24"/>
          <w:szCs w:val="24"/>
          <w:lang w:val="en-US" w:eastAsia="zh-CN"/>
        </w:rPr>
        <w:t>.</w:t>
      </w:r>
      <w:proofErr w:type="gram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i/>
          <w:iCs/>
          <w:sz w:val="24"/>
          <w:szCs w:val="24"/>
          <w:lang w:val="en-US" w:eastAsia="zh-CN"/>
        </w:rPr>
        <w:t>Fibrogenesis</w:t>
      </w:r>
      <w:proofErr w:type="spellEnd"/>
      <w:r w:rsidRPr="00620D92">
        <w:rPr>
          <w:rFonts w:ascii="Book Antiqua" w:eastAsia="宋体" w:hAnsi="Book Antiqua" w:cs="宋体"/>
          <w:i/>
          <w:iCs/>
          <w:sz w:val="24"/>
          <w:szCs w:val="24"/>
          <w:lang w:val="en-US" w:eastAsia="zh-CN"/>
        </w:rPr>
        <w:t xml:space="preserve"> Tissue Repair</w:t>
      </w:r>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3</w:t>
      </w:r>
      <w:r w:rsidRPr="00620D92">
        <w:rPr>
          <w:rFonts w:ascii="Book Antiqua" w:eastAsia="宋体" w:hAnsi="Book Antiqua" w:cs="宋体"/>
          <w:sz w:val="24"/>
          <w:szCs w:val="24"/>
          <w:lang w:val="en-US" w:eastAsia="zh-CN"/>
        </w:rPr>
        <w:t>: 21 [PMID: 20964825 DOI: 10.1186/1755-1536-3-21]</w:t>
      </w:r>
    </w:p>
    <w:p w14:paraId="27DC3DB8"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73 </w:t>
      </w:r>
      <w:proofErr w:type="spellStart"/>
      <w:r w:rsidRPr="00620D92">
        <w:rPr>
          <w:rFonts w:ascii="Book Antiqua" w:eastAsia="宋体" w:hAnsi="Book Antiqua" w:cs="宋体"/>
          <w:b/>
          <w:bCs/>
          <w:sz w:val="24"/>
          <w:szCs w:val="24"/>
          <w:lang w:val="en-US" w:eastAsia="zh-CN"/>
        </w:rPr>
        <w:t>Szabo</w:t>
      </w:r>
      <w:proofErr w:type="spellEnd"/>
      <w:r w:rsidRPr="00620D92">
        <w:rPr>
          <w:rFonts w:ascii="Book Antiqua" w:eastAsia="宋体" w:hAnsi="Book Antiqua" w:cs="宋体"/>
          <w:b/>
          <w:bCs/>
          <w:sz w:val="24"/>
          <w:szCs w:val="24"/>
          <w:lang w:val="en-US" w:eastAsia="zh-CN"/>
        </w:rPr>
        <w:t xml:space="preserve"> G</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Bala</w:t>
      </w:r>
      <w:proofErr w:type="spellEnd"/>
      <w:r w:rsidRPr="00620D92">
        <w:rPr>
          <w:rFonts w:ascii="Book Antiqua" w:eastAsia="宋体" w:hAnsi="Book Antiqua" w:cs="宋体"/>
          <w:sz w:val="24"/>
          <w:szCs w:val="24"/>
          <w:lang w:val="en-US" w:eastAsia="zh-CN"/>
        </w:rPr>
        <w:t xml:space="preserve"> S. Alcoholic liver disease and the gut-liver axis.</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World J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16</w:t>
      </w:r>
      <w:r w:rsidRPr="00620D92">
        <w:rPr>
          <w:rFonts w:ascii="Book Antiqua" w:eastAsia="宋体" w:hAnsi="Book Antiqua" w:cs="宋体"/>
          <w:sz w:val="24"/>
          <w:szCs w:val="24"/>
          <w:lang w:val="en-US" w:eastAsia="zh-CN"/>
        </w:rPr>
        <w:t>: 1321-1329 [PMID: 20238398]</w:t>
      </w:r>
    </w:p>
    <w:p w14:paraId="4738808E" w14:textId="64BF5E1E"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74 </w:t>
      </w:r>
      <w:proofErr w:type="gramStart"/>
      <w:r w:rsidRPr="00620D92">
        <w:rPr>
          <w:rFonts w:ascii="Book Antiqua" w:eastAsia="宋体" w:hAnsi="Book Antiqua" w:cs="宋体"/>
          <w:b/>
          <w:bCs/>
          <w:sz w:val="24"/>
          <w:szCs w:val="24"/>
          <w:lang w:val="en-US" w:eastAsia="zh-CN"/>
        </w:rPr>
        <w:t>Yang</w:t>
      </w:r>
      <w:proofErr w:type="gramEnd"/>
      <w:r w:rsidRPr="00620D92">
        <w:rPr>
          <w:rFonts w:ascii="Book Antiqua" w:eastAsia="宋体" w:hAnsi="Book Antiqua" w:cs="宋体"/>
          <w:b/>
          <w:bCs/>
          <w:sz w:val="24"/>
          <w:szCs w:val="24"/>
          <w:lang w:val="en-US" w:eastAsia="zh-CN"/>
        </w:rPr>
        <w:t xml:space="preserve"> SQ</w:t>
      </w:r>
      <w:r w:rsidRPr="00620D92">
        <w:rPr>
          <w:rFonts w:ascii="Book Antiqua" w:eastAsia="宋体" w:hAnsi="Book Antiqua" w:cs="宋体"/>
          <w:sz w:val="24"/>
          <w:szCs w:val="24"/>
          <w:lang w:val="en-US" w:eastAsia="zh-CN"/>
        </w:rPr>
        <w:t xml:space="preserve">, Lin HZ, Lane MD, Clemens M, Diehl AM. Obesity increases sensitivity to endotoxin liver injury: implications for the pathogenesis of </w:t>
      </w:r>
      <w:proofErr w:type="spellStart"/>
      <w:r w:rsidRPr="00620D92">
        <w:rPr>
          <w:rFonts w:ascii="Book Antiqua" w:eastAsia="宋体" w:hAnsi="Book Antiqua" w:cs="宋体"/>
          <w:sz w:val="24"/>
          <w:szCs w:val="24"/>
          <w:lang w:val="en-US" w:eastAsia="zh-CN"/>
        </w:rPr>
        <w:t>steatohepatitis</w:t>
      </w:r>
      <w:proofErr w:type="spellEnd"/>
      <w:r w:rsidRPr="00620D92">
        <w:rPr>
          <w:rFonts w:ascii="Book Antiqua" w:eastAsia="宋体" w:hAnsi="Book Antiqua" w:cs="宋体"/>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Proc</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Natl</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Acad</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Sci</w:t>
      </w:r>
      <w:proofErr w:type="spellEnd"/>
      <w:r w:rsidR="005E634B" w:rsidRPr="00620D92">
        <w:rPr>
          <w:rFonts w:ascii="Book Antiqua" w:eastAsia="宋体" w:hAnsi="Book Antiqua" w:cs="宋体"/>
          <w:i/>
          <w:iCs/>
          <w:sz w:val="24"/>
          <w:szCs w:val="24"/>
          <w:lang w:val="en-US" w:eastAsia="zh-CN"/>
        </w:rPr>
        <w:t xml:space="preserve"> US</w:t>
      </w:r>
      <w:r w:rsidRPr="00620D92">
        <w:rPr>
          <w:rFonts w:ascii="Book Antiqua" w:eastAsia="宋体" w:hAnsi="Book Antiqua" w:cs="宋体"/>
          <w:i/>
          <w:iCs/>
          <w:sz w:val="24"/>
          <w:szCs w:val="24"/>
          <w:lang w:val="en-US" w:eastAsia="zh-CN"/>
        </w:rPr>
        <w:t>A</w:t>
      </w:r>
      <w:r w:rsidRPr="00620D92">
        <w:rPr>
          <w:rFonts w:ascii="Book Antiqua" w:eastAsia="宋体" w:hAnsi="Book Antiqua" w:cs="宋体"/>
          <w:sz w:val="24"/>
          <w:szCs w:val="24"/>
          <w:lang w:val="en-US" w:eastAsia="zh-CN"/>
        </w:rPr>
        <w:t xml:space="preserve"> 1997; </w:t>
      </w:r>
      <w:r w:rsidRPr="00620D92">
        <w:rPr>
          <w:rFonts w:ascii="Book Antiqua" w:eastAsia="宋体" w:hAnsi="Book Antiqua" w:cs="宋体"/>
          <w:b/>
          <w:bCs/>
          <w:sz w:val="24"/>
          <w:szCs w:val="24"/>
          <w:lang w:val="en-US" w:eastAsia="zh-CN"/>
        </w:rPr>
        <w:t>94</w:t>
      </w:r>
      <w:r w:rsidRPr="00620D92">
        <w:rPr>
          <w:rFonts w:ascii="Book Antiqua" w:eastAsia="宋体" w:hAnsi="Book Antiqua" w:cs="宋体"/>
          <w:sz w:val="24"/>
          <w:szCs w:val="24"/>
          <w:lang w:val="en-US" w:eastAsia="zh-CN"/>
        </w:rPr>
        <w:t>: 2557-2562 [PMID: 9122234]</w:t>
      </w:r>
    </w:p>
    <w:p w14:paraId="5DA890B7"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75 </w:t>
      </w:r>
      <w:r w:rsidRPr="00620D92">
        <w:rPr>
          <w:rFonts w:ascii="Book Antiqua" w:eastAsia="宋体" w:hAnsi="Book Antiqua" w:cs="宋体"/>
          <w:b/>
          <w:bCs/>
          <w:sz w:val="24"/>
          <w:szCs w:val="24"/>
          <w:lang w:val="en-US" w:eastAsia="zh-CN"/>
        </w:rPr>
        <w:t>Li Z</w:t>
      </w:r>
      <w:r w:rsidRPr="00620D92">
        <w:rPr>
          <w:rFonts w:ascii="Book Antiqua" w:eastAsia="宋体" w:hAnsi="Book Antiqua" w:cs="宋体"/>
          <w:sz w:val="24"/>
          <w:szCs w:val="24"/>
          <w:lang w:val="en-US" w:eastAsia="zh-CN"/>
        </w:rPr>
        <w:t xml:space="preserve">, Yang S, Lin H, Huang J, Watkins PA, Moser AB, </w:t>
      </w:r>
      <w:proofErr w:type="spellStart"/>
      <w:r w:rsidRPr="00620D92">
        <w:rPr>
          <w:rFonts w:ascii="Book Antiqua" w:eastAsia="宋体" w:hAnsi="Book Antiqua" w:cs="宋体"/>
          <w:sz w:val="24"/>
          <w:szCs w:val="24"/>
          <w:lang w:val="en-US" w:eastAsia="zh-CN"/>
        </w:rPr>
        <w:t>Desimone</w:t>
      </w:r>
      <w:proofErr w:type="spellEnd"/>
      <w:r w:rsidRPr="00620D92">
        <w:rPr>
          <w:rFonts w:ascii="Book Antiqua" w:eastAsia="宋体" w:hAnsi="Book Antiqua" w:cs="宋体"/>
          <w:sz w:val="24"/>
          <w:szCs w:val="24"/>
          <w:lang w:val="en-US" w:eastAsia="zh-CN"/>
        </w:rPr>
        <w:t xml:space="preserve"> C, Song XY, Diehl AM. Probiotics and antibodies to TNF inhibit inflammatory activity and improve nonalcoholic fatty liver disease.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2003; </w:t>
      </w:r>
      <w:r w:rsidRPr="00620D92">
        <w:rPr>
          <w:rFonts w:ascii="Book Antiqua" w:eastAsia="宋体" w:hAnsi="Book Antiqua" w:cs="宋体"/>
          <w:b/>
          <w:bCs/>
          <w:sz w:val="24"/>
          <w:szCs w:val="24"/>
          <w:lang w:val="en-US" w:eastAsia="zh-CN"/>
        </w:rPr>
        <w:t>37</w:t>
      </w:r>
      <w:r w:rsidRPr="00620D92">
        <w:rPr>
          <w:rFonts w:ascii="Book Antiqua" w:eastAsia="宋体" w:hAnsi="Book Antiqua" w:cs="宋体"/>
          <w:sz w:val="24"/>
          <w:szCs w:val="24"/>
          <w:lang w:val="en-US" w:eastAsia="zh-CN"/>
        </w:rPr>
        <w:t>: 343-350 [PMID: 12540784]</w:t>
      </w:r>
    </w:p>
    <w:p w14:paraId="26C4A11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76 </w:t>
      </w:r>
      <w:r w:rsidRPr="00620D92">
        <w:rPr>
          <w:rFonts w:ascii="Book Antiqua" w:eastAsia="宋体" w:hAnsi="Book Antiqua" w:cs="宋体"/>
          <w:b/>
          <w:bCs/>
          <w:sz w:val="24"/>
          <w:szCs w:val="24"/>
          <w:lang w:val="en-US" w:eastAsia="zh-CN"/>
        </w:rPr>
        <w:t>Machida K</w:t>
      </w:r>
      <w:r w:rsidRPr="00620D92">
        <w:rPr>
          <w:rFonts w:ascii="Book Antiqua" w:eastAsia="宋体" w:hAnsi="Book Antiqua" w:cs="宋体"/>
          <w:sz w:val="24"/>
          <w:szCs w:val="24"/>
          <w:lang w:val="en-US" w:eastAsia="zh-CN"/>
        </w:rPr>
        <w:t xml:space="preserve">, Cheng KT, Sung VM, Levine AM, </w:t>
      </w:r>
      <w:proofErr w:type="spellStart"/>
      <w:r w:rsidRPr="00620D92">
        <w:rPr>
          <w:rFonts w:ascii="Book Antiqua" w:eastAsia="宋体" w:hAnsi="Book Antiqua" w:cs="宋体"/>
          <w:sz w:val="24"/>
          <w:szCs w:val="24"/>
          <w:lang w:val="en-US" w:eastAsia="zh-CN"/>
        </w:rPr>
        <w:t>Foung</w:t>
      </w:r>
      <w:proofErr w:type="spellEnd"/>
      <w:r w:rsidRPr="00620D92">
        <w:rPr>
          <w:rFonts w:ascii="Book Antiqua" w:eastAsia="宋体" w:hAnsi="Book Antiqua" w:cs="宋体"/>
          <w:sz w:val="24"/>
          <w:szCs w:val="24"/>
          <w:lang w:val="en-US" w:eastAsia="zh-CN"/>
        </w:rPr>
        <w:t xml:space="preserve"> S, Lai MM. Hepatitis C virus induces toll-like receptor 4 expression, leading to enhanced production of beta interferon and interleukin-6.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Virol</w:t>
      </w:r>
      <w:proofErr w:type="spellEnd"/>
      <w:r w:rsidRPr="00620D92">
        <w:rPr>
          <w:rFonts w:ascii="Book Antiqua" w:eastAsia="宋体" w:hAnsi="Book Antiqua" w:cs="宋体"/>
          <w:sz w:val="24"/>
          <w:szCs w:val="24"/>
          <w:lang w:val="en-US" w:eastAsia="zh-CN"/>
        </w:rPr>
        <w:t xml:space="preserve"> 2006; </w:t>
      </w:r>
      <w:r w:rsidRPr="00620D92">
        <w:rPr>
          <w:rFonts w:ascii="Book Antiqua" w:eastAsia="宋体" w:hAnsi="Book Antiqua" w:cs="宋体"/>
          <w:b/>
          <w:bCs/>
          <w:sz w:val="24"/>
          <w:szCs w:val="24"/>
          <w:lang w:val="en-US" w:eastAsia="zh-CN"/>
        </w:rPr>
        <w:t>80</w:t>
      </w:r>
      <w:r w:rsidRPr="00620D92">
        <w:rPr>
          <w:rFonts w:ascii="Book Antiqua" w:eastAsia="宋体" w:hAnsi="Book Antiqua" w:cs="宋体"/>
          <w:sz w:val="24"/>
          <w:szCs w:val="24"/>
          <w:lang w:val="en-US" w:eastAsia="zh-CN"/>
        </w:rPr>
        <w:t>: 866-874 [PMID: 16378988]</w:t>
      </w:r>
    </w:p>
    <w:p w14:paraId="606586D6"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77 </w:t>
      </w:r>
      <w:proofErr w:type="spellStart"/>
      <w:r w:rsidRPr="00620D92">
        <w:rPr>
          <w:rFonts w:ascii="Book Antiqua" w:eastAsia="宋体" w:hAnsi="Book Antiqua" w:cs="宋体"/>
          <w:b/>
          <w:bCs/>
          <w:sz w:val="24"/>
          <w:szCs w:val="24"/>
          <w:lang w:val="en-US" w:eastAsia="zh-CN"/>
        </w:rPr>
        <w:t>Dolganiuc</w:t>
      </w:r>
      <w:proofErr w:type="spellEnd"/>
      <w:r w:rsidRPr="00620D92">
        <w:rPr>
          <w:rFonts w:ascii="Book Antiqua" w:eastAsia="宋体" w:hAnsi="Book Antiqua" w:cs="宋体"/>
          <w:b/>
          <w:bCs/>
          <w:sz w:val="24"/>
          <w:szCs w:val="24"/>
          <w:lang w:val="en-US" w:eastAsia="zh-CN"/>
        </w:rPr>
        <w:t xml:space="preserve"> 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Norkina</w:t>
      </w:r>
      <w:proofErr w:type="spellEnd"/>
      <w:r w:rsidRPr="00620D92">
        <w:rPr>
          <w:rFonts w:ascii="Book Antiqua" w:eastAsia="宋体" w:hAnsi="Book Antiqua" w:cs="宋体"/>
          <w:sz w:val="24"/>
          <w:szCs w:val="24"/>
          <w:lang w:val="en-US" w:eastAsia="zh-CN"/>
        </w:rPr>
        <w:t xml:space="preserve"> O, </w:t>
      </w:r>
      <w:proofErr w:type="spellStart"/>
      <w:r w:rsidRPr="00620D92">
        <w:rPr>
          <w:rFonts w:ascii="Book Antiqua" w:eastAsia="宋体" w:hAnsi="Book Antiqua" w:cs="宋体"/>
          <w:sz w:val="24"/>
          <w:szCs w:val="24"/>
          <w:lang w:val="en-US" w:eastAsia="zh-CN"/>
        </w:rPr>
        <w:t>Kodys</w:t>
      </w:r>
      <w:proofErr w:type="spellEnd"/>
      <w:r w:rsidRPr="00620D92">
        <w:rPr>
          <w:rFonts w:ascii="Book Antiqua" w:eastAsia="宋体" w:hAnsi="Book Antiqua" w:cs="宋体"/>
          <w:sz w:val="24"/>
          <w:szCs w:val="24"/>
          <w:lang w:val="en-US" w:eastAsia="zh-CN"/>
        </w:rPr>
        <w:t xml:space="preserve"> K, Catalano D, </w:t>
      </w:r>
      <w:proofErr w:type="spellStart"/>
      <w:r w:rsidRPr="00620D92">
        <w:rPr>
          <w:rFonts w:ascii="Book Antiqua" w:eastAsia="宋体" w:hAnsi="Book Antiqua" w:cs="宋体"/>
          <w:sz w:val="24"/>
          <w:szCs w:val="24"/>
          <w:lang w:val="en-US" w:eastAsia="zh-CN"/>
        </w:rPr>
        <w:t>Bakis</w:t>
      </w:r>
      <w:proofErr w:type="spellEnd"/>
      <w:r w:rsidRPr="00620D92">
        <w:rPr>
          <w:rFonts w:ascii="Book Antiqua" w:eastAsia="宋体" w:hAnsi="Book Antiqua" w:cs="宋体"/>
          <w:sz w:val="24"/>
          <w:szCs w:val="24"/>
          <w:lang w:val="en-US" w:eastAsia="zh-CN"/>
        </w:rPr>
        <w:t xml:space="preserve"> G, Marshall C, </w:t>
      </w:r>
      <w:proofErr w:type="spellStart"/>
      <w:r w:rsidRPr="00620D92">
        <w:rPr>
          <w:rFonts w:ascii="Book Antiqua" w:eastAsia="宋体" w:hAnsi="Book Antiqua" w:cs="宋体"/>
          <w:sz w:val="24"/>
          <w:szCs w:val="24"/>
          <w:lang w:val="en-US" w:eastAsia="zh-CN"/>
        </w:rPr>
        <w:t>Mandrekar</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Szabo</w:t>
      </w:r>
      <w:proofErr w:type="spellEnd"/>
      <w:r w:rsidRPr="00620D92">
        <w:rPr>
          <w:rFonts w:ascii="Book Antiqua" w:eastAsia="宋体" w:hAnsi="Book Antiqua" w:cs="宋体"/>
          <w:sz w:val="24"/>
          <w:szCs w:val="24"/>
          <w:lang w:val="en-US" w:eastAsia="zh-CN"/>
        </w:rPr>
        <w:t xml:space="preserve"> G. Viral and host factors induce macrophage activation and loss of toll-like receptor tolerance in chronic HCV infection.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133</w:t>
      </w:r>
      <w:r w:rsidRPr="00620D92">
        <w:rPr>
          <w:rFonts w:ascii="Book Antiqua" w:eastAsia="宋体" w:hAnsi="Book Antiqua" w:cs="宋体"/>
          <w:sz w:val="24"/>
          <w:szCs w:val="24"/>
          <w:lang w:val="en-US" w:eastAsia="zh-CN"/>
        </w:rPr>
        <w:t>: 1627-1636 [PMID: 17916356]</w:t>
      </w:r>
    </w:p>
    <w:p w14:paraId="31F2AD83"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lastRenderedPageBreak/>
        <w:t xml:space="preserve">78 </w:t>
      </w:r>
      <w:proofErr w:type="spellStart"/>
      <w:r w:rsidRPr="00620D92">
        <w:rPr>
          <w:rFonts w:ascii="Book Antiqua" w:eastAsia="宋体" w:hAnsi="Book Antiqua" w:cs="宋体"/>
          <w:b/>
          <w:bCs/>
          <w:sz w:val="24"/>
          <w:szCs w:val="24"/>
          <w:lang w:val="en-US" w:eastAsia="zh-CN"/>
        </w:rPr>
        <w:t>Broering</w:t>
      </w:r>
      <w:proofErr w:type="spellEnd"/>
      <w:r w:rsidRPr="00620D92">
        <w:rPr>
          <w:rFonts w:ascii="Book Antiqua" w:eastAsia="宋体" w:hAnsi="Book Antiqua" w:cs="宋体"/>
          <w:b/>
          <w:bCs/>
          <w:sz w:val="24"/>
          <w:szCs w:val="24"/>
          <w:lang w:val="en-US" w:eastAsia="zh-CN"/>
        </w:rPr>
        <w:t xml:space="preserve"> R</w:t>
      </w:r>
      <w:r w:rsidRPr="00620D92">
        <w:rPr>
          <w:rFonts w:ascii="Book Antiqua" w:eastAsia="宋体" w:hAnsi="Book Antiqua" w:cs="宋体"/>
          <w:sz w:val="24"/>
          <w:szCs w:val="24"/>
          <w:lang w:val="en-US" w:eastAsia="zh-CN"/>
        </w:rPr>
        <w:t xml:space="preserve">, Wu J, </w:t>
      </w:r>
      <w:proofErr w:type="spellStart"/>
      <w:r w:rsidRPr="00620D92">
        <w:rPr>
          <w:rFonts w:ascii="Book Antiqua" w:eastAsia="宋体" w:hAnsi="Book Antiqua" w:cs="宋体"/>
          <w:sz w:val="24"/>
          <w:szCs w:val="24"/>
          <w:lang w:val="en-US" w:eastAsia="zh-CN"/>
        </w:rPr>
        <w:t>Meng</w:t>
      </w:r>
      <w:proofErr w:type="spellEnd"/>
      <w:r w:rsidRPr="00620D92">
        <w:rPr>
          <w:rFonts w:ascii="Book Antiqua" w:eastAsia="宋体" w:hAnsi="Book Antiqua" w:cs="宋体"/>
          <w:sz w:val="24"/>
          <w:szCs w:val="24"/>
          <w:lang w:val="en-US" w:eastAsia="zh-CN"/>
        </w:rPr>
        <w:t xml:space="preserve"> Z, </w:t>
      </w:r>
      <w:proofErr w:type="spellStart"/>
      <w:r w:rsidRPr="00620D92">
        <w:rPr>
          <w:rFonts w:ascii="Book Antiqua" w:eastAsia="宋体" w:hAnsi="Book Antiqua" w:cs="宋体"/>
          <w:sz w:val="24"/>
          <w:szCs w:val="24"/>
          <w:lang w:val="en-US" w:eastAsia="zh-CN"/>
        </w:rPr>
        <w:t>Hilgard</w:t>
      </w:r>
      <w:proofErr w:type="spellEnd"/>
      <w:r w:rsidRPr="00620D92">
        <w:rPr>
          <w:rFonts w:ascii="Book Antiqua" w:eastAsia="宋体" w:hAnsi="Book Antiqua" w:cs="宋体"/>
          <w:sz w:val="24"/>
          <w:szCs w:val="24"/>
          <w:lang w:val="en-US" w:eastAsia="zh-CN"/>
        </w:rPr>
        <w:t xml:space="preserve"> P, Lu M, </w:t>
      </w:r>
      <w:proofErr w:type="spellStart"/>
      <w:r w:rsidRPr="00620D92">
        <w:rPr>
          <w:rFonts w:ascii="Book Antiqua" w:eastAsia="宋体" w:hAnsi="Book Antiqua" w:cs="宋体"/>
          <w:sz w:val="24"/>
          <w:szCs w:val="24"/>
          <w:lang w:val="en-US" w:eastAsia="zh-CN"/>
        </w:rPr>
        <w:t>Trippler</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Szczeponek</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Gerken</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Schlaak</w:t>
      </w:r>
      <w:proofErr w:type="spellEnd"/>
      <w:r w:rsidRPr="00620D92">
        <w:rPr>
          <w:rFonts w:ascii="Book Antiqua" w:eastAsia="宋体" w:hAnsi="Book Antiqua" w:cs="宋体"/>
          <w:sz w:val="24"/>
          <w:szCs w:val="24"/>
          <w:lang w:val="en-US" w:eastAsia="zh-CN"/>
        </w:rPr>
        <w:t xml:space="preserve"> JF. Toll-like receptor-stimulated non-parenchymal liver cells can regulate hepatitis C virus replication.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48</w:t>
      </w:r>
      <w:r w:rsidRPr="00620D92">
        <w:rPr>
          <w:rFonts w:ascii="Book Antiqua" w:eastAsia="宋体" w:hAnsi="Book Antiqua" w:cs="宋体"/>
          <w:sz w:val="24"/>
          <w:szCs w:val="24"/>
          <w:lang w:val="en-US" w:eastAsia="zh-CN"/>
        </w:rPr>
        <w:t>: 914-922 [PMID: 18362039 DOI: 10.1016/j.jhep.2008.01.028]</w:t>
      </w:r>
    </w:p>
    <w:p w14:paraId="45F75866"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79 </w:t>
      </w:r>
      <w:r w:rsidRPr="00620D92">
        <w:rPr>
          <w:rFonts w:ascii="Book Antiqua" w:eastAsia="宋体" w:hAnsi="Book Antiqua" w:cs="宋体"/>
          <w:b/>
          <w:bCs/>
          <w:sz w:val="24"/>
          <w:szCs w:val="24"/>
          <w:lang w:val="en-US" w:eastAsia="zh-CN"/>
        </w:rPr>
        <w:t>Huang H</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Shiffman</w:t>
      </w:r>
      <w:proofErr w:type="spellEnd"/>
      <w:r w:rsidRPr="00620D92">
        <w:rPr>
          <w:rFonts w:ascii="Book Antiqua" w:eastAsia="宋体" w:hAnsi="Book Antiqua" w:cs="宋体"/>
          <w:sz w:val="24"/>
          <w:szCs w:val="24"/>
          <w:lang w:val="en-US" w:eastAsia="zh-CN"/>
        </w:rPr>
        <w:t xml:space="preserve"> ML, Friedman S, </w:t>
      </w:r>
      <w:proofErr w:type="spellStart"/>
      <w:r w:rsidRPr="00620D92">
        <w:rPr>
          <w:rFonts w:ascii="Book Antiqua" w:eastAsia="宋体" w:hAnsi="Book Antiqua" w:cs="宋体"/>
          <w:sz w:val="24"/>
          <w:szCs w:val="24"/>
          <w:lang w:val="en-US" w:eastAsia="zh-CN"/>
        </w:rPr>
        <w:t>Venkatesh</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Bzowej</w:t>
      </w:r>
      <w:proofErr w:type="spellEnd"/>
      <w:r w:rsidRPr="00620D92">
        <w:rPr>
          <w:rFonts w:ascii="Book Antiqua" w:eastAsia="宋体" w:hAnsi="Book Antiqua" w:cs="宋体"/>
          <w:sz w:val="24"/>
          <w:szCs w:val="24"/>
          <w:lang w:val="en-US" w:eastAsia="zh-CN"/>
        </w:rPr>
        <w:t xml:space="preserve"> N, </w:t>
      </w:r>
      <w:proofErr w:type="spellStart"/>
      <w:r w:rsidRPr="00620D92">
        <w:rPr>
          <w:rFonts w:ascii="Book Antiqua" w:eastAsia="宋体" w:hAnsi="Book Antiqua" w:cs="宋体"/>
          <w:sz w:val="24"/>
          <w:szCs w:val="24"/>
          <w:lang w:val="en-US" w:eastAsia="zh-CN"/>
        </w:rPr>
        <w:t>Abar</w:t>
      </w:r>
      <w:proofErr w:type="spellEnd"/>
      <w:r w:rsidRPr="00620D92">
        <w:rPr>
          <w:rFonts w:ascii="Book Antiqua" w:eastAsia="宋体" w:hAnsi="Book Antiqua" w:cs="宋体"/>
          <w:sz w:val="24"/>
          <w:szCs w:val="24"/>
          <w:lang w:val="en-US" w:eastAsia="zh-CN"/>
        </w:rPr>
        <w:t xml:space="preserve"> OT, Rowland CM, </w:t>
      </w:r>
      <w:proofErr w:type="spellStart"/>
      <w:r w:rsidRPr="00620D92">
        <w:rPr>
          <w:rFonts w:ascii="Book Antiqua" w:eastAsia="宋体" w:hAnsi="Book Antiqua" w:cs="宋体"/>
          <w:sz w:val="24"/>
          <w:szCs w:val="24"/>
          <w:lang w:val="en-US" w:eastAsia="zh-CN"/>
        </w:rPr>
        <w:t>Catanese</w:t>
      </w:r>
      <w:proofErr w:type="spellEnd"/>
      <w:r w:rsidRPr="00620D92">
        <w:rPr>
          <w:rFonts w:ascii="Book Antiqua" w:eastAsia="宋体" w:hAnsi="Book Antiqua" w:cs="宋体"/>
          <w:sz w:val="24"/>
          <w:szCs w:val="24"/>
          <w:lang w:val="en-US" w:eastAsia="zh-CN"/>
        </w:rPr>
        <w:t xml:space="preserve"> JJ, Leong DU, </w:t>
      </w:r>
      <w:proofErr w:type="spellStart"/>
      <w:r w:rsidRPr="00620D92">
        <w:rPr>
          <w:rFonts w:ascii="Book Antiqua" w:eastAsia="宋体" w:hAnsi="Book Antiqua" w:cs="宋体"/>
          <w:sz w:val="24"/>
          <w:szCs w:val="24"/>
          <w:lang w:val="en-US" w:eastAsia="zh-CN"/>
        </w:rPr>
        <w:t>Sninsky</w:t>
      </w:r>
      <w:proofErr w:type="spellEnd"/>
      <w:r w:rsidRPr="00620D92">
        <w:rPr>
          <w:rFonts w:ascii="Book Antiqua" w:eastAsia="宋体" w:hAnsi="Book Antiqua" w:cs="宋体"/>
          <w:sz w:val="24"/>
          <w:szCs w:val="24"/>
          <w:lang w:val="en-US" w:eastAsia="zh-CN"/>
        </w:rPr>
        <w:t xml:space="preserve"> JJ, </w:t>
      </w:r>
      <w:proofErr w:type="spellStart"/>
      <w:r w:rsidRPr="00620D92">
        <w:rPr>
          <w:rFonts w:ascii="Book Antiqua" w:eastAsia="宋体" w:hAnsi="Book Antiqua" w:cs="宋体"/>
          <w:sz w:val="24"/>
          <w:szCs w:val="24"/>
          <w:lang w:val="en-US" w:eastAsia="zh-CN"/>
        </w:rPr>
        <w:t>Layden</w:t>
      </w:r>
      <w:proofErr w:type="spellEnd"/>
      <w:r w:rsidRPr="00620D92">
        <w:rPr>
          <w:rFonts w:ascii="Book Antiqua" w:eastAsia="宋体" w:hAnsi="Book Antiqua" w:cs="宋体"/>
          <w:sz w:val="24"/>
          <w:szCs w:val="24"/>
          <w:lang w:val="en-US" w:eastAsia="zh-CN"/>
        </w:rPr>
        <w:t xml:space="preserve"> TJ, Wright TL, White T, Cheung RC. A 7 gene signature identifies the risk of developing cirrhosis in patients with chronic hepatitis C.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46</w:t>
      </w:r>
      <w:r w:rsidRPr="00620D92">
        <w:rPr>
          <w:rFonts w:ascii="Book Antiqua" w:eastAsia="宋体" w:hAnsi="Book Antiqua" w:cs="宋体"/>
          <w:sz w:val="24"/>
          <w:szCs w:val="24"/>
          <w:lang w:val="en-US" w:eastAsia="zh-CN"/>
        </w:rPr>
        <w:t>: 297-306 [PMID: 17461418]</w:t>
      </w:r>
    </w:p>
    <w:p w14:paraId="3D072AC7"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80 </w:t>
      </w:r>
      <w:r w:rsidRPr="00620D92">
        <w:rPr>
          <w:rFonts w:ascii="Book Antiqua" w:eastAsia="宋体" w:hAnsi="Book Antiqua" w:cs="宋体"/>
          <w:b/>
          <w:bCs/>
          <w:sz w:val="24"/>
          <w:szCs w:val="24"/>
          <w:lang w:val="en-US" w:eastAsia="zh-CN"/>
        </w:rPr>
        <w:t>Li Y</w:t>
      </w:r>
      <w:r w:rsidRPr="00620D92">
        <w:rPr>
          <w:rFonts w:ascii="Book Antiqua" w:eastAsia="宋体" w:hAnsi="Book Antiqua" w:cs="宋体"/>
          <w:sz w:val="24"/>
          <w:szCs w:val="24"/>
          <w:lang w:val="en-US" w:eastAsia="zh-CN"/>
        </w:rPr>
        <w:t xml:space="preserve">, Chang M, </w:t>
      </w:r>
      <w:proofErr w:type="spellStart"/>
      <w:r w:rsidRPr="00620D92">
        <w:rPr>
          <w:rFonts w:ascii="Book Antiqua" w:eastAsia="宋体" w:hAnsi="Book Antiqua" w:cs="宋体"/>
          <w:sz w:val="24"/>
          <w:szCs w:val="24"/>
          <w:lang w:val="en-US" w:eastAsia="zh-CN"/>
        </w:rPr>
        <w:t>Abar</w:t>
      </w:r>
      <w:proofErr w:type="spellEnd"/>
      <w:r w:rsidRPr="00620D92">
        <w:rPr>
          <w:rFonts w:ascii="Book Antiqua" w:eastAsia="宋体" w:hAnsi="Book Antiqua" w:cs="宋体"/>
          <w:sz w:val="24"/>
          <w:szCs w:val="24"/>
          <w:lang w:val="en-US" w:eastAsia="zh-CN"/>
        </w:rPr>
        <w:t xml:space="preserve"> O, Garcia V, Rowland C, </w:t>
      </w:r>
      <w:proofErr w:type="spellStart"/>
      <w:r w:rsidRPr="00620D92">
        <w:rPr>
          <w:rFonts w:ascii="Book Antiqua" w:eastAsia="宋体" w:hAnsi="Book Antiqua" w:cs="宋体"/>
          <w:sz w:val="24"/>
          <w:szCs w:val="24"/>
          <w:lang w:val="en-US" w:eastAsia="zh-CN"/>
        </w:rPr>
        <w:t>Catanese</w:t>
      </w:r>
      <w:proofErr w:type="spellEnd"/>
      <w:r w:rsidRPr="00620D92">
        <w:rPr>
          <w:rFonts w:ascii="Book Antiqua" w:eastAsia="宋体" w:hAnsi="Book Antiqua" w:cs="宋体"/>
          <w:sz w:val="24"/>
          <w:szCs w:val="24"/>
          <w:lang w:val="en-US" w:eastAsia="zh-CN"/>
        </w:rPr>
        <w:t xml:space="preserve"> J, Ross D, </w:t>
      </w:r>
      <w:proofErr w:type="spellStart"/>
      <w:r w:rsidRPr="00620D92">
        <w:rPr>
          <w:rFonts w:ascii="Book Antiqua" w:eastAsia="宋体" w:hAnsi="Book Antiqua" w:cs="宋体"/>
          <w:sz w:val="24"/>
          <w:szCs w:val="24"/>
          <w:lang w:val="en-US" w:eastAsia="zh-CN"/>
        </w:rPr>
        <w:t>Broder</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Shiffman</w:t>
      </w:r>
      <w:proofErr w:type="spellEnd"/>
      <w:r w:rsidRPr="00620D92">
        <w:rPr>
          <w:rFonts w:ascii="Book Antiqua" w:eastAsia="宋体" w:hAnsi="Book Antiqua" w:cs="宋体"/>
          <w:sz w:val="24"/>
          <w:szCs w:val="24"/>
          <w:lang w:val="en-US" w:eastAsia="zh-CN"/>
        </w:rPr>
        <w:t xml:space="preserve"> M, Cheung R, Wright T, Friedman SL, </w:t>
      </w:r>
      <w:proofErr w:type="spellStart"/>
      <w:r w:rsidRPr="00620D92">
        <w:rPr>
          <w:rFonts w:ascii="Book Antiqua" w:eastAsia="宋体" w:hAnsi="Book Antiqua" w:cs="宋体"/>
          <w:sz w:val="24"/>
          <w:szCs w:val="24"/>
          <w:lang w:val="en-US" w:eastAsia="zh-CN"/>
        </w:rPr>
        <w:t>Sninsky</w:t>
      </w:r>
      <w:proofErr w:type="spellEnd"/>
      <w:r w:rsidRPr="00620D92">
        <w:rPr>
          <w:rFonts w:ascii="Book Antiqua" w:eastAsia="宋体" w:hAnsi="Book Antiqua" w:cs="宋体"/>
          <w:sz w:val="24"/>
          <w:szCs w:val="24"/>
          <w:lang w:val="en-US" w:eastAsia="zh-CN"/>
        </w:rPr>
        <w:t xml:space="preserve"> J. Multiple variants in toll-like receptor 4 gene modulate risk of liver fibrosis in Caucasians with chronic hepatitis C infection.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51</w:t>
      </w:r>
      <w:r w:rsidRPr="00620D92">
        <w:rPr>
          <w:rFonts w:ascii="Book Antiqua" w:eastAsia="宋体" w:hAnsi="Book Antiqua" w:cs="宋体"/>
          <w:sz w:val="24"/>
          <w:szCs w:val="24"/>
          <w:lang w:val="en-US" w:eastAsia="zh-CN"/>
        </w:rPr>
        <w:t>: 750-757 [PMID: 19586676 DOI: 10.1016/j.jhep.2009.04.027]</w:t>
      </w:r>
    </w:p>
    <w:p w14:paraId="5700F972" w14:textId="471A5A1F"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81 </w:t>
      </w:r>
      <w:r w:rsidRPr="00620D92">
        <w:rPr>
          <w:rFonts w:ascii="Book Antiqua" w:eastAsia="宋体" w:hAnsi="Book Antiqua" w:cs="宋体"/>
          <w:b/>
          <w:bCs/>
          <w:sz w:val="24"/>
          <w:szCs w:val="24"/>
          <w:lang w:val="en-US" w:eastAsia="zh-CN"/>
        </w:rPr>
        <w:t>Machida K</w:t>
      </w:r>
      <w:r w:rsidRPr="00620D92">
        <w:rPr>
          <w:rFonts w:ascii="Book Antiqua" w:eastAsia="宋体" w:hAnsi="Book Antiqua" w:cs="宋体"/>
          <w:sz w:val="24"/>
          <w:szCs w:val="24"/>
          <w:lang w:val="en-US" w:eastAsia="zh-CN"/>
        </w:rPr>
        <w:t xml:space="preserve">, Tsukamoto H, </w:t>
      </w:r>
      <w:proofErr w:type="spellStart"/>
      <w:r w:rsidRPr="00620D92">
        <w:rPr>
          <w:rFonts w:ascii="Book Antiqua" w:eastAsia="宋体" w:hAnsi="Book Antiqua" w:cs="宋体"/>
          <w:sz w:val="24"/>
          <w:szCs w:val="24"/>
          <w:lang w:val="en-US" w:eastAsia="zh-CN"/>
        </w:rPr>
        <w:t>Mkrtchyan</w:t>
      </w:r>
      <w:proofErr w:type="spellEnd"/>
      <w:r w:rsidRPr="00620D92">
        <w:rPr>
          <w:rFonts w:ascii="Book Antiqua" w:eastAsia="宋体" w:hAnsi="Book Antiqua" w:cs="宋体"/>
          <w:sz w:val="24"/>
          <w:szCs w:val="24"/>
          <w:lang w:val="en-US" w:eastAsia="zh-CN"/>
        </w:rPr>
        <w:t xml:space="preserve"> H, </w:t>
      </w:r>
      <w:proofErr w:type="spellStart"/>
      <w:r w:rsidRPr="00620D92">
        <w:rPr>
          <w:rFonts w:ascii="Book Antiqua" w:eastAsia="宋体" w:hAnsi="Book Antiqua" w:cs="宋体"/>
          <w:sz w:val="24"/>
          <w:szCs w:val="24"/>
          <w:lang w:val="en-US" w:eastAsia="zh-CN"/>
        </w:rPr>
        <w:t>Duan</w:t>
      </w:r>
      <w:proofErr w:type="spellEnd"/>
      <w:r w:rsidRPr="00620D92">
        <w:rPr>
          <w:rFonts w:ascii="Book Antiqua" w:eastAsia="宋体" w:hAnsi="Book Antiqua" w:cs="宋体"/>
          <w:sz w:val="24"/>
          <w:szCs w:val="24"/>
          <w:lang w:val="en-US" w:eastAsia="zh-CN"/>
        </w:rPr>
        <w:t xml:space="preserve"> L, </w:t>
      </w:r>
      <w:proofErr w:type="spellStart"/>
      <w:r w:rsidRPr="00620D92">
        <w:rPr>
          <w:rFonts w:ascii="Book Antiqua" w:eastAsia="宋体" w:hAnsi="Book Antiqua" w:cs="宋体"/>
          <w:sz w:val="24"/>
          <w:szCs w:val="24"/>
          <w:lang w:val="en-US" w:eastAsia="zh-CN"/>
        </w:rPr>
        <w:t>Dynnyk</w:t>
      </w:r>
      <w:proofErr w:type="spellEnd"/>
      <w:r w:rsidRPr="00620D92">
        <w:rPr>
          <w:rFonts w:ascii="Book Antiqua" w:eastAsia="宋体" w:hAnsi="Book Antiqua" w:cs="宋体"/>
          <w:sz w:val="24"/>
          <w:szCs w:val="24"/>
          <w:lang w:val="en-US" w:eastAsia="zh-CN"/>
        </w:rPr>
        <w:t xml:space="preserve"> A, Liu HM, </w:t>
      </w:r>
      <w:proofErr w:type="spellStart"/>
      <w:r w:rsidRPr="00620D92">
        <w:rPr>
          <w:rFonts w:ascii="Book Antiqua" w:eastAsia="宋体" w:hAnsi="Book Antiqua" w:cs="宋体"/>
          <w:sz w:val="24"/>
          <w:szCs w:val="24"/>
          <w:lang w:val="en-US" w:eastAsia="zh-CN"/>
        </w:rPr>
        <w:t>Asahina</w:t>
      </w:r>
      <w:proofErr w:type="spellEnd"/>
      <w:r w:rsidRPr="00620D92">
        <w:rPr>
          <w:rFonts w:ascii="Book Antiqua" w:eastAsia="宋体" w:hAnsi="Book Antiqua" w:cs="宋体"/>
          <w:sz w:val="24"/>
          <w:szCs w:val="24"/>
          <w:lang w:val="en-US" w:eastAsia="zh-CN"/>
        </w:rPr>
        <w:t xml:space="preserve"> K, </w:t>
      </w:r>
      <w:proofErr w:type="spellStart"/>
      <w:r w:rsidRPr="00620D92">
        <w:rPr>
          <w:rFonts w:ascii="Book Antiqua" w:eastAsia="宋体" w:hAnsi="Book Antiqua" w:cs="宋体"/>
          <w:sz w:val="24"/>
          <w:szCs w:val="24"/>
          <w:lang w:val="en-US" w:eastAsia="zh-CN"/>
        </w:rPr>
        <w:t>Govindarajan</w:t>
      </w:r>
      <w:proofErr w:type="spellEnd"/>
      <w:r w:rsidRPr="00620D92">
        <w:rPr>
          <w:rFonts w:ascii="Book Antiqua" w:eastAsia="宋体" w:hAnsi="Book Antiqua" w:cs="宋体"/>
          <w:sz w:val="24"/>
          <w:szCs w:val="24"/>
          <w:lang w:val="en-US" w:eastAsia="zh-CN"/>
        </w:rPr>
        <w:t xml:space="preserve"> S, Ray R, </w:t>
      </w:r>
      <w:proofErr w:type="spellStart"/>
      <w:r w:rsidRPr="00620D92">
        <w:rPr>
          <w:rFonts w:ascii="Book Antiqua" w:eastAsia="宋体" w:hAnsi="Book Antiqua" w:cs="宋体"/>
          <w:sz w:val="24"/>
          <w:szCs w:val="24"/>
          <w:lang w:val="en-US" w:eastAsia="zh-CN"/>
        </w:rPr>
        <w:t>Ou</w:t>
      </w:r>
      <w:proofErr w:type="spellEnd"/>
      <w:r w:rsidRPr="00620D92">
        <w:rPr>
          <w:rFonts w:ascii="Book Antiqua" w:eastAsia="宋体" w:hAnsi="Book Antiqua" w:cs="宋体"/>
          <w:sz w:val="24"/>
          <w:szCs w:val="24"/>
          <w:lang w:val="en-US" w:eastAsia="zh-CN"/>
        </w:rPr>
        <w:t xml:space="preserve"> JH, Seki E, </w:t>
      </w:r>
      <w:proofErr w:type="spellStart"/>
      <w:r w:rsidRPr="00620D92">
        <w:rPr>
          <w:rFonts w:ascii="Book Antiqua" w:eastAsia="宋体" w:hAnsi="Book Antiqua" w:cs="宋体"/>
          <w:sz w:val="24"/>
          <w:szCs w:val="24"/>
          <w:lang w:val="en-US" w:eastAsia="zh-CN"/>
        </w:rPr>
        <w:t>Deshaies</w:t>
      </w:r>
      <w:proofErr w:type="spellEnd"/>
      <w:r w:rsidRPr="00620D92">
        <w:rPr>
          <w:rFonts w:ascii="Book Antiqua" w:eastAsia="宋体" w:hAnsi="Book Antiqua" w:cs="宋体"/>
          <w:sz w:val="24"/>
          <w:szCs w:val="24"/>
          <w:lang w:val="en-US" w:eastAsia="zh-CN"/>
        </w:rPr>
        <w:t xml:space="preserve"> R, Miyake K, Lai MM. Toll-like receptor 4 mediates synergism between alcohol and HCV in hepatic </w:t>
      </w:r>
      <w:proofErr w:type="spellStart"/>
      <w:r w:rsidRPr="00620D92">
        <w:rPr>
          <w:rFonts w:ascii="Book Antiqua" w:eastAsia="宋体" w:hAnsi="Book Antiqua" w:cs="宋体"/>
          <w:sz w:val="24"/>
          <w:szCs w:val="24"/>
          <w:lang w:val="en-US" w:eastAsia="zh-CN"/>
        </w:rPr>
        <w:t>oncogenesis</w:t>
      </w:r>
      <w:proofErr w:type="spellEnd"/>
      <w:r w:rsidRPr="00620D92">
        <w:rPr>
          <w:rFonts w:ascii="Book Antiqua" w:eastAsia="宋体" w:hAnsi="Book Antiqua" w:cs="宋体"/>
          <w:sz w:val="24"/>
          <w:szCs w:val="24"/>
          <w:lang w:val="en-US" w:eastAsia="zh-CN"/>
        </w:rPr>
        <w:t xml:space="preserve"> involving stem cell marker </w:t>
      </w:r>
      <w:proofErr w:type="spellStart"/>
      <w:r w:rsidRPr="00620D92">
        <w:rPr>
          <w:rFonts w:ascii="Book Antiqua" w:eastAsia="宋体" w:hAnsi="Book Antiqua" w:cs="宋体"/>
          <w:sz w:val="24"/>
          <w:szCs w:val="24"/>
          <w:lang w:val="en-US" w:eastAsia="zh-CN"/>
        </w:rPr>
        <w:t>Nanog</w:t>
      </w:r>
      <w:proofErr w:type="spellEnd"/>
      <w:r w:rsidRPr="00620D92">
        <w:rPr>
          <w:rFonts w:ascii="Book Antiqua" w:eastAsia="宋体" w:hAnsi="Book Antiqua" w:cs="宋体"/>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Proc</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Natl</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Acad</w:t>
      </w:r>
      <w:proofErr w:type="spellEnd"/>
      <w:r w:rsidR="005E634B" w:rsidRPr="00620D92">
        <w:rPr>
          <w:rFonts w:ascii="Book Antiqua" w:eastAsia="宋体" w:hAnsi="Book Antiqua" w:cs="宋体"/>
          <w:i/>
          <w:iCs/>
          <w:sz w:val="24"/>
          <w:szCs w:val="24"/>
          <w:lang w:val="en-US" w:eastAsia="zh-CN"/>
        </w:rPr>
        <w:t xml:space="preserve"> </w:t>
      </w:r>
      <w:proofErr w:type="spellStart"/>
      <w:r w:rsidR="005E634B" w:rsidRPr="00620D92">
        <w:rPr>
          <w:rFonts w:ascii="Book Antiqua" w:eastAsia="宋体" w:hAnsi="Book Antiqua" w:cs="宋体"/>
          <w:i/>
          <w:iCs/>
          <w:sz w:val="24"/>
          <w:szCs w:val="24"/>
          <w:lang w:val="en-US" w:eastAsia="zh-CN"/>
        </w:rPr>
        <w:t>Sci</w:t>
      </w:r>
      <w:proofErr w:type="spellEnd"/>
      <w:r w:rsidR="005E634B" w:rsidRPr="00620D92">
        <w:rPr>
          <w:rFonts w:ascii="Book Antiqua" w:eastAsia="宋体" w:hAnsi="Book Antiqua" w:cs="宋体"/>
          <w:i/>
          <w:iCs/>
          <w:sz w:val="24"/>
          <w:szCs w:val="24"/>
          <w:lang w:val="en-US" w:eastAsia="zh-CN"/>
        </w:rPr>
        <w:t xml:space="preserve"> US</w:t>
      </w:r>
      <w:r w:rsidRPr="00620D92">
        <w:rPr>
          <w:rFonts w:ascii="Book Antiqua" w:eastAsia="宋体" w:hAnsi="Book Antiqua" w:cs="宋体"/>
          <w:i/>
          <w:iCs/>
          <w:sz w:val="24"/>
          <w:szCs w:val="24"/>
          <w:lang w:val="en-US" w:eastAsia="zh-CN"/>
        </w:rPr>
        <w:t>A</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106</w:t>
      </w:r>
      <w:r w:rsidRPr="00620D92">
        <w:rPr>
          <w:rFonts w:ascii="Book Antiqua" w:eastAsia="宋体" w:hAnsi="Book Antiqua" w:cs="宋体"/>
          <w:sz w:val="24"/>
          <w:szCs w:val="24"/>
          <w:lang w:val="en-US" w:eastAsia="zh-CN"/>
        </w:rPr>
        <w:t>: 1548-1553 [PMID: 19171902 DOI: 10.1073/pnas.0807390106]</w:t>
      </w:r>
    </w:p>
    <w:p w14:paraId="5B6E6C7E"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82 </w:t>
      </w:r>
      <w:proofErr w:type="spellStart"/>
      <w:r w:rsidRPr="00620D92">
        <w:rPr>
          <w:rFonts w:ascii="Book Antiqua" w:eastAsia="宋体" w:hAnsi="Book Antiqua" w:cs="宋体"/>
          <w:b/>
          <w:bCs/>
          <w:sz w:val="24"/>
          <w:szCs w:val="24"/>
          <w:lang w:val="en-US" w:eastAsia="zh-CN"/>
        </w:rPr>
        <w:t>Andreakos</w:t>
      </w:r>
      <w:proofErr w:type="spellEnd"/>
      <w:r w:rsidRPr="00620D92">
        <w:rPr>
          <w:rFonts w:ascii="Book Antiqua" w:eastAsia="宋体" w:hAnsi="Book Antiqua" w:cs="宋体"/>
          <w:b/>
          <w:bCs/>
          <w:sz w:val="24"/>
          <w:szCs w:val="24"/>
          <w:lang w:val="en-US" w:eastAsia="zh-CN"/>
        </w:rPr>
        <w:t xml:space="preserve"> E</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Foxwell</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Feldmann</w:t>
      </w:r>
      <w:proofErr w:type="spellEnd"/>
      <w:r w:rsidRPr="00620D92">
        <w:rPr>
          <w:rFonts w:ascii="Book Antiqua" w:eastAsia="宋体" w:hAnsi="Book Antiqua" w:cs="宋体"/>
          <w:sz w:val="24"/>
          <w:szCs w:val="24"/>
          <w:lang w:val="en-US" w:eastAsia="zh-CN"/>
        </w:rPr>
        <w:t xml:space="preserve"> M. </w:t>
      </w:r>
      <w:proofErr w:type="gramStart"/>
      <w:r w:rsidRPr="00620D92">
        <w:rPr>
          <w:rFonts w:ascii="Book Antiqua" w:eastAsia="宋体" w:hAnsi="Book Antiqua" w:cs="宋体"/>
          <w:sz w:val="24"/>
          <w:szCs w:val="24"/>
          <w:lang w:val="en-US" w:eastAsia="zh-CN"/>
        </w:rPr>
        <w:t>Is</w:t>
      </w:r>
      <w:proofErr w:type="gramEnd"/>
      <w:r w:rsidRPr="00620D92">
        <w:rPr>
          <w:rFonts w:ascii="Book Antiqua" w:eastAsia="宋体" w:hAnsi="Book Antiqua" w:cs="宋体"/>
          <w:sz w:val="24"/>
          <w:szCs w:val="24"/>
          <w:lang w:val="en-US" w:eastAsia="zh-CN"/>
        </w:rPr>
        <w:t xml:space="preserve"> targeting Toll-like receptors and their signaling pathway a useful therapeutic approach to modulating cytokine-driven inflammation? </w:t>
      </w:r>
      <w:proofErr w:type="spellStart"/>
      <w:r w:rsidRPr="00620D92">
        <w:rPr>
          <w:rFonts w:ascii="Book Antiqua" w:eastAsia="宋体" w:hAnsi="Book Antiqua" w:cs="宋体"/>
          <w:i/>
          <w:iCs/>
          <w:sz w:val="24"/>
          <w:szCs w:val="24"/>
          <w:lang w:val="en-US" w:eastAsia="zh-CN"/>
        </w:rPr>
        <w:t>Immunol</w:t>
      </w:r>
      <w:proofErr w:type="spellEnd"/>
      <w:r w:rsidRPr="00620D92">
        <w:rPr>
          <w:rFonts w:ascii="Book Antiqua" w:eastAsia="宋体" w:hAnsi="Book Antiqua" w:cs="宋体"/>
          <w:i/>
          <w:iCs/>
          <w:sz w:val="24"/>
          <w:szCs w:val="24"/>
          <w:lang w:val="en-US" w:eastAsia="zh-CN"/>
        </w:rPr>
        <w:t xml:space="preserve"> Rev</w:t>
      </w:r>
      <w:r w:rsidRPr="00620D92">
        <w:rPr>
          <w:rFonts w:ascii="Book Antiqua" w:eastAsia="宋体" w:hAnsi="Book Antiqua" w:cs="宋体"/>
          <w:sz w:val="24"/>
          <w:szCs w:val="24"/>
          <w:lang w:val="en-US" w:eastAsia="zh-CN"/>
        </w:rPr>
        <w:t xml:space="preserve"> 2004; </w:t>
      </w:r>
      <w:r w:rsidRPr="00620D92">
        <w:rPr>
          <w:rFonts w:ascii="Book Antiqua" w:eastAsia="宋体" w:hAnsi="Book Antiqua" w:cs="宋体"/>
          <w:b/>
          <w:bCs/>
          <w:sz w:val="24"/>
          <w:szCs w:val="24"/>
          <w:lang w:val="en-US" w:eastAsia="zh-CN"/>
        </w:rPr>
        <w:t>202</w:t>
      </w:r>
      <w:r w:rsidRPr="00620D92">
        <w:rPr>
          <w:rFonts w:ascii="Book Antiqua" w:eastAsia="宋体" w:hAnsi="Book Antiqua" w:cs="宋体"/>
          <w:sz w:val="24"/>
          <w:szCs w:val="24"/>
          <w:lang w:val="en-US" w:eastAsia="zh-CN"/>
        </w:rPr>
        <w:t>: 250-265 [PMID: 15546398]</w:t>
      </w:r>
    </w:p>
    <w:p w14:paraId="3645150F"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83 </w:t>
      </w:r>
      <w:r w:rsidRPr="00620D92">
        <w:rPr>
          <w:rFonts w:ascii="Book Antiqua" w:eastAsia="宋体" w:hAnsi="Book Antiqua" w:cs="宋体"/>
          <w:b/>
          <w:bCs/>
          <w:sz w:val="24"/>
          <w:szCs w:val="24"/>
          <w:lang w:val="en-US" w:eastAsia="zh-CN"/>
        </w:rPr>
        <w:t>Garcia-</w:t>
      </w:r>
      <w:proofErr w:type="spellStart"/>
      <w:r w:rsidRPr="00620D92">
        <w:rPr>
          <w:rFonts w:ascii="Book Antiqua" w:eastAsia="宋体" w:hAnsi="Book Antiqua" w:cs="宋体"/>
          <w:b/>
          <w:bCs/>
          <w:sz w:val="24"/>
          <w:szCs w:val="24"/>
          <w:lang w:val="en-US" w:eastAsia="zh-CN"/>
        </w:rPr>
        <w:t>Irigoyen</w:t>
      </w:r>
      <w:proofErr w:type="spellEnd"/>
      <w:r w:rsidRPr="00620D92">
        <w:rPr>
          <w:rFonts w:ascii="Book Antiqua" w:eastAsia="宋体" w:hAnsi="Book Antiqua" w:cs="宋体"/>
          <w:b/>
          <w:bCs/>
          <w:sz w:val="24"/>
          <w:szCs w:val="24"/>
          <w:lang w:val="en-US" w:eastAsia="zh-CN"/>
        </w:rPr>
        <w:t xml:space="preserve"> O</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Carotti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Latasa</w:t>
      </w:r>
      <w:proofErr w:type="spellEnd"/>
      <w:r w:rsidRPr="00620D92">
        <w:rPr>
          <w:rFonts w:ascii="Book Antiqua" w:eastAsia="宋体" w:hAnsi="Book Antiqua" w:cs="宋体"/>
          <w:sz w:val="24"/>
          <w:szCs w:val="24"/>
          <w:lang w:val="en-US" w:eastAsia="zh-CN"/>
        </w:rPr>
        <w:t xml:space="preserve"> MU, </w:t>
      </w:r>
      <w:proofErr w:type="spellStart"/>
      <w:r w:rsidRPr="00620D92">
        <w:rPr>
          <w:rFonts w:ascii="Book Antiqua" w:eastAsia="宋体" w:hAnsi="Book Antiqua" w:cs="宋体"/>
          <w:sz w:val="24"/>
          <w:szCs w:val="24"/>
          <w:lang w:val="en-US" w:eastAsia="zh-CN"/>
        </w:rPr>
        <w:t>Uriarte</w:t>
      </w:r>
      <w:proofErr w:type="spellEnd"/>
      <w:r w:rsidRPr="00620D92">
        <w:rPr>
          <w:rFonts w:ascii="Book Antiqua" w:eastAsia="宋体" w:hAnsi="Book Antiqua" w:cs="宋体"/>
          <w:sz w:val="24"/>
          <w:szCs w:val="24"/>
          <w:lang w:val="en-US" w:eastAsia="zh-CN"/>
        </w:rPr>
        <w:t xml:space="preserve"> I, </w:t>
      </w:r>
      <w:proofErr w:type="spellStart"/>
      <w:r w:rsidRPr="00620D92">
        <w:rPr>
          <w:rFonts w:ascii="Book Antiqua" w:eastAsia="宋体" w:hAnsi="Book Antiqua" w:cs="宋体"/>
          <w:sz w:val="24"/>
          <w:szCs w:val="24"/>
          <w:lang w:val="en-US" w:eastAsia="zh-CN"/>
        </w:rPr>
        <w:t>Fernández-Barrena</w:t>
      </w:r>
      <w:proofErr w:type="spellEnd"/>
      <w:r w:rsidRPr="00620D92">
        <w:rPr>
          <w:rFonts w:ascii="Book Antiqua" w:eastAsia="宋体" w:hAnsi="Book Antiqua" w:cs="宋体"/>
          <w:sz w:val="24"/>
          <w:szCs w:val="24"/>
          <w:lang w:val="en-US" w:eastAsia="zh-CN"/>
        </w:rPr>
        <w:t xml:space="preserve"> MG, </w:t>
      </w:r>
      <w:proofErr w:type="spellStart"/>
      <w:r w:rsidRPr="00620D92">
        <w:rPr>
          <w:rFonts w:ascii="Book Antiqua" w:eastAsia="宋体" w:hAnsi="Book Antiqua" w:cs="宋体"/>
          <w:sz w:val="24"/>
          <w:szCs w:val="24"/>
          <w:lang w:val="en-US" w:eastAsia="zh-CN"/>
        </w:rPr>
        <w:t>Elizalde</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Urtasun</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Vespasiani-Gentilucci</w:t>
      </w:r>
      <w:proofErr w:type="spellEnd"/>
      <w:r w:rsidRPr="00620D92">
        <w:rPr>
          <w:rFonts w:ascii="Book Antiqua" w:eastAsia="宋体" w:hAnsi="Book Antiqua" w:cs="宋体"/>
          <w:sz w:val="24"/>
          <w:szCs w:val="24"/>
          <w:lang w:val="en-US" w:eastAsia="zh-CN"/>
        </w:rPr>
        <w:t xml:space="preserve"> U, </w:t>
      </w:r>
      <w:proofErr w:type="spellStart"/>
      <w:r w:rsidRPr="00620D92">
        <w:rPr>
          <w:rFonts w:ascii="Book Antiqua" w:eastAsia="宋体" w:hAnsi="Book Antiqua" w:cs="宋体"/>
          <w:sz w:val="24"/>
          <w:szCs w:val="24"/>
          <w:lang w:val="en-US" w:eastAsia="zh-CN"/>
        </w:rPr>
        <w:t>Morini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Banales</w:t>
      </w:r>
      <w:proofErr w:type="spellEnd"/>
      <w:r w:rsidRPr="00620D92">
        <w:rPr>
          <w:rFonts w:ascii="Book Antiqua" w:eastAsia="宋体" w:hAnsi="Book Antiqua" w:cs="宋体"/>
          <w:sz w:val="24"/>
          <w:szCs w:val="24"/>
          <w:lang w:val="en-US" w:eastAsia="zh-CN"/>
        </w:rPr>
        <w:t xml:space="preserve"> JM, Parks WC, Rodriguez JA, </w:t>
      </w:r>
      <w:proofErr w:type="spellStart"/>
      <w:r w:rsidRPr="00620D92">
        <w:rPr>
          <w:rFonts w:ascii="Book Antiqua" w:eastAsia="宋体" w:hAnsi="Book Antiqua" w:cs="宋体"/>
          <w:sz w:val="24"/>
          <w:szCs w:val="24"/>
          <w:lang w:val="en-US" w:eastAsia="zh-CN"/>
        </w:rPr>
        <w:t>Orbe</w:t>
      </w:r>
      <w:proofErr w:type="spellEnd"/>
      <w:r w:rsidRPr="00620D92">
        <w:rPr>
          <w:rFonts w:ascii="Book Antiqua" w:eastAsia="宋体" w:hAnsi="Book Antiqua" w:cs="宋体"/>
          <w:sz w:val="24"/>
          <w:szCs w:val="24"/>
          <w:lang w:val="en-US" w:eastAsia="zh-CN"/>
        </w:rPr>
        <w:t xml:space="preserve"> J, </w:t>
      </w:r>
      <w:proofErr w:type="spellStart"/>
      <w:r w:rsidRPr="00620D92">
        <w:rPr>
          <w:rFonts w:ascii="Book Antiqua" w:eastAsia="宋体" w:hAnsi="Book Antiqua" w:cs="宋体"/>
          <w:sz w:val="24"/>
          <w:szCs w:val="24"/>
          <w:lang w:val="en-US" w:eastAsia="zh-CN"/>
        </w:rPr>
        <w:t>Prieto</w:t>
      </w:r>
      <w:proofErr w:type="spellEnd"/>
      <w:r w:rsidRPr="00620D92">
        <w:rPr>
          <w:rFonts w:ascii="Book Antiqua" w:eastAsia="宋体" w:hAnsi="Book Antiqua" w:cs="宋体"/>
          <w:sz w:val="24"/>
          <w:szCs w:val="24"/>
          <w:lang w:val="en-US" w:eastAsia="zh-CN"/>
        </w:rPr>
        <w:t xml:space="preserve"> J, </w:t>
      </w:r>
      <w:proofErr w:type="spellStart"/>
      <w:r w:rsidRPr="00620D92">
        <w:rPr>
          <w:rFonts w:ascii="Book Antiqua" w:eastAsia="宋体" w:hAnsi="Book Antiqua" w:cs="宋体"/>
          <w:sz w:val="24"/>
          <w:szCs w:val="24"/>
          <w:lang w:val="en-US" w:eastAsia="zh-CN"/>
        </w:rPr>
        <w:t>Páramo</w:t>
      </w:r>
      <w:proofErr w:type="spellEnd"/>
      <w:r w:rsidRPr="00620D92">
        <w:rPr>
          <w:rFonts w:ascii="Book Antiqua" w:eastAsia="宋体" w:hAnsi="Book Antiqua" w:cs="宋体"/>
          <w:sz w:val="24"/>
          <w:szCs w:val="24"/>
          <w:lang w:val="en-US" w:eastAsia="zh-CN"/>
        </w:rPr>
        <w:t xml:space="preserve"> JA, </w:t>
      </w:r>
      <w:proofErr w:type="spellStart"/>
      <w:r w:rsidRPr="00620D92">
        <w:rPr>
          <w:rFonts w:ascii="Book Antiqua" w:eastAsia="宋体" w:hAnsi="Book Antiqua" w:cs="宋体"/>
          <w:sz w:val="24"/>
          <w:szCs w:val="24"/>
          <w:lang w:val="en-US" w:eastAsia="zh-CN"/>
        </w:rPr>
        <w:t>Berasain</w:t>
      </w:r>
      <w:proofErr w:type="spellEnd"/>
      <w:r w:rsidRPr="00620D92">
        <w:rPr>
          <w:rFonts w:ascii="Book Antiqua" w:eastAsia="宋体" w:hAnsi="Book Antiqua" w:cs="宋体"/>
          <w:sz w:val="24"/>
          <w:szCs w:val="24"/>
          <w:lang w:val="en-US" w:eastAsia="zh-CN"/>
        </w:rPr>
        <w:t xml:space="preserve"> C, Ávila MA. Matrix metalloproteinase-10 expression is induced during hepatic injury and plays a fundamental role in liver tissue repair. </w:t>
      </w:r>
      <w:r w:rsidRPr="00620D92">
        <w:rPr>
          <w:rFonts w:ascii="Book Antiqua" w:eastAsia="宋体" w:hAnsi="Book Antiqua" w:cs="宋体"/>
          <w:i/>
          <w:iCs/>
          <w:sz w:val="24"/>
          <w:szCs w:val="24"/>
          <w:lang w:val="en-US" w:eastAsia="zh-CN"/>
        </w:rPr>
        <w:t xml:space="preserve">Liver </w:t>
      </w:r>
      <w:proofErr w:type="spellStart"/>
      <w:r w:rsidRPr="00620D92">
        <w:rPr>
          <w:rFonts w:ascii="Book Antiqua" w:eastAsia="宋体" w:hAnsi="Book Antiqua" w:cs="宋体"/>
          <w:i/>
          <w:iCs/>
          <w:sz w:val="24"/>
          <w:szCs w:val="24"/>
          <w:lang w:val="en-US" w:eastAsia="zh-CN"/>
        </w:rPr>
        <w:t>Int</w:t>
      </w:r>
      <w:proofErr w:type="spellEnd"/>
      <w:r w:rsidRPr="00620D92">
        <w:rPr>
          <w:rFonts w:ascii="Book Antiqua" w:eastAsia="宋体" w:hAnsi="Book Antiqua" w:cs="宋体"/>
          <w:sz w:val="24"/>
          <w:szCs w:val="24"/>
          <w:lang w:val="en-US" w:eastAsia="zh-CN"/>
        </w:rPr>
        <w:t xml:space="preserve"> 2014; </w:t>
      </w:r>
      <w:r w:rsidRPr="00620D92">
        <w:rPr>
          <w:rFonts w:ascii="Book Antiqua" w:eastAsia="宋体" w:hAnsi="Book Antiqua" w:cs="宋体"/>
          <w:b/>
          <w:bCs/>
          <w:sz w:val="24"/>
          <w:szCs w:val="24"/>
          <w:lang w:val="en-US" w:eastAsia="zh-CN"/>
        </w:rPr>
        <w:t>34</w:t>
      </w:r>
      <w:r w:rsidRPr="00620D92">
        <w:rPr>
          <w:rFonts w:ascii="Book Antiqua" w:eastAsia="宋体" w:hAnsi="Book Antiqua" w:cs="宋体"/>
          <w:sz w:val="24"/>
          <w:szCs w:val="24"/>
          <w:lang w:val="en-US" w:eastAsia="zh-CN"/>
        </w:rPr>
        <w:t>: e257-e270 [PMID: 24119197 DOI: 10.1111/liv.12337]</w:t>
      </w:r>
    </w:p>
    <w:p w14:paraId="1345C0E3"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84 </w:t>
      </w:r>
      <w:proofErr w:type="spellStart"/>
      <w:r w:rsidRPr="00620D92">
        <w:rPr>
          <w:rFonts w:ascii="Book Antiqua" w:eastAsia="宋体" w:hAnsi="Book Antiqua" w:cs="宋体"/>
          <w:b/>
          <w:bCs/>
          <w:sz w:val="24"/>
          <w:szCs w:val="24"/>
          <w:lang w:val="en-US" w:eastAsia="zh-CN"/>
        </w:rPr>
        <w:t>Isayama</w:t>
      </w:r>
      <w:proofErr w:type="spellEnd"/>
      <w:r w:rsidRPr="00620D92">
        <w:rPr>
          <w:rFonts w:ascii="Book Antiqua" w:eastAsia="宋体" w:hAnsi="Book Antiqua" w:cs="宋体"/>
          <w:b/>
          <w:bCs/>
          <w:sz w:val="24"/>
          <w:szCs w:val="24"/>
          <w:lang w:val="en-US" w:eastAsia="zh-CN"/>
        </w:rPr>
        <w:t xml:space="preserve"> F</w:t>
      </w:r>
      <w:r w:rsidRPr="00620D92">
        <w:rPr>
          <w:rFonts w:ascii="Book Antiqua" w:eastAsia="宋体" w:hAnsi="Book Antiqua" w:cs="宋体"/>
          <w:sz w:val="24"/>
          <w:szCs w:val="24"/>
          <w:lang w:val="en-US" w:eastAsia="zh-CN"/>
        </w:rPr>
        <w:t xml:space="preserve">, Hines IN, Kremer M, Milton RJ, Byrd CL, Perry AW, </w:t>
      </w:r>
      <w:proofErr w:type="spellStart"/>
      <w:r w:rsidRPr="00620D92">
        <w:rPr>
          <w:rFonts w:ascii="Book Antiqua" w:eastAsia="宋体" w:hAnsi="Book Antiqua" w:cs="宋体"/>
          <w:sz w:val="24"/>
          <w:szCs w:val="24"/>
          <w:lang w:val="en-US" w:eastAsia="zh-CN"/>
        </w:rPr>
        <w:t>McKim</w:t>
      </w:r>
      <w:proofErr w:type="spellEnd"/>
      <w:r w:rsidRPr="00620D92">
        <w:rPr>
          <w:rFonts w:ascii="Book Antiqua" w:eastAsia="宋体" w:hAnsi="Book Antiqua" w:cs="宋体"/>
          <w:sz w:val="24"/>
          <w:szCs w:val="24"/>
          <w:lang w:val="en-US" w:eastAsia="zh-CN"/>
        </w:rPr>
        <w:t xml:space="preserve"> SE, Parsons C, </w:t>
      </w:r>
      <w:proofErr w:type="spellStart"/>
      <w:r w:rsidRPr="00620D92">
        <w:rPr>
          <w:rFonts w:ascii="Book Antiqua" w:eastAsia="宋体" w:hAnsi="Book Antiqua" w:cs="宋体"/>
          <w:sz w:val="24"/>
          <w:szCs w:val="24"/>
          <w:lang w:val="en-US" w:eastAsia="zh-CN"/>
        </w:rPr>
        <w:t>Rippe</w:t>
      </w:r>
      <w:proofErr w:type="spellEnd"/>
      <w:r w:rsidRPr="00620D92">
        <w:rPr>
          <w:rFonts w:ascii="Book Antiqua" w:eastAsia="宋体" w:hAnsi="Book Antiqua" w:cs="宋体"/>
          <w:sz w:val="24"/>
          <w:szCs w:val="24"/>
          <w:lang w:val="en-US" w:eastAsia="zh-CN"/>
        </w:rPr>
        <w:t xml:space="preserve"> RA, Wheeler MD. LPS signaling enhances hepatic </w:t>
      </w:r>
      <w:proofErr w:type="spellStart"/>
      <w:r w:rsidRPr="00620D92">
        <w:rPr>
          <w:rFonts w:ascii="Book Antiqua" w:eastAsia="宋体" w:hAnsi="Book Antiqua" w:cs="宋体"/>
          <w:sz w:val="24"/>
          <w:szCs w:val="24"/>
          <w:lang w:val="en-US" w:eastAsia="zh-CN"/>
        </w:rPr>
        <w:t>fibrogenesis</w:t>
      </w:r>
      <w:proofErr w:type="spellEnd"/>
      <w:r w:rsidRPr="00620D92">
        <w:rPr>
          <w:rFonts w:ascii="Book Antiqua" w:eastAsia="宋体" w:hAnsi="Book Antiqua" w:cs="宋体"/>
          <w:sz w:val="24"/>
          <w:szCs w:val="24"/>
          <w:lang w:val="en-US" w:eastAsia="zh-CN"/>
        </w:rPr>
        <w:t xml:space="preserve"> caused by experimental cholestasis in mice.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Gastrointest</w:t>
      </w:r>
      <w:proofErr w:type="spellEnd"/>
      <w:r w:rsidRPr="00620D92">
        <w:rPr>
          <w:rFonts w:ascii="Book Antiqua" w:eastAsia="宋体" w:hAnsi="Book Antiqua" w:cs="宋体"/>
          <w:i/>
          <w:iCs/>
          <w:sz w:val="24"/>
          <w:szCs w:val="24"/>
          <w:lang w:val="en-US" w:eastAsia="zh-CN"/>
        </w:rPr>
        <w:t xml:space="preserve"> Liver </w:t>
      </w:r>
      <w:proofErr w:type="spellStart"/>
      <w:r w:rsidRPr="00620D92">
        <w:rPr>
          <w:rFonts w:ascii="Book Antiqua" w:eastAsia="宋体" w:hAnsi="Book Antiqua" w:cs="宋体"/>
          <w:i/>
          <w:iCs/>
          <w:sz w:val="24"/>
          <w:szCs w:val="24"/>
          <w:lang w:val="en-US" w:eastAsia="zh-CN"/>
        </w:rPr>
        <w:t>Physiol</w:t>
      </w:r>
      <w:proofErr w:type="spellEnd"/>
      <w:r w:rsidRPr="00620D92">
        <w:rPr>
          <w:rFonts w:ascii="Book Antiqua" w:eastAsia="宋体" w:hAnsi="Book Antiqua" w:cs="宋体"/>
          <w:sz w:val="24"/>
          <w:szCs w:val="24"/>
          <w:lang w:val="en-US" w:eastAsia="zh-CN"/>
        </w:rPr>
        <w:t xml:space="preserve"> 2006; </w:t>
      </w:r>
      <w:r w:rsidRPr="00620D92">
        <w:rPr>
          <w:rFonts w:ascii="Book Antiqua" w:eastAsia="宋体" w:hAnsi="Book Antiqua" w:cs="宋体"/>
          <w:b/>
          <w:bCs/>
          <w:sz w:val="24"/>
          <w:szCs w:val="24"/>
          <w:lang w:val="en-US" w:eastAsia="zh-CN"/>
        </w:rPr>
        <w:t>290</w:t>
      </w:r>
      <w:r w:rsidRPr="00620D92">
        <w:rPr>
          <w:rFonts w:ascii="Book Antiqua" w:eastAsia="宋体" w:hAnsi="Book Antiqua" w:cs="宋体"/>
          <w:sz w:val="24"/>
          <w:szCs w:val="24"/>
          <w:lang w:val="en-US" w:eastAsia="zh-CN"/>
        </w:rPr>
        <w:t>: G1318-G1328 [PMID: 16439470]</w:t>
      </w:r>
    </w:p>
    <w:p w14:paraId="76056F2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85 </w:t>
      </w:r>
      <w:proofErr w:type="spellStart"/>
      <w:r w:rsidRPr="00620D92">
        <w:rPr>
          <w:rFonts w:ascii="Book Antiqua" w:eastAsia="宋体" w:hAnsi="Book Antiqua" w:cs="宋体"/>
          <w:b/>
          <w:bCs/>
          <w:sz w:val="24"/>
          <w:szCs w:val="24"/>
          <w:lang w:val="en-US" w:eastAsia="zh-CN"/>
        </w:rPr>
        <w:t>Strey</w:t>
      </w:r>
      <w:proofErr w:type="spellEnd"/>
      <w:r w:rsidRPr="00620D92">
        <w:rPr>
          <w:rFonts w:ascii="Book Antiqua" w:eastAsia="宋体" w:hAnsi="Book Antiqua" w:cs="宋体"/>
          <w:b/>
          <w:bCs/>
          <w:sz w:val="24"/>
          <w:szCs w:val="24"/>
          <w:lang w:val="en-US" w:eastAsia="zh-CN"/>
        </w:rPr>
        <w:t xml:space="preserve"> CW</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Markiewski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Mastellos</w:t>
      </w:r>
      <w:proofErr w:type="spellEnd"/>
      <w:r w:rsidRPr="00620D92">
        <w:rPr>
          <w:rFonts w:ascii="Book Antiqua" w:eastAsia="宋体" w:hAnsi="Book Antiqua" w:cs="宋体"/>
          <w:sz w:val="24"/>
          <w:szCs w:val="24"/>
          <w:lang w:val="en-US" w:eastAsia="zh-CN"/>
        </w:rPr>
        <w:t xml:space="preserve"> D, </w:t>
      </w:r>
      <w:proofErr w:type="spellStart"/>
      <w:r w:rsidRPr="00620D92">
        <w:rPr>
          <w:rFonts w:ascii="Book Antiqua" w:eastAsia="宋体" w:hAnsi="Book Antiqua" w:cs="宋体"/>
          <w:sz w:val="24"/>
          <w:szCs w:val="24"/>
          <w:lang w:val="en-US" w:eastAsia="zh-CN"/>
        </w:rPr>
        <w:t>Tudoran</w:t>
      </w:r>
      <w:proofErr w:type="spellEnd"/>
      <w:r w:rsidRPr="00620D92">
        <w:rPr>
          <w:rFonts w:ascii="Book Antiqua" w:eastAsia="宋体" w:hAnsi="Book Antiqua" w:cs="宋体"/>
          <w:sz w:val="24"/>
          <w:szCs w:val="24"/>
          <w:lang w:val="en-US" w:eastAsia="zh-CN"/>
        </w:rPr>
        <w:t xml:space="preserve"> R, Spruce LA, </w:t>
      </w:r>
      <w:proofErr w:type="spellStart"/>
      <w:r w:rsidRPr="00620D92">
        <w:rPr>
          <w:rFonts w:ascii="Book Antiqua" w:eastAsia="宋体" w:hAnsi="Book Antiqua" w:cs="宋体"/>
          <w:sz w:val="24"/>
          <w:szCs w:val="24"/>
          <w:lang w:val="en-US" w:eastAsia="zh-CN"/>
        </w:rPr>
        <w:t>Greenbaum</w:t>
      </w:r>
      <w:proofErr w:type="spellEnd"/>
      <w:r w:rsidRPr="00620D92">
        <w:rPr>
          <w:rFonts w:ascii="Book Antiqua" w:eastAsia="宋体" w:hAnsi="Book Antiqua" w:cs="宋体"/>
          <w:sz w:val="24"/>
          <w:szCs w:val="24"/>
          <w:lang w:val="en-US" w:eastAsia="zh-CN"/>
        </w:rPr>
        <w:t xml:space="preserve"> LE, </w:t>
      </w:r>
      <w:proofErr w:type="spellStart"/>
      <w:r w:rsidRPr="00620D92">
        <w:rPr>
          <w:rFonts w:ascii="Book Antiqua" w:eastAsia="宋体" w:hAnsi="Book Antiqua" w:cs="宋体"/>
          <w:sz w:val="24"/>
          <w:szCs w:val="24"/>
          <w:lang w:val="en-US" w:eastAsia="zh-CN"/>
        </w:rPr>
        <w:t>Lambris</w:t>
      </w:r>
      <w:proofErr w:type="spellEnd"/>
      <w:r w:rsidRPr="00620D92">
        <w:rPr>
          <w:rFonts w:ascii="Book Antiqua" w:eastAsia="宋体" w:hAnsi="Book Antiqua" w:cs="宋体"/>
          <w:sz w:val="24"/>
          <w:szCs w:val="24"/>
          <w:lang w:val="en-US" w:eastAsia="zh-CN"/>
        </w:rPr>
        <w:t xml:space="preserve"> JD. The </w:t>
      </w:r>
      <w:proofErr w:type="spellStart"/>
      <w:r w:rsidRPr="00620D92">
        <w:rPr>
          <w:rFonts w:ascii="Book Antiqua" w:eastAsia="宋体" w:hAnsi="Book Antiqua" w:cs="宋体"/>
          <w:sz w:val="24"/>
          <w:szCs w:val="24"/>
          <w:lang w:val="en-US" w:eastAsia="zh-CN"/>
        </w:rPr>
        <w:t>proinflammatory</w:t>
      </w:r>
      <w:proofErr w:type="spellEnd"/>
      <w:r w:rsidRPr="00620D92">
        <w:rPr>
          <w:rFonts w:ascii="Book Antiqua" w:eastAsia="宋体" w:hAnsi="Book Antiqua" w:cs="宋体"/>
          <w:sz w:val="24"/>
          <w:szCs w:val="24"/>
          <w:lang w:val="en-US" w:eastAsia="zh-CN"/>
        </w:rPr>
        <w:t xml:space="preserve"> mediators C3a and C5a are essential for liver regeneration.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Exp</w:t>
      </w:r>
      <w:proofErr w:type="spellEnd"/>
      <w:r w:rsidRPr="00620D92">
        <w:rPr>
          <w:rFonts w:ascii="Book Antiqua" w:eastAsia="宋体" w:hAnsi="Book Antiqua" w:cs="宋体"/>
          <w:i/>
          <w:iCs/>
          <w:sz w:val="24"/>
          <w:szCs w:val="24"/>
          <w:lang w:val="en-US" w:eastAsia="zh-CN"/>
        </w:rPr>
        <w:t xml:space="preserve"> Med</w:t>
      </w:r>
      <w:r w:rsidRPr="00620D92">
        <w:rPr>
          <w:rFonts w:ascii="Book Antiqua" w:eastAsia="宋体" w:hAnsi="Book Antiqua" w:cs="宋体"/>
          <w:sz w:val="24"/>
          <w:szCs w:val="24"/>
          <w:lang w:val="en-US" w:eastAsia="zh-CN"/>
        </w:rPr>
        <w:t xml:space="preserve"> 2003; </w:t>
      </w:r>
      <w:r w:rsidRPr="00620D92">
        <w:rPr>
          <w:rFonts w:ascii="Book Antiqua" w:eastAsia="宋体" w:hAnsi="Book Antiqua" w:cs="宋体"/>
          <w:b/>
          <w:bCs/>
          <w:sz w:val="24"/>
          <w:szCs w:val="24"/>
          <w:lang w:val="en-US" w:eastAsia="zh-CN"/>
        </w:rPr>
        <w:t>198</w:t>
      </w:r>
      <w:r w:rsidRPr="00620D92">
        <w:rPr>
          <w:rFonts w:ascii="Book Antiqua" w:eastAsia="宋体" w:hAnsi="Book Antiqua" w:cs="宋体"/>
          <w:sz w:val="24"/>
          <w:szCs w:val="24"/>
          <w:lang w:val="en-US" w:eastAsia="zh-CN"/>
        </w:rPr>
        <w:t>: 913-923 [PMID: 12975457]</w:t>
      </w:r>
    </w:p>
    <w:p w14:paraId="4986D95A"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lastRenderedPageBreak/>
        <w:t xml:space="preserve">86 </w:t>
      </w:r>
      <w:r w:rsidRPr="00620D92">
        <w:rPr>
          <w:rFonts w:ascii="Book Antiqua" w:eastAsia="宋体" w:hAnsi="Book Antiqua" w:cs="宋体"/>
          <w:b/>
          <w:bCs/>
          <w:sz w:val="24"/>
          <w:szCs w:val="24"/>
          <w:lang w:val="en-US" w:eastAsia="zh-CN"/>
        </w:rPr>
        <w:t>Seki E</w:t>
      </w:r>
      <w:r w:rsidRPr="00620D92">
        <w:rPr>
          <w:rFonts w:ascii="Book Antiqua" w:eastAsia="宋体" w:hAnsi="Book Antiqua" w:cs="宋体"/>
          <w:sz w:val="24"/>
          <w:szCs w:val="24"/>
          <w:lang w:val="en-US" w:eastAsia="zh-CN"/>
        </w:rPr>
        <w:t xml:space="preserve">, De </w:t>
      </w:r>
      <w:proofErr w:type="spellStart"/>
      <w:r w:rsidRPr="00620D92">
        <w:rPr>
          <w:rFonts w:ascii="Book Antiqua" w:eastAsia="宋体" w:hAnsi="Book Antiqua" w:cs="宋体"/>
          <w:sz w:val="24"/>
          <w:szCs w:val="24"/>
          <w:lang w:val="en-US" w:eastAsia="zh-CN"/>
        </w:rPr>
        <w:t>Minicis</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Osterreicher</w:t>
      </w:r>
      <w:proofErr w:type="spellEnd"/>
      <w:r w:rsidRPr="00620D92">
        <w:rPr>
          <w:rFonts w:ascii="Book Antiqua" w:eastAsia="宋体" w:hAnsi="Book Antiqua" w:cs="宋体"/>
          <w:sz w:val="24"/>
          <w:szCs w:val="24"/>
          <w:lang w:val="en-US" w:eastAsia="zh-CN"/>
        </w:rPr>
        <w:t xml:space="preserve"> CH, </w:t>
      </w:r>
      <w:proofErr w:type="spellStart"/>
      <w:r w:rsidRPr="00620D92">
        <w:rPr>
          <w:rFonts w:ascii="Book Antiqua" w:eastAsia="宋体" w:hAnsi="Book Antiqua" w:cs="宋体"/>
          <w:sz w:val="24"/>
          <w:szCs w:val="24"/>
          <w:lang w:val="en-US" w:eastAsia="zh-CN"/>
        </w:rPr>
        <w:t>Kluwe</w:t>
      </w:r>
      <w:proofErr w:type="spellEnd"/>
      <w:r w:rsidRPr="00620D92">
        <w:rPr>
          <w:rFonts w:ascii="Book Antiqua" w:eastAsia="宋体" w:hAnsi="Book Antiqua" w:cs="宋体"/>
          <w:sz w:val="24"/>
          <w:szCs w:val="24"/>
          <w:lang w:val="en-US" w:eastAsia="zh-CN"/>
        </w:rPr>
        <w:t xml:space="preserve"> J, </w:t>
      </w:r>
      <w:proofErr w:type="spellStart"/>
      <w:r w:rsidRPr="00620D92">
        <w:rPr>
          <w:rFonts w:ascii="Book Antiqua" w:eastAsia="宋体" w:hAnsi="Book Antiqua" w:cs="宋体"/>
          <w:sz w:val="24"/>
          <w:szCs w:val="24"/>
          <w:lang w:val="en-US" w:eastAsia="zh-CN"/>
        </w:rPr>
        <w:t>Osawa</w:t>
      </w:r>
      <w:proofErr w:type="spellEnd"/>
      <w:r w:rsidRPr="00620D92">
        <w:rPr>
          <w:rFonts w:ascii="Book Antiqua" w:eastAsia="宋体" w:hAnsi="Book Antiqua" w:cs="宋体"/>
          <w:sz w:val="24"/>
          <w:szCs w:val="24"/>
          <w:lang w:val="en-US" w:eastAsia="zh-CN"/>
        </w:rPr>
        <w:t xml:space="preserve"> Y, Brenner DA, </w:t>
      </w:r>
      <w:proofErr w:type="spellStart"/>
      <w:r w:rsidRPr="00620D92">
        <w:rPr>
          <w:rFonts w:ascii="Book Antiqua" w:eastAsia="宋体" w:hAnsi="Book Antiqua" w:cs="宋体"/>
          <w:sz w:val="24"/>
          <w:szCs w:val="24"/>
          <w:lang w:val="en-US" w:eastAsia="zh-CN"/>
        </w:rPr>
        <w:t>Schwabe</w:t>
      </w:r>
      <w:proofErr w:type="spellEnd"/>
      <w:r w:rsidRPr="00620D92">
        <w:rPr>
          <w:rFonts w:ascii="Book Antiqua" w:eastAsia="宋体" w:hAnsi="Book Antiqua" w:cs="宋体"/>
          <w:sz w:val="24"/>
          <w:szCs w:val="24"/>
          <w:lang w:val="en-US" w:eastAsia="zh-CN"/>
        </w:rPr>
        <w:t xml:space="preserve"> RF. TLR4 enhances TGF-beta signaling and hepatic fibrosis. </w:t>
      </w:r>
      <w:r w:rsidRPr="00620D92">
        <w:rPr>
          <w:rFonts w:ascii="Book Antiqua" w:eastAsia="宋体" w:hAnsi="Book Antiqua" w:cs="宋体"/>
          <w:i/>
          <w:iCs/>
          <w:sz w:val="24"/>
          <w:szCs w:val="24"/>
          <w:lang w:val="en-US" w:eastAsia="zh-CN"/>
        </w:rPr>
        <w:t>Nat Med</w:t>
      </w:r>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13</w:t>
      </w:r>
      <w:r w:rsidRPr="00620D92">
        <w:rPr>
          <w:rFonts w:ascii="Book Antiqua" w:eastAsia="宋体" w:hAnsi="Book Antiqua" w:cs="宋体"/>
          <w:sz w:val="24"/>
          <w:szCs w:val="24"/>
          <w:lang w:val="en-US" w:eastAsia="zh-CN"/>
        </w:rPr>
        <w:t>: 1324-1332 [PMID: 17952090]</w:t>
      </w:r>
    </w:p>
    <w:p w14:paraId="554D40F6"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87 </w:t>
      </w:r>
      <w:proofErr w:type="spellStart"/>
      <w:r w:rsidRPr="00620D92">
        <w:rPr>
          <w:rFonts w:ascii="Book Antiqua" w:eastAsia="宋体" w:hAnsi="Book Antiqua" w:cs="宋体"/>
          <w:b/>
          <w:bCs/>
          <w:sz w:val="24"/>
          <w:szCs w:val="24"/>
          <w:lang w:val="en-US" w:eastAsia="zh-CN"/>
        </w:rPr>
        <w:t>Guo</w:t>
      </w:r>
      <w:proofErr w:type="spellEnd"/>
      <w:r w:rsidRPr="00620D92">
        <w:rPr>
          <w:rFonts w:ascii="Book Antiqua" w:eastAsia="宋体" w:hAnsi="Book Antiqua" w:cs="宋体"/>
          <w:b/>
          <w:bCs/>
          <w:sz w:val="24"/>
          <w:szCs w:val="24"/>
          <w:lang w:val="en-US" w:eastAsia="zh-CN"/>
        </w:rPr>
        <w:t xml:space="preserve"> J</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Loke</w:t>
      </w:r>
      <w:proofErr w:type="spellEnd"/>
      <w:r w:rsidRPr="00620D92">
        <w:rPr>
          <w:rFonts w:ascii="Book Antiqua" w:eastAsia="宋体" w:hAnsi="Book Antiqua" w:cs="宋体"/>
          <w:sz w:val="24"/>
          <w:szCs w:val="24"/>
          <w:lang w:val="en-US" w:eastAsia="zh-CN"/>
        </w:rPr>
        <w:t xml:space="preserve"> J, </w:t>
      </w:r>
      <w:proofErr w:type="spellStart"/>
      <w:r w:rsidRPr="00620D92">
        <w:rPr>
          <w:rFonts w:ascii="Book Antiqua" w:eastAsia="宋体" w:hAnsi="Book Antiqua" w:cs="宋体"/>
          <w:sz w:val="24"/>
          <w:szCs w:val="24"/>
          <w:lang w:val="en-US" w:eastAsia="zh-CN"/>
        </w:rPr>
        <w:t>Zheng</w:t>
      </w:r>
      <w:proofErr w:type="spellEnd"/>
      <w:r w:rsidRPr="00620D92">
        <w:rPr>
          <w:rFonts w:ascii="Book Antiqua" w:eastAsia="宋体" w:hAnsi="Book Antiqua" w:cs="宋体"/>
          <w:sz w:val="24"/>
          <w:szCs w:val="24"/>
          <w:lang w:val="en-US" w:eastAsia="zh-CN"/>
        </w:rPr>
        <w:t xml:space="preserve"> F, Hong F, Yea S, </w:t>
      </w:r>
      <w:proofErr w:type="spellStart"/>
      <w:r w:rsidRPr="00620D92">
        <w:rPr>
          <w:rFonts w:ascii="Book Antiqua" w:eastAsia="宋体" w:hAnsi="Book Antiqua" w:cs="宋体"/>
          <w:sz w:val="24"/>
          <w:szCs w:val="24"/>
          <w:lang w:val="en-US" w:eastAsia="zh-CN"/>
        </w:rPr>
        <w:t>Fukata</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Tarocchi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Abar</w:t>
      </w:r>
      <w:proofErr w:type="spellEnd"/>
      <w:r w:rsidRPr="00620D92">
        <w:rPr>
          <w:rFonts w:ascii="Book Antiqua" w:eastAsia="宋体" w:hAnsi="Book Antiqua" w:cs="宋体"/>
          <w:sz w:val="24"/>
          <w:szCs w:val="24"/>
          <w:lang w:val="en-US" w:eastAsia="zh-CN"/>
        </w:rPr>
        <w:t xml:space="preserve"> OT, Huang H, </w:t>
      </w:r>
      <w:proofErr w:type="spellStart"/>
      <w:r w:rsidRPr="00620D92">
        <w:rPr>
          <w:rFonts w:ascii="Book Antiqua" w:eastAsia="宋体" w:hAnsi="Book Antiqua" w:cs="宋体"/>
          <w:sz w:val="24"/>
          <w:szCs w:val="24"/>
          <w:lang w:val="en-US" w:eastAsia="zh-CN"/>
        </w:rPr>
        <w:t>Sninsky</w:t>
      </w:r>
      <w:proofErr w:type="spellEnd"/>
      <w:r w:rsidRPr="00620D92">
        <w:rPr>
          <w:rFonts w:ascii="Book Antiqua" w:eastAsia="宋体" w:hAnsi="Book Antiqua" w:cs="宋体"/>
          <w:sz w:val="24"/>
          <w:szCs w:val="24"/>
          <w:lang w:val="en-US" w:eastAsia="zh-CN"/>
        </w:rPr>
        <w:t xml:space="preserve"> JJ, Friedman SL. Functional linkage of cirrhosis-predictive single nucleotide polymorphisms of Toll-like receptor 4 to hepatic stellate cell responses.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49</w:t>
      </w:r>
      <w:r w:rsidRPr="00620D92">
        <w:rPr>
          <w:rFonts w:ascii="Book Antiqua" w:eastAsia="宋体" w:hAnsi="Book Antiqua" w:cs="宋体"/>
          <w:sz w:val="24"/>
          <w:szCs w:val="24"/>
          <w:lang w:val="en-US" w:eastAsia="zh-CN"/>
        </w:rPr>
        <w:t>: 960-968 [PMID: 19085953 DOI: 10.1002/hep.22697]</w:t>
      </w:r>
    </w:p>
    <w:p w14:paraId="0FC21375"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88 </w:t>
      </w:r>
      <w:proofErr w:type="spellStart"/>
      <w:r w:rsidRPr="00620D92">
        <w:rPr>
          <w:rFonts w:ascii="Book Antiqua" w:eastAsia="宋体" w:hAnsi="Book Antiqua" w:cs="宋体"/>
          <w:b/>
          <w:bCs/>
          <w:sz w:val="24"/>
          <w:szCs w:val="24"/>
          <w:lang w:val="en-US" w:eastAsia="zh-CN"/>
        </w:rPr>
        <w:t>Uhrig</w:t>
      </w:r>
      <w:proofErr w:type="spellEnd"/>
      <w:r w:rsidRPr="00620D92">
        <w:rPr>
          <w:rFonts w:ascii="Book Antiqua" w:eastAsia="宋体" w:hAnsi="Book Antiqua" w:cs="宋体"/>
          <w:b/>
          <w:bCs/>
          <w:sz w:val="24"/>
          <w:szCs w:val="24"/>
          <w:lang w:val="en-US" w:eastAsia="zh-CN"/>
        </w:rPr>
        <w:t xml:space="preserve"> 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Banafsche</w:t>
      </w:r>
      <w:proofErr w:type="spellEnd"/>
      <w:r w:rsidRPr="00620D92">
        <w:rPr>
          <w:rFonts w:ascii="Book Antiqua" w:eastAsia="宋体" w:hAnsi="Book Antiqua" w:cs="宋体"/>
          <w:sz w:val="24"/>
          <w:szCs w:val="24"/>
          <w:lang w:val="en-US" w:eastAsia="zh-CN"/>
        </w:rPr>
        <w:t xml:space="preserve"> R, Kremer M, </w:t>
      </w:r>
      <w:proofErr w:type="spellStart"/>
      <w:r w:rsidRPr="00620D92">
        <w:rPr>
          <w:rFonts w:ascii="Book Antiqua" w:eastAsia="宋体" w:hAnsi="Book Antiqua" w:cs="宋体"/>
          <w:sz w:val="24"/>
          <w:szCs w:val="24"/>
          <w:lang w:val="en-US" w:eastAsia="zh-CN"/>
        </w:rPr>
        <w:t>Hegenbarth</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Hamann</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Neurath</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Gerken</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Limmer</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Knolle</w:t>
      </w:r>
      <w:proofErr w:type="spellEnd"/>
      <w:r w:rsidRPr="00620D92">
        <w:rPr>
          <w:rFonts w:ascii="Book Antiqua" w:eastAsia="宋体" w:hAnsi="Book Antiqua" w:cs="宋体"/>
          <w:sz w:val="24"/>
          <w:szCs w:val="24"/>
          <w:lang w:val="en-US" w:eastAsia="zh-CN"/>
        </w:rPr>
        <w:t xml:space="preserve"> PA. </w:t>
      </w:r>
      <w:proofErr w:type="gramStart"/>
      <w:r w:rsidRPr="00620D92">
        <w:rPr>
          <w:rFonts w:ascii="Book Antiqua" w:eastAsia="宋体" w:hAnsi="Book Antiqua" w:cs="宋体"/>
          <w:sz w:val="24"/>
          <w:szCs w:val="24"/>
          <w:lang w:val="en-US" w:eastAsia="zh-CN"/>
        </w:rPr>
        <w:t>Development and functional consequences of LPS tolerance in sinusoidal endothelial cells of the liver.</w:t>
      </w:r>
      <w:proofErr w:type="gramEnd"/>
      <w:r w:rsidRPr="00620D92">
        <w:rPr>
          <w:rFonts w:ascii="Book Antiqua" w:eastAsia="宋体" w:hAnsi="Book Antiqua" w:cs="宋体"/>
          <w:sz w:val="24"/>
          <w:szCs w:val="24"/>
          <w:lang w:val="en-US" w:eastAsia="zh-CN"/>
        </w:rPr>
        <w:t xml:space="preserve">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Leukoc</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Biol</w:t>
      </w:r>
      <w:proofErr w:type="spellEnd"/>
      <w:r w:rsidRPr="00620D92">
        <w:rPr>
          <w:rFonts w:ascii="Book Antiqua" w:eastAsia="宋体" w:hAnsi="Book Antiqua" w:cs="宋体"/>
          <w:sz w:val="24"/>
          <w:szCs w:val="24"/>
          <w:lang w:val="en-US" w:eastAsia="zh-CN"/>
        </w:rPr>
        <w:t xml:space="preserve"> 2005; </w:t>
      </w:r>
      <w:r w:rsidRPr="00620D92">
        <w:rPr>
          <w:rFonts w:ascii="Book Antiqua" w:eastAsia="宋体" w:hAnsi="Book Antiqua" w:cs="宋体"/>
          <w:b/>
          <w:bCs/>
          <w:sz w:val="24"/>
          <w:szCs w:val="24"/>
          <w:lang w:val="en-US" w:eastAsia="zh-CN"/>
        </w:rPr>
        <w:t>77</w:t>
      </w:r>
      <w:r w:rsidRPr="00620D92">
        <w:rPr>
          <w:rFonts w:ascii="Book Antiqua" w:eastAsia="宋体" w:hAnsi="Book Antiqua" w:cs="宋体"/>
          <w:sz w:val="24"/>
          <w:szCs w:val="24"/>
          <w:lang w:val="en-US" w:eastAsia="zh-CN"/>
        </w:rPr>
        <w:t>: 626-633 [PMID: 15860798]</w:t>
      </w:r>
    </w:p>
    <w:p w14:paraId="23712D2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89 </w:t>
      </w:r>
      <w:proofErr w:type="spellStart"/>
      <w:r w:rsidRPr="00620D92">
        <w:rPr>
          <w:rFonts w:ascii="Book Antiqua" w:eastAsia="宋体" w:hAnsi="Book Antiqua" w:cs="宋体"/>
          <w:b/>
          <w:bCs/>
          <w:sz w:val="24"/>
          <w:szCs w:val="24"/>
          <w:lang w:val="en-US" w:eastAsia="zh-CN"/>
        </w:rPr>
        <w:t>Triantafilou</w:t>
      </w:r>
      <w:proofErr w:type="spellEnd"/>
      <w:r w:rsidRPr="00620D92">
        <w:rPr>
          <w:rFonts w:ascii="Book Antiqua" w:eastAsia="宋体" w:hAnsi="Book Antiqua" w:cs="宋体"/>
          <w:b/>
          <w:bCs/>
          <w:sz w:val="24"/>
          <w:szCs w:val="24"/>
          <w:lang w:val="en-US" w:eastAsia="zh-CN"/>
        </w:rPr>
        <w:t xml:space="preserve"> M</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Lepper</w:t>
      </w:r>
      <w:proofErr w:type="spellEnd"/>
      <w:r w:rsidRPr="00620D92">
        <w:rPr>
          <w:rFonts w:ascii="Book Antiqua" w:eastAsia="宋体" w:hAnsi="Book Antiqua" w:cs="宋体"/>
          <w:sz w:val="24"/>
          <w:szCs w:val="24"/>
          <w:lang w:val="en-US" w:eastAsia="zh-CN"/>
        </w:rPr>
        <w:t xml:space="preserve"> PM, </w:t>
      </w:r>
      <w:proofErr w:type="spellStart"/>
      <w:r w:rsidRPr="00620D92">
        <w:rPr>
          <w:rFonts w:ascii="Book Antiqua" w:eastAsia="宋体" w:hAnsi="Book Antiqua" w:cs="宋体"/>
          <w:sz w:val="24"/>
          <w:szCs w:val="24"/>
          <w:lang w:val="en-US" w:eastAsia="zh-CN"/>
        </w:rPr>
        <w:t>Briault</w:t>
      </w:r>
      <w:proofErr w:type="spellEnd"/>
      <w:r w:rsidRPr="00620D92">
        <w:rPr>
          <w:rFonts w:ascii="Book Antiqua" w:eastAsia="宋体" w:hAnsi="Book Antiqua" w:cs="宋体"/>
          <w:sz w:val="24"/>
          <w:szCs w:val="24"/>
          <w:lang w:val="en-US" w:eastAsia="zh-CN"/>
        </w:rPr>
        <w:t xml:space="preserve"> CD, Ahmed MA, </w:t>
      </w:r>
      <w:proofErr w:type="spellStart"/>
      <w:r w:rsidRPr="00620D92">
        <w:rPr>
          <w:rFonts w:ascii="Book Antiqua" w:eastAsia="宋体" w:hAnsi="Book Antiqua" w:cs="宋体"/>
          <w:sz w:val="24"/>
          <w:szCs w:val="24"/>
          <w:lang w:val="en-US" w:eastAsia="zh-CN"/>
        </w:rPr>
        <w:t>Dmochowski</w:t>
      </w:r>
      <w:proofErr w:type="spellEnd"/>
      <w:r w:rsidRPr="00620D92">
        <w:rPr>
          <w:rFonts w:ascii="Book Antiqua" w:eastAsia="宋体" w:hAnsi="Book Antiqua" w:cs="宋体"/>
          <w:sz w:val="24"/>
          <w:szCs w:val="24"/>
          <w:lang w:val="en-US" w:eastAsia="zh-CN"/>
        </w:rPr>
        <w:t xml:space="preserve"> JM, Schumann C, </w:t>
      </w:r>
      <w:proofErr w:type="spellStart"/>
      <w:r w:rsidRPr="00620D92">
        <w:rPr>
          <w:rFonts w:ascii="Book Antiqua" w:eastAsia="宋体" w:hAnsi="Book Antiqua" w:cs="宋体"/>
          <w:sz w:val="24"/>
          <w:szCs w:val="24"/>
          <w:lang w:val="en-US" w:eastAsia="zh-CN"/>
        </w:rPr>
        <w:t>Triantafilou</w:t>
      </w:r>
      <w:proofErr w:type="spellEnd"/>
      <w:r w:rsidRPr="00620D92">
        <w:rPr>
          <w:rFonts w:ascii="Book Antiqua" w:eastAsia="宋体" w:hAnsi="Book Antiqua" w:cs="宋体"/>
          <w:sz w:val="24"/>
          <w:szCs w:val="24"/>
          <w:lang w:val="en-US" w:eastAsia="zh-CN"/>
        </w:rPr>
        <w:t xml:space="preserve"> K. Chemokine receptor 4 (CXCR4) is part of the lipopolysaccharide "sensing apparatus". </w:t>
      </w:r>
      <w:proofErr w:type="spellStart"/>
      <w:r w:rsidRPr="00620D92">
        <w:rPr>
          <w:rFonts w:ascii="Book Antiqua" w:eastAsia="宋体" w:hAnsi="Book Antiqua" w:cs="宋体"/>
          <w:i/>
          <w:iCs/>
          <w:sz w:val="24"/>
          <w:szCs w:val="24"/>
          <w:lang w:val="en-US" w:eastAsia="zh-CN"/>
        </w:rPr>
        <w:t>Eur</w:t>
      </w:r>
      <w:proofErr w:type="spellEnd"/>
      <w:r w:rsidRPr="00620D92">
        <w:rPr>
          <w:rFonts w:ascii="Book Antiqua" w:eastAsia="宋体" w:hAnsi="Book Antiqua" w:cs="宋体"/>
          <w:i/>
          <w:iCs/>
          <w:sz w:val="24"/>
          <w:szCs w:val="24"/>
          <w:lang w:val="en-US" w:eastAsia="zh-CN"/>
        </w:rPr>
        <w:t xml:space="preserve"> J </w:t>
      </w:r>
      <w:proofErr w:type="spellStart"/>
      <w:r w:rsidRPr="00620D92">
        <w:rPr>
          <w:rFonts w:ascii="Book Antiqua" w:eastAsia="宋体" w:hAnsi="Book Antiqua" w:cs="宋体"/>
          <w:i/>
          <w:iCs/>
          <w:sz w:val="24"/>
          <w:szCs w:val="24"/>
          <w:lang w:val="en-US" w:eastAsia="zh-CN"/>
        </w:rPr>
        <w:t>Immunol</w:t>
      </w:r>
      <w:proofErr w:type="spellEnd"/>
      <w:r w:rsidRPr="00620D92">
        <w:rPr>
          <w:rFonts w:ascii="Book Antiqua" w:eastAsia="宋体" w:hAnsi="Book Antiqua" w:cs="宋体"/>
          <w:sz w:val="24"/>
          <w:szCs w:val="24"/>
          <w:lang w:val="en-US" w:eastAsia="zh-CN"/>
        </w:rPr>
        <w:t xml:space="preserve"> 2008; </w:t>
      </w:r>
      <w:r w:rsidRPr="00620D92">
        <w:rPr>
          <w:rFonts w:ascii="Book Antiqua" w:eastAsia="宋体" w:hAnsi="Book Antiqua" w:cs="宋体"/>
          <w:b/>
          <w:bCs/>
          <w:sz w:val="24"/>
          <w:szCs w:val="24"/>
          <w:lang w:val="en-US" w:eastAsia="zh-CN"/>
        </w:rPr>
        <w:t>38</w:t>
      </w:r>
      <w:r w:rsidRPr="00620D92">
        <w:rPr>
          <w:rFonts w:ascii="Book Antiqua" w:eastAsia="宋体" w:hAnsi="Book Antiqua" w:cs="宋体"/>
          <w:sz w:val="24"/>
          <w:szCs w:val="24"/>
          <w:lang w:val="en-US" w:eastAsia="zh-CN"/>
        </w:rPr>
        <w:t>: 192-203 [PMID: 18081034]</w:t>
      </w:r>
    </w:p>
    <w:p w14:paraId="47DEB74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90 </w:t>
      </w:r>
      <w:r w:rsidRPr="00620D92">
        <w:rPr>
          <w:rFonts w:ascii="Book Antiqua" w:eastAsia="宋体" w:hAnsi="Book Antiqua" w:cs="宋体"/>
          <w:b/>
          <w:bCs/>
          <w:sz w:val="24"/>
          <w:szCs w:val="24"/>
          <w:lang w:val="en-US" w:eastAsia="zh-CN"/>
        </w:rPr>
        <w:t>Ding BS</w:t>
      </w:r>
      <w:r w:rsidRPr="00620D92">
        <w:rPr>
          <w:rFonts w:ascii="Book Antiqua" w:eastAsia="宋体" w:hAnsi="Book Antiqua" w:cs="宋体"/>
          <w:sz w:val="24"/>
          <w:szCs w:val="24"/>
          <w:lang w:val="en-US" w:eastAsia="zh-CN"/>
        </w:rPr>
        <w:t xml:space="preserve">, Nolan DJ, Butler JM, James D, </w:t>
      </w:r>
      <w:proofErr w:type="spellStart"/>
      <w:r w:rsidRPr="00620D92">
        <w:rPr>
          <w:rFonts w:ascii="Book Antiqua" w:eastAsia="宋体" w:hAnsi="Book Antiqua" w:cs="宋体"/>
          <w:sz w:val="24"/>
          <w:szCs w:val="24"/>
          <w:lang w:val="en-US" w:eastAsia="zh-CN"/>
        </w:rPr>
        <w:t>Babazadeh</w:t>
      </w:r>
      <w:proofErr w:type="spellEnd"/>
      <w:r w:rsidRPr="00620D92">
        <w:rPr>
          <w:rFonts w:ascii="Book Antiqua" w:eastAsia="宋体" w:hAnsi="Book Antiqua" w:cs="宋体"/>
          <w:sz w:val="24"/>
          <w:szCs w:val="24"/>
          <w:lang w:val="en-US" w:eastAsia="zh-CN"/>
        </w:rPr>
        <w:t xml:space="preserve"> AO, </w:t>
      </w:r>
      <w:proofErr w:type="spellStart"/>
      <w:r w:rsidRPr="00620D92">
        <w:rPr>
          <w:rFonts w:ascii="Book Antiqua" w:eastAsia="宋体" w:hAnsi="Book Antiqua" w:cs="宋体"/>
          <w:sz w:val="24"/>
          <w:szCs w:val="24"/>
          <w:lang w:val="en-US" w:eastAsia="zh-CN"/>
        </w:rPr>
        <w:t>Rosenwaks</w:t>
      </w:r>
      <w:proofErr w:type="spellEnd"/>
      <w:r w:rsidRPr="00620D92">
        <w:rPr>
          <w:rFonts w:ascii="Book Antiqua" w:eastAsia="宋体" w:hAnsi="Book Antiqua" w:cs="宋体"/>
          <w:sz w:val="24"/>
          <w:szCs w:val="24"/>
          <w:lang w:val="en-US" w:eastAsia="zh-CN"/>
        </w:rPr>
        <w:t xml:space="preserve"> Z, Mittal V, Kobayashi H, </w:t>
      </w:r>
      <w:proofErr w:type="spellStart"/>
      <w:r w:rsidRPr="00620D92">
        <w:rPr>
          <w:rFonts w:ascii="Book Antiqua" w:eastAsia="宋体" w:hAnsi="Book Antiqua" w:cs="宋体"/>
          <w:sz w:val="24"/>
          <w:szCs w:val="24"/>
          <w:lang w:val="en-US" w:eastAsia="zh-CN"/>
        </w:rPr>
        <w:t>Shido</w:t>
      </w:r>
      <w:proofErr w:type="spellEnd"/>
      <w:r w:rsidRPr="00620D92">
        <w:rPr>
          <w:rFonts w:ascii="Book Antiqua" w:eastAsia="宋体" w:hAnsi="Book Antiqua" w:cs="宋体"/>
          <w:sz w:val="24"/>
          <w:szCs w:val="24"/>
          <w:lang w:val="en-US" w:eastAsia="zh-CN"/>
        </w:rPr>
        <w:t xml:space="preserve"> K, </w:t>
      </w:r>
      <w:proofErr w:type="spellStart"/>
      <w:r w:rsidRPr="00620D92">
        <w:rPr>
          <w:rFonts w:ascii="Book Antiqua" w:eastAsia="宋体" w:hAnsi="Book Antiqua" w:cs="宋体"/>
          <w:sz w:val="24"/>
          <w:szCs w:val="24"/>
          <w:lang w:val="en-US" w:eastAsia="zh-CN"/>
        </w:rPr>
        <w:t>Lyden</w:t>
      </w:r>
      <w:proofErr w:type="spellEnd"/>
      <w:r w:rsidRPr="00620D92">
        <w:rPr>
          <w:rFonts w:ascii="Book Antiqua" w:eastAsia="宋体" w:hAnsi="Book Antiqua" w:cs="宋体"/>
          <w:sz w:val="24"/>
          <w:szCs w:val="24"/>
          <w:lang w:val="en-US" w:eastAsia="zh-CN"/>
        </w:rPr>
        <w:t xml:space="preserve"> D, Sato TN, </w:t>
      </w:r>
      <w:proofErr w:type="spellStart"/>
      <w:r w:rsidRPr="00620D92">
        <w:rPr>
          <w:rFonts w:ascii="Book Antiqua" w:eastAsia="宋体" w:hAnsi="Book Antiqua" w:cs="宋体"/>
          <w:sz w:val="24"/>
          <w:szCs w:val="24"/>
          <w:lang w:val="en-US" w:eastAsia="zh-CN"/>
        </w:rPr>
        <w:t>Rabbany</w:t>
      </w:r>
      <w:proofErr w:type="spellEnd"/>
      <w:r w:rsidRPr="00620D92">
        <w:rPr>
          <w:rFonts w:ascii="Book Antiqua" w:eastAsia="宋体" w:hAnsi="Book Antiqua" w:cs="宋体"/>
          <w:sz w:val="24"/>
          <w:szCs w:val="24"/>
          <w:lang w:val="en-US" w:eastAsia="zh-CN"/>
        </w:rPr>
        <w:t xml:space="preserve"> SY, </w:t>
      </w:r>
      <w:proofErr w:type="spellStart"/>
      <w:r w:rsidRPr="00620D92">
        <w:rPr>
          <w:rFonts w:ascii="Book Antiqua" w:eastAsia="宋体" w:hAnsi="Book Antiqua" w:cs="宋体"/>
          <w:sz w:val="24"/>
          <w:szCs w:val="24"/>
          <w:lang w:val="en-US" w:eastAsia="zh-CN"/>
        </w:rPr>
        <w:t>Rafii</w:t>
      </w:r>
      <w:proofErr w:type="spellEnd"/>
      <w:r w:rsidRPr="00620D92">
        <w:rPr>
          <w:rFonts w:ascii="Book Antiqua" w:eastAsia="宋体" w:hAnsi="Book Antiqua" w:cs="宋体"/>
          <w:sz w:val="24"/>
          <w:szCs w:val="24"/>
          <w:lang w:val="en-US" w:eastAsia="zh-CN"/>
        </w:rPr>
        <w:t xml:space="preserve"> S. Inductive </w:t>
      </w:r>
      <w:proofErr w:type="spellStart"/>
      <w:r w:rsidRPr="00620D92">
        <w:rPr>
          <w:rFonts w:ascii="Book Antiqua" w:eastAsia="宋体" w:hAnsi="Book Antiqua" w:cs="宋体"/>
          <w:sz w:val="24"/>
          <w:szCs w:val="24"/>
          <w:lang w:val="en-US" w:eastAsia="zh-CN"/>
        </w:rPr>
        <w:t>angiocrine</w:t>
      </w:r>
      <w:proofErr w:type="spellEnd"/>
      <w:r w:rsidRPr="00620D92">
        <w:rPr>
          <w:rFonts w:ascii="Book Antiqua" w:eastAsia="宋体" w:hAnsi="Book Antiqua" w:cs="宋体"/>
          <w:sz w:val="24"/>
          <w:szCs w:val="24"/>
          <w:lang w:val="en-US" w:eastAsia="zh-CN"/>
        </w:rPr>
        <w:t xml:space="preserve"> signals from sinusoidal endothelium are required for liver regeneration. </w:t>
      </w:r>
      <w:r w:rsidRPr="00620D92">
        <w:rPr>
          <w:rFonts w:ascii="Book Antiqua" w:eastAsia="宋体" w:hAnsi="Book Antiqua" w:cs="宋体"/>
          <w:i/>
          <w:iCs/>
          <w:sz w:val="24"/>
          <w:szCs w:val="24"/>
          <w:lang w:val="en-US" w:eastAsia="zh-CN"/>
        </w:rPr>
        <w:t>Nature</w:t>
      </w:r>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468</w:t>
      </w:r>
      <w:r w:rsidRPr="00620D92">
        <w:rPr>
          <w:rFonts w:ascii="Book Antiqua" w:eastAsia="宋体" w:hAnsi="Book Antiqua" w:cs="宋体"/>
          <w:sz w:val="24"/>
          <w:szCs w:val="24"/>
          <w:lang w:val="en-US" w:eastAsia="zh-CN"/>
        </w:rPr>
        <w:t>: 310-315 [PMID: 21068842 DOI: 10.1038/nature09493]</w:t>
      </w:r>
    </w:p>
    <w:p w14:paraId="4629941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91 </w:t>
      </w:r>
      <w:r w:rsidRPr="00620D92">
        <w:rPr>
          <w:rFonts w:ascii="Book Antiqua" w:eastAsia="宋体" w:hAnsi="Book Antiqua" w:cs="宋体"/>
          <w:b/>
          <w:bCs/>
          <w:sz w:val="24"/>
          <w:szCs w:val="24"/>
          <w:lang w:val="en-US" w:eastAsia="zh-CN"/>
        </w:rPr>
        <w:t>Ding BS</w:t>
      </w:r>
      <w:r w:rsidRPr="00620D92">
        <w:rPr>
          <w:rFonts w:ascii="Book Antiqua" w:eastAsia="宋体" w:hAnsi="Book Antiqua" w:cs="宋体"/>
          <w:sz w:val="24"/>
          <w:szCs w:val="24"/>
          <w:lang w:val="en-US" w:eastAsia="zh-CN"/>
        </w:rPr>
        <w:t xml:space="preserve">, Cao Z, </w:t>
      </w:r>
      <w:proofErr w:type="spellStart"/>
      <w:r w:rsidRPr="00620D92">
        <w:rPr>
          <w:rFonts w:ascii="Book Antiqua" w:eastAsia="宋体" w:hAnsi="Book Antiqua" w:cs="宋体"/>
          <w:sz w:val="24"/>
          <w:szCs w:val="24"/>
          <w:lang w:val="en-US" w:eastAsia="zh-CN"/>
        </w:rPr>
        <w:t>Lis</w:t>
      </w:r>
      <w:proofErr w:type="spellEnd"/>
      <w:r w:rsidRPr="00620D92">
        <w:rPr>
          <w:rFonts w:ascii="Book Antiqua" w:eastAsia="宋体" w:hAnsi="Book Antiqua" w:cs="宋体"/>
          <w:sz w:val="24"/>
          <w:szCs w:val="24"/>
          <w:lang w:val="en-US" w:eastAsia="zh-CN"/>
        </w:rPr>
        <w:t xml:space="preserve"> R, Nolan DJ, </w:t>
      </w:r>
      <w:proofErr w:type="spellStart"/>
      <w:r w:rsidRPr="00620D92">
        <w:rPr>
          <w:rFonts w:ascii="Book Antiqua" w:eastAsia="宋体" w:hAnsi="Book Antiqua" w:cs="宋体"/>
          <w:sz w:val="24"/>
          <w:szCs w:val="24"/>
          <w:lang w:val="en-US" w:eastAsia="zh-CN"/>
        </w:rPr>
        <w:t>Guo</w:t>
      </w:r>
      <w:proofErr w:type="spellEnd"/>
      <w:r w:rsidRPr="00620D92">
        <w:rPr>
          <w:rFonts w:ascii="Book Antiqua" w:eastAsia="宋体" w:hAnsi="Book Antiqua" w:cs="宋体"/>
          <w:sz w:val="24"/>
          <w:szCs w:val="24"/>
          <w:lang w:val="en-US" w:eastAsia="zh-CN"/>
        </w:rPr>
        <w:t xml:space="preserve"> P, Simons M, </w:t>
      </w:r>
      <w:proofErr w:type="spellStart"/>
      <w:r w:rsidRPr="00620D92">
        <w:rPr>
          <w:rFonts w:ascii="Book Antiqua" w:eastAsia="宋体" w:hAnsi="Book Antiqua" w:cs="宋体"/>
          <w:sz w:val="24"/>
          <w:szCs w:val="24"/>
          <w:lang w:val="en-US" w:eastAsia="zh-CN"/>
        </w:rPr>
        <w:t>Penfold</w:t>
      </w:r>
      <w:proofErr w:type="spellEnd"/>
      <w:r w:rsidRPr="00620D92">
        <w:rPr>
          <w:rFonts w:ascii="Book Antiqua" w:eastAsia="宋体" w:hAnsi="Book Antiqua" w:cs="宋体"/>
          <w:sz w:val="24"/>
          <w:szCs w:val="24"/>
          <w:lang w:val="en-US" w:eastAsia="zh-CN"/>
        </w:rPr>
        <w:t xml:space="preserve"> ME, </w:t>
      </w:r>
      <w:proofErr w:type="spellStart"/>
      <w:r w:rsidRPr="00620D92">
        <w:rPr>
          <w:rFonts w:ascii="Book Antiqua" w:eastAsia="宋体" w:hAnsi="Book Antiqua" w:cs="宋体"/>
          <w:sz w:val="24"/>
          <w:szCs w:val="24"/>
          <w:lang w:val="en-US" w:eastAsia="zh-CN"/>
        </w:rPr>
        <w:t>Shido</w:t>
      </w:r>
      <w:proofErr w:type="spellEnd"/>
      <w:r w:rsidRPr="00620D92">
        <w:rPr>
          <w:rFonts w:ascii="Book Antiqua" w:eastAsia="宋体" w:hAnsi="Book Antiqua" w:cs="宋体"/>
          <w:sz w:val="24"/>
          <w:szCs w:val="24"/>
          <w:lang w:val="en-US" w:eastAsia="zh-CN"/>
        </w:rPr>
        <w:t xml:space="preserve"> K, </w:t>
      </w:r>
      <w:proofErr w:type="spellStart"/>
      <w:r w:rsidRPr="00620D92">
        <w:rPr>
          <w:rFonts w:ascii="Book Antiqua" w:eastAsia="宋体" w:hAnsi="Book Antiqua" w:cs="宋体"/>
          <w:sz w:val="24"/>
          <w:szCs w:val="24"/>
          <w:lang w:val="en-US" w:eastAsia="zh-CN"/>
        </w:rPr>
        <w:t>Rabbany</w:t>
      </w:r>
      <w:proofErr w:type="spellEnd"/>
      <w:r w:rsidRPr="00620D92">
        <w:rPr>
          <w:rFonts w:ascii="Book Antiqua" w:eastAsia="宋体" w:hAnsi="Book Antiqua" w:cs="宋体"/>
          <w:sz w:val="24"/>
          <w:szCs w:val="24"/>
          <w:lang w:val="en-US" w:eastAsia="zh-CN"/>
        </w:rPr>
        <w:t xml:space="preserve"> SY, </w:t>
      </w:r>
      <w:proofErr w:type="spellStart"/>
      <w:r w:rsidRPr="00620D92">
        <w:rPr>
          <w:rFonts w:ascii="Book Antiqua" w:eastAsia="宋体" w:hAnsi="Book Antiqua" w:cs="宋体"/>
          <w:sz w:val="24"/>
          <w:szCs w:val="24"/>
          <w:lang w:val="en-US" w:eastAsia="zh-CN"/>
        </w:rPr>
        <w:t>Rafii</w:t>
      </w:r>
      <w:proofErr w:type="spellEnd"/>
      <w:r w:rsidRPr="00620D92">
        <w:rPr>
          <w:rFonts w:ascii="Book Antiqua" w:eastAsia="宋体" w:hAnsi="Book Antiqua" w:cs="宋体"/>
          <w:sz w:val="24"/>
          <w:szCs w:val="24"/>
          <w:lang w:val="en-US" w:eastAsia="zh-CN"/>
        </w:rPr>
        <w:t xml:space="preserve"> S. Divergent </w:t>
      </w:r>
      <w:proofErr w:type="spellStart"/>
      <w:r w:rsidRPr="00620D92">
        <w:rPr>
          <w:rFonts w:ascii="Book Antiqua" w:eastAsia="宋体" w:hAnsi="Book Antiqua" w:cs="宋体"/>
          <w:sz w:val="24"/>
          <w:szCs w:val="24"/>
          <w:lang w:val="en-US" w:eastAsia="zh-CN"/>
        </w:rPr>
        <w:t>angiocrine</w:t>
      </w:r>
      <w:proofErr w:type="spellEnd"/>
      <w:r w:rsidRPr="00620D92">
        <w:rPr>
          <w:rFonts w:ascii="Book Antiqua" w:eastAsia="宋体" w:hAnsi="Book Antiqua" w:cs="宋体"/>
          <w:sz w:val="24"/>
          <w:szCs w:val="24"/>
          <w:lang w:val="en-US" w:eastAsia="zh-CN"/>
        </w:rPr>
        <w:t xml:space="preserve"> signals from vascular niche balance liver regeneration and fibrosis. </w:t>
      </w:r>
      <w:r w:rsidRPr="00620D92">
        <w:rPr>
          <w:rFonts w:ascii="Book Antiqua" w:eastAsia="宋体" w:hAnsi="Book Antiqua" w:cs="宋体"/>
          <w:i/>
          <w:iCs/>
          <w:sz w:val="24"/>
          <w:szCs w:val="24"/>
          <w:lang w:val="en-US" w:eastAsia="zh-CN"/>
        </w:rPr>
        <w:t>Nature</w:t>
      </w:r>
      <w:r w:rsidRPr="00620D92">
        <w:rPr>
          <w:rFonts w:ascii="Book Antiqua" w:eastAsia="宋体" w:hAnsi="Book Antiqua" w:cs="宋体"/>
          <w:sz w:val="24"/>
          <w:szCs w:val="24"/>
          <w:lang w:val="en-US" w:eastAsia="zh-CN"/>
        </w:rPr>
        <w:t xml:space="preserve"> 2014; </w:t>
      </w:r>
      <w:r w:rsidRPr="00620D92">
        <w:rPr>
          <w:rFonts w:ascii="Book Antiqua" w:eastAsia="宋体" w:hAnsi="Book Antiqua" w:cs="宋体"/>
          <w:b/>
          <w:bCs/>
          <w:sz w:val="24"/>
          <w:szCs w:val="24"/>
          <w:lang w:val="en-US" w:eastAsia="zh-CN"/>
        </w:rPr>
        <w:t>505</w:t>
      </w:r>
      <w:r w:rsidRPr="00620D92">
        <w:rPr>
          <w:rFonts w:ascii="Book Antiqua" w:eastAsia="宋体" w:hAnsi="Book Antiqua" w:cs="宋体"/>
          <w:sz w:val="24"/>
          <w:szCs w:val="24"/>
          <w:lang w:val="en-US" w:eastAsia="zh-CN"/>
        </w:rPr>
        <w:t>: 97-102 [PMID: 24256728 DOI: 10.1038/nature12681]</w:t>
      </w:r>
    </w:p>
    <w:p w14:paraId="44229E1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92 </w:t>
      </w:r>
      <w:proofErr w:type="spellStart"/>
      <w:r w:rsidRPr="00620D92">
        <w:rPr>
          <w:rFonts w:ascii="Book Antiqua" w:eastAsia="宋体" w:hAnsi="Book Antiqua" w:cs="宋体"/>
          <w:b/>
          <w:bCs/>
          <w:sz w:val="24"/>
          <w:szCs w:val="24"/>
          <w:lang w:val="en-US" w:eastAsia="zh-CN"/>
        </w:rPr>
        <w:t>Vespasiani-Gentilucci</w:t>
      </w:r>
      <w:proofErr w:type="spellEnd"/>
      <w:r w:rsidRPr="00620D92">
        <w:rPr>
          <w:rFonts w:ascii="Book Antiqua" w:eastAsia="宋体" w:hAnsi="Book Antiqua" w:cs="宋体"/>
          <w:b/>
          <w:bCs/>
          <w:sz w:val="24"/>
          <w:szCs w:val="24"/>
          <w:lang w:val="en-US" w:eastAsia="zh-CN"/>
        </w:rPr>
        <w:t xml:space="preserve"> U</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Carotti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Perrone</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Mazzarelli</w:t>
      </w:r>
      <w:proofErr w:type="spellEnd"/>
      <w:r w:rsidRPr="00620D92">
        <w:rPr>
          <w:rFonts w:ascii="Book Antiqua" w:eastAsia="宋体" w:hAnsi="Book Antiqua" w:cs="宋体"/>
          <w:sz w:val="24"/>
          <w:szCs w:val="24"/>
          <w:lang w:val="en-US" w:eastAsia="zh-CN"/>
        </w:rPr>
        <w:t xml:space="preserve"> C, Galati G, </w:t>
      </w:r>
      <w:proofErr w:type="spellStart"/>
      <w:r w:rsidRPr="00620D92">
        <w:rPr>
          <w:rFonts w:ascii="Book Antiqua" w:eastAsia="宋体" w:hAnsi="Book Antiqua" w:cs="宋体"/>
          <w:sz w:val="24"/>
          <w:szCs w:val="24"/>
          <w:lang w:val="en-US" w:eastAsia="zh-CN"/>
        </w:rPr>
        <w:t>Onetti-Muda</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Picardi</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Morini</w:t>
      </w:r>
      <w:proofErr w:type="spellEnd"/>
      <w:r w:rsidRPr="00620D92">
        <w:rPr>
          <w:rFonts w:ascii="Book Antiqua" w:eastAsia="宋体" w:hAnsi="Book Antiqua" w:cs="宋体"/>
          <w:sz w:val="24"/>
          <w:szCs w:val="24"/>
          <w:lang w:val="en-US" w:eastAsia="zh-CN"/>
        </w:rPr>
        <w:t xml:space="preserve"> S. Hepatic toll-like receptor 4 expression is associated with portal inflammation and fibrosis in patients with NAFLD. </w:t>
      </w:r>
      <w:r w:rsidRPr="00620D92">
        <w:rPr>
          <w:rFonts w:ascii="Book Antiqua" w:eastAsia="宋体" w:hAnsi="Book Antiqua" w:cs="宋体"/>
          <w:i/>
          <w:iCs/>
          <w:sz w:val="24"/>
          <w:szCs w:val="24"/>
          <w:lang w:val="en-US" w:eastAsia="zh-CN"/>
        </w:rPr>
        <w:t xml:space="preserve">Liver </w:t>
      </w:r>
      <w:proofErr w:type="spellStart"/>
      <w:r w:rsidRPr="00620D92">
        <w:rPr>
          <w:rFonts w:ascii="Book Antiqua" w:eastAsia="宋体" w:hAnsi="Book Antiqua" w:cs="宋体"/>
          <w:i/>
          <w:iCs/>
          <w:sz w:val="24"/>
          <w:szCs w:val="24"/>
          <w:lang w:val="en-US" w:eastAsia="zh-CN"/>
        </w:rPr>
        <w:t>Int</w:t>
      </w:r>
      <w:proofErr w:type="spellEnd"/>
      <w:r w:rsidRPr="00620D92">
        <w:rPr>
          <w:rFonts w:ascii="Book Antiqua" w:eastAsia="宋体" w:hAnsi="Book Antiqua" w:cs="宋体"/>
          <w:sz w:val="24"/>
          <w:szCs w:val="24"/>
          <w:lang w:val="en-US" w:eastAsia="zh-CN"/>
        </w:rPr>
        <w:t xml:space="preserve"> 2015; </w:t>
      </w:r>
      <w:r w:rsidRPr="00620D92">
        <w:rPr>
          <w:rFonts w:ascii="Book Antiqua" w:eastAsia="宋体" w:hAnsi="Book Antiqua" w:cs="宋体"/>
          <w:b/>
          <w:bCs/>
          <w:sz w:val="24"/>
          <w:szCs w:val="24"/>
          <w:lang w:val="en-US" w:eastAsia="zh-CN"/>
        </w:rPr>
        <w:t>35</w:t>
      </w:r>
      <w:r w:rsidRPr="00620D92">
        <w:rPr>
          <w:rFonts w:ascii="Book Antiqua" w:eastAsia="宋体" w:hAnsi="Book Antiqua" w:cs="宋体"/>
          <w:sz w:val="24"/>
          <w:szCs w:val="24"/>
          <w:lang w:val="en-US" w:eastAsia="zh-CN"/>
        </w:rPr>
        <w:t>: 569-581 [PMID: 24649857 DOI: 10.1111/liv.12531]</w:t>
      </w:r>
    </w:p>
    <w:p w14:paraId="7F1744CC"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93 </w:t>
      </w:r>
      <w:proofErr w:type="spellStart"/>
      <w:r w:rsidRPr="00620D92">
        <w:rPr>
          <w:rFonts w:ascii="Book Antiqua" w:eastAsia="宋体" w:hAnsi="Book Antiqua" w:cs="宋体"/>
          <w:b/>
          <w:bCs/>
          <w:sz w:val="24"/>
          <w:szCs w:val="24"/>
          <w:lang w:val="en-US" w:eastAsia="zh-CN"/>
        </w:rPr>
        <w:t>Vespasiani-Gentilucci</w:t>
      </w:r>
      <w:proofErr w:type="spellEnd"/>
      <w:r w:rsidRPr="00620D92">
        <w:rPr>
          <w:rFonts w:ascii="Book Antiqua" w:eastAsia="宋体" w:hAnsi="Book Antiqua" w:cs="宋体"/>
          <w:b/>
          <w:bCs/>
          <w:sz w:val="24"/>
          <w:szCs w:val="24"/>
          <w:lang w:val="en-US" w:eastAsia="zh-CN"/>
        </w:rPr>
        <w:t xml:space="preserve"> U</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Carotti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Onetti-Muda</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Perrone</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Ginanni-Corradini</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Latasa</w:t>
      </w:r>
      <w:proofErr w:type="spellEnd"/>
      <w:r w:rsidRPr="00620D92">
        <w:rPr>
          <w:rFonts w:ascii="Book Antiqua" w:eastAsia="宋体" w:hAnsi="Book Antiqua" w:cs="宋体"/>
          <w:sz w:val="24"/>
          <w:szCs w:val="24"/>
          <w:lang w:val="en-US" w:eastAsia="zh-CN"/>
        </w:rPr>
        <w:t xml:space="preserve"> MU, Avila MA, </w:t>
      </w:r>
      <w:proofErr w:type="spellStart"/>
      <w:r w:rsidRPr="00620D92">
        <w:rPr>
          <w:rFonts w:ascii="Book Antiqua" w:eastAsia="宋体" w:hAnsi="Book Antiqua" w:cs="宋体"/>
          <w:sz w:val="24"/>
          <w:szCs w:val="24"/>
          <w:lang w:val="en-US" w:eastAsia="zh-CN"/>
        </w:rPr>
        <w:t>Carpino</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Picardi</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Morini</w:t>
      </w:r>
      <w:proofErr w:type="spellEnd"/>
      <w:r w:rsidRPr="00620D92">
        <w:rPr>
          <w:rFonts w:ascii="Book Antiqua" w:eastAsia="宋体" w:hAnsi="Book Antiqua" w:cs="宋体"/>
          <w:sz w:val="24"/>
          <w:szCs w:val="24"/>
          <w:lang w:val="en-US" w:eastAsia="zh-CN"/>
        </w:rPr>
        <w:t xml:space="preserve"> S. Toll-like receptor-4 expression by hepatic progenitor cells and biliary epithelial cells in HCV-related chronic liver disease. </w:t>
      </w:r>
      <w:r w:rsidRPr="00620D92">
        <w:rPr>
          <w:rFonts w:ascii="Book Antiqua" w:eastAsia="宋体" w:hAnsi="Book Antiqua" w:cs="宋体"/>
          <w:i/>
          <w:iCs/>
          <w:sz w:val="24"/>
          <w:szCs w:val="24"/>
          <w:lang w:val="en-US" w:eastAsia="zh-CN"/>
        </w:rPr>
        <w:t xml:space="preserve">Mod </w:t>
      </w:r>
      <w:proofErr w:type="spellStart"/>
      <w:r w:rsidRPr="00620D92">
        <w:rPr>
          <w:rFonts w:ascii="Book Antiqua" w:eastAsia="宋体" w:hAnsi="Book Antiqua" w:cs="宋体"/>
          <w:i/>
          <w:iCs/>
          <w:sz w:val="24"/>
          <w:szCs w:val="24"/>
          <w:lang w:val="en-US" w:eastAsia="zh-CN"/>
        </w:rPr>
        <w:t>Pathol</w:t>
      </w:r>
      <w:proofErr w:type="spellEnd"/>
      <w:r w:rsidRPr="00620D92">
        <w:rPr>
          <w:rFonts w:ascii="Book Antiqua" w:eastAsia="宋体" w:hAnsi="Book Antiqua" w:cs="宋体"/>
          <w:sz w:val="24"/>
          <w:szCs w:val="24"/>
          <w:lang w:val="en-US" w:eastAsia="zh-CN"/>
        </w:rPr>
        <w:t xml:space="preserve"> 2012; </w:t>
      </w:r>
      <w:r w:rsidRPr="00620D92">
        <w:rPr>
          <w:rFonts w:ascii="Book Antiqua" w:eastAsia="宋体" w:hAnsi="Book Antiqua" w:cs="宋体"/>
          <w:b/>
          <w:bCs/>
          <w:sz w:val="24"/>
          <w:szCs w:val="24"/>
          <w:lang w:val="en-US" w:eastAsia="zh-CN"/>
        </w:rPr>
        <w:t>25</w:t>
      </w:r>
      <w:r w:rsidRPr="00620D92">
        <w:rPr>
          <w:rFonts w:ascii="Book Antiqua" w:eastAsia="宋体" w:hAnsi="Book Antiqua" w:cs="宋体"/>
          <w:sz w:val="24"/>
          <w:szCs w:val="24"/>
          <w:lang w:val="en-US" w:eastAsia="zh-CN"/>
        </w:rPr>
        <w:t>: 576-589 [PMID: 22173288 DOI: 10.1038/modpathol.2011.197]</w:t>
      </w:r>
    </w:p>
    <w:p w14:paraId="3AB736A7"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94 </w:t>
      </w:r>
      <w:proofErr w:type="spellStart"/>
      <w:r w:rsidRPr="00620D92">
        <w:rPr>
          <w:rFonts w:ascii="Book Antiqua" w:eastAsia="宋体" w:hAnsi="Book Antiqua" w:cs="宋体"/>
          <w:b/>
          <w:bCs/>
          <w:sz w:val="24"/>
          <w:szCs w:val="24"/>
          <w:lang w:val="en-US" w:eastAsia="zh-CN"/>
        </w:rPr>
        <w:t>Roskams</w:t>
      </w:r>
      <w:proofErr w:type="spellEnd"/>
      <w:r w:rsidRPr="00620D92">
        <w:rPr>
          <w:rFonts w:ascii="Book Antiqua" w:eastAsia="宋体" w:hAnsi="Book Antiqua" w:cs="宋体"/>
          <w:b/>
          <w:bCs/>
          <w:sz w:val="24"/>
          <w:szCs w:val="24"/>
          <w:lang w:val="en-US" w:eastAsia="zh-CN"/>
        </w:rPr>
        <w:t xml:space="preserve"> TA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Theise</w:t>
      </w:r>
      <w:proofErr w:type="spellEnd"/>
      <w:r w:rsidRPr="00620D92">
        <w:rPr>
          <w:rFonts w:ascii="Book Antiqua" w:eastAsia="宋体" w:hAnsi="Book Antiqua" w:cs="宋体"/>
          <w:sz w:val="24"/>
          <w:szCs w:val="24"/>
          <w:lang w:val="en-US" w:eastAsia="zh-CN"/>
        </w:rPr>
        <w:t xml:space="preserve"> ND, </w:t>
      </w:r>
      <w:proofErr w:type="spellStart"/>
      <w:r w:rsidRPr="00620D92">
        <w:rPr>
          <w:rFonts w:ascii="Book Antiqua" w:eastAsia="宋体" w:hAnsi="Book Antiqua" w:cs="宋体"/>
          <w:sz w:val="24"/>
          <w:szCs w:val="24"/>
          <w:lang w:val="en-US" w:eastAsia="zh-CN"/>
        </w:rPr>
        <w:t>Balabaud</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Bhagat</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Bhathal</w:t>
      </w:r>
      <w:proofErr w:type="spellEnd"/>
      <w:r w:rsidRPr="00620D92">
        <w:rPr>
          <w:rFonts w:ascii="Book Antiqua" w:eastAsia="宋体" w:hAnsi="Book Antiqua" w:cs="宋体"/>
          <w:sz w:val="24"/>
          <w:szCs w:val="24"/>
          <w:lang w:val="en-US" w:eastAsia="zh-CN"/>
        </w:rPr>
        <w:t xml:space="preserve"> PS, </w:t>
      </w:r>
      <w:proofErr w:type="spellStart"/>
      <w:r w:rsidRPr="00620D92">
        <w:rPr>
          <w:rFonts w:ascii="Book Antiqua" w:eastAsia="宋体" w:hAnsi="Book Antiqua" w:cs="宋体"/>
          <w:sz w:val="24"/>
          <w:szCs w:val="24"/>
          <w:lang w:val="en-US" w:eastAsia="zh-CN"/>
        </w:rPr>
        <w:t>Bioulac</w:t>
      </w:r>
      <w:proofErr w:type="spellEnd"/>
      <w:r w:rsidRPr="00620D92">
        <w:rPr>
          <w:rFonts w:ascii="Book Antiqua" w:eastAsia="宋体" w:hAnsi="Book Antiqua" w:cs="宋体"/>
          <w:sz w:val="24"/>
          <w:szCs w:val="24"/>
          <w:lang w:val="en-US" w:eastAsia="zh-CN"/>
        </w:rPr>
        <w:t xml:space="preserve">-Sage P, Brunt EM, Crawford JM, Crosby HA, </w:t>
      </w:r>
      <w:proofErr w:type="spellStart"/>
      <w:r w:rsidRPr="00620D92">
        <w:rPr>
          <w:rFonts w:ascii="Book Antiqua" w:eastAsia="宋体" w:hAnsi="Book Antiqua" w:cs="宋体"/>
          <w:sz w:val="24"/>
          <w:szCs w:val="24"/>
          <w:lang w:val="en-US" w:eastAsia="zh-CN"/>
        </w:rPr>
        <w:t>Desmet</w:t>
      </w:r>
      <w:proofErr w:type="spellEnd"/>
      <w:r w:rsidRPr="00620D92">
        <w:rPr>
          <w:rFonts w:ascii="Book Antiqua" w:eastAsia="宋体" w:hAnsi="Book Antiqua" w:cs="宋体"/>
          <w:sz w:val="24"/>
          <w:szCs w:val="24"/>
          <w:lang w:val="en-US" w:eastAsia="zh-CN"/>
        </w:rPr>
        <w:t xml:space="preserve"> V, </w:t>
      </w:r>
      <w:proofErr w:type="spellStart"/>
      <w:r w:rsidRPr="00620D92">
        <w:rPr>
          <w:rFonts w:ascii="Book Antiqua" w:eastAsia="宋体" w:hAnsi="Book Antiqua" w:cs="宋体"/>
          <w:sz w:val="24"/>
          <w:szCs w:val="24"/>
          <w:lang w:val="en-US" w:eastAsia="zh-CN"/>
        </w:rPr>
        <w:t>Finegold</w:t>
      </w:r>
      <w:proofErr w:type="spellEnd"/>
      <w:r w:rsidRPr="00620D92">
        <w:rPr>
          <w:rFonts w:ascii="Book Antiqua" w:eastAsia="宋体" w:hAnsi="Book Antiqua" w:cs="宋体"/>
          <w:sz w:val="24"/>
          <w:szCs w:val="24"/>
          <w:lang w:val="en-US" w:eastAsia="zh-CN"/>
        </w:rPr>
        <w:t xml:space="preserve"> MJ, Geller SA, </w:t>
      </w:r>
      <w:proofErr w:type="spellStart"/>
      <w:r w:rsidRPr="00620D92">
        <w:rPr>
          <w:rFonts w:ascii="Book Antiqua" w:eastAsia="宋体" w:hAnsi="Book Antiqua" w:cs="宋体"/>
          <w:sz w:val="24"/>
          <w:szCs w:val="24"/>
          <w:lang w:val="en-US" w:eastAsia="zh-CN"/>
        </w:rPr>
        <w:t>Gouw</w:t>
      </w:r>
      <w:proofErr w:type="spellEnd"/>
      <w:r w:rsidRPr="00620D92">
        <w:rPr>
          <w:rFonts w:ascii="Book Antiqua" w:eastAsia="宋体" w:hAnsi="Book Antiqua" w:cs="宋体"/>
          <w:sz w:val="24"/>
          <w:szCs w:val="24"/>
          <w:lang w:val="en-US" w:eastAsia="zh-CN"/>
        </w:rPr>
        <w:t xml:space="preserve"> AS, </w:t>
      </w:r>
      <w:proofErr w:type="spellStart"/>
      <w:r w:rsidRPr="00620D92">
        <w:rPr>
          <w:rFonts w:ascii="Book Antiqua" w:eastAsia="宋体" w:hAnsi="Book Antiqua" w:cs="宋体"/>
          <w:sz w:val="24"/>
          <w:szCs w:val="24"/>
          <w:lang w:val="en-US" w:eastAsia="zh-CN"/>
        </w:rPr>
        <w:t>Hytiroglou</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Knisely</w:t>
      </w:r>
      <w:proofErr w:type="spellEnd"/>
      <w:r w:rsidRPr="00620D92">
        <w:rPr>
          <w:rFonts w:ascii="Book Antiqua" w:eastAsia="宋体" w:hAnsi="Book Antiqua" w:cs="宋体"/>
          <w:sz w:val="24"/>
          <w:szCs w:val="24"/>
          <w:lang w:val="en-US" w:eastAsia="zh-CN"/>
        </w:rPr>
        <w:t xml:space="preserve"> AS, </w:t>
      </w:r>
      <w:proofErr w:type="spellStart"/>
      <w:r w:rsidRPr="00620D92">
        <w:rPr>
          <w:rFonts w:ascii="Book Antiqua" w:eastAsia="宋体" w:hAnsi="Book Antiqua" w:cs="宋体"/>
          <w:sz w:val="24"/>
          <w:szCs w:val="24"/>
          <w:lang w:val="en-US" w:eastAsia="zh-CN"/>
        </w:rPr>
        <w:t>Kojiro</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Lefkowitch</w:t>
      </w:r>
      <w:proofErr w:type="spellEnd"/>
      <w:r w:rsidRPr="00620D92">
        <w:rPr>
          <w:rFonts w:ascii="Book Antiqua" w:eastAsia="宋体" w:hAnsi="Book Antiqua" w:cs="宋体"/>
          <w:sz w:val="24"/>
          <w:szCs w:val="24"/>
          <w:lang w:val="en-US" w:eastAsia="zh-CN"/>
        </w:rPr>
        <w:t xml:space="preserve"> JH, </w:t>
      </w:r>
      <w:proofErr w:type="spellStart"/>
      <w:r w:rsidRPr="00620D92">
        <w:rPr>
          <w:rFonts w:ascii="Book Antiqua" w:eastAsia="宋体" w:hAnsi="Book Antiqua" w:cs="宋体"/>
          <w:sz w:val="24"/>
          <w:szCs w:val="24"/>
          <w:lang w:val="en-US" w:eastAsia="zh-CN"/>
        </w:rPr>
        <w:t>Nakanuma</w:t>
      </w:r>
      <w:proofErr w:type="spellEnd"/>
      <w:r w:rsidRPr="00620D92">
        <w:rPr>
          <w:rFonts w:ascii="Book Antiqua" w:eastAsia="宋体" w:hAnsi="Book Antiqua" w:cs="宋体"/>
          <w:sz w:val="24"/>
          <w:szCs w:val="24"/>
          <w:lang w:val="en-US" w:eastAsia="zh-CN"/>
        </w:rPr>
        <w:t xml:space="preserve"> Y, </w:t>
      </w:r>
      <w:proofErr w:type="spellStart"/>
      <w:r w:rsidRPr="00620D92">
        <w:rPr>
          <w:rFonts w:ascii="Book Antiqua" w:eastAsia="宋体" w:hAnsi="Book Antiqua" w:cs="宋体"/>
          <w:sz w:val="24"/>
          <w:szCs w:val="24"/>
          <w:lang w:val="en-US" w:eastAsia="zh-CN"/>
        </w:rPr>
        <w:t>Olynyk</w:t>
      </w:r>
      <w:proofErr w:type="spellEnd"/>
      <w:r w:rsidRPr="00620D92">
        <w:rPr>
          <w:rFonts w:ascii="Book Antiqua" w:eastAsia="宋体" w:hAnsi="Book Antiqua" w:cs="宋体"/>
          <w:sz w:val="24"/>
          <w:szCs w:val="24"/>
          <w:lang w:val="en-US" w:eastAsia="zh-CN"/>
        </w:rPr>
        <w:t xml:space="preserve"> JK, Park YN, </w:t>
      </w:r>
      <w:proofErr w:type="spellStart"/>
      <w:r w:rsidRPr="00620D92">
        <w:rPr>
          <w:rFonts w:ascii="Book Antiqua" w:eastAsia="宋体" w:hAnsi="Book Antiqua" w:cs="宋体"/>
          <w:sz w:val="24"/>
          <w:szCs w:val="24"/>
          <w:lang w:val="en-US" w:eastAsia="zh-CN"/>
        </w:rPr>
        <w:t>Portmann</w:t>
      </w:r>
      <w:proofErr w:type="spellEnd"/>
      <w:r w:rsidRPr="00620D92">
        <w:rPr>
          <w:rFonts w:ascii="Book Antiqua" w:eastAsia="宋体" w:hAnsi="Book Antiqua" w:cs="宋体"/>
          <w:sz w:val="24"/>
          <w:szCs w:val="24"/>
          <w:lang w:val="en-US" w:eastAsia="zh-CN"/>
        </w:rPr>
        <w:t xml:space="preserve"> B, </w:t>
      </w:r>
      <w:proofErr w:type="spellStart"/>
      <w:r w:rsidRPr="00620D92">
        <w:rPr>
          <w:rFonts w:ascii="Book Antiqua" w:eastAsia="宋体" w:hAnsi="Book Antiqua" w:cs="宋体"/>
          <w:sz w:val="24"/>
          <w:szCs w:val="24"/>
          <w:lang w:val="en-US" w:eastAsia="zh-CN"/>
        </w:rPr>
        <w:t>Saxena</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Scheuer</w:t>
      </w:r>
      <w:proofErr w:type="spellEnd"/>
      <w:r w:rsidRPr="00620D92">
        <w:rPr>
          <w:rFonts w:ascii="Book Antiqua" w:eastAsia="宋体" w:hAnsi="Book Antiqua" w:cs="宋体"/>
          <w:sz w:val="24"/>
          <w:szCs w:val="24"/>
          <w:lang w:val="en-US" w:eastAsia="zh-CN"/>
        </w:rPr>
        <w:t xml:space="preserve"> PJ, Strain AJ, </w:t>
      </w:r>
      <w:proofErr w:type="spellStart"/>
      <w:r w:rsidRPr="00620D92">
        <w:rPr>
          <w:rFonts w:ascii="Book Antiqua" w:eastAsia="宋体" w:hAnsi="Book Antiqua" w:cs="宋体"/>
          <w:sz w:val="24"/>
          <w:szCs w:val="24"/>
          <w:lang w:val="en-US" w:eastAsia="zh-CN"/>
        </w:rPr>
        <w:t>Thung</w:t>
      </w:r>
      <w:proofErr w:type="spellEnd"/>
      <w:r w:rsidRPr="00620D92">
        <w:rPr>
          <w:rFonts w:ascii="Book Antiqua" w:eastAsia="宋体" w:hAnsi="Book Antiqua" w:cs="宋体"/>
          <w:sz w:val="24"/>
          <w:szCs w:val="24"/>
          <w:lang w:val="en-US" w:eastAsia="zh-CN"/>
        </w:rPr>
        <w:t xml:space="preserve"> SN, </w:t>
      </w:r>
      <w:proofErr w:type="spellStart"/>
      <w:r w:rsidRPr="00620D92">
        <w:rPr>
          <w:rFonts w:ascii="Book Antiqua" w:eastAsia="宋体" w:hAnsi="Book Antiqua" w:cs="宋体"/>
          <w:sz w:val="24"/>
          <w:szCs w:val="24"/>
          <w:lang w:val="en-US" w:eastAsia="zh-CN"/>
        </w:rPr>
        <w:t>Wanless</w:t>
      </w:r>
      <w:proofErr w:type="spellEnd"/>
      <w:r w:rsidRPr="00620D92">
        <w:rPr>
          <w:rFonts w:ascii="Book Antiqua" w:eastAsia="宋体" w:hAnsi="Book Antiqua" w:cs="宋体"/>
          <w:sz w:val="24"/>
          <w:szCs w:val="24"/>
          <w:lang w:val="en-US" w:eastAsia="zh-CN"/>
        </w:rPr>
        <w:t xml:space="preserve"> IR, West AB. Nomenclature of the </w:t>
      </w:r>
      <w:r w:rsidRPr="00620D92">
        <w:rPr>
          <w:rFonts w:ascii="Book Antiqua" w:eastAsia="宋体" w:hAnsi="Book Antiqua" w:cs="宋体"/>
          <w:sz w:val="24"/>
          <w:szCs w:val="24"/>
          <w:lang w:val="en-US" w:eastAsia="zh-CN"/>
        </w:rPr>
        <w:lastRenderedPageBreak/>
        <w:t xml:space="preserve">finer branches of the biliary tree: canals, </w:t>
      </w:r>
      <w:proofErr w:type="spellStart"/>
      <w:r w:rsidRPr="00620D92">
        <w:rPr>
          <w:rFonts w:ascii="Book Antiqua" w:eastAsia="宋体" w:hAnsi="Book Antiqua" w:cs="宋体"/>
          <w:sz w:val="24"/>
          <w:szCs w:val="24"/>
          <w:lang w:val="en-US" w:eastAsia="zh-CN"/>
        </w:rPr>
        <w:t>ductules</w:t>
      </w:r>
      <w:proofErr w:type="spellEnd"/>
      <w:r w:rsidRPr="00620D92">
        <w:rPr>
          <w:rFonts w:ascii="Book Antiqua" w:eastAsia="宋体" w:hAnsi="Book Antiqua" w:cs="宋体"/>
          <w:sz w:val="24"/>
          <w:szCs w:val="24"/>
          <w:lang w:val="en-US" w:eastAsia="zh-CN"/>
        </w:rPr>
        <w:t xml:space="preserve">, and </w:t>
      </w:r>
      <w:proofErr w:type="spellStart"/>
      <w:r w:rsidRPr="00620D92">
        <w:rPr>
          <w:rFonts w:ascii="Book Antiqua" w:eastAsia="宋体" w:hAnsi="Book Antiqua" w:cs="宋体"/>
          <w:sz w:val="24"/>
          <w:szCs w:val="24"/>
          <w:lang w:val="en-US" w:eastAsia="zh-CN"/>
        </w:rPr>
        <w:t>ductular</w:t>
      </w:r>
      <w:proofErr w:type="spellEnd"/>
      <w:r w:rsidRPr="00620D92">
        <w:rPr>
          <w:rFonts w:ascii="Book Antiqua" w:eastAsia="宋体" w:hAnsi="Book Antiqua" w:cs="宋体"/>
          <w:sz w:val="24"/>
          <w:szCs w:val="24"/>
          <w:lang w:val="en-US" w:eastAsia="zh-CN"/>
        </w:rPr>
        <w:t xml:space="preserve"> reactions in human livers. </w:t>
      </w:r>
      <w:proofErr w:type="spellStart"/>
      <w:r w:rsidRPr="00620D92">
        <w:rPr>
          <w:rFonts w:ascii="Book Antiqua" w:eastAsia="宋体" w:hAnsi="Book Antiqua" w:cs="宋体"/>
          <w:i/>
          <w:iCs/>
          <w:sz w:val="24"/>
          <w:szCs w:val="24"/>
          <w:lang w:val="en-US" w:eastAsia="zh-CN"/>
        </w:rPr>
        <w:t>Hepatology</w:t>
      </w:r>
      <w:proofErr w:type="spellEnd"/>
      <w:r w:rsidRPr="00620D92">
        <w:rPr>
          <w:rFonts w:ascii="Book Antiqua" w:eastAsia="宋体" w:hAnsi="Book Antiqua" w:cs="宋体"/>
          <w:sz w:val="24"/>
          <w:szCs w:val="24"/>
          <w:lang w:val="en-US" w:eastAsia="zh-CN"/>
        </w:rPr>
        <w:t xml:space="preserve"> 2004; </w:t>
      </w:r>
      <w:r w:rsidRPr="00620D92">
        <w:rPr>
          <w:rFonts w:ascii="Book Antiqua" w:eastAsia="宋体" w:hAnsi="Book Antiqua" w:cs="宋体"/>
          <w:b/>
          <w:bCs/>
          <w:sz w:val="24"/>
          <w:szCs w:val="24"/>
          <w:lang w:val="en-US" w:eastAsia="zh-CN"/>
        </w:rPr>
        <w:t>39</w:t>
      </w:r>
      <w:r w:rsidRPr="00620D92">
        <w:rPr>
          <w:rFonts w:ascii="Book Antiqua" w:eastAsia="宋体" w:hAnsi="Book Antiqua" w:cs="宋体"/>
          <w:sz w:val="24"/>
          <w:szCs w:val="24"/>
          <w:lang w:val="en-US" w:eastAsia="zh-CN"/>
        </w:rPr>
        <w:t>: 1739-1745 [PMID: 15185318]</w:t>
      </w:r>
    </w:p>
    <w:p w14:paraId="21B877C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95 </w:t>
      </w:r>
      <w:proofErr w:type="spellStart"/>
      <w:r w:rsidRPr="00620D92">
        <w:rPr>
          <w:rFonts w:ascii="Book Antiqua" w:eastAsia="宋体" w:hAnsi="Book Antiqua" w:cs="宋体"/>
          <w:b/>
          <w:bCs/>
          <w:sz w:val="24"/>
          <w:szCs w:val="24"/>
          <w:lang w:val="en-US" w:eastAsia="zh-CN"/>
        </w:rPr>
        <w:t>Gaudio</w:t>
      </w:r>
      <w:proofErr w:type="spellEnd"/>
      <w:r w:rsidRPr="00620D92">
        <w:rPr>
          <w:rFonts w:ascii="Book Antiqua" w:eastAsia="宋体" w:hAnsi="Book Antiqua" w:cs="宋体"/>
          <w:b/>
          <w:bCs/>
          <w:sz w:val="24"/>
          <w:szCs w:val="24"/>
          <w:lang w:val="en-US" w:eastAsia="zh-CN"/>
        </w:rPr>
        <w:t xml:space="preserve"> E</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Carpino</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Cardinale</w:t>
      </w:r>
      <w:proofErr w:type="spellEnd"/>
      <w:r w:rsidRPr="00620D92">
        <w:rPr>
          <w:rFonts w:ascii="Book Antiqua" w:eastAsia="宋体" w:hAnsi="Book Antiqua" w:cs="宋体"/>
          <w:sz w:val="24"/>
          <w:szCs w:val="24"/>
          <w:lang w:val="en-US" w:eastAsia="zh-CN"/>
        </w:rPr>
        <w:t xml:space="preserve"> V, </w:t>
      </w:r>
      <w:proofErr w:type="spellStart"/>
      <w:r w:rsidRPr="00620D92">
        <w:rPr>
          <w:rFonts w:ascii="Book Antiqua" w:eastAsia="宋体" w:hAnsi="Book Antiqua" w:cs="宋体"/>
          <w:sz w:val="24"/>
          <w:szCs w:val="24"/>
          <w:lang w:val="en-US" w:eastAsia="zh-CN"/>
        </w:rPr>
        <w:t>Franchitto</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Onori</w:t>
      </w:r>
      <w:proofErr w:type="spellEnd"/>
      <w:r w:rsidRPr="00620D92">
        <w:rPr>
          <w:rFonts w:ascii="Book Antiqua" w:eastAsia="宋体" w:hAnsi="Book Antiqua" w:cs="宋体"/>
          <w:sz w:val="24"/>
          <w:szCs w:val="24"/>
          <w:lang w:val="en-US" w:eastAsia="zh-CN"/>
        </w:rPr>
        <w:t xml:space="preserve"> P, Alvaro D. New insights into liver stem cells. </w:t>
      </w:r>
      <w:r w:rsidRPr="00620D92">
        <w:rPr>
          <w:rFonts w:ascii="Book Antiqua" w:eastAsia="宋体" w:hAnsi="Book Antiqua" w:cs="宋体"/>
          <w:i/>
          <w:iCs/>
          <w:sz w:val="24"/>
          <w:szCs w:val="24"/>
          <w:lang w:val="en-US" w:eastAsia="zh-CN"/>
        </w:rPr>
        <w:t>Dig Liver Dis</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41</w:t>
      </w:r>
      <w:r w:rsidRPr="00620D92">
        <w:rPr>
          <w:rFonts w:ascii="Book Antiqua" w:eastAsia="宋体" w:hAnsi="Book Antiqua" w:cs="宋体"/>
          <w:sz w:val="24"/>
          <w:szCs w:val="24"/>
          <w:lang w:val="en-US" w:eastAsia="zh-CN"/>
        </w:rPr>
        <w:t>: 455-462 [PMID: 19403350 DOI: 10.1016/j.dld.2009.03.009]</w:t>
      </w:r>
    </w:p>
    <w:p w14:paraId="3CD75E8A"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96 </w:t>
      </w:r>
      <w:r w:rsidRPr="00620D92">
        <w:rPr>
          <w:rFonts w:ascii="Book Antiqua" w:eastAsia="宋体" w:hAnsi="Book Antiqua" w:cs="宋体"/>
          <w:b/>
          <w:bCs/>
          <w:sz w:val="24"/>
          <w:szCs w:val="24"/>
          <w:lang w:val="en-US" w:eastAsia="zh-CN"/>
        </w:rPr>
        <w:t>Glaser SS</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Gaudio</w:t>
      </w:r>
      <w:proofErr w:type="spellEnd"/>
      <w:r w:rsidRPr="00620D92">
        <w:rPr>
          <w:rFonts w:ascii="Book Antiqua" w:eastAsia="宋体" w:hAnsi="Book Antiqua" w:cs="宋体"/>
          <w:sz w:val="24"/>
          <w:szCs w:val="24"/>
          <w:lang w:val="en-US" w:eastAsia="zh-CN"/>
        </w:rPr>
        <w:t xml:space="preserve"> E, Miller T, Alvaro D, </w:t>
      </w:r>
      <w:proofErr w:type="spellStart"/>
      <w:r w:rsidRPr="00620D92">
        <w:rPr>
          <w:rFonts w:ascii="Book Antiqua" w:eastAsia="宋体" w:hAnsi="Book Antiqua" w:cs="宋体"/>
          <w:sz w:val="24"/>
          <w:szCs w:val="24"/>
          <w:lang w:val="en-US" w:eastAsia="zh-CN"/>
        </w:rPr>
        <w:t>Alpini</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Cholangiocyte</w:t>
      </w:r>
      <w:proofErr w:type="spellEnd"/>
      <w:r w:rsidRPr="00620D92">
        <w:rPr>
          <w:rFonts w:ascii="Book Antiqua" w:eastAsia="宋体" w:hAnsi="Book Antiqua" w:cs="宋体"/>
          <w:sz w:val="24"/>
          <w:szCs w:val="24"/>
          <w:lang w:val="en-US" w:eastAsia="zh-CN"/>
        </w:rPr>
        <w:t xml:space="preserve"> proliferation and liver fibrosis. </w:t>
      </w:r>
      <w:r w:rsidRPr="00620D92">
        <w:rPr>
          <w:rFonts w:ascii="Book Antiqua" w:eastAsia="宋体" w:hAnsi="Book Antiqua" w:cs="宋体"/>
          <w:i/>
          <w:iCs/>
          <w:sz w:val="24"/>
          <w:szCs w:val="24"/>
          <w:lang w:val="en-US" w:eastAsia="zh-CN"/>
        </w:rPr>
        <w:t xml:space="preserve">Expert Rev </w:t>
      </w:r>
      <w:proofErr w:type="spellStart"/>
      <w:r w:rsidRPr="00620D92">
        <w:rPr>
          <w:rFonts w:ascii="Book Antiqua" w:eastAsia="宋体" w:hAnsi="Book Antiqua" w:cs="宋体"/>
          <w:i/>
          <w:iCs/>
          <w:sz w:val="24"/>
          <w:szCs w:val="24"/>
          <w:lang w:val="en-US" w:eastAsia="zh-CN"/>
        </w:rPr>
        <w:t>Mol</w:t>
      </w:r>
      <w:proofErr w:type="spellEnd"/>
      <w:r w:rsidRPr="00620D92">
        <w:rPr>
          <w:rFonts w:ascii="Book Antiqua" w:eastAsia="宋体" w:hAnsi="Book Antiqua" w:cs="宋体"/>
          <w:i/>
          <w:iCs/>
          <w:sz w:val="24"/>
          <w:szCs w:val="24"/>
          <w:lang w:val="en-US" w:eastAsia="zh-CN"/>
        </w:rPr>
        <w:t xml:space="preserve"> Med</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11</w:t>
      </w:r>
      <w:r w:rsidRPr="00620D92">
        <w:rPr>
          <w:rFonts w:ascii="Book Antiqua" w:eastAsia="宋体" w:hAnsi="Book Antiqua" w:cs="宋体"/>
          <w:sz w:val="24"/>
          <w:szCs w:val="24"/>
          <w:lang w:val="en-US" w:eastAsia="zh-CN"/>
        </w:rPr>
        <w:t>: e7 [PMID: 19239726 DOI: 10.1017/S1462399409000994]</w:t>
      </w:r>
    </w:p>
    <w:p w14:paraId="2D52A0C9"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97 </w:t>
      </w:r>
      <w:proofErr w:type="spellStart"/>
      <w:r w:rsidRPr="00620D92">
        <w:rPr>
          <w:rFonts w:ascii="Book Antiqua" w:eastAsia="宋体" w:hAnsi="Book Antiqua" w:cs="宋体"/>
          <w:b/>
          <w:bCs/>
          <w:sz w:val="24"/>
          <w:szCs w:val="24"/>
          <w:lang w:val="en-US" w:eastAsia="zh-CN"/>
        </w:rPr>
        <w:t>Yasoshima</w:t>
      </w:r>
      <w:proofErr w:type="spellEnd"/>
      <w:r w:rsidRPr="00620D92">
        <w:rPr>
          <w:rFonts w:ascii="Book Antiqua" w:eastAsia="宋体" w:hAnsi="Book Antiqua" w:cs="宋体"/>
          <w:b/>
          <w:bCs/>
          <w:sz w:val="24"/>
          <w:szCs w:val="24"/>
          <w:lang w:val="en-US" w:eastAsia="zh-CN"/>
        </w:rPr>
        <w:t xml:space="preserve"> M</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Kono</w:t>
      </w:r>
      <w:proofErr w:type="spellEnd"/>
      <w:r w:rsidRPr="00620D92">
        <w:rPr>
          <w:rFonts w:ascii="Book Antiqua" w:eastAsia="宋体" w:hAnsi="Book Antiqua" w:cs="宋体"/>
          <w:sz w:val="24"/>
          <w:szCs w:val="24"/>
          <w:lang w:val="en-US" w:eastAsia="zh-CN"/>
        </w:rPr>
        <w:t xml:space="preserve"> N, Sugawara H, </w:t>
      </w:r>
      <w:proofErr w:type="spellStart"/>
      <w:r w:rsidRPr="00620D92">
        <w:rPr>
          <w:rFonts w:ascii="Book Antiqua" w:eastAsia="宋体" w:hAnsi="Book Antiqua" w:cs="宋体"/>
          <w:sz w:val="24"/>
          <w:szCs w:val="24"/>
          <w:lang w:val="en-US" w:eastAsia="zh-CN"/>
        </w:rPr>
        <w:t>Katayanagi</w:t>
      </w:r>
      <w:proofErr w:type="spellEnd"/>
      <w:r w:rsidRPr="00620D92">
        <w:rPr>
          <w:rFonts w:ascii="Book Antiqua" w:eastAsia="宋体" w:hAnsi="Book Antiqua" w:cs="宋体"/>
          <w:sz w:val="24"/>
          <w:szCs w:val="24"/>
          <w:lang w:val="en-US" w:eastAsia="zh-CN"/>
        </w:rPr>
        <w:t xml:space="preserve"> K, Harada K, </w:t>
      </w:r>
      <w:proofErr w:type="spellStart"/>
      <w:r w:rsidRPr="00620D92">
        <w:rPr>
          <w:rFonts w:ascii="Book Antiqua" w:eastAsia="宋体" w:hAnsi="Book Antiqua" w:cs="宋体"/>
          <w:sz w:val="24"/>
          <w:szCs w:val="24"/>
          <w:lang w:val="en-US" w:eastAsia="zh-CN"/>
        </w:rPr>
        <w:t>Nakanuma</w:t>
      </w:r>
      <w:proofErr w:type="spellEnd"/>
      <w:r w:rsidRPr="00620D92">
        <w:rPr>
          <w:rFonts w:ascii="Book Antiqua" w:eastAsia="宋体" w:hAnsi="Book Antiqua" w:cs="宋体"/>
          <w:sz w:val="24"/>
          <w:szCs w:val="24"/>
          <w:lang w:val="en-US" w:eastAsia="zh-CN"/>
        </w:rPr>
        <w:t xml:space="preserve"> Y. Increased expression of interleukin-6 and tumor necrosis factor-alpha in pathologic biliary epithelial cells: in situ and culture study. </w:t>
      </w:r>
      <w:r w:rsidRPr="00620D92">
        <w:rPr>
          <w:rFonts w:ascii="Book Antiqua" w:eastAsia="宋体" w:hAnsi="Book Antiqua" w:cs="宋体"/>
          <w:i/>
          <w:iCs/>
          <w:sz w:val="24"/>
          <w:szCs w:val="24"/>
          <w:lang w:val="en-US" w:eastAsia="zh-CN"/>
        </w:rPr>
        <w:t>Lab Invest</w:t>
      </w:r>
      <w:r w:rsidRPr="00620D92">
        <w:rPr>
          <w:rFonts w:ascii="Book Antiqua" w:eastAsia="宋体" w:hAnsi="Book Antiqua" w:cs="宋体"/>
          <w:sz w:val="24"/>
          <w:szCs w:val="24"/>
          <w:lang w:val="en-US" w:eastAsia="zh-CN"/>
        </w:rPr>
        <w:t xml:space="preserve"> 1998; </w:t>
      </w:r>
      <w:r w:rsidRPr="00620D92">
        <w:rPr>
          <w:rFonts w:ascii="Book Antiqua" w:eastAsia="宋体" w:hAnsi="Book Antiqua" w:cs="宋体"/>
          <w:b/>
          <w:bCs/>
          <w:sz w:val="24"/>
          <w:szCs w:val="24"/>
          <w:lang w:val="en-US" w:eastAsia="zh-CN"/>
        </w:rPr>
        <w:t>78</w:t>
      </w:r>
      <w:r w:rsidRPr="00620D92">
        <w:rPr>
          <w:rFonts w:ascii="Book Antiqua" w:eastAsia="宋体" w:hAnsi="Book Antiqua" w:cs="宋体"/>
          <w:sz w:val="24"/>
          <w:szCs w:val="24"/>
          <w:lang w:val="en-US" w:eastAsia="zh-CN"/>
        </w:rPr>
        <w:t>: 89-100 [PMID: 9461125]</w:t>
      </w:r>
    </w:p>
    <w:p w14:paraId="55EF11E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98 </w:t>
      </w:r>
      <w:proofErr w:type="spellStart"/>
      <w:r w:rsidRPr="00620D92">
        <w:rPr>
          <w:rFonts w:ascii="Book Antiqua" w:eastAsia="宋体" w:hAnsi="Book Antiqua" w:cs="宋体"/>
          <w:b/>
          <w:bCs/>
          <w:sz w:val="24"/>
          <w:szCs w:val="24"/>
          <w:lang w:val="en-US" w:eastAsia="zh-CN"/>
        </w:rPr>
        <w:t>Grappone</w:t>
      </w:r>
      <w:proofErr w:type="spellEnd"/>
      <w:r w:rsidRPr="00620D92">
        <w:rPr>
          <w:rFonts w:ascii="Book Antiqua" w:eastAsia="宋体" w:hAnsi="Book Antiqua" w:cs="宋体"/>
          <w:b/>
          <w:bCs/>
          <w:sz w:val="24"/>
          <w:szCs w:val="24"/>
          <w:lang w:val="en-US" w:eastAsia="zh-CN"/>
        </w:rPr>
        <w:t xml:space="preserve"> C</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Pinzani</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Parola</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Pellegrini</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Caligiuri</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DeFranco</w:t>
      </w:r>
      <w:proofErr w:type="spellEnd"/>
      <w:r w:rsidRPr="00620D92">
        <w:rPr>
          <w:rFonts w:ascii="Book Antiqua" w:eastAsia="宋体" w:hAnsi="Book Antiqua" w:cs="宋体"/>
          <w:sz w:val="24"/>
          <w:szCs w:val="24"/>
          <w:lang w:val="en-US" w:eastAsia="zh-CN"/>
        </w:rPr>
        <w:t xml:space="preserve"> R, </w:t>
      </w:r>
      <w:proofErr w:type="spellStart"/>
      <w:r w:rsidRPr="00620D92">
        <w:rPr>
          <w:rFonts w:ascii="Book Antiqua" w:eastAsia="宋体" w:hAnsi="Book Antiqua" w:cs="宋体"/>
          <w:sz w:val="24"/>
          <w:szCs w:val="24"/>
          <w:lang w:val="en-US" w:eastAsia="zh-CN"/>
        </w:rPr>
        <w:t>Marra</w:t>
      </w:r>
      <w:proofErr w:type="spellEnd"/>
      <w:r w:rsidRPr="00620D92">
        <w:rPr>
          <w:rFonts w:ascii="Book Antiqua" w:eastAsia="宋体" w:hAnsi="Book Antiqua" w:cs="宋体"/>
          <w:sz w:val="24"/>
          <w:szCs w:val="24"/>
          <w:lang w:val="en-US" w:eastAsia="zh-CN"/>
        </w:rPr>
        <w:t xml:space="preserve"> F, </w:t>
      </w:r>
      <w:proofErr w:type="spellStart"/>
      <w:r w:rsidRPr="00620D92">
        <w:rPr>
          <w:rFonts w:ascii="Book Antiqua" w:eastAsia="宋体" w:hAnsi="Book Antiqua" w:cs="宋体"/>
          <w:sz w:val="24"/>
          <w:szCs w:val="24"/>
          <w:lang w:val="en-US" w:eastAsia="zh-CN"/>
        </w:rPr>
        <w:t>Herbst</w:t>
      </w:r>
      <w:proofErr w:type="spellEnd"/>
      <w:r w:rsidRPr="00620D92">
        <w:rPr>
          <w:rFonts w:ascii="Book Antiqua" w:eastAsia="宋体" w:hAnsi="Book Antiqua" w:cs="宋体"/>
          <w:sz w:val="24"/>
          <w:szCs w:val="24"/>
          <w:lang w:val="en-US" w:eastAsia="zh-CN"/>
        </w:rPr>
        <w:t xml:space="preserve"> H, </w:t>
      </w:r>
      <w:proofErr w:type="spellStart"/>
      <w:r w:rsidRPr="00620D92">
        <w:rPr>
          <w:rFonts w:ascii="Book Antiqua" w:eastAsia="宋体" w:hAnsi="Book Antiqua" w:cs="宋体"/>
          <w:sz w:val="24"/>
          <w:szCs w:val="24"/>
          <w:lang w:val="en-US" w:eastAsia="zh-CN"/>
        </w:rPr>
        <w:t>Alpini</w:t>
      </w:r>
      <w:proofErr w:type="spellEnd"/>
      <w:r w:rsidRPr="00620D92">
        <w:rPr>
          <w:rFonts w:ascii="Book Antiqua" w:eastAsia="宋体" w:hAnsi="Book Antiqua" w:cs="宋体"/>
          <w:sz w:val="24"/>
          <w:szCs w:val="24"/>
          <w:lang w:val="en-US" w:eastAsia="zh-CN"/>
        </w:rPr>
        <w:t xml:space="preserve"> G, </w:t>
      </w:r>
      <w:proofErr w:type="spellStart"/>
      <w:r w:rsidRPr="00620D92">
        <w:rPr>
          <w:rFonts w:ascii="Book Antiqua" w:eastAsia="宋体" w:hAnsi="Book Antiqua" w:cs="宋体"/>
          <w:sz w:val="24"/>
          <w:szCs w:val="24"/>
          <w:lang w:val="en-US" w:eastAsia="zh-CN"/>
        </w:rPr>
        <w:t>Milani</w:t>
      </w:r>
      <w:proofErr w:type="spellEnd"/>
      <w:r w:rsidRPr="00620D92">
        <w:rPr>
          <w:rFonts w:ascii="Book Antiqua" w:eastAsia="宋体" w:hAnsi="Book Antiqua" w:cs="宋体"/>
          <w:sz w:val="24"/>
          <w:szCs w:val="24"/>
          <w:lang w:val="en-US" w:eastAsia="zh-CN"/>
        </w:rPr>
        <w:t xml:space="preserve"> S. Expression of platelet-derived growth factor in newly formed </w:t>
      </w:r>
      <w:proofErr w:type="spellStart"/>
      <w:r w:rsidRPr="00620D92">
        <w:rPr>
          <w:rFonts w:ascii="Book Antiqua" w:eastAsia="宋体" w:hAnsi="Book Antiqua" w:cs="宋体"/>
          <w:sz w:val="24"/>
          <w:szCs w:val="24"/>
          <w:lang w:val="en-US" w:eastAsia="zh-CN"/>
        </w:rPr>
        <w:t>cholangiocytes</w:t>
      </w:r>
      <w:proofErr w:type="spellEnd"/>
      <w:r w:rsidRPr="00620D92">
        <w:rPr>
          <w:rFonts w:ascii="Book Antiqua" w:eastAsia="宋体" w:hAnsi="Book Antiqua" w:cs="宋体"/>
          <w:sz w:val="24"/>
          <w:szCs w:val="24"/>
          <w:lang w:val="en-US" w:eastAsia="zh-CN"/>
        </w:rPr>
        <w:t xml:space="preserve"> during experimental biliary fibrosis in rats.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1999; </w:t>
      </w:r>
      <w:r w:rsidRPr="00620D92">
        <w:rPr>
          <w:rFonts w:ascii="Book Antiqua" w:eastAsia="宋体" w:hAnsi="Book Antiqua" w:cs="宋体"/>
          <w:b/>
          <w:bCs/>
          <w:sz w:val="24"/>
          <w:szCs w:val="24"/>
          <w:lang w:val="en-US" w:eastAsia="zh-CN"/>
        </w:rPr>
        <w:t>31</w:t>
      </w:r>
      <w:r w:rsidRPr="00620D92">
        <w:rPr>
          <w:rFonts w:ascii="Book Antiqua" w:eastAsia="宋体" w:hAnsi="Book Antiqua" w:cs="宋体"/>
          <w:sz w:val="24"/>
          <w:szCs w:val="24"/>
          <w:lang w:val="en-US" w:eastAsia="zh-CN"/>
        </w:rPr>
        <w:t>: 100-109 [PMID: 10424289]</w:t>
      </w:r>
    </w:p>
    <w:p w14:paraId="4F8E2D9F"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99 </w:t>
      </w:r>
      <w:proofErr w:type="spellStart"/>
      <w:r w:rsidRPr="00620D92">
        <w:rPr>
          <w:rFonts w:ascii="Book Antiqua" w:eastAsia="宋体" w:hAnsi="Book Antiqua" w:cs="宋体"/>
          <w:b/>
          <w:bCs/>
          <w:sz w:val="24"/>
          <w:szCs w:val="24"/>
          <w:lang w:val="en-US" w:eastAsia="zh-CN"/>
        </w:rPr>
        <w:t>Sedlaczek</w:t>
      </w:r>
      <w:proofErr w:type="spellEnd"/>
      <w:r w:rsidRPr="00620D92">
        <w:rPr>
          <w:rFonts w:ascii="Book Antiqua" w:eastAsia="宋体" w:hAnsi="Book Antiqua" w:cs="宋体"/>
          <w:b/>
          <w:bCs/>
          <w:sz w:val="24"/>
          <w:szCs w:val="24"/>
          <w:lang w:val="en-US" w:eastAsia="zh-CN"/>
        </w:rPr>
        <w:t xml:space="preserve"> N</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Jia</w:t>
      </w:r>
      <w:proofErr w:type="spellEnd"/>
      <w:r w:rsidRPr="00620D92">
        <w:rPr>
          <w:rFonts w:ascii="Book Antiqua" w:eastAsia="宋体" w:hAnsi="Book Antiqua" w:cs="宋体"/>
          <w:sz w:val="24"/>
          <w:szCs w:val="24"/>
          <w:lang w:val="en-US" w:eastAsia="zh-CN"/>
        </w:rPr>
        <w:t xml:space="preserve"> JD, Bauer M, </w:t>
      </w:r>
      <w:proofErr w:type="spellStart"/>
      <w:r w:rsidRPr="00620D92">
        <w:rPr>
          <w:rFonts w:ascii="Book Antiqua" w:eastAsia="宋体" w:hAnsi="Book Antiqua" w:cs="宋体"/>
          <w:sz w:val="24"/>
          <w:szCs w:val="24"/>
          <w:lang w:val="en-US" w:eastAsia="zh-CN"/>
        </w:rPr>
        <w:t>Herbst</w:t>
      </w:r>
      <w:proofErr w:type="spellEnd"/>
      <w:r w:rsidRPr="00620D92">
        <w:rPr>
          <w:rFonts w:ascii="Book Antiqua" w:eastAsia="宋体" w:hAnsi="Book Antiqua" w:cs="宋体"/>
          <w:sz w:val="24"/>
          <w:szCs w:val="24"/>
          <w:lang w:val="en-US" w:eastAsia="zh-CN"/>
        </w:rPr>
        <w:t xml:space="preserve"> H, </w:t>
      </w:r>
      <w:proofErr w:type="spellStart"/>
      <w:r w:rsidRPr="00620D92">
        <w:rPr>
          <w:rFonts w:ascii="Book Antiqua" w:eastAsia="宋体" w:hAnsi="Book Antiqua" w:cs="宋体"/>
          <w:sz w:val="24"/>
          <w:szCs w:val="24"/>
          <w:lang w:val="en-US" w:eastAsia="zh-CN"/>
        </w:rPr>
        <w:t>Ruehl</w:t>
      </w:r>
      <w:proofErr w:type="spellEnd"/>
      <w:r w:rsidRPr="00620D92">
        <w:rPr>
          <w:rFonts w:ascii="Book Antiqua" w:eastAsia="宋体" w:hAnsi="Book Antiqua" w:cs="宋体"/>
          <w:sz w:val="24"/>
          <w:szCs w:val="24"/>
          <w:lang w:val="en-US" w:eastAsia="zh-CN"/>
        </w:rPr>
        <w:t xml:space="preserve"> M, Hahn EG, </w:t>
      </w:r>
      <w:proofErr w:type="spellStart"/>
      <w:r w:rsidRPr="00620D92">
        <w:rPr>
          <w:rFonts w:ascii="Book Antiqua" w:eastAsia="宋体" w:hAnsi="Book Antiqua" w:cs="宋体"/>
          <w:sz w:val="24"/>
          <w:szCs w:val="24"/>
          <w:lang w:val="en-US" w:eastAsia="zh-CN"/>
        </w:rPr>
        <w:t>Schuppan</w:t>
      </w:r>
      <w:proofErr w:type="spellEnd"/>
      <w:r w:rsidRPr="00620D92">
        <w:rPr>
          <w:rFonts w:ascii="Book Antiqua" w:eastAsia="宋体" w:hAnsi="Book Antiqua" w:cs="宋体"/>
          <w:sz w:val="24"/>
          <w:szCs w:val="24"/>
          <w:lang w:val="en-US" w:eastAsia="zh-CN"/>
        </w:rPr>
        <w:t xml:space="preserve"> D. Proliferating bile duct epithelial cells are a major source of connective tissue growth factor in rat biliary fibrosis.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Pathol</w:t>
      </w:r>
      <w:proofErr w:type="spellEnd"/>
      <w:r w:rsidRPr="00620D92">
        <w:rPr>
          <w:rFonts w:ascii="Book Antiqua" w:eastAsia="宋体" w:hAnsi="Book Antiqua" w:cs="宋体"/>
          <w:sz w:val="24"/>
          <w:szCs w:val="24"/>
          <w:lang w:val="en-US" w:eastAsia="zh-CN"/>
        </w:rPr>
        <w:t xml:space="preserve"> 2001; </w:t>
      </w:r>
      <w:r w:rsidRPr="00620D92">
        <w:rPr>
          <w:rFonts w:ascii="Book Antiqua" w:eastAsia="宋体" w:hAnsi="Book Antiqua" w:cs="宋体"/>
          <w:b/>
          <w:bCs/>
          <w:sz w:val="24"/>
          <w:szCs w:val="24"/>
          <w:lang w:val="en-US" w:eastAsia="zh-CN"/>
        </w:rPr>
        <w:t>158</w:t>
      </w:r>
      <w:r w:rsidRPr="00620D92">
        <w:rPr>
          <w:rFonts w:ascii="Book Antiqua" w:eastAsia="宋体" w:hAnsi="Book Antiqua" w:cs="宋体"/>
          <w:sz w:val="24"/>
          <w:szCs w:val="24"/>
          <w:lang w:val="en-US" w:eastAsia="zh-CN"/>
        </w:rPr>
        <w:t>: 1239-1244 [PMID: 11290541]</w:t>
      </w:r>
    </w:p>
    <w:p w14:paraId="1C7905C7"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100 </w:t>
      </w:r>
      <w:r w:rsidRPr="00620D92">
        <w:rPr>
          <w:rFonts w:ascii="Book Antiqua" w:eastAsia="宋体" w:hAnsi="Book Antiqua" w:cs="宋体"/>
          <w:b/>
          <w:bCs/>
          <w:sz w:val="24"/>
          <w:szCs w:val="24"/>
          <w:lang w:val="en-US" w:eastAsia="zh-CN"/>
        </w:rPr>
        <w:t>O'Hara SP</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Tabibian</w:t>
      </w:r>
      <w:proofErr w:type="spellEnd"/>
      <w:r w:rsidRPr="00620D92">
        <w:rPr>
          <w:rFonts w:ascii="Book Antiqua" w:eastAsia="宋体" w:hAnsi="Book Antiqua" w:cs="宋体"/>
          <w:sz w:val="24"/>
          <w:szCs w:val="24"/>
          <w:lang w:val="en-US" w:eastAsia="zh-CN"/>
        </w:rPr>
        <w:t xml:space="preserve"> JH, Splinter PL, </w:t>
      </w:r>
      <w:proofErr w:type="spellStart"/>
      <w:r w:rsidRPr="00620D92">
        <w:rPr>
          <w:rFonts w:ascii="Book Antiqua" w:eastAsia="宋体" w:hAnsi="Book Antiqua" w:cs="宋体"/>
          <w:sz w:val="24"/>
          <w:szCs w:val="24"/>
          <w:lang w:val="en-US" w:eastAsia="zh-CN"/>
        </w:rPr>
        <w:t>LaRusso</w:t>
      </w:r>
      <w:proofErr w:type="spellEnd"/>
      <w:r w:rsidRPr="00620D92">
        <w:rPr>
          <w:rFonts w:ascii="Book Antiqua" w:eastAsia="宋体" w:hAnsi="Book Antiqua" w:cs="宋体"/>
          <w:sz w:val="24"/>
          <w:szCs w:val="24"/>
          <w:lang w:val="en-US" w:eastAsia="zh-CN"/>
        </w:rPr>
        <w:t xml:space="preserve"> NF. The dynamic biliary epithelia: molecules, pathways, and disease.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Hepatol</w:t>
      </w:r>
      <w:proofErr w:type="spellEnd"/>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58</w:t>
      </w:r>
      <w:r w:rsidRPr="00620D92">
        <w:rPr>
          <w:rFonts w:ascii="Book Antiqua" w:eastAsia="宋体" w:hAnsi="Book Antiqua" w:cs="宋体"/>
          <w:sz w:val="24"/>
          <w:szCs w:val="24"/>
          <w:lang w:val="en-US" w:eastAsia="zh-CN"/>
        </w:rPr>
        <w:t>: 575-582 [PMID: 23085249 DOI: 10.1016/j.jhep.2012.10.011]</w:t>
      </w:r>
    </w:p>
    <w:p w14:paraId="69DF750A"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101 </w:t>
      </w:r>
      <w:proofErr w:type="spellStart"/>
      <w:r w:rsidRPr="00620D92">
        <w:rPr>
          <w:rFonts w:ascii="Book Antiqua" w:eastAsia="宋体" w:hAnsi="Book Antiqua" w:cs="宋体"/>
          <w:b/>
          <w:bCs/>
          <w:sz w:val="24"/>
          <w:szCs w:val="24"/>
          <w:lang w:val="en-US" w:eastAsia="zh-CN"/>
        </w:rPr>
        <w:t>Karrar</w:t>
      </w:r>
      <w:proofErr w:type="spellEnd"/>
      <w:r w:rsidRPr="00620D92">
        <w:rPr>
          <w:rFonts w:ascii="Book Antiqua" w:eastAsia="宋体" w:hAnsi="Book Antiqua" w:cs="宋体"/>
          <w:b/>
          <w:bCs/>
          <w:sz w:val="24"/>
          <w:szCs w:val="24"/>
          <w:lang w:val="en-US" w:eastAsia="zh-CN"/>
        </w:rPr>
        <w:t xml:space="preserve"> A</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Broomé</w:t>
      </w:r>
      <w:proofErr w:type="spellEnd"/>
      <w:r w:rsidRPr="00620D92">
        <w:rPr>
          <w:rFonts w:ascii="Book Antiqua" w:eastAsia="宋体" w:hAnsi="Book Antiqua" w:cs="宋体"/>
          <w:sz w:val="24"/>
          <w:szCs w:val="24"/>
          <w:lang w:val="en-US" w:eastAsia="zh-CN"/>
        </w:rPr>
        <w:t xml:space="preserve"> U, </w:t>
      </w:r>
      <w:proofErr w:type="spellStart"/>
      <w:r w:rsidRPr="00620D92">
        <w:rPr>
          <w:rFonts w:ascii="Book Antiqua" w:eastAsia="宋体" w:hAnsi="Book Antiqua" w:cs="宋体"/>
          <w:sz w:val="24"/>
          <w:szCs w:val="24"/>
          <w:lang w:val="en-US" w:eastAsia="zh-CN"/>
        </w:rPr>
        <w:t>Södergren</w:t>
      </w:r>
      <w:proofErr w:type="spellEnd"/>
      <w:r w:rsidRPr="00620D92">
        <w:rPr>
          <w:rFonts w:ascii="Book Antiqua" w:eastAsia="宋体" w:hAnsi="Book Antiqua" w:cs="宋体"/>
          <w:sz w:val="24"/>
          <w:szCs w:val="24"/>
          <w:lang w:val="en-US" w:eastAsia="zh-CN"/>
        </w:rPr>
        <w:t xml:space="preserve"> T, </w:t>
      </w:r>
      <w:proofErr w:type="spellStart"/>
      <w:r w:rsidRPr="00620D92">
        <w:rPr>
          <w:rFonts w:ascii="Book Antiqua" w:eastAsia="宋体" w:hAnsi="Book Antiqua" w:cs="宋体"/>
          <w:sz w:val="24"/>
          <w:szCs w:val="24"/>
          <w:lang w:val="en-US" w:eastAsia="zh-CN"/>
        </w:rPr>
        <w:t>Jaksch</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Bergquist</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Björnstedt</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Sumitran-Holgersson</w:t>
      </w:r>
      <w:proofErr w:type="spellEnd"/>
      <w:r w:rsidRPr="00620D92">
        <w:rPr>
          <w:rFonts w:ascii="Book Antiqua" w:eastAsia="宋体" w:hAnsi="Book Antiqua" w:cs="宋体"/>
          <w:sz w:val="24"/>
          <w:szCs w:val="24"/>
          <w:lang w:val="en-US" w:eastAsia="zh-CN"/>
        </w:rPr>
        <w:t xml:space="preserve"> S. Biliary epithelial cell antibodies link adaptive and innate immune responses in primary </w:t>
      </w:r>
      <w:proofErr w:type="spellStart"/>
      <w:r w:rsidRPr="00620D92">
        <w:rPr>
          <w:rFonts w:ascii="Book Antiqua" w:eastAsia="宋体" w:hAnsi="Book Antiqua" w:cs="宋体"/>
          <w:sz w:val="24"/>
          <w:szCs w:val="24"/>
          <w:lang w:val="en-US" w:eastAsia="zh-CN"/>
        </w:rPr>
        <w:t>sclerosing</w:t>
      </w:r>
      <w:proofErr w:type="spellEnd"/>
      <w:r w:rsidRPr="00620D92">
        <w:rPr>
          <w:rFonts w:ascii="Book Antiqua" w:eastAsia="宋体" w:hAnsi="Book Antiqua" w:cs="宋体"/>
          <w:sz w:val="24"/>
          <w:szCs w:val="24"/>
          <w:lang w:val="en-US" w:eastAsia="zh-CN"/>
        </w:rPr>
        <w:t xml:space="preserve"> cholangitis. </w:t>
      </w:r>
      <w:r w:rsidRPr="00620D92">
        <w:rPr>
          <w:rFonts w:ascii="Book Antiqua" w:eastAsia="宋体" w:hAnsi="Book Antiqua" w:cs="宋体"/>
          <w:i/>
          <w:iCs/>
          <w:sz w:val="24"/>
          <w:szCs w:val="24"/>
          <w:lang w:val="en-US" w:eastAsia="zh-CN"/>
        </w:rPr>
        <w:t>Gastroenterology</w:t>
      </w:r>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132</w:t>
      </w:r>
      <w:r w:rsidRPr="00620D92">
        <w:rPr>
          <w:rFonts w:ascii="Book Antiqua" w:eastAsia="宋体" w:hAnsi="Book Antiqua" w:cs="宋体"/>
          <w:sz w:val="24"/>
          <w:szCs w:val="24"/>
          <w:lang w:val="en-US" w:eastAsia="zh-CN"/>
        </w:rPr>
        <w:t>: 1504-1514 [PMID: 17408653]</w:t>
      </w:r>
    </w:p>
    <w:p w14:paraId="3C99E0FE" w14:textId="63B2CDF5"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102 </w:t>
      </w:r>
      <w:r w:rsidRPr="00620D92">
        <w:rPr>
          <w:rFonts w:ascii="Book Antiqua" w:eastAsia="宋体" w:hAnsi="Book Antiqua" w:cs="宋体"/>
          <w:b/>
          <w:bCs/>
          <w:sz w:val="24"/>
          <w:szCs w:val="24"/>
          <w:lang w:val="en-US" w:eastAsia="zh-CN"/>
        </w:rPr>
        <w:t>Mueller T</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Beutler</w:t>
      </w:r>
      <w:proofErr w:type="spellEnd"/>
      <w:r w:rsidRPr="00620D92">
        <w:rPr>
          <w:rFonts w:ascii="Book Antiqua" w:eastAsia="宋体" w:hAnsi="Book Antiqua" w:cs="宋体"/>
          <w:sz w:val="24"/>
          <w:szCs w:val="24"/>
          <w:lang w:val="en-US" w:eastAsia="zh-CN"/>
        </w:rPr>
        <w:t xml:space="preserve"> C, </w:t>
      </w:r>
      <w:proofErr w:type="spellStart"/>
      <w:r w:rsidRPr="00620D92">
        <w:rPr>
          <w:rFonts w:ascii="Book Antiqua" w:eastAsia="宋体" w:hAnsi="Book Antiqua" w:cs="宋体"/>
          <w:sz w:val="24"/>
          <w:szCs w:val="24"/>
          <w:lang w:val="en-US" w:eastAsia="zh-CN"/>
        </w:rPr>
        <w:t>Picó</w:t>
      </w:r>
      <w:proofErr w:type="spellEnd"/>
      <w:r w:rsidRPr="00620D92">
        <w:rPr>
          <w:rFonts w:ascii="Book Antiqua" w:eastAsia="宋体" w:hAnsi="Book Antiqua" w:cs="宋体"/>
          <w:sz w:val="24"/>
          <w:szCs w:val="24"/>
          <w:lang w:val="en-US" w:eastAsia="zh-CN"/>
        </w:rPr>
        <w:t xml:space="preserve"> AH, </w:t>
      </w:r>
      <w:proofErr w:type="spellStart"/>
      <w:r w:rsidRPr="00620D92">
        <w:rPr>
          <w:rFonts w:ascii="Book Antiqua" w:eastAsia="宋体" w:hAnsi="Book Antiqua" w:cs="宋体"/>
          <w:sz w:val="24"/>
          <w:szCs w:val="24"/>
          <w:lang w:val="en-US" w:eastAsia="zh-CN"/>
        </w:rPr>
        <w:t>Shibolet</w:t>
      </w:r>
      <w:proofErr w:type="spellEnd"/>
      <w:r w:rsidRPr="00620D92">
        <w:rPr>
          <w:rFonts w:ascii="Book Antiqua" w:eastAsia="宋体" w:hAnsi="Book Antiqua" w:cs="宋体"/>
          <w:sz w:val="24"/>
          <w:szCs w:val="24"/>
          <w:lang w:val="en-US" w:eastAsia="zh-CN"/>
        </w:rPr>
        <w:t xml:space="preserve"> O, Pratt DS, </w:t>
      </w:r>
      <w:proofErr w:type="spellStart"/>
      <w:r w:rsidRPr="00620D92">
        <w:rPr>
          <w:rFonts w:ascii="Book Antiqua" w:eastAsia="宋体" w:hAnsi="Book Antiqua" w:cs="宋体"/>
          <w:sz w:val="24"/>
          <w:szCs w:val="24"/>
          <w:lang w:val="en-US" w:eastAsia="zh-CN"/>
        </w:rPr>
        <w:t>Pascher</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Neuhaus</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Wiedenmann</w:t>
      </w:r>
      <w:proofErr w:type="spellEnd"/>
      <w:r w:rsidRPr="00620D92">
        <w:rPr>
          <w:rFonts w:ascii="Book Antiqua" w:eastAsia="宋体" w:hAnsi="Book Antiqua" w:cs="宋体"/>
          <w:sz w:val="24"/>
          <w:szCs w:val="24"/>
          <w:lang w:val="en-US" w:eastAsia="zh-CN"/>
        </w:rPr>
        <w:t xml:space="preserve"> B, Berg T, </w:t>
      </w:r>
      <w:proofErr w:type="spellStart"/>
      <w:r w:rsidRPr="00620D92">
        <w:rPr>
          <w:rFonts w:ascii="Book Antiqua" w:eastAsia="宋体" w:hAnsi="Book Antiqua" w:cs="宋体"/>
          <w:sz w:val="24"/>
          <w:szCs w:val="24"/>
          <w:lang w:val="en-US" w:eastAsia="zh-CN"/>
        </w:rPr>
        <w:t>Podolsky</w:t>
      </w:r>
      <w:proofErr w:type="spellEnd"/>
      <w:r w:rsidRPr="00620D92">
        <w:rPr>
          <w:rFonts w:ascii="Book Antiqua" w:eastAsia="宋体" w:hAnsi="Book Antiqua" w:cs="宋体"/>
          <w:sz w:val="24"/>
          <w:szCs w:val="24"/>
          <w:lang w:val="en-US" w:eastAsia="zh-CN"/>
        </w:rPr>
        <w:t xml:space="preserve"> DK. Enhanced innate immune responsiveness and intolerance to intestinal endotoxins in human biliary epithelial cells contributes to chronic cholangitis. </w:t>
      </w:r>
      <w:r w:rsidRPr="00620D92">
        <w:rPr>
          <w:rFonts w:ascii="Book Antiqua" w:eastAsia="宋体" w:hAnsi="Book Antiqua" w:cs="宋体"/>
          <w:i/>
          <w:iCs/>
          <w:sz w:val="24"/>
          <w:szCs w:val="24"/>
          <w:lang w:val="en-US" w:eastAsia="zh-CN"/>
        </w:rPr>
        <w:t xml:space="preserve">Liver </w:t>
      </w:r>
      <w:proofErr w:type="spellStart"/>
      <w:r w:rsidRPr="00620D92">
        <w:rPr>
          <w:rFonts w:ascii="Book Antiqua" w:eastAsia="宋体" w:hAnsi="Book Antiqua" w:cs="宋体"/>
          <w:i/>
          <w:iCs/>
          <w:sz w:val="24"/>
          <w:szCs w:val="24"/>
          <w:lang w:val="en-US" w:eastAsia="zh-CN"/>
        </w:rPr>
        <w:t>Int</w:t>
      </w:r>
      <w:proofErr w:type="spellEnd"/>
      <w:r w:rsidRPr="00620D92">
        <w:rPr>
          <w:rFonts w:ascii="Book Antiqua" w:eastAsia="宋体" w:hAnsi="Book Antiqua" w:cs="宋体"/>
          <w:sz w:val="24"/>
          <w:szCs w:val="24"/>
          <w:lang w:val="en-US" w:eastAsia="zh-CN"/>
        </w:rPr>
        <w:t xml:space="preserve"> 2011; </w:t>
      </w:r>
      <w:r w:rsidRPr="00620D92">
        <w:rPr>
          <w:rFonts w:ascii="Book Antiqua" w:eastAsia="宋体" w:hAnsi="Book Antiqua" w:cs="宋体"/>
          <w:b/>
          <w:bCs/>
          <w:sz w:val="24"/>
          <w:szCs w:val="24"/>
          <w:lang w:val="en-US" w:eastAsia="zh-CN"/>
        </w:rPr>
        <w:t>31</w:t>
      </w:r>
      <w:r w:rsidRPr="00620D92">
        <w:rPr>
          <w:rFonts w:ascii="Book Antiqua" w:eastAsia="宋体" w:hAnsi="Book Antiqua" w:cs="宋体"/>
          <w:sz w:val="24"/>
          <w:szCs w:val="24"/>
          <w:lang w:val="en-US" w:eastAsia="zh-CN"/>
        </w:rPr>
        <w:t>: 1574-1588 [PMID: 22093333 DOI: 10.1111/j.1478-3231.2011.02635.x</w:t>
      </w:r>
      <w:r w:rsidR="00FA7C69" w:rsidRPr="00620D92">
        <w:rPr>
          <w:rFonts w:ascii="Book Antiqua" w:eastAsia="宋体" w:hAnsi="Book Antiqua" w:cs="宋体" w:hint="eastAsia"/>
          <w:sz w:val="24"/>
          <w:szCs w:val="24"/>
          <w:lang w:val="en-US" w:eastAsia="zh-CN"/>
        </w:rPr>
        <w:t>]</w:t>
      </w:r>
    </w:p>
    <w:p w14:paraId="76593A6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103 </w:t>
      </w:r>
      <w:r w:rsidRPr="00620D92">
        <w:rPr>
          <w:rFonts w:ascii="Book Antiqua" w:eastAsia="宋体" w:hAnsi="Book Antiqua" w:cs="宋体"/>
          <w:b/>
          <w:bCs/>
          <w:sz w:val="24"/>
          <w:szCs w:val="24"/>
          <w:lang w:val="en-US" w:eastAsia="zh-CN"/>
        </w:rPr>
        <w:t>Harada K</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Ohira</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Isse</w:t>
      </w:r>
      <w:proofErr w:type="spellEnd"/>
      <w:r w:rsidRPr="00620D92">
        <w:rPr>
          <w:rFonts w:ascii="Book Antiqua" w:eastAsia="宋体" w:hAnsi="Book Antiqua" w:cs="宋体"/>
          <w:sz w:val="24"/>
          <w:szCs w:val="24"/>
          <w:lang w:val="en-US" w:eastAsia="zh-CN"/>
        </w:rPr>
        <w:t xml:space="preserve"> K, Ozaki S, Zen Y, Sato Y, </w:t>
      </w:r>
      <w:proofErr w:type="spellStart"/>
      <w:r w:rsidRPr="00620D92">
        <w:rPr>
          <w:rFonts w:ascii="Book Antiqua" w:eastAsia="宋体" w:hAnsi="Book Antiqua" w:cs="宋体"/>
          <w:sz w:val="24"/>
          <w:szCs w:val="24"/>
          <w:lang w:val="en-US" w:eastAsia="zh-CN"/>
        </w:rPr>
        <w:t>Nakanuma</w:t>
      </w:r>
      <w:proofErr w:type="spellEnd"/>
      <w:r w:rsidRPr="00620D92">
        <w:rPr>
          <w:rFonts w:ascii="Book Antiqua" w:eastAsia="宋体" w:hAnsi="Book Antiqua" w:cs="宋体"/>
          <w:sz w:val="24"/>
          <w:szCs w:val="24"/>
          <w:lang w:val="en-US" w:eastAsia="zh-CN"/>
        </w:rPr>
        <w:t xml:space="preserve"> Y. Lipopolysaccharide activates nuclear factor-</w:t>
      </w:r>
      <w:proofErr w:type="spellStart"/>
      <w:r w:rsidRPr="00620D92">
        <w:rPr>
          <w:rFonts w:ascii="Book Antiqua" w:eastAsia="宋体" w:hAnsi="Book Antiqua" w:cs="宋体"/>
          <w:sz w:val="24"/>
          <w:szCs w:val="24"/>
          <w:lang w:val="en-US" w:eastAsia="zh-CN"/>
        </w:rPr>
        <w:t>kappaB</w:t>
      </w:r>
      <w:proofErr w:type="spellEnd"/>
      <w:r w:rsidRPr="00620D92">
        <w:rPr>
          <w:rFonts w:ascii="Book Antiqua" w:eastAsia="宋体" w:hAnsi="Book Antiqua" w:cs="宋体"/>
          <w:sz w:val="24"/>
          <w:szCs w:val="24"/>
          <w:lang w:val="en-US" w:eastAsia="zh-CN"/>
        </w:rPr>
        <w:t xml:space="preserve"> through toll-like receptors and related molecules in cultured biliary epithelial cells. </w:t>
      </w:r>
      <w:r w:rsidRPr="00620D92">
        <w:rPr>
          <w:rFonts w:ascii="Book Antiqua" w:eastAsia="宋体" w:hAnsi="Book Antiqua" w:cs="宋体"/>
          <w:i/>
          <w:iCs/>
          <w:sz w:val="24"/>
          <w:szCs w:val="24"/>
          <w:lang w:val="en-US" w:eastAsia="zh-CN"/>
        </w:rPr>
        <w:t>Lab Invest</w:t>
      </w:r>
      <w:r w:rsidRPr="00620D92">
        <w:rPr>
          <w:rFonts w:ascii="Book Antiqua" w:eastAsia="宋体" w:hAnsi="Book Antiqua" w:cs="宋体"/>
          <w:sz w:val="24"/>
          <w:szCs w:val="24"/>
          <w:lang w:val="en-US" w:eastAsia="zh-CN"/>
        </w:rPr>
        <w:t xml:space="preserve"> 2003; </w:t>
      </w:r>
      <w:r w:rsidRPr="00620D92">
        <w:rPr>
          <w:rFonts w:ascii="Book Antiqua" w:eastAsia="宋体" w:hAnsi="Book Antiqua" w:cs="宋体"/>
          <w:b/>
          <w:bCs/>
          <w:sz w:val="24"/>
          <w:szCs w:val="24"/>
          <w:lang w:val="en-US" w:eastAsia="zh-CN"/>
        </w:rPr>
        <w:t>83</w:t>
      </w:r>
      <w:r w:rsidRPr="00620D92">
        <w:rPr>
          <w:rFonts w:ascii="Book Antiqua" w:eastAsia="宋体" w:hAnsi="Book Antiqua" w:cs="宋体"/>
          <w:sz w:val="24"/>
          <w:szCs w:val="24"/>
          <w:lang w:val="en-US" w:eastAsia="zh-CN"/>
        </w:rPr>
        <w:t>: 1657-1667 [PMID: 14615419]</w:t>
      </w:r>
    </w:p>
    <w:p w14:paraId="5821675D"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lastRenderedPageBreak/>
        <w:t xml:space="preserve">104 </w:t>
      </w:r>
      <w:r w:rsidRPr="00620D92">
        <w:rPr>
          <w:rFonts w:ascii="Book Antiqua" w:eastAsia="宋体" w:hAnsi="Book Antiqua" w:cs="宋体"/>
          <w:b/>
          <w:bCs/>
          <w:sz w:val="24"/>
          <w:szCs w:val="24"/>
          <w:lang w:val="en-US" w:eastAsia="zh-CN"/>
        </w:rPr>
        <w:t>Chen XM</w:t>
      </w:r>
      <w:r w:rsidRPr="00620D92">
        <w:rPr>
          <w:rFonts w:ascii="Book Antiqua" w:eastAsia="宋体" w:hAnsi="Book Antiqua" w:cs="宋体"/>
          <w:sz w:val="24"/>
          <w:szCs w:val="24"/>
          <w:lang w:val="en-US" w:eastAsia="zh-CN"/>
        </w:rPr>
        <w:t xml:space="preserve">, Splinter PL, O'Hara SP, </w:t>
      </w:r>
      <w:proofErr w:type="spellStart"/>
      <w:r w:rsidRPr="00620D92">
        <w:rPr>
          <w:rFonts w:ascii="Book Antiqua" w:eastAsia="宋体" w:hAnsi="Book Antiqua" w:cs="宋体"/>
          <w:sz w:val="24"/>
          <w:szCs w:val="24"/>
          <w:lang w:val="en-US" w:eastAsia="zh-CN"/>
        </w:rPr>
        <w:t>LaRusso</w:t>
      </w:r>
      <w:proofErr w:type="spellEnd"/>
      <w:r w:rsidRPr="00620D92">
        <w:rPr>
          <w:rFonts w:ascii="Book Antiqua" w:eastAsia="宋体" w:hAnsi="Book Antiqua" w:cs="宋体"/>
          <w:sz w:val="24"/>
          <w:szCs w:val="24"/>
          <w:lang w:val="en-US" w:eastAsia="zh-CN"/>
        </w:rPr>
        <w:t xml:space="preserve"> NF. A cellular micro-RNA, let-7i, regulates Toll-like receptor 4 expression and contributes to </w:t>
      </w:r>
      <w:proofErr w:type="spellStart"/>
      <w:r w:rsidRPr="00620D92">
        <w:rPr>
          <w:rFonts w:ascii="Book Antiqua" w:eastAsia="宋体" w:hAnsi="Book Antiqua" w:cs="宋体"/>
          <w:sz w:val="24"/>
          <w:szCs w:val="24"/>
          <w:lang w:val="en-US" w:eastAsia="zh-CN"/>
        </w:rPr>
        <w:t>cholangiocyte</w:t>
      </w:r>
      <w:proofErr w:type="spellEnd"/>
      <w:r w:rsidRPr="00620D92">
        <w:rPr>
          <w:rFonts w:ascii="Book Antiqua" w:eastAsia="宋体" w:hAnsi="Book Antiqua" w:cs="宋体"/>
          <w:sz w:val="24"/>
          <w:szCs w:val="24"/>
          <w:lang w:val="en-US" w:eastAsia="zh-CN"/>
        </w:rPr>
        <w:t xml:space="preserve"> immune responses against Cryptosporidium </w:t>
      </w:r>
      <w:proofErr w:type="spellStart"/>
      <w:r w:rsidRPr="00620D92">
        <w:rPr>
          <w:rFonts w:ascii="Book Antiqua" w:eastAsia="宋体" w:hAnsi="Book Antiqua" w:cs="宋体"/>
          <w:sz w:val="24"/>
          <w:szCs w:val="24"/>
          <w:lang w:val="en-US" w:eastAsia="zh-CN"/>
        </w:rPr>
        <w:t>parvum</w:t>
      </w:r>
      <w:proofErr w:type="spellEnd"/>
      <w:r w:rsidRPr="00620D92">
        <w:rPr>
          <w:rFonts w:ascii="Book Antiqua" w:eastAsia="宋体" w:hAnsi="Book Antiqua" w:cs="宋体"/>
          <w:sz w:val="24"/>
          <w:szCs w:val="24"/>
          <w:lang w:val="en-US" w:eastAsia="zh-CN"/>
        </w:rPr>
        <w:t xml:space="preserve"> infection.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Biol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Chem</w:t>
      </w:r>
      <w:proofErr w:type="spellEnd"/>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282</w:t>
      </w:r>
      <w:r w:rsidRPr="00620D92">
        <w:rPr>
          <w:rFonts w:ascii="Book Antiqua" w:eastAsia="宋体" w:hAnsi="Book Antiqua" w:cs="宋体"/>
          <w:sz w:val="24"/>
          <w:szCs w:val="24"/>
          <w:lang w:val="en-US" w:eastAsia="zh-CN"/>
        </w:rPr>
        <w:t>: 28929-28938 [PMID: 17660297]</w:t>
      </w:r>
    </w:p>
    <w:p w14:paraId="1487499B"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105 </w:t>
      </w:r>
      <w:r w:rsidRPr="00620D92">
        <w:rPr>
          <w:rFonts w:ascii="Book Antiqua" w:eastAsia="宋体" w:hAnsi="Book Antiqua" w:cs="宋体"/>
          <w:b/>
          <w:bCs/>
          <w:sz w:val="24"/>
          <w:szCs w:val="24"/>
          <w:lang w:val="en-US" w:eastAsia="zh-CN"/>
        </w:rPr>
        <w:t>O'Hara SP</w:t>
      </w:r>
      <w:r w:rsidRPr="00620D92">
        <w:rPr>
          <w:rFonts w:ascii="Book Antiqua" w:eastAsia="宋体" w:hAnsi="Book Antiqua" w:cs="宋体"/>
          <w:sz w:val="24"/>
          <w:szCs w:val="24"/>
          <w:lang w:val="en-US" w:eastAsia="zh-CN"/>
        </w:rPr>
        <w:t xml:space="preserve">, Splinter PL, </w:t>
      </w:r>
      <w:proofErr w:type="spellStart"/>
      <w:r w:rsidRPr="00620D92">
        <w:rPr>
          <w:rFonts w:ascii="Book Antiqua" w:eastAsia="宋体" w:hAnsi="Book Antiqua" w:cs="宋体"/>
          <w:sz w:val="24"/>
          <w:szCs w:val="24"/>
          <w:lang w:val="en-US" w:eastAsia="zh-CN"/>
        </w:rPr>
        <w:t>Gajdos</w:t>
      </w:r>
      <w:proofErr w:type="spellEnd"/>
      <w:r w:rsidRPr="00620D92">
        <w:rPr>
          <w:rFonts w:ascii="Book Antiqua" w:eastAsia="宋体" w:hAnsi="Book Antiqua" w:cs="宋体"/>
          <w:sz w:val="24"/>
          <w:szCs w:val="24"/>
          <w:lang w:val="en-US" w:eastAsia="zh-CN"/>
        </w:rPr>
        <w:t xml:space="preserve"> GB, </w:t>
      </w:r>
      <w:proofErr w:type="spellStart"/>
      <w:r w:rsidRPr="00620D92">
        <w:rPr>
          <w:rFonts w:ascii="Book Antiqua" w:eastAsia="宋体" w:hAnsi="Book Antiqua" w:cs="宋体"/>
          <w:sz w:val="24"/>
          <w:szCs w:val="24"/>
          <w:lang w:val="en-US" w:eastAsia="zh-CN"/>
        </w:rPr>
        <w:t>Trussoni</w:t>
      </w:r>
      <w:proofErr w:type="spellEnd"/>
      <w:r w:rsidRPr="00620D92">
        <w:rPr>
          <w:rFonts w:ascii="Book Antiqua" w:eastAsia="宋体" w:hAnsi="Book Antiqua" w:cs="宋体"/>
          <w:sz w:val="24"/>
          <w:szCs w:val="24"/>
          <w:lang w:val="en-US" w:eastAsia="zh-CN"/>
        </w:rPr>
        <w:t xml:space="preserve"> CE, Fernandez-</w:t>
      </w:r>
      <w:proofErr w:type="spellStart"/>
      <w:r w:rsidRPr="00620D92">
        <w:rPr>
          <w:rFonts w:ascii="Book Antiqua" w:eastAsia="宋体" w:hAnsi="Book Antiqua" w:cs="宋体"/>
          <w:sz w:val="24"/>
          <w:szCs w:val="24"/>
          <w:lang w:val="en-US" w:eastAsia="zh-CN"/>
        </w:rPr>
        <w:t>Zapico</w:t>
      </w:r>
      <w:proofErr w:type="spellEnd"/>
      <w:r w:rsidRPr="00620D92">
        <w:rPr>
          <w:rFonts w:ascii="Book Antiqua" w:eastAsia="宋体" w:hAnsi="Book Antiqua" w:cs="宋体"/>
          <w:sz w:val="24"/>
          <w:szCs w:val="24"/>
          <w:lang w:val="en-US" w:eastAsia="zh-CN"/>
        </w:rPr>
        <w:t xml:space="preserve"> ME, Chen XM, </w:t>
      </w:r>
      <w:proofErr w:type="spellStart"/>
      <w:r w:rsidRPr="00620D92">
        <w:rPr>
          <w:rFonts w:ascii="Book Antiqua" w:eastAsia="宋体" w:hAnsi="Book Antiqua" w:cs="宋体"/>
          <w:sz w:val="24"/>
          <w:szCs w:val="24"/>
          <w:lang w:val="en-US" w:eastAsia="zh-CN"/>
        </w:rPr>
        <w:t>LaRusso</w:t>
      </w:r>
      <w:proofErr w:type="spellEnd"/>
      <w:r w:rsidRPr="00620D92">
        <w:rPr>
          <w:rFonts w:ascii="Book Antiqua" w:eastAsia="宋体" w:hAnsi="Book Antiqua" w:cs="宋体"/>
          <w:sz w:val="24"/>
          <w:szCs w:val="24"/>
          <w:lang w:val="en-US" w:eastAsia="zh-CN"/>
        </w:rPr>
        <w:t xml:space="preserve"> NF. </w:t>
      </w:r>
      <w:proofErr w:type="spellStart"/>
      <w:r w:rsidRPr="00620D92">
        <w:rPr>
          <w:rFonts w:ascii="Book Antiqua" w:eastAsia="宋体" w:hAnsi="Book Antiqua" w:cs="宋体"/>
          <w:sz w:val="24"/>
          <w:szCs w:val="24"/>
          <w:lang w:val="en-US" w:eastAsia="zh-CN"/>
        </w:rPr>
        <w:t>NFkappaB</w:t>
      </w:r>
      <w:proofErr w:type="spellEnd"/>
      <w:r w:rsidRPr="00620D92">
        <w:rPr>
          <w:rFonts w:ascii="Book Antiqua" w:eastAsia="宋体" w:hAnsi="Book Antiqua" w:cs="宋体"/>
          <w:sz w:val="24"/>
          <w:szCs w:val="24"/>
          <w:lang w:val="en-US" w:eastAsia="zh-CN"/>
        </w:rPr>
        <w:t xml:space="preserve"> p50-CCAAT/enhancer-binding protein beta (C/</w:t>
      </w:r>
      <w:proofErr w:type="spellStart"/>
      <w:r w:rsidRPr="00620D92">
        <w:rPr>
          <w:rFonts w:ascii="Book Antiqua" w:eastAsia="宋体" w:hAnsi="Book Antiqua" w:cs="宋体"/>
          <w:sz w:val="24"/>
          <w:szCs w:val="24"/>
          <w:lang w:val="en-US" w:eastAsia="zh-CN"/>
        </w:rPr>
        <w:t>EBPbeta</w:t>
      </w:r>
      <w:proofErr w:type="spellEnd"/>
      <w:r w:rsidRPr="00620D92">
        <w:rPr>
          <w:rFonts w:ascii="Book Antiqua" w:eastAsia="宋体" w:hAnsi="Book Antiqua" w:cs="宋体"/>
          <w:sz w:val="24"/>
          <w:szCs w:val="24"/>
          <w:lang w:val="en-US" w:eastAsia="zh-CN"/>
        </w:rPr>
        <w:t xml:space="preserve">)-mediated transcriptional repression of microRNA let-7i following microbial infection.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Biol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Chem</w:t>
      </w:r>
      <w:proofErr w:type="spellEnd"/>
      <w:r w:rsidRPr="00620D92">
        <w:rPr>
          <w:rFonts w:ascii="Book Antiqua" w:eastAsia="宋体" w:hAnsi="Book Antiqua" w:cs="宋体"/>
          <w:sz w:val="24"/>
          <w:szCs w:val="24"/>
          <w:lang w:val="en-US" w:eastAsia="zh-CN"/>
        </w:rPr>
        <w:t xml:space="preserve"> 2010; </w:t>
      </w:r>
      <w:r w:rsidRPr="00620D92">
        <w:rPr>
          <w:rFonts w:ascii="Book Antiqua" w:eastAsia="宋体" w:hAnsi="Book Antiqua" w:cs="宋体"/>
          <w:b/>
          <w:bCs/>
          <w:sz w:val="24"/>
          <w:szCs w:val="24"/>
          <w:lang w:val="en-US" w:eastAsia="zh-CN"/>
        </w:rPr>
        <w:t>285</w:t>
      </w:r>
      <w:r w:rsidRPr="00620D92">
        <w:rPr>
          <w:rFonts w:ascii="Book Antiqua" w:eastAsia="宋体" w:hAnsi="Book Antiqua" w:cs="宋体"/>
          <w:sz w:val="24"/>
          <w:szCs w:val="24"/>
          <w:lang w:val="en-US" w:eastAsia="zh-CN"/>
        </w:rPr>
        <w:t>: 216-225 [PMID: 19903813 DOI: 10.1074/jbc.M109.041640]</w:t>
      </w:r>
    </w:p>
    <w:p w14:paraId="251F8B96"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106 </w:t>
      </w:r>
      <w:r w:rsidRPr="00620D92">
        <w:rPr>
          <w:rFonts w:ascii="Book Antiqua" w:eastAsia="宋体" w:hAnsi="Book Antiqua" w:cs="宋体"/>
          <w:b/>
          <w:bCs/>
          <w:sz w:val="24"/>
          <w:szCs w:val="24"/>
          <w:lang w:val="en-US" w:eastAsia="zh-CN"/>
        </w:rPr>
        <w:t>Lowes KN</w:t>
      </w:r>
      <w:r w:rsidRPr="00620D92">
        <w:rPr>
          <w:rFonts w:ascii="Book Antiqua" w:eastAsia="宋体" w:hAnsi="Book Antiqua" w:cs="宋体"/>
          <w:sz w:val="24"/>
          <w:szCs w:val="24"/>
          <w:lang w:val="en-US" w:eastAsia="zh-CN"/>
        </w:rPr>
        <w:t xml:space="preserve">, Brennan BA, </w:t>
      </w:r>
      <w:proofErr w:type="spellStart"/>
      <w:r w:rsidRPr="00620D92">
        <w:rPr>
          <w:rFonts w:ascii="Book Antiqua" w:eastAsia="宋体" w:hAnsi="Book Antiqua" w:cs="宋体"/>
          <w:sz w:val="24"/>
          <w:szCs w:val="24"/>
          <w:lang w:val="en-US" w:eastAsia="zh-CN"/>
        </w:rPr>
        <w:t>Yeoh</w:t>
      </w:r>
      <w:proofErr w:type="spellEnd"/>
      <w:r w:rsidRPr="00620D92">
        <w:rPr>
          <w:rFonts w:ascii="Book Antiqua" w:eastAsia="宋体" w:hAnsi="Book Antiqua" w:cs="宋体"/>
          <w:sz w:val="24"/>
          <w:szCs w:val="24"/>
          <w:lang w:val="en-US" w:eastAsia="zh-CN"/>
        </w:rPr>
        <w:t xml:space="preserve"> GC, </w:t>
      </w:r>
      <w:proofErr w:type="spellStart"/>
      <w:r w:rsidRPr="00620D92">
        <w:rPr>
          <w:rFonts w:ascii="Book Antiqua" w:eastAsia="宋体" w:hAnsi="Book Antiqua" w:cs="宋体"/>
          <w:sz w:val="24"/>
          <w:szCs w:val="24"/>
          <w:lang w:val="en-US" w:eastAsia="zh-CN"/>
        </w:rPr>
        <w:t>Olynyk</w:t>
      </w:r>
      <w:proofErr w:type="spellEnd"/>
      <w:r w:rsidRPr="00620D92">
        <w:rPr>
          <w:rFonts w:ascii="Book Antiqua" w:eastAsia="宋体" w:hAnsi="Book Antiqua" w:cs="宋体"/>
          <w:sz w:val="24"/>
          <w:szCs w:val="24"/>
          <w:lang w:val="en-US" w:eastAsia="zh-CN"/>
        </w:rPr>
        <w:t xml:space="preserve"> JK. Oval cell numbers in human chronic liver diseases are directly related to disease severity. </w:t>
      </w:r>
      <w:r w:rsidRPr="00620D92">
        <w:rPr>
          <w:rFonts w:ascii="Book Antiqua" w:eastAsia="宋体" w:hAnsi="Book Antiqua" w:cs="宋体"/>
          <w:i/>
          <w:iCs/>
          <w:sz w:val="24"/>
          <w:szCs w:val="24"/>
          <w:lang w:val="en-US" w:eastAsia="zh-CN"/>
        </w:rPr>
        <w:t xml:space="preserve">Am J </w:t>
      </w:r>
      <w:proofErr w:type="spellStart"/>
      <w:r w:rsidRPr="00620D92">
        <w:rPr>
          <w:rFonts w:ascii="Book Antiqua" w:eastAsia="宋体" w:hAnsi="Book Antiqua" w:cs="宋体"/>
          <w:i/>
          <w:iCs/>
          <w:sz w:val="24"/>
          <w:szCs w:val="24"/>
          <w:lang w:val="en-US" w:eastAsia="zh-CN"/>
        </w:rPr>
        <w:t>Pathol</w:t>
      </w:r>
      <w:proofErr w:type="spellEnd"/>
      <w:r w:rsidRPr="00620D92">
        <w:rPr>
          <w:rFonts w:ascii="Book Antiqua" w:eastAsia="宋体" w:hAnsi="Book Antiqua" w:cs="宋体"/>
          <w:sz w:val="24"/>
          <w:szCs w:val="24"/>
          <w:lang w:val="en-US" w:eastAsia="zh-CN"/>
        </w:rPr>
        <w:t xml:space="preserve"> 1999; </w:t>
      </w:r>
      <w:r w:rsidRPr="00620D92">
        <w:rPr>
          <w:rFonts w:ascii="Book Antiqua" w:eastAsia="宋体" w:hAnsi="Book Antiqua" w:cs="宋体"/>
          <w:b/>
          <w:bCs/>
          <w:sz w:val="24"/>
          <w:szCs w:val="24"/>
          <w:lang w:val="en-US" w:eastAsia="zh-CN"/>
        </w:rPr>
        <w:t>154</w:t>
      </w:r>
      <w:r w:rsidRPr="00620D92">
        <w:rPr>
          <w:rFonts w:ascii="Book Antiqua" w:eastAsia="宋体" w:hAnsi="Book Antiqua" w:cs="宋体"/>
          <w:sz w:val="24"/>
          <w:szCs w:val="24"/>
          <w:lang w:val="en-US" w:eastAsia="zh-CN"/>
        </w:rPr>
        <w:t>: 537-541 [PMID: 10027411]</w:t>
      </w:r>
    </w:p>
    <w:p w14:paraId="463ACFE2"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107 </w:t>
      </w:r>
      <w:proofErr w:type="spellStart"/>
      <w:r w:rsidRPr="00620D92">
        <w:rPr>
          <w:rFonts w:ascii="Book Antiqua" w:eastAsia="宋体" w:hAnsi="Book Antiqua" w:cs="宋体"/>
          <w:b/>
          <w:bCs/>
          <w:sz w:val="24"/>
          <w:szCs w:val="24"/>
          <w:lang w:val="en-US" w:eastAsia="zh-CN"/>
        </w:rPr>
        <w:t>Carpino</w:t>
      </w:r>
      <w:proofErr w:type="spellEnd"/>
      <w:r w:rsidRPr="00620D92">
        <w:rPr>
          <w:rFonts w:ascii="Book Antiqua" w:eastAsia="宋体" w:hAnsi="Book Antiqua" w:cs="宋体"/>
          <w:b/>
          <w:bCs/>
          <w:sz w:val="24"/>
          <w:szCs w:val="24"/>
          <w:lang w:val="en-US" w:eastAsia="zh-CN"/>
        </w:rPr>
        <w:t xml:space="preserve"> G</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Renzi</w:t>
      </w:r>
      <w:proofErr w:type="spellEnd"/>
      <w:r w:rsidRPr="00620D92">
        <w:rPr>
          <w:rFonts w:ascii="Book Antiqua" w:eastAsia="宋体" w:hAnsi="Book Antiqua" w:cs="宋体"/>
          <w:sz w:val="24"/>
          <w:szCs w:val="24"/>
          <w:lang w:val="en-US" w:eastAsia="zh-CN"/>
        </w:rPr>
        <w:t xml:space="preserve"> A, </w:t>
      </w:r>
      <w:proofErr w:type="spellStart"/>
      <w:r w:rsidRPr="00620D92">
        <w:rPr>
          <w:rFonts w:ascii="Book Antiqua" w:eastAsia="宋体" w:hAnsi="Book Antiqua" w:cs="宋体"/>
          <w:sz w:val="24"/>
          <w:szCs w:val="24"/>
          <w:lang w:val="en-US" w:eastAsia="zh-CN"/>
        </w:rPr>
        <w:t>Onori</w:t>
      </w:r>
      <w:proofErr w:type="spellEnd"/>
      <w:r w:rsidRPr="00620D92">
        <w:rPr>
          <w:rFonts w:ascii="Book Antiqua" w:eastAsia="宋体" w:hAnsi="Book Antiqua" w:cs="宋体"/>
          <w:sz w:val="24"/>
          <w:szCs w:val="24"/>
          <w:lang w:val="en-US" w:eastAsia="zh-CN"/>
        </w:rPr>
        <w:t xml:space="preserve"> P, </w:t>
      </w:r>
      <w:proofErr w:type="spellStart"/>
      <w:r w:rsidRPr="00620D92">
        <w:rPr>
          <w:rFonts w:ascii="Book Antiqua" w:eastAsia="宋体" w:hAnsi="Book Antiqua" w:cs="宋体"/>
          <w:sz w:val="24"/>
          <w:szCs w:val="24"/>
          <w:lang w:val="en-US" w:eastAsia="zh-CN"/>
        </w:rPr>
        <w:t>Gaudio</w:t>
      </w:r>
      <w:proofErr w:type="spellEnd"/>
      <w:r w:rsidRPr="00620D92">
        <w:rPr>
          <w:rFonts w:ascii="Book Antiqua" w:eastAsia="宋体" w:hAnsi="Book Antiqua" w:cs="宋体"/>
          <w:sz w:val="24"/>
          <w:szCs w:val="24"/>
          <w:lang w:val="en-US" w:eastAsia="zh-CN"/>
        </w:rPr>
        <w:t xml:space="preserve"> E. Role of hepatic progenitor cells in nonalcoholic fatty liver disease development: cellular cross-talks and molecular networks. </w:t>
      </w:r>
      <w:proofErr w:type="spellStart"/>
      <w:r w:rsidRPr="00620D92">
        <w:rPr>
          <w:rFonts w:ascii="Book Antiqua" w:eastAsia="宋体" w:hAnsi="Book Antiqua" w:cs="宋体"/>
          <w:i/>
          <w:iCs/>
          <w:sz w:val="24"/>
          <w:szCs w:val="24"/>
          <w:lang w:val="en-US" w:eastAsia="zh-CN"/>
        </w:rPr>
        <w:t>Int</w:t>
      </w:r>
      <w:proofErr w:type="spellEnd"/>
      <w:r w:rsidRPr="00620D92">
        <w:rPr>
          <w:rFonts w:ascii="Book Antiqua" w:eastAsia="宋体" w:hAnsi="Book Antiqua" w:cs="宋体"/>
          <w:i/>
          <w:iCs/>
          <w:sz w:val="24"/>
          <w:szCs w:val="24"/>
          <w:lang w:val="en-US" w:eastAsia="zh-CN"/>
        </w:rPr>
        <w:t xml:space="preserve"> J </w:t>
      </w:r>
      <w:proofErr w:type="spellStart"/>
      <w:r w:rsidRPr="00620D92">
        <w:rPr>
          <w:rFonts w:ascii="Book Antiqua" w:eastAsia="宋体" w:hAnsi="Book Antiqua" w:cs="宋体"/>
          <w:i/>
          <w:iCs/>
          <w:sz w:val="24"/>
          <w:szCs w:val="24"/>
          <w:lang w:val="en-US" w:eastAsia="zh-CN"/>
        </w:rPr>
        <w:t>Mol</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Sci</w:t>
      </w:r>
      <w:proofErr w:type="spellEnd"/>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14</w:t>
      </w:r>
      <w:r w:rsidRPr="00620D92">
        <w:rPr>
          <w:rFonts w:ascii="Book Antiqua" w:eastAsia="宋体" w:hAnsi="Book Antiqua" w:cs="宋体"/>
          <w:sz w:val="24"/>
          <w:szCs w:val="24"/>
          <w:lang w:val="en-US" w:eastAsia="zh-CN"/>
        </w:rPr>
        <w:t>: 20112-20130 [PMID: 24113587 DOI: 10.3390/ijms141020112]</w:t>
      </w:r>
    </w:p>
    <w:p w14:paraId="5945FB80" w14:textId="06AC7E38"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108 </w:t>
      </w:r>
      <w:proofErr w:type="spellStart"/>
      <w:r w:rsidR="005E634B" w:rsidRPr="00620D92">
        <w:rPr>
          <w:rFonts w:ascii="Book Antiqua" w:eastAsiaTheme="minorHAnsi" w:hAnsi="Book Antiqua" w:cs="Times New Roman"/>
          <w:b/>
          <w:sz w:val="24"/>
          <w:szCs w:val="24"/>
          <w:lang w:val="en-US" w:eastAsia="en-US"/>
        </w:rPr>
        <w:t>Carotti</w:t>
      </w:r>
      <w:proofErr w:type="spellEnd"/>
      <w:r w:rsidR="005E634B" w:rsidRPr="00620D92">
        <w:rPr>
          <w:rFonts w:ascii="Book Antiqua" w:eastAsiaTheme="minorHAnsi" w:hAnsi="Book Antiqua" w:cs="Times New Roman"/>
          <w:b/>
          <w:sz w:val="24"/>
          <w:szCs w:val="24"/>
          <w:lang w:val="en-US" w:eastAsia="en-US"/>
        </w:rPr>
        <w:t xml:space="preserve"> S</w:t>
      </w:r>
      <w:r w:rsidR="005E634B" w:rsidRPr="00620D92">
        <w:rPr>
          <w:rFonts w:ascii="Book Antiqua" w:eastAsiaTheme="minorHAnsi" w:hAnsi="Book Antiqua" w:cs="Times New Roman"/>
          <w:sz w:val="24"/>
          <w:szCs w:val="24"/>
          <w:lang w:val="en-US" w:eastAsia="en-US"/>
        </w:rPr>
        <w:t xml:space="preserve">, </w:t>
      </w:r>
      <w:proofErr w:type="spellStart"/>
      <w:r w:rsidR="005E634B" w:rsidRPr="00620D92">
        <w:rPr>
          <w:rFonts w:ascii="Book Antiqua" w:eastAsiaTheme="minorHAnsi" w:hAnsi="Book Antiqua" w:cs="Times New Roman"/>
          <w:sz w:val="24"/>
          <w:szCs w:val="24"/>
          <w:lang w:val="en-US" w:eastAsia="en-US"/>
        </w:rPr>
        <w:t>Vespasiani-Gentilucci</w:t>
      </w:r>
      <w:proofErr w:type="spellEnd"/>
      <w:r w:rsidR="005E634B" w:rsidRPr="00620D92">
        <w:rPr>
          <w:rFonts w:ascii="Book Antiqua" w:eastAsiaTheme="minorHAnsi" w:hAnsi="Book Antiqua" w:cs="Times New Roman"/>
          <w:sz w:val="24"/>
          <w:szCs w:val="24"/>
          <w:lang w:val="en-US" w:eastAsia="en-US"/>
        </w:rPr>
        <w:t xml:space="preserve"> U, </w:t>
      </w:r>
      <w:proofErr w:type="spellStart"/>
      <w:r w:rsidR="005E634B" w:rsidRPr="00620D92">
        <w:rPr>
          <w:rFonts w:ascii="Book Antiqua" w:eastAsiaTheme="minorHAnsi" w:hAnsi="Book Antiqua" w:cs="Times New Roman"/>
          <w:sz w:val="24"/>
          <w:szCs w:val="24"/>
          <w:lang w:val="en-US" w:eastAsia="en-US"/>
        </w:rPr>
        <w:t>Perrone</w:t>
      </w:r>
      <w:proofErr w:type="spellEnd"/>
      <w:r w:rsidR="005E634B" w:rsidRPr="00620D92">
        <w:rPr>
          <w:rFonts w:ascii="Book Antiqua" w:eastAsiaTheme="minorHAnsi" w:hAnsi="Book Antiqua" w:cs="Times New Roman"/>
          <w:sz w:val="24"/>
          <w:szCs w:val="24"/>
          <w:lang w:val="en-US" w:eastAsia="en-US"/>
        </w:rPr>
        <w:t xml:space="preserve"> G, </w:t>
      </w:r>
      <w:proofErr w:type="spellStart"/>
      <w:r w:rsidR="005E634B" w:rsidRPr="00620D92">
        <w:rPr>
          <w:rFonts w:ascii="Book Antiqua" w:eastAsiaTheme="minorHAnsi" w:hAnsi="Book Antiqua" w:cs="Times New Roman"/>
          <w:sz w:val="24"/>
          <w:szCs w:val="24"/>
          <w:lang w:val="en-US" w:eastAsia="en-US"/>
        </w:rPr>
        <w:t>Picardi</w:t>
      </w:r>
      <w:proofErr w:type="spellEnd"/>
      <w:r w:rsidR="005E634B" w:rsidRPr="00620D92">
        <w:rPr>
          <w:rFonts w:ascii="Book Antiqua" w:eastAsiaTheme="minorHAnsi" w:hAnsi="Book Antiqua" w:cs="Times New Roman"/>
          <w:sz w:val="24"/>
          <w:szCs w:val="24"/>
          <w:lang w:val="en-US" w:eastAsia="en-US"/>
        </w:rPr>
        <w:t xml:space="preserve"> A, </w:t>
      </w:r>
      <w:proofErr w:type="spellStart"/>
      <w:r w:rsidR="005E634B" w:rsidRPr="00620D92">
        <w:rPr>
          <w:rFonts w:ascii="Book Antiqua" w:eastAsiaTheme="minorHAnsi" w:hAnsi="Book Antiqua" w:cs="Times New Roman"/>
          <w:sz w:val="24"/>
          <w:szCs w:val="24"/>
          <w:lang w:val="en-US" w:eastAsia="en-US"/>
        </w:rPr>
        <w:t>Morini</w:t>
      </w:r>
      <w:proofErr w:type="spellEnd"/>
      <w:r w:rsidR="005E634B" w:rsidRPr="00620D92">
        <w:rPr>
          <w:rFonts w:ascii="Book Antiqua" w:eastAsiaTheme="minorHAnsi" w:hAnsi="Book Antiqua" w:cs="Times New Roman"/>
          <w:sz w:val="24"/>
          <w:szCs w:val="24"/>
          <w:lang w:val="en-US" w:eastAsia="en-US"/>
        </w:rPr>
        <w:t xml:space="preserve"> S</w:t>
      </w:r>
      <w:r w:rsidRPr="00620D92">
        <w:rPr>
          <w:rFonts w:ascii="Book Antiqua" w:eastAsia="宋体" w:hAnsi="Book Antiqua" w:cs="宋体"/>
          <w:sz w:val="24"/>
          <w:szCs w:val="24"/>
          <w:lang w:val="en-US" w:eastAsia="zh-CN"/>
        </w:rPr>
        <w:t xml:space="preserve">. Portal inflammation during NAFLD is frequent and associated with the early phases of putative hepatic progenitor cell activation. </w:t>
      </w:r>
      <w:r w:rsidRPr="00620D92">
        <w:rPr>
          <w:rFonts w:ascii="Book Antiqua" w:eastAsia="宋体" w:hAnsi="Book Antiqua" w:cs="宋体"/>
          <w:i/>
          <w:iCs/>
          <w:sz w:val="24"/>
          <w:szCs w:val="24"/>
          <w:lang w:val="en-US" w:eastAsia="zh-CN"/>
        </w:rPr>
        <w:t xml:space="preserve">J </w:t>
      </w:r>
      <w:proofErr w:type="spellStart"/>
      <w:r w:rsidRPr="00620D92">
        <w:rPr>
          <w:rFonts w:ascii="Book Antiqua" w:eastAsia="宋体" w:hAnsi="Book Antiqua" w:cs="宋体"/>
          <w:i/>
          <w:iCs/>
          <w:sz w:val="24"/>
          <w:szCs w:val="24"/>
          <w:lang w:val="en-US" w:eastAsia="zh-CN"/>
        </w:rPr>
        <w:t>Clin</w:t>
      </w:r>
      <w:proofErr w:type="spellEnd"/>
      <w:r w:rsidRPr="00620D92">
        <w:rPr>
          <w:rFonts w:ascii="Book Antiqua" w:eastAsia="宋体" w:hAnsi="Book Antiqua" w:cs="宋体"/>
          <w:i/>
          <w:iCs/>
          <w:sz w:val="24"/>
          <w:szCs w:val="24"/>
          <w:lang w:val="en-US" w:eastAsia="zh-CN"/>
        </w:rPr>
        <w:t xml:space="preserve"> </w:t>
      </w:r>
      <w:proofErr w:type="spellStart"/>
      <w:r w:rsidRPr="00620D92">
        <w:rPr>
          <w:rFonts w:ascii="Book Antiqua" w:eastAsia="宋体" w:hAnsi="Book Antiqua" w:cs="宋体"/>
          <w:i/>
          <w:iCs/>
          <w:sz w:val="24"/>
          <w:szCs w:val="24"/>
          <w:lang w:val="en-US" w:eastAsia="zh-CN"/>
        </w:rPr>
        <w:t>Pathol</w:t>
      </w:r>
      <w:proofErr w:type="spellEnd"/>
      <w:r w:rsidR="005E634B" w:rsidRPr="00620D92">
        <w:rPr>
          <w:rFonts w:ascii="Book Antiqua" w:eastAsia="宋体" w:hAnsi="Book Antiqua" w:cs="宋体"/>
          <w:sz w:val="24"/>
          <w:szCs w:val="24"/>
          <w:lang w:val="en-US" w:eastAsia="zh-CN"/>
        </w:rPr>
        <w:t xml:space="preserve"> 2015</w:t>
      </w:r>
      <w:r w:rsidRPr="00620D92">
        <w:rPr>
          <w:rFonts w:ascii="Book Antiqua" w:eastAsia="宋体" w:hAnsi="Book Antiqua" w:cs="宋体"/>
          <w:sz w:val="24"/>
          <w:szCs w:val="24"/>
          <w:lang w:val="en-US" w:eastAsia="zh-CN"/>
        </w:rPr>
        <w:t xml:space="preserve"> [PMID: 26124313 DOI: 10.1136/jclinpath-2014-202717]</w:t>
      </w:r>
    </w:p>
    <w:p w14:paraId="6CCE34A4"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proofErr w:type="gramStart"/>
      <w:r w:rsidRPr="00620D92">
        <w:rPr>
          <w:rFonts w:ascii="Book Antiqua" w:eastAsia="宋体" w:hAnsi="Book Antiqua" w:cs="宋体"/>
          <w:sz w:val="24"/>
          <w:szCs w:val="24"/>
          <w:lang w:val="en-US" w:eastAsia="zh-CN"/>
        </w:rPr>
        <w:t xml:space="preserve">109 </w:t>
      </w:r>
      <w:r w:rsidRPr="00620D92">
        <w:rPr>
          <w:rFonts w:ascii="Book Antiqua" w:eastAsia="宋体" w:hAnsi="Book Antiqua" w:cs="宋体"/>
          <w:b/>
          <w:bCs/>
          <w:sz w:val="24"/>
          <w:szCs w:val="24"/>
          <w:lang w:val="en-US" w:eastAsia="zh-CN"/>
        </w:rPr>
        <w:t>Lee SH</w:t>
      </w:r>
      <w:r w:rsidRPr="00620D92">
        <w:rPr>
          <w:rFonts w:ascii="Book Antiqua" w:eastAsia="宋体" w:hAnsi="Book Antiqua" w:cs="宋体"/>
          <w:sz w:val="24"/>
          <w:szCs w:val="24"/>
          <w:lang w:val="en-US" w:eastAsia="zh-CN"/>
        </w:rPr>
        <w:t xml:space="preserve">, Hong B, </w:t>
      </w:r>
      <w:proofErr w:type="spellStart"/>
      <w:r w:rsidRPr="00620D92">
        <w:rPr>
          <w:rFonts w:ascii="Book Antiqua" w:eastAsia="宋体" w:hAnsi="Book Antiqua" w:cs="宋体"/>
          <w:sz w:val="24"/>
          <w:szCs w:val="24"/>
          <w:lang w:val="en-US" w:eastAsia="zh-CN"/>
        </w:rPr>
        <w:t>Sharabi</w:t>
      </w:r>
      <w:proofErr w:type="spellEnd"/>
      <w:r w:rsidRPr="00620D92">
        <w:rPr>
          <w:rFonts w:ascii="Book Antiqua" w:eastAsia="宋体" w:hAnsi="Book Antiqua" w:cs="宋体"/>
          <w:sz w:val="24"/>
          <w:szCs w:val="24"/>
          <w:lang w:val="en-US" w:eastAsia="zh-CN"/>
        </w:rPr>
        <w:t xml:space="preserve"> A, Huang XF, Chen SY.</w:t>
      </w:r>
      <w:proofErr w:type="gramEnd"/>
      <w:r w:rsidRPr="00620D92">
        <w:rPr>
          <w:rFonts w:ascii="Book Antiqua" w:eastAsia="宋体" w:hAnsi="Book Antiqua" w:cs="宋体"/>
          <w:sz w:val="24"/>
          <w:szCs w:val="24"/>
          <w:lang w:val="en-US" w:eastAsia="zh-CN"/>
        </w:rPr>
        <w:t xml:space="preserve"> Embryonic stem cells and mammary luminal progenitors directly sense and respond to microbial products. </w:t>
      </w:r>
      <w:r w:rsidRPr="00620D92">
        <w:rPr>
          <w:rFonts w:ascii="Book Antiqua" w:eastAsia="宋体" w:hAnsi="Book Antiqua" w:cs="宋体"/>
          <w:i/>
          <w:iCs/>
          <w:sz w:val="24"/>
          <w:szCs w:val="24"/>
          <w:lang w:val="en-US" w:eastAsia="zh-CN"/>
        </w:rPr>
        <w:t>Stem Cells</w:t>
      </w:r>
      <w:r w:rsidRPr="00620D92">
        <w:rPr>
          <w:rFonts w:ascii="Book Antiqua" w:eastAsia="宋体" w:hAnsi="Book Antiqua" w:cs="宋体"/>
          <w:sz w:val="24"/>
          <w:szCs w:val="24"/>
          <w:lang w:val="en-US" w:eastAsia="zh-CN"/>
        </w:rPr>
        <w:t xml:space="preserve"> 2009; </w:t>
      </w:r>
      <w:r w:rsidRPr="00620D92">
        <w:rPr>
          <w:rFonts w:ascii="Book Antiqua" w:eastAsia="宋体" w:hAnsi="Book Antiqua" w:cs="宋体"/>
          <w:b/>
          <w:bCs/>
          <w:sz w:val="24"/>
          <w:szCs w:val="24"/>
          <w:lang w:val="en-US" w:eastAsia="zh-CN"/>
        </w:rPr>
        <w:t>27</w:t>
      </w:r>
      <w:r w:rsidRPr="00620D92">
        <w:rPr>
          <w:rFonts w:ascii="Book Antiqua" w:eastAsia="宋体" w:hAnsi="Book Antiqua" w:cs="宋体"/>
          <w:sz w:val="24"/>
          <w:szCs w:val="24"/>
          <w:lang w:val="en-US" w:eastAsia="zh-CN"/>
        </w:rPr>
        <w:t>: 1604-1615 [PMID: 19544467 DOI: 10.1002/stem.75]</w:t>
      </w:r>
    </w:p>
    <w:p w14:paraId="3DC65AEF"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110 </w:t>
      </w:r>
      <w:r w:rsidRPr="00620D92">
        <w:rPr>
          <w:rFonts w:ascii="Book Antiqua" w:eastAsia="宋体" w:hAnsi="Book Antiqua" w:cs="宋体"/>
          <w:b/>
          <w:bCs/>
          <w:sz w:val="24"/>
          <w:szCs w:val="24"/>
          <w:lang w:val="en-US" w:eastAsia="zh-CN"/>
        </w:rPr>
        <w:t>Nagai Y</w:t>
      </w:r>
      <w:r w:rsidRPr="00620D92">
        <w:rPr>
          <w:rFonts w:ascii="Book Antiqua" w:eastAsia="宋体" w:hAnsi="Book Antiqua" w:cs="宋体"/>
          <w:sz w:val="24"/>
          <w:szCs w:val="24"/>
          <w:lang w:val="en-US" w:eastAsia="zh-CN"/>
        </w:rPr>
        <w:t xml:space="preserve">, Garrett KP, </w:t>
      </w:r>
      <w:proofErr w:type="spellStart"/>
      <w:r w:rsidRPr="00620D92">
        <w:rPr>
          <w:rFonts w:ascii="Book Antiqua" w:eastAsia="宋体" w:hAnsi="Book Antiqua" w:cs="宋体"/>
          <w:sz w:val="24"/>
          <w:szCs w:val="24"/>
          <w:lang w:val="en-US" w:eastAsia="zh-CN"/>
        </w:rPr>
        <w:t>Ohta</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Bahrun</w:t>
      </w:r>
      <w:proofErr w:type="spellEnd"/>
      <w:r w:rsidRPr="00620D92">
        <w:rPr>
          <w:rFonts w:ascii="Book Antiqua" w:eastAsia="宋体" w:hAnsi="Book Antiqua" w:cs="宋体"/>
          <w:sz w:val="24"/>
          <w:szCs w:val="24"/>
          <w:lang w:val="en-US" w:eastAsia="zh-CN"/>
        </w:rPr>
        <w:t xml:space="preserve"> U, </w:t>
      </w:r>
      <w:proofErr w:type="spellStart"/>
      <w:r w:rsidRPr="00620D92">
        <w:rPr>
          <w:rFonts w:ascii="Book Antiqua" w:eastAsia="宋体" w:hAnsi="Book Antiqua" w:cs="宋体"/>
          <w:sz w:val="24"/>
          <w:szCs w:val="24"/>
          <w:lang w:val="en-US" w:eastAsia="zh-CN"/>
        </w:rPr>
        <w:t>Kouro</w:t>
      </w:r>
      <w:proofErr w:type="spellEnd"/>
      <w:r w:rsidRPr="00620D92">
        <w:rPr>
          <w:rFonts w:ascii="Book Antiqua" w:eastAsia="宋体" w:hAnsi="Book Antiqua" w:cs="宋体"/>
          <w:sz w:val="24"/>
          <w:szCs w:val="24"/>
          <w:lang w:val="en-US" w:eastAsia="zh-CN"/>
        </w:rPr>
        <w:t xml:space="preserve"> T, Akira S, Takatsu K, </w:t>
      </w:r>
      <w:proofErr w:type="spellStart"/>
      <w:r w:rsidRPr="00620D92">
        <w:rPr>
          <w:rFonts w:ascii="Book Antiqua" w:eastAsia="宋体" w:hAnsi="Book Antiqua" w:cs="宋体"/>
          <w:sz w:val="24"/>
          <w:szCs w:val="24"/>
          <w:lang w:val="en-US" w:eastAsia="zh-CN"/>
        </w:rPr>
        <w:t>Kincade</w:t>
      </w:r>
      <w:proofErr w:type="spellEnd"/>
      <w:r w:rsidRPr="00620D92">
        <w:rPr>
          <w:rFonts w:ascii="Book Antiqua" w:eastAsia="宋体" w:hAnsi="Book Antiqua" w:cs="宋体"/>
          <w:sz w:val="24"/>
          <w:szCs w:val="24"/>
          <w:lang w:val="en-US" w:eastAsia="zh-CN"/>
        </w:rPr>
        <w:t xml:space="preserve"> PW. Toll-like receptors on hematopoietic progenitor cells stimulate innate immune system replenishment. </w:t>
      </w:r>
      <w:r w:rsidRPr="00620D92">
        <w:rPr>
          <w:rFonts w:ascii="Book Antiqua" w:eastAsia="宋体" w:hAnsi="Book Antiqua" w:cs="宋体"/>
          <w:i/>
          <w:iCs/>
          <w:sz w:val="24"/>
          <w:szCs w:val="24"/>
          <w:lang w:val="en-US" w:eastAsia="zh-CN"/>
        </w:rPr>
        <w:t>Immunity</w:t>
      </w:r>
      <w:r w:rsidRPr="00620D92">
        <w:rPr>
          <w:rFonts w:ascii="Book Antiqua" w:eastAsia="宋体" w:hAnsi="Book Antiqua" w:cs="宋体"/>
          <w:sz w:val="24"/>
          <w:szCs w:val="24"/>
          <w:lang w:val="en-US" w:eastAsia="zh-CN"/>
        </w:rPr>
        <w:t xml:space="preserve"> 2006; </w:t>
      </w:r>
      <w:r w:rsidRPr="00620D92">
        <w:rPr>
          <w:rFonts w:ascii="Book Antiqua" w:eastAsia="宋体" w:hAnsi="Book Antiqua" w:cs="宋体"/>
          <w:b/>
          <w:bCs/>
          <w:sz w:val="24"/>
          <w:szCs w:val="24"/>
          <w:lang w:val="en-US" w:eastAsia="zh-CN"/>
        </w:rPr>
        <w:t>24</w:t>
      </w:r>
      <w:r w:rsidRPr="00620D92">
        <w:rPr>
          <w:rFonts w:ascii="Book Antiqua" w:eastAsia="宋体" w:hAnsi="Book Antiqua" w:cs="宋体"/>
          <w:sz w:val="24"/>
          <w:szCs w:val="24"/>
          <w:lang w:val="en-US" w:eastAsia="zh-CN"/>
        </w:rPr>
        <w:t>: 801-812 [PMID: 16782035]</w:t>
      </w:r>
    </w:p>
    <w:p w14:paraId="7D9B571D"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111 </w:t>
      </w:r>
      <w:r w:rsidRPr="00620D92">
        <w:rPr>
          <w:rFonts w:ascii="Book Antiqua" w:eastAsia="宋体" w:hAnsi="Book Antiqua" w:cs="宋体"/>
          <w:b/>
          <w:bCs/>
          <w:sz w:val="24"/>
          <w:szCs w:val="24"/>
          <w:lang w:val="en-US" w:eastAsia="zh-CN"/>
        </w:rPr>
        <w:t>Pevsner-Fischer M</w:t>
      </w:r>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Morad</w:t>
      </w:r>
      <w:proofErr w:type="spellEnd"/>
      <w:r w:rsidRPr="00620D92">
        <w:rPr>
          <w:rFonts w:ascii="Book Antiqua" w:eastAsia="宋体" w:hAnsi="Book Antiqua" w:cs="宋体"/>
          <w:sz w:val="24"/>
          <w:szCs w:val="24"/>
          <w:lang w:val="en-US" w:eastAsia="zh-CN"/>
        </w:rPr>
        <w:t xml:space="preserve"> V, Cohen-</w:t>
      </w:r>
      <w:proofErr w:type="spellStart"/>
      <w:r w:rsidRPr="00620D92">
        <w:rPr>
          <w:rFonts w:ascii="Book Antiqua" w:eastAsia="宋体" w:hAnsi="Book Antiqua" w:cs="宋体"/>
          <w:sz w:val="24"/>
          <w:szCs w:val="24"/>
          <w:lang w:val="en-US" w:eastAsia="zh-CN"/>
        </w:rPr>
        <w:t>Sfady</w:t>
      </w:r>
      <w:proofErr w:type="spellEnd"/>
      <w:r w:rsidRPr="00620D92">
        <w:rPr>
          <w:rFonts w:ascii="Book Antiqua" w:eastAsia="宋体" w:hAnsi="Book Antiqua" w:cs="宋体"/>
          <w:sz w:val="24"/>
          <w:szCs w:val="24"/>
          <w:lang w:val="en-US" w:eastAsia="zh-CN"/>
        </w:rPr>
        <w:t xml:space="preserve"> M, </w:t>
      </w:r>
      <w:proofErr w:type="spellStart"/>
      <w:r w:rsidRPr="00620D92">
        <w:rPr>
          <w:rFonts w:ascii="Book Antiqua" w:eastAsia="宋体" w:hAnsi="Book Antiqua" w:cs="宋体"/>
          <w:sz w:val="24"/>
          <w:szCs w:val="24"/>
          <w:lang w:val="en-US" w:eastAsia="zh-CN"/>
        </w:rPr>
        <w:t>Rousso-Noori</w:t>
      </w:r>
      <w:proofErr w:type="spellEnd"/>
      <w:r w:rsidRPr="00620D92">
        <w:rPr>
          <w:rFonts w:ascii="Book Antiqua" w:eastAsia="宋体" w:hAnsi="Book Antiqua" w:cs="宋体"/>
          <w:sz w:val="24"/>
          <w:szCs w:val="24"/>
          <w:lang w:val="en-US" w:eastAsia="zh-CN"/>
        </w:rPr>
        <w:t xml:space="preserve"> L, </w:t>
      </w:r>
      <w:proofErr w:type="spellStart"/>
      <w:r w:rsidRPr="00620D92">
        <w:rPr>
          <w:rFonts w:ascii="Book Antiqua" w:eastAsia="宋体" w:hAnsi="Book Antiqua" w:cs="宋体"/>
          <w:sz w:val="24"/>
          <w:szCs w:val="24"/>
          <w:lang w:val="en-US" w:eastAsia="zh-CN"/>
        </w:rPr>
        <w:t>Zanin-Zhorov</w:t>
      </w:r>
      <w:proofErr w:type="spellEnd"/>
      <w:r w:rsidRPr="00620D92">
        <w:rPr>
          <w:rFonts w:ascii="Book Antiqua" w:eastAsia="宋体" w:hAnsi="Book Antiqua" w:cs="宋体"/>
          <w:sz w:val="24"/>
          <w:szCs w:val="24"/>
          <w:lang w:val="en-US" w:eastAsia="zh-CN"/>
        </w:rPr>
        <w:t xml:space="preserve"> A, Cohen S, Cohen IR, </w:t>
      </w:r>
      <w:proofErr w:type="spellStart"/>
      <w:r w:rsidRPr="00620D92">
        <w:rPr>
          <w:rFonts w:ascii="Book Antiqua" w:eastAsia="宋体" w:hAnsi="Book Antiqua" w:cs="宋体"/>
          <w:sz w:val="24"/>
          <w:szCs w:val="24"/>
          <w:lang w:val="en-US" w:eastAsia="zh-CN"/>
        </w:rPr>
        <w:t>Zipori</w:t>
      </w:r>
      <w:proofErr w:type="spellEnd"/>
      <w:r w:rsidRPr="00620D92">
        <w:rPr>
          <w:rFonts w:ascii="Book Antiqua" w:eastAsia="宋体" w:hAnsi="Book Antiqua" w:cs="宋体"/>
          <w:sz w:val="24"/>
          <w:szCs w:val="24"/>
          <w:lang w:val="en-US" w:eastAsia="zh-CN"/>
        </w:rPr>
        <w:t xml:space="preserve"> D. Toll-like receptors and their ligands control </w:t>
      </w:r>
      <w:proofErr w:type="spellStart"/>
      <w:r w:rsidRPr="00620D92">
        <w:rPr>
          <w:rFonts w:ascii="Book Antiqua" w:eastAsia="宋体" w:hAnsi="Book Antiqua" w:cs="宋体"/>
          <w:sz w:val="24"/>
          <w:szCs w:val="24"/>
          <w:lang w:val="en-US" w:eastAsia="zh-CN"/>
        </w:rPr>
        <w:t>mesenchymal</w:t>
      </w:r>
      <w:proofErr w:type="spellEnd"/>
      <w:r w:rsidRPr="00620D92">
        <w:rPr>
          <w:rFonts w:ascii="Book Antiqua" w:eastAsia="宋体" w:hAnsi="Book Antiqua" w:cs="宋体"/>
          <w:sz w:val="24"/>
          <w:szCs w:val="24"/>
          <w:lang w:val="en-US" w:eastAsia="zh-CN"/>
        </w:rPr>
        <w:t xml:space="preserve"> stem cell functions. </w:t>
      </w:r>
      <w:r w:rsidRPr="00620D92">
        <w:rPr>
          <w:rFonts w:ascii="Book Antiqua" w:eastAsia="宋体" w:hAnsi="Book Antiqua" w:cs="宋体"/>
          <w:i/>
          <w:iCs/>
          <w:sz w:val="24"/>
          <w:szCs w:val="24"/>
          <w:lang w:val="en-US" w:eastAsia="zh-CN"/>
        </w:rPr>
        <w:t>Blood</w:t>
      </w:r>
      <w:r w:rsidRPr="00620D92">
        <w:rPr>
          <w:rFonts w:ascii="Book Antiqua" w:eastAsia="宋体" w:hAnsi="Book Antiqua" w:cs="宋体"/>
          <w:sz w:val="24"/>
          <w:szCs w:val="24"/>
          <w:lang w:val="en-US" w:eastAsia="zh-CN"/>
        </w:rPr>
        <w:t xml:space="preserve"> 2007; </w:t>
      </w:r>
      <w:r w:rsidRPr="00620D92">
        <w:rPr>
          <w:rFonts w:ascii="Book Antiqua" w:eastAsia="宋体" w:hAnsi="Book Antiqua" w:cs="宋体"/>
          <w:b/>
          <w:bCs/>
          <w:sz w:val="24"/>
          <w:szCs w:val="24"/>
          <w:lang w:val="en-US" w:eastAsia="zh-CN"/>
        </w:rPr>
        <w:t>109</w:t>
      </w:r>
      <w:r w:rsidRPr="00620D92">
        <w:rPr>
          <w:rFonts w:ascii="Book Antiqua" w:eastAsia="宋体" w:hAnsi="Book Antiqua" w:cs="宋体"/>
          <w:sz w:val="24"/>
          <w:szCs w:val="24"/>
          <w:lang w:val="en-US" w:eastAsia="zh-CN"/>
        </w:rPr>
        <w:t>: 1422-1432 [PMID: 17038530]</w:t>
      </w:r>
    </w:p>
    <w:p w14:paraId="4B6A0100"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112 </w:t>
      </w:r>
      <w:r w:rsidRPr="00620D92">
        <w:rPr>
          <w:rFonts w:ascii="Book Antiqua" w:eastAsia="宋体" w:hAnsi="Book Antiqua" w:cs="宋体"/>
          <w:b/>
          <w:bCs/>
          <w:sz w:val="24"/>
          <w:szCs w:val="24"/>
          <w:lang w:val="en-US" w:eastAsia="zh-CN"/>
        </w:rPr>
        <w:t>Ma YY</w:t>
      </w:r>
      <w:r w:rsidRPr="00620D92">
        <w:rPr>
          <w:rFonts w:ascii="Book Antiqua" w:eastAsia="宋体" w:hAnsi="Book Antiqua" w:cs="宋体"/>
          <w:sz w:val="24"/>
          <w:szCs w:val="24"/>
          <w:lang w:val="en-US" w:eastAsia="zh-CN"/>
        </w:rPr>
        <w:t xml:space="preserve">, Li L, Yu CH, </w:t>
      </w:r>
      <w:proofErr w:type="spellStart"/>
      <w:r w:rsidRPr="00620D92">
        <w:rPr>
          <w:rFonts w:ascii="Book Antiqua" w:eastAsia="宋体" w:hAnsi="Book Antiqua" w:cs="宋体"/>
          <w:sz w:val="24"/>
          <w:szCs w:val="24"/>
          <w:lang w:val="en-US" w:eastAsia="zh-CN"/>
        </w:rPr>
        <w:t>Shen</w:t>
      </w:r>
      <w:proofErr w:type="spellEnd"/>
      <w:r w:rsidRPr="00620D92">
        <w:rPr>
          <w:rFonts w:ascii="Book Antiqua" w:eastAsia="宋体" w:hAnsi="Book Antiqua" w:cs="宋体"/>
          <w:sz w:val="24"/>
          <w:szCs w:val="24"/>
          <w:lang w:val="en-US" w:eastAsia="zh-CN"/>
        </w:rPr>
        <w:t xml:space="preserve"> Z, Chen LH, Li YM. Effects of probiotics on nonalcoholic fatty liver disease: a meta-analysis. </w:t>
      </w:r>
      <w:r w:rsidRPr="00620D92">
        <w:rPr>
          <w:rFonts w:ascii="Book Antiqua" w:eastAsia="宋体" w:hAnsi="Book Antiqua" w:cs="宋体"/>
          <w:i/>
          <w:iCs/>
          <w:sz w:val="24"/>
          <w:szCs w:val="24"/>
          <w:lang w:val="en-US" w:eastAsia="zh-CN"/>
        </w:rPr>
        <w:t xml:space="preserve">World J </w:t>
      </w:r>
      <w:proofErr w:type="spellStart"/>
      <w:r w:rsidRPr="00620D92">
        <w:rPr>
          <w:rFonts w:ascii="Book Antiqua" w:eastAsia="宋体" w:hAnsi="Book Antiqua" w:cs="宋体"/>
          <w:i/>
          <w:iCs/>
          <w:sz w:val="24"/>
          <w:szCs w:val="24"/>
          <w:lang w:val="en-US" w:eastAsia="zh-CN"/>
        </w:rPr>
        <w:t>Gastroenterol</w:t>
      </w:r>
      <w:proofErr w:type="spellEnd"/>
      <w:r w:rsidRPr="00620D92">
        <w:rPr>
          <w:rFonts w:ascii="Book Antiqua" w:eastAsia="宋体" w:hAnsi="Book Antiqua" w:cs="宋体"/>
          <w:sz w:val="24"/>
          <w:szCs w:val="24"/>
          <w:lang w:val="en-US" w:eastAsia="zh-CN"/>
        </w:rPr>
        <w:t xml:space="preserve"> 2013; </w:t>
      </w:r>
      <w:r w:rsidRPr="00620D92">
        <w:rPr>
          <w:rFonts w:ascii="Book Antiqua" w:eastAsia="宋体" w:hAnsi="Book Antiqua" w:cs="宋体"/>
          <w:b/>
          <w:bCs/>
          <w:sz w:val="24"/>
          <w:szCs w:val="24"/>
          <w:lang w:val="en-US" w:eastAsia="zh-CN"/>
        </w:rPr>
        <w:t>19</w:t>
      </w:r>
      <w:r w:rsidRPr="00620D92">
        <w:rPr>
          <w:rFonts w:ascii="Book Antiqua" w:eastAsia="宋体" w:hAnsi="Book Antiqua" w:cs="宋体"/>
          <w:sz w:val="24"/>
          <w:szCs w:val="24"/>
          <w:lang w:val="en-US" w:eastAsia="zh-CN"/>
        </w:rPr>
        <w:t>: 6911-6918 [PMID: 24187469 DOI: 10.3748/wjg.v19.i40.6911]</w:t>
      </w:r>
    </w:p>
    <w:p w14:paraId="3CB53471" w14:textId="77777777" w:rsidR="00327349" w:rsidRPr="00620D92" w:rsidRDefault="00327349" w:rsidP="00327349">
      <w:pPr>
        <w:spacing w:after="0" w:line="360" w:lineRule="auto"/>
        <w:jc w:val="both"/>
        <w:rPr>
          <w:rFonts w:ascii="Book Antiqua" w:eastAsia="宋体" w:hAnsi="Book Antiqua" w:cs="宋体"/>
          <w:sz w:val="24"/>
          <w:szCs w:val="24"/>
          <w:lang w:val="en-US" w:eastAsia="zh-CN"/>
        </w:rPr>
      </w:pPr>
      <w:r w:rsidRPr="00620D92">
        <w:rPr>
          <w:rFonts w:ascii="Book Antiqua" w:eastAsia="宋体" w:hAnsi="Book Antiqua" w:cs="宋体"/>
          <w:sz w:val="24"/>
          <w:szCs w:val="24"/>
          <w:lang w:val="en-US" w:eastAsia="zh-CN"/>
        </w:rPr>
        <w:t xml:space="preserve">113 </w:t>
      </w:r>
      <w:proofErr w:type="spellStart"/>
      <w:r w:rsidRPr="00620D92">
        <w:rPr>
          <w:rFonts w:ascii="Book Antiqua" w:eastAsia="宋体" w:hAnsi="Book Antiqua" w:cs="宋体"/>
          <w:b/>
          <w:bCs/>
          <w:sz w:val="24"/>
          <w:szCs w:val="24"/>
          <w:lang w:val="en-US" w:eastAsia="zh-CN"/>
        </w:rPr>
        <w:t>Mcdonald</w:t>
      </w:r>
      <w:proofErr w:type="spellEnd"/>
      <w:r w:rsidRPr="00620D92">
        <w:rPr>
          <w:rFonts w:ascii="Book Antiqua" w:eastAsia="宋体" w:hAnsi="Book Antiqua" w:cs="宋体"/>
          <w:b/>
          <w:bCs/>
          <w:sz w:val="24"/>
          <w:szCs w:val="24"/>
          <w:lang w:val="en-US" w:eastAsia="zh-CN"/>
        </w:rPr>
        <w:t xml:space="preserve"> KA</w:t>
      </w:r>
      <w:r w:rsidRPr="00620D92">
        <w:rPr>
          <w:rFonts w:ascii="Book Antiqua" w:eastAsia="宋体" w:hAnsi="Book Antiqua" w:cs="宋体"/>
          <w:sz w:val="24"/>
          <w:szCs w:val="24"/>
          <w:lang w:val="en-US" w:eastAsia="zh-CN"/>
        </w:rPr>
        <w:t xml:space="preserve">, Huang H, </w:t>
      </w:r>
      <w:proofErr w:type="spellStart"/>
      <w:r w:rsidRPr="00620D92">
        <w:rPr>
          <w:rFonts w:ascii="Book Antiqua" w:eastAsia="宋体" w:hAnsi="Book Antiqua" w:cs="宋体"/>
          <w:sz w:val="24"/>
          <w:szCs w:val="24"/>
          <w:lang w:val="en-US" w:eastAsia="zh-CN"/>
        </w:rPr>
        <w:t>Tohme</w:t>
      </w:r>
      <w:proofErr w:type="spellEnd"/>
      <w:r w:rsidRPr="00620D92">
        <w:rPr>
          <w:rFonts w:ascii="Book Antiqua" w:eastAsia="宋体" w:hAnsi="Book Antiqua" w:cs="宋体"/>
          <w:sz w:val="24"/>
          <w:szCs w:val="24"/>
          <w:lang w:val="en-US" w:eastAsia="zh-CN"/>
        </w:rPr>
        <w:t xml:space="preserve"> S, </w:t>
      </w:r>
      <w:proofErr w:type="spellStart"/>
      <w:r w:rsidRPr="00620D92">
        <w:rPr>
          <w:rFonts w:ascii="Book Antiqua" w:eastAsia="宋体" w:hAnsi="Book Antiqua" w:cs="宋体"/>
          <w:sz w:val="24"/>
          <w:szCs w:val="24"/>
          <w:lang w:val="en-US" w:eastAsia="zh-CN"/>
        </w:rPr>
        <w:t>Loughran</w:t>
      </w:r>
      <w:proofErr w:type="spellEnd"/>
      <w:r w:rsidRPr="00620D92">
        <w:rPr>
          <w:rFonts w:ascii="Book Antiqua" w:eastAsia="宋体" w:hAnsi="Book Antiqua" w:cs="宋体"/>
          <w:sz w:val="24"/>
          <w:szCs w:val="24"/>
          <w:lang w:val="en-US" w:eastAsia="zh-CN"/>
        </w:rPr>
        <w:t xml:space="preserve"> P, Ferrero K, </w:t>
      </w:r>
      <w:proofErr w:type="spellStart"/>
      <w:r w:rsidRPr="00620D92">
        <w:rPr>
          <w:rFonts w:ascii="Book Antiqua" w:eastAsia="宋体" w:hAnsi="Book Antiqua" w:cs="宋体"/>
          <w:sz w:val="24"/>
          <w:szCs w:val="24"/>
          <w:lang w:val="en-US" w:eastAsia="zh-CN"/>
        </w:rPr>
        <w:t>Billiar</w:t>
      </w:r>
      <w:proofErr w:type="spellEnd"/>
      <w:r w:rsidRPr="00620D92">
        <w:rPr>
          <w:rFonts w:ascii="Book Antiqua" w:eastAsia="宋体" w:hAnsi="Book Antiqua" w:cs="宋体"/>
          <w:sz w:val="24"/>
          <w:szCs w:val="24"/>
          <w:lang w:val="en-US" w:eastAsia="zh-CN"/>
        </w:rPr>
        <w:t xml:space="preserve"> T, </w:t>
      </w:r>
      <w:proofErr w:type="spellStart"/>
      <w:r w:rsidRPr="00620D92">
        <w:rPr>
          <w:rFonts w:ascii="Book Antiqua" w:eastAsia="宋体" w:hAnsi="Book Antiqua" w:cs="宋体"/>
          <w:sz w:val="24"/>
          <w:szCs w:val="24"/>
          <w:lang w:val="en-US" w:eastAsia="zh-CN"/>
        </w:rPr>
        <w:t>Tsung</w:t>
      </w:r>
      <w:proofErr w:type="spellEnd"/>
      <w:r w:rsidRPr="00620D92">
        <w:rPr>
          <w:rFonts w:ascii="Book Antiqua" w:eastAsia="宋体" w:hAnsi="Book Antiqua" w:cs="宋体"/>
          <w:sz w:val="24"/>
          <w:szCs w:val="24"/>
          <w:lang w:val="en-US" w:eastAsia="zh-CN"/>
        </w:rPr>
        <w:t xml:space="preserve"> A. Toll-like receptor 4 (TLR4) antagonist </w:t>
      </w:r>
      <w:proofErr w:type="spellStart"/>
      <w:r w:rsidRPr="00620D92">
        <w:rPr>
          <w:rFonts w:ascii="Book Antiqua" w:eastAsia="宋体" w:hAnsi="Book Antiqua" w:cs="宋体"/>
          <w:sz w:val="24"/>
          <w:szCs w:val="24"/>
          <w:lang w:val="en-US" w:eastAsia="zh-CN"/>
        </w:rPr>
        <w:t>eritoran</w:t>
      </w:r>
      <w:proofErr w:type="spellEnd"/>
      <w:r w:rsidRPr="00620D92">
        <w:rPr>
          <w:rFonts w:ascii="Book Antiqua" w:eastAsia="宋体" w:hAnsi="Book Antiqua" w:cs="宋体"/>
          <w:sz w:val="24"/>
          <w:szCs w:val="24"/>
          <w:lang w:val="en-US" w:eastAsia="zh-CN"/>
        </w:rPr>
        <w:t xml:space="preserve"> </w:t>
      </w:r>
      <w:proofErr w:type="spellStart"/>
      <w:r w:rsidRPr="00620D92">
        <w:rPr>
          <w:rFonts w:ascii="Book Antiqua" w:eastAsia="宋体" w:hAnsi="Book Antiqua" w:cs="宋体"/>
          <w:sz w:val="24"/>
          <w:szCs w:val="24"/>
          <w:lang w:val="en-US" w:eastAsia="zh-CN"/>
        </w:rPr>
        <w:t>tetrasodium</w:t>
      </w:r>
      <w:proofErr w:type="spellEnd"/>
      <w:r w:rsidRPr="00620D92">
        <w:rPr>
          <w:rFonts w:ascii="Book Antiqua" w:eastAsia="宋体" w:hAnsi="Book Antiqua" w:cs="宋体"/>
          <w:sz w:val="24"/>
          <w:szCs w:val="24"/>
          <w:lang w:val="en-US" w:eastAsia="zh-CN"/>
        </w:rPr>
        <w:t xml:space="preserve"> attenuates liver ischemia and </w:t>
      </w:r>
      <w:r w:rsidRPr="00620D92">
        <w:rPr>
          <w:rFonts w:ascii="Book Antiqua" w:eastAsia="宋体" w:hAnsi="Book Antiqua" w:cs="宋体"/>
          <w:sz w:val="24"/>
          <w:szCs w:val="24"/>
          <w:lang w:val="en-US" w:eastAsia="zh-CN"/>
        </w:rPr>
        <w:lastRenderedPageBreak/>
        <w:t xml:space="preserve">reperfusion injury through inhibition of high-mobility group box protein B1 (HMGB1) signaling. </w:t>
      </w:r>
      <w:proofErr w:type="spellStart"/>
      <w:r w:rsidRPr="00620D92">
        <w:rPr>
          <w:rFonts w:ascii="Book Antiqua" w:eastAsia="宋体" w:hAnsi="Book Antiqua" w:cs="宋体"/>
          <w:i/>
          <w:iCs/>
          <w:sz w:val="24"/>
          <w:szCs w:val="24"/>
          <w:lang w:val="en-US" w:eastAsia="zh-CN"/>
        </w:rPr>
        <w:t>Mol</w:t>
      </w:r>
      <w:proofErr w:type="spellEnd"/>
      <w:r w:rsidRPr="00620D92">
        <w:rPr>
          <w:rFonts w:ascii="Book Antiqua" w:eastAsia="宋体" w:hAnsi="Book Antiqua" w:cs="宋体"/>
          <w:i/>
          <w:iCs/>
          <w:sz w:val="24"/>
          <w:szCs w:val="24"/>
          <w:lang w:val="en-US" w:eastAsia="zh-CN"/>
        </w:rPr>
        <w:t xml:space="preserve"> Med</w:t>
      </w:r>
      <w:r w:rsidRPr="00620D92">
        <w:rPr>
          <w:rFonts w:ascii="Book Antiqua" w:eastAsia="宋体" w:hAnsi="Book Antiqua" w:cs="宋体"/>
          <w:sz w:val="24"/>
          <w:szCs w:val="24"/>
          <w:lang w:val="en-US" w:eastAsia="zh-CN"/>
        </w:rPr>
        <w:t xml:space="preserve"> 2014; </w:t>
      </w:r>
      <w:r w:rsidRPr="00620D92">
        <w:rPr>
          <w:rFonts w:ascii="Book Antiqua" w:eastAsia="宋体" w:hAnsi="Book Antiqua" w:cs="宋体"/>
          <w:b/>
          <w:bCs/>
          <w:sz w:val="24"/>
          <w:szCs w:val="24"/>
          <w:lang w:val="en-US" w:eastAsia="zh-CN"/>
        </w:rPr>
        <w:t>20</w:t>
      </w:r>
      <w:r w:rsidRPr="00620D92">
        <w:rPr>
          <w:rFonts w:ascii="Book Antiqua" w:eastAsia="宋体" w:hAnsi="Book Antiqua" w:cs="宋体"/>
          <w:sz w:val="24"/>
          <w:szCs w:val="24"/>
          <w:lang w:val="en-US" w:eastAsia="zh-CN"/>
        </w:rPr>
        <w:t>: 639-648 [PMID: 25375408 DOI: 10.2119/molmed.2014.00076]</w:t>
      </w:r>
    </w:p>
    <w:p w14:paraId="79404BBD" w14:textId="77777777" w:rsidR="00E025D0" w:rsidRPr="00620D92" w:rsidRDefault="00E025D0" w:rsidP="00327349">
      <w:pPr>
        <w:tabs>
          <w:tab w:val="left" w:pos="6390"/>
        </w:tabs>
        <w:autoSpaceDE w:val="0"/>
        <w:autoSpaceDN w:val="0"/>
        <w:adjustRightInd w:val="0"/>
        <w:spacing w:after="0" w:line="360" w:lineRule="auto"/>
        <w:jc w:val="both"/>
        <w:rPr>
          <w:rFonts w:ascii="Book Antiqua" w:hAnsi="Book Antiqua" w:cs="Times New Roman"/>
          <w:sz w:val="24"/>
          <w:szCs w:val="24"/>
          <w:lang w:val="en-US"/>
        </w:rPr>
      </w:pPr>
    </w:p>
    <w:p w14:paraId="32A699A8" w14:textId="5132745B" w:rsidR="00E025D0" w:rsidRPr="00620D92" w:rsidRDefault="009A7ED2" w:rsidP="005E634B">
      <w:pPr>
        <w:spacing w:after="0" w:line="360" w:lineRule="auto"/>
        <w:jc w:val="right"/>
        <w:rPr>
          <w:rFonts w:ascii="Book Antiqua" w:hAnsi="Book Antiqua" w:cs="Times New Roman"/>
          <w:b/>
          <w:sz w:val="24"/>
          <w:szCs w:val="24"/>
          <w:lang w:val="en-US"/>
        </w:rPr>
      </w:pPr>
      <w:r w:rsidRPr="00620D92">
        <w:rPr>
          <w:rFonts w:ascii="Book Antiqua" w:hAnsi="Book Antiqua"/>
          <w:b/>
          <w:sz w:val="24"/>
          <w:szCs w:val="24"/>
        </w:rPr>
        <w:t>P-Reviewer:</w:t>
      </w:r>
      <w:r w:rsidR="00587919" w:rsidRPr="00620D92">
        <w:rPr>
          <w:rFonts w:ascii="Book Antiqua" w:hAnsi="Book Antiqua" w:cs="Tahoma"/>
          <w:sz w:val="24"/>
          <w:szCs w:val="24"/>
        </w:rPr>
        <w:t xml:space="preserve"> Gafencu</w:t>
      </w:r>
      <w:r w:rsidR="00587919" w:rsidRPr="00620D92">
        <w:rPr>
          <w:rFonts w:ascii="Book Antiqua" w:eastAsia="宋体" w:hAnsi="Book Antiqua" w:cs="Tahoma"/>
          <w:sz w:val="24"/>
          <w:szCs w:val="24"/>
          <w:lang w:eastAsia="zh-CN"/>
        </w:rPr>
        <w:t xml:space="preserve"> AV, </w:t>
      </w:r>
      <w:r w:rsidR="00587919" w:rsidRPr="00620D92">
        <w:rPr>
          <w:rFonts w:ascii="Book Antiqua" w:hAnsi="Book Antiqua" w:cs="Tahoma"/>
          <w:sz w:val="24"/>
          <w:szCs w:val="24"/>
        </w:rPr>
        <w:t>Santos</w:t>
      </w:r>
      <w:r w:rsidR="00587919" w:rsidRPr="00620D92">
        <w:rPr>
          <w:rFonts w:ascii="Book Antiqua" w:eastAsia="宋体" w:hAnsi="Book Antiqua" w:cs="Tahoma"/>
          <w:sz w:val="24"/>
          <w:szCs w:val="24"/>
          <w:lang w:eastAsia="zh-CN"/>
        </w:rPr>
        <w:t xml:space="preserve"> MM, </w:t>
      </w:r>
      <w:r w:rsidR="00587919" w:rsidRPr="00620D92">
        <w:rPr>
          <w:rFonts w:ascii="Book Antiqua" w:hAnsi="Book Antiqua" w:cs="Tahoma"/>
          <w:sz w:val="24"/>
          <w:szCs w:val="24"/>
        </w:rPr>
        <w:t>Tanaka</w:t>
      </w:r>
      <w:r w:rsidR="00587919" w:rsidRPr="00620D92">
        <w:rPr>
          <w:rFonts w:ascii="Book Antiqua" w:eastAsia="宋体" w:hAnsi="Book Antiqua" w:cs="Tahoma"/>
          <w:sz w:val="24"/>
          <w:szCs w:val="24"/>
          <w:lang w:eastAsia="zh-CN"/>
        </w:rPr>
        <w:t xml:space="preserve"> H</w:t>
      </w:r>
      <w:r w:rsidRPr="00620D92">
        <w:rPr>
          <w:rFonts w:ascii="Book Antiqua" w:hAnsi="Book Antiqua"/>
          <w:b/>
          <w:sz w:val="24"/>
          <w:szCs w:val="24"/>
        </w:rPr>
        <w:t xml:space="preserve"> S-Editor: </w:t>
      </w:r>
      <w:r w:rsidRPr="00620D92">
        <w:rPr>
          <w:rFonts w:ascii="Book Antiqua" w:hAnsi="Book Antiqua"/>
          <w:sz w:val="24"/>
          <w:szCs w:val="24"/>
        </w:rPr>
        <w:t>Ji FF</w:t>
      </w:r>
      <w:r w:rsidRPr="00620D92">
        <w:rPr>
          <w:rFonts w:ascii="Book Antiqua" w:hAnsi="Book Antiqua"/>
          <w:b/>
          <w:sz w:val="24"/>
          <w:szCs w:val="24"/>
        </w:rPr>
        <w:t xml:space="preserve"> L-Editor: E-Editor:</w:t>
      </w:r>
    </w:p>
    <w:p w14:paraId="3C618F95" w14:textId="77777777" w:rsidR="00E025D0" w:rsidRPr="00620D92" w:rsidRDefault="00E025D0" w:rsidP="002B0FB1">
      <w:pPr>
        <w:autoSpaceDE w:val="0"/>
        <w:autoSpaceDN w:val="0"/>
        <w:adjustRightInd w:val="0"/>
        <w:spacing w:after="0" w:line="360" w:lineRule="auto"/>
        <w:jc w:val="both"/>
        <w:rPr>
          <w:rFonts w:ascii="Book Antiqua" w:hAnsi="Book Antiqua" w:cs="Times New Roman"/>
          <w:sz w:val="24"/>
          <w:szCs w:val="24"/>
          <w:lang w:val="en-US"/>
        </w:rPr>
      </w:pPr>
    </w:p>
    <w:p w14:paraId="557F0EBA" w14:textId="77777777" w:rsidR="009A7ED2" w:rsidRPr="00620D92" w:rsidRDefault="009A7ED2">
      <w:pPr>
        <w:rPr>
          <w:rFonts w:ascii="Book Antiqua" w:hAnsi="Book Antiqua" w:cs="Times New Roman"/>
          <w:b/>
          <w:sz w:val="24"/>
          <w:szCs w:val="24"/>
          <w:lang w:val="en-US"/>
        </w:rPr>
      </w:pPr>
      <w:r w:rsidRPr="00620D92">
        <w:rPr>
          <w:rFonts w:ascii="Book Antiqua" w:hAnsi="Book Antiqua" w:cs="Times New Roman"/>
          <w:b/>
          <w:sz w:val="24"/>
          <w:szCs w:val="24"/>
          <w:lang w:val="en-US"/>
        </w:rPr>
        <w:br w:type="page"/>
      </w:r>
    </w:p>
    <w:p w14:paraId="131F606B" w14:textId="77777777" w:rsidR="00703C11" w:rsidRPr="00620D92" w:rsidRDefault="00703C11" w:rsidP="002B0FB1">
      <w:pPr>
        <w:autoSpaceDE w:val="0"/>
        <w:autoSpaceDN w:val="0"/>
        <w:adjustRightInd w:val="0"/>
        <w:spacing w:after="0" w:line="360" w:lineRule="auto"/>
        <w:jc w:val="both"/>
        <w:rPr>
          <w:rFonts w:ascii="Book Antiqua" w:eastAsia="宋体" w:hAnsi="Book Antiqua" w:cs="Times New Roman"/>
          <w:b/>
          <w:sz w:val="24"/>
          <w:szCs w:val="24"/>
          <w:lang w:val="en-US" w:eastAsia="zh-CN"/>
        </w:rPr>
      </w:pPr>
    </w:p>
    <w:p w14:paraId="35C2A4E4" w14:textId="200CE77D" w:rsidR="00703C11" w:rsidRPr="00620D92" w:rsidRDefault="006D2FB4" w:rsidP="002B0FB1">
      <w:pPr>
        <w:autoSpaceDE w:val="0"/>
        <w:autoSpaceDN w:val="0"/>
        <w:adjustRightInd w:val="0"/>
        <w:spacing w:after="0" w:line="360" w:lineRule="auto"/>
        <w:jc w:val="both"/>
        <w:rPr>
          <w:rFonts w:ascii="Book Antiqua" w:eastAsia="宋体" w:hAnsi="Book Antiqua" w:cs="Times New Roman"/>
          <w:b/>
          <w:sz w:val="24"/>
          <w:szCs w:val="24"/>
          <w:lang w:val="en-US" w:eastAsia="zh-CN"/>
        </w:rPr>
      </w:pPr>
      <w:r w:rsidRPr="00620D92">
        <w:rPr>
          <w:rFonts w:ascii="Book Antiqua" w:eastAsia="宋体" w:hAnsi="Book Antiqua" w:cs="Times New Roman"/>
          <w:b/>
          <w:noProof/>
          <w:sz w:val="24"/>
          <w:szCs w:val="24"/>
          <w:lang w:val="en-US" w:eastAsia="en-US"/>
        </w:rPr>
        <w:drawing>
          <wp:inline distT="0" distB="0" distL="0" distR="0" wp14:anchorId="2243CC62" wp14:editId="5F2AB7DF">
            <wp:extent cx="6120130" cy="2947041"/>
            <wp:effectExtent l="0" t="0" r="0" b="5715"/>
            <wp:docPr id="3" name="图片 3" descr="E:\jifangfang\送修稿\2015-07-10\20112\新建文件夹\20112_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7-10\20112\新建文件夹\20112_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947041"/>
                    </a:xfrm>
                    <a:prstGeom prst="rect">
                      <a:avLst/>
                    </a:prstGeom>
                    <a:noFill/>
                    <a:ln>
                      <a:noFill/>
                    </a:ln>
                  </pic:spPr>
                </pic:pic>
              </a:graphicData>
            </a:graphic>
          </wp:inline>
        </w:drawing>
      </w:r>
    </w:p>
    <w:p w14:paraId="6659DAAB" w14:textId="451E75A8" w:rsidR="00E025D0" w:rsidRPr="00620D92" w:rsidRDefault="00E025D0" w:rsidP="002B0FB1">
      <w:pPr>
        <w:autoSpaceDE w:val="0"/>
        <w:autoSpaceDN w:val="0"/>
        <w:adjustRightInd w:val="0"/>
        <w:spacing w:after="0" w:line="360" w:lineRule="auto"/>
        <w:jc w:val="both"/>
        <w:rPr>
          <w:rFonts w:ascii="Book Antiqua" w:eastAsia="宋体" w:hAnsi="Book Antiqua" w:cs="Times New Roman"/>
          <w:sz w:val="24"/>
          <w:szCs w:val="24"/>
          <w:lang w:val="en-US" w:eastAsia="zh-CN"/>
        </w:rPr>
      </w:pPr>
      <w:r w:rsidRPr="00620D92">
        <w:rPr>
          <w:rFonts w:ascii="Book Antiqua" w:hAnsi="Book Antiqua" w:cs="Times New Roman"/>
          <w:b/>
          <w:sz w:val="24"/>
          <w:szCs w:val="24"/>
          <w:lang w:val="en-US"/>
        </w:rPr>
        <w:t>Figure 1</w:t>
      </w:r>
      <w:r w:rsidR="006D2FB4" w:rsidRPr="00620D92">
        <w:rPr>
          <w:b/>
        </w:rPr>
        <w:t xml:space="preserve"> </w:t>
      </w:r>
      <w:proofErr w:type="gramStart"/>
      <w:r w:rsidR="006D2FB4" w:rsidRPr="00620D92">
        <w:rPr>
          <w:rFonts w:ascii="Book Antiqua" w:eastAsia="宋体" w:hAnsi="Book Antiqua" w:hint="eastAsia"/>
          <w:b/>
          <w:sz w:val="24"/>
          <w:szCs w:val="24"/>
          <w:lang w:eastAsia="zh-CN"/>
        </w:rPr>
        <w:t>The</w:t>
      </w:r>
      <w:proofErr w:type="gramEnd"/>
      <w:r w:rsidR="006D2FB4" w:rsidRPr="00620D92">
        <w:rPr>
          <w:rFonts w:ascii="Book Antiqua" w:eastAsia="宋体" w:hAnsi="Book Antiqua" w:hint="eastAsia"/>
          <w:b/>
          <w:sz w:val="24"/>
          <w:szCs w:val="24"/>
          <w:lang w:eastAsia="zh-CN"/>
        </w:rPr>
        <w:t xml:space="preserve"> results of </w:t>
      </w:r>
      <w:r w:rsidR="006D2FB4" w:rsidRPr="00620D92">
        <w:rPr>
          <w:rFonts w:ascii="Book Antiqua" w:hAnsi="Book Antiqua" w:cs="Times New Roman"/>
          <w:b/>
          <w:sz w:val="24"/>
          <w:szCs w:val="24"/>
          <w:lang w:val="en-US"/>
        </w:rPr>
        <w:t>intestinal disorders that are associated with impaired motility</w:t>
      </w:r>
      <w:r w:rsidR="006D2FB4" w:rsidRPr="00620D92">
        <w:rPr>
          <w:rFonts w:ascii="Book Antiqua" w:eastAsia="宋体" w:hAnsi="Book Antiqua" w:cs="Times New Roman" w:hint="eastAsia"/>
          <w:b/>
          <w:sz w:val="24"/>
          <w:szCs w:val="24"/>
          <w:lang w:val="en-US" w:eastAsia="zh-CN"/>
        </w:rPr>
        <w:t>.</w:t>
      </w:r>
      <w:r w:rsidR="006D2FB4" w:rsidRPr="00620D92">
        <w:rPr>
          <w:rFonts w:ascii="Book Antiqua" w:hAnsi="Book Antiqua" w:cs="Times New Roman"/>
          <w:b/>
          <w:sz w:val="24"/>
          <w:szCs w:val="24"/>
          <w:lang w:val="en-US"/>
        </w:rPr>
        <w:t xml:space="preserve"> </w:t>
      </w:r>
      <w:r w:rsidRPr="00620D92">
        <w:rPr>
          <w:rFonts w:ascii="Book Antiqua" w:hAnsi="Book Antiqua" w:cs="Times New Roman"/>
          <w:sz w:val="24"/>
          <w:szCs w:val="24"/>
          <w:lang w:val="en-US"/>
        </w:rPr>
        <w:t>A</w:t>
      </w:r>
      <w:r w:rsidR="006D2FB4" w:rsidRPr="00620D92">
        <w:rPr>
          <w:rFonts w:ascii="Book Antiqua" w:eastAsia="宋体" w:hAnsi="Book Antiqua" w:cs="Times New Roman" w:hint="eastAsia"/>
          <w:sz w:val="24"/>
          <w:szCs w:val="24"/>
          <w:lang w:val="en-US" w:eastAsia="zh-CN"/>
        </w:rPr>
        <w:t>:</w:t>
      </w:r>
      <w:r w:rsidRPr="00620D92">
        <w:rPr>
          <w:rFonts w:ascii="Book Antiqua" w:hAnsi="Book Antiqua" w:cs="Times New Roman"/>
          <w:sz w:val="24"/>
          <w:szCs w:val="24"/>
          <w:lang w:val="en-US"/>
        </w:rPr>
        <w:t xml:space="preserve"> Normal conditions with intestinal mucosa tolerance</w:t>
      </w:r>
      <w:r w:rsidR="006D2FB4" w:rsidRPr="00620D92">
        <w:rPr>
          <w:rFonts w:ascii="Book Antiqua" w:eastAsia="宋体" w:hAnsi="Book Antiqua" w:cs="Times New Roman" w:hint="eastAsia"/>
          <w:sz w:val="24"/>
          <w:szCs w:val="24"/>
          <w:lang w:val="en-US" w:eastAsia="zh-CN"/>
        </w:rPr>
        <w:t>;</w:t>
      </w:r>
      <w:r w:rsidRPr="00620D92">
        <w:rPr>
          <w:rFonts w:ascii="Book Antiqua" w:hAnsi="Book Antiqua" w:cs="Times New Roman"/>
          <w:sz w:val="24"/>
          <w:szCs w:val="24"/>
          <w:lang w:val="en-US"/>
        </w:rPr>
        <w:t xml:space="preserve"> B</w:t>
      </w:r>
      <w:r w:rsidR="006D2FB4" w:rsidRPr="00620D92">
        <w:rPr>
          <w:rFonts w:ascii="Book Antiqua" w:eastAsia="宋体" w:hAnsi="Book Antiqua" w:cs="Times New Roman" w:hint="eastAsia"/>
          <w:sz w:val="24"/>
          <w:szCs w:val="24"/>
          <w:lang w:val="en-US" w:eastAsia="zh-CN"/>
        </w:rPr>
        <w:t xml:space="preserve">: </w:t>
      </w:r>
      <w:r w:rsidRPr="00620D92">
        <w:rPr>
          <w:rFonts w:ascii="Book Antiqua" w:hAnsi="Book Antiqua" w:cs="Times New Roman"/>
          <w:sz w:val="24"/>
          <w:szCs w:val="24"/>
          <w:lang w:val="en-US"/>
        </w:rPr>
        <w:t xml:space="preserve">In the presence of microbiota imbalance, intestinal mucosa is characterized by a leak and mild inflammatory infiltrate. The subsequent passage of modest quantities of </w:t>
      </w:r>
      <w:r w:rsidR="006D2FB4" w:rsidRPr="00620D92">
        <w:rPr>
          <w:rStyle w:val="Emphasis"/>
          <w:rFonts w:ascii="Book Antiqua" w:hAnsi="Book Antiqua" w:cs="Times New Roman"/>
          <w:i w:val="0"/>
          <w:sz w:val="24"/>
          <w:szCs w:val="24"/>
          <w:lang w:val="en-US"/>
        </w:rPr>
        <w:t>lipopolysaccharides</w:t>
      </w:r>
      <w:r w:rsidR="006D2FB4" w:rsidRPr="00620D92">
        <w:rPr>
          <w:rFonts w:ascii="Book Antiqua" w:hAnsi="Book Antiqua" w:cs="Times New Roman"/>
          <w:sz w:val="24"/>
          <w:szCs w:val="24"/>
          <w:lang w:val="en-US"/>
        </w:rPr>
        <w:t xml:space="preserve"> </w:t>
      </w:r>
      <w:r w:rsidR="006D2FB4" w:rsidRPr="00620D92">
        <w:rPr>
          <w:rFonts w:ascii="Book Antiqua" w:eastAsia="宋体" w:hAnsi="Book Antiqua" w:cs="Times New Roman" w:hint="eastAsia"/>
          <w:sz w:val="24"/>
          <w:szCs w:val="24"/>
          <w:lang w:val="en-US" w:eastAsia="zh-CN"/>
        </w:rPr>
        <w:t>(</w:t>
      </w:r>
      <w:r w:rsidRPr="00620D92">
        <w:rPr>
          <w:rFonts w:ascii="Book Antiqua" w:hAnsi="Book Antiqua" w:cs="Times New Roman"/>
          <w:sz w:val="24"/>
          <w:szCs w:val="24"/>
          <w:lang w:val="en-US"/>
        </w:rPr>
        <w:t>LPS</w:t>
      </w:r>
      <w:r w:rsidR="006D2FB4" w:rsidRPr="00620D92">
        <w:rPr>
          <w:rFonts w:ascii="Book Antiqua" w:eastAsia="宋体" w:hAnsi="Book Antiqua" w:cs="Times New Roman" w:hint="eastAsia"/>
          <w:sz w:val="24"/>
          <w:szCs w:val="24"/>
          <w:lang w:val="en-US" w:eastAsia="zh-CN"/>
        </w:rPr>
        <w:t>)</w:t>
      </w:r>
      <w:r w:rsidRPr="00620D92">
        <w:rPr>
          <w:rFonts w:ascii="Book Antiqua" w:hAnsi="Book Antiqua" w:cs="Times New Roman"/>
          <w:sz w:val="24"/>
          <w:szCs w:val="24"/>
          <w:lang w:val="en-US"/>
        </w:rPr>
        <w:t xml:space="preserve"> induces activation of resident macrophages (</w:t>
      </w:r>
      <w:proofErr w:type="spellStart"/>
      <w:r w:rsidRPr="00620D92">
        <w:rPr>
          <w:rFonts w:ascii="Book Antiqua" w:hAnsi="Book Antiqua" w:cs="Times New Roman"/>
          <w:sz w:val="24"/>
          <w:szCs w:val="24"/>
          <w:lang w:val="en-US"/>
        </w:rPr>
        <w:t>M</w:t>
      </w:r>
      <w:r w:rsidRPr="00620D92">
        <w:rPr>
          <w:rFonts w:ascii="Times New Roman" w:hAnsi="Times New Roman" w:cs="Times New Roman"/>
          <w:sz w:val="24"/>
          <w:szCs w:val="24"/>
          <w:lang w:val="en-US"/>
        </w:rPr>
        <w:t>ϕ</w:t>
      </w:r>
      <w:proofErr w:type="spellEnd"/>
      <w:r w:rsidRPr="00620D92">
        <w:rPr>
          <w:rFonts w:ascii="Book Antiqua" w:hAnsi="Book Antiqua" w:cs="Times New Roman"/>
          <w:sz w:val="24"/>
          <w:szCs w:val="24"/>
          <w:lang w:val="en-US"/>
        </w:rPr>
        <w:t xml:space="preserve">) with </w:t>
      </w:r>
      <w:r w:rsidR="002B4445" w:rsidRPr="00620D92">
        <w:rPr>
          <w:rFonts w:ascii="Book Antiqua" w:hAnsi="Book Antiqua" w:cs="Times New Roman"/>
          <w:sz w:val="24"/>
          <w:szCs w:val="24"/>
          <w:lang w:val="en-US"/>
        </w:rPr>
        <w:t xml:space="preserve">the </w:t>
      </w:r>
      <w:r w:rsidRPr="00620D92">
        <w:rPr>
          <w:rFonts w:ascii="Book Antiqua" w:hAnsi="Book Antiqua" w:cs="Times New Roman"/>
          <w:sz w:val="24"/>
          <w:szCs w:val="24"/>
          <w:lang w:val="en-US"/>
        </w:rPr>
        <w:t>release of inflammatory mediators. LPS can also reach the muscle layer and bind to smooth muscle cell (SMC)</w:t>
      </w:r>
      <w:r w:rsidR="002B4445" w:rsidRPr="00620D92">
        <w:rPr>
          <w:rFonts w:ascii="Book Antiqua" w:hAnsi="Book Antiqua" w:cs="Times New Roman"/>
          <w:sz w:val="24"/>
          <w:szCs w:val="24"/>
          <w:lang w:val="en-US"/>
        </w:rPr>
        <w:t xml:space="preserve"> </w:t>
      </w:r>
      <w:r w:rsidRPr="00620D92">
        <w:rPr>
          <w:rFonts w:ascii="Book Antiqua" w:hAnsi="Book Antiqua" w:cs="Times New Roman"/>
          <w:sz w:val="24"/>
          <w:szCs w:val="24"/>
          <w:lang w:val="en-US"/>
        </w:rPr>
        <w:t xml:space="preserve">TLR4. Both conditions cause </w:t>
      </w:r>
      <w:proofErr w:type="spellStart"/>
      <w:r w:rsidRPr="00620D92">
        <w:rPr>
          <w:rFonts w:ascii="Book Antiqua" w:hAnsi="Book Antiqua" w:cs="Times New Roman"/>
          <w:sz w:val="24"/>
          <w:szCs w:val="24"/>
          <w:lang w:val="en-US"/>
        </w:rPr>
        <w:t>morpho</w:t>
      </w:r>
      <w:proofErr w:type="spellEnd"/>
      <w:r w:rsidRPr="00620D92">
        <w:rPr>
          <w:rFonts w:ascii="Book Antiqua" w:hAnsi="Book Antiqua" w:cs="Times New Roman"/>
          <w:sz w:val="24"/>
          <w:szCs w:val="24"/>
          <w:lang w:val="en-US"/>
        </w:rPr>
        <w:t xml:space="preserve">-functional changes of SMCs. The reduced intestinal motility further induces intestinal microbiota imbalance, </w:t>
      </w:r>
      <w:r w:rsidR="002B4445" w:rsidRPr="00620D92">
        <w:rPr>
          <w:rFonts w:ascii="Book Antiqua" w:hAnsi="Book Antiqua" w:cs="Times New Roman"/>
          <w:sz w:val="24"/>
          <w:szCs w:val="24"/>
          <w:lang w:val="en-US"/>
        </w:rPr>
        <w:t>which</w:t>
      </w:r>
      <w:r w:rsidRPr="00620D92">
        <w:rPr>
          <w:rFonts w:ascii="Book Antiqua" w:hAnsi="Book Antiqua" w:cs="Times New Roman"/>
          <w:sz w:val="24"/>
          <w:szCs w:val="24"/>
          <w:lang w:val="en-US"/>
        </w:rPr>
        <w:t xml:space="preserve"> lead</w:t>
      </w:r>
      <w:r w:rsidR="002B4445" w:rsidRPr="00620D92">
        <w:rPr>
          <w:rFonts w:ascii="Book Antiqua" w:hAnsi="Book Antiqua" w:cs="Times New Roman"/>
          <w:sz w:val="24"/>
          <w:szCs w:val="24"/>
          <w:lang w:val="en-US"/>
        </w:rPr>
        <w:t>s</w:t>
      </w:r>
      <w:r w:rsidRPr="00620D92">
        <w:rPr>
          <w:rFonts w:ascii="Book Antiqua" w:hAnsi="Book Antiqua" w:cs="Times New Roman"/>
          <w:sz w:val="24"/>
          <w:szCs w:val="24"/>
          <w:lang w:val="en-US"/>
        </w:rPr>
        <w:t xml:space="preserve"> to </w:t>
      </w:r>
      <w:proofErr w:type="spellStart"/>
      <w:r w:rsidRPr="00620D92">
        <w:rPr>
          <w:rFonts w:ascii="Book Antiqua" w:hAnsi="Book Antiqua" w:cs="Times New Roman"/>
          <w:sz w:val="24"/>
          <w:szCs w:val="24"/>
          <w:lang w:val="en-US"/>
        </w:rPr>
        <w:t>dysbiosis</w:t>
      </w:r>
      <w:proofErr w:type="spellEnd"/>
      <w:r w:rsidR="006D2FB4" w:rsidRPr="00620D92">
        <w:rPr>
          <w:rFonts w:ascii="Book Antiqua" w:eastAsia="宋体" w:hAnsi="Book Antiqua" w:cs="Times New Roman" w:hint="eastAsia"/>
          <w:sz w:val="24"/>
          <w:szCs w:val="24"/>
          <w:lang w:val="en-US" w:eastAsia="zh-CN"/>
        </w:rPr>
        <w:t>;</w:t>
      </w:r>
      <w:r w:rsidRPr="00620D92">
        <w:rPr>
          <w:rFonts w:ascii="Book Antiqua" w:hAnsi="Book Antiqua" w:cs="Times New Roman"/>
          <w:sz w:val="24"/>
          <w:szCs w:val="24"/>
          <w:lang w:val="en-US"/>
        </w:rPr>
        <w:t xml:space="preserve"> C</w:t>
      </w:r>
      <w:r w:rsidR="006D2FB4" w:rsidRPr="00620D92">
        <w:rPr>
          <w:rFonts w:ascii="Book Antiqua" w:eastAsia="宋体" w:hAnsi="Book Antiqua" w:cs="Times New Roman" w:hint="eastAsia"/>
          <w:sz w:val="24"/>
          <w:szCs w:val="24"/>
          <w:lang w:val="en-US" w:eastAsia="zh-CN"/>
        </w:rPr>
        <w:t>:</w:t>
      </w:r>
      <w:r w:rsidRPr="00620D92">
        <w:rPr>
          <w:rFonts w:ascii="Book Antiqua" w:hAnsi="Book Antiqua" w:cs="Times New Roman"/>
          <w:sz w:val="24"/>
          <w:szCs w:val="24"/>
          <w:lang w:val="en-US"/>
        </w:rPr>
        <w:t xml:space="preserve"> </w:t>
      </w:r>
      <w:proofErr w:type="spellStart"/>
      <w:r w:rsidRPr="00620D92">
        <w:rPr>
          <w:rFonts w:ascii="Book Antiqua" w:hAnsi="Book Antiqua" w:cs="Times New Roman"/>
          <w:sz w:val="24"/>
          <w:szCs w:val="24"/>
          <w:lang w:val="en-US"/>
        </w:rPr>
        <w:t>Dysbiosis</w:t>
      </w:r>
      <w:proofErr w:type="spellEnd"/>
      <w:r w:rsidRPr="00620D92">
        <w:rPr>
          <w:rFonts w:ascii="Book Antiqua" w:hAnsi="Book Antiqua" w:cs="Times New Roman"/>
          <w:sz w:val="24"/>
          <w:szCs w:val="24"/>
          <w:lang w:val="en-US"/>
        </w:rPr>
        <w:t xml:space="preserve"> induces barrier damage and relevant bacterial and LPS translocation. The large amount of translocated LPS reaches the blood vessels through the portal vein </w:t>
      </w:r>
      <w:r w:rsidR="002B4445" w:rsidRPr="00620D92">
        <w:rPr>
          <w:rFonts w:ascii="Book Antiqua" w:hAnsi="Book Antiqua" w:cs="Times New Roman"/>
          <w:sz w:val="24"/>
          <w:szCs w:val="24"/>
          <w:lang w:val="en-US"/>
        </w:rPr>
        <w:t xml:space="preserve">and </w:t>
      </w:r>
      <w:r w:rsidRPr="00620D92">
        <w:rPr>
          <w:rFonts w:ascii="Book Antiqua" w:hAnsi="Book Antiqua" w:cs="Times New Roman"/>
          <w:sz w:val="24"/>
          <w:szCs w:val="24"/>
          <w:lang w:val="en-US"/>
        </w:rPr>
        <w:t>reaches the liver.</w:t>
      </w:r>
    </w:p>
    <w:p w14:paraId="3C94932F" w14:textId="77777777" w:rsidR="006D2FB4" w:rsidRPr="00620D92" w:rsidRDefault="006D2FB4" w:rsidP="002B0FB1">
      <w:pPr>
        <w:autoSpaceDE w:val="0"/>
        <w:autoSpaceDN w:val="0"/>
        <w:adjustRightInd w:val="0"/>
        <w:spacing w:after="0" w:line="360" w:lineRule="auto"/>
        <w:jc w:val="both"/>
        <w:rPr>
          <w:rFonts w:ascii="Book Antiqua" w:eastAsia="宋体" w:hAnsi="Book Antiqua" w:cs="Times New Roman"/>
          <w:sz w:val="24"/>
          <w:szCs w:val="24"/>
          <w:lang w:val="en-US" w:eastAsia="zh-CN"/>
        </w:rPr>
      </w:pPr>
    </w:p>
    <w:p w14:paraId="090DE0DD" w14:textId="77777777" w:rsidR="00556B9C" w:rsidRPr="00620D92" w:rsidRDefault="00556B9C">
      <w:pPr>
        <w:rPr>
          <w:rFonts w:ascii="Book Antiqua" w:hAnsi="Book Antiqua" w:cs="Times New Roman"/>
          <w:b/>
          <w:sz w:val="24"/>
          <w:szCs w:val="24"/>
          <w:lang w:val="en-US"/>
        </w:rPr>
      </w:pPr>
      <w:r w:rsidRPr="00620D92">
        <w:rPr>
          <w:rFonts w:ascii="Book Antiqua" w:hAnsi="Book Antiqua" w:cs="Times New Roman"/>
          <w:b/>
          <w:sz w:val="24"/>
          <w:szCs w:val="24"/>
          <w:lang w:val="en-US"/>
        </w:rPr>
        <w:br w:type="page"/>
      </w:r>
    </w:p>
    <w:p w14:paraId="4B636660" w14:textId="77777777" w:rsidR="00556B9C" w:rsidRPr="00620D92" w:rsidRDefault="00556B9C" w:rsidP="002B0FB1">
      <w:pPr>
        <w:autoSpaceDE w:val="0"/>
        <w:autoSpaceDN w:val="0"/>
        <w:adjustRightInd w:val="0"/>
        <w:spacing w:after="0" w:line="360" w:lineRule="auto"/>
        <w:jc w:val="both"/>
        <w:rPr>
          <w:rFonts w:ascii="Book Antiqua" w:eastAsia="宋体" w:hAnsi="Book Antiqua" w:cs="Times New Roman"/>
          <w:b/>
          <w:sz w:val="24"/>
          <w:szCs w:val="24"/>
          <w:lang w:val="en-US" w:eastAsia="zh-CN"/>
        </w:rPr>
      </w:pPr>
    </w:p>
    <w:p w14:paraId="0CBC30C7" w14:textId="77777777" w:rsidR="00556B9C" w:rsidRPr="00620D92" w:rsidRDefault="00556B9C" w:rsidP="002B0FB1">
      <w:pPr>
        <w:autoSpaceDE w:val="0"/>
        <w:autoSpaceDN w:val="0"/>
        <w:adjustRightInd w:val="0"/>
        <w:spacing w:after="0" w:line="360" w:lineRule="auto"/>
        <w:jc w:val="both"/>
        <w:rPr>
          <w:rFonts w:ascii="Book Antiqua" w:eastAsia="宋体" w:hAnsi="Book Antiqua" w:cs="Times New Roman"/>
          <w:b/>
          <w:sz w:val="24"/>
          <w:szCs w:val="24"/>
          <w:lang w:val="en-US" w:eastAsia="zh-CN"/>
        </w:rPr>
      </w:pPr>
      <w:r w:rsidRPr="00620D92">
        <w:rPr>
          <w:rFonts w:ascii="Book Antiqua" w:hAnsi="Book Antiqua" w:cs="Times New Roman"/>
          <w:b/>
          <w:noProof/>
          <w:sz w:val="24"/>
          <w:szCs w:val="24"/>
          <w:lang w:val="en-US" w:eastAsia="en-US"/>
        </w:rPr>
        <w:drawing>
          <wp:inline distT="0" distB="0" distL="0" distR="0" wp14:anchorId="37291416" wp14:editId="54E267FD">
            <wp:extent cx="4486257" cy="2941093"/>
            <wp:effectExtent l="0" t="0" r="0" b="0"/>
            <wp:docPr id="4" name="图片 4" descr="E:\jifangfang\送修稿\2015-07-10\20112\新建文件夹\20112_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7-10\20112\新建文件夹\20112_Figur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44" cy="2941084"/>
                    </a:xfrm>
                    <a:prstGeom prst="rect">
                      <a:avLst/>
                    </a:prstGeom>
                    <a:noFill/>
                    <a:ln>
                      <a:noFill/>
                    </a:ln>
                  </pic:spPr>
                </pic:pic>
              </a:graphicData>
            </a:graphic>
          </wp:inline>
        </w:drawing>
      </w:r>
      <w:r w:rsidRPr="00620D92">
        <w:rPr>
          <w:rFonts w:ascii="Book Antiqua" w:hAnsi="Book Antiqua" w:cs="Times New Roman"/>
          <w:b/>
          <w:sz w:val="24"/>
          <w:szCs w:val="24"/>
          <w:lang w:val="en-US"/>
        </w:rPr>
        <w:t xml:space="preserve"> </w:t>
      </w:r>
    </w:p>
    <w:p w14:paraId="2026C12B" w14:textId="465254FF" w:rsidR="00E025D0" w:rsidRPr="00620D92" w:rsidRDefault="00556B9C" w:rsidP="002B0FB1">
      <w:pPr>
        <w:autoSpaceDE w:val="0"/>
        <w:autoSpaceDN w:val="0"/>
        <w:adjustRightInd w:val="0"/>
        <w:spacing w:after="0" w:line="360" w:lineRule="auto"/>
        <w:jc w:val="both"/>
        <w:rPr>
          <w:rFonts w:ascii="Book Antiqua" w:eastAsia="宋体" w:hAnsi="Book Antiqua" w:cs="Times New Roman"/>
          <w:sz w:val="24"/>
          <w:szCs w:val="24"/>
          <w:lang w:val="en-US" w:eastAsia="zh-CN"/>
        </w:rPr>
      </w:pPr>
      <w:r w:rsidRPr="00620D92">
        <w:rPr>
          <w:rFonts w:ascii="Book Antiqua" w:hAnsi="Book Antiqua" w:cs="Times New Roman"/>
          <w:b/>
          <w:sz w:val="24"/>
          <w:szCs w:val="24"/>
          <w:lang w:val="en-US"/>
        </w:rPr>
        <w:t>Figure 2</w:t>
      </w:r>
      <w:r w:rsidR="00E025D0" w:rsidRPr="00620D92">
        <w:rPr>
          <w:rFonts w:ascii="Book Antiqua" w:hAnsi="Book Antiqua" w:cs="Times New Roman"/>
          <w:b/>
          <w:sz w:val="24"/>
          <w:szCs w:val="24"/>
          <w:lang w:val="en-US"/>
        </w:rPr>
        <w:t xml:space="preserve"> Hepatic cell types express </w:t>
      </w:r>
      <w:r w:rsidRPr="00620D92">
        <w:rPr>
          <w:rStyle w:val="Emphasis"/>
          <w:rFonts w:ascii="Book Antiqua" w:hAnsi="Book Antiqua" w:cs="Times New Roman"/>
          <w:b/>
          <w:i w:val="0"/>
          <w:sz w:val="24"/>
          <w:szCs w:val="24"/>
          <w:lang w:val="en-US"/>
        </w:rPr>
        <w:t>toll-like receptor</w:t>
      </w:r>
      <w:r w:rsidR="00E025D0" w:rsidRPr="00620D92">
        <w:rPr>
          <w:rFonts w:ascii="Book Antiqua" w:hAnsi="Book Antiqua" w:cs="Times New Roman"/>
          <w:b/>
          <w:sz w:val="24"/>
          <w:szCs w:val="24"/>
          <w:lang w:val="en-US"/>
        </w:rPr>
        <w:t>-4.</w:t>
      </w:r>
      <w:r w:rsidR="00E025D0" w:rsidRPr="00620D92">
        <w:rPr>
          <w:rFonts w:ascii="Book Antiqua" w:hAnsi="Book Antiqua" w:cs="Times New Roman"/>
          <w:sz w:val="24"/>
          <w:szCs w:val="24"/>
          <w:lang w:val="en-US"/>
        </w:rPr>
        <w:t xml:space="preserve"> In the presence of </w:t>
      </w:r>
      <w:r w:rsidR="0097283A" w:rsidRPr="00620D92">
        <w:rPr>
          <w:rFonts w:ascii="Book Antiqua" w:hAnsi="Book Antiqua" w:cs="Times New Roman"/>
          <w:sz w:val="24"/>
          <w:szCs w:val="24"/>
          <w:lang w:val="en-US"/>
        </w:rPr>
        <w:t xml:space="preserve">the </w:t>
      </w:r>
      <w:r w:rsidR="00E025D0" w:rsidRPr="00620D92">
        <w:rPr>
          <w:rFonts w:ascii="Book Antiqua" w:hAnsi="Book Antiqua" w:cs="Times New Roman"/>
          <w:sz w:val="24"/>
          <w:szCs w:val="24"/>
          <w:lang w:val="en-US"/>
        </w:rPr>
        <w:t xml:space="preserve">loss of </w:t>
      </w:r>
      <w:r w:rsidR="006D2FB4" w:rsidRPr="00620D92">
        <w:rPr>
          <w:rStyle w:val="Emphasis"/>
          <w:rFonts w:ascii="Book Antiqua" w:hAnsi="Book Antiqua" w:cs="Times New Roman"/>
          <w:i w:val="0"/>
          <w:sz w:val="24"/>
          <w:szCs w:val="24"/>
          <w:lang w:val="en-US"/>
        </w:rPr>
        <w:t>lipopolysaccharides</w:t>
      </w:r>
      <w:r w:rsidR="006D2FB4" w:rsidRPr="00620D92">
        <w:rPr>
          <w:rFonts w:ascii="Book Antiqua" w:hAnsi="Book Antiqua" w:cs="Times New Roman"/>
          <w:sz w:val="24"/>
          <w:szCs w:val="24"/>
          <w:lang w:val="en-US"/>
        </w:rPr>
        <w:t xml:space="preserve"> </w:t>
      </w:r>
      <w:r w:rsidR="006D2FB4" w:rsidRPr="00620D92">
        <w:rPr>
          <w:rFonts w:ascii="Book Antiqua" w:eastAsia="宋体" w:hAnsi="Book Antiqua" w:cs="Times New Roman" w:hint="eastAsia"/>
          <w:sz w:val="24"/>
          <w:szCs w:val="24"/>
          <w:lang w:val="en-US" w:eastAsia="zh-CN"/>
        </w:rPr>
        <w:t>(</w:t>
      </w:r>
      <w:r w:rsidR="00E025D0" w:rsidRPr="00620D92">
        <w:rPr>
          <w:rFonts w:ascii="Book Antiqua" w:hAnsi="Book Antiqua" w:cs="Times New Roman"/>
          <w:sz w:val="24"/>
          <w:szCs w:val="24"/>
          <w:lang w:val="en-US"/>
        </w:rPr>
        <w:t>LPS</w:t>
      </w:r>
      <w:r w:rsidR="006D2FB4" w:rsidRPr="00620D92">
        <w:rPr>
          <w:rFonts w:ascii="Book Antiqua" w:eastAsia="宋体" w:hAnsi="Book Antiqua" w:cs="Times New Roman" w:hint="eastAsia"/>
          <w:sz w:val="24"/>
          <w:szCs w:val="24"/>
          <w:lang w:val="en-US" w:eastAsia="zh-CN"/>
        </w:rPr>
        <w:t>)</w:t>
      </w:r>
      <w:r w:rsidR="00E025D0" w:rsidRPr="00620D92">
        <w:rPr>
          <w:rFonts w:ascii="Book Antiqua" w:hAnsi="Book Antiqua" w:cs="Times New Roman"/>
          <w:sz w:val="24"/>
          <w:szCs w:val="24"/>
          <w:lang w:val="en-US"/>
        </w:rPr>
        <w:t xml:space="preserve"> tolerance, such as during non-alcoholic fatty liver disease (NAFLD), non-alcoholic </w:t>
      </w:r>
      <w:proofErr w:type="spellStart"/>
      <w:r w:rsidR="00E025D0" w:rsidRPr="00620D92">
        <w:rPr>
          <w:rFonts w:ascii="Book Antiqua" w:hAnsi="Book Antiqua" w:cs="Times New Roman"/>
          <w:sz w:val="24"/>
          <w:szCs w:val="24"/>
          <w:lang w:val="en-US"/>
        </w:rPr>
        <w:t>steatohepatitis</w:t>
      </w:r>
      <w:proofErr w:type="spellEnd"/>
      <w:r w:rsidR="00E025D0" w:rsidRPr="00620D92">
        <w:rPr>
          <w:rFonts w:ascii="Book Antiqua" w:hAnsi="Book Antiqua" w:cs="Times New Roman"/>
          <w:sz w:val="24"/>
          <w:szCs w:val="24"/>
          <w:lang w:val="en-US"/>
        </w:rPr>
        <w:t xml:space="preserve"> (NASH) or HCV chronic hepatitis, TLR-4 is activated by gut</w:t>
      </w:r>
      <w:r w:rsidR="0097283A" w:rsidRPr="00620D92">
        <w:rPr>
          <w:rFonts w:ascii="Book Antiqua" w:hAnsi="Book Antiqua" w:cs="Times New Roman"/>
          <w:sz w:val="24"/>
          <w:szCs w:val="24"/>
          <w:lang w:val="en-US"/>
        </w:rPr>
        <w:t>-</w:t>
      </w:r>
      <w:r w:rsidR="00E025D0" w:rsidRPr="00620D92">
        <w:rPr>
          <w:rFonts w:ascii="Book Antiqua" w:hAnsi="Book Antiqua" w:cs="Times New Roman"/>
          <w:sz w:val="24"/>
          <w:szCs w:val="24"/>
          <w:lang w:val="en-US"/>
        </w:rPr>
        <w:t xml:space="preserve">derived LPS and overexpressed. An altered balance of known miRNAs (miR155, miR21, let-7i) and chemokine receptors (CXCR4, CXCR7) could promote this condition. Then, activation and recruitment of inflammatory cells, </w:t>
      </w:r>
      <w:proofErr w:type="spellStart"/>
      <w:r w:rsidR="00E025D0" w:rsidRPr="00620D92">
        <w:rPr>
          <w:rFonts w:ascii="Book Antiqua" w:hAnsi="Book Antiqua" w:cs="Times New Roman"/>
          <w:sz w:val="24"/>
          <w:szCs w:val="24"/>
          <w:lang w:val="en-US"/>
        </w:rPr>
        <w:t>ductular</w:t>
      </w:r>
      <w:proofErr w:type="spellEnd"/>
      <w:r w:rsidR="00E025D0" w:rsidRPr="00620D92">
        <w:rPr>
          <w:rFonts w:ascii="Book Antiqua" w:hAnsi="Book Antiqua" w:cs="Times New Roman"/>
          <w:sz w:val="24"/>
          <w:szCs w:val="24"/>
          <w:lang w:val="en-US"/>
        </w:rPr>
        <w:t xml:space="preserve"> reaction and activation of endothelial and stellate cells drive liver inflammation and fibrosis. On the right</w:t>
      </w:r>
      <w:r w:rsidR="0097283A" w:rsidRPr="00620D92">
        <w:rPr>
          <w:rFonts w:ascii="Book Antiqua" w:hAnsi="Book Antiqua" w:cs="Times New Roman"/>
          <w:sz w:val="24"/>
          <w:szCs w:val="24"/>
          <w:lang w:val="en-US"/>
        </w:rPr>
        <w:t>,</w:t>
      </w:r>
      <w:r w:rsidR="00E025D0" w:rsidRPr="00620D92">
        <w:rPr>
          <w:rFonts w:ascii="Book Antiqua" w:hAnsi="Book Antiqua" w:cs="Times New Roman"/>
          <w:sz w:val="24"/>
          <w:szCs w:val="24"/>
          <w:lang w:val="en-US"/>
        </w:rPr>
        <w:t xml:space="preserve"> the mediators mainly involved in the fibrosis are presented (TGF-β, IGF-1, TNF-α, IL-6), on the </w:t>
      </w:r>
      <w:proofErr w:type="gramStart"/>
      <w:r w:rsidR="00E025D0" w:rsidRPr="00620D92">
        <w:rPr>
          <w:rFonts w:ascii="Book Antiqua" w:hAnsi="Book Antiqua" w:cs="Times New Roman"/>
          <w:sz w:val="24"/>
          <w:szCs w:val="24"/>
          <w:lang w:val="en-US"/>
        </w:rPr>
        <w:t>left</w:t>
      </w:r>
      <w:r w:rsidR="0097283A" w:rsidRPr="00620D92">
        <w:rPr>
          <w:rFonts w:ascii="Book Antiqua" w:hAnsi="Book Antiqua" w:cs="Times New Roman"/>
          <w:sz w:val="24"/>
          <w:szCs w:val="24"/>
          <w:lang w:val="en-US"/>
        </w:rPr>
        <w:t>,</w:t>
      </w:r>
      <w:proofErr w:type="gramEnd"/>
      <w:r w:rsidR="00E025D0" w:rsidRPr="00620D92">
        <w:rPr>
          <w:rFonts w:ascii="Book Antiqua" w:hAnsi="Book Antiqua" w:cs="Times New Roman"/>
          <w:sz w:val="24"/>
          <w:szCs w:val="24"/>
          <w:lang w:val="en-US"/>
        </w:rPr>
        <w:t xml:space="preserve"> </w:t>
      </w:r>
      <w:r w:rsidR="0097283A" w:rsidRPr="00620D92">
        <w:rPr>
          <w:rFonts w:ascii="Book Antiqua" w:hAnsi="Book Antiqua" w:cs="Times New Roman"/>
          <w:sz w:val="24"/>
          <w:szCs w:val="24"/>
          <w:lang w:val="en-US"/>
        </w:rPr>
        <w:t>mediators</w:t>
      </w:r>
      <w:r w:rsidR="00E025D0" w:rsidRPr="00620D92">
        <w:rPr>
          <w:rFonts w:ascii="Book Antiqua" w:hAnsi="Book Antiqua" w:cs="Times New Roman"/>
          <w:sz w:val="24"/>
          <w:szCs w:val="24"/>
          <w:lang w:val="en-US"/>
        </w:rPr>
        <w:t xml:space="preserve"> related to the inflammation</w:t>
      </w:r>
      <w:r w:rsidR="0097283A" w:rsidRPr="00620D92">
        <w:rPr>
          <w:rFonts w:ascii="Book Antiqua" w:hAnsi="Book Antiqua" w:cs="Times New Roman"/>
          <w:sz w:val="24"/>
          <w:szCs w:val="24"/>
          <w:lang w:val="en-US"/>
        </w:rPr>
        <w:t xml:space="preserve"> are shown</w:t>
      </w:r>
      <w:r w:rsidR="00E025D0" w:rsidRPr="00620D92">
        <w:rPr>
          <w:rFonts w:ascii="Book Antiqua" w:hAnsi="Book Antiqua" w:cs="Times New Roman"/>
          <w:sz w:val="24"/>
          <w:szCs w:val="24"/>
          <w:lang w:val="en-US"/>
        </w:rPr>
        <w:t xml:space="preserve"> (TNF-α, IL-6, IL-1 β, IL-8, GM-CSF, IFN-γ). </w:t>
      </w:r>
      <w:r w:rsidR="00083BDB" w:rsidRPr="00620D92">
        <w:rPr>
          <w:rFonts w:ascii="Book Antiqua" w:hAnsi="Book Antiqua" w:cs="Times New Roman"/>
          <w:sz w:val="24"/>
          <w:szCs w:val="24"/>
          <w:lang w:val="en-US"/>
        </w:rPr>
        <w:t>TLR-4</w:t>
      </w:r>
      <w:r w:rsidR="00083BDB" w:rsidRPr="00620D92">
        <w:rPr>
          <w:rFonts w:ascii="Book Antiqua" w:eastAsia="宋体" w:hAnsi="Book Antiqua" w:cs="Times New Roman" w:hint="eastAsia"/>
          <w:sz w:val="24"/>
          <w:szCs w:val="24"/>
          <w:lang w:val="en-US" w:eastAsia="zh-CN"/>
        </w:rPr>
        <w:t>:</w:t>
      </w:r>
      <w:r w:rsidR="00083BDB" w:rsidRPr="00620D92">
        <w:rPr>
          <w:rStyle w:val="Emphasis"/>
          <w:rFonts w:ascii="Book Antiqua" w:hAnsi="Book Antiqua" w:cs="Times New Roman"/>
          <w:b/>
          <w:i w:val="0"/>
          <w:sz w:val="24"/>
          <w:szCs w:val="24"/>
          <w:lang w:val="en-US"/>
        </w:rPr>
        <w:t xml:space="preserve"> </w:t>
      </w:r>
      <w:r w:rsidR="00083BDB" w:rsidRPr="00620D92">
        <w:rPr>
          <w:rStyle w:val="Emphasis"/>
          <w:rFonts w:ascii="Book Antiqua" w:hAnsi="Book Antiqua" w:cs="Times New Roman"/>
          <w:i w:val="0"/>
          <w:sz w:val="24"/>
          <w:szCs w:val="24"/>
          <w:lang w:val="en-US"/>
        </w:rPr>
        <w:t>Toll-like receptor</w:t>
      </w:r>
      <w:r w:rsidR="00083BDB" w:rsidRPr="00620D92">
        <w:rPr>
          <w:rFonts w:ascii="Book Antiqua" w:hAnsi="Book Antiqua" w:cs="Times New Roman"/>
          <w:sz w:val="24"/>
          <w:szCs w:val="24"/>
          <w:lang w:val="en-US"/>
        </w:rPr>
        <w:t>-4</w:t>
      </w:r>
      <w:r w:rsidR="00083BDB" w:rsidRPr="00620D92">
        <w:rPr>
          <w:rFonts w:ascii="Book Antiqua" w:eastAsia="宋体" w:hAnsi="Book Antiqua" w:cs="Times New Roman" w:hint="eastAsia"/>
          <w:sz w:val="24"/>
          <w:szCs w:val="24"/>
          <w:lang w:val="en-US" w:eastAsia="zh-CN"/>
        </w:rPr>
        <w:t>;</w:t>
      </w:r>
      <w:r w:rsidR="00083BDB" w:rsidRPr="00620D92">
        <w:rPr>
          <w:rFonts w:ascii="Book Antiqua" w:hAnsi="Book Antiqua" w:cs="Times New Roman"/>
          <w:sz w:val="24"/>
          <w:szCs w:val="24"/>
          <w:lang w:val="en-US"/>
        </w:rPr>
        <w:t xml:space="preserve"> TNF-</w:t>
      </w:r>
      <w:r w:rsidR="00083BDB" w:rsidRPr="00620D92">
        <w:rPr>
          <w:rFonts w:ascii="Times New Roman" w:hAnsi="Times New Roman" w:cs="Times New Roman"/>
          <w:sz w:val="24"/>
          <w:szCs w:val="24"/>
          <w:lang w:val="en-US"/>
        </w:rPr>
        <w:t>α</w:t>
      </w:r>
      <w:r w:rsidR="00083BDB" w:rsidRPr="00620D92">
        <w:rPr>
          <w:rFonts w:ascii="Book Antiqua" w:hAnsi="Book Antiqua" w:cs="Times New Roman"/>
          <w:sz w:val="24"/>
          <w:szCs w:val="24"/>
          <w:lang w:val="en-US"/>
        </w:rPr>
        <w:t>: Tumor necrosis factor alpha</w:t>
      </w:r>
      <w:r w:rsidR="00083BDB" w:rsidRPr="00620D92">
        <w:rPr>
          <w:rFonts w:ascii="Book Antiqua" w:eastAsia="宋体" w:hAnsi="Book Antiqua" w:cs="Times New Roman" w:hint="eastAsia"/>
          <w:sz w:val="24"/>
          <w:szCs w:val="24"/>
          <w:lang w:val="en-US" w:eastAsia="zh-CN"/>
        </w:rPr>
        <w:t xml:space="preserve">; </w:t>
      </w:r>
      <w:r w:rsidR="00083BDB" w:rsidRPr="00620D92">
        <w:rPr>
          <w:rFonts w:ascii="Book Antiqua" w:hAnsi="Book Antiqua" w:cs="Times New Roman"/>
          <w:sz w:val="24"/>
          <w:szCs w:val="24"/>
          <w:lang w:val="en-US"/>
        </w:rPr>
        <w:t>IL: Interleukin; GM-CSF: Granulocyte-macrophage colony-stimulating factor; IFN: Interferon; HCV: Hepatitis C virus</w:t>
      </w:r>
      <w:r w:rsidR="00083BDB" w:rsidRPr="00620D92">
        <w:rPr>
          <w:rFonts w:ascii="Book Antiqua" w:eastAsia="宋体" w:hAnsi="Book Antiqua" w:cs="Times New Roman" w:hint="eastAsia"/>
          <w:sz w:val="24"/>
          <w:szCs w:val="24"/>
          <w:lang w:val="en-US" w:eastAsia="zh-CN"/>
        </w:rPr>
        <w:t>.</w:t>
      </w:r>
    </w:p>
    <w:p w14:paraId="09CD4972" w14:textId="77777777" w:rsidR="00E025D0" w:rsidRPr="00620D92" w:rsidRDefault="00E025D0" w:rsidP="002B0FB1">
      <w:pPr>
        <w:autoSpaceDE w:val="0"/>
        <w:autoSpaceDN w:val="0"/>
        <w:adjustRightInd w:val="0"/>
        <w:spacing w:after="0" w:line="360" w:lineRule="auto"/>
        <w:jc w:val="both"/>
        <w:rPr>
          <w:rFonts w:ascii="Book Antiqua" w:hAnsi="Book Antiqua" w:cs="Times New Roman"/>
          <w:sz w:val="24"/>
          <w:szCs w:val="24"/>
          <w:lang w:val="en-US"/>
        </w:rPr>
      </w:pPr>
    </w:p>
    <w:p w14:paraId="4B5BAEA4" w14:textId="77777777" w:rsidR="00112F00" w:rsidRPr="00620D92" w:rsidRDefault="00112F00" w:rsidP="002B0FB1">
      <w:pPr>
        <w:autoSpaceDE w:val="0"/>
        <w:autoSpaceDN w:val="0"/>
        <w:adjustRightInd w:val="0"/>
        <w:spacing w:after="0" w:line="360" w:lineRule="auto"/>
        <w:jc w:val="both"/>
        <w:rPr>
          <w:rFonts w:ascii="Book Antiqua" w:eastAsia="宋体" w:hAnsi="Book Antiqua" w:cs="Times New Roman"/>
          <w:sz w:val="24"/>
          <w:szCs w:val="24"/>
          <w:lang w:val="en-US" w:eastAsia="zh-CN"/>
        </w:rPr>
      </w:pPr>
    </w:p>
    <w:sectPr w:rsidR="00112F00" w:rsidRPr="00620D92" w:rsidSect="005803F6">
      <w:footerReference w:type="default" r:id="rId13"/>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5896" w15:done="0"/>
  <w15:commentEx w15:paraId="23873E15" w15:done="0"/>
  <w15:commentEx w15:paraId="166570CA" w15:done="0"/>
  <w15:commentEx w15:paraId="2A101EFB" w15:done="0"/>
  <w15:commentEx w15:paraId="1D2766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CB00C" w14:textId="77777777" w:rsidR="00865127" w:rsidRDefault="00865127">
      <w:pPr>
        <w:spacing w:after="0" w:line="240" w:lineRule="auto"/>
      </w:pPr>
      <w:r>
        <w:separator/>
      </w:r>
    </w:p>
  </w:endnote>
  <w:endnote w:type="continuationSeparator" w:id="0">
    <w:p w14:paraId="0B03EF08" w14:textId="77777777" w:rsidR="00865127" w:rsidRDefault="0086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84578"/>
      <w:docPartObj>
        <w:docPartGallery w:val="Page Numbers (Bottom of Page)"/>
        <w:docPartUnique/>
      </w:docPartObj>
    </w:sdtPr>
    <w:sdtEndPr/>
    <w:sdtContent>
      <w:p w14:paraId="6FF649BB" w14:textId="77777777" w:rsidR="001F68B8" w:rsidRDefault="00496858">
        <w:pPr>
          <w:pStyle w:val="Footer"/>
          <w:jc w:val="right"/>
        </w:pPr>
        <w:r>
          <w:fldChar w:fldCharType="begin"/>
        </w:r>
        <w:r>
          <w:instrText>PAGE   \* MERGEFORMAT</w:instrText>
        </w:r>
        <w:r>
          <w:fldChar w:fldCharType="separate"/>
        </w:r>
        <w:r w:rsidR="000B671A">
          <w:rPr>
            <w:noProof/>
          </w:rPr>
          <w:t>30</w:t>
        </w:r>
        <w:r>
          <w:rPr>
            <w:noProof/>
          </w:rPr>
          <w:fldChar w:fldCharType="end"/>
        </w:r>
      </w:p>
    </w:sdtContent>
  </w:sdt>
  <w:p w14:paraId="5677897D" w14:textId="77777777" w:rsidR="001F68B8" w:rsidRDefault="001F68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1B6D" w14:textId="77777777" w:rsidR="00865127" w:rsidRDefault="00865127">
      <w:pPr>
        <w:spacing w:after="0" w:line="240" w:lineRule="auto"/>
      </w:pPr>
      <w:r>
        <w:separator/>
      </w:r>
    </w:p>
  </w:footnote>
  <w:footnote w:type="continuationSeparator" w:id="0">
    <w:p w14:paraId="23E1F0DC" w14:textId="77777777" w:rsidR="00865127" w:rsidRDefault="008651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61C"/>
    <w:multiLevelType w:val="hybridMultilevel"/>
    <w:tmpl w:val="E958681C"/>
    <w:lvl w:ilvl="0" w:tplc="D6169C9C">
      <w:start w:val="1"/>
      <w:numFmt w:val="bullet"/>
      <w:lvlText w:val=""/>
      <w:lvlJc w:val="left"/>
      <w:pPr>
        <w:ind w:left="720" w:hanging="360"/>
      </w:pPr>
      <w:rPr>
        <w:rFonts w:ascii="Symbol" w:hAnsi="Symbol" w:hint="default"/>
      </w:rPr>
    </w:lvl>
    <w:lvl w:ilvl="1" w:tplc="875667CC" w:tentative="1">
      <w:start w:val="1"/>
      <w:numFmt w:val="bullet"/>
      <w:lvlText w:val="o"/>
      <w:lvlJc w:val="left"/>
      <w:pPr>
        <w:ind w:left="1440" w:hanging="360"/>
      </w:pPr>
      <w:rPr>
        <w:rFonts w:ascii="Courier New" w:hAnsi="Courier New" w:cs="Courier New" w:hint="default"/>
      </w:rPr>
    </w:lvl>
    <w:lvl w:ilvl="2" w:tplc="80BA08C8" w:tentative="1">
      <w:start w:val="1"/>
      <w:numFmt w:val="bullet"/>
      <w:lvlText w:val=""/>
      <w:lvlJc w:val="left"/>
      <w:pPr>
        <w:ind w:left="2160" w:hanging="360"/>
      </w:pPr>
      <w:rPr>
        <w:rFonts w:ascii="Wingdings" w:hAnsi="Wingdings" w:hint="default"/>
      </w:rPr>
    </w:lvl>
    <w:lvl w:ilvl="3" w:tplc="4C4A4678" w:tentative="1">
      <w:start w:val="1"/>
      <w:numFmt w:val="bullet"/>
      <w:lvlText w:val=""/>
      <w:lvlJc w:val="left"/>
      <w:pPr>
        <w:ind w:left="2880" w:hanging="360"/>
      </w:pPr>
      <w:rPr>
        <w:rFonts w:ascii="Symbol" w:hAnsi="Symbol" w:hint="default"/>
      </w:rPr>
    </w:lvl>
    <w:lvl w:ilvl="4" w:tplc="D8747F8E" w:tentative="1">
      <w:start w:val="1"/>
      <w:numFmt w:val="bullet"/>
      <w:lvlText w:val="o"/>
      <w:lvlJc w:val="left"/>
      <w:pPr>
        <w:ind w:left="3600" w:hanging="360"/>
      </w:pPr>
      <w:rPr>
        <w:rFonts w:ascii="Courier New" w:hAnsi="Courier New" w:cs="Courier New" w:hint="default"/>
      </w:rPr>
    </w:lvl>
    <w:lvl w:ilvl="5" w:tplc="00CCF5DC" w:tentative="1">
      <w:start w:val="1"/>
      <w:numFmt w:val="bullet"/>
      <w:lvlText w:val=""/>
      <w:lvlJc w:val="left"/>
      <w:pPr>
        <w:ind w:left="4320" w:hanging="360"/>
      </w:pPr>
      <w:rPr>
        <w:rFonts w:ascii="Wingdings" w:hAnsi="Wingdings" w:hint="default"/>
      </w:rPr>
    </w:lvl>
    <w:lvl w:ilvl="6" w:tplc="99C6B7EA" w:tentative="1">
      <w:start w:val="1"/>
      <w:numFmt w:val="bullet"/>
      <w:lvlText w:val=""/>
      <w:lvlJc w:val="left"/>
      <w:pPr>
        <w:ind w:left="5040" w:hanging="360"/>
      </w:pPr>
      <w:rPr>
        <w:rFonts w:ascii="Symbol" w:hAnsi="Symbol" w:hint="default"/>
      </w:rPr>
    </w:lvl>
    <w:lvl w:ilvl="7" w:tplc="0BBC9FF4" w:tentative="1">
      <w:start w:val="1"/>
      <w:numFmt w:val="bullet"/>
      <w:lvlText w:val="o"/>
      <w:lvlJc w:val="left"/>
      <w:pPr>
        <w:ind w:left="5760" w:hanging="360"/>
      </w:pPr>
      <w:rPr>
        <w:rFonts w:ascii="Courier New" w:hAnsi="Courier New" w:cs="Courier New" w:hint="default"/>
      </w:rPr>
    </w:lvl>
    <w:lvl w:ilvl="8" w:tplc="ED86C952" w:tentative="1">
      <w:start w:val="1"/>
      <w:numFmt w:val="bullet"/>
      <w:lvlText w:val=""/>
      <w:lvlJc w:val="left"/>
      <w:pPr>
        <w:ind w:left="6480" w:hanging="360"/>
      </w:pPr>
      <w:rPr>
        <w:rFonts w:ascii="Wingdings" w:hAnsi="Wingdings" w:hint="default"/>
      </w:rPr>
    </w:lvl>
  </w:abstractNum>
  <w:abstractNum w:abstractNumId="1">
    <w:nsid w:val="46091A76"/>
    <w:multiLevelType w:val="hybridMultilevel"/>
    <w:tmpl w:val="3D960F08"/>
    <w:lvl w:ilvl="0" w:tplc="B4B03514">
      <w:start w:val="44"/>
      <w:numFmt w:val="decimal"/>
      <w:lvlText w:val="%1)"/>
      <w:lvlJc w:val="left"/>
      <w:pPr>
        <w:ind w:left="720" w:hanging="360"/>
      </w:pPr>
      <w:rPr>
        <w:rFonts w:hint="default"/>
      </w:rPr>
    </w:lvl>
    <w:lvl w:ilvl="1" w:tplc="BCB62CA0" w:tentative="1">
      <w:start w:val="1"/>
      <w:numFmt w:val="lowerLetter"/>
      <w:lvlText w:val="%2."/>
      <w:lvlJc w:val="left"/>
      <w:pPr>
        <w:ind w:left="1440" w:hanging="360"/>
      </w:pPr>
    </w:lvl>
    <w:lvl w:ilvl="2" w:tplc="3ED03A5A" w:tentative="1">
      <w:start w:val="1"/>
      <w:numFmt w:val="lowerRoman"/>
      <w:lvlText w:val="%3."/>
      <w:lvlJc w:val="right"/>
      <w:pPr>
        <w:ind w:left="2160" w:hanging="180"/>
      </w:pPr>
    </w:lvl>
    <w:lvl w:ilvl="3" w:tplc="19F0866A" w:tentative="1">
      <w:start w:val="1"/>
      <w:numFmt w:val="decimal"/>
      <w:lvlText w:val="%4."/>
      <w:lvlJc w:val="left"/>
      <w:pPr>
        <w:ind w:left="2880" w:hanging="360"/>
      </w:pPr>
    </w:lvl>
    <w:lvl w:ilvl="4" w:tplc="349214D8" w:tentative="1">
      <w:start w:val="1"/>
      <w:numFmt w:val="lowerLetter"/>
      <w:lvlText w:val="%5."/>
      <w:lvlJc w:val="left"/>
      <w:pPr>
        <w:ind w:left="3600" w:hanging="360"/>
      </w:pPr>
    </w:lvl>
    <w:lvl w:ilvl="5" w:tplc="0A7A4DBA" w:tentative="1">
      <w:start w:val="1"/>
      <w:numFmt w:val="lowerRoman"/>
      <w:lvlText w:val="%6."/>
      <w:lvlJc w:val="right"/>
      <w:pPr>
        <w:ind w:left="4320" w:hanging="180"/>
      </w:pPr>
    </w:lvl>
    <w:lvl w:ilvl="6" w:tplc="4344F7F0" w:tentative="1">
      <w:start w:val="1"/>
      <w:numFmt w:val="decimal"/>
      <w:lvlText w:val="%7."/>
      <w:lvlJc w:val="left"/>
      <w:pPr>
        <w:ind w:left="5040" w:hanging="360"/>
      </w:pPr>
    </w:lvl>
    <w:lvl w:ilvl="7" w:tplc="540A9478" w:tentative="1">
      <w:start w:val="1"/>
      <w:numFmt w:val="lowerLetter"/>
      <w:lvlText w:val="%8."/>
      <w:lvlJc w:val="left"/>
      <w:pPr>
        <w:ind w:left="5760" w:hanging="360"/>
      </w:pPr>
    </w:lvl>
    <w:lvl w:ilvl="8" w:tplc="3A52E700" w:tentative="1">
      <w:start w:val="1"/>
      <w:numFmt w:val="lowerRoman"/>
      <w:lvlText w:val="%9."/>
      <w:lvlJc w:val="right"/>
      <w:pPr>
        <w:ind w:left="6480" w:hanging="180"/>
      </w:pPr>
    </w:lvl>
  </w:abstractNum>
  <w:abstractNum w:abstractNumId="2">
    <w:nsid w:val="58480740"/>
    <w:multiLevelType w:val="hybridMultilevel"/>
    <w:tmpl w:val="9DCE957A"/>
    <w:lvl w:ilvl="0" w:tplc="6C92A4CA">
      <w:start w:val="1"/>
      <w:numFmt w:val="bullet"/>
      <w:lvlText w:val=""/>
      <w:lvlJc w:val="left"/>
      <w:pPr>
        <w:ind w:left="720" w:hanging="360"/>
      </w:pPr>
      <w:rPr>
        <w:rFonts w:ascii="Symbol" w:hAnsi="Symbol" w:hint="default"/>
      </w:rPr>
    </w:lvl>
    <w:lvl w:ilvl="1" w:tplc="872E8904" w:tentative="1">
      <w:start w:val="1"/>
      <w:numFmt w:val="bullet"/>
      <w:lvlText w:val="o"/>
      <w:lvlJc w:val="left"/>
      <w:pPr>
        <w:ind w:left="1440" w:hanging="360"/>
      </w:pPr>
      <w:rPr>
        <w:rFonts w:ascii="Courier New" w:hAnsi="Courier New" w:cs="Courier New" w:hint="default"/>
      </w:rPr>
    </w:lvl>
    <w:lvl w:ilvl="2" w:tplc="D08AC6B0" w:tentative="1">
      <w:start w:val="1"/>
      <w:numFmt w:val="bullet"/>
      <w:lvlText w:val=""/>
      <w:lvlJc w:val="left"/>
      <w:pPr>
        <w:ind w:left="2160" w:hanging="360"/>
      </w:pPr>
      <w:rPr>
        <w:rFonts w:ascii="Wingdings" w:hAnsi="Wingdings" w:hint="default"/>
      </w:rPr>
    </w:lvl>
    <w:lvl w:ilvl="3" w:tplc="05C25632" w:tentative="1">
      <w:start w:val="1"/>
      <w:numFmt w:val="bullet"/>
      <w:lvlText w:val=""/>
      <w:lvlJc w:val="left"/>
      <w:pPr>
        <w:ind w:left="2880" w:hanging="360"/>
      </w:pPr>
      <w:rPr>
        <w:rFonts w:ascii="Symbol" w:hAnsi="Symbol" w:hint="default"/>
      </w:rPr>
    </w:lvl>
    <w:lvl w:ilvl="4" w:tplc="27D0AC28" w:tentative="1">
      <w:start w:val="1"/>
      <w:numFmt w:val="bullet"/>
      <w:lvlText w:val="o"/>
      <w:lvlJc w:val="left"/>
      <w:pPr>
        <w:ind w:left="3600" w:hanging="360"/>
      </w:pPr>
      <w:rPr>
        <w:rFonts w:ascii="Courier New" w:hAnsi="Courier New" w:cs="Courier New" w:hint="default"/>
      </w:rPr>
    </w:lvl>
    <w:lvl w:ilvl="5" w:tplc="2F02C84A" w:tentative="1">
      <w:start w:val="1"/>
      <w:numFmt w:val="bullet"/>
      <w:lvlText w:val=""/>
      <w:lvlJc w:val="left"/>
      <w:pPr>
        <w:ind w:left="4320" w:hanging="360"/>
      </w:pPr>
      <w:rPr>
        <w:rFonts w:ascii="Wingdings" w:hAnsi="Wingdings" w:hint="default"/>
      </w:rPr>
    </w:lvl>
    <w:lvl w:ilvl="6" w:tplc="56FA50EE" w:tentative="1">
      <w:start w:val="1"/>
      <w:numFmt w:val="bullet"/>
      <w:lvlText w:val=""/>
      <w:lvlJc w:val="left"/>
      <w:pPr>
        <w:ind w:left="5040" w:hanging="360"/>
      </w:pPr>
      <w:rPr>
        <w:rFonts w:ascii="Symbol" w:hAnsi="Symbol" w:hint="default"/>
      </w:rPr>
    </w:lvl>
    <w:lvl w:ilvl="7" w:tplc="0FEE76F4" w:tentative="1">
      <w:start w:val="1"/>
      <w:numFmt w:val="bullet"/>
      <w:lvlText w:val="o"/>
      <w:lvlJc w:val="left"/>
      <w:pPr>
        <w:ind w:left="5760" w:hanging="360"/>
      </w:pPr>
      <w:rPr>
        <w:rFonts w:ascii="Courier New" w:hAnsi="Courier New" w:cs="Courier New" w:hint="default"/>
      </w:rPr>
    </w:lvl>
    <w:lvl w:ilvl="8" w:tplc="ED440D8A" w:tentative="1">
      <w:start w:val="1"/>
      <w:numFmt w:val="bullet"/>
      <w:lvlText w:val=""/>
      <w:lvlJc w:val="left"/>
      <w:pPr>
        <w:ind w:left="6480" w:hanging="360"/>
      </w:pPr>
      <w:rPr>
        <w:rFonts w:ascii="Wingdings" w:hAnsi="Wingdings" w:hint="default"/>
      </w:rPr>
    </w:lvl>
  </w:abstractNum>
  <w:abstractNum w:abstractNumId="3">
    <w:nsid w:val="5C0578F9"/>
    <w:multiLevelType w:val="hybridMultilevel"/>
    <w:tmpl w:val="46E40C2C"/>
    <w:lvl w:ilvl="0" w:tplc="8B90846C">
      <w:start w:val="1"/>
      <w:numFmt w:val="lowerLetter"/>
      <w:lvlText w:val="%1)"/>
      <w:lvlJc w:val="left"/>
      <w:pPr>
        <w:ind w:left="720" w:hanging="360"/>
      </w:pPr>
      <w:rPr>
        <w:rFonts w:hint="default"/>
      </w:rPr>
    </w:lvl>
    <w:lvl w:ilvl="1" w:tplc="C3B0CF0E" w:tentative="1">
      <w:start w:val="1"/>
      <w:numFmt w:val="lowerLetter"/>
      <w:lvlText w:val="%2."/>
      <w:lvlJc w:val="left"/>
      <w:pPr>
        <w:ind w:left="1440" w:hanging="360"/>
      </w:pPr>
    </w:lvl>
    <w:lvl w:ilvl="2" w:tplc="F9C0FDB0" w:tentative="1">
      <w:start w:val="1"/>
      <w:numFmt w:val="lowerRoman"/>
      <w:lvlText w:val="%3."/>
      <w:lvlJc w:val="right"/>
      <w:pPr>
        <w:ind w:left="2160" w:hanging="180"/>
      </w:pPr>
    </w:lvl>
    <w:lvl w:ilvl="3" w:tplc="007CD93A" w:tentative="1">
      <w:start w:val="1"/>
      <w:numFmt w:val="decimal"/>
      <w:lvlText w:val="%4."/>
      <w:lvlJc w:val="left"/>
      <w:pPr>
        <w:ind w:left="2880" w:hanging="360"/>
      </w:pPr>
    </w:lvl>
    <w:lvl w:ilvl="4" w:tplc="44BAE07C" w:tentative="1">
      <w:start w:val="1"/>
      <w:numFmt w:val="lowerLetter"/>
      <w:lvlText w:val="%5."/>
      <w:lvlJc w:val="left"/>
      <w:pPr>
        <w:ind w:left="3600" w:hanging="360"/>
      </w:pPr>
    </w:lvl>
    <w:lvl w:ilvl="5" w:tplc="8034AAA8" w:tentative="1">
      <w:start w:val="1"/>
      <w:numFmt w:val="lowerRoman"/>
      <w:lvlText w:val="%6."/>
      <w:lvlJc w:val="right"/>
      <w:pPr>
        <w:ind w:left="4320" w:hanging="180"/>
      </w:pPr>
    </w:lvl>
    <w:lvl w:ilvl="6" w:tplc="7C8CA962" w:tentative="1">
      <w:start w:val="1"/>
      <w:numFmt w:val="decimal"/>
      <w:lvlText w:val="%7."/>
      <w:lvlJc w:val="left"/>
      <w:pPr>
        <w:ind w:left="5040" w:hanging="360"/>
      </w:pPr>
    </w:lvl>
    <w:lvl w:ilvl="7" w:tplc="A1F0203C" w:tentative="1">
      <w:start w:val="1"/>
      <w:numFmt w:val="lowerLetter"/>
      <w:lvlText w:val="%8."/>
      <w:lvlJc w:val="left"/>
      <w:pPr>
        <w:ind w:left="5760" w:hanging="360"/>
      </w:pPr>
    </w:lvl>
    <w:lvl w:ilvl="8" w:tplc="F058127A" w:tentative="1">
      <w:start w:val="1"/>
      <w:numFmt w:val="lowerRoman"/>
      <w:lvlText w:val="%9."/>
      <w:lvlJc w:val="right"/>
      <w:pPr>
        <w:ind w:left="6480" w:hanging="180"/>
      </w:pPr>
    </w:lvl>
  </w:abstractNum>
  <w:abstractNum w:abstractNumId="4">
    <w:nsid w:val="63FF6F75"/>
    <w:multiLevelType w:val="hybridMultilevel"/>
    <w:tmpl w:val="1002A0BC"/>
    <w:lvl w:ilvl="0" w:tplc="C4A45ADE">
      <w:start w:val="58"/>
      <w:numFmt w:val="decimal"/>
      <w:lvlText w:val="%1)"/>
      <w:lvlJc w:val="left"/>
      <w:pPr>
        <w:ind w:left="1080" w:hanging="360"/>
      </w:pPr>
      <w:rPr>
        <w:rFonts w:hint="default"/>
      </w:rPr>
    </w:lvl>
    <w:lvl w:ilvl="1" w:tplc="91FE5632" w:tentative="1">
      <w:start w:val="1"/>
      <w:numFmt w:val="lowerLetter"/>
      <w:lvlText w:val="%2."/>
      <w:lvlJc w:val="left"/>
      <w:pPr>
        <w:ind w:left="1800" w:hanging="360"/>
      </w:pPr>
    </w:lvl>
    <w:lvl w:ilvl="2" w:tplc="3C68F456" w:tentative="1">
      <w:start w:val="1"/>
      <w:numFmt w:val="lowerRoman"/>
      <w:lvlText w:val="%3."/>
      <w:lvlJc w:val="right"/>
      <w:pPr>
        <w:ind w:left="2520" w:hanging="180"/>
      </w:pPr>
    </w:lvl>
    <w:lvl w:ilvl="3" w:tplc="23F27DD2" w:tentative="1">
      <w:start w:val="1"/>
      <w:numFmt w:val="decimal"/>
      <w:lvlText w:val="%4."/>
      <w:lvlJc w:val="left"/>
      <w:pPr>
        <w:ind w:left="3240" w:hanging="360"/>
      </w:pPr>
    </w:lvl>
    <w:lvl w:ilvl="4" w:tplc="4866F3E6" w:tentative="1">
      <w:start w:val="1"/>
      <w:numFmt w:val="lowerLetter"/>
      <w:lvlText w:val="%5."/>
      <w:lvlJc w:val="left"/>
      <w:pPr>
        <w:ind w:left="3960" w:hanging="360"/>
      </w:pPr>
    </w:lvl>
    <w:lvl w:ilvl="5" w:tplc="487E7B52" w:tentative="1">
      <w:start w:val="1"/>
      <w:numFmt w:val="lowerRoman"/>
      <w:lvlText w:val="%6."/>
      <w:lvlJc w:val="right"/>
      <w:pPr>
        <w:ind w:left="4680" w:hanging="180"/>
      </w:pPr>
    </w:lvl>
    <w:lvl w:ilvl="6" w:tplc="68120EDC" w:tentative="1">
      <w:start w:val="1"/>
      <w:numFmt w:val="decimal"/>
      <w:lvlText w:val="%7."/>
      <w:lvlJc w:val="left"/>
      <w:pPr>
        <w:ind w:left="5400" w:hanging="360"/>
      </w:pPr>
    </w:lvl>
    <w:lvl w:ilvl="7" w:tplc="6EE0022A" w:tentative="1">
      <w:start w:val="1"/>
      <w:numFmt w:val="lowerLetter"/>
      <w:lvlText w:val="%8."/>
      <w:lvlJc w:val="left"/>
      <w:pPr>
        <w:ind w:left="6120" w:hanging="360"/>
      </w:pPr>
    </w:lvl>
    <w:lvl w:ilvl="8" w:tplc="56DA48FE" w:tentative="1">
      <w:start w:val="1"/>
      <w:numFmt w:val="lowerRoman"/>
      <w:lvlText w:val="%9."/>
      <w:lvlJc w:val="right"/>
      <w:pPr>
        <w:ind w:left="6840" w:hanging="180"/>
      </w:pPr>
    </w:lvl>
  </w:abstractNum>
  <w:abstractNum w:abstractNumId="5">
    <w:nsid w:val="684C68E9"/>
    <w:multiLevelType w:val="hybridMultilevel"/>
    <w:tmpl w:val="2E84DA84"/>
    <w:lvl w:ilvl="0" w:tplc="B9102A22">
      <w:start w:val="58"/>
      <w:numFmt w:val="decimal"/>
      <w:lvlText w:val="%1)"/>
      <w:lvlJc w:val="left"/>
      <w:pPr>
        <w:ind w:left="720" w:hanging="360"/>
      </w:pPr>
      <w:rPr>
        <w:rFonts w:hint="default"/>
      </w:rPr>
    </w:lvl>
    <w:lvl w:ilvl="1" w:tplc="AE2670A0" w:tentative="1">
      <w:start w:val="1"/>
      <w:numFmt w:val="lowerLetter"/>
      <w:lvlText w:val="%2."/>
      <w:lvlJc w:val="left"/>
      <w:pPr>
        <w:ind w:left="1440" w:hanging="360"/>
      </w:pPr>
    </w:lvl>
    <w:lvl w:ilvl="2" w:tplc="22E0701E" w:tentative="1">
      <w:start w:val="1"/>
      <w:numFmt w:val="lowerRoman"/>
      <w:lvlText w:val="%3."/>
      <w:lvlJc w:val="right"/>
      <w:pPr>
        <w:ind w:left="2160" w:hanging="180"/>
      </w:pPr>
    </w:lvl>
    <w:lvl w:ilvl="3" w:tplc="9EBE5D9E" w:tentative="1">
      <w:start w:val="1"/>
      <w:numFmt w:val="decimal"/>
      <w:lvlText w:val="%4."/>
      <w:lvlJc w:val="left"/>
      <w:pPr>
        <w:ind w:left="2880" w:hanging="360"/>
      </w:pPr>
    </w:lvl>
    <w:lvl w:ilvl="4" w:tplc="0E5E6DD0" w:tentative="1">
      <w:start w:val="1"/>
      <w:numFmt w:val="lowerLetter"/>
      <w:lvlText w:val="%5."/>
      <w:lvlJc w:val="left"/>
      <w:pPr>
        <w:ind w:left="3600" w:hanging="360"/>
      </w:pPr>
    </w:lvl>
    <w:lvl w:ilvl="5" w:tplc="2F2ADDE8" w:tentative="1">
      <w:start w:val="1"/>
      <w:numFmt w:val="lowerRoman"/>
      <w:lvlText w:val="%6."/>
      <w:lvlJc w:val="right"/>
      <w:pPr>
        <w:ind w:left="4320" w:hanging="180"/>
      </w:pPr>
    </w:lvl>
    <w:lvl w:ilvl="6" w:tplc="8806E7EA" w:tentative="1">
      <w:start w:val="1"/>
      <w:numFmt w:val="decimal"/>
      <w:lvlText w:val="%7."/>
      <w:lvlJc w:val="left"/>
      <w:pPr>
        <w:ind w:left="5040" w:hanging="360"/>
      </w:pPr>
    </w:lvl>
    <w:lvl w:ilvl="7" w:tplc="8A742DDE" w:tentative="1">
      <w:start w:val="1"/>
      <w:numFmt w:val="lowerLetter"/>
      <w:lvlText w:val="%8."/>
      <w:lvlJc w:val="left"/>
      <w:pPr>
        <w:ind w:left="5760" w:hanging="360"/>
      </w:pPr>
    </w:lvl>
    <w:lvl w:ilvl="8" w:tplc="006CA8A0" w:tentative="1">
      <w:start w:val="1"/>
      <w:numFmt w:val="lowerRoman"/>
      <w:lvlText w:val="%9."/>
      <w:lvlJc w:val="right"/>
      <w:pPr>
        <w:ind w:left="6480" w:hanging="180"/>
      </w:pPr>
    </w:lvl>
  </w:abstractNum>
  <w:abstractNum w:abstractNumId="6">
    <w:nsid w:val="6ABF7DBB"/>
    <w:multiLevelType w:val="hybridMultilevel"/>
    <w:tmpl w:val="A028A6E8"/>
    <w:lvl w:ilvl="0" w:tplc="E53E1BBE">
      <w:start w:val="1"/>
      <w:numFmt w:val="decimal"/>
      <w:lvlText w:val="%1."/>
      <w:lvlJc w:val="left"/>
      <w:pPr>
        <w:ind w:left="720" w:hanging="360"/>
      </w:pPr>
    </w:lvl>
    <w:lvl w:ilvl="1" w:tplc="AE0A65C6" w:tentative="1">
      <w:start w:val="1"/>
      <w:numFmt w:val="lowerLetter"/>
      <w:lvlText w:val="%2."/>
      <w:lvlJc w:val="left"/>
      <w:pPr>
        <w:ind w:left="1440" w:hanging="360"/>
      </w:pPr>
    </w:lvl>
    <w:lvl w:ilvl="2" w:tplc="E682A5E6" w:tentative="1">
      <w:start w:val="1"/>
      <w:numFmt w:val="lowerRoman"/>
      <w:lvlText w:val="%3."/>
      <w:lvlJc w:val="right"/>
      <w:pPr>
        <w:ind w:left="2160" w:hanging="180"/>
      </w:pPr>
    </w:lvl>
    <w:lvl w:ilvl="3" w:tplc="1538602C" w:tentative="1">
      <w:start w:val="1"/>
      <w:numFmt w:val="decimal"/>
      <w:lvlText w:val="%4."/>
      <w:lvlJc w:val="left"/>
      <w:pPr>
        <w:ind w:left="2880" w:hanging="360"/>
      </w:pPr>
    </w:lvl>
    <w:lvl w:ilvl="4" w:tplc="01126978" w:tentative="1">
      <w:start w:val="1"/>
      <w:numFmt w:val="lowerLetter"/>
      <w:lvlText w:val="%5."/>
      <w:lvlJc w:val="left"/>
      <w:pPr>
        <w:ind w:left="3600" w:hanging="360"/>
      </w:pPr>
    </w:lvl>
    <w:lvl w:ilvl="5" w:tplc="A610265C" w:tentative="1">
      <w:start w:val="1"/>
      <w:numFmt w:val="lowerRoman"/>
      <w:lvlText w:val="%6."/>
      <w:lvlJc w:val="right"/>
      <w:pPr>
        <w:ind w:left="4320" w:hanging="180"/>
      </w:pPr>
    </w:lvl>
    <w:lvl w:ilvl="6" w:tplc="ED184CA4" w:tentative="1">
      <w:start w:val="1"/>
      <w:numFmt w:val="decimal"/>
      <w:lvlText w:val="%7."/>
      <w:lvlJc w:val="left"/>
      <w:pPr>
        <w:ind w:left="5040" w:hanging="360"/>
      </w:pPr>
    </w:lvl>
    <w:lvl w:ilvl="7" w:tplc="89F27E84" w:tentative="1">
      <w:start w:val="1"/>
      <w:numFmt w:val="lowerLetter"/>
      <w:lvlText w:val="%8."/>
      <w:lvlJc w:val="left"/>
      <w:pPr>
        <w:ind w:left="5760" w:hanging="360"/>
      </w:pPr>
    </w:lvl>
    <w:lvl w:ilvl="8" w:tplc="F32804D2" w:tentative="1">
      <w:start w:val="1"/>
      <w:numFmt w:val="lowerRoman"/>
      <w:lvlText w:val="%9."/>
      <w:lvlJc w:val="right"/>
      <w:pPr>
        <w:ind w:left="6480" w:hanging="180"/>
      </w:pPr>
    </w:lvl>
  </w:abstractNum>
  <w:abstractNum w:abstractNumId="7">
    <w:nsid w:val="70496EE8"/>
    <w:multiLevelType w:val="hybridMultilevel"/>
    <w:tmpl w:val="931C25EC"/>
    <w:lvl w:ilvl="0" w:tplc="D08E62E8">
      <w:start w:val="1"/>
      <w:numFmt w:val="lowerLetter"/>
      <w:lvlText w:val="%1)"/>
      <w:lvlJc w:val="left"/>
      <w:pPr>
        <w:ind w:left="720" w:hanging="360"/>
      </w:pPr>
      <w:rPr>
        <w:rFonts w:hint="default"/>
      </w:rPr>
    </w:lvl>
    <w:lvl w:ilvl="1" w:tplc="FB00E37C" w:tentative="1">
      <w:start w:val="1"/>
      <w:numFmt w:val="lowerLetter"/>
      <w:lvlText w:val="%2."/>
      <w:lvlJc w:val="left"/>
      <w:pPr>
        <w:ind w:left="1440" w:hanging="360"/>
      </w:pPr>
    </w:lvl>
    <w:lvl w:ilvl="2" w:tplc="8ABE0ECA" w:tentative="1">
      <w:start w:val="1"/>
      <w:numFmt w:val="lowerRoman"/>
      <w:lvlText w:val="%3."/>
      <w:lvlJc w:val="right"/>
      <w:pPr>
        <w:ind w:left="2160" w:hanging="180"/>
      </w:pPr>
    </w:lvl>
    <w:lvl w:ilvl="3" w:tplc="E04C847A" w:tentative="1">
      <w:start w:val="1"/>
      <w:numFmt w:val="decimal"/>
      <w:lvlText w:val="%4."/>
      <w:lvlJc w:val="left"/>
      <w:pPr>
        <w:ind w:left="2880" w:hanging="360"/>
      </w:pPr>
    </w:lvl>
    <w:lvl w:ilvl="4" w:tplc="9ABA80B2" w:tentative="1">
      <w:start w:val="1"/>
      <w:numFmt w:val="lowerLetter"/>
      <w:lvlText w:val="%5."/>
      <w:lvlJc w:val="left"/>
      <w:pPr>
        <w:ind w:left="3600" w:hanging="360"/>
      </w:pPr>
    </w:lvl>
    <w:lvl w:ilvl="5" w:tplc="ADFA04B0" w:tentative="1">
      <w:start w:val="1"/>
      <w:numFmt w:val="lowerRoman"/>
      <w:lvlText w:val="%6."/>
      <w:lvlJc w:val="right"/>
      <w:pPr>
        <w:ind w:left="4320" w:hanging="180"/>
      </w:pPr>
    </w:lvl>
    <w:lvl w:ilvl="6" w:tplc="4B92A3E6" w:tentative="1">
      <w:start w:val="1"/>
      <w:numFmt w:val="decimal"/>
      <w:lvlText w:val="%7."/>
      <w:lvlJc w:val="left"/>
      <w:pPr>
        <w:ind w:left="5040" w:hanging="360"/>
      </w:pPr>
    </w:lvl>
    <w:lvl w:ilvl="7" w:tplc="41DCE9AE" w:tentative="1">
      <w:start w:val="1"/>
      <w:numFmt w:val="lowerLetter"/>
      <w:lvlText w:val="%8."/>
      <w:lvlJc w:val="left"/>
      <w:pPr>
        <w:ind w:left="5760" w:hanging="360"/>
      </w:pPr>
    </w:lvl>
    <w:lvl w:ilvl="8" w:tplc="48602344" w:tentative="1">
      <w:start w:val="1"/>
      <w:numFmt w:val="lowerRoman"/>
      <w:lvlText w:val="%9."/>
      <w:lvlJc w:val="right"/>
      <w:pPr>
        <w:ind w:left="6480" w:hanging="180"/>
      </w:pPr>
    </w:lvl>
  </w:abstractNum>
  <w:abstractNum w:abstractNumId="8">
    <w:nsid w:val="7FF36AF9"/>
    <w:multiLevelType w:val="hybridMultilevel"/>
    <w:tmpl w:val="409629EE"/>
    <w:lvl w:ilvl="0" w:tplc="6BA05B4A">
      <w:start w:val="1"/>
      <w:numFmt w:val="decimal"/>
      <w:lvlText w:val="%1."/>
      <w:lvlJc w:val="left"/>
      <w:pPr>
        <w:ind w:left="720" w:hanging="360"/>
      </w:pPr>
    </w:lvl>
    <w:lvl w:ilvl="1" w:tplc="C23C22AE" w:tentative="1">
      <w:start w:val="1"/>
      <w:numFmt w:val="lowerLetter"/>
      <w:lvlText w:val="%2."/>
      <w:lvlJc w:val="left"/>
      <w:pPr>
        <w:ind w:left="1440" w:hanging="360"/>
      </w:pPr>
    </w:lvl>
    <w:lvl w:ilvl="2" w:tplc="B91AAC30" w:tentative="1">
      <w:start w:val="1"/>
      <w:numFmt w:val="lowerRoman"/>
      <w:lvlText w:val="%3."/>
      <w:lvlJc w:val="right"/>
      <w:pPr>
        <w:ind w:left="2160" w:hanging="180"/>
      </w:pPr>
    </w:lvl>
    <w:lvl w:ilvl="3" w:tplc="603A0AE6" w:tentative="1">
      <w:start w:val="1"/>
      <w:numFmt w:val="decimal"/>
      <w:lvlText w:val="%4."/>
      <w:lvlJc w:val="left"/>
      <w:pPr>
        <w:ind w:left="2880" w:hanging="360"/>
      </w:pPr>
    </w:lvl>
    <w:lvl w:ilvl="4" w:tplc="8F402276" w:tentative="1">
      <w:start w:val="1"/>
      <w:numFmt w:val="lowerLetter"/>
      <w:lvlText w:val="%5."/>
      <w:lvlJc w:val="left"/>
      <w:pPr>
        <w:ind w:left="3600" w:hanging="360"/>
      </w:pPr>
    </w:lvl>
    <w:lvl w:ilvl="5" w:tplc="4CB2B8AC" w:tentative="1">
      <w:start w:val="1"/>
      <w:numFmt w:val="lowerRoman"/>
      <w:lvlText w:val="%6."/>
      <w:lvlJc w:val="right"/>
      <w:pPr>
        <w:ind w:left="4320" w:hanging="180"/>
      </w:pPr>
    </w:lvl>
    <w:lvl w:ilvl="6" w:tplc="16AC1184" w:tentative="1">
      <w:start w:val="1"/>
      <w:numFmt w:val="decimal"/>
      <w:lvlText w:val="%7."/>
      <w:lvlJc w:val="left"/>
      <w:pPr>
        <w:ind w:left="5040" w:hanging="360"/>
      </w:pPr>
    </w:lvl>
    <w:lvl w:ilvl="7" w:tplc="66B6AEA0" w:tentative="1">
      <w:start w:val="1"/>
      <w:numFmt w:val="lowerLetter"/>
      <w:lvlText w:val="%8."/>
      <w:lvlJc w:val="left"/>
      <w:pPr>
        <w:ind w:left="5760" w:hanging="360"/>
      </w:pPr>
    </w:lvl>
    <w:lvl w:ilvl="8" w:tplc="9D5A0754"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3"/>
  </w:num>
  <w:num w:numId="6">
    <w:abstractNumId w:val="7"/>
  </w:num>
  <w:num w:numId="7">
    <w:abstractNumId w:val="1"/>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F6"/>
    <w:rsid w:val="00005BCC"/>
    <w:rsid w:val="00044EF8"/>
    <w:rsid w:val="00045E40"/>
    <w:rsid w:val="00062073"/>
    <w:rsid w:val="00083BDB"/>
    <w:rsid w:val="000A00B1"/>
    <w:rsid w:val="000B671A"/>
    <w:rsid w:val="000D0749"/>
    <w:rsid w:val="00112F00"/>
    <w:rsid w:val="001938F3"/>
    <w:rsid w:val="00197C8B"/>
    <w:rsid w:val="001B28D4"/>
    <w:rsid w:val="001C42B9"/>
    <w:rsid w:val="001F68B8"/>
    <w:rsid w:val="00224582"/>
    <w:rsid w:val="002319AE"/>
    <w:rsid w:val="002601AE"/>
    <w:rsid w:val="00286D5D"/>
    <w:rsid w:val="00295C27"/>
    <w:rsid w:val="002A276E"/>
    <w:rsid w:val="002B0FB1"/>
    <w:rsid w:val="002B4445"/>
    <w:rsid w:val="002C0AAA"/>
    <w:rsid w:val="00302A59"/>
    <w:rsid w:val="00315A74"/>
    <w:rsid w:val="00327349"/>
    <w:rsid w:val="00342E35"/>
    <w:rsid w:val="003614E4"/>
    <w:rsid w:val="003A2E41"/>
    <w:rsid w:val="003A5FCA"/>
    <w:rsid w:val="00406742"/>
    <w:rsid w:val="00420D15"/>
    <w:rsid w:val="0042194D"/>
    <w:rsid w:val="0047387A"/>
    <w:rsid w:val="004945E4"/>
    <w:rsid w:val="00496858"/>
    <w:rsid w:val="004A760D"/>
    <w:rsid w:val="004E12F8"/>
    <w:rsid w:val="004E5A75"/>
    <w:rsid w:val="004F0970"/>
    <w:rsid w:val="004F444D"/>
    <w:rsid w:val="004F71A6"/>
    <w:rsid w:val="00500A38"/>
    <w:rsid w:val="005058D2"/>
    <w:rsid w:val="00517F79"/>
    <w:rsid w:val="00556B9C"/>
    <w:rsid w:val="005803F6"/>
    <w:rsid w:val="00587919"/>
    <w:rsid w:val="005B3E38"/>
    <w:rsid w:val="005D674E"/>
    <w:rsid w:val="005E634B"/>
    <w:rsid w:val="00620D92"/>
    <w:rsid w:val="0064310C"/>
    <w:rsid w:val="00660545"/>
    <w:rsid w:val="006A0473"/>
    <w:rsid w:val="006D2FB4"/>
    <w:rsid w:val="006D44FC"/>
    <w:rsid w:val="006F1259"/>
    <w:rsid w:val="006F564B"/>
    <w:rsid w:val="00703C11"/>
    <w:rsid w:val="00790517"/>
    <w:rsid w:val="007B2416"/>
    <w:rsid w:val="00806800"/>
    <w:rsid w:val="008404EB"/>
    <w:rsid w:val="00855171"/>
    <w:rsid w:val="00865127"/>
    <w:rsid w:val="0089014D"/>
    <w:rsid w:val="008B12C6"/>
    <w:rsid w:val="008B2EA2"/>
    <w:rsid w:val="008B43E5"/>
    <w:rsid w:val="008F29F2"/>
    <w:rsid w:val="00907761"/>
    <w:rsid w:val="0097283A"/>
    <w:rsid w:val="009A7ED2"/>
    <w:rsid w:val="009B2123"/>
    <w:rsid w:val="009C3060"/>
    <w:rsid w:val="009E3DB5"/>
    <w:rsid w:val="009E5A99"/>
    <w:rsid w:val="00AD7188"/>
    <w:rsid w:val="00B3225E"/>
    <w:rsid w:val="00B35850"/>
    <w:rsid w:val="00B61CAE"/>
    <w:rsid w:val="00B71CB1"/>
    <w:rsid w:val="00B85FE0"/>
    <w:rsid w:val="00BB1171"/>
    <w:rsid w:val="00BB3EA2"/>
    <w:rsid w:val="00BE7FCD"/>
    <w:rsid w:val="00BF28E3"/>
    <w:rsid w:val="00BF4307"/>
    <w:rsid w:val="00C52594"/>
    <w:rsid w:val="00C74228"/>
    <w:rsid w:val="00C93C8A"/>
    <w:rsid w:val="00CA0823"/>
    <w:rsid w:val="00CA2C43"/>
    <w:rsid w:val="00CB5E5C"/>
    <w:rsid w:val="00D3747B"/>
    <w:rsid w:val="00D44A5A"/>
    <w:rsid w:val="00D501BE"/>
    <w:rsid w:val="00D558F0"/>
    <w:rsid w:val="00D84F79"/>
    <w:rsid w:val="00DA4079"/>
    <w:rsid w:val="00DE529A"/>
    <w:rsid w:val="00DE7BC8"/>
    <w:rsid w:val="00E025D0"/>
    <w:rsid w:val="00E0348B"/>
    <w:rsid w:val="00E14173"/>
    <w:rsid w:val="00E71C0B"/>
    <w:rsid w:val="00E75E89"/>
    <w:rsid w:val="00EF009A"/>
    <w:rsid w:val="00F17303"/>
    <w:rsid w:val="00F25934"/>
    <w:rsid w:val="00F75A00"/>
    <w:rsid w:val="00FA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1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294"/>
    <w:rPr>
      <w:color w:val="0000FF"/>
      <w:u w:val="single"/>
    </w:rPr>
  </w:style>
  <w:style w:type="character" w:styleId="Emphasis">
    <w:name w:val="Emphasis"/>
    <w:basedOn w:val="DefaultParagraphFont"/>
    <w:uiPriority w:val="20"/>
    <w:qFormat/>
    <w:rsid w:val="00266294"/>
    <w:rPr>
      <w:i/>
      <w:iCs/>
    </w:rPr>
  </w:style>
  <w:style w:type="paragraph" w:styleId="NormalWeb">
    <w:name w:val="Normal (Web)"/>
    <w:basedOn w:val="Normal"/>
    <w:uiPriority w:val="99"/>
    <w:semiHidden/>
    <w:unhideWhenUsed/>
    <w:rsid w:val="00266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4B483B"/>
  </w:style>
  <w:style w:type="character" w:customStyle="1" w:styleId="element-citation">
    <w:name w:val="element-citation"/>
    <w:basedOn w:val="DefaultParagraphFont"/>
    <w:rsid w:val="00116354"/>
  </w:style>
  <w:style w:type="character" w:customStyle="1" w:styleId="ref-journal">
    <w:name w:val="ref-journal"/>
    <w:basedOn w:val="DefaultParagraphFont"/>
    <w:rsid w:val="00116354"/>
  </w:style>
  <w:style w:type="character" w:customStyle="1" w:styleId="ref-vol">
    <w:name w:val="ref-vol"/>
    <w:basedOn w:val="DefaultParagraphFont"/>
    <w:rsid w:val="00116354"/>
  </w:style>
  <w:style w:type="paragraph" w:customStyle="1" w:styleId="title1">
    <w:name w:val="title1"/>
    <w:basedOn w:val="Normal"/>
    <w:rsid w:val="00116354"/>
    <w:pPr>
      <w:spacing w:after="0" w:line="240" w:lineRule="auto"/>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773F2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73F22"/>
    <w:rPr>
      <w:rFonts w:ascii="Tahoma" w:hAnsi="Tahoma" w:cs="Tahoma"/>
      <w:sz w:val="16"/>
      <w:szCs w:val="16"/>
      <w:lang w:val="en-US"/>
    </w:rPr>
  </w:style>
  <w:style w:type="paragraph" w:styleId="Header">
    <w:name w:val="header"/>
    <w:basedOn w:val="Normal"/>
    <w:link w:val="HeaderChar"/>
    <w:uiPriority w:val="99"/>
    <w:unhideWhenUsed/>
    <w:rsid w:val="0008717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717C"/>
  </w:style>
  <w:style w:type="paragraph" w:styleId="Footer">
    <w:name w:val="footer"/>
    <w:basedOn w:val="Normal"/>
    <w:link w:val="FooterChar"/>
    <w:uiPriority w:val="99"/>
    <w:unhideWhenUsed/>
    <w:rsid w:val="000871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717C"/>
  </w:style>
  <w:style w:type="paragraph" w:styleId="ListParagraph">
    <w:name w:val="List Paragraph"/>
    <w:basedOn w:val="Normal"/>
    <w:uiPriority w:val="34"/>
    <w:qFormat/>
    <w:rsid w:val="001D0D21"/>
    <w:pPr>
      <w:ind w:left="720"/>
      <w:contextualSpacing/>
    </w:pPr>
  </w:style>
  <w:style w:type="character" w:styleId="CommentReference">
    <w:name w:val="annotation reference"/>
    <w:basedOn w:val="DefaultParagraphFont"/>
    <w:uiPriority w:val="99"/>
    <w:semiHidden/>
    <w:unhideWhenUsed/>
    <w:rsid w:val="00BD46DD"/>
    <w:rPr>
      <w:sz w:val="16"/>
      <w:szCs w:val="16"/>
    </w:rPr>
  </w:style>
  <w:style w:type="paragraph" w:styleId="CommentText">
    <w:name w:val="annotation text"/>
    <w:basedOn w:val="Normal"/>
    <w:link w:val="CommentTextChar"/>
    <w:unhideWhenUsed/>
    <w:rsid w:val="00BD46DD"/>
    <w:pPr>
      <w:spacing w:line="240" w:lineRule="auto"/>
    </w:pPr>
    <w:rPr>
      <w:sz w:val="20"/>
      <w:szCs w:val="20"/>
    </w:rPr>
  </w:style>
  <w:style w:type="character" w:customStyle="1" w:styleId="CommentTextChar">
    <w:name w:val="Comment Text Char"/>
    <w:basedOn w:val="DefaultParagraphFont"/>
    <w:link w:val="CommentText"/>
    <w:rsid w:val="00BD46DD"/>
    <w:rPr>
      <w:sz w:val="20"/>
      <w:szCs w:val="20"/>
    </w:rPr>
  </w:style>
  <w:style w:type="paragraph" w:styleId="CommentSubject">
    <w:name w:val="annotation subject"/>
    <w:basedOn w:val="CommentText"/>
    <w:next w:val="CommentText"/>
    <w:link w:val="CommentSubjectChar"/>
    <w:uiPriority w:val="99"/>
    <w:semiHidden/>
    <w:unhideWhenUsed/>
    <w:rsid w:val="00BD46DD"/>
    <w:rPr>
      <w:b/>
      <w:bCs/>
    </w:rPr>
  </w:style>
  <w:style w:type="character" w:customStyle="1" w:styleId="CommentSubjectChar">
    <w:name w:val="Comment Subject Char"/>
    <w:basedOn w:val="CommentTextChar"/>
    <w:link w:val="CommentSubject"/>
    <w:uiPriority w:val="99"/>
    <w:semiHidden/>
    <w:rsid w:val="00BD46DD"/>
    <w:rPr>
      <w:b/>
      <w:bCs/>
      <w:sz w:val="20"/>
      <w:szCs w:val="20"/>
    </w:rPr>
  </w:style>
  <w:style w:type="paragraph" w:styleId="Revision">
    <w:name w:val="Revision"/>
    <w:hidden/>
    <w:uiPriority w:val="99"/>
    <w:semiHidden/>
    <w:rsid w:val="005B3E3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294"/>
    <w:rPr>
      <w:color w:val="0000FF"/>
      <w:u w:val="single"/>
    </w:rPr>
  </w:style>
  <w:style w:type="character" w:styleId="Emphasis">
    <w:name w:val="Emphasis"/>
    <w:basedOn w:val="DefaultParagraphFont"/>
    <w:uiPriority w:val="20"/>
    <w:qFormat/>
    <w:rsid w:val="00266294"/>
    <w:rPr>
      <w:i/>
      <w:iCs/>
    </w:rPr>
  </w:style>
  <w:style w:type="paragraph" w:styleId="NormalWeb">
    <w:name w:val="Normal (Web)"/>
    <w:basedOn w:val="Normal"/>
    <w:uiPriority w:val="99"/>
    <w:semiHidden/>
    <w:unhideWhenUsed/>
    <w:rsid w:val="00266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4B483B"/>
  </w:style>
  <w:style w:type="character" w:customStyle="1" w:styleId="element-citation">
    <w:name w:val="element-citation"/>
    <w:basedOn w:val="DefaultParagraphFont"/>
    <w:rsid w:val="00116354"/>
  </w:style>
  <w:style w:type="character" w:customStyle="1" w:styleId="ref-journal">
    <w:name w:val="ref-journal"/>
    <w:basedOn w:val="DefaultParagraphFont"/>
    <w:rsid w:val="00116354"/>
  </w:style>
  <w:style w:type="character" w:customStyle="1" w:styleId="ref-vol">
    <w:name w:val="ref-vol"/>
    <w:basedOn w:val="DefaultParagraphFont"/>
    <w:rsid w:val="00116354"/>
  </w:style>
  <w:style w:type="paragraph" w:customStyle="1" w:styleId="title1">
    <w:name w:val="title1"/>
    <w:basedOn w:val="Normal"/>
    <w:rsid w:val="00116354"/>
    <w:pPr>
      <w:spacing w:after="0" w:line="240" w:lineRule="auto"/>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773F2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73F22"/>
    <w:rPr>
      <w:rFonts w:ascii="Tahoma" w:hAnsi="Tahoma" w:cs="Tahoma"/>
      <w:sz w:val="16"/>
      <w:szCs w:val="16"/>
      <w:lang w:val="en-US"/>
    </w:rPr>
  </w:style>
  <w:style w:type="paragraph" w:styleId="Header">
    <w:name w:val="header"/>
    <w:basedOn w:val="Normal"/>
    <w:link w:val="HeaderChar"/>
    <w:uiPriority w:val="99"/>
    <w:unhideWhenUsed/>
    <w:rsid w:val="0008717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717C"/>
  </w:style>
  <w:style w:type="paragraph" w:styleId="Footer">
    <w:name w:val="footer"/>
    <w:basedOn w:val="Normal"/>
    <w:link w:val="FooterChar"/>
    <w:uiPriority w:val="99"/>
    <w:unhideWhenUsed/>
    <w:rsid w:val="000871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717C"/>
  </w:style>
  <w:style w:type="paragraph" w:styleId="ListParagraph">
    <w:name w:val="List Paragraph"/>
    <w:basedOn w:val="Normal"/>
    <w:uiPriority w:val="34"/>
    <w:qFormat/>
    <w:rsid w:val="001D0D21"/>
    <w:pPr>
      <w:ind w:left="720"/>
      <w:contextualSpacing/>
    </w:pPr>
  </w:style>
  <w:style w:type="character" w:styleId="CommentReference">
    <w:name w:val="annotation reference"/>
    <w:basedOn w:val="DefaultParagraphFont"/>
    <w:uiPriority w:val="99"/>
    <w:semiHidden/>
    <w:unhideWhenUsed/>
    <w:rsid w:val="00BD46DD"/>
    <w:rPr>
      <w:sz w:val="16"/>
      <w:szCs w:val="16"/>
    </w:rPr>
  </w:style>
  <w:style w:type="paragraph" w:styleId="CommentText">
    <w:name w:val="annotation text"/>
    <w:basedOn w:val="Normal"/>
    <w:link w:val="CommentTextChar"/>
    <w:unhideWhenUsed/>
    <w:rsid w:val="00BD46DD"/>
    <w:pPr>
      <w:spacing w:line="240" w:lineRule="auto"/>
    </w:pPr>
    <w:rPr>
      <w:sz w:val="20"/>
      <w:szCs w:val="20"/>
    </w:rPr>
  </w:style>
  <w:style w:type="character" w:customStyle="1" w:styleId="CommentTextChar">
    <w:name w:val="Comment Text Char"/>
    <w:basedOn w:val="DefaultParagraphFont"/>
    <w:link w:val="CommentText"/>
    <w:rsid w:val="00BD46DD"/>
    <w:rPr>
      <w:sz w:val="20"/>
      <w:szCs w:val="20"/>
    </w:rPr>
  </w:style>
  <w:style w:type="paragraph" w:styleId="CommentSubject">
    <w:name w:val="annotation subject"/>
    <w:basedOn w:val="CommentText"/>
    <w:next w:val="CommentText"/>
    <w:link w:val="CommentSubjectChar"/>
    <w:uiPriority w:val="99"/>
    <w:semiHidden/>
    <w:unhideWhenUsed/>
    <w:rsid w:val="00BD46DD"/>
    <w:rPr>
      <w:b/>
      <w:bCs/>
    </w:rPr>
  </w:style>
  <w:style w:type="character" w:customStyle="1" w:styleId="CommentSubjectChar">
    <w:name w:val="Comment Subject Char"/>
    <w:basedOn w:val="CommentTextChar"/>
    <w:link w:val="CommentSubject"/>
    <w:uiPriority w:val="99"/>
    <w:semiHidden/>
    <w:rsid w:val="00BD46DD"/>
    <w:rPr>
      <w:b/>
      <w:bCs/>
      <w:sz w:val="20"/>
      <w:szCs w:val="20"/>
    </w:rPr>
  </w:style>
  <w:style w:type="paragraph" w:styleId="Revision">
    <w:name w:val="Revision"/>
    <w:hidden/>
    <w:uiPriority w:val="99"/>
    <w:semiHidden/>
    <w:rsid w:val="005B3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80522">
      <w:bodyDiv w:val="1"/>
      <w:marLeft w:val="0"/>
      <w:marRight w:val="0"/>
      <w:marTop w:val="0"/>
      <w:marBottom w:val="0"/>
      <w:divBdr>
        <w:top w:val="none" w:sz="0" w:space="0" w:color="auto"/>
        <w:left w:val="none" w:sz="0" w:space="0" w:color="auto"/>
        <w:bottom w:val="none" w:sz="0" w:space="0" w:color="auto"/>
        <w:right w:val="none" w:sz="0" w:space="0" w:color="auto"/>
      </w:divBdr>
      <w:divsChild>
        <w:div w:id="944078592">
          <w:marLeft w:val="0"/>
          <w:marRight w:val="0"/>
          <w:marTop w:val="0"/>
          <w:marBottom w:val="0"/>
          <w:divBdr>
            <w:top w:val="none" w:sz="0" w:space="0" w:color="auto"/>
            <w:left w:val="none" w:sz="0" w:space="0" w:color="auto"/>
            <w:bottom w:val="none" w:sz="0" w:space="0" w:color="auto"/>
            <w:right w:val="none" w:sz="0" w:space="0" w:color="auto"/>
          </w:divBdr>
          <w:divsChild>
            <w:div w:id="915095547">
              <w:marLeft w:val="0"/>
              <w:marRight w:val="0"/>
              <w:marTop w:val="0"/>
              <w:marBottom w:val="0"/>
              <w:divBdr>
                <w:top w:val="none" w:sz="0" w:space="0" w:color="auto"/>
                <w:left w:val="none" w:sz="0" w:space="0" w:color="auto"/>
                <w:bottom w:val="none" w:sz="0" w:space="0" w:color="auto"/>
                <w:right w:val="none" w:sz="0" w:space="0" w:color="auto"/>
              </w:divBdr>
            </w:div>
            <w:div w:id="566455658">
              <w:marLeft w:val="0"/>
              <w:marRight w:val="0"/>
              <w:marTop w:val="0"/>
              <w:marBottom w:val="0"/>
              <w:divBdr>
                <w:top w:val="none" w:sz="0" w:space="0" w:color="auto"/>
                <w:left w:val="none" w:sz="0" w:space="0" w:color="auto"/>
                <w:bottom w:val="none" w:sz="0" w:space="0" w:color="auto"/>
                <w:right w:val="none" w:sz="0" w:space="0" w:color="auto"/>
              </w:divBdr>
            </w:div>
            <w:div w:id="742917225">
              <w:marLeft w:val="0"/>
              <w:marRight w:val="0"/>
              <w:marTop w:val="0"/>
              <w:marBottom w:val="0"/>
              <w:divBdr>
                <w:top w:val="none" w:sz="0" w:space="0" w:color="auto"/>
                <w:left w:val="none" w:sz="0" w:space="0" w:color="auto"/>
                <w:bottom w:val="none" w:sz="0" w:space="0" w:color="auto"/>
                <w:right w:val="none" w:sz="0" w:space="0" w:color="auto"/>
              </w:divBdr>
            </w:div>
            <w:div w:id="1193348306">
              <w:marLeft w:val="0"/>
              <w:marRight w:val="0"/>
              <w:marTop w:val="0"/>
              <w:marBottom w:val="0"/>
              <w:divBdr>
                <w:top w:val="none" w:sz="0" w:space="0" w:color="auto"/>
                <w:left w:val="none" w:sz="0" w:space="0" w:color="auto"/>
                <w:bottom w:val="none" w:sz="0" w:space="0" w:color="auto"/>
                <w:right w:val="none" w:sz="0" w:space="0" w:color="auto"/>
              </w:divBdr>
            </w:div>
            <w:div w:id="1787040336">
              <w:marLeft w:val="0"/>
              <w:marRight w:val="0"/>
              <w:marTop w:val="0"/>
              <w:marBottom w:val="0"/>
              <w:divBdr>
                <w:top w:val="none" w:sz="0" w:space="0" w:color="auto"/>
                <w:left w:val="none" w:sz="0" w:space="0" w:color="auto"/>
                <w:bottom w:val="none" w:sz="0" w:space="0" w:color="auto"/>
                <w:right w:val="none" w:sz="0" w:space="0" w:color="auto"/>
              </w:divBdr>
            </w:div>
            <w:div w:id="445930664">
              <w:marLeft w:val="0"/>
              <w:marRight w:val="0"/>
              <w:marTop w:val="0"/>
              <w:marBottom w:val="0"/>
              <w:divBdr>
                <w:top w:val="none" w:sz="0" w:space="0" w:color="auto"/>
                <w:left w:val="none" w:sz="0" w:space="0" w:color="auto"/>
                <w:bottom w:val="none" w:sz="0" w:space="0" w:color="auto"/>
                <w:right w:val="none" w:sz="0" w:space="0" w:color="auto"/>
              </w:divBdr>
            </w:div>
            <w:div w:id="816071641">
              <w:marLeft w:val="0"/>
              <w:marRight w:val="0"/>
              <w:marTop w:val="0"/>
              <w:marBottom w:val="0"/>
              <w:divBdr>
                <w:top w:val="none" w:sz="0" w:space="0" w:color="auto"/>
                <w:left w:val="none" w:sz="0" w:space="0" w:color="auto"/>
                <w:bottom w:val="none" w:sz="0" w:space="0" w:color="auto"/>
                <w:right w:val="none" w:sz="0" w:space="0" w:color="auto"/>
              </w:divBdr>
            </w:div>
            <w:div w:id="1779058963">
              <w:marLeft w:val="0"/>
              <w:marRight w:val="0"/>
              <w:marTop w:val="0"/>
              <w:marBottom w:val="0"/>
              <w:divBdr>
                <w:top w:val="none" w:sz="0" w:space="0" w:color="auto"/>
                <w:left w:val="none" w:sz="0" w:space="0" w:color="auto"/>
                <w:bottom w:val="none" w:sz="0" w:space="0" w:color="auto"/>
                <w:right w:val="none" w:sz="0" w:space="0" w:color="auto"/>
              </w:divBdr>
            </w:div>
            <w:div w:id="244264831">
              <w:marLeft w:val="0"/>
              <w:marRight w:val="0"/>
              <w:marTop w:val="0"/>
              <w:marBottom w:val="0"/>
              <w:divBdr>
                <w:top w:val="none" w:sz="0" w:space="0" w:color="auto"/>
                <w:left w:val="none" w:sz="0" w:space="0" w:color="auto"/>
                <w:bottom w:val="none" w:sz="0" w:space="0" w:color="auto"/>
                <w:right w:val="none" w:sz="0" w:space="0" w:color="auto"/>
              </w:divBdr>
            </w:div>
            <w:div w:id="919169441">
              <w:marLeft w:val="0"/>
              <w:marRight w:val="0"/>
              <w:marTop w:val="0"/>
              <w:marBottom w:val="0"/>
              <w:divBdr>
                <w:top w:val="none" w:sz="0" w:space="0" w:color="auto"/>
                <w:left w:val="none" w:sz="0" w:space="0" w:color="auto"/>
                <w:bottom w:val="none" w:sz="0" w:space="0" w:color="auto"/>
                <w:right w:val="none" w:sz="0" w:space="0" w:color="auto"/>
              </w:divBdr>
            </w:div>
            <w:div w:id="1697197217">
              <w:marLeft w:val="0"/>
              <w:marRight w:val="0"/>
              <w:marTop w:val="0"/>
              <w:marBottom w:val="0"/>
              <w:divBdr>
                <w:top w:val="none" w:sz="0" w:space="0" w:color="auto"/>
                <w:left w:val="none" w:sz="0" w:space="0" w:color="auto"/>
                <w:bottom w:val="none" w:sz="0" w:space="0" w:color="auto"/>
                <w:right w:val="none" w:sz="0" w:space="0" w:color="auto"/>
              </w:divBdr>
            </w:div>
            <w:div w:id="1060594620">
              <w:marLeft w:val="0"/>
              <w:marRight w:val="0"/>
              <w:marTop w:val="0"/>
              <w:marBottom w:val="0"/>
              <w:divBdr>
                <w:top w:val="none" w:sz="0" w:space="0" w:color="auto"/>
                <w:left w:val="none" w:sz="0" w:space="0" w:color="auto"/>
                <w:bottom w:val="none" w:sz="0" w:space="0" w:color="auto"/>
                <w:right w:val="none" w:sz="0" w:space="0" w:color="auto"/>
              </w:divBdr>
            </w:div>
            <w:div w:id="1123696927">
              <w:marLeft w:val="0"/>
              <w:marRight w:val="0"/>
              <w:marTop w:val="0"/>
              <w:marBottom w:val="0"/>
              <w:divBdr>
                <w:top w:val="none" w:sz="0" w:space="0" w:color="auto"/>
                <w:left w:val="none" w:sz="0" w:space="0" w:color="auto"/>
                <w:bottom w:val="none" w:sz="0" w:space="0" w:color="auto"/>
                <w:right w:val="none" w:sz="0" w:space="0" w:color="auto"/>
              </w:divBdr>
            </w:div>
            <w:div w:id="1267930849">
              <w:marLeft w:val="0"/>
              <w:marRight w:val="0"/>
              <w:marTop w:val="0"/>
              <w:marBottom w:val="0"/>
              <w:divBdr>
                <w:top w:val="none" w:sz="0" w:space="0" w:color="auto"/>
                <w:left w:val="none" w:sz="0" w:space="0" w:color="auto"/>
                <w:bottom w:val="none" w:sz="0" w:space="0" w:color="auto"/>
                <w:right w:val="none" w:sz="0" w:space="0" w:color="auto"/>
              </w:divBdr>
            </w:div>
            <w:div w:id="923533918">
              <w:marLeft w:val="0"/>
              <w:marRight w:val="0"/>
              <w:marTop w:val="0"/>
              <w:marBottom w:val="0"/>
              <w:divBdr>
                <w:top w:val="none" w:sz="0" w:space="0" w:color="auto"/>
                <w:left w:val="none" w:sz="0" w:space="0" w:color="auto"/>
                <w:bottom w:val="none" w:sz="0" w:space="0" w:color="auto"/>
                <w:right w:val="none" w:sz="0" w:space="0" w:color="auto"/>
              </w:divBdr>
            </w:div>
            <w:div w:id="1546986796">
              <w:marLeft w:val="0"/>
              <w:marRight w:val="0"/>
              <w:marTop w:val="0"/>
              <w:marBottom w:val="0"/>
              <w:divBdr>
                <w:top w:val="none" w:sz="0" w:space="0" w:color="auto"/>
                <w:left w:val="none" w:sz="0" w:space="0" w:color="auto"/>
                <w:bottom w:val="none" w:sz="0" w:space="0" w:color="auto"/>
                <w:right w:val="none" w:sz="0" w:space="0" w:color="auto"/>
              </w:divBdr>
            </w:div>
            <w:div w:id="501094055">
              <w:marLeft w:val="0"/>
              <w:marRight w:val="0"/>
              <w:marTop w:val="0"/>
              <w:marBottom w:val="0"/>
              <w:divBdr>
                <w:top w:val="none" w:sz="0" w:space="0" w:color="auto"/>
                <w:left w:val="none" w:sz="0" w:space="0" w:color="auto"/>
                <w:bottom w:val="none" w:sz="0" w:space="0" w:color="auto"/>
                <w:right w:val="none" w:sz="0" w:space="0" w:color="auto"/>
              </w:divBdr>
            </w:div>
            <w:div w:id="623538080">
              <w:marLeft w:val="0"/>
              <w:marRight w:val="0"/>
              <w:marTop w:val="0"/>
              <w:marBottom w:val="0"/>
              <w:divBdr>
                <w:top w:val="none" w:sz="0" w:space="0" w:color="auto"/>
                <w:left w:val="none" w:sz="0" w:space="0" w:color="auto"/>
                <w:bottom w:val="none" w:sz="0" w:space="0" w:color="auto"/>
                <w:right w:val="none" w:sz="0" w:space="0" w:color="auto"/>
              </w:divBdr>
            </w:div>
            <w:div w:id="2057503729">
              <w:marLeft w:val="0"/>
              <w:marRight w:val="0"/>
              <w:marTop w:val="0"/>
              <w:marBottom w:val="0"/>
              <w:divBdr>
                <w:top w:val="none" w:sz="0" w:space="0" w:color="auto"/>
                <w:left w:val="none" w:sz="0" w:space="0" w:color="auto"/>
                <w:bottom w:val="none" w:sz="0" w:space="0" w:color="auto"/>
                <w:right w:val="none" w:sz="0" w:space="0" w:color="auto"/>
              </w:divBdr>
            </w:div>
            <w:div w:id="971404663">
              <w:marLeft w:val="0"/>
              <w:marRight w:val="0"/>
              <w:marTop w:val="0"/>
              <w:marBottom w:val="0"/>
              <w:divBdr>
                <w:top w:val="none" w:sz="0" w:space="0" w:color="auto"/>
                <w:left w:val="none" w:sz="0" w:space="0" w:color="auto"/>
                <w:bottom w:val="none" w:sz="0" w:space="0" w:color="auto"/>
                <w:right w:val="none" w:sz="0" w:space="0" w:color="auto"/>
              </w:divBdr>
            </w:div>
            <w:div w:id="1855218247">
              <w:marLeft w:val="0"/>
              <w:marRight w:val="0"/>
              <w:marTop w:val="0"/>
              <w:marBottom w:val="0"/>
              <w:divBdr>
                <w:top w:val="none" w:sz="0" w:space="0" w:color="auto"/>
                <w:left w:val="none" w:sz="0" w:space="0" w:color="auto"/>
                <w:bottom w:val="none" w:sz="0" w:space="0" w:color="auto"/>
                <w:right w:val="none" w:sz="0" w:space="0" w:color="auto"/>
              </w:divBdr>
            </w:div>
            <w:div w:id="1430349639">
              <w:marLeft w:val="0"/>
              <w:marRight w:val="0"/>
              <w:marTop w:val="0"/>
              <w:marBottom w:val="0"/>
              <w:divBdr>
                <w:top w:val="none" w:sz="0" w:space="0" w:color="auto"/>
                <w:left w:val="none" w:sz="0" w:space="0" w:color="auto"/>
                <w:bottom w:val="none" w:sz="0" w:space="0" w:color="auto"/>
                <w:right w:val="none" w:sz="0" w:space="0" w:color="auto"/>
              </w:divBdr>
            </w:div>
            <w:div w:id="863131750">
              <w:marLeft w:val="0"/>
              <w:marRight w:val="0"/>
              <w:marTop w:val="0"/>
              <w:marBottom w:val="0"/>
              <w:divBdr>
                <w:top w:val="none" w:sz="0" w:space="0" w:color="auto"/>
                <w:left w:val="none" w:sz="0" w:space="0" w:color="auto"/>
                <w:bottom w:val="none" w:sz="0" w:space="0" w:color="auto"/>
                <w:right w:val="none" w:sz="0" w:space="0" w:color="auto"/>
              </w:divBdr>
            </w:div>
            <w:div w:id="1471047867">
              <w:marLeft w:val="0"/>
              <w:marRight w:val="0"/>
              <w:marTop w:val="0"/>
              <w:marBottom w:val="0"/>
              <w:divBdr>
                <w:top w:val="none" w:sz="0" w:space="0" w:color="auto"/>
                <w:left w:val="none" w:sz="0" w:space="0" w:color="auto"/>
                <w:bottom w:val="none" w:sz="0" w:space="0" w:color="auto"/>
                <w:right w:val="none" w:sz="0" w:space="0" w:color="auto"/>
              </w:divBdr>
            </w:div>
            <w:div w:id="96366994">
              <w:marLeft w:val="0"/>
              <w:marRight w:val="0"/>
              <w:marTop w:val="0"/>
              <w:marBottom w:val="0"/>
              <w:divBdr>
                <w:top w:val="none" w:sz="0" w:space="0" w:color="auto"/>
                <w:left w:val="none" w:sz="0" w:space="0" w:color="auto"/>
                <w:bottom w:val="none" w:sz="0" w:space="0" w:color="auto"/>
                <w:right w:val="none" w:sz="0" w:space="0" w:color="auto"/>
              </w:divBdr>
            </w:div>
            <w:div w:id="167405984">
              <w:marLeft w:val="0"/>
              <w:marRight w:val="0"/>
              <w:marTop w:val="0"/>
              <w:marBottom w:val="0"/>
              <w:divBdr>
                <w:top w:val="none" w:sz="0" w:space="0" w:color="auto"/>
                <w:left w:val="none" w:sz="0" w:space="0" w:color="auto"/>
                <w:bottom w:val="none" w:sz="0" w:space="0" w:color="auto"/>
                <w:right w:val="none" w:sz="0" w:space="0" w:color="auto"/>
              </w:divBdr>
            </w:div>
            <w:div w:id="1277447689">
              <w:marLeft w:val="0"/>
              <w:marRight w:val="0"/>
              <w:marTop w:val="0"/>
              <w:marBottom w:val="0"/>
              <w:divBdr>
                <w:top w:val="none" w:sz="0" w:space="0" w:color="auto"/>
                <w:left w:val="none" w:sz="0" w:space="0" w:color="auto"/>
                <w:bottom w:val="none" w:sz="0" w:space="0" w:color="auto"/>
                <w:right w:val="none" w:sz="0" w:space="0" w:color="auto"/>
              </w:divBdr>
            </w:div>
            <w:div w:id="1337029435">
              <w:marLeft w:val="0"/>
              <w:marRight w:val="0"/>
              <w:marTop w:val="0"/>
              <w:marBottom w:val="0"/>
              <w:divBdr>
                <w:top w:val="none" w:sz="0" w:space="0" w:color="auto"/>
                <w:left w:val="none" w:sz="0" w:space="0" w:color="auto"/>
                <w:bottom w:val="none" w:sz="0" w:space="0" w:color="auto"/>
                <w:right w:val="none" w:sz="0" w:space="0" w:color="auto"/>
              </w:divBdr>
            </w:div>
            <w:div w:id="1192845044">
              <w:marLeft w:val="0"/>
              <w:marRight w:val="0"/>
              <w:marTop w:val="0"/>
              <w:marBottom w:val="0"/>
              <w:divBdr>
                <w:top w:val="none" w:sz="0" w:space="0" w:color="auto"/>
                <w:left w:val="none" w:sz="0" w:space="0" w:color="auto"/>
                <w:bottom w:val="none" w:sz="0" w:space="0" w:color="auto"/>
                <w:right w:val="none" w:sz="0" w:space="0" w:color="auto"/>
              </w:divBdr>
            </w:div>
            <w:div w:id="1398019633">
              <w:marLeft w:val="0"/>
              <w:marRight w:val="0"/>
              <w:marTop w:val="0"/>
              <w:marBottom w:val="0"/>
              <w:divBdr>
                <w:top w:val="none" w:sz="0" w:space="0" w:color="auto"/>
                <w:left w:val="none" w:sz="0" w:space="0" w:color="auto"/>
                <w:bottom w:val="none" w:sz="0" w:space="0" w:color="auto"/>
                <w:right w:val="none" w:sz="0" w:space="0" w:color="auto"/>
              </w:divBdr>
            </w:div>
            <w:div w:id="1586495705">
              <w:marLeft w:val="0"/>
              <w:marRight w:val="0"/>
              <w:marTop w:val="0"/>
              <w:marBottom w:val="0"/>
              <w:divBdr>
                <w:top w:val="none" w:sz="0" w:space="0" w:color="auto"/>
                <w:left w:val="none" w:sz="0" w:space="0" w:color="auto"/>
                <w:bottom w:val="none" w:sz="0" w:space="0" w:color="auto"/>
                <w:right w:val="none" w:sz="0" w:space="0" w:color="auto"/>
              </w:divBdr>
            </w:div>
            <w:div w:id="143355860">
              <w:marLeft w:val="0"/>
              <w:marRight w:val="0"/>
              <w:marTop w:val="0"/>
              <w:marBottom w:val="0"/>
              <w:divBdr>
                <w:top w:val="none" w:sz="0" w:space="0" w:color="auto"/>
                <w:left w:val="none" w:sz="0" w:space="0" w:color="auto"/>
                <w:bottom w:val="none" w:sz="0" w:space="0" w:color="auto"/>
                <w:right w:val="none" w:sz="0" w:space="0" w:color="auto"/>
              </w:divBdr>
            </w:div>
            <w:div w:id="1318416547">
              <w:marLeft w:val="0"/>
              <w:marRight w:val="0"/>
              <w:marTop w:val="0"/>
              <w:marBottom w:val="0"/>
              <w:divBdr>
                <w:top w:val="none" w:sz="0" w:space="0" w:color="auto"/>
                <w:left w:val="none" w:sz="0" w:space="0" w:color="auto"/>
                <w:bottom w:val="none" w:sz="0" w:space="0" w:color="auto"/>
                <w:right w:val="none" w:sz="0" w:space="0" w:color="auto"/>
              </w:divBdr>
            </w:div>
            <w:div w:id="1062563481">
              <w:marLeft w:val="0"/>
              <w:marRight w:val="0"/>
              <w:marTop w:val="0"/>
              <w:marBottom w:val="0"/>
              <w:divBdr>
                <w:top w:val="none" w:sz="0" w:space="0" w:color="auto"/>
                <w:left w:val="none" w:sz="0" w:space="0" w:color="auto"/>
                <w:bottom w:val="none" w:sz="0" w:space="0" w:color="auto"/>
                <w:right w:val="none" w:sz="0" w:space="0" w:color="auto"/>
              </w:divBdr>
            </w:div>
            <w:div w:id="194392793">
              <w:marLeft w:val="0"/>
              <w:marRight w:val="0"/>
              <w:marTop w:val="0"/>
              <w:marBottom w:val="0"/>
              <w:divBdr>
                <w:top w:val="none" w:sz="0" w:space="0" w:color="auto"/>
                <w:left w:val="none" w:sz="0" w:space="0" w:color="auto"/>
                <w:bottom w:val="none" w:sz="0" w:space="0" w:color="auto"/>
                <w:right w:val="none" w:sz="0" w:space="0" w:color="auto"/>
              </w:divBdr>
            </w:div>
            <w:div w:id="1222785422">
              <w:marLeft w:val="0"/>
              <w:marRight w:val="0"/>
              <w:marTop w:val="0"/>
              <w:marBottom w:val="0"/>
              <w:divBdr>
                <w:top w:val="none" w:sz="0" w:space="0" w:color="auto"/>
                <w:left w:val="none" w:sz="0" w:space="0" w:color="auto"/>
                <w:bottom w:val="none" w:sz="0" w:space="0" w:color="auto"/>
                <w:right w:val="none" w:sz="0" w:space="0" w:color="auto"/>
              </w:divBdr>
            </w:div>
            <w:div w:id="554049707">
              <w:marLeft w:val="0"/>
              <w:marRight w:val="0"/>
              <w:marTop w:val="0"/>
              <w:marBottom w:val="0"/>
              <w:divBdr>
                <w:top w:val="none" w:sz="0" w:space="0" w:color="auto"/>
                <w:left w:val="none" w:sz="0" w:space="0" w:color="auto"/>
                <w:bottom w:val="none" w:sz="0" w:space="0" w:color="auto"/>
                <w:right w:val="none" w:sz="0" w:space="0" w:color="auto"/>
              </w:divBdr>
            </w:div>
            <w:div w:id="1607955457">
              <w:marLeft w:val="0"/>
              <w:marRight w:val="0"/>
              <w:marTop w:val="0"/>
              <w:marBottom w:val="0"/>
              <w:divBdr>
                <w:top w:val="none" w:sz="0" w:space="0" w:color="auto"/>
                <w:left w:val="none" w:sz="0" w:space="0" w:color="auto"/>
                <w:bottom w:val="none" w:sz="0" w:space="0" w:color="auto"/>
                <w:right w:val="none" w:sz="0" w:space="0" w:color="auto"/>
              </w:divBdr>
            </w:div>
            <w:div w:id="1753239706">
              <w:marLeft w:val="0"/>
              <w:marRight w:val="0"/>
              <w:marTop w:val="0"/>
              <w:marBottom w:val="0"/>
              <w:divBdr>
                <w:top w:val="none" w:sz="0" w:space="0" w:color="auto"/>
                <w:left w:val="none" w:sz="0" w:space="0" w:color="auto"/>
                <w:bottom w:val="none" w:sz="0" w:space="0" w:color="auto"/>
                <w:right w:val="none" w:sz="0" w:space="0" w:color="auto"/>
              </w:divBdr>
            </w:div>
            <w:div w:id="1291666721">
              <w:marLeft w:val="0"/>
              <w:marRight w:val="0"/>
              <w:marTop w:val="0"/>
              <w:marBottom w:val="0"/>
              <w:divBdr>
                <w:top w:val="none" w:sz="0" w:space="0" w:color="auto"/>
                <w:left w:val="none" w:sz="0" w:space="0" w:color="auto"/>
                <w:bottom w:val="none" w:sz="0" w:space="0" w:color="auto"/>
                <w:right w:val="none" w:sz="0" w:space="0" w:color="auto"/>
              </w:divBdr>
            </w:div>
            <w:div w:id="726225391">
              <w:marLeft w:val="0"/>
              <w:marRight w:val="0"/>
              <w:marTop w:val="0"/>
              <w:marBottom w:val="0"/>
              <w:divBdr>
                <w:top w:val="none" w:sz="0" w:space="0" w:color="auto"/>
                <w:left w:val="none" w:sz="0" w:space="0" w:color="auto"/>
                <w:bottom w:val="none" w:sz="0" w:space="0" w:color="auto"/>
                <w:right w:val="none" w:sz="0" w:space="0" w:color="auto"/>
              </w:divBdr>
            </w:div>
            <w:div w:id="1887911291">
              <w:marLeft w:val="0"/>
              <w:marRight w:val="0"/>
              <w:marTop w:val="0"/>
              <w:marBottom w:val="0"/>
              <w:divBdr>
                <w:top w:val="none" w:sz="0" w:space="0" w:color="auto"/>
                <w:left w:val="none" w:sz="0" w:space="0" w:color="auto"/>
                <w:bottom w:val="none" w:sz="0" w:space="0" w:color="auto"/>
                <w:right w:val="none" w:sz="0" w:space="0" w:color="auto"/>
              </w:divBdr>
            </w:div>
            <w:div w:id="590089612">
              <w:marLeft w:val="0"/>
              <w:marRight w:val="0"/>
              <w:marTop w:val="0"/>
              <w:marBottom w:val="0"/>
              <w:divBdr>
                <w:top w:val="none" w:sz="0" w:space="0" w:color="auto"/>
                <w:left w:val="none" w:sz="0" w:space="0" w:color="auto"/>
                <w:bottom w:val="none" w:sz="0" w:space="0" w:color="auto"/>
                <w:right w:val="none" w:sz="0" w:space="0" w:color="auto"/>
              </w:divBdr>
            </w:div>
            <w:div w:id="925192891">
              <w:marLeft w:val="0"/>
              <w:marRight w:val="0"/>
              <w:marTop w:val="0"/>
              <w:marBottom w:val="0"/>
              <w:divBdr>
                <w:top w:val="none" w:sz="0" w:space="0" w:color="auto"/>
                <w:left w:val="none" w:sz="0" w:space="0" w:color="auto"/>
                <w:bottom w:val="none" w:sz="0" w:space="0" w:color="auto"/>
                <w:right w:val="none" w:sz="0" w:space="0" w:color="auto"/>
              </w:divBdr>
            </w:div>
            <w:div w:id="1861165249">
              <w:marLeft w:val="0"/>
              <w:marRight w:val="0"/>
              <w:marTop w:val="0"/>
              <w:marBottom w:val="0"/>
              <w:divBdr>
                <w:top w:val="none" w:sz="0" w:space="0" w:color="auto"/>
                <w:left w:val="none" w:sz="0" w:space="0" w:color="auto"/>
                <w:bottom w:val="none" w:sz="0" w:space="0" w:color="auto"/>
                <w:right w:val="none" w:sz="0" w:space="0" w:color="auto"/>
              </w:divBdr>
            </w:div>
            <w:div w:id="208302175">
              <w:marLeft w:val="0"/>
              <w:marRight w:val="0"/>
              <w:marTop w:val="0"/>
              <w:marBottom w:val="0"/>
              <w:divBdr>
                <w:top w:val="none" w:sz="0" w:space="0" w:color="auto"/>
                <w:left w:val="none" w:sz="0" w:space="0" w:color="auto"/>
                <w:bottom w:val="none" w:sz="0" w:space="0" w:color="auto"/>
                <w:right w:val="none" w:sz="0" w:space="0" w:color="auto"/>
              </w:divBdr>
            </w:div>
            <w:div w:id="417990240">
              <w:marLeft w:val="0"/>
              <w:marRight w:val="0"/>
              <w:marTop w:val="0"/>
              <w:marBottom w:val="0"/>
              <w:divBdr>
                <w:top w:val="none" w:sz="0" w:space="0" w:color="auto"/>
                <w:left w:val="none" w:sz="0" w:space="0" w:color="auto"/>
                <w:bottom w:val="none" w:sz="0" w:space="0" w:color="auto"/>
                <w:right w:val="none" w:sz="0" w:space="0" w:color="auto"/>
              </w:divBdr>
            </w:div>
            <w:div w:id="220870502">
              <w:marLeft w:val="0"/>
              <w:marRight w:val="0"/>
              <w:marTop w:val="0"/>
              <w:marBottom w:val="0"/>
              <w:divBdr>
                <w:top w:val="none" w:sz="0" w:space="0" w:color="auto"/>
                <w:left w:val="none" w:sz="0" w:space="0" w:color="auto"/>
                <w:bottom w:val="none" w:sz="0" w:space="0" w:color="auto"/>
                <w:right w:val="none" w:sz="0" w:space="0" w:color="auto"/>
              </w:divBdr>
            </w:div>
            <w:div w:id="1510095743">
              <w:marLeft w:val="0"/>
              <w:marRight w:val="0"/>
              <w:marTop w:val="0"/>
              <w:marBottom w:val="0"/>
              <w:divBdr>
                <w:top w:val="none" w:sz="0" w:space="0" w:color="auto"/>
                <w:left w:val="none" w:sz="0" w:space="0" w:color="auto"/>
                <w:bottom w:val="none" w:sz="0" w:space="0" w:color="auto"/>
                <w:right w:val="none" w:sz="0" w:space="0" w:color="auto"/>
              </w:divBdr>
            </w:div>
            <w:div w:id="559100913">
              <w:marLeft w:val="0"/>
              <w:marRight w:val="0"/>
              <w:marTop w:val="0"/>
              <w:marBottom w:val="0"/>
              <w:divBdr>
                <w:top w:val="none" w:sz="0" w:space="0" w:color="auto"/>
                <w:left w:val="none" w:sz="0" w:space="0" w:color="auto"/>
                <w:bottom w:val="none" w:sz="0" w:space="0" w:color="auto"/>
                <w:right w:val="none" w:sz="0" w:space="0" w:color="auto"/>
              </w:divBdr>
            </w:div>
            <w:div w:id="1091588297">
              <w:marLeft w:val="0"/>
              <w:marRight w:val="0"/>
              <w:marTop w:val="0"/>
              <w:marBottom w:val="0"/>
              <w:divBdr>
                <w:top w:val="none" w:sz="0" w:space="0" w:color="auto"/>
                <w:left w:val="none" w:sz="0" w:space="0" w:color="auto"/>
                <w:bottom w:val="none" w:sz="0" w:space="0" w:color="auto"/>
                <w:right w:val="none" w:sz="0" w:space="0" w:color="auto"/>
              </w:divBdr>
            </w:div>
            <w:div w:id="1355032195">
              <w:marLeft w:val="0"/>
              <w:marRight w:val="0"/>
              <w:marTop w:val="0"/>
              <w:marBottom w:val="0"/>
              <w:divBdr>
                <w:top w:val="none" w:sz="0" w:space="0" w:color="auto"/>
                <w:left w:val="none" w:sz="0" w:space="0" w:color="auto"/>
                <w:bottom w:val="none" w:sz="0" w:space="0" w:color="auto"/>
                <w:right w:val="none" w:sz="0" w:space="0" w:color="auto"/>
              </w:divBdr>
            </w:div>
            <w:div w:id="249628755">
              <w:marLeft w:val="0"/>
              <w:marRight w:val="0"/>
              <w:marTop w:val="0"/>
              <w:marBottom w:val="0"/>
              <w:divBdr>
                <w:top w:val="none" w:sz="0" w:space="0" w:color="auto"/>
                <w:left w:val="none" w:sz="0" w:space="0" w:color="auto"/>
                <w:bottom w:val="none" w:sz="0" w:space="0" w:color="auto"/>
                <w:right w:val="none" w:sz="0" w:space="0" w:color="auto"/>
              </w:divBdr>
            </w:div>
            <w:div w:id="1523586402">
              <w:marLeft w:val="0"/>
              <w:marRight w:val="0"/>
              <w:marTop w:val="0"/>
              <w:marBottom w:val="0"/>
              <w:divBdr>
                <w:top w:val="none" w:sz="0" w:space="0" w:color="auto"/>
                <w:left w:val="none" w:sz="0" w:space="0" w:color="auto"/>
                <w:bottom w:val="none" w:sz="0" w:space="0" w:color="auto"/>
                <w:right w:val="none" w:sz="0" w:space="0" w:color="auto"/>
              </w:divBdr>
            </w:div>
            <w:div w:id="1843545161">
              <w:marLeft w:val="0"/>
              <w:marRight w:val="0"/>
              <w:marTop w:val="0"/>
              <w:marBottom w:val="0"/>
              <w:divBdr>
                <w:top w:val="none" w:sz="0" w:space="0" w:color="auto"/>
                <w:left w:val="none" w:sz="0" w:space="0" w:color="auto"/>
                <w:bottom w:val="none" w:sz="0" w:space="0" w:color="auto"/>
                <w:right w:val="none" w:sz="0" w:space="0" w:color="auto"/>
              </w:divBdr>
            </w:div>
            <w:div w:id="1188106053">
              <w:marLeft w:val="0"/>
              <w:marRight w:val="0"/>
              <w:marTop w:val="0"/>
              <w:marBottom w:val="0"/>
              <w:divBdr>
                <w:top w:val="none" w:sz="0" w:space="0" w:color="auto"/>
                <w:left w:val="none" w:sz="0" w:space="0" w:color="auto"/>
                <w:bottom w:val="none" w:sz="0" w:space="0" w:color="auto"/>
                <w:right w:val="none" w:sz="0" w:space="0" w:color="auto"/>
              </w:divBdr>
            </w:div>
            <w:div w:id="1399669546">
              <w:marLeft w:val="0"/>
              <w:marRight w:val="0"/>
              <w:marTop w:val="0"/>
              <w:marBottom w:val="0"/>
              <w:divBdr>
                <w:top w:val="none" w:sz="0" w:space="0" w:color="auto"/>
                <w:left w:val="none" w:sz="0" w:space="0" w:color="auto"/>
                <w:bottom w:val="none" w:sz="0" w:space="0" w:color="auto"/>
                <w:right w:val="none" w:sz="0" w:space="0" w:color="auto"/>
              </w:divBdr>
            </w:div>
            <w:div w:id="1310355256">
              <w:marLeft w:val="0"/>
              <w:marRight w:val="0"/>
              <w:marTop w:val="0"/>
              <w:marBottom w:val="0"/>
              <w:divBdr>
                <w:top w:val="none" w:sz="0" w:space="0" w:color="auto"/>
                <w:left w:val="none" w:sz="0" w:space="0" w:color="auto"/>
                <w:bottom w:val="none" w:sz="0" w:space="0" w:color="auto"/>
                <w:right w:val="none" w:sz="0" w:space="0" w:color="auto"/>
              </w:divBdr>
            </w:div>
            <w:div w:id="1348020213">
              <w:marLeft w:val="0"/>
              <w:marRight w:val="0"/>
              <w:marTop w:val="0"/>
              <w:marBottom w:val="0"/>
              <w:divBdr>
                <w:top w:val="none" w:sz="0" w:space="0" w:color="auto"/>
                <w:left w:val="none" w:sz="0" w:space="0" w:color="auto"/>
                <w:bottom w:val="none" w:sz="0" w:space="0" w:color="auto"/>
                <w:right w:val="none" w:sz="0" w:space="0" w:color="auto"/>
              </w:divBdr>
            </w:div>
            <w:div w:id="1807963862">
              <w:marLeft w:val="0"/>
              <w:marRight w:val="0"/>
              <w:marTop w:val="0"/>
              <w:marBottom w:val="0"/>
              <w:divBdr>
                <w:top w:val="none" w:sz="0" w:space="0" w:color="auto"/>
                <w:left w:val="none" w:sz="0" w:space="0" w:color="auto"/>
                <w:bottom w:val="none" w:sz="0" w:space="0" w:color="auto"/>
                <w:right w:val="none" w:sz="0" w:space="0" w:color="auto"/>
              </w:divBdr>
            </w:div>
            <w:div w:id="2018077783">
              <w:marLeft w:val="0"/>
              <w:marRight w:val="0"/>
              <w:marTop w:val="0"/>
              <w:marBottom w:val="0"/>
              <w:divBdr>
                <w:top w:val="none" w:sz="0" w:space="0" w:color="auto"/>
                <w:left w:val="none" w:sz="0" w:space="0" w:color="auto"/>
                <w:bottom w:val="none" w:sz="0" w:space="0" w:color="auto"/>
                <w:right w:val="none" w:sz="0" w:space="0" w:color="auto"/>
              </w:divBdr>
            </w:div>
            <w:div w:id="2104911786">
              <w:marLeft w:val="0"/>
              <w:marRight w:val="0"/>
              <w:marTop w:val="0"/>
              <w:marBottom w:val="0"/>
              <w:divBdr>
                <w:top w:val="none" w:sz="0" w:space="0" w:color="auto"/>
                <w:left w:val="none" w:sz="0" w:space="0" w:color="auto"/>
                <w:bottom w:val="none" w:sz="0" w:space="0" w:color="auto"/>
                <w:right w:val="none" w:sz="0" w:space="0" w:color="auto"/>
              </w:divBdr>
            </w:div>
            <w:div w:id="318927029">
              <w:marLeft w:val="0"/>
              <w:marRight w:val="0"/>
              <w:marTop w:val="0"/>
              <w:marBottom w:val="0"/>
              <w:divBdr>
                <w:top w:val="none" w:sz="0" w:space="0" w:color="auto"/>
                <w:left w:val="none" w:sz="0" w:space="0" w:color="auto"/>
                <w:bottom w:val="none" w:sz="0" w:space="0" w:color="auto"/>
                <w:right w:val="none" w:sz="0" w:space="0" w:color="auto"/>
              </w:divBdr>
            </w:div>
            <w:div w:id="10835296">
              <w:marLeft w:val="0"/>
              <w:marRight w:val="0"/>
              <w:marTop w:val="0"/>
              <w:marBottom w:val="0"/>
              <w:divBdr>
                <w:top w:val="none" w:sz="0" w:space="0" w:color="auto"/>
                <w:left w:val="none" w:sz="0" w:space="0" w:color="auto"/>
                <w:bottom w:val="none" w:sz="0" w:space="0" w:color="auto"/>
                <w:right w:val="none" w:sz="0" w:space="0" w:color="auto"/>
              </w:divBdr>
            </w:div>
            <w:div w:id="1628661107">
              <w:marLeft w:val="0"/>
              <w:marRight w:val="0"/>
              <w:marTop w:val="0"/>
              <w:marBottom w:val="0"/>
              <w:divBdr>
                <w:top w:val="none" w:sz="0" w:space="0" w:color="auto"/>
                <w:left w:val="none" w:sz="0" w:space="0" w:color="auto"/>
                <w:bottom w:val="none" w:sz="0" w:space="0" w:color="auto"/>
                <w:right w:val="none" w:sz="0" w:space="0" w:color="auto"/>
              </w:divBdr>
            </w:div>
            <w:div w:id="532497489">
              <w:marLeft w:val="0"/>
              <w:marRight w:val="0"/>
              <w:marTop w:val="0"/>
              <w:marBottom w:val="0"/>
              <w:divBdr>
                <w:top w:val="none" w:sz="0" w:space="0" w:color="auto"/>
                <w:left w:val="none" w:sz="0" w:space="0" w:color="auto"/>
                <w:bottom w:val="none" w:sz="0" w:space="0" w:color="auto"/>
                <w:right w:val="none" w:sz="0" w:space="0" w:color="auto"/>
              </w:divBdr>
            </w:div>
            <w:div w:id="1704011096">
              <w:marLeft w:val="0"/>
              <w:marRight w:val="0"/>
              <w:marTop w:val="0"/>
              <w:marBottom w:val="0"/>
              <w:divBdr>
                <w:top w:val="none" w:sz="0" w:space="0" w:color="auto"/>
                <w:left w:val="none" w:sz="0" w:space="0" w:color="auto"/>
                <w:bottom w:val="none" w:sz="0" w:space="0" w:color="auto"/>
                <w:right w:val="none" w:sz="0" w:space="0" w:color="auto"/>
              </w:divBdr>
            </w:div>
            <w:div w:id="1103381126">
              <w:marLeft w:val="0"/>
              <w:marRight w:val="0"/>
              <w:marTop w:val="0"/>
              <w:marBottom w:val="0"/>
              <w:divBdr>
                <w:top w:val="none" w:sz="0" w:space="0" w:color="auto"/>
                <w:left w:val="none" w:sz="0" w:space="0" w:color="auto"/>
                <w:bottom w:val="none" w:sz="0" w:space="0" w:color="auto"/>
                <w:right w:val="none" w:sz="0" w:space="0" w:color="auto"/>
              </w:divBdr>
            </w:div>
            <w:div w:id="685326815">
              <w:marLeft w:val="0"/>
              <w:marRight w:val="0"/>
              <w:marTop w:val="0"/>
              <w:marBottom w:val="0"/>
              <w:divBdr>
                <w:top w:val="none" w:sz="0" w:space="0" w:color="auto"/>
                <w:left w:val="none" w:sz="0" w:space="0" w:color="auto"/>
                <w:bottom w:val="none" w:sz="0" w:space="0" w:color="auto"/>
                <w:right w:val="none" w:sz="0" w:space="0" w:color="auto"/>
              </w:divBdr>
            </w:div>
            <w:div w:id="278419832">
              <w:marLeft w:val="0"/>
              <w:marRight w:val="0"/>
              <w:marTop w:val="0"/>
              <w:marBottom w:val="0"/>
              <w:divBdr>
                <w:top w:val="none" w:sz="0" w:space="0" w:color="auto"/>
                <w:left w:val="none" w:sz="0" w:space="0" w:color="auto"/>
                <w:bottom w:val="none" w:sz="0" w:space="0" w:color="auto"/>
                <w:right w:val="none" w:sz="0" w:space="0" w:color="auto"/>
              </w:divBdr>
            </w:div>
            <w:div w:id="1873570793">
              <w:marLeft w:val="0"/>
              <w:marRight w:val="0"/>
              <w:marTop w:val="0"/>
              <w:marBottom w:val="0"/>
              <w:divBdr>
                <w:top w:val="none" w:sz="0" w:space="0" w:color="auto"/>
                <w:left w:val="none" w:sz="0" w:space="0" w:color="auto"/>
                <w:bottom w:val="none" w:sz="0" w:space="0" w:color="auto"/>
                <w:right w:val="none" w:sz="0" w:space="0" w:color="auto"/>
              </w:divBdr>
            </w:div>
            <w:div w:id="1766733371">
              <w:marLeft w:val="0"/>
              <w:marRight w:val="0"/>
              <w:marTop w:val="0"/>
              <w:marBottom w:val="0"/>
              <w:divBdr>
                <w:top w:val="none" w:sz="0" w:space="0" w:color="auto"/>
                <w:left w:val="none" w:sz="0" w:space="0" w:color="auto"/>
                <w:bottom w:val="none" w:sz="0" w:space="0" w:color="auto"/>
                <w:right w:val="none" w:sz="0" w:space="0" w:color="auto"/>
              </w:divBdr>
            </w:div>
            <w:div w:id="306397711">
              <w:marLeft w:val="0"/>
              <w:marRight w:val="0"/>
              <w:marTop w:val="0"/>
              <w:marBottom w:val="0"/>
              <w:divBdr>
                <w:top w:val="none" w:sz="0" w:space="0" w:color="auto"/>
                <w:left w:val="none" w:sz="0" w:space="0" w:color="auto"/>
                <w:bottom w:val="none" w:sz="0" w:space="0" w:color="auto"/>
                <w:right w:val="none" w:sz="0" w:space="0" w:color="auto"/>
              </w:divBdr>
            </w:div>
            <w:div w:id="1301881815">
              <w:marLeft w:val="0"/>
              <w:marRight w:val="0"/>
              <w:marTop w:val="0"/>
              <w:marBottom w:val="0"/>
              <w:divBdr>
                <w:top w:val="none" w:sz="0" w:space="0" w:color="auto"/>
                <w:left w:val="none" w:sz="0" w:space="0" w:color="auto"/>
                <w:bottom w:val="none" w:sz="0" w:space="0" w:color="auto"/>
                <w:right w:val="none" w:sz="0" w:space="0" w:color="auto"/>
              </w:divBdr>
            </w:div>
            <w:div w:id="191379974">
              <w:marLeft w:val="0"/>
              <w:marRight w:val="0"/>
              <w:marTop w:val="0"/>
              <w:marBottom w:val="0"/>
              <w:divBdr>
                <w:top w:val="none" w:sz="0" w:space="0" w:color="auto"/>
                <w:left w:val="none" w:sz="0" w:space="0" w:color="auto"/>
                <w:bottom w:val="none" w:sz="0" w:space="0" w:color="auto"/>
                <w:right w:val="none" w:sz="0" w:space="0" w:color="auto"/>
              </w:divBdr>
            </w:div>
            <w:div w:id="136538047">
              <w:marLeft w:val="0"/>
              <w:marRight w:val="0"/>
              <w:marTop w:val="0"/>
              <w:marBottom w:val="0"/>
              <w:divBdr>
                <w:top w:val="none" w:sz="0" w:space="0" w:color="auto"/>
                <w:left w:val="none" w:sz="0" w:space="0" w:color="auto"/>
                <w:bottom w:val="none" w:sz="0" w:space="0" w:color="auto"/>
                <w:right w:val="none" w:sz="0" w:space="0" w:color="auto"/>
              </w:divBdr>
            </w:div>
            <w:div w:id="857041425">
              <w:marLeft w:val="0"/>
              <w:marRight w:val="0"/>
              <w:marTop w:val="0"/>
              <w:marBottom w:val="0"/>
              <w:divBdr>
                <w:top w:val="none" w:sz="0" w:space="0" w:color="auto"/>
                <w:left w:val="none" w:sz="0" w:space="0" w:color="auto"/>
                <w:bottom w:val="none" w:sz="0" w:space="0" w:color="auto"/>
                <w:right w:val="none" w:sz="0" w:space="0" w:color="auto"/>
              </w:divBdr>
            </w:div>
            <w:div w:id="1038553538">
              <w:marLeft w:val="0"/>
              <w:marRight w:val="0"/>
              <w:marTop w:val="0"/>
              <w:marBottom w:val="0"/>
              <w:divBdr>
                <w:top w:val="none" w:sz="0" w:space="0" w:color="auto"/>
                <w:left w:val="none" w:sz="0" w:space="0" w:color="auto"/>
                <w:bottom w:val="none" w:sz="0" w:space="0" w:color="auto"/>
                <w:right w:val="none" w:sz="0" w:space="0" w:color="auto"/>
              </w:divBdr>
            </w:div>
            <w:div w:id="1450931830">
              <w:marLeft w:val="0"/>
              <w:marRight w:val="0"/>
              <w:marTop w:val="0"/>
              <w:marBottom w:val="0"/>
              <w:divBdr>
                <w:top w:val="none" w:sz="0" w:space="0" w:color="auto"/>
                <w:left w:val="none" w:sz="0" w:space="0" w:color="auto"/>
                <w:bottom w:val="none" w:sz="0" w:space="0" w:color="auto"/>
                <w:right w:val="none" w:sz="0" w:space="0" w:color="auto"/>
              </w:divBdr>
            </w:div>
            <w:div w:id="1002203832">
              <w:marLeft w:val="0"/>
              <w:marRight w:val="0"/>
              <w:marTop w:val="0"/>
              <w:marBottom w:val="0"/>
              <w:divBdr>
                <w:top w:val="none" w:sz="0" w:space="0" w:color="auto"/>
                <w:left w:val="none" w:sz="0" w:space="0" w:color="auto"/>
                <w:bottom w:val="none" w:sz="0" w:space="0" w:color="auto"/>
                <w:right w:val="none" w:sz="0" w:space="0" w:color="auto"/>
              </w:divBdr>
            </w:div>
            <w:div w:id="743918333">
              <w:marLeft w:val="0"/>
              <w:marRight w:val="0"/>
              <w:marTop w:val="0"/>
              <w:marBottom w:val="0"/>
              <w:divBdr>
                <w:top w:val="none" w:sz="0" w:space="0" w:color="auto"/>
                <w:left w:val="none" w:sz="0" w:space="0" w:color="auto"/>
                <w:bottom w:val="none" w:sz="0" w:space="0" w:color="auto"/>
                <w:right w:val="none" w:sz="0" w:space="0" w:color="auto"/>
              </w:divBdr>
            </w:div>
            <w:div w:id="1559434713">
              <w:marLeft w:val="0"/>
              <w:marRight w:val="0"/>
              <w:marTop w:val="0"/>
              <w:marBottom w:val="0"/>
              <w:divBdr>
                <w:top w:val="none" w:sz="0" w:space="0" w:color="auto"/>
                <w:left w:val="none" w:sz="0" w:space="0" w:color="auto"/>
                <w:bottom w:val="none" w:sz="0" w:space="0" w:color="auto"/>
                <w:right w:val="none" w:sz="0" w:space="0" w:color="auto"/>
              </w:divBdr>
            </w:div>
            <w:div w:id="973216275">
              <w:marLeft w:val="0"/>
              <w:marRight w:val="0"/>
              <w:marTop w:val="0"/>
              <w:marBottom w:val="0"/>
              <w:divBdr>
                <w:top w:val="none" w:sz="0" w:space="0" w:color="auto"/>
                <w:left w:val="none" w:sz="0" w:space="0" w:color="auto"/>
                <w:bottom w:val="none" w:sz="0" w:space="0" w:color="auto"/>
                <w:right w:val="none" w:sz="0" w:space="0" w:color="auto"/>
              </w:divBdr>
            </w:div>
            <w:div w:id="1573082263">
              <w:marLeft w:val="0"/>
              <w:marRight w:val="0"/>
              <w:marTop w:val="0"/>
              <w:marBottom w:val="0"/>
              <w:divBdr>
                <w:top w:val="none" w:sz="0" w:space="0" w:color="auto"/>
                <w:left w:val="none" w:sz="0" w:space="0" w:color="auto"/>
                <w:bottom w:val="none" w:sz="0" w:space="0" w:color="auto"/>
                <w:right w:val="none" w:sz="0" w:space="0" w:color="auto"/>
              </w:divBdr>
            </w:div>
            <w:div w:id="1164858371">
              <w:marLeft w:val="0"/>
              <w:marRight w:val="0"/>
              <w:marTop w:val="0"/>
              <w:marBottom w:val="0"/>
              <w:divBdr>
                <w:top w:val="none" w:sz="0" w:space="0" w:color="auto"/>
                <w:left w:val="none" w:sz="0" w:space="0" w:color="auto"/>
                <w:bottom w:val="none" w:sz="0" w:space="0" w:color="auto"/>
                <w:right w:val="none" w:sz="0" w:space="0" w:color="auto"/>
              </w:divBdr>
            </w:div>
            <w:div w:id="594481186">
              <w:marLeft w:val="0"/>
              <w:marRight w:val="0"/>
              <w:marTop w:val="0"/>
              <w:marBottom w:val="0"/>
              <w:divBdr>
                <w:top w:val="none" w:sz="0" w:space="0" w:color="auto"/>
                <w:left w:val="none" w:sz="0" w:space="0" w:color="auto"/>
                <w:bottom w:val="none" w:sz="0" w:space="0" w:color="auto"/>
                <w:right w:val="none" w:sz="0" w:space="0" w:color="auto"/>
              </w:divBdr>
            </w:div>
            <w:div w:id="1887721384">
              <w:marLeft w:val="0"/>
              <w:marRight w:val="0"/>
              <w:marTop w:val="0"/>
              <w:marBottom w:val="0"/>
              <w:divBdr>
                <w:top w:val="none" w:sz="0" w:space="0" w:color="auto"/>
                <w:left w:val="none" w:sz="0" w:space="0" w:color="auto"/>
                <w:bottom w:val="none" w:sz="0" w:space="0" w:color="auto"/>
                <w:right w:val="none" w:sz="0" w:space="0" w:color="auto"/>
              </w:divBdr>
            </w:div>
            <w:div w:id="2039695045">
              <w:marLeft w:val="0"/>
              <w:marRight w:val="0"/>
              <w:marTop w:val="0"/>
              <w:marBottom w:val="0"/>
              <w:divBdr>
                <w:top w:val="none" w:sz="0" w:space="0" w:color="auto"/>
                <w:left w:val="none" w:sz="0" w:space="0" w:color="auto"/>
                <w:bottom w:val="none" w:sz="0" w:space="0" w:color="auto"/>
                <w:right w:val="none" w:sz="0" w:space="0" w:color="auto"/>
              </w:divBdr>
            </w:div>
            <w:div w:id="54160753">
              <w:marLeft w:val="0"/>
              <w:marRight w:val="0"/>
              <w:marTop w:val="0"/>
              <w:marBottom w:val="0"/>
              <w:divBdr>
                <w:top w:val="none" w:sz="0" w:space="0" w:color="auto"/>
                <w:left w:val="none" w:sz="0" w:space="0" w:color="auto"/>
                <w:bottom w:val="none" w:sz="0" w:space="0" w:color="auto"/>
                <w:right w:val="none" w:sz="0" w:space="0" w:color="auto"/>
              </w:divBdr>
            </w:div>
            <w:div w:id="846866651">
              <w:marLeft w:val="0"/>
              <w:marRight w:val="0"/>
              <w:marTop w:val="0"/>
              <w:marBottom w:val="0"/>
              <w:divBdr>
                <w:top w:val="none" w:sz="0" w:space="0" w:color="auto"/>
                <w:left w:val="none" w:sz="0" w:space="0" w:color="auto"/>
                <w:bottom w:val="none" w:sz="0" w:space="0" w:color="auto"/>
                <w:right w:val="none" w:sz="0" w:space="0" w:color="auto"/>
              </w:divBdr>
            </w:div>
            <w:div w:id="1923224273">
              <w:marLeft w:val="0"/>
              <w:marRight w:val="0"/>
              <w:marTop w:val="0"/>
              <w:marBottom w:val="0"/>
              <w:divBdr>
                <w:top w:val="none" w:sz="0" w:space="0" w:color="auto"/>
                <w:left w:val="none" w:sz="0" w:space="0" w:color="auto"/>
                <w:bottom w:val="none" w:sz="0" w:space="0" w:color="auto"/>
                <w:right w:val="none" w:sz="0" w:space="0" w:color="auto"/>
              </w:divBdr>
            </w:div>
            <w:div w:id="1771467763">
              <w:marLeft w:val="0"/>
              <w:marRight w:val="0"/>
              <w:marTop w:val="0"/>
              <w:marBottom w:val="0"/>
              <w:divBdr>
                <w:top w:val="none" w:sz="0" w:space="0" w:color="auto"/>
                <w:left w:val="none" w:sz="0" w:space="0" w:color="auto"/>
                <w:bottom w:val="none" w:sz="0" w:space="0" w:color="auto"/>
                <w:right w:val="none" w:sz="0" w:space="0" w:color="auto"/>
              </w:divBdr>
            </w:div>
            <w:div w:id="1436288679">
              <w:marLeft w:val="0"/>
              <w:marRight w:val="0"/>
              <w:marTop w:val="0"/>
              <w:marBottom w:val="0"/>
              <w:divBdr>
                <w:top w:val="none" w:sz="0" w:space="0" w:color="auto"/>
                <w:left w:val="none" w:sz="0" w:space="0" w:color="auto"/>
                <w:bottom w:val="none" w:sz="0" w:space="0" w:color="auto"/>
                <w:right w:val="none" w:sz="0" w:space="0" w:color="auto"/>
              </w:divBdr>
            </w:div>
            <w:div w:id="1345017485">
              <w:marLeft w:val="0"/>
              <w:marRight w:val="0"/>
              <w:marTop w:val="0"/>
              <w:marBottom w:val="0"/>
              <w:divBdr>
                <w:top w:val="none" w:sz="0" w:space="0" w:color="auto"/>
                <w:left w:val="none" w:sz="0" w:space="0" w:color="auto"/>
                <w:bottom w:val="none" w:sz="0" w:space="0" w:color="auto"/>
                <w:right w:val="none" w:sz="0" w:space="0" w:color="auto"/>
              </w:divBdr>
            </w:div>
            <w:div w:id="1983384652">
              <w:marLeft w:val="0"/>
              <w:marRight w:val="0"/>
              <w:marTop w:val="0"/>
              <w:marBottom w:val="0"/>
              <w:divBdr>
                <w:top w:val="none" w:sz="0" w:space="0" w:color="auto"/>
                <w:left w:val="none" w:sz="0" w:space="0" w:color="auto"/>
                <w:bottom w:val="none" w:sz="0" w:space="0" w:color="auto"/>
                <w:right w:val="none" w:sz="0" w:space="0" w:color="auto"/>
              </w:divBdr>
            </w:div>
            <w:div w:id="1013148421">
              <w:marLeft w:val="0"/>
              <w:marRight w:val="0"/>
              <w:marTop w:val="0"/>
              <w:marBottom w:val="0"/>
              <w:divBdr>
                <w:top w:val="none" w:sz="0" w:space="0" w:color="auto"/>
                <w:left w:val="none" w:sz="0" w:space="0" w:color="auto"/>
                <w:bottom w:val="none" w:sz="0" w:space="0" w:color="auto"/>
                <w:right w:val="none" w:sz="0" w:space="0" w:color="auto"/>
              </w:divBdr>
            </w:div>
            <w:div w:id="1457799834">
              <w:marLeft w:val="0"/>
              <w:marRight w:val="0"/>
              <w:marTop w:val="0"/>
              <w:marBottom w:val="0"/>
              <w:divBdr>
                <w:top w:val="none" w:sz="0" w:space="0" w:color="auto"/>
                <w:left w:val="none" w:sz="0" w:space="0" w:color="auto"/>
                <w:bottom w:val="none" w:sz="0" w:space="0" w:color="auto"/>
                <w:right w:val="none" w:sz="0" w:space="0" w:color="auto"/>
              </w:divBdr>
            </w:div>
            <w:div w:id="781729973">
              <w:marLeft w:val="0"/>
              <w:marRight w:val="0"/>
              <w:marTop w:val="0"/>
              <w:marBottom w:val="0"/>
              <w:divBdr>
                <w:top w:val="none" w:sz="0" w:space="0" w:color="auto"/>
                <w:left w:val="none" w:sz="0" w:space="0" w:color="auto"/>
                <w:bottom w:val="none" w:sz="0" w:space="0" w:color="auto"/>
                <w:right w:val="none" w:sz="0" w:space="0" w:color="auto"/>
              </w:divBdr>
            </w:div>
            <w:div w:id="2103529514">
              <w:marLeft w:val="0"/>
              <w:marRight w:val="0"/>
              <w:marTop w:val="0"/>
              <w:marBottom w:val="0"/>
              <w:divBdr>
                <w:top w:val="none" w:sz="0" w:space="0" w:color="auto"/>
                <w:left w:val="none" w:sz="0" w:space="0" w:color="auto"/>
                <w:bottom w:val="none" w:sz="0" w:space="0" w:color="auto"/>
                <w:right w:val="none" w:sz="0" w:space="0" w:color="auto"/>
              </w:divBdr>
            </w:div>
            <w:div w:id="190186030">
              <w:marLeft w:val="0"/>
              <w:marRight w:val="0"/>
              <w:marTop w:val="0"/>
              <w:marBottom w:val="0"/>
              <w:divBdr>
                <w:top w:val="none" w:sz="0" w:space="0" w:color="auto"/>
                <w:left w:val="none" w:sz="0" w:space="0" w:color="auto"/>
                <w:bottom w:val="none" w:sz="0" w:space="0" w:color="auto"/>
                <w:right w:val="none" w:sz="0" w:space="0" w:color="auto"/>
              </w:divBdr>
            </w:div>
            <w:div w:id="557328238">
              <w:marLeft w:val="0"/>
              <w:marRight w:val="0"/>
              <w:marTop w:val="0"/>
              <w:marBottom w:val="0"/>
              <w:divBdr>
                <w:top w:val="none" w:sz="0" w:space="0" w:color="auto"/>
                <w:left w:val="none" w:sz="0" w:space="0" w:color="auto"/>
                <w:bottom w:val="none" w:sz="0" w:space="0" w:color="auto"/>
                <w:right w:val="none" w:sz="0" w:space="0" w:color="auto"/>
              </w:divBdr>
            </w:div>
            <w:div w:id="1014306648">
              <w:marLeft w:val="0"/>
              <w:marRight w:val="0"/>
              <w:marTop w:val="0"/>
              <w:marBottom w:val="0"/>
              <w:divBdr>
                <w:top w:val="none" w:sz="0" w:space="0" w:color="auto"/>
                <w:left w:val="none" w:sz="0" w:space="0" w:color="auto"/>
                <w:bottom w:val="none" w:sz="0" w:space="0" w:color="auto"/>
                <w:right w:val="none" w:sz="0" w:space="0" w:color="auto"/>
              </w:divBdr>
            </w:div>
            <w:div w:id="195781334">
              <w:marLeft w:val="0"/>
              <w:marRight w:val="0"/>
              <w:marTop w:val="0"/>
              <w:marBottom w:val="0"/>
              <w:divBdr>
                <w:top w:val="none" w:sz="0" w:space="0" w:color="auto"/>
                <w:left w:val="none" w:sz="0" w:space="0" w:color="auto"/>
                <w:bottom w:val="none" w:sz="0" w:space="0" w:color="auto"/>
                <w:right w:val="none" w:sz="0" w:space="0" w:color="auto"/>
              </w:divBdr>
            </w:div>
            <w:div w:id="1330989304">
              <w:marLeft w:val="0"/>
              <w:marRight w:val="0"/>
              <w:marTop w:val="0"/>
              <w:marBottom w:val="0"/>
              <w:divBdr>
                <w:top w:val="none" w:sz="0" w:space="0" w:color="auto"/>
                <w:left w:val="none" w:sz="0" w:space="0" w:color="auto"/>
                <w:bottom w:val="none" w:sz="0" w:space="0" w:color="auto"/>
                <w:right w:val="none" w:sz="0" w:space="0" w:color="auto"/>
              </w:divBdr>
            </w:div>
            <w:div w:id="2101946744">
              <w:marLeft w:val="0"/>
              <w:marRight w:val="0"/>
              <w:marTop w:val="0"/>
              <w:marBottom w:val="0"/>
              <w:divBdr>
                <w:top w:val="none" w:sz="0" w:space="0" w:color="auto"/>
                <w:left w:val="none" w:sz="0" w:space="0" w:color="auto"/>
                <w:bottom w:val="none" w:sz="0" w:space="0" w:color="auto"/>
                <w:right w:val="none" w:sz="0" w:space="0" w:color="auto"/>
              </w:divBdr>
            </w:div>
            <w:div w:id="1942638400">
              <w:marLeft w:val="0"/>
              <w:marRight w:val="0"/>
              <w:marTop w:val="0"/>
              <w:marBottom w:val="0"/>
              <w:divBdr>
                <w:top w:val="none" w:sz="0" w:space="0" w:color="auto"/>
                <w:left w:val="none" w:sz="0" w:space="0" w:color="auto"/>
                <w:bottom w:val="none" w:sz="0" w:space="0" w:color="auto"/>
                <w:right w:val="none" w:sz="0" w:space="0" w:color="auto"/>
              </w:divBdr>
            </w:div>
            <w:div w:id="1569537903">
              <w:marLeft w:val="0"/>
              <w:marRight w:val="0"/>
              <w:marTop w:val="0"/>
              <w:marBottom w:val="0"/>
              <w:divBdr>
                <w:top w:val="none" w:sz="0" w:space="0" w:color="auto"/>
                <w:left w:val="none" w:sz="0" w:space="0" w:color="auto"/>
                <w:bottom w:val="none" w:sz="0" w:space="0" w:color="auto"/>
                <w:right w:val="none" w:sz="0" w:space="0" w:color="auto"/>
              </w:divBdr>
            </w:div>
            <w:div w:id="620957652">
              <w:marLeft w:val="0"/>
              <w:marRight w:val="0"/>
              <w:marTop w:val="0"/>
              <w:marBottom w:val="0"/>
              <w:divBdr>
                <w:top w:val="none" w:sz="0" w:space="0" w:color="auto"/>
                <w:left w:val="none" w:sz="0" w:space="0" w:color="auto"/>
                <w:bottom w:val="none" w:sz="0" w:space="0" w:color="auto"/>
                <w:right w:val="none" w:sz="0" w:space="0" w:color="auto"/>
              </w:divBdr>
            </w:div>
            <w:div w:id="1139805776">
              <w:marLeft w:val="0"/>
              <w:marRight w:val="0"/>
              <w:marTop w:val="0"/>
              <w:marBottom w:val="0"/>
              <w:divBdr>
                <w:top w:val="none" w:sz="0" w:space="0" w:color="auto"/>
                <w:left w:val="none" w:sz="0" w:space="0" w:color="auto"/>
                <w:bottom w:val="none" w:sz="0" w:space="0" w:color="auto"/>
                <w:right w:val="none" w:sz="0" w:space="0" w:color="auto"/>
              </w:divBdr>
            </w:div>
            <w:div w:id="757334966">
              <w:marLeft w:val="0"/>
              <w:marRight w:val="0"/>
              <w:marTop w:val="0"/>
              <w:marBottom w:val="0"/>
              <w:divBdr>
                <w:top w:val="none" w:sz="0" w:space="0" w:color="auto"/>
                <w:left w:val="none" w:sz="0" w:space="0" w:color="auto"/>
                <w:bottom w:val="none" w:sz="0" w:space="0" w:color="auto"/>
                <w:right w:val="none" w:sz="0" w:space="0" w:color="auto"/>
              </w:divBdr>
            </w:div>
            <w:div w:id="1674913478">
              <w:marLeft w:val="0"/>
              <w:marRight w:val="0"/>
              <w:marTop w:val="0"/>
              <w:marBottom w:val="0"/>
              <w:divBdr>
                <w:top w:val="none" w:sz="0" w:space="0" w:color="auto"/>
                <w:left w:val="none" w:sz="0" w:space="0" w:color="auto"/>
                <w:bottom w:val="none" w:sz="0" w:space="0" w:color="auto"/>
                <w:right w:val="none" w:sz="0" w:space="0" w:color="auto"/>
              </w:divBdr>
            </w:div>
            <w:div w:id="374088396">
              <w:marLeft w:val="0"/>
              <w:marRight w:val="0"/>
              <w:marTop w:val="0"/>
              <w:marBottom w:val="0"/>
              <w:divBdr>
                <w:top w:val="none" w:sz="0" w:space="0" w:color="auto"/>
                <w:left w:val="none" w:sz="0" w:space="0" w:color="auto"/>
                <w:bottom w:val="none" w:sz="0" w:space="0" w:color="auto"/>
                <w:right w:val="none" w:sz="0" w:space="0" w:color="auto"/>
              </w:divBdr>
            </w:div>
            <w:div w:id="20980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 TargetMode="External"/><Relationship Id="rId10" Type="http://schemas.openxmlformats.org/officeDocument/2006/relationships/hyperlink" Target="mailto:s.morini@uni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3F5F-C292-B942-87A5-4BB10268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9590</Words>
  <Characters>54668</Characters>
  <Application>Microsoft Macintosh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Università Campus Bio Medico Roma</Company>
  <LinksUpToDate>false</LinksUpToDate>
  <CharactersWithSpaces>64130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Na Ma</cp:lastModifiedBy>
  <cp:revision>2</cp:revision>
  <cp:lastPrinted>2015-07-07T11:43:00Z</cp:lastPrinted>
  <dcterms:created xsi:type="dcterms:W3CDTF">2015-10-16T19:31:00Z</dcterms:created>
  <dcterms:modified xsi:type="dcterms:W3CDTF">2015-10-16T19:31:00Z</dcterms:modified>
</cp:coreProperties>
</file>