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35A0" w14:textId="77777777" w:rsidR="00C9556C" w:rsidRPr="00A91DCF" w:rsidRDefault="00C9556C"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 xml:space="preserve">Name of Journal: </w:t>
      </w:r>
      <w:r w:rsidRPr="00A91DCF">
        <w:rPr>
          <w:rFonts w:ascii="Book Antiqua" w:eastAsia="宋体" w:hAnsi="Book Antiqua" w:cs="Times New Roman"/>
          <w:b/>
          <w:i/>
          <w:kern w:val="2"/>
          <w:sz w:val="24"/>
          <w:szCs w:val="24"/>
          <w:lang w:val="en-GB" w:eastAsia="zh-CN"/>
        </w:rPr>
        <w:t>World Journal of Gastrointestinal Oncology</w:t>
      </w:r>
    </w:p>
    <w:p w14:paraId="12D200D0" w14:textId="77777777" w:rsidR="00C9556C" w:rsidRPr="00A91DCF" w:rsidRDefault="00C9556C"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ESPS Manuscript NO: 20152</w:t>
      </w:r>
    </w:p>
    <w:p w14:paraId="1D75DC32" w14:textId="77777777" w:rsidR="00C9556C" w:rsidRPr="00A91DCF" w:rsidRDefault="00C9556C"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Manuscript Type: Review</w:t>
      </w:r>
    </w:p>
    <w:p w14:paraId="4D8D1938" w14:textId="5A630F3D" w:rsidR="00154301" w:rsidRPr="00A91DCF" w:rsidRDefault="00154301" w:rsidP="00A91DCF">
      <w:pPr>
        <w:widowControl w:val="0"/>
        <w:spacing w:after="0" w:line="360" w:lineRule="auto"/>
        <w:jc w:val="both"/>
        <w:rPr>
          <w:rFonts w:ascii="Book Antiqua" w:eastAsia="宋体" w:hAnsi="Book Antiqua" w:cs="Times New Roman"/>
          <w:b/>
          <w:kern w:val="2"/>
          <w:sz w:val="24"/>
          <w:szCs w:val="24"/>
          <w:lang w:val="en-GB" w:eastAsia="zh-CN"/>
        </w:rPr>
      </w:pPr>
    </w:p>
    <w:p w14:paraId="390D55E2" w14:textId="5994D07E" w:rsidR="00F13EA6" w:rsidRPr="00A91DCF" w:rsidRDefault="00F13EA6"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State of the art biological</w:t>
      </w:r>
      <w:r w:rsidR="00C9556C" w:rsidRPr="00A91DCF">
        <w:rPr>
          <w:rFonts w:ascii="Book Antiqua" w:eastAsia="宋体" w:hAnsi="Book Antiqua" w:cs="Times New Roman"/>
          <w:b/>
          <w:kern w:val="2"/>
          <w:sz w:val="24"/>
          <w:szCs w:val="24"/>
          <w:lang w:val="en-GB" w:eastAsia="zh-CN"/>
        </w:rPr>
        <w:t xml:space="preserve"> therapies in pancreatic cancer</w:t>
      </w:r>
    </w:p>
    <w:p w14:paraId="4FA47F17" w14:textId="77777777" w:rsidR="00154301" w:rsidRPr="00A91DCF" w:rsidRDefault="00154301" w:rsidP="00A91DCF">
      <w:pPr>
        <w:widowControl w:val="0"/>
        <w:spacing w:after="0" w:line="360" w:lineRule="auto"/>
        <w:jc w:val="both"/>
        <w:rPr>
          <w:rFonts w:ascii="Book Antiqua" w:eastAsia="宋体" w:hAnsi="Book Antiqua" w:cs="Times New Roman"/>
          <w:b/>
          <w:kern w:val="2"/>
          <w:sz w:val="24"/>
          <w:szCs w:val="24"/>
          <w:lang w:val="en-GB" w:eastAsia="zh-CN"/>
        </w:rPr>
      </w:pPr>
    </w:p>
    <w:p w14:paraId="74AC73D6" w14:textId="1E4FCF3F" w:rsidR="009C1C97" w:rsidRPr="00A91DCF" w:rsidRDefault="009C1C97" w:rsidP="00A91DCF">
      <w:pPr>
        <w:widowControl w:val="0"/>
        <w:spacing w:after="0" w:line="360" w:lineRule="auto"/>
        <w:jc w:val="both"/>
        <w:rPr>
          <w:rFonts w:ascii="Book Antiqua" w:eastAsia="宋体" w:hAnsi="Book Antiqua" w:cs="Times New Roman"/>
          <w:kern w:val="2"/>
          <w:sz w:val="24"/>
          <w:szCs w:val="24"/>
          <w:lang w:eastAsia="zh-CN"/>
        </w:rPr>
      </w:pPr>
      <w:r w:rsidRPr="00A91DCF">
        <w:rPr>
          <w:rFonts w:ascii="Book Antiqua" w:eastAsia="宋体" w:hAnsi="Book Antiqua" w:cs="Times New Roman"/>
          <w:kern w:val="2"/>
          <w:sz w:val="24"/>
          <w:szCs w:val="24"/>
          <w:lang w:eastAsia="zh-CN"/>
        </w:rPr>
        <w:t xml:space="preserve">Di Marco M </w:t>
      </w:r>
      <w:r w:rsidRPr="00A91DCF">
        <w:rPr>
          <w:rFonts w:ascii="Book Antiqua" w:eastAsia="宋体" w:hAnsi="Book Antiqua" w:cs="Times New Roman"/>
          <w:i/>
          <w:kern w:val="2"/>
          <w:sz w:val="24"/>
          <w:szCs w:val="24"/>
          <w:lang w:eastAsia="zh-CN"/>
        </w:rPr>
        <w:t>et al.</w:t>
      </w:r>
      <w:r w:rsidRPr="00A91DCF">
        <w:rPr>
          <w:rFonts w:ascii="Book Antiqua" w:eastAsia="宋体" w:hAnsi="Book Antiqua" w:cs="Times New Roman"/>
          <w:kern w:val="2"/>
          <w:sz w:val="24"/>
          <w:szCs w:val="24"/>
          <w:lang w:eastAsia="zh-CN"/>
        </w:rPr>
        <w:t xml:space="preserve"> </w:t>
      </w:r>
      <w:r w:rsidR="00C9556C" w:rsidRPr="00A91DCF">
        <w:rPr>
          <w:rFonts w:ascii="Book Antiqua" w:eastAsia="宋体" w:hAnsi="Book Antiqua" w:cs="Times New Roman"/>
          <w:kern w:val="2"/>
          <w:sz w:val="24"/>
          <w:szCs w:val="24"/>
          <w:lang w:eastAsia="zh-CN"/>
        </w:rPr>
        <w:t>B</w:t>
      </w:r>
      <w:r w:rsidRPr="00A91DCF">
        <w:rPr>
          <w:rFonts w:ascii="Book Antiqua" w:eastAsia="宋体" w:hAnsi="Book Antiqua" w:cs="Times New Roman"/>
          <w:kern w:val="2"/>
          <w:sz w:val="24"/>
          <w:szCs w:val="24"/>
          <w:lang w:eastAsia="zh-CN"/>
        </w:rPr>
        <w:t>iological therapies in pancreatic cancer</w:t>
      </w:r>
    </w:p>
    <w:p w14:paraId="16E4DAD2" w14:textId="77777777" w:rsidR="00154301" w:rsidRPr="00A91DCF" w:rsidRDefault="00154301" w:rsidP="00A91DCF">
      <w:pPr>
        <w:widowControl w:val="0"/>
        <w:spacing w:after="0" w:line="360" w:lineRule="auto"/>
        <w:jc w:val="both"/>
        <w:rPr>
          <w:rFonts w:ascii="Book Antiqua" w:eastAsia="宋体" w:hAnsi="Book Antiqua" w:cs="Times New Roman"/>
          <w:kern w:val="2"/>
          <w:sz w:val="24"/>
          <w:szCs w:val="24"/>
          <w:lang w:eastAsia="zh-CN"/>
        </w:rPr>
      </w:pPr>
    </w:p>
    <w:p w14:paraId="64AB6A5A" w14:textId="09C88404" w:rsidR="00C9556C" w:rsidRPr="00A91DCF" w:rsidRDefault="00163948" w:rsidP="00A91DCF">
      <w:pPr>
        <w:widowControl w:val="0"/>
        <w:spacing w:after="0" w:line="360" w:lineRule="auto"/>
        <w:jc w:val="both"/>
        <w:rPr>
          <w:rFonts w:ascii="Book Antiqua" w:eastAsia="宋体" w:hAnsi="Book Antiqua" w:cs="Times New Roman"/>
          <w:b/>
          <w:kern w:val="2"/>
          <w:sz w:val="24"/>
          <w:szCs w:val="24"/>
          <w:lang w:eastAsia="zh-CN"/>
        </w:rPr>
      </w:pPr>
      <w:r w:rsidRPr="00A91DCF">
        <w:rPr>
          <w:rFonts w:ascii="Book Antiqua" w:eastAsia="宋体" w:hAnsi="Book Antiqua" w:cs="Times New Roman"/>
          <w:b/>
          <w:kern w:val="2"/>
          <w:sz w:val="24"/>
          <w:szCs w:val="24"/>
          <w:lang w:eastAsia="zh-CN"/>
        </w:rPr>
        <w:t xml:space="preserve">Mariacristina </w:t>
      </w:r>
      <w:r w:rsidR="00C9556C" w:rsidRPr="00A91DCF">
        <w:rPr>
          <w:rFonts w:ascii="Book Antiqua" w:eastAsia="宋体" w:hAnsi="Book Antiqua" w:cs="Times New Roman"/>
          <w:b/>
          <w:kern w:val="2"/>
          <w:sz w:val="24"/>
          <w:szCs w:val="24"/>
          <w:lang w:eastAsia="zh-CN"/>
        </w:rPr>
        <w:t>Di Marco,</w:t>
      </w:r>
      <w:r w:rsidRPr="00A91DCF">
        <w:rPr>
          <w:rFonts w:ascii="Book Antiqua" w:eastAsia="宋体" w:hAnsi="Book Antiqua" w:cs="Times New Roman"/>
          <w:b/>
          <w:kern w:val="2"/>
          <w:sz w:val="24"/>
          <w:szCs w:val="24"/>
          <w:lang w:eastAsia="zh-CN"/>
        </w:rPr>
        <w:t xml:space="preserve"> Elisa</w:t>
      </w:r>
      <w:r w:rsidR="00C9556C" w:rsidRPr="00A91DCF">
        <w:rPr>
          <w:rFonts w:ascii="Book Antiqua" w:eastAsia="宋体" w:hAnsi="Book Antiqua" w:cs="Times New Roman"/>
          <w:b/>
          <w:kern w:val="2"/>
          <w:sz w:val="24"/>
          <w:szCs w:val="24"/>
          <w:lang w:eastAsia="zh-CN"/>
        </w:rPr>
        <w:t xml:space="preserve"> Grassi, </w:t>
      </w:r>
      <w:r w:rsidRPr="00A91DCF">
        <w:rPr>
          <w:rFonts w:ascii="Book Antiqua" w:eastAsia="宋体" w:hAnsi="Book Antiqua" w:cs="Times New Roman"/>
          <w:b/>
          <w:kern w:val="2"/>
          <w:sz w:val="24"/>
          <w:szCs w:val="24"/>
          <w:lang w:eastAsia="zh-CN"/>
        </w:rPr>
        <w:t xml:space="preserve">Sandra </w:t>
      </w:r>
      <w:r w:rsidR="00C9556C" w:rsidRPr="00A91DCF">
        <w:rPr>
          <w:rFonts w:ascii="Book Antiqua" w:eastAsia="宋体" w:hAnsi="Book Antiqua" w:cs="Times New Roman"/>
          <w:b/>
          <w:kern w:val="2"/>
          <w:sz w:val="24"/>
          <w:szCs w:val="24"/>
          <w:lang w:eastAsia="zh-CN"/>
        </w:rPr>
        <w:t xml:space="preserve">Durante, </w:t>
      </w:r>
      <w:r w:rsidRPr="00A91DCF">
        <w:rPr>
          <w:rFonts w:ascii="Book Antiqua" w:eastAsia="宋体" w:hAnsi="Book Antiqua" w:cs="Times New Roman"/>
          <w:b/>
          <w:kern w:val="2"/>
          <w:sz w:val="24"/>
          <w:szCs w:val="24"/>
          <w:lang w:eastAsia="zh-CN"/>
        </w:rPr>
        <w:t xml:space="preserve">Silvia </w:t>
      </w:r>
      <w:r w:rsidR="00C9556C" w:rsidRPr="00A91DCF">
        <w:rPr>
          <w:rFonts w:ascii="Book Antiqua" w:eastAsia="宋体" w:hAnsi="Book Antiqua" w:cs="Times New Roman"/>
          <w:b/>
          <w:kern w:val="2"/>
          <w:sz w:val="24"/>
          <w:szCs w:val="24"/>
          <w:lang w:eastAsia="zh-CN"/>
        </w:rPr>
        <w:t xml:space="preserve">Vecchiarelli, </w:t>
      </w:r>
      <w:r w:rsidRPr="00A91DCF">
        <w:rPr>
          <w:rFonts w:ascii="Book Antiqua" w:eastAsia="宋体" w:hAnsi="Book Antiqua" w:cs="Times New Roman"/>
          <w:b/>
          <w:kern w:val="2"/>
          <w:sz w:val="24"/>
          <w:szCs w:val="24"/>
          <w:lang w:eastAsia="zh-CN"/>
        </w:rPr>
        <w:t xml:space="preserve">Andrea </w:t>
      </w:r>
      <w:r w:rsidR="00C9556C" w:rsidRPr="00A91DCF">
        <w:rPr>
          <w:rFonts w:ascii="Book Antiqua" w:eastAsia="宋体" w:hAnsi="Book Antiqua" w:cs="Times New Roman"/>
          <w:b/>
          <w:kern w:val="2"/>
          <w:sz w:val="24"/>
          <w:szCs w:val="24"/>
          <w:lang w:eastAsia="zh-CN"/>
        </w:rPr>
        <w:t xml:space="preserve">Palloni, </w:t>
      </w:r>
      <w:r w:rsidRPr="00A91DCF">
        <w:rPr>
          <w:rFonts w:ascii="Book Antiqua" w:eastAsia="宋体" w:hAnsi="Book Antiqua" w:cs="Times New Roman"/>
          <w:b/>
          <w:kern w:val="2"/>
          <w:sz w:val="24"/>
          <w:szCs w:val="24"/>
          <w:lang w:eastAsia="zh-CN"/>
        </w:rPr>
        <w:t xml:space="preserve">Marina </w:t>
      </w:r>
      <w:r w:rsidR="00C9556C" w:rsidRPr="00A91DCF">
        <w:rPr>
          <w:rFonts w:ascii="Book Antiqua" w:eastAsia="宋体" w:hAnsi="Book Antiqua" w:cs="Times New Roman"/>
          <w:b/>
          <w:kern w:val="2"/>
          <w:sz w:val="24"/>
          <w:szCs w:val="24"/>
          <w:lang w:eastAsia="zh-CN"/>
        </w:rPr>
        <w:t xml:space="preserve">Macchini, </w:t>
      </w:r>
      <w:r w:rsidRPr="00A91DCF">
        <w:rPr>
          <w:rFonts w:ascii="Book Antiqua" w:eastAsia="宋体" w:hAnsi="Book Antiqua" w:cs="Times New Roman"/>
          <w:b/>
          <w:kern w:val="2"/>
          <w:sz w:val="24"/>
          <w:szCs w:val="24"/>
          <w:lang w:eastAsia="zh-CN"/>
        </w:rPr>
        <w:t xml:space="preserve">Riccardo </w:t>
      </w:r>
      <w:r w:rsidR="00C9556C" w:rsidRPr="00A91DCF">
        <w:rPr>
          <w:rFonts w:ascii="Book Antiqua" w:eastAsia="宋体" w:hAnsi="Book Antiqua" w:cs="Times New Roman"/>
          <w:b/>
          <w:kern w:val="2"/>
          <w:sz w:val="24"/>
          <w:szCs w:val="24"/>
          <w:lang w:eastAsia="zh-CN"/>
        </w:rPr>
        <w:t xml:space="preserve">Casadei, </w:t>
      </w:r>
      <w:r w:rsidRPr="00A91DCF">
        <w:rPr>
          <w:rFonts w:ascii="Book Antiqua" w:eastAsia="宋体" w:hAnsi="Book Antiqua" w:cs="Times New Roman"/>
          <w:b/>
          <w:kern w:val="2"/>
          <w:sz w:val="24"/>
          <w:szCs w:val="24"/>
          <w:lang w:eastAsia="zh-CN"/>
        </w:rPr>
        <w:t xml:space="preserve">Claudio </w:t>
      </w:r>
      <w:r w:rsidR="00C9556C" w:rsidRPr="00A91DCF">
        <w:rPr>
          <w:rFonts w:ascii="Book Antiqua" w:eastAsia="宋体" w:hAnsi="Book Antiqua" w:cs="Times New Roman"/>
          <w:b/>
          <w:kern w:val="2"/>
          <w:sz w:val="24"/>
          <w:szCs w:val="24"/>
          <w:lang w:eastAsia="zh-CN"/>
        </w:rPr>
        <w:t>Ricci,</w:t>
      </w:r>
      <w:r w:rsidR="00C9556C" w:rsidRPr="00A91DCF">
        <w:rPr>
          <w:rFonts w:ascii="Book Antiqua" w:eastAsia="宋体" w:hAnsi="Book Antiqua" w:cs="Times New Roman"/>
          <w:b/>
          <w:kern w:val="2"/>
          <w:sz w:val="24"/>
          <w:szCs w:val="24"/>
          <w:vertAlign w:val="superscript"/>
          <w:lang w:eastAsia="zh-CN"/>
        </w:rPr>
        <w:t xml:space="preserve"> </w:t>
      </w:r>
      <w:r w:rsidRPr="00A91DCF">
        <w:rPr>
          <w:rFonts w:ascii="Book Antiqua" w:eastAsia="宋体" w:hAnsi="Book Antiqua" w:cs="Times New Roman"/>
          <w:b/>
          <w:kern w:val="2"/>
          <w:sz w:val="24"/>
          <w:szCs w:val="24"/>
          <w:lang w:eastAsia="zh-CN"/>
        </w:rPr>
        <w:t xml:space="preserve">Riccardo </w:t>
      </w:r>
      <w:r w:rsidR="00C9556C" w:rsidRPr="00A91DCF">
        <w:rPr>
          <w:rFonts w:ascii="Book Antiqua" w:eastAsia="宋体" w:hAnsi="Book Antiqua" w:cs="Times New Roman"/>
          <w:b/>
          <w:kern w:val="2"/>
          <w:sz w:val="24"/>
          <w:szCs w:val="24"/>
          <w:lang w:eastAsia="zh-CN"/>
        </w:rPr>
        <w:t xml:space="preserve">Panzacchi, </w:t>
      </w:r>
      <w:r w:rsidRPr="00A91DCF">
        <w:rPr>
          <w:rFonts w:ascii="Book Antiqua" w:eastAsia="宋体" w:hAnsi="Book Antiqua" w:cs="Times New Roman"/>
          <w:b/>
          <w:kern w:val="2"/>
          <w:sz w:val="24"/>
          <w:szCs w:val="24"/>
          <w:lang w:eastAsia="zh-CN"/>
        </w:rPr>
        <w:t xml:space="preserve">Donatella </w:t>
      </w:r>
      <w:r w:rsidR="00C9556C" w:rsidRPr="00A91DCF">
        <w:rPr>
          <w:rFonts w:ascii="Book Antiqua" w:eastAsia="宋体" w:hAnsi="Book Antiqua" w:cs="Times New Roman"/>
          <w:b/>
          <w:kern w:val="2"/>
          <w:sz w:val="24"/>
          <w:szCs w:val="24"/>
          <w:lang w:eastAsia="zh-CN"/>
        </w:rPr>
        <w:t xml:space="preserve">Santini, </w:t>
      </w:r>
      <w:r w:rsidRPr="00A91DCF">
        <w:rPr>
          <w:rFonts w:ascii="Book Antiqua" w:eastAsia="宋体" w:hAnsi="Book Antiqua" w:cs="Times New Roman"/>
          <w:b/>
          <w:kern w:val="2"/>
          <w:sz w:val="24"/>
          <w:szCs w:val="24"/>
          <w:lang w:eastAsia="zh-CN"/>
        </w:rPr>
        <w:t xml:space="preserve">Guido </w:t>
      </w:r>
      <w:r w:rsidR="00C9556C" w:rsidRPr="00A91DCF">
        <w:rPr>
          <w:rFonts w:ascii="Book Antiqua" w:eastAsia="宋体" w:hAnsi="Book Antiqua" w:cs="Times New Roman"/>
          <w:b/>
          <w:kern w:val="2"/>
          <w:sz w:val="24"/>
          <w:szCs w:val="24"/>
          <w:lang w:eastAsia="zh-CN"/>
        </w:rPr>
        <w:t xml:space="preserve">Biasco </w:t>
      </w:r>
    </w:p>
    <w:p w14:paraId="1F1BE427" w14:textId="77777777" w:rsidR="00C9556C" w:rsidRPr="00A91DCF" w:rsidRDefault="00C9556C" w:rsidP="00A91DCF">
      <w:pPr>
        <w:widowControl w:val="0"/>
        <w:spacing w:after="0" w:line="360" w:lineRule="auto"/>
        <w:jc w:val="both"/>
        <w:rPr>
          <w:rFonts w:ascii="Book Antiqua" w:eastAsia="宋体" w:hAnsi="Book Antiqua" w:cs="Times New Roman"/>
          <w:kern w:val="2"/>
          <w:sz w:val="24"/>
          <w:szCs w:val="24"/>
          <w:lang w:eastAsia="zh-CN"/>
        </w:rPr>
      </w:pPr>
    </w:p>
    <w:p w14:paraId="0C0C5D66" w14:textId="7CB3AAB6" w:rsidR="00C9556C" w:rsidRPr="00A91DCF" w:rsidRDefault="001224DE" w:rsidP="00A91DCF">
      <w:pPr>
        <w:widowControl w:val="0"/>
        <w:spacing w:after="0" w:line="360" w:lineRule="auto"/>
        <w:jc w:val="both"/>
        <w:rPr>
          <w:rFonts w:ascii="Book Antiqua" w:eastAsia="宋体" w:hAnsi="Book Antiqua" w:cs="Times New Roman"/>
          <w:kern w:val="2"/>
          <w:sz w:val="24"/>
          <w:szCs w:val="24"/>
          <w:lang w:eastAsia="zh-CN"/>
        </w:rPr>
      </w:pPr>
      <w:r w:rsidRPr="00A91DCF">
        <w:rPr>
          <w:rFonts w:ascii="Book Antiqua" w:eastAsia="宋体" w:hAnsi="Book Antiqua" w:cs="Times New Roman"/>
          <w:b/>
          <w:kern w:val="2"/>
          <w:sz w:val="24"/>
          <w:szCs w:val="24"/>
          <w:lang w:eastAsia="zh-CN"/>
        </w:rPr>
        <w:t xml:space="preserve">Mariacristina </w:t>
      </w:r>
      <w:r w:rsidR="00970611" w:rsidRPr="00A91DCF">
        <w:rPr>
          <w:rFonts w:ascii="Book Antiqua" w:eastAsia="宋体" w:hAnsi="Book Antiqua" w:cs="Times New Roman"/>
          <w:b/>
          <w:kern w:val="2"/>
          <w:sz w:val="24"/>
          <w:szCs w:val="24"/>
          <w:lang w:eastAsia="zh-CN"/>
        </w:rPr>
        <w:t>Di Marco</w:t>
      </w:r>
      <w:r w:rsidR="00C9556C" w:rsidRPr="00A91DCF">
        <w:rPr>
          <w:rFonts w:ascii="Book Antiqua" w:eastAsia="宋体" w:hAnsi="Book Antiqua" w:cs="Times New Roman"/>
          <w:b/>
          <w:kern w:val="2"/>
          <w:sz w:val="24"/>
          <w:szCs w:val="24"/>
          <w:lang w:eastAsia="zh-CN"/>
        </w:rPr>
        <w:t>,</w:t>
      </w:r>
      <w:r w:rsidR="00C9556C" w:rsidRPr="00A91DCF">
        <w:rPr>
          <w:rFonts w:ascii="Book Antiqua" w:eastAsia="宋体" w:hAnsi="Book Antiqua" w:cs="Times New Roman"/>
          <w:kern w:val="2"/>
          <w:sz w:val="24"/>
          <w:szCs w:val="24"/>
          <w:lang w:eastAsia="zh-CN"/>
        </w:rPr>
        <w:t xml:space="preserve"> </w:t>
      </w:r>
      <w:r w:rsidRPr="00A91DCF">
        <w:rPr>
          <w:rFonts w:ascii="Book Antiqua" w:eastAsia="宋体" w:hAnsi="Book Antiqua" w:cs="Times New Roman"/>
          <w:b/>
          <w:kern w:val="2"/>
          <w:sz w:val="24"/>
          <w:szCs w:val="24"/>
          <w:lang w:eastAsia="zh-CN"/>
        </w:rPr>
        <w:t>Elisa Grassi, Sandra Durante,</w:t>
      </w:r>
      <w:r w:rsidRPr="00A91DCF">
        <w:rPr>
          <w:rFonts w:ascii="Book Antiqua" w:eastAsia="宋体" w:hAnsi="Book Antiqua" w:cs="Times New Roman"/>
          <w:kern w:val="2"/>
          <w:sz w:val="24"/>
          <w:szCs w:val="24"/>
          <w:lang w:eastAsia="zh-CN"/>
        </w:rPr>
        <w:t xml:space="preserve"> </w:t>
      </w:r>
      <w:r w:rsidRPr="00A91DCF">
        <w:rPr>
          <w:rFonts w:ascii="Book Antiqua" w:eastAsia="宋体" w:hAnsi="Book Antiqua" w:cs="Times New Roman"/>
          <w:b/>
          <w:kern w:val="2"/>
          <w:sz w:val="24"/>
          <w:szCs w:val="24"/>
          <w:lang w:eastAsia="zh-CN"/>
        </w:rPr>
        <w:t>Silvia Vecchiarelli, Andrea Palloni, Marina Macchini,</w:t>
      </w:r>
      <w:r w:rsidRPr="00A91DCF">
        <w:rPr>
          <w:rFonts w:ascii="Book Antiqua" w:eastAsia="宋体" w:hAnsi="Book Antiqua" w:cs="Times New Roman"/>
          <w:kern w:val="2"/>
          <w:sz w:val="24"/>
          <w:szCs w:val="24"/>
          <w:lang w:eastAsia="zh-CN"/>
        </w:rPr>
        <w:t xml:space="preserve"> </w:t>
      </w:r>
      <w:r w:rsidR="00F77B14" w:rsidRPr="00A91DCF">
        <w:rPr>
          <w:rFonts w:ascii="Book Antiqua" w:eastAsia="宋体" w:hAnsi="Book Antiqua" w:cs="Times New Roman"/>
          <w:b/>
          <w:kern w:val="2"/>
          <w:sz w:val="24"/>
          <w:szCs w:val="24"/>
          <w:lang w:val="en-GB" w:eastAsia="zh-CN"/>
        </w:rPr>
        <w:t xml:space="preserve">Guido Biasco, </w:t>
      </w:r>
      <w:r w:rsidR="00C9556C" w:rsidRPr="00A91DCF">
        <w:rPr>
          <w:rFonts w:ascii="Book Antiqua" w:eastAsia="宋体" w:hAnsi="Book Antiqua" w:cs="Times New Roman"/>
          <w:kern w:val="2"/>
          <w:sz w:val="24"/>
          <w:szCs w:val="24"/>
          <w:lang w:eastAsia="zh-CN"/>
        </w:rPr>
        <w:t xml:space="preserve">Department of Experimental, Diagnostic and Specialty Medicine, University of Bologna, Sant’Orsola-Malpighi Hospital, </w:t>
      </w:r>
      <w:r w:rsidRPr="00A91DCF">
        <w:rPr>
          <w:rFonts w:ascii="Book Antiqua" w:eastAsia="宋体" w:hAnsi="Book Antiqua" w:cs="Times New Roman"/>
          <w:kern w:val="2"/>
          <w:sz w:val="24"/>
          <w:szCs w:val="24"/>
          <w:lang w:eastAsia="zh-CN"/>
        </w:rPr>
        <w:t xml:space="preserve">40138 </w:t>
      </w:r>
      <w:r w:rsidR="00C9556C" w:rsidRPr="00A91DCF">
        <w:rPr>
          <w:rFonts w:ascii="Book Antiqua" w:eastAsia="宋体" w:hAnsi="Book Antiqua" w:cs="Times New Roman"/>
          <w:kern w:val="2"/>
          <w:sz w:val="24"/>
          <w:szCs w:val="24"/>
          <w:lang w:eastAsia="zh-CN"/>
        </w:rPr>
        <w:t>Bologna, Italy</w:t>
      </w:r>
    </w:p>
    <w:p w14:paraId="348E8556" w14:textId="77777777" w:rsidR="001224DE" w:rsidRPr="00A91DCF" w:rsidRDefault="001224DE" w:rsidP="00A91DCF">
      <w:pPr>
        <w:widowControl w:val="0"/>
        <w:spacing w:after="0" w:line="360" w:lineRule="auto"/>
        <w:jc w:val="both"/>
        <w:rPr>
          <w:rFonts w:ascii="Book Antiqua" w:eastAsia="宋体" w:hAnsi="Book Antiqua" w:cs="Times New Roman"/>
          <w:kern w:val="2"/>
          <w:sz w:val="24"/>
          <w:szCs w:val="24"/>
          <w:vertAlign w:val="superscript"/>
          <w:lang w:eastAsia="zh-CN"/>
        </w:rPr>
      </w:pPr>
    </w:p>
    <w:p w14:paraId="1025D8E5" w14:textId="2A1E9F39" w:rsidR="00C9556C" w:rsidRPr="00A91DCF" w:rsidRDefault="00EC5C60" w:rsidP="00A91DCF">
      <w:pPr>
        <w:widowControl w:val="0"/>
        <w:spacing w:after="0" w:line="360" w:lineRule="auto"/>
        <w:jc w:val="both"/>
        <w:rPr>
          <w:rFonts w:ascii="Book Antiqua" w:eastAsia="宋体" w:hAnsi="Book Antiqua" w:cs="Times New Roman"/>
          <w:kern w:val="2"/>
          <w:sz w:val="24"/>
          <w:szCs w:val="24"/>
          <w:lang w:eastAsia="zh-CN"/>
        </w:rPr>
      </w:pPr>
      <w:r w:rsidRPr="00A91DCF">
        <w:rPr>
          <w:rFonts w:ascii="Book Antiqua" w:eastAsia="宋体" w:hAnsi="Book Antiqua" w:cs="Times New Roman"/>
          <w:b/>
          <w:kern w:val="2"/>
          <w:sz w:val="24"/>
          <w:szCs w:val="24"/>
          <w:lang w:eastAsia="zh-CN"/>
        </w:rPr>
        <w:t>R</w:t>
      </w:r>
      <w:r w:rsidR="00242360" w:rsidRPr="00A91DCF">
        <w:rPr>
          <w:rFonts w:ascii="Book Antiqua" w:eastAsia="宋体" w:hAnsi="Book Antiqua" w:cs="Times New Roman"/>
          <w:b/>
          <w:kern w:val="2"/>
          <w:sz w:val="24"/>
          <w:szCs w:val="24"/>
          <w:lang w:eastAsia="zh-CN"/>
        </w:rPr>
        <w:t>iccardo</w:t>
      </w:r>
      <w:r w:rsidR="00F77B14" w:rsidRPr="00A91DCF">
        <w:rPr>
          <w:rFonts w:ascii="Book Antiqua" w:eastAsia="宋体" w:hAnsi="Book Antiqua" w:cs="Times New Roman"/>
          <w:b/>
          <w:kern w:val="2"/>
          <w:sz w:val="24"/>
          <w:szCs w:val="24"/>
          <w:lang w:eastAsia="zh-CN"/>
        </w:rPr>
        <w:t xml:space="preserve"> Casadei</w:t>
      </w:r>
      <w:r w:rsidRPr="00A91DCF">
        <w:rPr>
          <w:rFonts w:ascii="Book Antiqua" w:eastAsia="宋体" w:hAnsi="Book Antiqua" w:cs="Times New Roman"/>
          <w:b/>
          <w:kern w:val="2"/>
          <w:sz w:val="24"/>
          <w:szCs w:val="24"/>
          <w:lang w:eastAsia="zh-CN"/>
        </w:rPr>
        <w:t>,</w:t>
      </w:r>
      <w:r w:rsidRPr="00A91DCF">
        <w:rPr>
          <w:rFonts w:ascii="Book Antiqua" w:eastAsia="宋体" w:hAnsi="Book Antiqua" w:cs="Times New Roman"/>
          <w:kern w:val="2"/>
          <w:sz w:val="24"/>
          <w:szCs w:val="24"/>
          <w:lang w:eastAsia="zh-CN"/>
        </w:rPr>
        <w:t xml:space="preserve"> </w:t>
      </w:r>
      <w:r w:rsidR="00F77B14" w:rsidRPr="00A91DCF">
        <w:rPr>
          <w:rFonts w:ascii="Book Antiqua" w:eastAsia="宋体" w:hAnsi="Book Antiqua" w:cs="Times New Roman"/>
          <w:b/>
          <w:kern w:val="2"/>
          <w:sz w:val="24"/>
          <w:szCs w:val="24"/>
          <w:lang w:eastAsia="zh-CN"/>
        </w:rPr>
        <w:t>Claudio Ricci,</w:t>
      </w:r>
      <w:r w:rsidR="00F77B14" w:rsidRPr="00A91DCF">
        <w:rPr>
          <w:rFonts w:ascii="Book Antiqua" w:eastAsia="宋体" w:hAnsi="Book Antiqua" w:cs="Times New Roman"/>
          <w:kern w:val="2"/>
          <w:sz w:val="24"/>
          <w:szCs w:val="24"/>
          <w:vertAlign w:val="superscript"/>
          <w:lang w:eastAsia="zh-CN"/>
        </w:rPr>
        <w:t xml:space="preserve"> </w:t>
      </w:r>
      <w:r w:rsidR="00C9556C" w:rsidRPr="00A91DCF">
        <w:rPr>
          <w:rFonts w:ascii="Book Antiqua" w:eastAsia="宋体" w:hAnsi="Book Antiqua" w:cs="Times New Roman"/>
          <w:kern w:val="2"/>
          <w:sz w:val="24"/>
          <w:szCs w:val="24"/>
          <w:lang w:eastAsia="zh-CN"/>
        </w:rPr>
        <w:t xml:space="preserve">Department of Medical and Surgical Sciences, University of Bologna, Sant’Orsola-Malpighi Hospital, </w:t>
      </w:r>
      <w:r w:rsidR="00F77B14" w:rsidRPr="00A91DCF">
        <w:rPr>
          <w:rFonts w:ascii="Book Antiqua" w:eastAsia="宋体" w:hAnsi="Book Antiqua" w:cs="Times New Roman"/>
          <w:kern w:val="2"/>
          <w:sz w:val="24"/>
          <w:szCs w:val="24"/>
          <w:lang w:eastAsia="zh-CN"/>
        </w:rPr>
        <w:t xml:space="preserve">40138 </w:t>
      </w:r>
      <w:r w:rsidR="00C9556C" w:rsidRPr="00A91DCF">
        <w:rPr>
          <w:rFonts w:ascii="Book Antiqua" w:eastAsia="宋体" w:hAnsi="Book Antiqua" w:cs="Times New Roman"/>
          <w:kern w:val="2"/>
          <w:sz w:val="24"/>
          <w:szCs w:val="24"/>
          <w:lang w:eastAsia="zh-CN"/>
        </w:rPr>
        <w:t xml:space="preserve">Bologna, Italy </w:t>
      </w:r>
      <w:r w:rsidR="00C9556C" w:rsidRPr="00A91DCF">
        <w:rPr>
          <w:rFonts w:ascii="Book Antiqua" w:eastAsia="宋体" w:hAnsi="Book Antiqua" w:cs="Times New Roman"/>
          <w:kern w:val="2"/>
          <w:sz w:val="24"/>
          <w:szCs w:val="24"/>
          <w:lang w:eastAsia="zh-CN"/>
        </w:rPr>
        <w:tab/>
      </w:r>
    </w:p>
    <w:p w14:paraId="21CD3AE2" w14:textId="77777777" w:rsidR="00C9556C" w:rsidRPr="00A91DCF" w:rsidRDefault="00C9556C" w:rsidP="00A91DCF">
      <w:pPr>
        <w:widowControl w:val="0"/>
        <w:spacing w:after="0" w:line="360" w:lineRule="auto"/>
        <w:jc w:val="both"/>
        <w:rPr>
          <w:rFonts w:ascii="Book Antiqua" w:eastAsia="宋体" w:hAnsi="Book Antiqua" w:cs="Times New Roman"/>
          <w:kern w:val="2"/>
          <w:sz w:val="24"/>
          <w:szCs w:val="24"/>
          <w:lang w:eastAsia="zh-CN"/>
        </w:rPr>
      </w:pPr>
    </w:p>
    <w:p w14:paraId="5958A1C7" w14:textId="4CC78A34" w:rsidR="00C9556C" w:rsidRPr="00A91DCF" w:rsidRDefault="00F77B14" w:rsidP="00A91DCF">
      <w:pPr>
        <w:widowControl w:val="0"/>
        <w:spacing w:after="0" w:line="360" w:lineRule="auto"/>
        <w:jc w:val="both"/>
        <w:rPr>
          <w:rFonts w:ascii="Book Antiqua" w:eastAsia="宋体" w:hAnsi="Book Antiqua" w:cs="Times New Roman"/>
          <w:kern w:val="2"/>
          <w:sz w:val="24"/>
          <w:szCs w:val="24"/>
          <w:lang w:eastAsia="zh-CN"/>
        </w:rPr>
      </w:pPr>
      <w:r w:rsidRPr="00A91DCF">
        <w:rPr>
          <w:rFonts w:ascii="Book Antiqua" w:eastAsia="宋体" w:hAnsi="Book Antiqua" w:cs="Times New Roman"/>
          <w:b/>
          <w:kern w:val="2"/>
          <w:sz w:val="24"/>
          <w:szCs w:val="24"/>
          <w:lang w:eastAsia="zh-CN"/>
        </w:rPr>
        <w:t xml:space="preserve">Riccardo </w:t>
      </w:r>
      <w:r w:rsidR="009A36E8" w:rsidRPr="00A91DCF">
        <w:rPr>
          <w:rFonts w:ascii="Book Antiqua" w:eastAsia="宋体" w:hAnsi="Book Antiqua" w:cs="Times New Roman"/>
          <w:b/>
          <w:kern w:val="2"/>
          <w:sz w:val="24"/>
          <w:szCs w:val="24"/>
          <w:lang w:eastAsia="zh-CN"/>
        </w:rPr>
        <w:t>Panzacchi,</w:t>
      </w:r>
      <w:r w:rsidR="00C9556C" w:rsidRPr="00A91DCF">
        <w:rPr>
          <w:rFonts w:ascii="Book Antiqua" w:eastAsia="宋体" w:hAnsi="Book Antiqua" w:cs="Times New Roman"/>
          <w:kern w:val="2"/>
          <w:sz w:val="24"/>
          <w:szCs w:val="24"/>
          <w:lang w:eastAsia="zh-CN"/>
        </w:rPr>
        <w:t xml:space="preserve"> </w:t>
      </w:r>
      <w:r w:rsidRPr="00A91DCF">
        <w:rPr>
          <w:rFonts w:ascii="Book Antiqua" w:eastAsia="宋体" w:hAnsi="Book Antiqua" w:cs="Times New Roman"/>
          <w:b/>
          <w:kern w:val="2"/>
          <w:sz w:val="24"/>
          <w:szCs w:val="24"/>
          <w:lang w:eastAsia="zh-CN"/>
        </w:rPr>
        <w:t>Donatella Santini,</w:t>
      </w:r>
      <w:r w:rsidRPr="00A91DCF">
        <w:rPr>
          <w:rFonts w:ascii="Book Antiqua" w:eastAsia="宋体" w:hAnsi="Book Antiqua" w:cs="Times New Roman"/>
          <w:kern w:val="2"/>
          <w:sz w:val="24"/>
          <w:szCs w:val="24"/>
          <w:lang w:eastAsia="zh-CN"/>
        </w:rPr>
        <w:t xml:space="preserve"> </w:t>
      </w:r>
      <w:r w:rsidR="00C9556C" w:rsidRPr="00A91DCF">
        <w:rPr>
          <w:rFonts w:ascii="Book Antiqua" w:eastAsia="宋体" w:hAnsi="Book Antiqua" w:cs="Times New Roman"/>
          <w:kern w:val="2"/>
          <w:sz w:val="24"/>
          <w:szCs w:val="24"/>
          <w:lang w:eastAsia="zh-CN"/>
        </w:rPr>
        <w:t xml:space="preserve">Pathology Unit, Sant’Orsola-Malpighi Hospital, </w:t>
      </w:r>
      <w:r w:rsidRPr="00A91DCF">
        <w:rPr>
          <w:rFonts w:ascii="Book Antiqua" w:eastAsia="宋体" w:hAnsi="Book Antiqua" w:cs="Times New Roman"/>
          <w:kern w:val="2"/>
          <w:sz w:val="24"/>
          <w:szCs w:val="24"/>
          <w:lang w:eastAsia="zh-CN"/>
        </w:rPr>
        <w:t>40138 Bologna</w:t>
      </w:r>
      <w:r w:rsidR="00C9556C" w:rsidRPr="00A91DCF">
        <w:rPr>
          <w:rFonts w:ascii="Book Antiqua" w:eastAsia="宋体" w:hAnsi="Book Antiqua" w:cs="Times New Roman"/>
          <w:kern w:val="2"/>
          <w:sz w:val="24"/>
          <w:szCs w:val="24"/>
          <w:lang w:eastAsia="zh-CN"/>
        </w:rPr>
        <w:t xml:space="preserve">, Italy </w:t>
      </w:r>
    </w:p>
    <w:p w14:paraId="258DCF45" w14:textId="77777777" w:rsidR="00605819" w:rsidRPr="00A91DCF" w:rsidRDefault="00605819" w:rsidP="00A91DCF">
      <w:pPr>
        <w:widowControl w:val="0"/>
        <w:spacing w:after="0" w:line="360" w:lineRule="auto"/>
        <w:jc w:val="both"/>
        <w:rPr>
          <w:rFonts w:ascii="Book Antiqua" w:eastAsia="宋体" w:hAnsi="Book Antiqua" w:cs="Times New Roman"/>
          <w:kern w:val="2"/>
          <w:sz w:val="24"/>
          <w:szCs w:val="24"/>
          <w:lang w:val="en-GB" w:eastAsia="zh-CN"/>
        </w:rPr>
      </w:pPr>
    </w:p>
    <w:p w14:paraId="4C553DFE" w14:textId="3D0F5EA6" w:rsidR="009C1C97" w:rsidRPr="00A91DCF" w:rsidRDefault="009C1C97"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b/>
          <w:kern w:val="2"/>
          <w:sz w:val="24"/>
          <w:szCs w:val="24"/>
          <w:lang w:val="en-GB" w:eastAsia="zh-CN"/>
        </w:rPr>
        <w:t>Author contributions:</w:t>
      </w:r>
      <w:r w:rsidRPr="00A91DCF">
        <w:rPr>
          <w:rFonts w:ascii="Book Antiqua" w:eastAsia="宋体" w:hAnsi="Book Antiqua" w:cs="Times New Roman"/>
          <w:kern w:val="2"/>
          <w:sz w:val="24"/>
          <w:szCs w:val="24"/>
          <w:lang w:val="en-GB" w:eastAsia="zh-CN"/>
        </w:rPr>
        <w:t xml:space="preserve"> </w:t>
      </w:r>
      <w:r w:rsidR="008402CD"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ach author contributed to this paper.</w:t>
      </w:r>
    </w:p>
    <w:p w14:paraId="7D380E63" w14:textId="77777777" w:rsidR="00CC7143" w:rsidRPr="00A91DCF" w:rsidRDefault="00CC7143" w:rsidP="00A91DCF">
      <w:pPr>
        <w:widowControl w:val="0"/>
        <w:spacing w:after="0" w:line="360" w:lineRule="auto"/>
        <w:jc w:val="both"/>
        <w:rPr>
          <w:rFonts w:ascii="Book Antiqua" w:eastAsia="宋体" w:hAnsi="Book Antiqua" w:cs="Times New Roman"/>
          <w:kern w:val="2"/>
          <w:sz w:val="24"/>
          <w:szCs w:val="24"/>
          <w:lang w:val="en-GB" w:eastAsia="zh-CN"/>
        </w:rPr>
      </w:pPr>
    </w:p>
    <w:p w14:paraId="6A8CF95A" w14:textId="2D6711F8" w:rsidR="009C1C97" w:rsidRPr="00A91DCF" w:rsidRDefault="00F77B14"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hAnsi="Book Antiqua"/>
          <w:b/>
          <w:color w:val="000000"/>
          <w:sz w:val="24"/>
          <w:szCs w:val="24"/>
        </w:rPr>
        <w:t>Conflict-of-interest statement</w:t>
      </w:r>
      <w:r w:rsidRPr="00A91DCF">
        <w:rPr>
          <w:rFonts w:ascii="Book Antiqua" w:hAnsi="Book Antiqua"/>
          <w:b/>
          <w:sz w:val="24"/>
          <w:szCs w:val="24"/>
        </w:rPr>
        <w:t>:</w:t>
      </w:r>
      <w:r w:rsidRPr="00A91DCF">
        <w:rPr>
          <w:rFonts w:ascii="Book Antiqua" w:eastAsia="宋体" w:hAnsi="Book Antiqua" w:cs="TimesNewRomanPS-BoldItalicMT"/>
          <w:b/>
          <w:bCs/>
          <w:iCs/>
          <w:color w:val="000000"/>
          <w:sz w:val="24"/>
          <w:szCs w:val="24"/>
          <w:lang w:eastAsia="zh-CN"/>
        </w:rPr>
        <w:t xml:space="preserve"> </w:t>
      </w:r>
      <w:r w:rsidR="009C1C97" w:rsidRPr="00A91DCF">
        <w:rPr>
          <w:rFonts w:ascii="Book Antiqua" w:eastAsia="宋体" w:hAnsi="Book Antiqua" w:cs="Times New Roman"/>
          <w:kern w:val="2"/>
          <w:sz w:val="24"/>
          <w:szCs w:val="24"/>
          <w:lang w:val="en-GB" w:eastAsia="zh-CN"/>
        </w:rPr>
        <w:t xml:space="preserve"> </w:t>
      </w:r>
      <w:r w:rsidR="008402CD" w:rsidRPr="00A91DCF">
        <w:rPr>
          <w:rFonts w:ascii="Book Antiqua" w:eastAsia="宋体" w:hAnsi="Book Antiqua" w:cs="Times New Roman"/>
          <w:kern w:val="2"/>
          <w:sz w:val="24"/>
          <w:szCs w:val="24"/>
          <w:lang w:val="en-GB" w:eastAsia="zh-CN"/>
        </w:rPr>
        <w:t>T</w:t>
      </w:r>
      <w:r w:rsidR="009C1C97" w:rsidRPr="00A91DCF">
        <w:rPr>
          <w:rFonts w:ascii="Book Antiqua" w:eastAsia="宋体" w:hAnsi="Book Antiqua" w:cs="Times New Roman"/>
          <w:kern w:val="2"/>
          <w:sz w:val="24"/>
          <w:szCs w:val="24"/>
          <w:lang w:val="en-GB" w:eastAsia="zh-CN"/>
        </w:rPr>
        <w:t>he authors declare no conflict of interest.</w:t>
      </w:r>
    </w:p>
    <w:p w14:paraId="3D46E89B" w14:textId="77777777" w:rsidR="00CC7143" w:rsidRPr="00A91DCF" w:rsidRDefault="00CC7143" w:rsidP="00A91DCF">
      <w:pPr>
        <w:widowControl w:val="0"/>
        <w:spacing w:after="0" w:line="360" w:lineRule="auto"/>
        <w:jc w:val="both"/>
        <w:rPr>
          <w:rFonts w:ascii="Book Antiqua" w:eastAsia="宋体" w:hAnsi="Book Antiqua" w:cs="Times New Roman"/>
          <w:kern w:val="2"/>
          <w:sz w:val="24"/>
          <w:szCs w:val="24"/>
          <w:lang w:val="en-GB" w:eastAsia="zh-CN"/>
        </w:rPr>
      </w:pPr>
    </w:p>
    <w:p w14:paraId="16A4A9C1" w14:textId="77777777" w:rsidR="00A91DCF" w:rsidRPr="00A91DCF" w:rsidRDefault="00A91DCF" w:rsidP="00A91DC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91DCF">
        <w:rPr>
          <w:rFonts w:ascii="Book Antiqua" w:hAnsi="Book Antiqua"/>
          <w:b/>
          <w:sz w:val="24"/>
          <w:szCs w:val="24"/>
        </w:rPr>
        <w:t xml:space="preserve">Open-Access: </w:t>
      </w:r>
      <w:r w:rsidRPr="00A91DCF">
        <w:rPr>
          <w:rFonts w:ascii="Book Antiqua" w:hAnsi="Book Antiqua"/>
          <w:sz w:val="24"/>
          <w:szCs w:val="24"/>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A91DCF">
        <w:rPr>
          <w:rFonts w:ascii="Book Antiqua" w:hAnsi="Book Antiqua"/>
          <w:sz w:val="24"/>
          <w:szCs w:val="24"/>
        </w:rPr>
        <w:lastRenderedPageBreak/>
        <w:t>cited and the use is non-commercial. See: http://creativecommons.org/licenses/by-nc/4.0/</w:t>
      </w:r>
      <w:bookmarkEnd w:id="0"/>
      <w:bookmarkEnd w:id="1"/>
      <w:bookmarkEnd w:id="2"/>
      <w:bookmarkEnd w:id="3"/>
    </w:p>
    <w:p w14:paraId="46110C4E" w14:textId="77777777" w:rsidR="00A91DCF" w:rsidRPr="00A91DCF" w:rsidRDefault="00A91DCF" w:rsidP="00A91DCF">
      <w:pPr>
        <w:pStyle w:val="CommentText"/>
        <w:spacing w:after="0" w:line="360" w:lineRule="auto"/>
        <w:jc w:val="both"/>
        <w:rPr>
          <w:rFonts w:ascii="Book Antiqua" w:eastAsia="宋体" w:hAnsi="Book Antiqua" w:cs="Times New Roman"/>
          <w:bCs/>
          <w:color w:val="000000"/>
          <w:lang w:eastAsia="zh-CN"/>
        </w:rPr>
      </w:pPr>
    </w:p>
    <w:p w14:paraId="707A6688" w14:textId="67AD7BE7" w:rsidR="009C1C97" w:rsidRPr="00A91DCF" w:rsidRDefault="00A91D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hAnsi="Book Antiqua"/>
          <w:b/>
          <w:sz w:val="24"/>
          <w:szCs w:val="24"/>
        </w:rPr>
        <w:t>Correspondence to:</w:t>
      </w:r>
      <w:r w:rsidRPr="00A91DCF">
        <w:rPr>
          <w:rFonts w:ascii="Book Antiqua" w:eastAsia="宋体" w:hAnsi="Book Antiqua" w:cs="Arial"/>
          <w:b/>
          <w:bCs/>
          <w:sz w:val="24"/>
          <w:szCs w:val="24"/>
          <w:lang w:eastAsia="zh-CN"/>
        </w:rPr>
        <w:t xml:space="preserve"> </w:t>
      </w:r>
      <w:r w:rsidR="009C1C97" w:rsidRPr="00A420A0">
        <w:rPr>
          <w:rFonts w:ascii="Book Antiqua" w:eastAsia="宋体" w:hAnsi="Book Antiqua" w:cs="Times New Roman"/>
          <w:b/>
          <w:kern w:val="2"/>
          <w:sz w:val="24"/>
          <w:szCs w:val="24"/>
          <w:lang w:val="en-GB" w:eastAsia="zh-CN"/>
        </w:rPr>
        <w:t xml:space="preserve">Elisa Grassi, MD, </w:t>
      </w:r>
      <w:r w:rsidR="009C1C97" w:rsidRPr="00A91DCF">
        <w:rPr>
          <w:rFonts w:ascii="Book Antiqua" w:eastAsia="宋体" w:hAnsi="Book Antiqua" w:cs="Times New Roman"/>
          <w:kern w:val="2"/>
          <w:sz w:val="24"/>
          <w:szCs w:val="24"/>
          <w:lang w:val="en-GB" w:eastAsia="zh-CN"/>
        </w:rPr>
        <w:t>Department of Experimental, Diagnostic and Specialty Medicine, Sant’Orsola-Malpighi Hospital</w:t>
      </w:r>
      <w:r w:rsidR="008A4630">
        <w:rPr>
          <w:rFonts w:ascii="Book Antiqua" w:eastAsia="宋体" w:hAnsi="Book Antiqua" w:cs="Times New Roman"/>
          <w:kern w:val="2"/>
          <w:sz w:val="24"/>
          <w:szCs w:val="24"/>
          <w:lang w:val="en-GB" w:eastAsia="zh-CN"/>
        </w:rPr>
        <w:t xml:space="preserve">, Massarenti street 11, </w:t>
      </w:r>
      <w:r w:rsidR="008A4630" w:rsidRPr="00A91DCF">
        <w:rPr>
          <w:rFonts w:ascii="Book Antiqua" w:eastAsia="宋体" w:hAnsi="Book Antiqua" w:cs="Times New Roman"/>
          <w:kern w:val="2"/>
          <w:sz w:val="24"/>
          <w:szCs w:val="24"/>
          <w:lang w:val="en-GB" w:eastAsia="zh-CN"/>
        </w:rPr>
        <w:t>401</w:t>
      </w:r>
      <w:r w:rsidR="008A4630">
        <w:rPr>
          <w:rFonts w:ascii="Book Antiqua" w:eastAsia="宋体" w:hAnsi="Book Antiqua" w:cs="Times New Roman" w:hint="eastAsia"/>
          <w:kern w:val="2"/>
          <w:sz w:val="24"/>
          <w:szCs w:val="24"/>
          <w:lang w:val="en-GB" w:eastAsia="zh-CN"/>
        </w:rPr>
        <w:t xml:space="preserve">38 </w:t>
      </w:r>
      <w:r w:rsidR="008A4630">
        <w:rPr>
          <w:rFonts w:ascii="Book Antiqua" w:eastAsia="宋体" w:hAnsi="Book Antiqua" w:cs="Times New Roman"/>
          <w:kern w:val="2"/>
          <w:sz w:val="24"/>
          <w:szCs w:val="24"/>
          <w:lang w:val="en-GB" w:eastAsia="zh-CN"/>
        </w:rPr>
        <w:t>Bologna</w:t>
      </w:r>
      <w:r w:rsidR="009C1C97" w:rsidRPr="00A91DCF">
        <w:rPr>
          <w:rFonts w:ascii="Book Antiqua" w:eastAsia="宋体" w:hAnsi="Book Antiqua" w:cs="Times New Roman"/>
          <w:kern w:val="2"/>
          <w:sz w:val="24"/>
          <w:szCs w:val="24"/>
          <w:lang w:val="en-GB" w:eastAsia="zh-CN"/>
        </w:rPr>
        <w:t>, Italy</w:t>
      </w:r>
      <w:r w:rsidR="008A4630">
        <w:rPr>
          <w:rFonts w:ascii="Book Antiqua" w:eastAsia="宋体" w:hAnsi="Book Antiqua" w:cs="Times New Roman" w:hint="eastAsia"/>
          <w:kern w:val="2"/>
          <w:sz w:val="24"/>
          <w:szCs w:val="24"/>
          <w:lang w:val="en-GB" w:eastAsia="zh-CN"/>
        </w:rPr>
        <w:t>.</w:t>
      </w:r>
      <w:r w:rsidR="009C1C97" w:rsidRPr="00A91DCF">
        <w:rPr>
          <w:rFonts w:ascii="Book Antiqua" w:eastAsia="宋体" w:hAnsi="Book Antiqua" w:cs="Times New Roman"/>
          <w:kern w:val="2"/>
          <w:sz w:val="24"/>
          <w:szCs w:val="24"/>
          <w:lang w:val="en-GB" w:eastAsia="zh-CN"/>
        </w:rPr>
        <w:t xml:space="preserve"> </w:t>
      </w:r>
      <w:hyperlink r:id="rId8" w:history="1">
        <w:r w:rsidR="00C23C62" w:rsidRPr="00A91DCF">
          <w:rPr>
            <w:rFonts w:ascii="Book Antiqua" w:eastAsia="宋体" w:hAnsi="Book Antiqua" w:cs="Times New Roman"/>
            <w:kern w:val="2"/>
            <w:sz w:val="24"/>
            <w:szCs w:val="24"/>
            <w:lang w:val="en-GB" w:eastAsia="zh-CN"/>
          </w:rPr>
          <w:t>elisa.grax@gmail.com</w:t>
        </w:r>
      </w:hyperlink>
    </w:p>
    <w:p w14:paraId="22BC748E" w14:textId="425F703B" w:rsidR="00C23C62" w:rsidRPr="00A91DCF" w:rsidRDefault="009C1C97"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b/>
          <w:kern w:val="2"/>
          <w:sz w:val="24"/>
          <w:szCs w:val="24"/>
          <w:lang w:val="en-GB" w:eastAsia="zh-CN"/>
        </w:rPr>
        <w:t>Telephone:</w:t>
      </w:r>
      <w:r w:rsidRPr="00A91DCF">
        <w:rPr>
          <w:rFonts w:ascii="Book Antiqua" w:eastAsia="宋体" w:hAnsi="Book Antiqua" w:cs="Times New Roman"/>
          <w:kern w:val="2"/>
          <w:sz w:val="24"/>
          <w:szCs w:val="24"/>
          <w:lang w:val="en-GB" w:eastAsia="zh-CN"/>
        </w:rPr>
        <w:t xml:space="preserve"> </w:t>
      </w:r>
      <w:r w:rsidR="00C23C62" w:rsidRPr="00A91DCF">
        <w:rPr>
          <w:rFonts w:ascii="Book Antiqua" w:eastAsia="宋体" w:hAnsi="Book Antiqua" w:cs="Times New Roman"/>
          <w:kern w:val="2"/>
          <w:sz w:val="24"/>
          <w:szCs w:val="24"/>
          <w:lang w:val="en-GB" w:eastAsia="zh-CN"/>
        </w:rPr>
        <w:t>+39</w:t>
      </w:r>
      <w:r w:rsidR="001F293F">
        <w:rPr>
          <w:rFonts w:ascii="Book Antiqua" w:eastAsia="宋体" w:hAnsi="Book Antiqua" w:cs="Times New Roman" w:hint="eastAsia"/>
          <w:kern w:val="2"/>
          <w:sz w:val="24"/>
          <w:szCs w:val="24"/>
          <w:lang w:val="en-GB" w:eastAsia="zh-CN"/>
        </w:rPr>
        <w:t>-</w:t>
      </w:r>
      <w:r w:rsidR="00C23C62" w:rsidRPr="00A91DCF">
        <w:rPr>
          <w:rFonts w:ascii="Book Antiqua" w:eastAsia="宋体" w:hAnsi="Book Antiqua" w:cs="Times New Roman"/>
          <w:kern w:val="2"/>
          <w:sz w:val="24"/>
          <w:szCs w:val="24"/>
          <w:lang w:val="en-GB" w:eastAsia="zh-CN"/>
        </w:rPr>
        <w:t>051</w:t>
      </w:r>
      <w:r w:rsidR="001F293F">
        <w:rPr>
          <w:rFonts w:ascii="Book Antiqua" w:eastAsia="宋体" w:hAnsi="Book Antiqua" w:cs="Times New Roman" w:hint="eastAsia"/>
          <w:kern w:val="2"/>
          <w:sz w:val="24"/>
          <w:szCs w:val="24"/>
          <w:lang w:val="en-GB" w:eastAsia="zh-CN"/>
        </w:rPr>
        <w:t>-</w:t>
      </w:r>
      <w:r w:rsidR="00C23C62" w:rsidRPr="00A91DCF">
        <w:rPr>
          <w:rFonts w:ascii="Book Antiqua" w:eastAsia="宋体" w:hAnsi="Book Antiqua" w:cs="Times New Roman"/>
          <w:kern w:val="2"/>
          <w:sz w:val="24"/>
          <w:szCs w:val="24"/>
          <w:lang w:val="en-GB" w:eastAsia="zh-CN"/>
        </w:rPr>
        <w:t>2143812</w:t>
      </w:r>
      <w:r w:rsidR="001224DE"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 </w:t>
      </w:r>
    </w:p>
    <w:p w14:paraId="32D03CE2" w14:textId="5E19B3F0" w:rsidR="009C1C97" w:rsidRPr="00A91DCF" w:rsidRDefault="009C1C97"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b/>
          <w:kern w:val="2"/>
          <w:sz w:val="24"/>
          <w:szCs w:val="24"/>
          <w:lang w:val="en-GB" w:eastAsia="zh-CN"/>
        </w:rPr>
        <w:t>Fax:</w:t>
      </w:r>
      <w:r w:rsidRPr="00A91DCF">
        <w:rPr>
          <w:rFonts w:ascii="Book Antiqua" w:eastAsia="宋体" w:hAnsi="Book Antiqua" w:cs="Times New Roman"/>
          <w:kern w:val="2"/>
          <w:sz w:val="24"/>
          <w:szCs w:val="24"/>
          <w:lang w:val="en-GB" w:eastAsia="zh-CN"/>
        </w:rPr>
        <w:t xml:space="preserve"> </w:t>
      </w:r>
      <w:r w:rsidR="00C23C62" w:rsidRPr="00A91DCF">
        <w:rPr>
          <w:rFonts w:ascii="Book Antiqua" w:eastAsia="宋体" w:hAnsi="Book Antiqua" w:cs="Times New Roman"/>
          <w:kern w:val="2"/>
          <w:sz w:val="24"/>
          <w:szCs w:val="24"/>
          <w:lang w:val="en-GB" w:eastAsia="zh-CN"/>
        </w:rPr>
        <w:t>+39</w:t>
      </w:r>
      <w:r w:rsidR="001F293F">
        <w:rPr>
          <w:rFonts w:ascii="Book Antiqua" w:eastAsia="宋体" w:hAnsi="Book Antiqua" w:cs="Times New Roman" w:hint="eastAsia"/>
          <w:kern w:val="2"/>
          <w:sz w:val="24"/>
          <w:szCs w:val="24"/>
          <w:lang w:val="en-GB" w:eastAsia="zh-CN"/>
        </w:rPr>
        <w:t>-</w:t>
      </w:r>
      <w:r w:rsidR="00C23C62" w:rsidRPr="00A91DCF">
        <w:rPr>
          <w:rFonts w:ascii="Book Antiqua" w:eastAsia="宋体" w:hAnsi="Book Antiqua" w:cs="Times New Roman"/>
          <w:kern w:val="2"/>
          <w:sz w:val="24"/>
          <w:szCs w:val="24"/>
          <w:lang w:val="en-GB" w:eastAsia="zh-CN"/>
        </w:rPr>
        <w:t>051</w:t>
      </w:r>
      <w:r w:rsidR="001F293F">
        <w:rPr>
          <w:rFonts w:ascii="Book Antiqua" w:eastAsia="宋体" w:hAnsi="Book Antiqua" w:cs="Times New Roman" w:hint="eastAsia"/>
          <w:kern w:val="2"/>
          <w:sz w:val="24"/>
          <w:szCs w:val="24"/>
          <w:lang w:val="en-GB" w:eastAsia="zh-CN"/>
        </w:rPr>
        <w:t>-</w:t>
      </w:r>
      <w:r w:rsidR="00C23C62" w:rsidRPr="00A91DCF">
        <w:rPr>
          <w:rFonts w:ascii="Book Antiqua" w:eastAsia="宋体" w:hAnsi="Book Antiqua" w:cs="Times New Roman"/>
          <w:kern w:val="2"/>
          <w:sz w:val="24"/>
          <w:szCs w:val="24"/>
          <w:lang w:val="en-GB" w:eastAsia="zh-CN"/>
        </w:rPr>
        <w:t>6364037</w:t>
      </w:r>
    </w:p>
    <w:p w14:paraId="79BC8702" w14:textId="77777777" w:rsidR="008402CD" w:rsidRPr="00A91DCF" w:rsidRDefault="008402CD" w:rsidP="00A91DCF">
      <w:pPr>
        <w:widowControl w:val="0"/>
        <w:spacing w:after="0" w:line="360" w:lineRule="auto"/>
        <w:jc w:val="both"/>
        <w:rPr>
          <w:rFonts w:ascii="Book Antiqua" w:eastAsia="宋体" w:hAnsi="Book Antiqua" w:cs="Times New Roman"/>
          <w:b/>
          <w:kern w:val="2"/>
          <w:sz w:val="24"/>
          <w:szCs w:val="24"/>
          <w:lang w:val="en-GB" w:eastAsia="zh-CN"/>
        </w:rPr>
      </w:pPr>
    </w:p>
    <w:p w14:paraId="51D3DE1A" w14:textId="5531D893" w:rsidR="001F293F" w:rsidRPr="001F293F" w:rsidRDefault="001F293F" w:rsidP="001F293F">
      <w:pPr>
        <w:spacing w:after="0" w:line="360" w:lineRule="auto"/>
        <w:jc w:val="both"/>
        <w:rPr>
          <w:rFonts w:ascii="Book Antiqua" w:hAnsi="Book Antiqua"/>
          <w:b/>
          <w:sz w:val="24"/>
          <w:szCs w:val="24"/>
        </w:rPr>
      </w:pPr>
      <w:r w:rsidRPr="001F293F">
        <w:rPr>
          <w:rFonts w:ascii="Book Antiqua" w:hAnsi="Book Antiqua"/>
          <w:b/>
          <w:sz w:val="24"/>
          <w:szCs w:val="24"/>
        </w:rPr>
        <w:t>Received:</w:t>
      </w:r>
      <w:r w:rsidRPr="001F293F">
        <w:rPr>
          <w:rFonts w:ascii="Book Antiqua" w:eastAsia="宋体" w:hAnsi="Book Antiqua"/>
          <w:b/>
          <w:sz w:val="24"/>
          <w:szCs w:val="24"/>
          <w:lang w:eastAsia="zh-CN"/>
        </w:rPr>
        <w:t xml:space="preserve"> </w:t>
      </w:r>
      <w:r w:rsidR="002A519A" w:rsidRPr="002A519A">
        <w:rPr>
          <w:rFonts w:ascii="Book Antiqua" w:eastAsia="宋体" w:hAnsi="Book Antiqua" w:hint="eastAsia"/>
          <w:sz w:val="24"/>
          <w:szCs w:val="24"/>
          <w:lang w:eastAsia="zh-CN"/>
        </w:rPr>
        <w:t>May 28, 2015</w:t>
      </w:r>
    </w:p>
    <w:p w14:paraId="47FC76AB" w14:textId="744E611B" w:rsidR="001F293F" w:rsidRPr="001F293F" w:rsidRDefault="001F293F" w:rsidP="001F293F">
      <w:pPr>
        <w:spacing w:after="0" w:line="360" w:lineRule="auto"/>
        <w:jc w:val="both"/>
        <w:rPr>
          <w:rFonts w:ascii="Book Antiqua" w:eastAsia="宋体" w:hAnsi="Book Antiqua"/>
          <w:b/>
          <w:sz w:val="24"/>
          <w:szCs w:val="24"/>
          <w:lang w:eastAsia="zh-CN"/>
        </w:rPr>
      </w:pPr>
      <w:r w:rsidRPr="001F293F">
        <w:rPr>
          <w:rFonts w:ascii="Book Antiqua" w:hAnsi="Book Antiqua"/>
          <w:b/>
          <w:sz w:val="24"/>
          <w:szCs w:val="24"/>
        </w:rPr>
        <w:t>Peer-review started:</w:t>
      </w:r>
      <w:r w:rsidRPr="001F293F">
        <w:rPr>
          <w:rFonts w:ascii="Book Antiqua" w:eastAsia="宋体" w:hAnsi="Book Antiqua"/>
          <w:b/>
          <w:sz w:val="24"/>
          <w:szCs w:val="24"/>
          <w:lang w:eastAsia="zh-CN"/>
        </w:rPr>
        <w:t xml:space="preserve"> </w:t>
      </w:r>
      <w:r w:rsidR="002A519A" w:rsidRPr="002A519A">
        <w:rPr>
          <w:rFonts w:ascii="Book Antiqua" w:eastAsia="宋体" w:hAnsi="Book Antiqua" w:hint="eastAsia"/>
          <w:sz w:val="24"/>
          <w:szCs w:val="24"/>
          <w:lang w:eastAsia="zh-CN"/>
        </w:rPr>
        <w:t>May 30, 2015</w:t>
      </w:r>
    </w:p>
    <w:p w14:paraId="3B615530" w14:textId="7DF0439D" w:rsidR="001F293F" w:rsidRPr="001F293F" w:rsidRDefault="001F293F" w:rsidP="001F293F">
      <w:pPr>
        <w:spacing w:after="0" w:line="360" w:lineRule="auto"/>
        <w:jc w:val="both"/>
        <w:rPr>
          <w:rFonts w:ascii="Book Antiqua" w:eastAsia="宋体" w:hAnsi="Book Antiqua"/>
          <w:b/>
          <w:sz w:val="24"/>
          <w:szCs w:val="24"/>
          <w:lang w:eastAsia="zh-CN"/>
        </w:rPr>
      </w:pPr>
      <w:r w:rsidRPr="001F293F">
        <w:rPr>
          <w:rFonts w:ascii="Book Antiqua" w:hAnsi="Book Antiqua"/>
          <w:b/>
          <w:sz w:val="24"/>
          <w:szCs w:val="24"/>
        </w:rPr>
        <w:t>First decision:</w:t>
      </w:r>
      <w:r w:rsidRPr="001F293F">
        <w:rPr>
          <w:rFonts w:ascii="Book Antiqua" w:eastAsia="宋体" w:hAnsi="Book Antiqua"/>
          <w:b/>
          <w:sz w:val="24"/>
          <w:szCs w:val="24"/>
          <w:lang w:eastAsia="zh-CN"/>
        </w:rPr>
        <w:t xml:space="preserve"> </w:t>
      </w:r>
      <w:r w:rsidR="002A519A" w:rsidRPr="002A519A">
        <w:rPr>
          <w:rFonts w:ascii="Book Antiqua" w:eastAsia="宋体" w:hAnsi="Book Antiqua" w:hint="eastAsia"/>
          <w:sz w:val="24"/>
          <w:szCs w:val="24"/>
          <w:lang w:eastAsia="zh-CN"/>
        </w:rPr>
        <w:t>July 18, 2015</w:t>
      </w:r>
    </w:p>
    <w:p w14:paraId="200DEED4" w14:textId="055ED327" w:rsidR="001F293F" w:rsidRPr="001F293F" w:rsidRDefault="001F293F" w:rsidP="001F293F">
      <w:pPr>
        <w:spacing w:after="0" w:line="360" w:lineRule="auto"/>
        <w:jc w:val="both"/>
        <w:rPr>
          <w:rFonts w:ascii="Book Antiqua" w:eastAsia="宋体" w:hAnsi="Book Antiqua"/>
          <w:b/>
          <w:sz w:val="24"/>
          <w:szCs w:val="24"/>
          <w:lang w:eastAsia="zh-CN"/>
        </w:rPr>
      </w:pPr>
      <w:r w:rsidRPr="001F293F">
        <w:rPr>
          <w:rFonts w:ascii="Book Antiqua" w:hAnsi="Book Antiqua"/>
          <w:b/>
          <w:sz w:val="24"/>
          <w:szCs w:val="24"/>
        </w:rPr>
        <w:t xml:space="preserve">Revised: </w:t>
      </w:r>
      <w:r w:rsidR="002A519A" w:rsidRPr="002A519A">
        <w:rPr>
          <w:rFonts w:ascii="Book Antiqua" w:hAnsi="Book Antiqua" w:hint="eastAsia"/>
          <w:sz w:val="24"/>
          <w:szCs w:val="24"/>
          <w:lang w:eastAsia="zh-CN"/>
        </w:rPr>
        <w:t>August 18, 2015</w:t>
      </w:r>
    </w:p>
    <w:p w14:paraId="518FED11" w14:textId="563584AD" w:rsidR="001F293F" w:rsidRPr="001F293F" w:rsidRDefault="001F293F" w:rsidP="001F293F">
      <w:pPr>
        <w:spacing w:after="0" w:line="360" w:lineRule="auto"/>
        <w:jc w:val="both"/>
        <w:rPr>
          <w:rFonts w:ascii="Book Antiqua" w:hAnsi="Book Antiqua"/>
          <w:color w:val="000000"/>
          <w:sz w:val="24"/>
          <w:szCs w:val="24"/>
        </w:rPr>
      </w:pPr>
      <w:r w:rsidRPr="001F293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F293F">
        <w:rPr>
          <w:rFonts w:ascii="Book Antiqua" w:hAnsi="Book Antiqua"/>
          <w:color w:val="000000"/>
          <w:sz w:val="24"/>
          <w:szCs w:val="24"/>
        </w:rPr>
        <w:t xml:space="preserve"> </w:t>
      </w:r>
      <w:bookmarkEnd w:id="4"/>
      <w:bookmarkEnd w:id="5"/>
      <w:bookmarkEnd w:id="6"/>
      <w:bookmarkEnd w:id="7"/>
      <w:bookmarkEnd w:id="8"/>
      <w:bookmarkEnd w:id="9"/>
      <w:bookmarkEnd w:id="10"/>
      <w:r w:rsidR="00273E8C" w:rsidRPr="00273E8C">
        <w:rPr>
          <w:rFonts w:ascii="Book Antiqua" w:hAnsi="Book Antiqua"/>
          <w:color w:val="000000"/>
          <w:sz w:val="24"/>
          <w:szCs w:val="24"/>
        </w:rPr>
        <w:t>November 17, 2015</w:t>
      </w:r>
    </w:p>
    <w:p w14:paraId="19868BE8" w14:textId="77777777" w:rsidR="001F293F" w:rsidRPr="001F293F" w:rsidRDefault="001F293F" w:rsidP="001F293F">
      <w:pPr>
        <w:spacing w:after="0" w:line="360" w:lineRule="auto"/>
        <w:jc w:val="both"/>
        <w:rPr>
          <w:rFonts w:ascii="Book Antiqua" w:hAnsi="Book Antiqua"/>
          <w:b/>
          <w:sz w:val="24"/>
          <w:szCs w:val="24"/>
        </w:rPr>
      </w:pPr>
      <w:r w:rsidRPr="001F293F">
        <w:rPr>
          <w:rFonts w:ascii="Book Antiqua" w:hAnsi="Book Antiqua"/>
          <w:b/>
          <w:sz w:val="24"/>
          <w:szCs w:val="24"/>
        </w:rPr>
        <w:t>Article in press:</w:t>
      </w:r>
    </w:p>
    <w:p w14:paraId="59B1F7E1" w14:textId="77777777" w:rsidR="001F293F" w:rsidRPr="001F293F" w:rsidRDefault="001F293F" w:rsidP="001F293F">
      <w:pPr>
        <w:spacing w:after="0" w:line="360" w:lineRule="auto"/>
        <w:jc w:val="both"/>
        <w:rPr>
          <w:rFonts w:ascii="Book Antiqua" w:hAnsi="Book Antiqua"/>
          <w:b/>
          <w:sz w:val="24"/>
          <w:szCs w:val="24"/>
        </w:rPr>
      </w:pPr>
      <w:r w:rsidRPr="001F293F">
        <w:rPr>
          <w:rFonts w:ascii="Book Antiqua" w:hAnsi="Book Antiqua"/>
          <w:b/>
          <w:sz w:val="24"/>
          <w:szCs w:val="24"/>
        </w:rPr>
        <w:t xml:space="preserve">Published online: </w:t>
      </w:r>
    </w:p>
    <w:p w14:paraId="7CAE84B9" w14:textId="77777777" w:rsidR="0011138C" w:rsidRPr="001F293F" w:rsidRDefault="0011138C" w:rsidP="001F293F">
      <w:pPr>
        <w:widowControl w:val="0"/>
        <w:spacing w:after="0" w:line="360" w:lineRule="auto"/>
        <w:jc w:val="both"/>
        <w:rPr>
          <w:rFonts w:ascii="Book Antiqua" w:eastAsia="宋体" w:hAnsi="Book Antiqua" w:cs="Times New Roman"/>
          <w:kern w:val="2"/>
          <w:sz w:val="24"/>
          <w:szCs w:val="24"/>
          <w:lang w:val="en-GB" w:eastAsia="zh-CN"/>
        </w:rPr>
      </w:pPr>
    </w:p>
    <w:p w14:paraId="1B7F6036"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009AB98F"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4ACD506E"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41936F9E"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502DD5AB"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096ACFB9"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61AFB470"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2CAA0A6D" w14:textId="77777777" w:rsidR="001F293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320DCFD4" w14:textId="77777777" w:rsidR="00AD5A69" w:rsidRDefault="00AD5A69" w:rsidP="00A91DCF">
      <w:pPr>
        <w:widowControl w:val="0"/>
        <w:spacing w:after="0" w:line="360" w:lineRule="auto"/>
        <w:jc w:val="both"/>
        <w:rPr>
          <w:rFonts w:ascii="Book Antiqua" w:eastAsia="宋体" w:hAnsi="Book Antiqua" w:cs="Times New Roman"/>
          <w:kern w:val="2"/>
          <w:sz w:val="24"/>
          <w:szCs w:val="24"/>
          <w:lang w:val="en-GB" w:eastAsia="zh-CN"/>
        </w:rPr>
      </w:pPr>
    </w:p>
    <w:p w14:paraId="56EAC6D7" w14:textId="77777777" w:rsidR="00AD5A69" w:rsidRDefault="00AD5A69" w:rsidP="00A91DCF">
      <w:pPr>
        <w:widowControl w:val="0"/>
        <w:spacing w:after="0" w:line="360" w:lineRule="auto"/>
        <w:jc w:val="both"/>
        <w:rPr>
          <w:rFonts w:ascii="Book Antiqua" w:eastAsia="宋体" w:hAnsi="Book Antiqua" w:cs="Times New Roman"/>
          <w:kern w:val="2"/>
          <w:sz w:val="24"/>
          <w:szCs w:val="24"/>
          <w:lang w:val="en-GB" w:eastAsia="zh-CN"/>
        </w:rPr>
      </w:pPr>
    </w:p>
    <w:p w14:paraId="07DB033F" w14:textId="77777777" w:rsidR="00AD5A69" w:rsidRDefault="00AD5A69" w:rsidP="00A91DCF">
      <w:pPr>
        <w:widowControl w:val="0"/>
        <w:spacing w:after="0" w:line="360" w:lineRule="auto"/>
        <w:jc w:val="both"/>
        <w:rPr>
          <w:rFonts w:ascii="Book Antiqua" w:eastAsia="宋体" w:hAnsi="Book Antiqua" w:cs="Times New Roman"/>
          <w:kern w:val="2"/>
          <w:sz w:val="24"/>
          <w:szCs w:val="24"/>
          <w:lang w:val="en-GB" w:eastAsia="zh-CN"/>
        </w:rPr>
      </w:pPr>
    </w:p>
    <w:p w14:paraId="781832E4" w14:textId="77777777" w:rsidR="00AD5A69" w:rsidRDefault="00AD5A69" w:rsidP="00A91DCF">
      <w:pPr>
        <w:widowControl w:val="0"/>
        <w:spacing w:after="0" w:line="360" w:lineRule="auto"/>
        <w:jc w:val="both"/>
        <w:rPr>
          <w:rFonts w:ascii="Book Antiqua" w:eastAsia="宋体" w:hAnsi="Book Antiqua" w:cs="Times New Roman"/>
          <w:kern w:val="2"/>
          <w:sz w:val="24"/>
          <w:szCs w:val="24"/>
          <w:lang w:val="en-GB" w:eastAsia="zh-CN"/>
        </w:rPr>
      </w:pPr>
    </w:p>
    <w:p w14:paraId="53655F12" w14:textId="77777777" w:rsidR="00AD5A69" w:rsidRDefault="00AD5A69" w:rsidP="00A91DCF">
      <w:pPr>
        <w:widowControl w:val="0"/>
        <w:spacing w:after="0" w:line="360" w:lineRule="auto"/>
        <w:jc w:val="both"/>
        <w:rPr>
          <w:rFonts w:ascii="Book Antiqua" w:eastAsia="宋体" w:hAnsi="Book Antiqua" w:cs="Times New Roman"/>
          <w:kern w:val="2"/>
          <w:sz w:val="24"/>
          <w:szCs w:val="24"/>
          <w:lang w:val="en-GB" w:eastAsia="zh-CN"/>
        </w:rPr>
      </w:pPr>
    </w:p>
    <w:p w14:paraId="72FD1452" w14:textId="77777777" w:rsidR="00AD5A69" w:rsidRDefault="00AD5A69" w:rsidP="00A91DCF">
      <w:pPr>
        <w:widowControl w:val="0"/>
        <w:spacing w:after="0" w:line="360" w:lineRule="auto"/>
        <w:jc w:val="both"/>
        <w:rPr>
          <w:rFonts w:ascii="Book Antiqua" w:eastAsia="宋体" w:hAnsi="Book Antiqua" w:cs="Times New Roman"/>
          <w:kern w:val="2"/>
          <w:sz w:val="24"/>
          <w:szCs w:val="24"/>
          <w:lang w:val="en-GB" w:eastAsia="zh-CN"/>
        </w:rPr>
      </w:pPr>
    </w:p>
    <w:p w14:paraId="125EB3FE" w14:textId="77777777" w:rsidR="001F293F" w:rsidRPr="00A91DCF" w:rsidRDefault="001F293F" w:rsidP="00A91DCF">
      <w:pPr>
        <w:widowControl w:val="0"/>
        <w:spacing w:after="0" w:line="360" w:lineRule="auto"/>
        <w:jc w:val="both"/>
        <w:rPr>
          <w:rFonts w:ascii="Book Antiqua" w:eastAsia="宋体" w:hAnsi="Book Antiqua" w:cs="Times New Roman"/>
          <w:kern w:val="2"/>
          <w:sz w:val="24"/>
          <w:szCs w:val="24"/>
          <w:lang w:val="en-GB" w:eastAsia="zh-CN"/>
        </w:rPr>
      </w:pPr>
    </w:p>
    <w:p w14:paraId="4E26AFA8" w14:textId="449373C5" w:rsidR="00F13EA6" w:rsidRPr="00A91DCF" w:rsidRDefault="00817C4E"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A</w:t>
      </w:r>
      <w:r w:rsidR="007D6E8B" w:rsidRPr="00A91DCF">
        <w:rPr>
          <w:rFonts w:ascii="Book Antiqua" w:eastAsia="宋体" w:hAnsi="Book Antiqua" w:cs="Times New Roman"/>
          <w:b/>
          <w:kern w:val="2"/>
          <w:sz w:val="24"/>
          <w:szCs w:val="24"/>
          <w:lang w:val="en-GB" w:eastAsia="zh-CN"/>
        </w:rPr>
        <w:t xml:space="preserve">bstract </w:t>
      </w:r>
    </w:p>
    <w:p w14:paraId="3D2DA303" w14:textId="72FE3248" w:rsidR="00F13EA6" w:rsidRPr="00A91DCF" w:rsidRDefault="00F13EA6"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lastRenderedPageBreak/>
        <w:t xml:space="preserve">Pancreatic ductal adenocarcinoma (PDAC) is one of the most lethal malignancies with </w:t>
      </w:r>
      <w:r w:rsidR="00C11B7B"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five-year survival rate</w:t>
      </w:r>
      <w:r w:rsidR="00C11B7B" w:rsidRPr="00A91DCF">
        <w:rPr>
          <w:rFonts w:ascii="Book Antiqua" w:eastAsia="宋体" w:hAnsi="Book Antiqua" w:cs="Times New Roman"/>
          <w:kern w:val="2"/>
          <w:sz w:val="24"/>
          <w:szCs w:val="24"/>
          <w:lang w:val="en-GB" w:eastAsia="zh-CN"/>
        </w:rPr>
        <w:t xml:space="preserve"> of approximately 5%</w:t>
      </w:r>
      <w:r w:rsidRPr="00A91DCF">
        <w:rPr>
          <w:rFonts w:ascii="Book Antiqua" w:eastAsia="宋体" w:hAnsi="Book Antiqua" w:cs="Times New Roman"/>
          <w:kern w:val="2"/>
          <w:sz w:val="24"/>
          <w:szCs w:val="24"/>
          <w:lang w:val="en-GB" w:eastAsia="zh-CN"/>
        </w:rPr>
        <w:t>. Several target agents have been tested in PDAC</w:t>
      </w:r>
      <w:r w:rsidR="00C11B7B"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but almost all have failed to demonstrate efficacy in late phase clinical trials, </w:t>
      </w:r>
      <w:r w:rsidR="00C11B7B" w:rsidRPr="00A91DCF">
        <w:rPr>
          <w:rFonts w:ascii="Book Antiqua" w:eastAsia="宋体" w:hAnsi="Book Antiqua" w:cs="Times New Roman"/>
          <w:kern w:val="2"/>
          <w:sz w:val="24"/>
          <w:szCs w:val="24"/>
          <w:lang w:val="en-GB" w:eastAsia="zh-CN"/>
        </w:rPr>
        <w:t>despite the</w:t>
      </w:r>
      <w:r w:rsidRPr="00A91DCF">
        <w:rPr>
          <w:rFonts w:ascii="Book Antiqua" w:eastAsia="宋体" w:hAnsi="Book Antiqua" w:cs="Times New Roman"/>
          <w:kern w:val="2"/>
          <w:sz w:val="24"/>
          <w:szCs w:val="24"/>
          <w:lang w:val="en-GB" w:eastAsia="zh-CN"/>
        </w:rPr>
        <w:t xml:space="preserve"> better understanding of PDAC molecular biology generated by large cancer sequencing initiatives in the past decade. </w:t>
      </w:r>
      <w:r w:rsidR="00B63FBC" w:rsidRPr="00A91DCF">
        <w:rPr>
          <w:rFonts w:ascii="Book Antiqua" w:eastAsia="宋体" w:hAnsi="Book Antiqua" w:cs="Times New Roman"/>
          <w:kern w:val="2"/>
          <w:sz w:val="24"/>
          <w:szCs w:val="24"/>
          <w:lang w:val="en-GB" w:eastAsia="zh-CN"/>
        </w:rPr>
        <w:t>Eroltinib (</w:t>
      </w:r>
      <w:r w:rsidR="00C11B7B" w:rsidRPr="00A91DCF">
        <w:rPr>
          <w:rFonts w:ascii="Book Antiqua" w:eastAsia="宋体" w:hAnsi="Book Antiqua" w:cs="Times New Roman"/>
          <w:kern w:val="2"/>
          <w:sz w:val="24"/>
          <w:szCs w:val="24"/>
          <w:lang w:val="en-GB" w:eastAsia="zh-CN"/>
        </w:rPr>
        <w:t xml:space="preserve">a </w:t>
      </w:r>
      <w:r w:rsidR="00B63FBC" w:rsidRPr="00A91DCF">
        <w:rPr>
          <w:rFonts w:ascii="Book Antiqua" w:eastAsia="宋体" w:hAnsi="Book Antiqua" w:cs="Times New Roman"/>
          <w:kern w:val="2"/>
          <w:sz w:val="24"/>
          <w:szCs w:val="24"/>
          <w:lang w:val="en-GB" w:eastAsia="zh-CN"/>
        </w:rPr>
        <w:t xml:space="preserve">small-molecule tyrosine-kinase inhibitor of </w:t>
      </w:r>
      <w:r w:rsidR="005A5DE0" w:rsidRPr="00A91DCF">
        <w:rPr>
          <w:rFonts w:ascii="Book Antiqua" w:eastAsia="宋体" w:hAnsi="Book Antiqua" w:cs="Times New Roman"/>
          <w:kern w:val="2"/>
          <w:sz w:val="24"/>
          <w:szCs w:val="24"/>
          <w:lang w:val="en-GB" w:eastAsia="zh-CN"/>
        </w:rPr>
        <w:t>epidermal growth factor receptor</w:t>
      </w:r>
      <w:r w:rsidR="00B63FBC" w:rsidRPr="00A91DCF">
        <w:rPr>
          <w:rFonts w:ascii="Book Antiqua" w:eastAsia="宋体" w:hAnsi="Book Antiqua" w:cs="Times New Roman"/>
          <w:kern w:val="2"/>
          <w:sz w:val="24"/>
          <w:szCs w:val="24"/>
          <w:lang w:val="en-GB" w:eastAsia="zh-CN"/>
        </w:rPr>
        <w:t xml:space="preserve">) plus </w:t>
      </w:r>
      <w:r w:rsidR="00F93AD4" w:rsidRPr="00A91DCF">
        <w:rPr>
          <w:rFonts w:ascii="Book Antiqua" w:eastAsia="宋体" w:hAnsi="Book Antiqua" w:cs="Times New Roman"/>
          <w:kern w:val="2"/>
          <w:sz w:val="24"/>
          <w:szCs w:val="24"/>
          <w:lang w:val="en-GB" w:eastAsia="zh-CN"/>
        </w:rPr>
        <w:t>g</w:t>
      </w:r>
      <w:r w:rsidR="00B63FBC" w:rsidRPr="00A91DCF">
        <w:rPr>
          <w:rFonts w:ascii="Book Antiqua" w:eastAsia="宋体" w:hAnsi="Book Antiqua" w:cs="Times New Roman"/>
          <w:kern w:val="2"/>
          <w:sz w:val="24"/>
          <w:szCs w:val="24"/>
          <w:lang w:val="en-GB" w:eastAsia="zh-CN"/>
        </w:rPr>
        <w:t xml:space="preserve">emcitabine is the only schedule with </w:t>
      </w:r>
      <w:r w:rsidR="00C11B7B" w:rsidRPr="00A91DCF">
        <w:rPr>
          <w:rFonts w:ascii="Book Antiqua" w:eastAsia="宋体" w:hAnsi="Book Antiqua" w:cs="Times New Roman"/>
          <w:kern w:val="2"/>
          <w:sz w:val="24"/>
          <w:szCs w:val="24"/>
          <w:lang w:val="en-GB" w:eastAsia="zh-CN"/>
        </w:rPr>
        <w:t xml:space="preserve">a </w:t>
      </w:r>
      <w:r w:rsidR="00B63FBC" w:rsidRPr="00A91DCF">
        <w:rPr>
          <w:rFonts w:ascii="Book Antiqua" w:eastAsia="宋体" w:hAnsi="Book Antiqua" w:cs="Times New Roman"/>
          <w:kern w:val="2"/>
          <w:sz w:val="24"/>
          <w:szCs w:val="24"/>
          <w:lang w:val="en-GB" w:eastAsia="zh-CN"/>
        </w:rPr>
        <w:t>biologic</w:t>
      </w:r>
      <w:r w:rsidR="009162E1" w:rsidRPr="00A91DCF">
        <w:rPr>
          <w:rFonts w:ascii="Book Antiqua" w:eastAsia="宋体" w:hAnsi="Book Antiqua" w:cs="Times New Roman"/>
          <w:kern w:val="2"/>
          <w:sz w:val="24"/>
          <w:szCs w:val="24"/>
          <w:lang w:val="en-GB" w:eastAsia="zh-CN"/>
        </w:rPr>
        <w:t>al</w:t>
      </w:r>
      <w:r w:rsidR="00B63FBC" w:rsidRPr="00A91DCF">
        <w:rPr>
          <w:rFonts w:ascii="Book Antiqua" w:eastAsia="宋体" w:hAnsi="Book Antiqua" w:cs="Times New Roman"/>
          <w:kern w:val="2"/>
          <w:sz w:val="24"/>
          <w:szCs w:val="24"/>
          <w:lang w:val="en-GB" w:eastAsia="zh-CN"/>
        </w:rPr>
        <w:t xml:space="preserve"> agent approved for </w:t>
      </w:r>
      <w:r w:rsidR="00970611" w:rsidRPr="00A91DCF">
        <w:rPr>
          <w:rFonts w:ascii="Book Antiqua" w:eastAsia="宋体" w:hAnsi="Book Antiqua" w:cs="Times New Roman"/>
          <w:kern w:val="2"/>
          <w:sz w:val="24"/>
          <w:szCs w:val="24"/>
          <w:lang w:val="en-GB" w:eastAsia="zh-CN"/>
        </w:rPr>
        <w:t xml:space="preserve">advanced </w:t>
      </w:r>
      <w:r w:rsidR="00B63FBC" w:rsidRPr="00A91DCF">
        <w:rPr>
          <w:rFonts w:ascii="Book Antiqua" w:eastAsia="宋体" w:hAnsi="Book Antiqua" w:cs="Times New Roman"/>
          <w:kern w:val="2"/>
          <w:sz w:val="24"/>
          <w:szCs w:val="24"/>
          <w:lang w:val="en-GB" w:eastAsia="zh-CN"/>
        </w:rPr>
        <w:t xml:space="preserve">pancreatic cancer, but it </w:t>
      </w:r>
      <w:r w:rsidR="00C11B7B" w:rsidRPr="00A91DCF">
        <w:rPr>
          <w:rFonts w:ascii="Book Antiqua" w:eastAsia="宋体" w:hAnsi="Book Antiqua" w:cs="Times New Roman"/>
          <w:kern w:val="2"/>
          <w:sz w:val="24"/>
          <w:szCs w:val="24"/>
          <w:lang w:val="en-GB" w:eastAsia="zh-CN"/>
        </w:rPr>
        <w:t xml:space="preserve">has </w:t>
      </w:r>
      <w:r w:rsidR="00B63FBC" w:rsidRPr="00A91DCF">
        <w:rPr>
          <w:rFonts w:ascii="Book Antiqua" w:eastAsia="宋体" w:hAnsi="Book Antiqua" w:cs="Times New Roman"/>
          <w:kern w:val="2"/>
          <w:sz w:val="24"/>
          <w:szCs w:val="24"/>
          <w:lang w:val="en-GB" w:eastAsia="zh-CN"/>
        </w:rPr>
        <w:t xml:space="preserve">resulted in a very modest survival benefit in unselected patients. </w:t>
      </w:r>
      <w:r w:rsidRPr="00A91DCF">
        <w:rPr>
          <w:rFonts w:ascii="Book Antiqua" w:eastAsia="宋体" w:hAnsi="Book Antiqua" w:cs="Times New Roman"/>
          <w:kern w:val="2"/>
          <w:sz w:val="24"/>
          <w:szCs w:val="24"/>
          <w:lang w:val="en-GB" w:eastAsia="zh-CN"/>
        </w:rPr>
        <w:t>In our work</w:t>
      </w:r>
      <w:r w:rsidR="00545B1B"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we report a summary of </w:t>
      </w:r>
      <w:r w:rsidR="00605819" w:rsidRPr="00A91DCF">
        <w:rPr>
          <w:rFonts w:ascii="Book Antiqua" w:eastAsia="宋体" w:hAnsi="Book Antiqua" w:cs="Times New Roman"/>
          <w:kern w:val="2"/>
          <w:sz w:val="24"/>
          <w:szCs w:val="24"/>
          <w:lang w:val="en-GB" w:eastAsia="zh-CN"/>
        </w:rPr>
        <w:t>the main</w:t>
      </w:r>
      <w:r w:rsidRPr="00A91DCF">
        <w:rPr>
          <w:rFonts w:ascii="Book Antiqua" w:eastAsia="宋体" w:hAnsi="Book Antiqua" w:cs="Times New Roman"/>
          <w:kern w:val="2"/>
          <w:sz w:val="24"/>
          <w:szCs w:val="24"/>
          <w:lang w:val="en-GB" w:eastAsia="zh-CN"/>
        </w:rPr>
        <w:t xml:space="preserve"> clinical trials (close</w:t>
      </w:r>
      <w:r w:rsidR="00C11B7B" w:rsidRPr="00A91DCF">
        <w:rPr>
          <w:rFonts w:ascii="Book Antiqua" w:eastAsia="宋体" w:hAnsi="Book Antiqua" w:cs="Times New Roman"/>
          <w:kern w:val="2"/>
          <w:sz w:val="24"/>
          <w:szCs w:val="24"/>
          <w:lang w:val="en-GB" w:eastAsia="zh-CN"/>
        </w:rPr>
        <w:t>d</w:t>
      </w:r>
      <w:r w:rsidRPr="00A91DCF">
        <w:rPr>
          <w:rFonts w:ascii="Book Antiqua" w:eastAsia="宋体" w:hAnsi="Book Antiqua" w:cs="Times New Roman"/>
          <w:kern w:val="2"/>
          <w:sz w:val="24"/>
          <w:szCs w:val="24"/>
          <w:lang w:val="en-GB" w:eastAsia="zh-CN"/>
        </w:rPr>
        <w:t xml:space="preserve"> and ongoing) </w:t>
      </w:r>
      <w:r w:rsidR="00545B1B" w:rsidRPr="00A91DCF">
        <w:rPr>
          <w:rFonts w:ascii="Book Antiqua" w:eastAsia="宋体" w:hAnsi="Book Antiqua" w:cs="Times New Roman"/>
          <w:kern w:val="2"/>
          <w:sz w:val="24"/>
          <w:szCs w:val="24"/>
          <w:lang w:val="en-GB" w:eastAsia="zh-CN"/>
        </w:rPr>
        <w:t xml:space="preserve">that </w:t>
      </w:r>
      <w:r w:rsidRPr="00A91DCF">
        <w:rPr>
          <w:rFonts w:ascii="Book Antiqua" w:eastAsia="宋体" w:hAnsi="Book Antiqua" w:cs="Times New Roman"/>
          <w:kern w:val="2"/>
          <w:sz w:val="24"/>
          <w:szCs w:val="24"/>
          <w:lang w:val="en-GB" w:eastAsia="zh-CN"/>
        </w:rPr>
        <w:t xml:space="preserve">refer </w:t>
      </w:r>
      <w:r w:rsidR="00970611" w:rsidRPr="00A91DCF">
        <w:rPr>
          <w:rFonts w:ascii="Book Antiqua" w:eastAsia="宋体" w:hAnsi="Book Antiqua" w:cs="Times New Roman"/>
          <w:kern w:val="2"/>
          <w:sz w:val="24"/>
          <w:szCs w:val="24"/>
          <w:lang w:val="en-GB" w:eastAsia="zh-CN"/>
        </w:rPr>
        <w:t xml:space="preserve">to </w:t>
      </w:r>
      <w:r w:rsidRPr="00A91DCF">
        <w:rPr>
          <w:rFonts w:ascii="Book Antiqua" w:eastAsia="宋体" w:hAnsi="Book Antiqua" w:cs="Times New Roman"/>
          <w:kern w:val="2"/>
          <w:sz w:val="24"/>
          <w:szCs w:val="24"/>
          <w:lang w:val="en-GB" w:eastAsia="zh-CN"/>
        </w:rPr>
        <w:t xml:space="preserve">biological </w:t>
      </w:r>
      <w:r w:rsidR="00C11B7B" w:rsidRPr="00A91DCF">
        <w:rPr>
          <w:rFonts w:ascii="Book Antiqua" w:eastAsia="宋体" w:hAnsi="Book Antiqua" w:cs="Times New Roman"/>
          <w:kern w:val="2"/>
          <w:sz w:val="24"/>
          <w:szCs w:val="24"/>
          <w:lang w:val="en-GB" w:eastAsia="zh-CN"/>
        </w:rPr>
        <w:t xml:space="preserve">therapy </w:t>
      </w:r>
      <w:r w:rsidRPr="00A91DCF">
        <w:rPr>
          <w:rFonts w:ascii="Book Antiqua" w:eastAsia="宋体" w:hAnsi="Book Antiqua" w:cs="Times New Roman"/>
          <w:kern w:val="2"/>
          <w:sz w:val="24"/>
          <w:szCs w:val="24"/>
          <w:lang w:val="en-GB" w:eastAsia="zh-CN"/>
        </w:rPr>
        <w:t>evaluation in pancreatic cancer treatment.</w:t>
      </w:r>
    </w:p>
    <w:p w14:paraId="1AD381E9" w14:textId="77777777" w:rsidR="00154301" w:rsidRPr="00A91DCF" w:rsidRDefault="00154301" w:rsidP="00A91DCF">
      <w:pPr>
        <w:widowControl w:val="0"/>
        <w:spacing w:after="0" w:line="360" w:lineRule="auto"/>
        <w:jc w:val="both"/>
        <w:rPr>
          <w:rFonts w:ascii="Book Antiqua" w:eastAsia="宋体" w:hAnsi="Book Antiqua" w:cs="Times New Roman"/>
          <w:kern w:val="2"/>
          <w:sz w:val="24"/>
          <w:szCs w:val="24"/>
          <w:lang w:val="en-GB" w:eastAsia="zh-CN"/>
        </w:rPr>
      </w:pPr>
    </w:p>
    <w:p w14:paraId="3F2B76A0" w14:textId="723F0285" w:rsidR="00154301" w:rsidRPr="00A91DCF" w:rsidRDefault="00154301"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b/>
          <w:kern w:val="2"/>
          <w:sz w:val="24"/>
          <w:szCs w:val="24"/>
          <w:lang w:val="en-GB" w:eastAsia="zh-CN"/>
        </w:rPr>
        <w:t>Key words:</w:t>
      </w:r>
      <w:r w:rsidRPr="00A91DCF">
        <w:rPr>
          <w:rFonts w:ascii="Book Antiqua" w:eastAsia="宋体" w:hAnsi="Book Antiqua" w:cs="Times New Roman"/>
          <w:kern w:val="2"/>
          <w:sz w:val="24"/>
          <w:szCs w:val="24"/>
          <w:lang w:val="en-GB" w:eastAsia="zh-CN"/>
        </w:rPr>
        <w:t xml:space="preserve"> </w:t>
      </w:r>
      <w:r w:rsidR="008402CD" w:rsidRPr="00A91DCF">
        <w:rPr>
          <w:rFonts w:ascii="Book Antiqua" w:eastAsia="宋体" w:hAnsi="Book Antiqua" w:cs="Times New Roman"/>
          <w:kern w:val="2"/>
          <w:sz w:val="24"/>
          <w:szCs w:val="24"/>
          <w:lang w:val="en-GB" w:eastAsia="zh-CN"/>
        </w:rPr>
        <w:t>P</w:t>
      </w:r>
      <w:r w:rsidRPr="00A91DCF">
        <w:rPr>
          <w:rFonts w:ascii="Book Antiqua" w:eastAsia="宋体" w:hAnsi="Book Antiqua" w:cs="Times New Roman"/>
          <w:kern w:val="2"/>
          <w:sz w:val="24"/>
          <w:szCs w:val="24"/>
          <w:lang w:val="en-GB" w:eastAsia="zh-CN"/>
        </w:rPr>
        <w:t>ancreatic cancer</w:t>
      </w:r>
      <w:r w:rsidR="00AD5A69">
        <w:rPr>
          <w:rFonts w:ascii="Book Antiqua" w:eastAsia="宋体" w:hAnsi="Book Antiqua" w:cs="Times New Roman" w:hint="eastAsia"/>
          <w:kern w:val="2"/>
          <w:sz w:val="24"/>
          <w:szCs w:val="24"/>
          <w:lang w:val="en-GB" w:eastAsia="zh-CN"/>
        </w:rPr>
        <w:t>;</w:t>
      </w:r>
      <w:r w:rsidR="00776708" w:rsidRPr="00A91DCF">
        <w:rPr>
          <w:rFonts w:ascii="Book Antiqua" w:eastAsia="宋体" w:hAnsi="Book Antiqua" w:cs="Times New Roman"/>
          <w:kern w:val="2"/>
          <w:sz w:val="24"/>
          <w:szCs w:val="24"/>
          <w:lang w:val="en-GB" w:eastAsia="zh-CN"/>
        </w:rPr>
        <w:t xml:space="preserve"> </w:t>
      </w:r>
      <w:r w:rsidR="00AD5A69">
        <w:rPr>
          <w:rFonts w:ascii="Book Antiqua" w:eastAsia="宋体" w:hAnsi="Book Antiqua" w:cs="Times New Roman" w:hint="eastAsia"/>
          <w:kern w:val="2"/>
          <w:sz w:val="24"/>
          <w:szCs w:val="24"/>
          <w:lang w:val="en-GB" w:eastAsia="zh-CN"/>
        </w:rPr>
        <w:t>T</w:t>
      </w:r>
      <w:r w:rsidRPr="00A91DCF">
        <w:rPr>
          <w:rFonts w:ascii="Book Antiqua" w:eastAsia="宋体" w:hAnsi="Book Antiqua" w:cs="Times New Roman"/>
          <w:kern w:val="2"/>
          <w:sz w:val="24"/>
          <w:szCs w:val="24"/>
          <w:lang w:val="en-GB" w:eastAsia="zh-CN"/>
        </w:rPr>
        <w:t>argeted therapy</w:t>
      </w:r>
      <w:r w:rsidR="00AD5A69">
        <w:rPr>
          <w:rFonts w:ascii="Book Antiqua" w:eastAsia="宋体" w:hAnsi="Book Antiqua" w:cs="Times New Roman" w:hint="eastAsia"/>
          <w:kern w:val="2"/>
          <w:sz w:val="24"/>
          <w:szCs w:val="24"/>
          <w:lang w:val="en-GB" w:eastAsia="zh-CN"/>
        </w:rPr>
        <w:t>;</w:t>
      </w:r>
      <w:r w:rsidR="00C97049" w:rsidRPr="00A91DCF">
        <w:rPr>
          <w:rFonts w:ascii="Book Antiqua" w:eastAsia="宋体" w:hAnsi="Book Antiqua" w:cs="Times New Roman"/>
          <w:kern w:val="2"/>
          <w:sz w:val="24"/>
          <w:szCs w:val="24"/>
          <w:lang w:val="en-GB" w:eastAsia="zh-CN"/>
        </w:rPr>
        <w:t xml:space="preserve"> </w:t>
      </w:r>
      <w:r w:rsidR="00AD5A69">
        <w:rPr>
          <w:rFonts w:ascii="Book Antiqua" w:eastAsia="宋体" w:hAnsi="Book Antiqua" w:cs="Times New Roman" w:hint="eastAsia"/>
          <w:kern w:val="2"/>
          <w:sz w:val="24"/>
          <w:szCs w:val="24"/>
          <w:lang w:val="en-GB" w:eastAsia="zh-CN"/>
        </w:rPr>
        <w:t>M</w:t>
      </w:r>
      <w:r w:rsidR="00C97049" w:rsidRPr="00A91DCF">
        <w:rPr>
          <w:rFonts w:ascii="Book Antiqua" w:eastAsia="宋体" w:hAnsi="Book Antiqua" w:cs="Times New Roman"/>
          <w:kern w:val="2"/>
          <w:sz w:val="24"/>
          <w:szCs w:val="24"/>
          <w:lang w:val="en-GB" w:eastAsia="zh-CN"/>
        </w:rPr>
        <w:t>olecular characterization</w:t>
      </w:r>
      <w:r w:rsidR="00AD5A69">
        <w:rPr>
          <w:rFonts w:ascii="Book Antiqua" w:eastAsia="宋体" w:hAnsi="Book Antiqua" w:cs="Times New Roman" w:hint="eastAsia"/>
          <w:kern w:val="2"/>
          <w:sz w:val="24"/>
          <w:szCs w:val="24"/>
          <w:lang w:val="en-GB" w:eastAsia="zh-CN"/>
        </w:rPr>
        <w:t>;</w:t>
      </w:r>
      <w:r w:rsidR="00C97049" w:rsidRPr="00A91DCF">
        <w:rPr>
          <w:rFonts w:ascii="Book Antiqua" w:eastAsia="宋体" w:hAnsi="Book Antiqua" w:cs="Times New Roman"/>
          <w:kern w:val="2"/>
          <w:sz w:val="24"/>
          <w:szCs w:val="24"/>
          <w:lang w:val="en-GB" w:eastAsia="zh-CN"/>
        </w:rPr>
        <w:t xml:space="preserve"> </w:t>
      </w:r>
      <w:r w:rsidR="005A5DE0">
        <w:rPr>
          <w:rFonts w:ascii="Book Antiqua" w:eastAsia="宋体" w:hAnsi="Book Antiqua" w:cs="Times New Roman" w:hint="eastAsia"/>
          <w:kern w:val="2"/>
          <w:sz w:val="24"/>
          <w:szCs w:val="24"/>
          <w:lang w:val="en-GB" w:eastAsia="zh-CN"/>
        </w:rPr>
        <w:t>E</w:t>
      </w:r>
      <w:r w:rsidR="005A5DE0" w:rsidRPr="00A91DCF">
        <w:rPr>
          <w:rFonts w:ascii="Book Antiqua" w:eastAsia="宋体" w:hAnsi="Book Antiqua" w:cs="Times New Roman"/>
          <w:kern w:val="2"/>
          <w:sz w:val="24"/>
          <w:szCs w:val="24"/>
          <w:lang w:val="en-GB" w:eastAsia="zh-CN"/>
        </w:rPr>
        <w:t>pidermal growth factor receptor</w:t>
      </w:r>
      <w:r w:rsidR="00C97049" w:rsidRPr="00A91DCF">
        <w:rPr>
          <w:rFonts w:ascii="Book Antiqua" w:eastAsia="宋体" w:hAnsi="Book Antiqua" w:cs="Times New Roman"/>
          <w:kern w:val="2"/>
          <w:sz w:val="24"/>
          <w:szCs w:val="24"/>
          <w:lang w:val="en-GB" w:eastAsia="zh-CN"/>
        </w:rPr>
        <w:t xml:space="preserve"> inhibitors</w:t>
      </w:r>
      <w:r w:rsidR="00AD5A69">
        <w:rPr>
          <w:rFonts w:ascii="Book Antiqua" w:eastAsia="宋体" w:hAnsi="Book Antiqua" w:cs="Times New Roman" w:hint="eastAsia"/>
          <w:kern w:val="2"/>
          <w:sz w:val="24"/>
          <w:szCs w:val="24"/>
          <w:lang w:val="en-GB" w:eastAsia="zh-CN"/>
        </w:rPr>
        <w:t>;</w:t>
      </w:r>
      <w:r w:rsidR="00C97049" w:rsidRPr="00A91DCF">
        <w:rPr>
          <w:rFonts w:ascii="Book Antiqua" w:eastAsia="宋体" w:hAnsi="Book Antiqua" w:cs="Times New Roman"/>
          <w:kern w:val="2"/>
          <w:sz w:val="24"/>
          <w:szCs w:val="24"/>
          <w:lang w:val="en-GB" w:eastAsia="zh-CN"/>
        </w:rPr>
        <w:t xml:space="preserve"> </w:t>
      </w:r>
      <w:r w:rsidR="00AD5A69">
        <w:rPr>
          <w:rFonts w:ascii="Book Antiqua" w:eastAsia="宋体" w:hAnsi="Book Antiqua" w:cs="Times New Roman" w:hint="eastAsia"/>
          <w:kern w:val="2"/>
          <w:sz w:val="24"/>
          <w:szCs w:val="24"/>
          <w:lang w:val="en-GB" w:eastAsia="zh-CN"/>
        </w:rPr>
        <w:t>E</w:t>
      </w:r>
      <w:r w:rsidR="00C97049" w:rsidRPr="00A91DCF">
        <w:rPr>
          <w:rFonts w:ascii="Book Antiqua" w:eastAsia="宋体" w:hAnsi="Book Antiqua" w:cs="Times New Roman"/>
          <w:kern w:val="2"/>
          <w:sz w:val="24"/>
          <w:szCs w:val="24"/>
          <w:lang w:val="en-GB" w:eastAsia="zh-CN"/>
        </w:rPr>
        <w:t>mbryonic pathway inhibitors</w:t>
      </w:r>
      <w:r w:rsidR="00AD5A69">
        <w:rPr>
          <w:rFonts w:ascii="Book Antiqua" w:eastAsia="宋体" w:hAnsi="Book Antiqua" w:cs="Times New Roman" w:hint="eastAsia"/>
          <w:kern w:val="2"/>
          <w:sz w:val="24"/>
          <w:szCs w:val="24"/>
          <w:lang w:val="en-GB" w:eastAsia="zh-CN"/>
        </w:rPr>
        <w:t>;</w:t>
      </w:r>
      <w:r w:rsidR="00AD5A69">
        <w:rPr>
          <w:rFonts w:ascii="Book Antiqua" w:eastAsia="宋体" w:hAnsi="Book Antiqua" w:cs="Times New Roman"/>
          <w:kern w:val="2"/>
          <w:sz w:val="24"/>
          <w:szCs w:val="24"/>
          <w:lang w:val="en-GB" w:eastAsia="zh-CN"/>
        </w:rPr>
        <w:t xml:space="preserve"> </w:t>
      </w:r>
      <w:r w:rsidR="00AD5A69">
        <w:rPr>
          <w:rFonts w:ascii="Book Antiqua" w:eastAsia="宋体" w:hAnsi="Book Antiqua" w:cs="Times New Roman" w:hint="eastAsia"/>
          <w:kern w:val="2"/>
          <w:sz w:val="24"/>
          <w:szCs w:val="24"/>
          <w:lang w:val="en-GB" w:eastAsia="zh-CN"/>
        </w:rPr>
        <w:t>A</w:t>
      </w:r>
      <w:r w:rsidR="00AD5A69">
        <w:rPr>
          <w:rFonts w:ascii="Book Antiqua" w:eastAsia="宋体" w:hAnsi="Book Antiqua" w:cs="Times New Roman"/>
          <w:kern w:val="2"/>
          <w:sz w:val="24"/>
          <w:szCs w:val="24"/>
          <w:lang w:val="en-GB" w:eastAsia="zh-CN"/>
        </w:rPr>
        <w:t>ntiangiogenic therapies</w:t>
      </w:r>
    </w:p>
    <w:p w14:paraId="0172ADB2" w14:textId="77777777" w:rsidR="008402CD" w:rsidRPr="00AD5A69" w:rsidRDefault="008402CD" w:rsidP="00A91DCF">
      <w:pPr>
        <w:widowControl w:val="0"/>
        <w:spacing w:after="0" w:line="360" w:lineRule="auto"/>
        <w:jc w:val="both"/>
        <w:rPr>
          <w:rFonts w:ascii="Book Antiqua" w:eastAsia="宋体" w:hAnsi="Book Antiqua" w:cs="Times New Roman"/>
          <w:kern w:val="2"/>
          <w:sz w:val="24"/>
          <w:szCs w:val="24"/>
          <w:lang w:val="en-GB" w:eastAsia="zh-CN"/>
        </w:rPr>
      </w:pPr>
    </w:p>
    <w:p w14:paraId="38073BA6" w14:textId="77777777" w:rsidR="00AD5A69" w:rsidRPr="00AD5A69" w:rsidRDefault="00AD5A69" w:rsidP="00AD5A69">
      <w:pPr>
        <w:snapToGrid w:val="0"/>
        <w:spacing w:after="0" w:line="360" w:lineRule="auto"/>
        <w:jc w:val="both"/>
        <w:rPr>
          <w:rFonts w:ascii="Book Antiqua" w:hAnsi="Book Antiqua"/>
          <w:sz w:val="24"/>
          <w:szCs w:val="24"/>
        </w:rPr>
      </w:pPr>
      <w:bookmarkStart w:id="11" w:name="OLE_LINK13"/>
      <w:bookmarkStart w:id="12" w:name="OLE_LINK14"/>
      <w:r w:rsidRPr="00AD5A69">
        <w:rPr>
          <w:rFonts w:ascii="Book Antiqua" w:hAnsi="Book Antiqua"/>
          <w:sz w:val="24"/>
          <w:szCs w:val="24"/>
        </w:rPr>
        <w:t xml:space="preserve">© </w:t>
      </w:r>
      <w:bookmarkStart w:id="13" w:name="OLE_LINK6"/>
      <w:bookmarkStart w:id="14" w:name="OLE_LINK7"/>
      <w:bookmarkStart w:id="15" w:name="OLE_LINK8"/>
      <w:r w:rsidRPr="00AD5A69">
        <w:rPr>
          <w:rFonts w:ascii="Book Antiqua" w:hAnsi="Book Antiqua"/>
          <w:b/>
          <w:sz w:val="24"/>
          <w:szCs w:val="24"/>
        </w:rPr>
        <w:t>The Author(s) 2015</w:t>
      </w:r>
      <w:r w:rsidRPr="00AD5A69">
        <w:rPr>
          <w:rFonts w:ascii="Book Antiqua" w:hAnsi="Book Antiqua"/>
          <w:sz w:val="24"/>
          <w:szCs w:val="24"/>
        </w:rPr>
        <w:t>. Published by Baishideng Publishing Group Inc. All rights reserved.</w:t>
      </w:r>
    </w:p>
    <w:bookmarkEnd w:id="11"/>
    <w:bookmarkEnd w:id="12"/>
    <w:bookmarkEnd w:id="13"/>
    <w:bookmarkEnd w:id="14"/>
    <w:bookmarkEnd w:id="15"/>
    <w:p w14:paraId="32E10F0B" w14:textId="77777777" w:rsidR="008402CD" w:rsidRPr="00AD5A69" w:rsidRDefault="008402CD" w:rsidP="00A91DCF">
      <w:pPr>
        <w:widowControl w:val="0"/>
        <w:spacing w:after="0" w:line="360" w:lineRule="auto"/>
        <w:jc w:val="both"/>
        <w:rPr>
          <w:rFonts w:ascii="Book Antiqua" w:eastAsia="宋体" w:hAnsi="Book Antiqua" w:cs="Times New Roman"/>
          <w:kern w:val="2"/>
          <w:sz w:val="24"/>
          <w:szCs w:val="24"/>
          <w:lang w:val="en-GB" w:eastAsia="zh-CN"/>
        </w:rPr>
      </w:pPr>
    </w:p>
    <w:p w14:paraId="7F0ADD5D" w14:textId="0B97F385" w:rsidR="008402CD" w:rsidRPr="00A91DCF" w:rsidRDefault="008402CD"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b/>
          <w:kern w:val="2"/>
          <w:sz w:val="24"/>
          <w:szCs w:val="24"/>
          <w:lang w:val="en-GB" w:eastAsia="zh-CN"/>
        </w:rPr>
        <w:t>Core tip:</w:t>
      </w:r>
      <w:r w:rsidRPr="00A91DCF">
        <w:rPr>
          <w:rFonts w:ascii="Book Antiqua" w:eastAsia="宋体" w:hAnsi="Book Antiqua" w:cs="Times New Roman"/>
          <w:kern w:val="2"/>
          <w:sz w:val="24"/>
          <w:szCs w:val="24"/>
          <w:lang w:val="en-GB" w:eastAsia="zh-CN"/>
        </w:rPr>
        <w:t xml:space="preserve"> Our study aims to give an overview of the progress made in molecular targeted therapy for pancreatic cancer in recent years and the current status of clinical trials in the field. Pancreatic ductal adenocarcinoma (PDAC) is one of the most lethal malignancies with </w:t>
      </w:r>
      <w:r w:rsidR="00F93AD4"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five-year survival rate</w:t>
      </w:r>
      <w:r w:rsidR="00F93AD4" w:rsidRPr="00A91DCF">
        <w:rPr>
          <w:rFonts w:ascii="Book Antiqua" w:eastAsia="宋体" w:hAnsi="Book Antiqua" w:cs="Times New Roman"/>
          <w:kern w:val="2"/>
          <w:sz w:val="24"/>
          <w:szCs w:val="24"/>
          <w:lang w:val="en-GB" w:eastAsia="zh-CN"/>
        </w:rPr>
        <w:t xml:space="preserve"> of approximately 5%</w:t>
      </w:r>
      <w:r w:rsidRPr="00A91DCF">
        <w:rPr>
          <w:rFonts w:ascii="Book Antiqua" w:eastAsia="宋体" w:hAnsi="Book Antiqua" w:cs="Times New Roman"/>
          <w:kern w:val="2"/>
          <w:sz w:val="24"/>
          <w:szCs w:val="24"/>
          <w:lang w:val="en-GB" w:eastAsia="zh-CN"/>
        </w:rPr>
        <w:t xml:space="preserve">. Several target agents have been tested in PDAC but almost all have failed to demonstrate efficacy in late phase clinical trials, </w:t>
      </w:r>
      <w:r w:rsidR="00F93AD4" w:rsidRPr="00A91DCF">
        <w:rPr>
          <w:rFonts w:ascii="Book Antiqua" w:eastAsia="宋体" w:hAnsi="Book Antiqua" w:cs="Times New Roman"/>
          <w:kern w:val="2"/>
          <w:sz w:val="24"/>
          <w:szCs w:val="24"/>
          <w:lang w:val="en-GB" w:eastAsia="zh-CN"/>
        </w:rPr>
        <w:t xml:space="preserve">even with </w:t>
      </w:r>
      <w:r w:rsidRPr="00A91DCF">
        <w:rPr>
          <w:rFonts w:ascii="Book Antiqua" w:eastAsia="宋体" w:hAnsi="Book Antiqua" w:cs="Times New Roman"/>
          <w:kern w:val="2"/>
          <w:sz w:val="24"/>
          <w:szCs w:val="24"/>
          <w:lang w:val="en-GB" w:eastAsia="zh-CN"/>
        </w:rPr>
        <w:t xml:space="preserve">a better understanding of PDAC molecular biology generated by large cancer sequencing initiatives in the past decade. Eroltinib (small-molecule tyrosine-kinase inhibitor of </w:t>
      </w:r>
      <w:r w:rsidR="005A5DE0" w:rsidRPr="00A91DCF">
        <w:rPr>
          <w:rFonts w:ascii="Book Antiqua" w:eastAsia="宋体" w:hAnsi="Book Antiqua" w:cs="Times New Roman"/>
          <w:kern w:val="2"/>
          <w:sz w:val="24"/>
          <w:szCs w:val="24"/>
          <w:lang w:val="en-GB" w:eastAsia="zh-CN"/>
        </w:rPr>
        <w:t>epidermal growth factor receptor</w:t>
      </w:r>
      <w:r w:rsidRPr="00A91DCF">
        <w:rPr>
          <w:rFonts w:ascii="Book Antiqua" w:eastAsia="宋体" w:hAnsi="Book Antiqua" w:cs="Times New Roman"/>
          <w:kern w:val="2"/>
          <w:sz w:val="24"/>
          <w:szCs w:val="24"/>
          <w:lang w:val="en-GB" w:eastAsia="zh-CN"/>
        </w:rPr>
        <w:t xml:space="preserve">) plus </w:t>
      </w:r>
      <w:r w:rsidR="00F93AD4"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emcitabine is actually the only schedule with</w:t>
      </w:r>
      <w:r w:rsidR="00F93AD4" w:rsidRPr="00A91DCF">
        <w:rPr>
          <w:rFonts w:ascii="Book Antiqua" w:eastAsia="宋体" w:hAnsi="Book Antiqua" w:cs="Times New Roman"/>
          <w:kern w:val="2"/>
          <w:sz w:val="24"/>
          <w:szCs w:val="24"/>
          <w:lang w:val="en-GB" w:eastAsia="zh-CN"/>
        </w:rPr>
        <w:t xml:space="preserve"> a</w:t>
      </w:r>
      <w:r w:rsidRPr="00A91DCF">
        <w:rPr>
          <w:rFonts w:ascii="Book Antiqua" w:eastAsia="宋体" w:hAnsi="Book Antiqua" w:cs="Times New Roman"/>
          <w:kern w:val="2"/>
          <w:sz w:val="24"/>
          <w:szCs w:val="24"/>
          <w:lang w:val="en-GB" w:eastAsia="zh-CN"/>
        </w:rPr>
        <w:t xml:space="preserve"> biologic</w:t>
      </w:r>
      <w:r w:rsidR="009162E1" w:rsidRPr="00A91DCF">
        <w:rPr>
          <w:rFonts w:ascii="Book Antiqua" w:eastAsia="宋体" w:hAnsi="Book Antiqua" w:cs="Times New Roman"/>
          <w:kern w:val="2"/>
          <w:sz w:val="24"/>
          <w:szCs w:val="24"/>
          <w:lang w:val="en-GB" w:eastAsia="zh-CN"/>
        </w:rPr>
        <w:t>al</w:t>
      </w:r>
      <w:r w:rsidRPr="00A91DCF">
        <w:rPr>
          <w:rFonts w:ascii="Book Antiqua" w:eastAsia="宋体" w:hAnsi="Book Antiqua" w:cs="Times New Roman"/>
          <w:kern w:val="2"/>
          <w:sz w:val="24"/>
          <w:szCs w:val="24"/>
          <w:lang w:val="en-GB" w:eastAsia="zh-CN"/>
        </w:rPr>
        <w:t xml:space="preserve"> agent approved for advanced pancreatic cancer, but it resulted in a very modest survival benefit in unselected patients. In our work</w:t>
      </w:r>
      <w:r w:rsidR="00F93AD4"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we reported a summary of the main clinical trials (close and ongoing) </w:t>
      </w:r>
      <w:r w:rsidR="00F93AD4" w:rsidRPr="00A91DCF">
        <w:rPr>
          <w:rFonts w:ascii="Book Antiqua" w:eastAsia="宋体" w:hAnsi="Book Antiqua" w:cs="Times New Roman"/>
          <w:kern w:val="2"/>
          <w:sz w:val="24"/>
          <w:szCs w:val="24"/>
          <w:lang w:val="en-GB" w:eastAsia="zh-CN"/>
        </w:rPr>
        <w:t xml:space="preserve">that </w:t>
      </w:r>
      <w:r w:rsidRPr="00A91DCF">
        <w:rPr>
          <w:rFonts w:ascii="Book Antiqua" w:eastAsia="宋体" w:hAnsi="Book Antiqua" w:cs="Times New Roman"/>
          <w:kern w:val="2"/>
          <w:sz w:val="24"/>
          <w:szCs w:val="24"/>
          <w:lang w:val="en-GB" w:eastAsia="zh-CN"/>
        </w:rPr>
        <w:t>refer to biological therap</w:t>
      </w:r>
      <w:r w:rsidR="00F93AD4" w:rsidRPr="00A91DCF">
        <w:rPr>
          <w:rFonts w:ascii="Book Antiqua" w:eastAsia="宋体" w:hAnsi="Book Antiqua" w:cs="Times New Roman"/>
          <w:kern w:val="2"/>
          <w:sz w:val="24"/>
          <w:szCs w:val="24"/>
          <w:lang w:val="en-GB" w:eastAsia="zh-CN"/>
        </w:rPr>
        <w:t>y</w:t>
      </w:r>
      <w:r w:rsidRPr="00A91DCF">
        <w:rPr>
          <w:rFonts w:ascii="Book Antiqua" w:eastAsia="宋体" w:hAnsi="Book Antiqua" w:cs="Times New Roman"/>
          <w:kern w:val="2"/>
          <w:sz w:val="24"/>
          <w:szCs w:val="24"/>
          <w:lang w:val="en-GB" w:eastAsia="zh-CN"/>
        </w:rPr>
        <w:t xml:space="preserve"> evaluation in pancreatic cancer treatment.</w:t>
      </w:r>
    </w:p>
    <w:p w14:paraId="5EDB4277" w14:textId="77777777" w:rsidR="008402CD" w:rsidRDefault="008402CD" w:rsidP="00A91DCF">
      <w:pPr>
        <w:widowControl w:val="0"/>
        <w:spacing w:after="0" w:line="360" w:lineRule="auto"/>
        <w:jc w:val="both"/>
        <w:rPr>
          <w:rFonts w:ascii="Book Antiqua" w:eastAsia="宋体" w:hAnsi="Book Antiqua" w:cs="Times New Roman"/>
          <w:kern w:val="2"/>
          <w:sz w:val="24"/>
          <w:szCs w:val="24"/>
          <w:lang w:val="en-GB" w:eastAsia="zh-CN"/>
        </w:rPr>
      </w:pPr>
    </w:p>
    <w:p w14:paraId="3F636B3B" w14:textId="5EE1D122" w:rsidR="00AD5A69" w:rsidRPr="00A91DCF" w:rsidRDefault="00AD5A69" w:rsidP="00A91DCF">
      <w:pPr>
        <w:widowControl w:val="0"/>
        <w:spacing w:after="0" w:line="360" w:lineRule="auto"/>
        <w:jc w:val="both"/>
        <w:rPr>
          <w:rFonts w:ascii="Book Antiqua" w:eastAsia="宋体" w:hAnsi="Book Antiqua" w:cs="Times New Roman"/>
          <w:kern w:val="2"/>
          <w:sz w:val="24"/>
          <w:szCs w:val="24"/>
          <w:lang w:val="en-GB" w:eastAsia="zh-CN"/>
        </w:rPr>
      </w:pPr>
      <w:proofErr w:type="gramStart"/>
      <w:r w:rsidRPr="00AD5A69">
        <w:rPr>
          <w:rFonts w:ascii="Book Antiqua" w:eastAsia="宋体" w:hAnsi="Book Antiqua" w:cs="Times New Roman"/>
          <w:kern w:val="2"/>
          <w:sz w:val="24"/>
          <w:szCs w:val="24"/>
          <w:lang w:eastAsia="zh-CN"/>
        </w:rPr>
        <w:t>Di Marco</w:t>
      </w:r>
      <w:r>
        <w:rPr>
          <w:rFonts w:ascii="Book Antiqua" w:eastAsia="宋体" w:hAnsi="Book Antiqua" w:cs="Times New Roman" w:hint="eastAsia"/>
          <w:kern w:val="2"/>
          <w:sz w:val="24"/>
          <w:szCs w:val="24"/>
          <w:lang w:eastAsia="zh-CN"/>
        </w:rPr>
        <w:t xml:space="preserve"> M</w:t>
      </w:r>
      <w:r w:rsidRPr="00AD5A69">
        <w:rPr>
          <w:rFonts w:ascii="Book Antiqua" w:eastAsia="宋体" w:hAnsi="Book Antiqua" w:cs="Times New Roman"/>
          <w:kern w:val="2"/>
          <w:sz w:val="24"/>
          <w:szCs w:val="24"/>
          <w:lang w:eastAsia="zh-CN"/>
        </w:rPr>
        <w:t>, Grassi</w:t>
      </w:r>
      <w:r>
        <w:rPr>
          <w:rFonts w:ascii="Book Antiqua" w:eastAsia="宋体" w:hAnsi="Book Antiqua" w:cs="Times New Roman" w:hint="eastAsia"/>
          <w:kern w:val="2"/>
          <w:sz w:val="24"/>
          <w:szCs w:val="24"/>
          <w:lang w:eastAsia="zh-CN"/>
        </w:rPr>
        <w:t xml:space="preserve"> E</w:t>
      </w:r>
      <w:r w:rsidRPr="00AD5A69">
        <w:rPr>
          <w:rFonts w:ascii="Book Antiqua" w:eastAsia="宋体" w:hAnsi="Book Antiqua" w:cs="Times New Roman"/>
          <w:kern w:val="2"/>
          <w:sz w:val="24"/>
          <w:szCs w:val="24"/>
          <w:lang w:eastAsia="zh-CN"/>
        </w:rPr>
        <w:t>, Durante</w:t>
      </w:r>
      <w:r>
        <w:rPr>
          <w:rFonts w:ascii="Book Antiqua" w:eastAsia="宋体" w:hAnsi="Book Antiqua" w:cs="Times New Roman" w:hint="eastAsia"/>
          <w:kern w:val="2"/>
          <w:sz w:val="24"/>
          <w:szCs w:val="24"/>
          <w:lang w:eastAsia="zh-CN"/>
        </w:rPr>
        <w:t xml:space="preserve"> S</w:t>
      </w:r>
      <w:r w:rsidRPr="00AD5A69">
        <w:rPr>
          <w:rFonts w:ascii="Book Antiqua" w:eastAsia="宋体" w:hAnsi="Book Antiqua" w:cs="Times New Roman"/>
          <w:kern w:val="2"/>
          <w:sz w:val="24"/>
          <w:szCs w:val="24"/>
          <w:lang w:eastAsia="zh-CN"/>
        </w:rPr>
        <w:t>, Vecchiarelli</w:t>
      </w:r>
      <w:r>
        <w:rPr>
          <w:rFonts w:ascii="Book Antiqua" w:eastAsia="宋体" w:hAnsi="Book Antiqua" w:cs="Times New Roman" w:hint="eastAsia"/>
          <w:kern w:val="2"/>
          <w:sz w:val="24"/>
          <w:szCs w:val="24"/>
          <w:lang w:eastAsia="zh-CN"/>
        </w:rPr>
        <w:t xml:space="preserve"> S</w:t>
      </w:r>
      <w:r w:rsidRPr="00AD5A69">
        <w:rPr>
          <w:rFonts w:ascii="Book Antiqua" w:eastAsia="宋体" w:hAnsi="Book Antiqua" w:cs="Times New Roman"/>
          <w:kern w:val="2"/>
          <w:sz w:val="24"/>
          <w:szCs w:val="24"/>
          <w:lang w:eastAsia="zh-CN"/>
        </w:rPr>
        <w:t>, Palloni</w:t>
      </w:r>
      <w:r>
        <w:rPr>
          <w:rFonts w:ascii="Book Antiqua" w:eastAsia="宋体" w:hAnsi="Book Antiqua" w:cs="Times New Roman" w:hint="eastAsia"/>
          <w:kern w:val="2"/>
          <w:sz w:val="24"/>
          <w:szCs w:val="24"/>
          <w:lang w:eastAsia="zh-CN"/>
        </w:rPr>
        <w:t xml:space="preserve"> A</w:t>
      </w:r>
      <w:r w:rsidRPr="00AD5A69">
        <w:rPr>
          <w:rFonts w:ascii="Book Antiqua" w:eastAsia="宋体" w:hAnsi="Book Antiqua" w:cs="Times New Roman"/>
          <w:kern w:val="2"/>
          <w:sz w:val="24"/>
          <w:szCs w:val="24"/>
          <w:lang w:eastAsia="zh-CN"/>
        </w:rPr>
        <w:t>, Macchini</w:t>
      </w:r>
      <w:r>
        <w:rPr>
          <w:rFonts w:ascii="Book Antiqua" w:eastAsia="宋体" w:hAnsi="Book Antiqua" w:cs="Times New Roman" w:hint="eastAsia"/>
          <w:kern w:val="2"/>
          <w:sz w:val="24"/>
          <w:szCs w:val="24"/>
          <w:lang w:eastAsia="zh-CN"/>
        </w:rPr>
        <w:t xml:space="preserve"> M</w:t>
      </w:r>
      <w:r w:rsidRPr="00AD5A69">
        <w:rPr>
          <w:rFonts w:ascii="Book Antiqua" w:eastAsia="宋体" w:hAnsi="Book Antiqua" w:cs="Times New Roman"/>
          <w:kern w:val="2"/>
          <w:sz w:val="24"/>
          <w:szCs w:val="24"/>
          <w:lang w:eastAsia="zh-CN"/>
        </w:rPr>
        <w:t>, Casadei</w:t>
      </w:r>
      <w:r>
        <w:rPr>
          <w:rFonts w:ascii="Book Antiqua" w:eastAsia="宋体" w:hAnsi="Book Antiqua" w:cs="Times New Roman" w:hint="eastAsia"/>
          <w:kern w:val="2"/>
          <w:sz w:val="24"/>
          <w:szCs w:val="24"/>
          <w:lang w:eastAsia="zh-CN"/>
        </w:rPr>
        <w:t xml:space="preserve"> R</w:t>
      </w:r>
      <w:r w:rsidRPr="00AD5A69">
        <w:rPr>
          <w:rFonts w:ascii="Book Antiqua" w:eastAsia="宋体" w:hAnsi="Book Antiqua" w:cs="Times New Roman"/>
          <w:kern w:val="2"/>
          <w:sz w:val="24"/>
          <w:szCs w:val="24"/>
          <w:lang w:eastAsia="zh-CN"/>
        </w:rPr>
        <w:t>, Ricci</w:t>
      </w:r>
      <w:r>
        <w:rPr>
          <w:rFonts w:ascii="Book Antiqua" w:eastAsia="宋体" w:hAnsi="Book Antiqua" w:cs="Times New Roman" w:hint="eastAsia"/>
          <w:kern w:val="2"/>
          <w:sz w:val="24"/>
          <w:szCs w:val="24"/>
          <w:lang w:eastAsia="zh-CN"/>
        </w:rPr>
        <w:t xml:space="preserve"> C</w:t>
      </w:r>
      <w:r w:rsidRPr="00AD5A69">
        <w:rPr>
          <w:rFonts w:ascii="Book Antiqua" w:eastAsia="宋体" w:hAnsi="Book Antiqua" w:cs="Times New Roman"/>
          <w:kern w:val="2"/>
          <w:sz w:val="24"/>
          <w:szCs w:val="24"/>
          <w:lang w:eastAsia="zh-CN"/>
        </w:rPr>
        <w:t>,</w:t>
      </w:r>
      <w:r w:rsidRPr="00AD5A69">
        <w:rPr>
          <w:rFonts w:ascii="Book Antiqua" w:eastAsia="宋体" w:hAnsi="Book Antiqua" w:cs="Times New Roman"/>
          <w:kern w:val="2"/>
          <w:sz w:val="24"/>
          <w:szCs w:val="24"/>
          <w:vertAlign w:val="superscript"/>
          <w:lang w:eastAsia="zh-CN"/>
        </w:rPr>
        <w:t xml:space="preserve"> </w:t>
      </w:r>
      <w:r w:rsidRPr="00AD5A69">
        <w:rPr>
          <w:rFonts w:ascii="Book Antiqua" w:eastAsia="宋体" w:hAnsi="Book Antiqua" w:cs="Times New Roman"/>
          <w:kern w:val="2"/>
          <w:sz w:val="24"/>
          <w:szCs w:val="24"/>
          <w:lang w:eastAsia="zh-CN"/>
        </w:rPr>
        <w:t>Panzacchi</w:t>
      </w:r>
      <w:r>
        <w:rPr>
          <w:rFonts w:ascii="Book Antiqua" w:eastAsia="宋体" w:hAnsi="Book Antiqua" w:cs="Times New Roman" w:hint="eastAsia"/>
          <w:kern w:val="2"/>
          <w:sz w:val="24"/>
          <w:szCs w:val="24"/>
          <w:lang w:eastAsia="zh-CN"/>
        </w:rPr>
        <w:t xml:space="preserve"> R</w:t>
      </w:r>
      <w:r w:rsidRPr="00AD5A69">
        <w:rPr>
          <w:rFonts w:ascii="Book Antiqua" w:eastAsia="宋体" w:hAnsi="Book Antiqua" w:cs="Times New Roman"/>
          <w:kern w:val="2"/>
          <w:sz w:val="24"/>
          <w:szCs w:val="24"/>
          <w:lang w:eastAsia="zh-CN"/>
        </w:rPr>
        <w:t>, Santini</w:t>
      </w:r>
      <w:r>
        <w:rPr>
          <w:rFonts w:ascii="Book Antiqua" w:eastAsia="宋体" w:hAnsi="Book Antiqua" w:cs="Times New Roman" w:hint="eastAsia"/>
          <w:kern w:val="2"/>
          <w:sz w:val="24"/>
          <w:szCs w:val="24"/>
          <w:lang w:eastAsia="zh-CN"/>
        </w:rPr>
        <w:t xml:space="preserve"> D</w:t>
      </w:r>
      <w:r w:rsidRPr="00AD5A69">
        <w:rPr>
          <w:rFonts w:ascii="Book Antiqua" w:eastAsia="宋体" w:hAnsi="Book Antiqua" w:cs="Times New Roman"/>
          <w:kern w:val="2"/>
          <w:sz w:val="24"/>
          <w:szCs w:val="24"/>
          <w:lang w:eastAsia="zh-CN"/>
        </w:rPr>
        <w:t xml:space="preserve">, Biasco </w:t>
      </w:r>
      <w:r>
        <w:rPr>
          <w:rFonts w:ascii="Book Antiqua" w:eastAsia="宋体" w:hAnsi="Book Antiqua" w:cs="Times New Roman" w:hint="eastAsia"/>
          <w:kern w:val="2"/>
          <w:sz w:val="24"/>
          <w:szCs w:val="24"/>
          <w:lang w:eastAsia="zh-CN"/>
        </w:rPr>
        <w:t xml:space="preserve">G. </w:t>
      </w:r>
      <w:r w:rsidRPr="00AD5A69">
        <w:rPr>
          <w:rFonts w:ascii="Book Antiqua" w:eastAsia="宋体" w:hAnsi="Book Antiqua" w:cs="Times New Roman"/>
          <w:kern w:val="2"/>
          <w:sz w:val="24"/>
          <w:szCs w:val="24"/>
          <w:lang w:val="en-GB" w:eastAsia="zh-CN"/>
        </w:rPr>
        <w:t>State of the a</w:t>
      </w:r>
      <w:proofErr w:type="gramEnd"/>
      <w:r w:rsidRPr="00AD5A69">
        <w:rPr>
          <w:rFonts w:ascii="Book Antiqua" w:eastAsia="宋体" w:hAnsi="Book Antiqua" w:cs="Times New Roman"/>
          <w:kern w:val="2"/>
          <w:sz w:val="24"/>
          <w:szCs w:val="24"/>
          <w:lang w:val="en-GB" w:eastAsia="zh-CN"/>
        </w:rPr>
        <w:t>rt biological therapies in pancreatic cancer</w:t>
      </w:r>
      <w:r>
        <w:rPr>
          <w:rFonts w:ascii="Book Antiqua" w:eastAsia="宋体" w:hAnsi="Book Antiqua" w:cs="Times New Roman" w:hint="eastAsia"/>
          <w:kern w:val="2"/>
          <w:sz w:val="24"/>
          <w:szCs w:val="24"/>
          <w:lang w:val="en-GB" w:eastAsia="zh-CN"/>
        </w:rPr>
        <w:t xml:space="preserve">. </w:t>
      </w:r>
      <w:r w:rsidRPr="00C341A0">
        <w:rPr>
          <w:rFonts w:ascii="Book Antiqua" w:hAnsi="Book Antiqua"/>
          <w:i/>
          <w:iCs/>
          <w:sz w:val="24"/>
          <w:szCs w:val="24"/>
        </w:rPr>
        <w:t>World J Gastrointest Oncol</w:t>
      </w:r>
      <w:r>
        <w:rPr>
          <w:rFonts w:ascii="Book Antiqua" w:hAnsi="Book Antiqua" w:hint="eastAsia"/>
          <w:iCs/>
          <w:sz w:val="24"/>
          <w:szCs w:val="24"/>
          <w:lang w:eastAsia="zh-CN"/>
        </w:rPr>
        <w:t xml:space="preserve"> 2015; In press</w:t>
      </w:r>
    </w:p>
    <w:p w14:paraId="652773D4"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35937464"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74E4FB23"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0F83739D"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40F7184A"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626BA8F2"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573D327D"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61C6D8CC"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2477FFD3"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2A9E02D7"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0ADFCCFF"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46C812C6"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0485225B"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0283AA2B"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1023F470"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4E6524BC"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193F2C0C"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2789837B"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6185C539"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63EBF6BE"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6E65CB76"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523B520C"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48C76AA7"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25536FC5"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0CF3B003"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7BB41597"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46AD2C07"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7C7EF137"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2CF8C1AB"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5E2A8C2B"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21503FAA"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1EA721C5" w14:textId="77777777" w:rsidR="005A5DE0" w:rsidRDefault="005A5DE0" w:rsidP="00A91DCF">
      <w:pPr>
        <w:widowControl w:val="0"/>
        <w:spacing w:after="0" w:line="360" w:lineRule="auto"/>
        <w:jc w:val="both"/>
        <w:rPr>
          <w:rFonts w:ascii="Book Antiqua" w:eastAsia="宋体" w:hAnsi="Book Antiqua" w:cs="Tahoma"/>
          <w:b/>
          <w:kern w:val="2"/>
          <w:sz w:val="24"/>
          <w:szCs w:val="24"/>
          <w:lang w:val="en-GB" w:eastAsia="zh-CN"/>
        </w:rPr>
      </w:pPr>
    </w:p>
    <w:p w14:paraId="1C91B343" w14:textId="77777777" w:rsidR="00F13EA6" w:rsidRPr="00A91DCF" w:rsidRDefault="00A12EBF" w:rsidP="00A91DCF">
      <w:pPr>
        <w:widowControl w:val="0"/>
        <w:spacing w:after="0" w:line="360" w:lineRule="auto"/>
        <w:jc w:val="both"/>
        <w:rPr>
          <w:rFonts w:ascii="Book Antiqua" w:eastAsia="宋体" w:hAnsi="Book Antiqua" w:cs="Tahoma"/>
          <w:b/>
          <w:kern w:val="2"/>
          <w:sz w:val="24"/>
          <w:szCs w:val="24"/>
          <w:lang w:val="en-GB" w:eastAsia="zh-CN"/>
        </w:rPr>
      </w:pPr>
      <w:r w:rsidRPr="00A91DCF">
        <w:rPr>
          <w:rFonts w:ascii="Book Antiqua" w:eastAsia="宋体" w:hAnsi="Book Antiqua" w:cs="Tahoma"/>
          <w:b/>
          <w:kern w:val="2"/>
          <w:sz w:val="24"/>
          <w:szCs w:val="24"/>
          <w:lang w:val="en-GB" w:eastAsia="zh-CN"/>
        </w:rPr>
        <w:t xml:space="preserve">INTRODUCTION </w:t>
      </w:r>
    </w:p>
    <w:p w14:paraId="1C96D7A0" w14:textId="3DCF14EE" w:rsidR="00154301" w:rsidRPr="00A91DCF" w:rsidRDefault="00B63FBC"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ahoma"/>
          <w:kern w:val="2"/>
          <w:sz w:val="24"/>
          <w:szCs w:val="24"/>
          <w:lang w:val="en-GB" w:eastAsia="zh-CN"/>
        </w:rPr>
        <w:t xml:space="preserve">Pancreatic ductal adenocarcinoma (PDAC) is one of the most lethal malignancies, </w:t>
      </w:r>
      <w:r w:rsidRPr="00A91DCF">
        <w:rPr>
          <w:rFonts w:ascii="Book Antiqua" w:eastAsia="宋体" w:hAnsi="Book Antiqua" w:cs="Tahoma"/>
          <w:kern w:val="2"/>
          <w:sz w:val="24"/>
          <w:szCs w:val="24"/>
          <w:lang w:val="en-GB" w:eastAsia="zh-CN"/>
        </w:rPr>
        <w:lastRenderedPageBreak/>
        <w:t xml:space="preserve">representing the fourth leading cause of cancer death. </w:t>
      </w:r>
      <w:r w:rsidR="00287F8A" w:rsidRPr="00A91DCF">
        <w:rPr>
          <w:rFonts w:ascii="Book Antiqua" w:eastAsia="宋体" w:hAnsi="Book Antiqua" w:cs="Tahoma"/>
          <w:kern w:val="2"/>
          <w:sz w:val="24"/>
          <w:szCs w:val="24"/>
          <w:lang w:val="en-GB" w:eastAsia="zh-CN"/>
        </w:rPr>
        <w:t>The f</w:t>
      </w:r>
      <w:r w:rsidRPr="00A91DCF">
        <w:rPr>
          <w:rFonts w:ascii="Book Antiqua" w:eastAsia="宋体" w:hAnsi="Book Antiqua" w:cs="Tahoma"/>
          <w:kern w:val="2"/>
          <w:sz w:val="24"/>
          <w:szCs w:val="24"/>
          <w:lang w:val="en-GB" w:eastAsia="zh-CN"/>
        </w:rPr>
        <w:t xml:space="preserve">ive-year survival rate is </w:t>
      </w:r>
      <w:r w:rsidR="00917D77" w:rsidRPr="00A91DCF">
        <w:rPr>
          <w:rFonts w:ascii="Book Antiqua" w:eastAsia="宋体" w:hAnsi="Book Antiqua" w:cs="Tahoma"/>
          <w:kern w:val="2"/>
          <w:sz w:val="24"/>
          <w:szCs w:val="24"/>
          <w:lang w:val="en-GB" w:eastAsia="zh-CN"/>
        </w:rPr>
        <w:t>approximately 5</w:t>
      </w:r>
      <w:r w:rsidRPr="00A91DCF">
        <w:rPr>
          <w:rFonts w:ascii="Book Antiqua" w:eastAsia="宋体" w:hAnsi="Book Antiqua" w:cs="Tahoma"/>
          <w:kern w:val="2"/>
          <w:sz w:val="24"/>
          <w:szCs w:val="24"/>
          <w:lang w:val="en-GB" w:eastAsia="zh-CN"/>
        </w:rPr>
        <w:t>%</w:t>
      </w:r>
      <w:r w:rsidR="00287F8A" w:rsidRPr="00A91DCF">
        <w:rPr>
          <w:rFonts w:ascii="Book Antiqua" w:eastAsia="宋体" w:hAnsi="Book Antiqua" w:cs="Tahoma"/>
          <w:kern w:val="2"/>
          <w:sz w:val="24"/>
          <w:szCs w:val="24"/>
          <w:lang w:val="en-GB" w:eastAsia="zh-CN"/>
        </w:rPr>
        <w:t>,</w:t>
      </w:r>
      <w:r w:rsidRPr="00A91DCF">
        <w:rPr>
          <w:rFonts w:ascii="Book Antiqua" w:eastAsia="宋体" w:hAnsi="Book Antiqua" w:cs="Times New Roman"/>
          <w:kern w:val="2"/>
          <w:sz w:val="24"/>
          <w:szCs w:val="24"/>
          <w:lang w:val="en-GB" w:eastAsia="zh-CN"/>
        </w:rPr>
        <w:t xml:space="preserve"> and surgery remains the most effective </w:t>
      </w:r>
      <w:proofErr w:type="gramStart"/>
      <w:r w:rsidRPr="00A91DCF">
        <w:rPr>
          <w:rFonts w:ascii="Book Antiqua" w:eastAsia="宋体" w:hAnsi="Book Antiqua" w:cs="Times New Roman"/>
          <w:kern w:val="2"/>
          <w:sz w:val="24"/>
          <w:szCs w:val="24"/>
          <w:lang w:val="en-GB" w:eastAsia="zh-CN"/>
        </w:rPr>
        <w:t>treatment</w:t>
      </w:r>
      <w:r w:rsidR="000F3456" w:rsidRPr="000F3456">
        <w:rPr>
          <w:rFonts w:ascii="Book Antiqua" w:eastAsia="宋体" w:hAnsi="Book Antiqua" w:cs="Times New Roman" w:hint="eastAsia"/>
          <w:kern w:val="2"/>
          <w:sz w:val="24"/>
          <w:szCs w:val="24"/>
          <w:vertAlign w:val="superscript"/>
          <w:lang w:val="en-GB" w:eastAsia="zh-CN"/>
        </w:rPr>
        <w:t>[</w:t>
      </w:r>
      <w:proofErr w:type="gramEnd"/>
      <w:r w:rsidR="000F3456">
        <w:rPr>
          <w:rFonts w:ascii="Book Antiqua" w:eastAsia="宋体" w:hAnsi="Book Antiqua" w:cs="Times New Roman" w:hint="eastAsia"/>
          <w:kern w:val="2"/>
          <w:sz w:val="24"/>
          <w:szCs w:val="24"/>
          <w:vertAlign w:val="superscript"/>
          <w:lang w:val="en-GB" w:eastAsia="zh-CN"/>
        </w:rPr>
        <w:t>1</w:t>
      </w:r>
      <w:r w:rsidR="000F3456"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61DAD723" w14:textId="42543604" w:rsidR="00B63FBC" w:rsidRPr="00A91DCF" w:rsidRDefault="00B63FBC"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Unfortunately</w:t>
      </w:r>
      <w:r w:rsidR="00287F8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only 20% of patients are suitable for radical resection</w:t>
      </w:r>
      <w:r w:rsidR="00287F8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recurrence of disease occurs in 80% of patients who undergo </w:t>
      </w:r>
      <w:proofErr w:type="gramStart"/>
      <w:r w:rsidRPr="00A91DCF">
        <w:rPr>
          <w:rFonts w:ascii="Book Antiqua" w:eastAsia="宋体" w:hAnsi="Book Antiqua" w:cs="Times New Roman"/>
          <w:kern w:val="2"/>
          <w:sz w:val="24"/>
          <w:szCs w:val="24"/>
          <w:lang w:val="en-GB" w:eastAsia="zh-CN"/>
        </w:rPr>
        <w:t>resection</w:t>
      </w:r>
      <w:r w:rsidR="000F3456" w:rsidRPr="000F3456">
        <w:rPr>
          <w:rFonts w:ascii="Book Antiqua" w:eastAsia="宋体" w:hAnsi="Book Antiqua" w:cs="Times New Roman" w:hint="eastAsia"/>
          <w:kern w:val="2"/>
          <w:sz w:val="24"/>
          <w:szCs w:val="24"/>
          <w:vertAlign w:val="superscript"/>
          <w:lang w:val="en-GB" w:eastAsia="zh-CN"/>
        </w:rPr>
        <w:t>[</w:t>
      </w:r>
      <w:proofErr w:type="gramEnd"/>
      <w:r w:rsidR="000F3456">
        <w:rPr>
          <w:rFonts w:ascii="Book Antiqua" w:eastAsia="宋体" w:hAnsi="Book Antiqua" w:cs="Times New Roman" w:hint="eastAsia"/>
          <w:kern w:val="2"/>
          <w:sz w:val="24"/>
          <w:szCs w:val="24"/>
          <w:vertAlign w:val="superscript"/>
          <w:lang w:val="en-GB" w:eastAsia="zh-CN"/>
        </w:rPr>
        <w:t>2</w:t>
      </w:r>
      <w:r w:rsidR="000F3456"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0A2FEA" w:rsidRPr="00A91DCF">
        <w:rPr>
          <w:rFonts w:ascii="Book Antiqua" w:eastAsia="宋体" w:hAnsi="Book Antiqua" w:cs="Times New Roman"/>
          <w:kern w:val="2"/>
          <w:sz w:val="24"/>
          <w:szCs w:val="24"/>
          <w:lang w:val="en-GB" w:eastAsia="zh-CN"/>
        </w:rPr>
        <w:t xml:space="preserve"> </w:t>
      </w:r>
    </w:p>
    <w:p w14:paraId="237C3488" w14:textId="77854A7A" w:rsidR="00154301" w:rsidRPr="00A91DCF" w:rsidRDefault="00B63FBC"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The most important improvement </w:t>
      </w:r>
      <w:r w:rsidR="00605819" w:rsidRPr="00A91DCF">
        <w:rPr>
          <w:rFonts w:ascii="Book Antiqua" w:eastAsia="宋体" w:hAnsi="Book Antiqua" w:cs="Times New Roman"/>
          <w:kern w:val="2"/>
          <w:sz w:val="24"/>
          <w:szCs w:val="24"/>
          <w:lang w:val="en-GB" w:eastAsia="zh-CN"/>
        </w:rPr>
        <w:t>concerns</w:t>
      </w:r>
      <w:r w:rsidRPr="00A91DCF">
        <w:rPr>
          <w:rFonts w:ascii="Book Antiqua" w:eastAsia="宋体" w:hAnsi="Book Antiqua" w:cs="Times New Roman"/>
          <w:kern w:val="2"/>
          <w:sz w:val="24"/>
          <w:szCs w:val="24"/>
          <w:lang w:val="en-GB" w:eastAsia="zh-CN"/>
        </w:rPr>
        <w:t xml:space="preserve"> </w:t>
      </w:r>
      <w:r w:rsidR="00287F8A"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conventional chemotherapy, represented by FOLFIRINOX and </w:t>
      </w:r>
      <w:r w:rsidR="001E4F4F"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 xml:space="preserve">emcitabine plus </w:t>
      </w:r>
      <w:r w:rsidR="001E4F4F" w:rsidRPr="00A91DCF">
        <w:rPr>
          <w:rFonts w:ascii="Book Antiqua" w:eastAsia="宋体" w:hAnsi="Book Antiqua" w:cs="Times New Roman"/>
          <w:kern w:val="2"/>
          <w:sz w:val="24"/>
          <w:szCs w:val="24"/>
          <w:lang w:val="en-GB" w:eastAsia="zh-CN"/>
        </w:rPr>
        <w:t>n</w:t>
      </w:r>
      <w:r w:rsidRPr="00A91DCF">
        <w:rPr>
          <w:rFonts w:ascii="Book Antiqua" w:eastAsia="宋体" w:hAnsi="Book Antiqua" w:cs="Times New Roman"/>
          <w:kern w:val="2"/>
          <w:sz w:val="24"/>
          <w:szCs w:val="24"/>
          <w:lang w:val="en-GB" w:eastAsia="zh-CN"/>
        </w:rPr>
        <w:t>ab-paclitaxel regimens, but it result</w:t>
      </w:r>
      <w:r w:rsidR="001245FF"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in a modest outcome </w:t>
      </w:r>
      <w:proofErr w:type="gramStart"/>
      <w:r w:rsidRPr="00A91DCF">
        <w:rPr>
          <w:rFonts w:ascii="Book Antiqua" w:eastAsia="宋体" w:hAnsi="Book Antiqua" w:cs="Times New Roman"/>
          <w:kern w:val="2"/>
          <w:sz w:val="24"/>
          <w:szCs w:val="24"/>
          <w:lang w:val="en-GB" w:eastAsia="zh-CN"/>
        </w:rPr>
        <w:t>advantage</w:t>
      </w:r>
      <w:r w:rsidR="000F3456" w:rsidRPr="000F3456">
        <w:rPr>
          <w:rFonts w:ascii="Book Antiqua" w:eastAsia="宋体" w:hAnsi="Book Antiqua" w:cs="Times New Roman" w:hint="eastAsia"/>
          <w:kern w:val="2"/>
          <w:sz w:val="24"/>
          <w:szCs w:val="24"/>
          <w:vertAlign w:val="superscript"/>
          <w:lang w:val="en-GB" w:eastAsia="zh-CN"/>
        </w:rPr>
        <w:t>[</w:t>
      </w:r>
      <w:proofErr w:type="gramEnd"/>
      <w:r w:rsidR="000F3456">
        <w:rPr>
          <w:rFonts w:ascii="Book Antiqua" w:eastAsia="宋体" w:hAnsi="Book Antiqua" w:cs="Times New Roman" w:hint="eastAsia"/>
          <w:kern w:val="2"/>
          <w:sz w:val="24"/>
          <w:szCs w:val="24"/>
          <w:vertAlign w:val="superscript"/>
          <w:lang w:val="en-GB" w:eastAsia="zh-CN"/>
        </w:rPr>
        <w:t>3,4</w:t>
      </w:r>
      <w:r w:rsidR="000F3456"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6EF7FE93" w14:textId="10EB8E98" w:rsidR="00B63FBC" w:rsidRPr="00A91DCF" w:rsidRDefault="00B63FBC"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No significant progress </w:t>
      </w:r>
      <w:r w:rsidR="00605819" w:rsidRPr="00A91DCF">
        <w:rPr>
          <w:rFonts w:ascii="Book Antiqua" w:eastAsia="宋体" w:hAnsi="Book Antiqua" w:cs="Times New Roman"/>
          <w:kern w:val="2"/>
          <w:sz w:val="24"/>
          <w:szCs w:val="24"/>
          <w:lang w:val="en-GB" w:eastAsia="zh-CN"/>
        </w:rPr>
        <w:t>ha</w:t>
      </w:r>
      <w:r w:rsidR="00287F8A" w:rsidRPr="00A91DCF">
        <w:rPr>
          <w:rFonts w:ascii="Book Antiqua" w:eastAsia="宋体" w:hAnsi="Book Antiqua" w:cs="Times New Roman"/>
          <w:kern w:val="2"/>
          <w:sz w:val="24"/>
          <w:szCs w:val="24"/>
          <w:lang w:val="en-GB" w:eastAsia="zh-CN"/>
        </w:rPr>
        <w:t>s</w:t>
      </w:r>
      <w:r w:rsidR="00605819" w:rsidRPr="00A91DCF">
        <w:rPr>
          <w:rFonts w:ascii="Book Antiqua" w:eastAsia="宋体" w:hAnsi="Book Antiqua" w:cs="Times New Roman"/>
          <w:kern w:val="2"/>
          <w:sz w:val="24"/>
          <w:szCs w:val="24"/>
          <w:lang w:val="en-GB" w:eastAsia="zh-CN"/>
        </w:rPr>
        <w:t xml:space="preserve"> been made in the </w:t>
      </w:r>
      <w:r w:rsidRPr="00A91DCF">
        <w:rPr>
          <w:rFonts w:ascii="Book Antiqua" w:eastAsia="宋体" w:hAnsi="Book Antiqua" w:cs="Times New Roman"/>
          <w:kern w:val="2"/>
          <w:sz w:val="24"/>
          <w:szCs w:val="24"/>
          <w:lang w:val="en-GB" w:eastAsia="zh-CN"/>
        </w:rPr>
        <w:t xml:space="preserve">field of targeted therapy. Eroltinib </w:t>
      </w:r>
      <w:r w:rsidR="000D7947">
        <w:rPr>
          <w:rFonts w:ascii="Book Antiqua" w:eastAsia="宋体" w:hAnsi="Book Antiqua" w:cs="Times New Roman" w:hint="eastAsia"/>
          <w:kern w:val="2"/>
          <w:sz w:val="24"/>
          <w:szCs w:val="24"/>
          <w:lang w:val="en-GB" w:eastAsia="zh-CN"/>
        </w:rPr>
        <w:t>[</w:t>
      </w:r>
      <w:r w:rsidR="00287F8A"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small-molecule tyrosine-kinase inhibitor of </w:t>
      </w:r>
      <w:r w:rsidR="000D7947">
        <w:rPr>
          <w:rFonts w:ascii="Book Antiqua" w:eastAsia="宋体" w:hAnsi="Book Antiqua" w:cs="Times New Roman" w:hint="eastAsia"/>
          <w:kern w:val="2"/>
          <w:sz w:val="24"/>
          <w:szCs w:val="24"/>
          <w:lang w:val="en-GB" w:eastAsia="zh-CN"/>
        </w:rPr>
        <w:t>e</w:t>
      </w:r>
      <w:r w:rsidR="000D7947" w:rsidRPr="00A91DCF">
        <w:rPr>
          <w:rFonts w:ascii="Book Antiqua" w:eastAsia="宋体" w:hAnsi="Book Antiqua" w:cs="Times New Roman"/>
          <w:kern w:val="2"/>
          <w:sz w:val="24"/>
          <w:szCs w:val="24"/>
          <w:lang w:val="en-GB" w:eastAsia="zh-CN"/>
        </w:rPr>
        <w:t xml:space="preserve">pidermal growth factor receptor </w:t>
      </w:r>
      <w:r w:rsidR="000D7947">
        <w:rPr>
          <w:rFonts w:ascii="Book Antiqua" w:eastAsia="宋体" w:hAnsi="Book Antiqua" w:cs="Times New Roman" w:hint="eastAsia"/>
          <w:kern w:val="2"/>
          <w:sz w:val="24"/>
          <w:szCs w:val="24"/>
          <w:lang w:val="en-GB" w:eastAsia="zh-CN"/>
        </w:rPr>
        <w:t>(</w:t>
      </w:r>
      <w:r w:rsidRPr="00A91DCF">
        <w:rPr>
          <w:rFonts w:ascii="Book Antiqua" w:eastAsia="宋体" w:hAnsi="Book Antiqua" w:cs="Times New Roman"/>
          <w:kern w:val="2"/>
          <w:sz w:val="24"/>
          <w:szCs w:val="24"/>
          <w:lang w:val="en-GB" w:eastAsia="zh-CN"/>
        </w:rPr>
        <w:t>EGFR)</w:t>
      </w:r>
      <w:r w:rsidR="000D7947">
        <w:rPr>
          <w:rFonts w:ascii="Book Antiqua" w:eastAsia="宋体" w:hAnsi="Book Antiqua" w:cs="Times New Roman" w:hint="eastAsia"/>
          <w:kern w:val="2"/>
          <w:sz w:val="24"/>
          <w:szCs w:val="24"/>
          <w:lang w:val="en-GB" w:eastAsia="zh-CN"/>
        </w:rPr>
        <w:t>]</w:t>
      </w:r>
      <w:r w:rsidRPr="00A91DCF">
        <w:rPr>
          <w:rFonts w:ascii="Book Antiqua" w:eastAsia="宋体" w:hAnsi="Book Antiqua" w:cs="Times New Roman"/>
          <w:kern w:val="2"/>
          <w:sz w:val="24"/>
          <w:szCs w:val="24"/>
          <w:lang w:val="en-GB" w:eastAsia="zh-CN"/>
        </w:rPr>
        <w:t xml:space="preserve"> plus </w:t>
      </w:r>
      <w:r w:rsidR="001E4F4F"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 xml:space="preserve">emcitabine is actually the only schedule with </w:t>
      </w:r>
      <w:r w:rsidR="00287F8A"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biologic</w:t>
      </w:r>
      <w:r w:rsidR="00287F8A" w:rsidRPr="00A91DCF">
        <w:rPr>
          <w:rFonts w:ascii="Book Antiqua" w:eastAsia="宋体" w:hAnsi="Book Antiqua" w:cs="Times New Roman"/>
          <w:kern w:val="2"/>
          <w:sz w:val="24"/>
          <w:szCs w:val="24"/>
          <w:lang w:val="en-GB" w:eastAsia="zh-CN"/>
        </w:rPr>
        <w:t>al</w:t>
      </w:r>
      <w:r w:rsidRPr="00A91DCF">
        <w:rPr>
          <w:rFonts w:ascii="Book Antiqua" w:eastAsia="宋体" w:hAnsi="Book Antiqua" w:cs="Times New Roman"/>
          <w:kern w:val="2"/>
          <w:sz w:val="24"/>
          <w:szCs w:val="24"/>
          <w:lang w:val="en-GB" w:eastAsia="zh-CN"/>
        </w:rPr>
        <w:t xml:space="preserve"> agent approved for pancreatic cancer, but it result</w:t>
      </w:r>
      <w:r w:rsidR="00287F8A"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in a very modest survival benefit in unselected </w:t>
      </w:r>
      <w:proofErr w:type="gramStart"/>
      <w:r w:rsidRPr="00A91DCF">
        <w:rPr>
          <w:rFonts w:ascii="Book Antiqua" w:eastAsia="宋体" w:hAnsi="Book Antiqua" w:cs="Times New Roman"/>
          <w:kern w:val="2"/>
          <w:sz w:val="24"/>
          <w:szCs w:val="24"/>
          <w:lang w:val="en-GB" w:eastAsia="zh-CN"/>
        </w:rPr>
        <w:t>patients</w:t>
      </w:r>
      <w:r w:rsidR="000F3456" w:rsidRPr="000F3456">
        <w:rPr>
          <w:rFonts w:ascii="Book Antiqua" w:eastAsia="宋体" w:hAnsi="Book Antiqua" w:cs="Times New Roman" w:hint="eastAsia"/>
          <w:kern w:val="2"/>
          <w:sz w:val="24"/>
          <w:szCs w:val="24"/>
          <w:vertAlign w:val="superscript"/>
          <w:lang w:val="en-GB" w:eastAsia="zh-CN"/>
        </w:rPr>
        <w:t>[</w:t>
      </w:r>
      <w:proofErr w:type="gramEnd"/>
      <w:r w:rsidR="000F3456">
        <w:rPr>
          <w:rFonts w:ascii="Book Antiqua" w:eastAsia="宋体" w:hAnsi="Book Antiqua" w:cs="Times New Roman" w:hint="eastAsia"/>
          <w:kern w:val="2"/>
          <w:sz w:val="24"/>
          <w:szCs w:val="24"/>
          <w:vertAlign w:val="superscript"/>
          <w:lang w:val="en-GB" w:eastAsia="zh-CN"/>
        </w:rPr>
        <w:t>5</w:t>
      </w:r>
      <w:r w:rsidR="000F3456"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3AEE3DF2" w14:textId="513AC073" w:rsidR="001E4F4F" w:rsidRPr="00A91DCF" w:rsidRDefault="00605819"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sz w:val="24"/>
          <w:szCs w:val="24"/>
          <w:lang w:val="en-GB" w:eastAsia="zh-CN"/>
        </w:rPr>
        <w:t>In recent decades</w:t>
      </w:r>
      <w:r w:rsidR="00287F8A" w:rsidRPr="00A91DCF">
        <w:rPr>
          <w:rFonts w:ascii="Book Antiqua" w:eastAsia="宋体" w:hAnsi="Book Antiqua" w:cs="Times New Roman"/>
          <w:sz w:val="24"/>
          <w:szCs w:val="24"/>
          <w:lang w:val="en-GB" w:eastAsia="zh-CN"/>
        </w:rPr>
        <w:t>,</w:t>
      </w:r>
      <w:r w:rsidRPr="00A91DCF">
        <w:rPr>
          <w:rFonts w:ascii="Book Antiqua" w:eastAsia="宋体" w:hAnsi="Book Antiqua" w:cs="Times New Roman"/>
          <w:sz w:val="24"/>
          <w:szCs w:val="24"/>
          <w:lang w:val="en-GB" w:eastAsia="zh-CN"/>
        </w:rPr>
        <w:t xml:space="preserve"> several combination</w:t>
      </w:r>
      <w:r w:rsidR="000D0C8F" w:rsidRPr="00A91DCF">
        <w:rPr>
          <w:rFonts w:ascii="Book Antiqua" w:eastAsia="宋体" w:hAnsi="Book Antiqua" w:cs="Times New Roman"/>
          <w:sz w:val="24"/>
          <w:szCs w:val="24"/>
          <w:lang w:val="en-GB" w:eastAsia="zh-CN"/>
        </w:rPr>
        <w:t>s</w:t>
      </w:r>
      <w:r w:rsidRPr="00A91DCF">
        <w:rPr>
          <w:rFonts w:ascii="Book Antiqua" w:eastAsia="宋体" w:hAnsi="Book Antiqua" w:cs="Times New Roman"/>
          <w:sz w:val="24"/>
          <w:szCs w:val="24"/>
          <w:lang w:val="en-GB" w:eastAsia="zh-CN"/>
        </w:rPr>
        <w:t xml:space="preserve"> of classic chemotherapy </w:t>
      </w:r>
      <w:r w:rsidR="000D0C8F" w:rsidRPr="00A91DCF">
        <w:rPr>
          <w:rFonts w:ascii="Book Antiqua" w:eastAsia="宋体" w:hAnsi="Book Antiqua" w:cs="Times New Roman"/>
          <w:sz w:val="24"/>
          <w:szCs w:val="24"/>
          <w:lang w:val="en-GB" w:eastAsia="zh-CN"/>
        </w:rPr>
        <w:t xml:space="preserve">and </w:t>
      </w:r>
      <w:r w:rsidRPr="00A91DCF">
        <w:rPr>
          <w:rFonts w:ascii="Book Antiqua" w:eastAsia="宋体" w:hAnsi="Book Antiqua" w:cs="Times New Roman"/>
          <w:sz w:val="24"/>
          <w:szCs w:val="24"/>
          <w:lang w:val="en-GB" w:eastAsia="zh-CN"/>
        </w:rPr>
        <w:t>novel biologic</w:t>
      </w:r>
      <w:r w:rsidR="00287F8A" w:rsidRPr="00A91DCF">
        <w:rPr>
          <w:rFonts w:ascii="Book Antiqua" w:eastAsia="宋体" w:hAnsi="Book Antiqua" w:cs="Times New Roman"/>
          <w:sz w:val="24"/>
          <w:szCs w:val="24"/>
          <w:lang w:val="en-GB" w:eastAsia="zh-CN"/>
        </w:rPr>
        <w:t>al</w:t>
      </w:r>
      <w:r w:rsidRPr="00A91DCF">
        <w:rPr>
          <w:rFonts w:ascii="Book Antiqua" w:eastAsia="宋体" w:hAnsi="Book Antiqua" w:cs="Times New Roman"/>
          <w:sz w:val="24"/>
          <w:szCs w:val="24"/>
          <w:lang w:val="en-GB" w:eastAsia="zh-CN"/>
        </w:rPr>
        <w:t xml:space="preserve"> agents have been </w:t>
      </w:r>
      <w:r w:rsidR="000D0C8F" w:rsidRPr="00A91DCF">
        <w:rPr>
          <w:rFonts w:ascii="Book Antiqua" w:eastAsia="宋体" w:hAnsi="Book Antiqua" w:cs="Times New Roman"/>
          <w:sz w:val="24"/>
          <w:szCs w:val="24"/>
          <w:lang w:val="en-GB" w:eastAsia="zh-CN"/>
        </w:rPr>
        <w:t>studied</w:t>
      </w:r>
      <w:r w:rsidRPr="00A91DCF">
        <w:rPr>
          <w:rFonts w:ascii="Book Antiqua" w:eastAsia="宋体" w:hAnsi="Book Antiqua" w:cs="Times New Roman"/>
          <w:sz w:val="24"/>
          <w:szCs w:val="24"/>
          <w:lang w:val="en-GB" w:eastAsia="zh-CN"/>
        </w:rPr>
        <w:t xml:space="preserve">, but they </w:t>
      </w:r>
      <w:r w:rsidR="000D0C8F" w:rsidRPr="00A91DCF">
        <w:rPr>
          <w:rFonts w:ascii="Book Antiqua" w:eastAsia="宋体" w:hAnsi="Book Antiqua" w:cs="Times New Roman"/>
          <w:sz w:val="24"/>
          <w:szCs w:val="24"/>
          <w:lang w:val="en-GB" w:eastAsia="zh-CN"/>
        </w:rPr>
        <w:t xml:space="preserve">have </w:t>
      </w:r>
      <w:r w:rsidRPr="00A91DCF">
        <w:rPr>
          <w:rFonts w:ascii="Book Antiqua" w:eastAsia="宋体" w:hAnsi="Book Antiqua" w:cs="Times New Roman"/>
          <w:sz w:val="24"/>
          <w:szCs w:val="24"/>
          <w:lang w:val="en-GB" w:eastAsia="zh-CN"/>
        </w:rPr>
        <w:t>not improve</w:t>
      </w:r>
      <w:r w:rsidR="000D0C8F" w:rsidRPr="00A91DCF">
        <w:rPr>
          <w:rFonts w:ascii="Book Antiqua" w:eastAsia="宋体" w:hAnsi="Book Antiqua" w:cs="Times New Roman"/>
          <w:sz w:val="24"/>
          <w:szCs w:val="24"/>
          <w:lang w:val="en-GB" w:eastAsia="zh-CN"/>
        </w:rPr>
        <w:t>d</w:t>
      </w:r>
      <w:r w:rsidRPr="00A91DCF">
        <w:rPr>
          <w:rFonts w:ascii="Book Antiqua" w:eastAsia="宋体" w:hAnsi="Book Antiqua" w:cs="Times New Roman"/>
          <w:sz w:val="24"/>
          <w:szCs w:val="24"/>
          <w:lang w:val="en-GB" w:eastAsia="zh-CN"/>
        </w:rPr>
        <w:t xml:space="preserve"> overall survival</w:t>
      </w:r>
      <w:r w:rsidR="000D0C8F" w:rsidRPr="00A91DCF">
        <w:rPr>
          <w:rFonts w:ascii="Book Antiqua" w:eastAsia="宋体" w:hAnsi="Book Antiqua" w:cs="Times New Roman"/>
          <w:sz w:val="24"/>
          <w:szCs w:val="24"/>
          <w:lang w:val="en-GB" w:eastAsia="zh-CN"/>
        </w:rPr>
        <w:t>,</w:t>
      </w:r>
      <w:r w:rsidRPr="00A91DCF">
        <w:rPr>
          <w:rFonts w:ascii="Book Antiqua" w:eastAsia="宋体" w:hAnsi="Book Antiqua" w:cs="Times New Roman"/>
          <w:sz w:val="24"/>
          <w:szCs w:val="24"/>
          <w:lang w:val="en-GB" w:eastAsia="zh-CN"/>
        </w:rPr>
        <w:t xml:space="preserve"> and </w:t>
      </w:r>
      <w:r w:rsidR="001245FF" w:rsidRPr="00A91DCF">
        <w:rPr>
          <w:rFonts w:ascii="Book Antiqua" w:eastAsia="宋体" w:hAnsi="Book Antiqua" w:cs="Times New Roman"/>
          <w:sz w:val="24"/>
          <w:szCs w:val="24"/>
          <w:lang w:val="en-GB" w:eastAsia="zh-CN"/>
        </w:rPr>
        <w:t>furthermore,</w:t>
      </w:r>
      <w:r w:rsidRPr="00A91DCF">
        <w:rPr>
          <w:rFonts w:ascii="Book Antiqua" w:eastAsia="宋体" w:hAnsi="Book Antiqua" w:cs="Times New Roman"/>
          <w:sz w:val="24"/>
          <w:szCs w:val="24"/>
          <w:lang w:val="en-GB" w:eastAsia="zh-CN"/>
        </w:rPr>
        <w:t xml:space="preserve"> those trials did not use biomarkers to select responder </w:t>
      </w:r>
      <w:proofErr w:type="gramStart"/>
      <w:r w:rsidRPr="00A91DCF">
        <w:rPr>
          <w:rFonts w:ascii="Book Antiqua" w:eastAsia="宋体" w:hAnsi="Book Antiqua" w:cs="Times New Roman"/>
          <w:sz w:val="24"/>
          <w:szCs w:val="24"/>
          <w:lang w:val="en-GB" w:eastAsia="zh-CN"/>
        </w:rPr>
        <w:t>patients</w:t>
      </w:r>
      <w:r w:rsidR="000F3456" w:rsidRPr="000F3456">
        <w:rPr>
          <w:rFonts w:ascii="Book Antiqua" w:eastAsia="宋体" w:hAnsi="Book Antiqua" w:cs="Times New Roman" w:hint="eastAsia"/>
          <w:kern w:val="2"/>
          <w:sz w:val="24"/>
          <w:szCs w:val="24"/>
          <w:vertAlign w:val="superscript"/>
          <w:lang w:val="en-GB" w:eastAsia="zh-CN"/>
        </w:rPr>
        <w:t>[</w:t>
      </w:r>
      <w:proofErr w:type="gramEnd"/>
      <w:r w:rsidR="000F3456">
        <w:rPr>
          <w:rFonts w:ascii="Book Antiqua" w:eastAsia="宋体" w:hAnsi="Book Antiqua" w:cs="Times New Roman" w:hint="eastAsia"/>
          <w:kern w:val="2"/>
          <w:sz w:val="24"/>
          <w:szCs w:val="24"/>
          <w:vertAlign w:val="superscript"/>
          <w:lang w:val="en-GB" w:eastAsia="zh-CN"/>
        </w:rPr>
        <w:t>6</w:t>
      </w:r>
      <w:r w:rsidR="000F3456"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sz w:val="24"/>
          <w:szCs w:val="24"/>
          <w:lang w:val="en-GB" w:eastAsia="zh-CN"/>
        </w:rPr>
        <w:t xml:space="preserve">. </w:t>
      </w:r>
    </w:p>
    <w:p w14:paraId="60CB4028" w14:textId="166FE10D" w:rsidR="00B63FBC" w:rsidRPr="00A91DCF" w:rsidRDefault="00605819"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sz w:val="24"/>
          <w:szCs w:val="24"/>
          <w:lang w:val="en-GB" w:eastAsia="zh-CN"/>
        </w:rPr>
        <w:t>Our study aims to give an overview of the progress made in molecular</w:t>
      </w:r>
      <w:r w:rsidR="000D0C8F" w:rsidRPr="00A91DCF">
        <w:rPr>
          <w:rFonts w:ascii="Book Antiqua" w:eastAsia="宋体" w:hAnsi="Book Antiqua" w:cs="Times New Roman"/>
          <w:sz w:val="24"/>
          <w:szCs w:val="24"/>
          <w:lang w:val="en-GB" w:eastAsia="zh-CN"/>
        </w:rPr>
        <w:t>ly</w:t>
      </w:r>
      <w:r w:rsidRPr="00A91DCF">
        <w:rPr>
          <w:rFonts w:ascii="Book Antiqua" w:eastAsia="宋体" w:hAnsi="Book Antiqua" w:cs="Times New Roman"/>
          <w:sz w:val="24"/>
          <w:szCs w:val="24"/>
          <w:lang w:val="en-GB" w:eastAsia="zh-CN"/>
        </w:rPr>
        <w:t xml:space="preserve"> targeted therapy for pancreatic cancer in recent years and the current status of clinical trials in the field</w:t>
      </w:r>
      <w:r w:rsidR="00D62897" w:rsidRPr="00A91DCF">
        <w:rPr>
          <w:rFonts w:ascii="Book Antiqua" w:eastAsia="宋体" w:hAnsi="Book Antiqua" w:cs="Times New Roman"/>
          <w:kern w:val="2"/>
          <w:sz w:val="24"/>
          <w:szCs w:val="24"/>
          <w:lang w:val="en-GB" w:eastAsia="zh-CN"/>
        </w:rPr>
        <w:t>, as summarized in Table</w:t>
      </w:r>
      <w:r w:rsidR="000D0C8F" w:rsidRPr="00A91DCF">
        <w:rPr>
          <w:rFonts w:ascii="Book Antiqua" w:eastAsia="宋体" w:hAnsi="Book Antiqua" w:cs="Times New Roman"/>
          <w:kern w:val="2"/>
          <w:sz w:val="24"/>
          <w:szCs w:val="24"/>
          <w:lang w:val="en-GB" w:eastAsia="zh-CN"/>
        </w:rPr>
        <w:t>s</w:t>
      </w:r>
      <w:r w:rsidR="00D62897" w:rsidRPr="00A91DCF">
        <w:rPr>
          <w:rFonts w:ascii="Book Antiqua" w:eastAsia="宋体" w:hAnsi="Book Antiqua" w:cs="Times New Roman"/>
          <w:kern w:val="2"/>
          <w:sz w:val="24"/>
          <w:szCs w:val="24"/>
          <w:lang w:val="en-GB" w:eastAsia="zh-CN"/>
        </w:rPr>
        <w:t xml:space="preserve"> 1</w:t>
      </w:r>
      <w:r w:rsidR="00FA78C1">
        <w:rPr>
          <w:rFonts w:ascii="Book Antiqua" w:eastAsia="宋体" w:hAnsi="Book Antiqua" w:cs="Times New Roman" w:hint="eastAsia"/>
          <w:kern w:val="2"/>
          <w:sz w:val="24"/>
          <w:szCs w:val="24"/>
          <w:lang w:val="en-GB" w:eastAsia="zh-CN"/>
        </w:rPr>
        <w:t>-</w:t>
      </w:r>
      <w:r w:rsidR="00C97049" w:rsidRPr="00A91DCF">
        <w:rPr>
          <w:rFonts w:ascii="Book Antiqua" w:eastAsia="宋体" w:hAnsi="Book Antiqua" w:cs="Times New Roman"/>
          <w:kern w:val="2"/>
          <w:sz w:val="24"/>
          <w:szCs w:val="24"/>
          <w:lang w:val="en-GB" w:eastAsia="zh-CN"/>
        </w:rPr>
        <w:t>3</w:t>
      </w:r>
      <w:r w:rsidR="00D62897" w:rsidRPr="00A91DCF">
        <w:rPr>
          <w:rFonts w:ascii="Book Antiqua" w:eastAsia="宋体" w:hAnsi="Book Antiqua" w:cs="Times New Roman"/>
          <w:kern w:val="2"/>
          <w:sz w:val="24"/>
          <w:szCs w:val="24"/>
          <w:lang w:val="en-GB" w:eastAsia="zh-CN"/>
        </w:rPr>
        <w:t xml:space="preserve">. </w:t>
      </w:r>
    </w:p>
    <w:p w14:paraId="7069372A" w14:textId="77777777" w:rsidR="001014CB" w:rsidRPr="00A91DCF" w:rsidRDefault="001014CB" w:rsidP="00A91DCF">
      <w:pPr>
        <w:widowControl w:val="0"/>
        <w:spacing w:after="0" w:line="360" w:lineRule="auto"/>
        <w:jc w:val="both"/>
        <w:rPr>
          <w:rFonts w:ascii="Book Antiqua" w:eastAsia="宋体" w:hAnsi="Book Antiqua" w:cs="Times New Roman"/>
          <w:kern w:val="2"/>
          <w:sz w:val="24"/>
          <w:szCs w:val="24"/>
          <w:lang w:val="en-GB" w:eastAsia="zh-CN"/>
        </w:rPr>
      </w:pPr>
    </w:p>
    <w:p w14:paraId="0F763109" w14:textId="389FF471" w:rsidR="00EB2C6F" w:rsidRPr="00A91DCF" w:rsidRDefault="00425E34"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MOLECULAR CHARACTERIZATION OF PDAC: HAS A BETTER UNDERSTANDING OF THE TUMO</w:t>
      </w:r>
      <w:r w:rsidR="00562D03" w:rsidRPr="00A91DCF">
        <w:rPr>
          <w:rFonts w:ascii="Book Antiqua" w:eastAsia="宋体" w:hAnsi="Book Antiqua" w:cs="Times New Roman"/>
          <w:b/>
          <w:kern w:val="2"/>
          <w:sz w:val="24"/>
          <w:szCs w:val="24"/>
          <w:lang w:val="en-GB" w:eastAsia="zh-CN"/>
        </w:rPr>
        <w:t>U</w:t>
      </w:r>
      <w:r w:rsidRPr="00A91DCF">
        <w:rPr>
          <w:rFonts w:ascii="Book Antiqua" w:eastAsia="宋体" w:hAnsi="Book Antiqua" w:cs="Times New Roman"/>
          <w:b/>
          <w:kern w:val="2"/>
          <w:sz w:val="24"/>
          <w:szCs w:val="24"/>
          <w:lang w:val="en-GB" w:eastAsia="zh-CN"/>
        </w:rPr>
        <w:t>R</w:t>
      </w:r>
      <w:r w:rsidR="000D2477">
        <w:rPr>
          <w:rFonts w:ascii="Book Antiqua" w:eastAsia="宋体" w:hAnsi="Book Antiqua" w:cs="Times New Roman"/>
          <w:b/>
          <w:kern w:val="2"/>
          <w:sz w:val="24"/>
          <w:szCs w:val="24"/>
          <w:lang w:val="en-GB" w:eastAsia="zh-CN"/>
        </w:rPr>
        <w:t>’</w:t>
      </w:r>
      <w:r w:rsidR="000D0C8F" w:rsidRPr="00A91DCF">
        <w:rPr>
          <w:rFonts w:ascii="Book Antiqua" w:eastAsia="宋体" w:hAnsi="Book Antiqua" w:cs="Times New Roman"/>
          <w:b/>
          <w:kern w:val="2"/>
          <w:sz w:val="24"/>
          <w:szCs w:val="24"/>
          <w:lang w:val="en-GB" w:eastAsia="zh-CN"/>
        </w:rPr>
        <w:t>S</w:t>
      </w:r>
      <w:r w:rsidRPr="00A91DCF">
        <w:rPr>
          <w:rFonts w:ascii="Book Antiqua" w:eastAsia="宋体" w:hAnsi="Book Antiqua" w:cs="Times New Roman"/>
          <w:b/>
          <w:kern w:val="2"/>
          <w:sz w:val="24"/>
          <w:szCs w:val="24"/>
          <w:lang w:val="en-GB" w:eastAsia="zh-CN"/>
        </w:rPr>
        <w:t xml:space="preserve"> MOLECULAR BIOLOGY REALLY IMPROVED TARGETED THERAP</w:t>
      </w:r>
      <w:r w:rsidR="000D0C8F" w:rsidRPr="00A91DCF">
        <w:rPr>
          <w:rFonts w:ascii="Book Antiqua" w:eastAsia="宋体" w:hAnsi="Book Antiqua" w:cs="Times New Roman"/>
          <w:b/>
          <w:kern w:val="2"/>
          <w:sz w:val="24"/>
          <w:szCs w:val="24"/>
          <w:lang w:val="en-GB" w:eastAsia="zh-CN"/>
        </w:rPr>
        <w:t>Y</w:t>
      </w:r>
      <w:r w:rsidRPr="00A91DCF">
        <w:rPr>
          <w:rFonts w:ascii="Book Antiqua" w:eastAsia="宋体" w:hAnsi="Book Antiqua" w:cs="Times New Roman"/>
          <w:b/>
          <w:kern w:val="2"/>
          <w:sz w:val="24"/>
          <w:szCs w:val="24"/>
          <w:lang w:val="en-GB" w:eastAsia="zh-CN"/>
        </w:rPr>
        <w:t xml:space="preserve"> APPLICATIONS? </w:t>
      </w:r>
    </w:p>
    <w:p w14:paraId="4443D39A" w14:textId="166E6CAA" w:rsidR="00870ED9" w:rsidRPr="00A91DCF" w:rsidRDefault="00B63FBC"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Large cancer sequencing initiatives generated a large </w:t>
      </w:r>
      <w:r w:rsidR="000D0C8F" w:rsidRPr="00A91DCF">
        <w:rPr>
          <w:rFonts w:ascii="Book Antiqua" w:eastAsia="宋体" w:hAnsi="Book Antiqua" w:cs="Times New Roman"/>
          <w:kern w:val="2"/>
          <w:sz w:val="24"/>
          <w:szCs w:val="24"/>
          <w:lang w:val="en-GB" w:eastAsia="zh-CN"/>
        </w:rPr>
        <w:t xml:space="preserve">quantity </w:t>
      </w:r>
      <w:r w:rsidRPr="00A91DCF">
        <w:rPr>
          <w:rFonts w:ascii="Book Antiqua" w:eastAsia="宋体" w:hAnsi="Book Antiqua" w:cs="Times New Roman"/>
          <w:kern w:val="2"/>
          <w:sz w:val="24"/>
          <w:szCs w:val="24"/>
          <w:lang w:val="en-GB" w:eastAsia="zh-CN"/>
        </w:rPr>
        <w:t xml:space="preserve">of data in the past decades. Those findings showed a complex genomic landscape characterized </w:t>
      </w:r>
      <w:r w:rsidR="00605819" w:rsidRPr="00A91DCF">
        <w:rPr>
          <w:rFonts w:ascii="Book Antiqua" w:eastAsia="宋体" w:hAnsi="Book Antiqua" w:cs="Times New Roman"/>
          <w:kern w:val="2"/>
          <w:sz w:val="24"/>
          <w:szCs w:val="24"/>
          <w:lang w:val="en-GB" w:eastAsia="zh-CN"/>
        </w:rPr>
        <w:t xml:space="preserve">particularly by </w:t>
      </w:r>
      <w:r w:rsidRPr="00A91DCF">
        <w:rPr>
          <w:rFonts w:ascii="Book Antiqua" w:eastAsia="宋体" w:hAnsi="Book Antiqua" w:cs="Times New Roman"/>
          <w:kern w:val="2"/>
          <w:sz w:val="24"/>
          <w:szCs w:val="24"/>
          <w:lang w:val="en-GB" w:eastAsia="zh-CN"/>
        </w:rPr>
        <w:t>inter-</w:t>
      </w:r>
      <w:r w:rsidR="00562D03" w:rsidRPr="00A91DCF">
        <w:rPr>
          <w:rFonts w:ascii="Book Antiqua" w:eastAsia="宋体" w:hAnsi="Book Antiqua" w:cs="Times New Roman"/>
          <w:kern w:val="2"/>
          <w:sz w:val="24"/>
          <w:szCs w:val="24"/>
          <w:lang w:val="en-GB" w:eastAsia="zh-CN"/>
        </w:rPr>
        <w:t xml:space="preserve">tumoural </w:t>
      </w:r>
      <w:r w:rsidRPr="00A91DCF">
        <w:rPr>
          <w:rFonts w:ascii="Book Antiqua" w:eastAsia="宋体" w:hAnsi="Book Antiqua" w:cs="Times New Roman"/>
          <w:kern w:val="2"/>
          <w:sz w:val="24"/>
          <w:szCs w:val="24"/>
          <w:lang w:val="en-GB" w:eastAsia="zh-CN"/>
        </w:rPr>
        <w:t>and intra-</w:t>
      </w:r>
      <w:r w:rsidR="00562D03" w:rsidRPr="00A91DCF">
        <w:rPr>
          <w:rFonts w:ascii="Book Antiqua" w:eastAsia="宋体" w:hAnsi="Book Antiqua" w:cs="Times New Roman"/>
          <w:kern w:val="2"/>
          <w:sz w:val="24"/>
          <w:szCs w:val="24"/>
          <w:lang w:val="en-GB" w:eastAsia="zh-CN"/>
        </w:rPr>
        <w:t xml:space="preserve">tumoural </w:t>
      </w:r>
      <w:r w:rsidRPr="00A91DCF">
        <w:rPr>
          <w:rFonts w:ascii="Book Antiqua" w:eastAsia="宋体" w:hAnsi="Book Antiqua" w:cs="Times New Roman"/>
          <w:kern w:val="2"/>
          <w:sz w:val="24"/>
          <w:szCs w:val="24"/>
          <w:lang w:val="en-GB" w:eastAsia="zh-CN"/>
        </w:rPr>
        <w:t xml:space="preserve">heterogeneity </w:t>
      </w:r>
      <w:r w:rsidR="000D0C8F" w:rsidRPr="00A91DCF">
        <w:rPr>
          <w:rFonts w:ascii="Book Antiqua" w:eastAsia="宋体" w:hAnsi="Book Antiqua" w:cs="Times New Roman"/>
          <w:kern w:val="2"/>
          <w:sz w:val="24"/>
          <w:szCs w:val="24"/>
          <w:lang w:val="en-GB" w:eastAsia="zh-CN"/>
        </w:rPr>
        <w:t xml:space="preserve">involving </w:t>
      </w:r>
      <w:r w:rsidRPr="00A91DCF">
        <w:rPr>
          <w:rFonts w:ascii="Book Antiqua" w:eastAsia="宋体" w:hAnsi="Book Antiqua" w:cs="Times New Roman"/>
          <w:kern w:val="2"/>
          <w:sz w:val="24"/>
          <w:szCs w:val="24"/>
          <w:lang w:val="en-GB" w:eastAsia="zh-CN"/>
        </w:rPr>
        <w:t xml:space="preserve">genomic </w:t>
      </w:r>
      <w:proofErr w:type="gramStart"/>
      <w:r w:rsidRPr="00A91DCF">
        <w:rPr>
          <w:rFonts w:ascii="Book Antiqua" w:eastAsia="宋体" w:hAnsi="Book Antiqua" w:cs="Times New Roman"/>
          <w:kern w:val="2"/>
          <w:sz w:val="24"/>
          <w:szCs w:val="24"/>
          <w:lang w:val="en-GB" w:eastAsia="zh-CN"/>
        </w:rPr>
        <w:t>aberration</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7</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791990A9" w14:textId="0045DAB8" w:rsidR="00870ED9" w:rsidRPr="00A91DCF" w:rsidRDefault="00605819"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With the exception of </w:t>
      </w:r>
      <w:r w:rsidR="000D0C8F"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well-known KRAS, TP53, CDKN2A and SMAD4 alterations </w:t>
      </w:r>
      <w:r w:rsidR="000D0C8F" w:rsidRPr="00A91DCF">
        <w:rPr>
          <w:rFonts w:ascii="Book Antiqua" w:eastAsia="宋体" w:hAnsi="Book Antiqua" w:cs="Times New Roman"/>
          <w:kern w:val="2"/>
          <w:sz w:val="24"/>
          <w:szCs w:val="24"/>
          <w:lang w:val="en-GB" w:eastAsia="zh-CN"/>
        </w:rPr>
        <w:t>occurring at</w:t>
      </w:r>
      <w:r w:rsidR="00917D77" w:rsidRPr="00A91DCF">
        <w:rPr>
          <w:rFonts w:ascii="Book Antiqua" w:eastAsia="宋体" w:hAnsi="Book Antiqua" w:cs="Times New Roman"/>
          <w:kern w:val="2"/>
          <w:sz w:val="24"/>
          <w:szCs w:val="24"/>
          <w:lang w:val="en-GB" w:eastAsia="zh-CN"/>
        </w:rPr>
        <w:t xml:space="preserve"> respective</w:t>
      </w:r>
      <w:r w:rsidRPr="00A91DCF">
        <w:rPr>
          <w:rFonts w:ascii="Book Antiqua" w:eastAsia="宋体" w:hAnsi="Book Antiqua" w:cs="Times New Roman"/>
          <w:kern w:val="2"/>
          <w:sz w:val="24"/>
          <w:szCs w:val="24"/>
          <w:lang w:val="en-GB" w:eastAsia="zh-CN"/>
        </w:rPr>
        <w:t xml:space="preserve"> frequenc</w:t>
      </w:r>
      <w:r w:rsidR="000D0C8F" w:rsidRPr="00A91DCF">
        <w:rPr>
          <w:rFonts w:ascii="Book Antiqua" w:eastAsia="宋体" w:hAnsi="Book Antiqua" w:cs="Times New Roman"/>
          <w:kern w:val="2"/>
          <w:sz w:val="24"/>
          <w:szCs w:val="24"/>
          <w:lang w:val="en-GB" w:eastAsia="zh-CN"/>
        </w:rPr>
        <w:t>ies</w:t>
      </w:r>
      <w:r w:rsidRPr="00A91DCF">
        <w:rPr>
          <w:rFonts w:ascii="Book Antiqua" w:eastAsia="宋体" w:hAnsi="Book Antiqua" w:cs="Times New Roman"/>
          <w:kern w:val="2"/>
          <w:sz w:val="24"/>
          <w:szCs w:val="24"/>
          <w:lang w:val="en-GB" w:eastAsia="zh-CN"/>
        </w:rPr>
        <w:t xml:space="preserve"> of 71%, 49%, 22% and 20%, a large number of genomic rearrangements with mutational frequenc</w:t>
      </w:r>
      <w:r w:rsidR="0038023B" w:rsidRPr="00A91DCF">
        <w:rPr>
          <w:rFonts w:ascii="Book Antiqua" w:eastAsia="宋体" w:hAnsi="Book Antiqua" w:cs="Times New Roman"/>
          <w:kern w:val="2"/>
          <w:sz w:val="24"/>
          <w:szCs w:val="24"/>
          <w:lang w:val="en-GB" w:eastAsia="zh-CN"/>
        </w:rPr>
        <w:t>ies</w:t>
      </w:r>
      <w:r w:rsidRPr="00A91DCF">
        <w:rPr>
          <w:rFonts w:ascii="Book Antiqua" w:eastAsia="宋体" w:hAnsi="Book Antiqua" w:cs="Times New Roman"/>
          <w:kern w:val="2"/>
          <w:sz w:val="24"/>
          <w:szCs w:val="24"/>
          <w:lang w:val="en-GB" w:eastAsia="zh-CN"/>
        </w:rPr>
        <w:t xml:space="preserve"> less than 2% were found</w:t>
      </w:r>
      <w:r w:rsidR="0033467E" w:rsidRPr="000F3456">
        <w:rPr>
          <w:rFonts w:ascii="Book Antiqua" w:eastAsia="宋体" w:hAnsi="Book Antiqua" w:cs="Times New Roman" w:hint="eastAsia"/>
          <w:kern w:val="2"/>
          <w:sz w:val="24"/>
          <w:szCs w:val="24"/>
          <w:vertAlign w:val="superscript"/>
          <w:lang w:val="en-GB" w:eastAsia="zh-CN"/>
        </w:rPr>
        <w:t>[</w:t>
      </w:r>
      <w:r w:rsidR="0033467E">
        <w:rPr>
          <w:rFonts w:ascii="Book Antiqua" w:eastAsia="宋体" w:hAnsi="Book Antiqua" w:cs="Times New Roman" w:hint="eastAsia"/>
          <w:kern w:val="2"/>
          <w:sz w:val="24"/>
          <w:szCs w:val="24"/>
          <w:vertAlign w:val="superscript"/>
          <w:lang w:val="en-GB" w:eastAsia="zh-CN"/>
        </w:rPr>
        <w:t>8,9</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64CF9BCD" w14:textId="5D33BB50" w:rsidR="00870ED9" w:rsidRPr="00A91DCF" w:rsidRDefault="00452161"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The majority of single gene mutations in pancreatic cancer can be grouped in</w:t>
      </w:r>
      <w:r w:rsidR="00E4093D" w:rsidRPr="00A91DCF">
        <w:rPr>
          <w:rFonts w:ascii="Book Antiqua" w:eastAsia="宋体" w:hAnsi="Book Antiqua" w:cs="Times New Roman"/>
          <w:kern w:val="2"/>
          <w:sz w:val="24"/>
          <w:szCs w:val="24"/>
          <w:lang w:val="en-GB" w:eastAsia="zh-CN"/>
        </w:rPr>
        <w:t>to</w:t>
      </w:r>
      <w:r w:rsidRPr="00A91DCF">
        <w:rPr>
          <w:rFonts w:ascii="Book Antiqua" w:eastAsia="宋体" w:hAnsi="Book Antiqua" w:cs="Times New Roman"/>
          <w:kern w:val="2"/>
          <w:sz w:val="24"/>
          <w:szCs w:val="24"/>
          <w:lang w:val="en-GB" w:eastAsia="zh-CN"/>
        </w:rPr>
        <w:t xml:space="preserve"> common cellular pathways. Jones </w:t>
      </w:r>
      <w:r w:rsidRPr="00A91DCF">
        <w:rPr>
          <w:rFonts w:ascii="Book Antiqua" w:eastAsia="宋体" w:hAnsi="Book Antiqua" w:cs="Times New Roman"/>
          <w:i/>
          <w:kern w:val="2"/>
          <w:sz w:val="24"/>
          <w:szCs w:val="24"/>
          <w:lang w:val="en-GB" w:eastAsia="zh-CN"/>
        </w:rPr>
        <w:t xml:space="preserve">et </w:t>
      </w:r>
      <w:proofErr w:type="gramStart"/>
      <w:r w:rsidRPr="00A91DCF">
        <w:rPr>
          <w:rFonts w:ascii="Book Antiqua" w:eastAsia="宋体" w:hAnsi="Book Antiqua" w:cs="Times New Roman"/>
          <w:i/>
          <w:kern w:val="2"/>
          <w:sz w:val="24"/>
          <w:szCs w:val="24"/>
          <w:lang w:val="en-GB" w:eastAsia="zh-CN"/>
        </w:rPr>
        <w:t>al</w:t>
      </w:r>
      <w:r w:rsidR="00FA78C1" w:rsidRPr="000F3456">
        <w:rPr>
          <w:rFonts w:ascii="Book Antiqua" w:eastAsia="宋体" w:hAnsi="Book Antiqua" w:cs="Times New Roman" w:hint="eastAsia"/>
          <w:kern w:val="2"/>
          <w:sz w:val="24"/>
          <w:szCs w:val="24"/>
          <w:vertAlign w:val="superscript"/>
          <w:lang w:val="en-GB" w:eastAsia="zh-CN"/>
        </w:rPr>
        <w:t>[</w:t>
      </w:r>
      <w:proofErr w:type="gramEnd"/>
      <w:r w:rsidR="00FA78C1">
        <w:rPr>
          <w:rFonts w:ascii="Book Antiqua" w:eastAsia="宋体" w:hAnsi="Book Antiqua" w:cs="Times New Roman" w:hint="eastAsia"/>
          <w:kern w:val="2"/>
          <w:sz w:val="24"/>
          <w:szCs w:val="24"/>
          <w:vertAlign w:val="superscript"/>
          <w:lang w:val="en-GB" w:eastAsia="zh-CN"/>
        </w:rPr>
        <w:t>10</w:t>
      </w:r>
      <w:r w:rsidR="00FA78C1" w:rsidRPr="000F3456">
        <w:rPr>
          <w:rFonts w:ascii="Book Antiqua" w:eastAsia="宋体" w:hAnsi="Book Antiqua" w:cs="Times New Roman" w:hint="eastAsia"/>
          <w:kern w:val="2"/>
          <w:sz w:val="24"/>
          <w:szCs w:val="24"/>
          <w:vertAlign w:val="superscript"/>
          <w:lang w:val="en-GB" w:eastAsia="zh-CN"/>
        </w:rPr>
        <w:t>]</w:t>
      </w:r>
      <w:r w:rsidR="00FA78C1">
        <w:rPr>
          <w:rFonts w:ascii="Book Antiqua" w:eastAsia="宋体" w:hAnsi="Book Antiqua" w:cs="Times New Roman" w:hint="eastAsia"/>
          <w:kern w:val="2"/>
          <w:sz w:val="24"/>
          <w:szCs w:val="24"/>
          <w:vertAlign w:val="superscript"/>
          <w:lang w:val="en-GB" w:eastAsia="zh-CN"/>
        </w:rPr>
        <w:t xml:space="preserve"> </w:t>
      </w:r>
      <w:r w:rsidRPr="00A91DCF">
        <w:rPr>
          <w:rFonts w:ascii="Book Antiqua" w:eastAsia="宋体" w:hAnsi="Book Antiqua" w:cs="Times New Roman"/>
          <w:kern w:val="2"/>
          <w:sz w:val="24"/>
          <w:szCs w:val="24"/>
          <w:lang w:val="en-GB" w:eastAsia="zh-CN"/>
        </w:rPr>
        <w:t xml:space="preserve">identified 69 mutated gene sets in most of the 24 samples </w:t>
      </w:r>
      <w:r w:rsidR="00562D03" w:rsidRPr="00A91DCF">
        <w:rPr>
          <w:rFonts w:ascii="Book Antiqua" w:eastAsia="宋体" w:hAnsi="Book Antiqua" w:cs="Times New Roman"/>
          <w:kern w:val="2"/>
          <w:sz w:val="24"/>
          <w:szCs w:val="24"/>
          <w:lang w:val="en-GB" w:eastAsia="zh-CN"/>
        </w:rPr>
        <w:t xml:space="preserve">analysed </w:t>
      </w:r>
      <w:r w:rsidRPr="00A91DCF">
        <w:rPr>
          <w:rFonts w:ascii="Book Antiqua" w:eastAsia="宋体" w:hAnsi="Book Antiqua" w:cs="Times New Roman"/>
          <w:kern w:val="2"/>
          <w:sz w:val="24"/>
          <w:szCs w:val="24"/>
          <w:lang w:val="en-GB" w:eastAsia="zh-CN"/>
        </w:rPr>
        <w:t xml:space="preserve">in their pioneering sequencing study, of which 31 could be grouped into 12 core </w:t>
      </w:r>
      <w:r w:rsidR="00562D03" w:rsidRPr="00A91DCF">
        <w:rPr>
          <w:rFonts w:ascii="Book Antiqua" w:eastAsia="宋体" w:hAnsi="Book Antiqua" w:cs="Times New Roman"/>
          <w:kern w:val="2"/>
          <w:sz w:val="24"/>
          <w:szCs w:val="24"/>
          <w:lang w:val="en-GB" w:eastAsia="zh-CN"/>
        </w:rPr>
        <w:t>signalling</w:t>
      </w:r>
      <w:r w:rsidRPr="00A91DCF">
        <w:rPr>
          <w:rFonts w:ascii="Book Antiqua" w:eastAsia="宋体" w:hAnsi="Book Antiqua" w:cs="Times New Roman"/>
          <w:kern w:val="2"/>
          <w:sz w:val="24"/>
          <w:szCs w:val="24"/>
          <w:lang w:val="en-GB" w:eastAsia="zh-CN"/>
        </w:rPr>
        <w:t xml:space="preserve"> pathways. These pathways included KRAS </w:t>
      </w:r>
      <w:r w:rsidR="00562D03" w:rsidRPr="00A91DCF">
        <w:rPr>
          <w:rFonts w:ascii="Book Antiqua" w:eastAsia="宋体" w:hAnsi="Book Antiqua" w:cs="Times New Roman"/>
          <w:kern w:val="2"/>
          <w:sz w:val="24"/>
          <w:szCs w:val="24"/>
          <w:lang w:val="en-GB" w:eastAsia="zh-CN"/>
        </w:rPr>
        <w:t>signalling</w:t>
      </w:r>
      <w:r w:rsidRPr="00A91DCF">
        <w:rPr>
          <w:rFonts w:ascii="Book Antiqua" w:eastAsia="宋体" w:hAnsi="Book Antiqua" w:cs="Times New Roman"/>
          <w:kern w:val="2"/>
          <w:sz w:val="24"/>
          <w:szCs w:val="24"/>
          <w:lang w:val="en-GB" w:eastAsia="zh-CN"/>
        </w:rPr>
        <w:t xml:space="preserve">, </w:t>
      </w:r>
      <w:r w:rsidR="00E4093D" w:rsidRPr="00A91DCF">
        <w:rPr>
          <w:rFonts w:ascii="Book Antiqua" w:eastAsia="宋体" w:hAnsi="Book Antiqua" w:cs="Times New Roman"/>
          <w:kern w:val="2"/>
          <w:sz w:val="24"/>
          <w:szCs w:val="24"/>
          <w:lang w:val="en-GB" w:eastAsia="zh-CN"/>
        </w:rPr>
        <w:t xml:space="preserve">the </w:t>
      </w:r>
      <w:r w:rsidR="000D2477" w:rsidRPr="00A91DCF">
        <w:rPr>
          <w:rFonts w:ascii="Book Antiqua" w:eastAsia="宋体" w:hAnsi="Book Antiqua" w:cs="Times New Roman"/>
          <w:kern w:val="2"/>
          <w:sz w:val="24"/>
          <w:szCs w:val="24"/>
          <w:lang w:val="en-GB" w:eastAsia="zh-CN"/>
        </w:rPr>
        <w:t>transforming growth factor ß</w:t>
      </w:r>
      <w:r w:rsidR="000D2477">
        <w:rPr>
          <w:rFonts w:ascii="Book Antiqua" w:eastAsia="宋体" w:hAnsi="Book Antiqua" w:cs="Times New Roman" w:hint="eastAsia"/>
          <w:kern w:val="2"/>
          <w:sz w:val="24"/>
          <w:szCs w:val="24"/>
          <w:lang w:val="en-GB" w:eastAsia="zh-CN"/>
        </w:rPr>
        <w:t xml:space="preserve"> (</w:t>
      </w:r>
      <w:r w:rsidRPr="00A91DCF">
        <w:rPr>
          <w:rFonts w:ascii="Book Antiqua" w:eastAsia="宋体" w:hAnsi="Book Antiqua" w:cs="Times New Roman"/>
          <w:kern w:val="2"/>
          <w:sz w:val="24"/>
          <w:szCs w:val="24"/>
          <w:lang w:val="en-GB" w:eastAsia="zh-CN"/>
        </w:rPr>
        <w:t>TGF-ß</w:t>
      </w:r>
      <w:r w:rsidR="000D2477">
        <w:rPr>
          <w:rFonts w:ascii="Book Antiqua" w:eastAsia="宋体" w:hAnsi="Book Antiqua" w:cs="Times New Roman" w:hint="eastAsia"/>
          <w:kern w:val="2"/>
          <w:sz w:val="24"/>
          <w:szCs w:val="24"/>
          <w:lang w:val="en-GB" w:eastAsia="zh-CN"/>
        </w:rPr>
        <w:t>)</w:t>
      </w:r>
      <w:r w:rsidRPr="00A91DCF">
        <w:rPr>
          <w:rFonts w:ascii="Book Antiqua" w:eastAsia="宋体" w:hAnsi="Book Antiqua" w:cs="Times New Roman"/>
          <w:kern w:val="2"/>
          <w:sz w:val="24"/>
          <w:szCs w:val="24"/>
          <w:lang w:val="en-GB" w:eastAsia="zh-CN"/>
        </w:rPr>
        <w:t xml:space="preserve"> pathway, DNA damage control, apoptosis</w:t>
      </w:r>
      <w:r w:rsidR="00E4093D"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regulation of G1/S cell cycle transition, Hedgehog </w:t>
      </w:r>
      <w:r w:rsidR="00562D03" w:rsidRPr="00A91DCF">
        <w:rPr>
          <w:rFonts w:ascii="Book Antiqua" w:eastAsia="宋体" w:hAnsi="Book Antiqua" w:cs="Times New Roman"/>
          <w:kern w:val="2"/>
          <w:sz w:val="24"/>
          <w:szCs w:val="24"/>
          <w:lang w:val="en-GB" w:eastAsia="zh-CN"/>
        </w:rPr>
        <w:t>signalling</w:t>
      </w:r>
      <w:r w:rsidRPr="00A91DCF">
        <w:rPr>
          <w:rFonts w:ascii="Book Antiqua" w:eastAsia="宋体" w:hAnsi="Book Antiqua" w:cs="Times New Roman"/>
          <w:kern w:val="2"/>
          <w:sz w:val="24"/>
          <w:szCs w:val="24"/>
          <w:lang w:val="en-GB" w:eastAsia="zh-CN"/>
        </w:rPr>
        <w:t xml:space="preserve">, the homophilic cell adhesion pathway, integrin </w:t>
      </w:r>
      <w:r w:rsidR="00562D03" w:rsidRPr="00A91DCF">
        <w:rPr>
          <w:rFonts w:ascii="Book Antiqua" w:eastAsia="宋体" w:hAnsi="Book Antiqua" w:cs="Times New Roman"/>
          <w:kern w:val="2"/>
          <w:sz w:val="24"/>
          <w:szCs w:val="24"/>
          <w:lang w:val="en-GB" w:eastAsia="zh-CN"/>
        </w:rPr>
        <w:lastRenderedPageBreak/>
        <w:t>signalling</w:t>
      </w:r>
      <w:r w:rsidRPr="00A91DCF">
        <w:rPr>
          <w:rFonts w:ascii="Book Antiqua" w:eastAsia="宋体" w:hAnsi="Book Antiqua" w:cs="Times New Roman"/>
          <w:kern w:val="2"/>
          <w:sz w:val="24"/>
          <w:szCs w:val="24"/>
          <w:lang w:val="en-GB" w:eastAsia="zh-CN"/>
        </w:rPr>
        <w:t xml:space="preserve">, TGF-ß </w:t>
      </w:r>
      <w:r w:rsidR="00562D03" w:rsidRPr="00A91DCF">
        <w:rPr>
          <w:rFonts w:ascii="Book Antiqua" w:eastAsia="宋体" w:hAnsi="Book Antiqua" w:cs="Times New Roman"/>
          <w:kern w:val="2"/>
          <w:sz w:val="24"/>
          <w:szCs w:val="24"/>
          <w:lang w:val="en-GB" w:eastAsia="zh-CN"/>
        </w:rPr>
        <w:t>signalling</w:t>
      </w:r>
      <w:r w:rsidRPr="00A91DCF">
        <w:rPr>
          <w:rFonts w:ascii="Book Antiqua" w:eastAsia="宋体" w:hAnsi="Book Antiqua" w:cs="Times New Roman"/>
          <w:kern w:val="2"/>
          <w:sz w:val="24"/>
          <w:szCs w:val="24"/>
          <w:lang w:val="en-GB" w:eastAsia="zh-CN"/>
        </w:rPr>
        <w:t xml:space="preserve">, Wnt/Notch </w:t>
      </w:r>
      <w:r w:rsidR="00562D03" w:rsidRPr="00A91DCF">
        <w:rPr>
          <w:rFonts w:ascii="Book Antiqua" w:eastAsia="宋体" w:hAnsi="Book Antiqua" w:cs="Times New Roman"/>
          <w:kern w:val="2"/>
          <w:sz w:val="24"/>
          <w:szCs w:val="24"/>
          <w:lang w:val="en-GB" w:eastAsia="zh-CN"/>
        </w:rPr>
        <w:t>signalling</w:t>
      </w:r>
      <w:r w:rsidRPr="00A91DCF">
        <w:rPr>
          <w:rFonts w:ascii="Book Antiqua" w:eastAsia="宋体" w:hAnsi="Book Antiqua" w:cs="Times New Roman"/>
          <w:kern w:val="2"/>
          <w:sz w:val="24"/>
          <w:szCs w:val="24"/>
          <w:lang w:val="en-GB" w:eastAsia="zh-CN"/>
        </w:rPr>
        <w:t>, and the invasion pathway</w:t>
      </w:r>
      <w:r w:rsidR="0033467E" w:rsidRPr="000F3456">
        <w:rPr>
          <w:rFonts w:ascii="Book Antiqua" w:eastAsia="宋体" w:hAnsi="Book Antiqua" w:cs="Times New Roman" w:hint="eastAsia"/>
          <w:kern w:val="2"/>
          <w:sz w:val="24"/>
          <w:szCs w:val="24"/>
          <w:vertAlign w:val="superscript"/>
          <w:lang w:val="en-GB" w:eastAsia="zh-CN"/>
        </w:rPr>
        <w:t>[</w:t>
      </w:r>
      <w:r w:rsidR="0033467E">
        <w:rPr>
          <w:rFonts w:ascii="Book Antiqua" w:eastAsia="宋体" w:hAnsi="Book Antiqua" w:cs="Times New Roman" w:hint="eastAsia"/>
          <w:kern w:val="2"/>
          <w:sz w:val="24"/>
          <w:szCs w:val="24"/>
          <w:vertAlign w:val="superscript"/>
          <w:lang w:val="en-GB" w:eastAsia="zh-CN"/>
        </w:rPr>
        <w:t>10</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0B9903C8" w14:textId="48011216" w:rsidR="005C6DDA" w:rsidRPr="00A91DCF" w:rsidRDefault="00452161" w:rsidP="00FA78C1">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Genomic heterogeneity</w:t>
      </w:r>
      <w:r w:rsidR="00605819"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E4093D"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characteristic of PDAC</w:t>
      </w:r>
      <w:r w:rsidR="00605819"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implies genomic instability, </w:t>
      </w:r>
      <w:r w:rsidR="00E4093D" w:rsidRPr="00A91DCF">
        <w:rPr>
          <w:rFonts w:ascii="Book Antiqua" w:eastAsia="宋体" w:hAnsi="Book Antiqua" w:cs="Times New Roman"/>
          <w:kern w:val="2"/>
          <w:sz w:val="24"/>
          <w:szCs w:val="24"/>
          <w:lang w:val="en-GB" w:eastAsia="zh-CN"/>
        </w:rPr>
        <w:t xml:space="preserve">which is </w:t>
      </w:r>
      <w:r w:rsidRPr="00A91DCF">
        <w:rPr>
          <w:rFonts w:ascii="Book Antiqua" w:eastAsia="宋体" w:hAnsi="Book Antiqua" w:cs="Times New Roman"/>
          <w:kern w:val="2"/>
          <w:sz w:val="24"/>
          <w:szCs w:val="24"/>
          <w:lang w:val="en-GB" w:eastAsia="zh-CN"/>
        </w:rPr>
        <w:t xml:space="preserve">due to </w:t>
      </w:r>
      <w:r w:rsidR="00605819"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acquisition </w:t>
      </w:r>
      <w:r w:rsidR="00870ED9" w:rsidRPr="00A91DCF">
        <w:rPr>
          <w:rFonts w:ascii="Book Antiqua" w:eastAsia="宋体" w:hAnsi="Book Antiqua" w:cs="Times New Roman"/>
          <w:kern w:val="2"/>
          <w:sz w:val="24"/>
          <w:szCs w:val="24"/>
          <w:lang w:val="en-GB" w:eastAsia="zh-CN"/>
        </w:rPr>
        <w:t>o</w:t>
      </w:r>
      <w:r w:rsidRPr="00A91DCF">
        <w:rPr>
          <w:rFonts w:ascii="Book Antiqua" w:eastAsia="宋体" w:hAnsi="Book Antiqua" w:cs="Times New Roman"/>
          <w:kern w:val="2"/>
          <w:sz w:val="24"/>
          <w:szCs w:val="24"/>
          <w:lang w:val="en-GB" w:eastAsia="zh-CN"/>
        </w:rPr>
        <w:t>f telomere dysfunction and abnormal cell-cycle control occur</w:t>
      </w:r>
      <w:r w:rsidR="00E4093D" w:rsidRPr="00A91DCF">
        <w:rPr>
          <w:rFonts w:ascii="Book Antiqua" w:eastAsia="宋体" w:hAnsi="Book Antiqua" w:cs="Times New Roman"/>
          <w:kern w:val="2"/>
          <w:sz w:val="24"/>
          <w:szCs w:val="24"/>
          <w:lang w:val="en-GB" w:eastAsia="zh-CN"/>
        </w:rPr>
        <w:t>ring</w:t>
      </w:r>
      <w:r w:rsidRPr="00A91DCF">
        <w:rPr>
          <w:rFonts w:ascii="Book Antiqua" w:eastAsia="宋体" w:hAnsi="Book Antiqua" w:cs="Times New Roman"/>
          <w:kern w:val="2"/>
          <w:sz w:val="24"/>
          <w:szCs w:val="24"/>
          <w:lang w:val="en-GB" w:eastAsia="zh-CN"/>
        </w:rPr>
        <w:t xml:space="preserve"> predominantly in early cancer stage</w:t>
      </w:r>
      <w:r w:rsidR="00E4093D"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but </w:t>
      </w:r>
      <w:r w:rsidR="00E4093D" w:rsidRPr="00A91DCF">
        <w:rPr>
          <w:rFonts w:ascii="Book Antiqua" w:eastAsia="宋体" w:hAnsi="Book Antiqua" w:cs="Times New Roman"/>
          <w:kern w:val="2"/>
          <w:sz w:val="24"/>
          <w:szCs w:val="24"/>
          <w:lang w:val="en-GB" w:eastAsia="zh-CN"/>
        </w:rPr>
        <w:t xml:space="preserve">it </w:t>
      </w:r>
      <w:r w:rsidRPr="00A91DCF">
        <w:rPr>
          <w:rFonts w:ascii="Book Antiqua" w:eastAsia="宋体" w:hAnsi="Book Antiqua" w:cs="Times New Roman"/>
          <w:kern w:val="2"/>
          <w:sz w:val="24"/>
          <w:szCs w:val="24"/>
          <w:lang w:val="en-GB" w:eastAsia="zh-CN"/>
        </w:rPr>
        <w:t>persist</w:t>
      </w:r>
      <w:r w:rsidR="00605819"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after cancer dissemination, resulting in parallel evolution among different metastases. </w:t>
      </w:r>
      <w:r w:rsidR="0056424E" w:rsidRPr="00A91DCF">
        <w:rPr>
          <w:rFonts w:ascii="Book Antiqua" w:eastAsia="宋体" w:hAnsi="Book Antiqua" w:cs="Times New Roman"/>
          <w:sz w:val="24"/>
          <w:szCs w:val="24"/>
          <w:lang w:val="en-GB" w:eastAsia="zh-CN"/>
        </w:rPr>
        <w:t xml:space="preserve">Cell clones arranging metastasis may require other driver mutations compared with primary tumour cells implementing genetic variation in pancreatic </w:t>
      </w:r>
      <w:proofErr w:type="gramStart"/>
      <w:r w:rsidR="0056424E" w:rsidRPr="00A91DCF">
        <w:rPr>
          <w:rFonts w:ascii="Book Antiqua" w:eastAsia="宋体" w:hAnsi="Book Antiqua" w:cs="Times New Roman"/>
          <w:sz w:val="24"/>
          <w:szCs w:val="24"/>
          <w:lang w:val="en-GB" w:eastAsia="zh-CN"/>
        </w:rPr>
        <w:t>cancer</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11,12</w:t>
      </w:r>
      <w:r w:rsidR="0033467E" w:rsidRPr="000F3456">
        <w:rPr>
          <w:rFonts w:ascii="Book Antiqua" w:eastAsia="宋体" w:hAnsi="Book Antiqua" w:cs="Times New Roman" w:hint="eastAsia"/>
          <w:kern w:val="2"/>
          <w:sz w:val="24"/>
          <w:szCs w:val="24"/>
          <w:vertAlign w:val="superscript"/>
          <w:lang w:val="en-GB" w:eastAsia="zh-CN"/>
        </w:rPr>
        <w:t>]</w:t>
      </w:r>
      <w:r w:rsidR="0056424E" w:rsidRPr="00A91DCF">
        <w:rPr>
          <w:rFonts w:ascii="Book Antiqua" w:eastAsia="宋体" w:hAnsi="Book Antiqua" w:cs="Times New Roman"/>
          <w:sz w:val="24"/>
          <w:szCs w:val="24"/>
          <w:lang w:val="en-GB" w:eastAsia="zh-CN"/>
        </w:rPr>
        <w:t>.</w:t>
      </w:r>
      <w:r w:rsidR="00425E34" w:rsidRPr="00A91DCF">
        <w:rPr>
          <w:rFonts w:ascii="Book Antiqua" w:eastAsia="宋体" w:hAnsi="Book Antiqua" w:cs="Times New Roman"/>
          <w:sz w:val="24"/>
          <w:szCs w:val="24"/>
          <w:lang w:val="en-GB" w:eastAsia="zh-CN"/>
        </w:rPr>
        <w:t xml:space="preserve"> </w:t>
      </w:r>
    </w:p>
    <w:p w14:paraId="0832D040" w14:textId="092DED1A" w:rsidR="00767548" w:rsidRPr="00A91DCF" w:rsidRDefault="005A19F4" w:rsidP="005A5DE0">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Given</w:t>
      </w:r>
      <w:r w:rsidR="00767548" w:rsidRPr="00A91DCF">
        <w:rPr>
          <w:rFonts w:ascii="Book Antiqua" w:eastAsia="宋体" w:hAnsi="Book Antiqua" w:cs="Times New Roman"/>
          <w:kern w:val="2"/>
          <w:sz w:val="24"/>
          <w:szCs w:val="24"/>
          <w:lang w:val="en-GB" w:eastAsia="zh-CN"/>
        </w:rPr>
        <w:t xml:space="preserve"> this molecular complexity, it</w:t>
      </w:r>
      <w:r w:rsidR="00BF5148" w:rsidRPr="00A91DCF">
        <w:rPr>
          <w:rFonts w:ascii="Book Antiqua" w:eastAsia="宋体" w:hAnsi="Book Antiqua" w:cs="Times New Roman"/>
          <w:kern w:val="2"/>
          <w:sz w:val="24"/>
          <w:szCs w:val="24"/>
          <w:lang w:val="en-GB" w:eastAsia="zh-CN"/>
        </w:rPr>
        <w:t xml:space="preserve"> is</w:t>
      </w:r>
      <w:r w:rsidR="00767548" w:rsidRPr="00A91DCF">
        <w:rPr>
          <w:rFonts w:ascii="Book Antiqua" w:eastAsia="宋体" w:hAnsi="Book Antiqua" w:cs="Times New Roman"/>
          <w:kern w:val="2"/>
          <w:sz w:val="24"/>
          <w:szCs w:val="24"/>
          <w:lang w:val="en-GB" w:eastAsia="zh-CN"/>
        </w:rPr>
        <w:t xml:space="preserve"> very difficult to separate passenger from driver mutations</w:t>
      </w:r>
      <w:r w:rsidR="00BF5148" w:rsidRPr="00A91DCF">
        <w:rPr>
          <w:rFonts w:ascii="Book Antiqua" w:eastAsia="宋体" w:hAnsi="Book Antiqua" w:cs="Times New Roman"/>
          <w:kern w:val="2"/>
          <w:sz w:val="24"/>
          <w:szCs w:val="24"/>
          <w:lang w:val="en-GB" w:eastAsia="zh-CN"/>
        </w:rPr>
        <w:t>,</w:t>
      </w:r>
      <w:r w:rsidR="00767548" w:rsidRPr="00A91DCF">
        <w:rPr>
          <w:rFonts w:ascii="Book Antiqua" w:eastAsia="宋体" w:hAnsi="Book Antiqua" w:cs="Times New Roman"/>
          <w:kern w:val="2"/>
          <w:sz w:val="24"/>
          <w:szCs w:val="24"/>
          <w:lang w:val="en-GB" w:eastAsia="zh-CN"/>
        </w:rPr>
        <w:t xml:space="preserve"> to </w:t>
      </w:r>
      <w:r w:rsidR="00BF5148" w:rsidRPr="00A91DCF">
        <w:rPr>
          <w:rFonts w:ascii="Book Antiqua" w:eastAsia="宋体" w:hAnsi="Book Antiqua" w:cs="Times New Roman"/>
          <w:kern w:val="2"/>
          <w:sz w:val="24"/>
          <w:szCs w:val="24"/>
          <w:lang w:val="en-GB" w:eastAsia="zh-CN"/>
        </w:rPr>
        <w:t xml:space="preserve">identify </w:t>
      </w:r>
      <w:r w:rsidR="00767548" w:rsidRPr="00A91DCF">
        <w:rPr>
          <w:rFonts w:ascii="Book Antiqua" w:eastAsia="宋体" w:hAnsi="Book Antiqua" w:cs="Times New Roman"/>
          <w:kern w:val="2"/>
          <w:sz w:val="24"/>
          <w:szCs w:val="24"/>
          <w:lang w:val="en-GB" w:eastAsia="zh-CN"/>
        </w:rPr>
        <w:t xml:space="preserve">molecular mutations with a crucial role in pancreatic carcinogenesis that can be </w:t>
      </w:r>
      <w:r w:rsidR="00BF5148" w:rsidRPr="00A91DCF">
        <w:rPr>
          <w:rFonts w:ascii="Book Antiqua" w:eastAsia="宋体" w:hAnsi="Book Antiqua" w:cs="Times New Roman"/>
          <w:kern w:val="2"/>
          <w:sz w:val="24"/>
          <w:szCs w:val="24"/>
          <w:lang w:val="en-GB" w:eastAsia="zh-CN"/>
        </w:rPr>
        <w:t xml:space="preserve">developed into </w:t>
      </w:r>
      <w:r w:rsidR="00767548" w:rsidRPr="00A91DCF">
        <w:rPr>
          <w:rFonts w:ascii="Book Antiqua" w:eastAsia="宋体" w:hAnsi="Book Antiqua" w:cs="Times New Roman"/>
          <w:kern w:val="2"/>
          <w:sz w:val="24"/>
          <w:szCs w:val="24"/>
          <w:lang w:val="en-GB" w:eastAsia="zh-CN"/>
        </w:rPr>
        <w:t>actionable molecular target</w:t>
      </w:r>
      <w:r w:rsidR="00BF5148" w:rsidRPr="00A91DCF">
        <w:rPr>
          <w:rFonts w:ascii="Book Antiqua" w:eastAsia="宋体" w:hAnsi="Book Antiqua" w:cs="Times New Roman"/>
          <w:kern w:val="2"/>
          <w:sz w:val="24"/>
          <w:szCs w:val="24"/>
          <w:lang w:val="en-GB" w:eastAsia="zh-CN"/>
        </w:rPr>
        <w:t>s</w:t>
      </w:r>
      <w:r w:rsidR="00767548" w:rsidRPr="00A91DCF">
        <w:rPr>
          <w:rFonts w:ascii="Book Antiqua" w:eastAsia="宋体" w:hAnsi="Book Antiqua" w:cs="Times New Roman"/>
          <w:kern w:val="2"/>
          <w:sz w:val="24"/>
          <w:szCs w:val="24"/>
          <w:lang w:val="en-GB" w:eastAsia="zh-CN"/>
        </w:rPr>
        <w:t xml:space="preserve"> </w:t>
      </w:r>
      <w:r w:rsidR="00BF5148" w:rsidRPr="00A91DCF">
        <w:rPr>
          <w:rFonts w:ascii="Book Antiqua" w:eastAsia="宋体" w:hAnsi="Book Antiqua" w:cs="Times New Roman"/>
          <w:kern w:val="2"/>
          <w:sz w:val="24"/>
          <w:szCs w:val="24"/>
          <w:lang w:val="en-GB" w:eastAsia="zh-CN"/>
        </w:rPr>
        <w:t>of</w:t>
      </w:r>
      <w:r w:rsidR="00767548" w:rsidRPr="00A91DCF">
        <w:rPr>
          <w:rFonts w:ascii="Book Antiqua" w:eastAsia="宋体" w:hAnsi="Book Antiqua" w:cs="Times New Roman"/>
          <w:kern w:val="2"/>
          <w:sz w:val="24"/>
          <w:szCs w:val="24"/>
          <w:lang w:val="en-GB" w:eastAsia="zh-CN"/>
        </w:rPr>
        <w:t xml:space="preserve"> novel biological agents or </w:t>
      </w:r>
      <w:r w:rsidR="00BF5148" w:rsidRPr="00A91DCF">
        <w:rPr>
          <w:rFonts w:ascii="Book Antiqua" w:eastAsia="宋体" w:hAnsi="Book Antiqua" w:cs="Times New Roman"/>
          <w:kern w:val="2"/>
          <w:sz w:val="24"/>
          <w:szCs w:val="24"/>
          <w:lang w:val="en-GB" w:eastAsia="zh-CN"/>
        </w:rPr>
        <w:t>to</w:t>
      </w:r>
      <w:r w:rsidR="00767548" w:rsidRPr="00A91DCF">
        <w:rPr>
          <w:rFonts w:ascii="Book Antiqua" w:eastAsia="宋体" w:hAnsi="Book Antiqua" w:cs="Times New Roman"/>
          <w:kern w:val="2"/>
          <w:sz w:val="24"/>
          <w:szCs w:val="24"/>
          <w:lang w:val="en-GB" w:eastAsia="zh-CN"/>
        </w:rPr>
        <w:t xml:space="preserve"> identify patients potentially </w:t>
      </w:r>
      <w:r w:rsidR="00BF5148" w:rsidRPr="00A91DCF">
        <w:rPr>
          <w:rFonts w:ascii="Book Antiqua" w:eastAsia="宋体" w:hAnsi="Book Antiqua" w:cs="Times New Roman"/>
          <w:kern w:val="2"/>
          <w:sz w:val="24"/>
          <w:szCs w:val="24"/>
          <w:lang w:val="en-GB" w:eastAsia="zh-CN"/>
        </w:rPr>
        <w:t xml:space="preserve">responsive </w:t>
      </w:r>
      <w:r w:rsidR="00767548" w:rsidRPr="00A91DCF">
        <w:rPr>
          <w:rFonts w:ascii="Book Antiqua" w:eastAsia="宋体" w:hAnsi="Book Antiqua" w:cs="Times New Roman"/>
          <w:kern w:val="2"/>
          <w:sz w:val="24"/>
          <w:szCs w:val="24"/>
          <w:lang w:val="en-GB" w:eastAsia="zh-CN"/>
        </w:rPr>
        <w:t>to existing agents already approved</w:t>
      </w:r>
      <w:r w:rsidR="00C709E4" w:rsidRPr="00A91DCF">
        <w:rPr>
          <w:rFonts w:ascii="Book Antiqua" w:eastAsia="宋体" w:hAnsi="Book Antiqua" w:cs="Times New Roman"/>
          <w:kern w:val="2"/>
          <w:sz w:val="24"/>
          <w:szCs w:val="24"/>
          <w:lang w:val="en-GB" w:eastAsia="zh-CN"/>
        </w:rPr>
        <w:t xml:space="preserve"> for human use in other cancers </w:t>
      </w:r>
      <w:r w:rsidR="009B5EC6" w:rsidRPr="00A91DCF">
        <w:rPr>
          <w:rFonts w:ascii="Book Antiqua" w:eastAsia="宋体" w:hAnsi="Book Antiqua" w:cs="Times New Roman"/>
          <w:kern w:val="2"/>
          <w:sz w:val="24"/>
          <w:szCs w:val="24"/>
          <w:lang w:val="en-GB" w:eastAsia="zh-CN"/>
        </w:rPr>
        <w:t>(Figure 1)</w:t>
      </w:r>
      <w:r w:rsidR="00BF5148" w:rsidRPr="00A91DCF">
        <w:rPr>
          <w:rFonts w:ascii="Book Antiqua" w:eastAsia="宋体" w:hAnsi="Book Antiqua" w:cs="Times New Roman"/>
          <w:kern w:val="2"/>
          <w:sz w:val="24"/>
          <w:szCs w:val="24"/>
          <w:lang w:val="en-GB" w:eastAsia="zh-CN"/>
        </w:rPr>
        <w:t>,</w:t>
      </w:r>
      <w:r w:rsidR="009B5EC6" w:rsidRPr="00A91DCF">
        <w:rPr>
          <w:rFonts w:ascii="Book Antiqua" w:eastAsia="宋体" w:hAnsi="Book Antiqua" w:cs="Times New Roman"/>
          <w:kern w:val="2"/>
          <w:sz w:val="24"/>
          <w:szCs w:val="24"/>
          <w:lang w:val="en-GB" w:eastAsia="zh-CN"/>
        </w:rPr>
        <w:t xml:space="preserve"> </w:t>
      </w:r>
      <w:r w:rsidR="00C709E4" w:rsidRPr="00A91DCF">
        <w:rPr>
          <w:rFonts w:ascii="Book Antiqua" w:eastAsia="宋体" w:hAnsi="Book Antiqua" w:cs="Times New Roman"/>
          <w:kern w:val="2"/>
          <w:sz w:val="24"/>
          <w:szCs w:val="24"/>
          <w:lang w:val="en-GB" w:eastAsia="zh-CN"/>
        </w:rPr>
        <w:t>and c</w:t>
      </w:r>
      <w:r w:rsidR="00767548" w:rsidRPr="00A91DCF">
        <w:rPr>
          <w:rFonts w:ascii="Book Antiqua" w:eastAsia="宋体" w:hAnsi="Book Antiqua" w:cs="Times New Roman"/>
          <w:kern w:val="2"/>
          <w:sz w:val="24"/>
          <w:szCs w:val="24"/>
          <w:lang w:val="en-GB" w:eastAsia="zh-CN"/>
        </w:rPr>
        <w:t xml:space="preserve">urrently no </w:t>
      </w:r>
      <w:r w:rsidR="00C709E4" w:rsidRPr="00A91DCF">
        <w:rPr>
          <w:rFonts w:ascii="Book Antiqua" w:eastAsia="宋体" w:hAnsi="Book Antiqua" w:cs="Times New Roman"/>
          <w:kern w:val="2"/>
          <w:sz w:val="24"/>
          <w:szCs w:val="24"/>
          <w:lang w:val="en-GB" w:eastAsia="zh-CN"/>
        </w:rPr>
        <w:t xml:space="preserve">predictive or prognostic </w:t>
      </w:r>
      <w:r w:rsidR="00BF5148" w:rsidRPr="00A91DCF">
        <w:rPr>
          <w:rFonts w:ascii="Book Antiqua" w:eastAsia="宋体" w:hAnsi="Book Antiqua" w:cs="Times New Roman"/>
          <w:kern w:val="2"/>
          <w:sz w:val="24"/>
          <w:szCs w:val="24"/>
          <w:lang w:val="en-GB" w:eastAsia="zh-CN"/>
        </w:rPr>
        <w:t xml:space="preserve">biological </w:t>
      </w:r>
      <w:r w:rsidR="00C709E4" w:rsidRPr="00A91DCF">
        <w:rPr>
          <w:rFonts w:ascii="Book Antiqua" w:eastAsia="宋体" w:hAnsi="Book Antiqua" w:cs="Times New Roman"/>
          <w:kern w:val="2"/>
          <w:sz w:val="24"/>
          <w:szCs w:val="24"/>
          <w:lang w:val="en-GB" w:eastAsia="zh-CN"/>
        </w:rPr>
        <w:t>factors</w:t>
      </w:r>
      <w:r w:rsidR="00767548" w:rsidRPr="00A91DCF">
        <w:rPr>
          <w:rFonts w:ascii="Book Antiqua" w:eastAsia="宋体" w:hAnsi="Book Antiqua" w:cs="Times New Roman"/>
          <w:kern w:val="2"/>
          <w:sz w:val="24"/>
          <w:szCs w:val="24"/>
          <w:lang w:val="en-GB" w:eastAsia="zh-CN"/>
        </w:rPr>
        <w:t xml:space="preserve"> are employed in clinical practice. </w:t>
      </w:r>
    </w:p>
    <w:p w14:paraId="206BCA65" w14:textId="77777777" w:rsidR="00870ED9" w:rsidRPr="00A91DCF" w:rsidRDefault="00870ED9" w:rsidP="00A91DCF">
      <w:pPr>
        <w:widowControl w:val="0"/>
        <w:spacing w:after="0" w:line="360" w:lineRule="auto"/>
        <w:jc w:val="both"/>
        <w:rPr>
          <w:rFonts w:ascii="Book Antiqua" w:eastAsia="宋体" w:hAnsi="Book Antiqua" w:cs="Times New Roman"/>
          <w:kern w:val="2"/>
          <w:sz w:val="24"/>
          <w:szCs w:val="24"/>
          <w:lang w:val="en-GB" w:eastAsia="zh-CN"/>
        </w:rPr>
      </w:pPr>
    </w:p>
    <w:p w14:paraId="62403F6F" w14:textId="77777777" w:rsidR="009B5EC6" w:rsidRPr="00A91DCF" w:rsidRDefault="00A12EBF" w:rsidP="00A91DCF">
      <w:pPr>
        <w:widowControl w:val="0"/>
        <w:tabs>
          <w:tab w:val="left" w:pos="3075"/>
        </w:tabs>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TARGETED THERAPY IN PDAC</w:t>
      </w:r>
      <w:r w:rsidRPr="00A91DCF">
        <w:rPr>
          <w:rFonts w:ascii="Book Antiqua" w:eastAsia="宋体" w:hAnsi="Book Antiqua" w:cs="Times New Roman"/>
          <w:b/>
          <w:kern w:val="2"/>
          <w:sz w:val="24"/>
          <w:szCs w:val="24"/>
          <w:lang w:val="en-GB" w:eastAsia="zh-CN"/>
        </w:rPr>
        <w:tab/>
      </w:r>
    </w:p>
    <w:p w14:paraId="55CE6EBF" w14:textId="77777777" w:rsidR="00452161" w:rsidRPr="005A5DE0" w:rsidRDefault="00452161" w:rsidP="00A91DCF">
      <w:pPr>
        <w:widowControl w:val="0"/>
        <w:spacing w:after="0" w:line="360" w:lineRule="auto"/>
        <w:jc w:val="both"/>
        <w:rPr>
          <w:rFonts w:ascii="Book Antiqua" w:eastAsia="宋体" w:hAnsi="Book Antiqua" w:cs="Times New Roman"/>
          <w:b/>
          <w:i/>
          <w:kern w:val="2"/>
          <w:sz w:val="24"/>
          <w:szCs w:val="24"/>
          <w:lang w:val="en-GB" w:eastAsia="zh-CN"/>
        </w:rPr>
      </w:pPr>
      <w:r w:rsidRPr="005A5DE0">
        <w:rPr>
          <w:rFonts w:ascii="Book Antiqua" w:eastAsia="宋体" w:hAnsi="Book Antiqua" w:cs="Times New Roman"/>
          <w:b/>
          <w:i/>
          <w:kern w:val="2"/>
          <w:sz w:val="24"/>
          <w:szCs w:val="24"/>
          <w:lang w:val="en-GB" w:eastAsia="zh-CN"/>
        </w:rPr>
        <w:t xml:space="preserve">EGFR pathway </w:t>
      </w:r>
      <w:r w:rsidR="00B95BCF" w:rsidRPr="005A5DE0">
        <w:rPr>
          <w:rFonts w:ascii="Book Antiqua" w:eastAsia="宋体" w:hAnsi="Book Antiqua" w:cs="Times New Roman"/>
          <w:b/>
          <w:i/>
          <w:kern w:val="2"/>
          <w:sz w:val="24"/>
          <w:szCs w:val="24"/>
          <w:lang w:val="en-GB" w:eastAsia="zh-CN"/>
        </w:rPr>
        <w:t>inhibitors</w:t>
      </w:r>
      <w:r w:rsidRPr="005A5DE0">
        <w:rPr>
          <w:rFonts w:ascii="Book Antiqua" w:eastAsia="宋体" w:hAnsi="Book Antiqua" w:cs="Times New Roman"/>
          <w:b/>
          <w:i/>
          <w:kern w:val="2"/>
          <w:sz w:val="24"/>
          <w:szCs w:val="24"/>
          <w:lang w:val="en-GB" w:eastAsia="zh-CN"/>
        </w:rPr>
        <w:t xml:space="preserve"> </w:t>
      </w:r>
    </w:p>
    <w:p w14:paraId="6B7B8507" w14:textId="0099FA0F" w:rsidR="00B95BCF" w:rsidRPr="00A91DCF" w:rsidRDefault="000D2477" w:rsidP="00A91DCF">
      <w:pPr>
        <w:widowControl w:val="0"/>
        <w:spacing w:after="0" w:line="360" w:lineRule="auto"/>
        <w:jc w:val="both"/>
        <w:rPr>
          <w:rFonts w:ascii="Book Antiqua" w:eastAsia="宋体" w:hAnsi="Book Antiqua" w:cs="Times New Roman"/>
          <w:kern w:val="2"/>
          <w:sz w:val="24"/>
          <w:szCs w:val="24"/>
          <w:lang w:val="en-GB" w:eastAsia="zh-CN"/>
        </w:rPr>
      </w:pPr>
      <w:r>
        <w:rPr>
          <w:rFonts w:ascii="Book Antiqua" w:eastAsia="宋体" w:hAnsi="Book Antiqua" w:cs="Times New Roman"/>
          <w:kern w:val="2"/>
          <w:sz w:val="24"/>
          <w:szCs w:val="24"/>
          <w:lang w:val="en-GB" w:eastAsia="zh-CN"/>
        </w:rPr>
        <w:t>EGFR</w:t>
      </w:r>
      <w:r w:rsidR="00452161" w:rsidRPr="00A91DCF">
        <w:rPr>
          <w:rFonts w:ascii="Book Antiqua" w:eastAsia="宋体" w:hAnsi="Book Antiqua" w:cs="Times New Roman"/>
          <w:kern w:val="2"/>
          <w:sz w:val="24"/>
          <w:szCs w:val="24"/>
          <w:lang w:val="en-GB" w:eastAsia="zh-CN"/>
        </w:rPr>
        <w:t xml:space="preserve"> is a transmembrane receptor member of </w:t>
      </w:r>
      <w:r w:rsidR="00BF5148" w:rsidRPr="00A91DCF">
        <w:rPr>
          <w:rFonts w:ascii="Book Antiqua" w:eastAsia="宋体" w:hAnsi="Book Antiqua" w:cs="Times New Roman"/>
          <w:kern w:val="2"/>
          <w:sz w:val="24"/>
          <w:szCs w:val="24"/>
          <w:lang w:val="en-GB" w:eastAsia="zh-CN"/>
        </w:rPr>
        <w:t xml:space="preserve">the </w:t>
      </w:r>
      <w:r w:rsidR="00452161" w:rsidRPr="00A91DCF">
        <w:rPr>
          <w:rFonts w:ascii="Book Antiqua" w:eastAsia="宋体" w:hAnsi="Book Antiqua" w:cs="Times New Roman"/>
          <w:kern w:val="2"/>
          <w:sz w:val="24"/>
          <w:szCs w:val="24"/>
          <w:lang w:val="en-GB" w:eastAsia="zh-CN"/>
        </w:rPr>
        <w:t>ErbB family with a tyrosine kinase domain that</w:t>
      </w:r>
      <w:r w:rsidR="00BF5148" w:rsidRPr="00A91DCF">
        <w:rPr>
          <w:rFonts w:ascii="Book Antiqua" w:eastAsia="宋体" w:hAnsi="Book Antiqua" w:cs="Times New Roman"/>
          <w:kern w:val="2"/>
          <w:sz w:val="24"/>
          <w:szCs w:val="24"/>
          <w:lang w:val="en-GB" w:eastAsia="zh-CN"/>
        </w:rPr>
        <w:t xml:space="preserve"> is</w:t>
      </w:r>
      <w:r w:rsidR="00452161" w:rsidRPr="00A91DCF">
        <w:rPr>
          <w:rFonts w:ascii="Book Antiqua" w:eastAsia="宋体" w:hAnsi="Book Antiqua" w:cs="Times New Roman"/>
          <w:kern w:val="2"/>
          <w:sz w:val="24"/>
          <w:szCs w:val="24"/>
          <w:lang w:val="en-GB" w:eastAsia="zh-CN"/>
        </w:rPr>
        <w:t xml:space="preserve"> activated by many ligands including </w:t>
      </w:r>
      <w:r w:rsidR="00190938" w:rsidRPr="00A91DCF">
        <w:rPr>
          <w:rFonts w:ascii="Book Antiqua" w:eastAsia="宋体" w:hAnsi="Book Antiqua" w:cs="Times New Roman"/>
          <w:kern w:val="2"/>
          <w:sz w:val="24"/>
          <w:szCs w:val="24"/>
          <w:lang w:val="en-GB" w:eastAsia="zh-CN"/>
        </w:rPr>
        <w:t xml:space="preserve">epidermal growth factor </w:t>
      </w:r>
      <w:r w:rsidR="00452161" w:rsidRPr="00A91DCF">
        <w:rPr>
          <w:rFonts w:ascii="Book Antiqua" w:eastAsia="宋体" w:hAnsi="Book Antiqua" w:cs="Times New Roman"/>
          <w:kern w:val="2"/>
          <w:sz w:val="24"/>
          <w:szCs w:val="24"/>
          <w:lang w:val="en-GB" w:eastAsia="zh-CN"/>
        </w:rPr>
        <w:t>(</w:t>
      </w:r>
      <w:r w:rsidR="00190938" w:rsidRPr="00A91DCF">
        <w:rPr>
          <w:rFonts w:ascii="Book Antiqua" w:eastAsia="宋体" w:hAnsi="Book Antiqua" w:cs="Times New Roman"/>
          <w:kern w:val="2"/>
          <w:sz w:val="24"/>
          <w:szCs w:val="24"/>
          <w:lang w:val="en-GB" w:eastAsia="zh-CN"/>
        </w:rPr>
        <w:t>EGF</w:t>
      </w:r>
      <w:r w:rsidR="00452161" w:rsidRPr="00A91DCF">
        <w:rPr>
          <w:rFonts w:ascii="Book Antiqua" w:eastAsia="宋体" w:hAnsi="Book Antiqua" w:cs="Times New Roman"/>
          <w:kern w:val="2"/>
          <w:sz w:val="24"/>
          <w:szCs w:val="24"/>
          <w:lang w:val="en-GB" w:eastAsia="zh-CN"/>
        </w:rPr>
        <w:t xml:space="preserve">), TGF-α, </w:t>
      </w:r>
      <w:r w:rsidR="00190938">
        <w:rPr>
          <w:rFonts w:ascii="Book Antiqua" w:eastAsia="宋体" w:hAnsi="Book Antiqua" w:cs="Times New Roman"/>
          <w:kern w:val="2"/>
          <w:sz w:val="24"/>
          <w:szCs w:val="24"/>
          <w:lang w:val="en-GB" w:eastAsia="zh-CN"/>
        </w:rPr>
        <w:t>heparin-binding</w:t>
      </w:r>
      <w:r w:rsidR="00190938">
        <w:rPr>
          <w:rFonts w:ascii="Book Antiqua" w:eastAsia="宋体" w:hAnsi="Book Antiqua" w:cs="Times New Roman" w:hint="eastAsia"/>
          <w:kern w:val="2"/>
          <w:sz w:val="24"/>
          <w:szCs w:val="24"/>
          <w:lang w:val="en-GB" w:eastAsia="zh-CN"/>
        </w:rPr>
        <w:t xml:space="preserve"> </w:t>
      </w:r>
      <w:r w:rsidR="00452161" w:rsidRPr="00A91DCF">
        <w:rPr>
          <w:rFonts w:ascii="Book Antiqua" w:eastAsia="宋体" w:hAnsi="Book Antiqua" w:cs="Times New Roman"/>
          <w:kern w:val="2"/>
          <w:sz w:val="24"/>
          <w:szCs w:val="24"/>
          <w:lang w:val="en-GB" w:eastAsia="zh-CN"/>
        </w:rPr>
        <w:t>EGF, amphiregulin, epiregul</w:t>
      </w:r>
      <w:r w:rsidR="00190938">
        <w:rPr>
          <w:rFonts w:ascii="Book Antiqua" w:eastAsia="宋体" w:hAnsi="Book Antiqua" w:cs="Times New Roman"/>
          <w:kern w:val="2"/>
          <w:sz w:val="24"/>
          <w:szCs w:val="24"/>
          <w:lang w:val="en-GB" w:eastAsia="zh-CN"/>
        </w:rPr>
        <w:t>in, betacellulin and neuregulin</w:t>
      </w:r>
      <w:r w:rsidR="00190938">
        <w:rPr>
          <w:rFonts w:ascii="Book Antiqua" w:eastAsia="宋体" w:hAnsi="Book Antiqua" w:cs="Times New Roman" w:hint="eastAsia"/>
          <w:kern w:val="2"/>
          <w:sz w:val="24"/>
          <w:szCs w:val="24"/>
          <w:lang w:val="en-GB" w:eastAsia="zh-CN"/>
        </w:rPr>
        <w:t xml:space="preserve"> </w:t>
      </w:r>
      <w:r w:rsidR="00452161" w:rsidRPr="00A91DCF">
        <w:rPr>
          <w:rFonts w:ascii="Book Antiqua" w:eastAsia="宋体" w:hAnsi="Book Antiqua" w:cs="Times New Roman"/>
          <w:kern w:val="2"/>
          <w:sz w:val="24"/>
          <w:szCs w:val="24"/>
          <w:lang w:val="en-GB" w:eastAsia="zh-CN"/>
        </w:rPr>
        <w:t>(</w:t>
      </w:r>
      <w:r w:rsidR="005A19F4" w:rsidRPr="00A91DCF">
        <w:rPr>
          <w:rFonts w:ascii="Book Antiqua" w:eastAsia="宋体" w:hAnsi="Book Antiqua" w:cs="Times New Roman"/>
          <w:kern w:val="2"/>
          <w:sz w:val="24"/>
          <w:szCs w:val="24"/>
          <w:lang w:val="en-GB" w:eastAsia="zh-CN"/>
        </w:rPr>
        <w:t xml:space="preserve">an </w:t>
      </w:r>
      <w:r w:rsidR="00BF5148" w:rsidRPr="00A91DCF">
        <w:rPr>
          <w:rFonts w:ascii="Book Antiqua" w:eastAsia="宋体" w:hAnsi="Book Antiqua" w:cs="Times New Roman"/>
          <w:kern w:val="2"/>
          <w:sz w:val="24"/>
          <w:szCs w:val="24"/>
          <w:lang w:val="en-GB" w:eastAsia="zh-CN"/>
        </w:rPr>
        <w:t>e</w:t>
      </w:r>
      <w:r w:rsidR="00452161" w:rsidRPr="00A91DCF">
        <w:rPr>
          <w:rFonts w:ascii="Book Antiqua" w:eastAsia="宋体" w:hAnsi="Book Antiqua" w:cs="Times New Roman"/>
          <w:kern w:val="2"/>
          <w:sz w:val="24"/>
          <w:szCs w:val="24"/>
          <w:lang w:val="en-GB" w:eastAsia="zh-CN"/>
        </w:rPr>
        <w:t>pidermal growth factor)</w:t>
      </w:r>
      <w:r w:rsidR="006A2E13" w:rsidRPr="00A91DCF">
        <w:rPr>
          <w:rFonts w:ascii="Book Antiqua" w:eastAsia="宋体" w:hAnsi="Book Antiqua" w:cs="Times New Roman"/>
          <w:kern w:val="2"/>
          <w:sz w:val="24"/>
          <w:szCs w:val="24"/>
          <w:lang w:val="en-GB" w:eastAsia="zh-CN"/>
        </w:rPr>
        <w:t>. EGFR is</w:t>
      </w:r>
      <w:r w:rsidR="00452161" w:rsidRPr="00A91DCF">
        <w:rPr>
          <w:rFonts w:ascii="Book Antiqua" w:eastAsia="宋体" w:hAnsi="Book Antiqua" w:cs="Times New Roman"/>
          <w:kern w:val="2"/>
          <w:sz w:val="24"/>
          <w:szCs w:val="24"/>
          <w:lang w:val="en-GB" w:eastAsia="zh-CN"/>
        </w:rPr>
        <w:t xml:space="preserve"> involv</w:t>
      </w:r>
      <w:r w:rsidR="006A2E13" w:rsidRPr="00A91DCF">
        <w:rPr>
          <w:rFonts w:ascii="Book Antiqua" w:eastAsia="宋体" w:hAnsi="Book Antiqua" w:cs="Times New Roman"/>
          <w:kern w:val="2"/>
          <w:sz w:val="24"/>
          <w:szCs w:val="24"/>
          <w:lang w:val="en-GB" w:eastAsia="zh-CN"/>
        </w:rPr>
        <w:t>ed</w:t>
      </w:r>
      <w:r w:rsidR="00452161" w:rsidRPr="00A91DCF">
        <w:rPr>
          <w:rFonts w:ascii="Book Antiqua" w:eastAsia="宋体" w:hAnsi="Book Antiqua" w:cs="Times New Roman"/>
          <w:kern w:val="2"/>
          <w:sz w:val="24"/>
          <w:szCs w:val="24"/>
          <w:lang w:val="en-GB" w:eastAsia="zh-CN"/>
        </w:rPr>
        <w:t xml:space="preserve"> in cell cycle regulation, cell surviv</w:t>
      </w:r>
      <w:r w:rsidR="00151F91" w:rsidRPr="00A91DCF">
        <w:rPr>
          <w:rFonts w:ascii="Book Antiqua" w:eastAsia="宋体" w:hAnsi="Book Antiqua" w:cs="Times New Roman"/>
          <w:kern w:val="2"/>
          <w:sz w:val="24"/>
          <w:szCs w:val="24"/>
          <w:lang w:val="en-GB" w:eastAsia="zh-CN"/>
        </w:rPr>
        <w:t>al</w:t>
      </w:r>
      <w:r w:rsidR="00452161" w:rsidRPr="00A91DCF">
        <w:rPr>
          <w:rFonts w:ascii="Book Antiqua" w:eastAsia="宋体" w:hAnsi="Book Antiqua" w:cs="Times New Roman"/>
          <w:kern w:val="2"/>
          <w:sz w:val="24"/>
          <w:szCs w:val="24"/>
          <w:lang w:val="en-GB" w:eastAsia="zh-CN"/>
        </w:rPr>
        <w:t xml:space="preserve">, adhesion and differentiation through activation of </w:t>
      </w:r>
      <w:r w:rsidR="00151F91" w:rsidRPr="00A91DCF">
        <w:rPr>
          <w:rFonts w:ascii="Book Antiqua" w:eastAsia="宋体" w:hAnsi="Book Antiqua" w:cs="Times New Roman"/>
          <w:kern w:val="2"/>
          <w:sz w:val="24"/>
          <w:szCs w:val="24"/>
          <w:lang w:val="en-GB" w:eastAsia="zh-CN"/>
        </w:rPr>
        <w:t xml:space="preserve">the </w:t>
      </w:r>
      <w:r w:rsidR="00452161" w:rsidRPr="00A91DCF">
        <w:rPr>
          <w:rFonts w:ascii="Book Antiqua" w:eastAsia="宋体" w:hAnsi="Book Antiqua" w:cs="Times New Roman"/>
          <w:kern w:val="2"/>
          <w:sz w:val="24"/>
          <w:szCs w:val="24"/>
          <w:lang w:val="en-GB" w:eastAsia="zh-CN"/>
        </w:rPr>
        <w:t>Ras/MAP kinase, phosphatidylinositol 3</w:t>
      </w:r>
      <w:r w:rsidR="00190938">
        <w:rPr>
          <w:rFonts w:ascii="Book Antiqua" w:eastAsia="宋体" w:hAnsi="Book Antiqua" w:cs="Times New Roman"/>
          <w:kern w:val="2"/>
          <w:sz w:val="24"/>
          <w:szCs w:val="24"/>
          <w:lang w:val="en-GB" w:eastAsia="zh-CN"/>
        </w:rPr>
        <w:t>’</w:t>
      </w:r>
      <w:r w:rsidR="00452161" w:rsidRPr="00A91DCF">
        <w:rPr>
          <w:rFonts w:ascii="Book Antiqua" w:eastAsia="宋体" w:hAnsi="Book Antiqua" w:cs="Times New Roman"/>
          <w:kern w:val="2"/>
          <w:sz w:val="24"/>
          <w:szCs w:val="24"/>
          <w:lang w:val="en-GB" w:eastAsia="zh-CN"/>
        </w:rPr>
        <w:t>-k</w:t>
      </w:r>
      <w:r w:rsidR="00190938">
        <w:rPr>
          <w:rFonts w:ascii="Book Antiqua" w:eastAsia="宋体" w:hAnsi="Book Antiqua" w:cs="Times New Roman"/>
          <w:kern w:val="2"/>
          <w:sz w:val="24"/>
          <w:szCs w:val="24"/>
          <w:lang w:val="en-GB" w:eastAsia="zh-CN"/>
        </w:rPr>
        <w:t>inase (PI3K)/Akt, Janus kinase</w:t>
      </w:r>
      <w:r w:rsidR="00452161" w:rsidRPr="00A91DCF">
        <w:rPr>
          <w:rFonts w:ascii="Book Antiqua" w:eastAsia="宋体" w:hAnsi="Book Antiqua" w:cs="Times New Roman"/>
          <w:kern w:val="2"/>
          <w:sz w:val="24"/>
          <w:szCs w:val="24"/>
          <w:lang w:val="en-GB" w:eastAsia="zh-CN"/>
        </w:rPr>
        <w:t xml:space="preserve">/Stat and phospholipase C/protein kinase C pathways. Several trials showed </w:t>
      </w:r>
      <w:r w:rsidR="00151F91" w:rsidRPr="00A91DCF">
        <w:rPr>
          <w:rFonts w:ascii="Book Antiqua" w:eastAsia="宋体" w:hAnsi="Book Antiqua" w:cs="Times New Roman"/>
          <w:kern w:val="2"/>
          <w:sz w:val="24"/>
          <w:szCs w:val="24"/>
          <w:lang w:val="en-GB" w:eastAsia="zh-CN"/>
        </w:rPr>
        <w:t xml:space="preserve">that </w:t>
      </w:r>
      <w:r w:rsidR="00452161" w:rsidRPr="00A91DCF">
        <w:rPr>
          <w:rFonts w:ascii="Book Antiqua" w:eastAsia="宋体" w:hAnsi="Book Antiqua" w:cs="Times New Roman"/>
          <w:kern w:val="2"/>
          <w:sz w:val="24"/>
          <w:szCs w:val="24"/>
          <w:lang w:val="en-GB" w:eastAsia="zh-CN"/>
        </w:rPr>
        <w:t xml:space="preserve">EGFR is overexpressed in up to 90% of pancreatic cancer samples. </w:t>
      </w:r>
      <w:r w:rsidR="00151F91" w:rsidRPr="00A91DCF">
        <w:rPr>
          <w:rFonts w:ascii="Book Antiqua" w:eastAsia="宋体" w:hAnsi="Book Antiqua" w:cs="Times New Roman"/>
          <w:kern w:val="2"/>
          <w:sz w:val="24"/>
          <w:szCs w:val="24"/>
          <w:lang w:val="en-GB" w:eastAsia="zh-CN"/>
        </w:rPr>
        <w:t xml:space="preserve">Therefore, </w:t>
      </w:r>
      <w:r w:rsidR="00452161" w:rsidRPr="00A91DCF">
        <w:rPr>
          <w:rFonts w:ascii="Book Antiqua" w:eastAsia="宋体" w:hAnsi="Book Antiqua" w:cs="Times New Roman"/>
          <w:kern w:val="2"/>
          <w:sz w:val="24"/>
          <w:szCs w:val="24"/>
          <w:lang w:val="en-GB" w:eastAsia="zh-CN"/>
        </w:rPr>
        <w:t>inhibitors target</w:t>
      </w:r>
      <w:r w:rsidR="00151F91" w:rsidRPr="00A91DCF">
        <w:rPr>
          <w:rFonts w:ascii="Book Antiqua" w:eastAsia="宋体" w:hAnsi="Book Antiqua" w:cs="Times New Roman"/>
          <w:kern w:val="2"/>
          <w:sz w:val="24"/>
          <w:szCs w:val="24"/>
          <w:lang w:val="en-GB" w:eastAsia="zh-CN"/>
        </w:rPr>
        <w:t>ing</w:t>
      </w:r>
      <w:r w:rsidR="00452161" w:rsidRPr="00A91DCF">
        <w:rPr>
          <w:rFonts w:ascii="Book Antiqua" w:eastAsia="宋体" w:hAnsi="Book Antiqua" w:cs="Times New Roman"/>
          <w:kern w:val="2"/>
          <w:sz w:val="24"/>
          <w:szCs w:val="24"/>
          <w:lang w:val="en-GB" w:eastAsia="zh-CN"/>
        </w:rPr>
        <w:t xml:space="preserve"> EGFR have </w:t>
      </w:r>
      <w:r w:rsidR="00151F91" w:rsidRPr="00A91DCF">
        <w:rPr>
          <w:rFonts w:ascii="Book Antiqua" w:eastAsia="宋体" w:hAnsi="Book Antiqua" w:cs="Times New Roman"/>
          <w:kern w:val="2"/>
          <w:sz w:val="24"/>
          <w:szCs w:val="24"/>
          <w:lang w:val="en-GB" w:eastAsia="zh-CN"/>
        </w:rPr>
        <w:t xml:space="preserve">been </w:t>
      </w:r>
      <w:r w:rsidR="00452161" w:rsidRPr="00A91DCF">
        <w:rPr>
          <w:rFonts w:ascii="Book Antiqua" w:eastAsia="宋体" w:hAnsi="Book Antiqua" w:cs="Times New Roman"/>
          <w:kern w:val="2"/>
          <w:sz w:val="24"/>
          <w:szCs w:val="24"/>
          <w:lang w:val="en-GB" w:eastAsia="zh-CN"/>
        </w:rPr>
        <w:t xml:space="preserve">considered a promising therapeutic </w:t>
      </w:r>
      <w:proofErr w:type="gramStart"/>
      <w:r w:rsidR="00452161" w:rsidRPr="00A91DCF">
        <w:rPr>
          <w:rFonts w:ascii="Book Antiqua" w:eastAsia="宋体" w:hAnsi="Book Antiqua" w:cs="Times New Roman"/>
          <w:kern w:val="2"/>
          <w:sz w:val="24"/>
          <w:szCs w:val="24"/>
          <w:lang w:val="en-GB" w:eastAsia="zh-CN"/>
        </w:rPr>
        <w:t>agent</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13</w:t>
      </w:r>
      <w:r w:rsidR="0033467E" w:rsidRPr="000F3456">
        <w:rPr>
          <w:rFonts w:ascii="Book Antiqua" w:eastAsia="宋体" w:hAnsi="Book Antiqua" w:cs="Times New Roman" w:hint="eastAsia"/>
          <w:kern w:val="2"/>
          <w:sz w:val="24"/>
          <w:szCs w:val="24"/>
          <w:vertAlign w:val="superscript"/>
          <w:lang w:val="en-GB" w:eastAsia="zh-CN"/>
        </w:rPr>
        <w:t>]</w:t>
      </w:r>
      <w:r w:rsidR="00452161" w:rsidRPr="00A91DCF">
        <w:rPr>
          <w:rFonts w:ascii="Book Antiqua" w:eastAsia="宋体" w:hAnsi="Book Antiqua" w:cs="Times New Roman"/>
          <w:kern w:val="2"/>
          <w:sz w:val="24"/>
          <w:szCs w:val="24"/>
          <w:lang w:val="en-GB" w:eastAsia="zh-CN"/>
        </w:rPr>
        <w:t xml:space="preserve">. </w:t>
      </w:r>
    </w:p>
    <w:p w14:paraId="7CAB501B" w14:textId="2BDC5A21" w:rsidR="00C709E4" w:rsidRPr="00A91DCF" w:rsidRDefault="00452161" w:rsidP="0019093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Eroltinib is a tyrosine kinase inhibitor (TKI) </w:t>
      </w:r>
      <w:r w:rsidR="00C32482">
        <w:rPr>
          <w:rFonts w:ascii="Book Antiqua" w:eastAsia="宋体" w:hAnsi="Book Antiqua" w:cs="Times New Roman"/>
          <w:kern w:val="2"/>
          <w:sz w:val="24"/>
          <w:szCs w:val="24"/>
          <w:lang w:val="en-GB" w:eastAsia="zh-CN"/>
        </w:rPr>
        <w:t>molecule that competes with ATP</w:t>
      </w:r>
      <w:r w:rsidRPr="00A91DCF">
        <w:rPr>
          <w:rFonts w:ascii="Book Antiqua" w:eastAsia="宋体" w:hAnsi="Book Antiqua" w:cs="Times New Roman"/>
          <w:kern w:val="2"/>
          <w:sz w:val="24"/>
          <w:szCs w:val="24"/>
          <w:lang w:val="en-GB" w:eastAsia="zh-CN"/>
        </w:rPr>
        <w:t xml:space="preserve"> </w:t>
      </w:r>
      <w:r w:rsidR="00151F91" w:rsidRPr="00A91DCF">
        <w:rPr>
          <w:rFonts w:ascii="Book Antiqua" w:eastAsia="宋体" w:hAnsi="Book Antiqua" w:cs="Times New Roman"/>
          <w:kern w:val="2"/>
          <w:sz w:val="24"/>
          <w:szCs w:val="24"/>
          <w:lang w:val="en-GB" w:eastAsia="zh-CN"/>
        </w:rPr>
        <w:t>for</w:t>
      </w:r>
      <w:r w:rsidRPr="00A91DCF">
        <w:rPr>
          <w:rFonts w:ascii="Book Antiqua" w:eastAsia="宋体" w:hAnsi="Book Antiqua" w:cs="Times New Roman"/>
          <w:kern w:val="2"/>
          <w:sz w:val="24"/>
          <w:szCs w:val="24"/>
          <w:lang w:val="en-GB" w:eastAsia="zh-CN"/>
        </w:rPr>
        <w:t xml:space="preserve"> binding </w:t>
      </w:r>
      <w:r w:rsidR="00151F91" w:rsidRPr="00A91DCF">
        <w:rPr>
          <w:rFonts w:ascii="Book Antiqua" w:eastAsia="宋体" w:hAnsi="Book Antiqua" w:cs="Times New Roman"/>
          <w:kern w:val="2"/>
          <w:sz w:val="24"/>
          <w:szCs w:val="24"/>
          <w:lang w:val="en-GB" w:eastAsia="zh-CN"/>
        </w:rPr>
        <w:t xml:space="preserve">to </w:t>
      </w:r>
      <w:r w:rsidRPr="00A91DCF">
        <w:rPr>
          <w:rFonts w:ascii="Book Antiqua" w:eastAsia="宋体" w:hAnsi="Book Antiqua" w:cs="Times New Roman"/>
          <w:kern w:val="2"/>
          <w:sz w:val="24"/>
          <w:szCs w:val="24"/>
          <w:lang w:val="en-GB" w:eastAsia="zh-CN"/>
        </w:rPr>
        <w:t>the kinase domain</w:t>
      </w:r>
      <w:r w:rsidR="00151F91"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151F91" w:rsidRPr="00A91DCF">
        <w:rPr>
          <w:rFonts w:ascii="Book Antiqua" w:eastAsia="宋体" w:hAnsi="Book Antiqua" w:cs="Times New Roman"/>
          <w:kern w:val="2"/>
          <w:sz w:val="24"/>
          <w:szCs w:val="24"/>
          <w:lang w:val="en-GB" w:eastAsia="zh-CN"/>
        </w:rPr>
        <w:t xml:space="preserve">thereby </w:t>
      </w:r>
      <w:r w:rsidRPr="00A91DCF">
        <w:rPr>
          <w:rFonts w:ascii="Book Antiqua" w:eastAsia="宋体" w:hAnsi="Book Antiqua" w:cs="Times New Roman"/>
          <w:kern w:val="2"/>
          <w:sz w:val="24"/>
          <w:szCs w:val="24"/>
          <w:lang w:val="en-GB" w:eastAsia="zh-CN"/>
        </w:rPr>
        <w:t>block</w:t>
      </w:r>
      <w:r w:rsidR="00151F91" w:rsidRPr="00A91DCF">
        <w:rPr>
          <w:rFonts w:ascii="Book Antiqua" w:eastAsia="宋体" w:hAnsi="Book Antiqua" w:cs="Times New Roman"/>
          <w:kern w:val="2"/>
          <w:sz w:val="24"/>
          <w:szCs w:val="24"/>
          <w:lang w:val="en-GB" w:eastAsia="zh-CN"/>
        </w:rPr>
        <w:t>ing</w:t>
      </w:r>
      <w:r w:rsidRPr="00A91DCF">
        <w:rPr>
          <w:rFonts w:ascii="Book Antiqua" w:eastAsia="宋体" w:hAnsi="Book Antiqua" w:cs="Times New Roman"/>
          <w:kern w:val="2"/>
          <w:sz w:val="24"/>
          <w:szCs w:val="24"/>
          <w:lang w:val="en-GB" w:eastAsia="zh-CN"/>
        </w:rPr>
        <w:t xml:space="preserve"> downstream signal transduction. </w:t>
      </w:r>
      <w:r w:rsidR="00C709E4" w:rsidRPr="00A91DCF">
        <w:rPr>
          <w:rFonts w:ascii="Book Antiqua" w:eastAsia="宋体" w:hAnsi="Book Antiqua" w:cs="Times New Roman"/>
          <w:kern w:val="2"/>
          <w:sz w:val="24"/>
          <w:szCs w:val="24"/>
          <w:lang w:val="en-GB" w:eastAsia="zh-CN"/>
        </w:rPr>
        <w:t>A p</w:t>
      </w:r>
      <w:r w:rsidRPr="00A91DCF">
        <w:rPr>
          <w:rFonts w:ascii="Book Antiqua" w:eastAsia="宋体" w:hAnsi="Book Antiqua" w:cs="Times New Roman"/>
          <w:kern w:val="2"/>
          <w:sz w:val="24"/>
          <w:szCs w:val="24"/>
          <w:lang w:val="en-GB" w:eastAsia="zh-CN"/>
        </w:rPr>
        <w:t xml:space="preserve">ossible therapeutic role </w:t>
      </w:r>
      <w:r w:rsidR="00151F91" w:rsidRPr="00A91DCF">
        <w:rPr>
          <w:rFonts w:ascii="Book Antiqua" w:eastAsia="宋体" w:hAnsi="Book Antiqua" w:cs="Times New Roman"/>
          <w:kern w:val="2"/>
          <w:sz w:val="24"/>
          <w:szCs w:val="24"/>
          <w:lang w:val="en-GB" w:eastAsia="zh-CN"/>
        </w:rPr>
        <w:t>was</w:t>
      </w:r>
      <w:r w:rsidRPr="00A91DCF">
        <w:rPr>
          <w:rFonts w:ascii="Book Antiqua" w:eastAsia="宋体" w:hAnsi="Book Antiqua" w:cs="Times New Roman"/>
          <w:kern w:val="2"/>
          <w:sz w:val="24"/>
          <w:szCs w:val="24"/>
          <w:lang w:val="en-GB" w:eastAsia="zh-CN"/>
        </w:rPr>
        <w:t xml:space="preserve"> evaluated in a large phase III trial, enrolling 569 chemotherapy naïve </w:t>
      </w:r>
      <w:r w:rsidR="00151F91" w:rsidRPr="00A91DCF">
        <w:rPr>
          <w:rFonts w:ascii="Book Antiqua" w:eastAsia="宋体" w:hAnsi="Book Antiqua" w:cs="Times New Roman"/>
          <w:kern w:val="2"/>
          <w:sz w:val="24"/>
          <w:szCs w:val="24"/>
          <w:lang w:val="en-GB" w:eastAsia="zh-CN"/>
        </w:rPr>
        <w:t xml:space="preserve">patients </w:t>
      </w:r>
      <w:r w:rsidRPr="00A91DCF">
        <w:rPr>
          <w:rFonts w:ascii="Book Antiqua" w:eastAsia="宋体" w:hAnsi="Book Antiqua" w:cs="Times New Roman"/>
          <w:kern w:val="2"/>
          <w:sz w:val="24"/>
          <w:szCs w:val="24"/>
          <w:lang w:val="en-GB" w:eastAsia="zh-CN"/>
        </w:rPr>
        <w:t>with locally advanced or metastatic pancreatic adenocarcinoma randomized t</w:t>
      </w:r>
      <w:r w:rsidR="00545B1B" w:rsidRPr="00A91DCF">
        <w:rPr>
          <w:rFonts w:ascii="Book Antiqua" w:eastAsia="宋体" w:hAnsi="Book Antiqua" w:cs="Times New Roman"/>
          <w:kern w:val="2"/>
          <w:sz w:val="24"/>
          <w:szCs w:val="24"/>
          <w:lang w:val="en-GB" w:eastAsia="zh-CN"/>
        </w:rPr>
        <w:t>o r</w:t>
      </w:r>
      <w:r w:rsidRPr="00A91DCF">
        <w:rPr>
          <w:rFonts w:ascii="Book Antiqua" w:eastAsia="宋体" w:hAnsi="Book Antiqua" w:cs="Times New Roman"/>
          <w:kern w:val="2"/>
          <w:sz w:val="24"/>
          <w:szCs w:val="24"/>
          <w:lang w:val="en-GB" w:eastAsia="zh-CN"/>
        </w:rPr>
        <w:t xml:space="preserve">eceive gemcitabine plus placebo or </w:t>
      </w:r>
      <w:r w:rsidR="00C709E4"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 xml:space="preserve">emcitabine plus </w:t>
      </w:r>
      <w:r w:rsidR="00C709E4"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rlotinib 100–150 mg daily. The median survival time (mOS) and progression free survival (PFS) were modest</w:t>
      </w:r>
      <w:r w:rsidR="00151F91" w:rsidRPr="00A91DCF">
        <w:rPr>
          <w:rFonts w:ascii="Book Antiqua" w:eastAsia="宋体" w:hAnsi="Book Antiqua" w:cs="Times New Roman"/>
          <w:kern w:val="2"/>
          <w:sz w:val="24"/>
          <w:szCs w:val="24"/>
          <w:lang w:val="en-GB" w:eastAsia="zh-CN"/>
        </w:rPr>
        <w:t>ly</w:t>
      </w:r>
      <w:r w:rsidR="005A19F4"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but statistically significant</w:t>
      </w:r>
      <w:r w:rsidR="00151F91" w:rsidRPr="00A91DCF">
        <w:rPr>
          <w:rFonts w:ascii="Book Antiqua" w:eastAsia="宋体" w:hAnsi="Book Antiqua" w:cs="Times New Roman"/>
          <w:kern w:val="2"/>
          <w:sz w:val="24"/>
          <w:szCs w:val="24"/>
          <w:lang w:val="en-GB" w:eastAsia="zh-CN"/>
        </w:rPr>
        <w:t>ly</w:t>
      </w:r>
      <w:r w:rsidR="005A19F4"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improved in the combination arm, 6.24 </w:t>
      </w:r>
      <w:r w:rsidRPr="00C32482">
        <w:rPr>
          <w:rFonts w:ascii="Book Antiqua" w:eastAsia="宋体" w:hAnsi="Book Antiqua" w:cs="Times New Roman"/>
          <w:i/>
          <w:kern w:val="2"/>
          <w:sz w:val="24"/>
          <w:szCs w:val="24"/>
          <w:lang w:val="en-GB" w:eastAsia="zh-CN"/>
        </w:rPr>
        <w:t>vs</w:t>
      </w:r>
      <w:r w:rsidRPr="00A91DCF">
        <w:rPr>
          <w:rFonts w:ascii="Book Antiqua" w:eastAsia="宋体" w:hAnsi="Book Antiqua" w:cs="Times New Roman"/>
          <w:kern w:val="2"/>
          <w:sz w:val="24"/>
          <w:szCs w:val="24"/>
          <w:lang w:val="en-GB" w:eastAsia="zh-CN"/>
        </w:rPr>
        <w:t xml:space="preserve"> 5.91 mo (</w:t>
      </w:r>
      <w:r w:rsidR="00C32482" w:rsidRPr="00C32482">
        <w:rPr>
          <w:rFonts w:ascii="Book Antiqua" w:eastAsia="宋体" w:hAnsi="Book Antiqua" w:cs="Times New Roman" w:hint="eastAsia"/>
          <w:i/>
          <w:kern w:val="2"/>
          <w:sz w:val="24"/>
          <w:szCs w:val="24"/>
          <w:lang w:val="en-GB" w:eastAsia="zh-CN"/>
        </w:rPr>
        <w:t>P</w:t>
      </w:r>
      <w:r w:rsidRPr="00A91DCF">
        <w:rPr>
          <w:rFonts w:ascii="Book Antiqua" w:eastAsia="宋体" w:hAnsi="Book Antiqua" w:cs="Times New Roman"/>
          <w:kern w:val="2"/>
          <w:sz w:val="24"/>
          <w:szCs w:val="24"/>
          <w:lang w:val="en-GB" w:eastAsia="zh-CN"/>
        </w:rPr>
        <w:t xml:space="preserve"> = 0.038) and 3.75 </w:t>
      </w:r>
      <w:r w:rsidRPr="00C32482">
        <w:rPr>
          <w:rFonts w:ascii="Book Antiqua" w:eastAsia="宋体" w:hAnsi="Book Antiqua" w:cs="Times New Roman"/>
          <w:i/>
          <w:kern w:val="2"/>
          <w:sz w:val="24"/>
          <w:szCs w:val="24"/>
          <w:lang w:val="en-GB" w:eastAsia="zh-CN"/>
        </w:rPr>
        <w:t>vs</w:t>
      </w:r>
      <w:r w:rsidRPr="00A91DCF">
        <w:rPr>
          <w:rFonts w:ascii="Book Antiqua" w:eastAsia="宋体" w:hAnsi="Book Antiqua" w:cs="Times New Roman"/>
          <w:kern w:val="2"/>
          <w:sz w:val="24"/>
          <w:szCs w:val="24"/>
          <w:lang w:val="en-GB" w:eastAsia="zh-CN"/>
        </w:rPr>
        <w:t xml:space="preserve"> 3.55 mo (</w:t>
      </w:r>
      <w:r w:rsidR="00C32482" w:rsidRPr="00C32482">
        <w:rPr>
          <w:rFonts w:ascii="Book Antiqua" w:eastAsia="宋体" w:hAnsi="Book Antiqua" w:cs="Times New Roman" w:hint="eastAsia"/>
          <w:i/>
          <w:kern w:val="2"/>
          <w:sz w:val="24"/>
          <w:szCs w:val="24"/>
          <w:lang w:val="en-GB" w:eastAsia="zh-CN"/>
        </w:rPr>
        <w:t>P</w:t>
      </w:r>
      <w:r w:rsidRPr="00A91DCF">
        <w:rPr>
          <w:rFonts w:ascii="Book Antiqua" w:eastAsia="宋体" w:hAnsi="Book Antiqua" w:cs="Times New Roman"/>
          <w:kern w:val="2"/>
          <w:sz w:val="24"/>
          <w:szCs w:val="24"/>
          <w:lang w:val="en-GB" w:eastAsia="zh-CN"/>
        </w:rPr>
        <w:t xml:space="preserve"> = 0.004</w:t>
      </w:r>
      <w:r w:rsidR="00917D77" w:rsidRPr="00A91DCF">
        <w:rPr>
          <w:rFonts w:ascii="Book Antiqua" w:eastAsia="宋体" w:hAnsi="Book Antiqua" w:cs="Times New Roman"/>
          <w:kern w:val="2"/>
          <w:sz w:val="24"/>
          <w:szCs w:val="24"/>
          <w:lang w:val="en-GB" w:eastAsia="zh-CN"/>
        </w:rPr>
        <w:t xml:space="preserve">), </w:t>
      </w:r>
      <w:proofErr w:type="gramStart"/>
      <w:r w:rsidR="00917D77" w:rsidRPr="00A91DCF">
        <w:rPr>
          <w:rFonts w:ascii="Book Antiqua" w:eastAsia="宋体" w:hAnsi="Book Antiqua" w:cs="Times New Roman"/>
          <w:kern w:val="2"/>
          <w:sz w:val="24"/>
          <w:szCs w:val="24"/>
          <w:lang w:val="en-GB" w:eastAsia="zh-CN"/>
        </w:rPr>
        <w:t>respectively</w:t>
      </w:r>
      <w:r w:rsidR="00C32482" w:rsidRPr="00C32482">
        <w:rPr>
          <w:rFonts w:ascii="Book Antiqua" w:eastAsia="宋体" w:hAnsi="Book Antiqua" w:cs="Times New Roman" w:hint="eastAsia"/>
          <w:kern w:val="2"/>
          <w:sz w:val="24"/>
          <w:szCs w:val="24"/>
          <w:vertAlign w:val="superscript"/>
          <w:lang w:val="en-GB" w:eastAsia="zh-CN"/>
        </w:rPr>
        <w:t>[</w:t>
      </w:r>
      <w:proofErr w:type="gramEnd"/>
      <w:r w:rsidR="00C32482" w:rsidRPr="00C32482">
        <w:rPr>
          <w:rFonts w:ascii="Book Antiqua" w:eastAsia="宋体" w:hAnsi="Book Antiqua" w:cs="Times New Roman" w:hint="eastAsia"/>
          <w:kern w:val="2"/>
          <w:sz w:val="24"/>
          <w:szCs w:val="24"/>
          <w:vertAlign w:val="superscript"/>
          <w:lang w:val="en-GB" w:eastAsia="zh-CN"/>
        </w:rPr>
        <w:t>5]</w:t>
      </w:r>
      <w:r w:rsidRPr="00A91DCF">
        <w:rPr>
          <w:rFonts w:ascii="Book Antiqua" w:eastAsia="宋体" w:hAnsi="Book Antiqua" w:cs="Times New Roman"/>
          <w:kern w:val="2"/>
          <w:sz w:val="24"/>
          <w:szCs w:val="24"/>
          <w:lang w:val="en-GB" w:eastAsia="zh-CN"/>
        </w:rPr>
        <w:t xml:space="preserve">. </w:t>
      </w:r>
    </w:p>
    <w:p w14:paraId="532D11AC" w14:textId="296B1878" w:rsidR="00C709E4" w:rsidRPr="00A91DCF" w:rsidRDefault="00452161" w:rsidP="00C32482">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lastRenderedPageBreak/>
        <w:t xml:space="preserve">Neither EGFR status nor KRAS status </w:t>
      </w:r>
      <w:r w:rsidR="00562D03" w:rsidRPr="00A91DCF">
        <w:rPr>
          <w:rFonts w:ascii="Book Antiqua" w:eastAsia="宋体" w:hAnsi="Book Antiqua" w:cs="Times New Roman"/>
          <w:kern w:val="2"/>
          <w:sz w:val="24"/>
          <w:szCs w:val="24"/>
          <w:lang w:val="en-GB" w:eastAsia="zh-CN"/>
        </w:rPr>
        <w:t xml:space="preserve">analysed </w:t>
      </w:r>
      <w:r w:rsidRPr="00A91DCF">
        <w:rPr>
          <w:rFonts w:ascii="Book Antiqua" w:eastAsia="宋体" w:hAnsi="Book Antiqua" w:cs="Times New Roman"/>
          <w:kern w:val="2"/>
          <w:sz w:val="24"/>
          <w:szCs w:val="24"/>
          <w:lang w:val="en-GB" w:eastAsia="zh-CN"/>
        </w:rPr>
        <w:t>in the subgroup of patients treated with erlotinib w</w:t>
      </w:r>
      <w:r w:rsidR="000B463A" w:rsidRPr="00A91DCF">
        <w:rPr>
          <w:rFonts w:ascii="Book Antiqua" w:eastAsia="宋体" w:hAnsi="Book Antiqua" w:cs="Times New Roman"/>
          <w:kern w:val="2"/>
          <w:sz w:val="24"/>
          <w:szCs w:val="24"/>
          <w:lang w:val="en-GB" w:eastAsia="zh-CN"/>
        </w:rPr>
        <w:t>as</w:t>
      </w:r>
      <w:r w:rsidRPr="00A91DCF">
        <w:rPr>
          <w:rFonts w:ascii="Book Antiqua" w:eastAsia="宋体" w:hAnsi="Book Antiqua" w:cs="Times New Roman"/>
          <w:kern w:val="2"/>
          <w:sz w:val="24"/>
          <w:szCs w:val="24"/>
          <w:lang w:val="en-GB" w:eastAsia="zh-CN"/>
        </w:rPr>
        <w:t xml:space="preserve"> shown to be predictive of a survival benefit in patients receiving the combination </w:t>
      </w:r>
      <w:proofErr w:type="gramStart"/>
      <w:r w:rsidRPr="00A91DCF">
        <w:rPr>
          <w:rFonts w:ascii="Book Antiqua" w:eastAsia="宋体" w:hAnsi="Book Antiqua" w:cs="Times New Roman"/>
          <w:kern w:val="2"/>
          <w:sz w:val="24"/>
          <w:szCs w:val="24"/>
          <w:lang w:val="en-GB" w:eastAsia="zh-CN"/>
        </w:rPr>
        <w:t>schedule</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14</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030BC2B0" w14:textId="47DE108C" w:rsidR="00B95BCF" w:rsidRPr="00A91DCF" w:rsidRDefault="0056424E" w:rsidP="00C32482">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Erlotinib has</w:t>
      </w:r>
      <w:r w:rsidR="00452161" w:rsidRPr="00A91DCF">
        <w:rPr>
          <w:rFonts w:ascii="Book Antiqua" w:eastAsia="宋体" w:hAnsi="Book Antiqua" w:cs="Times New Roman"/>
          <w:kern w:val="2"/>
          <w:sz w:val="24"/>
          <w:szCs w:val="24"/>
          <w:lang w:val="en-GB" w:eastAsia="zh-CN"/>
        </w:rPr>
        <w:t xml:space="preserve"> been approved by</w:t>
      </w:r>
      <w:r w:rsidR="000B463A" w:rsidRPr="00A91DCF">
        <w:rPr>
          <w:rFonts w:ascii="Book Antiqua" w:eastAsia="宋体" w:hAnsi="Book Antiqua" w:cs="Times New Roman"/>
          <w:kern w:val="2"/>
          <w:sz w:val="24"/>
          <w:szCs w:val="24"/>
          <w:lang w:val="en-GB" w:eastAsia="zh-CN"/>
        </w:rPr>
        <w:t xml:space="preserve"> the</w:t>
      </w:r>
      <w:r w:rsidR="00452161" w:rsidRPr="00A91DCF">
        <w:rPr>
          <w:rFonts w:ascii="Book Antiqua" w:eastAsia="宋体" w:hAnsi="Book Antiqua" w:cs="Times New Roman"/>
          <w:kern w:val="2"/>
          <w:sz w:val="24"/>
          <w:szCs w:val="24"/>
          <w:lang w:val="en-GB" w:eastAsia="zh-CN"/>
        </w:rPr>
        <w:t xml:space="preserve"> FDA in combination with gemcitabine as a first-line treatment </w:t>
      </w:r>
      <w:r w:rsidR="00151F91" w:rsidRPr="00A91DCF">
        <w:rPr>
          <w:rFonts w:ascii="Book Antiqua" w:eastAsia="宋体" w:hAnsi="Book Antiqua" w:cs="Times New Roman"/>
          <w:kern w:val="2"/>
          <w:sz w:val="24"/>
          <w:szCs w:val="24"/>
          <w:lang w:val="en-GB" w:eastAsia="zh-CN"/>
        </w:rPr>
        <w:t>for</w:t>
      </w:r>
      <w:r w:rsidR="00452161" w:rsidRPr="00A91DCF">
        <w:rPr>
          <w:rFonts w:ascii="Book Antiqua" w:eastAsia="宋体" w:hAnsi="Book Antiqua" w:cs="Times New Roman"/>
          <w:kern w:val="2"/>
          <w:sz w:val="24"/>
          <w:szCs w:val="24"/>
          <w:lang w:val="en-GB" w:eastAsia="zh-CN"/>
        </w:rPr>
        <w:t xml:space="preserve"> advanced pancreatic adenocarcinoma</w:t>
      </w:r>
      <w:r w:rsidR="00B95BCF" w:rsidRPr="00A91DCF">
        <w:rPr>
          <w:rFonts w:ascii="Book Antiqua" w:eastAsia="宋体" w:hAnsi="Book Antiqua" w:cs="Times New Roman"/>
          <w:kern w:val="2"/>
          <w:sz w:val="24"/>
          <w:szCs w:val="24"/>
          <w:lang w:val="en-GB" w:eastAsia="zh-CN"/>
        </w:rPr>
        <w:t>.</w:t>
      </w:r>
      <w:r w:rsidR="001224DE" w:rsidRPr="00A91DCF">
        <w:rPr>
          <w:rFonts w:ascii="Book Antiqua" w:eastAsia="宋体" w:hAnsi="Book Antiqua" w:cs="Times New Roman"/>
          <w:kern w:val="2"/>
          <w:sz w:val="24"/>
          <w:szCs w:val="24"/>
          <w:lang w:val="en-GB" w:eastAsia="zh-CN"/>
        </w:rPr>
        <w:t xml:space="preserve"> </w:t>
      </w:r>
    </w:p>
    <w:p w14:paraId="75388D2F" w14:textId="7AEBD881"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Cetuximab is </w:t>
      </w:r>
      <w:r w:rsidR="0056424E"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monoclonal antibody binding the extracellular domain of EGFR. After encouraging results </w:t>
      </w:r>
      <w:r w:rsidR="00151F91" w:rsidRPr="00A91DCF">
        <w:rPr>
          <w:rFonts w:ascii="Book Antiqua" w:eastAsia="宋体" w:hAnsi="Book Antiqua" w:cs="Times New Roman"/>
          <w:kern w:val="2"/>
          <w:sz w:val="24"/>
          <w:szCs w:val="24"/>
          <w:lang w:val="en-GB" w:eastAsia="zh-CN"/>
        </w:rPr>
        <w:t>in</w:t>
      </w:r>
      <w:r w:rsidRPr="00A91DCF">
        <w:rPr>
          <w:rFonts w:ascii="Book Antiqua" w:eastAsia="宋体" w:hAnsi="Book Antiqua" w:cs="Times New Roman"/>
          <w:kern w:val="2"/>
          <w:sz w:val="24"/>
          <w:szCs w:val="24"/>
          <w:lang w:val="en-GB" w:eastAsia="zh-CN"/>
        </w:rPr>
        <w:t xml:space="preserve"> a phase I </w:t>
      </w:r>
      <w:r w:rsidR="00FA60F9" w:rsidRPr="00A91DCF">
        <w:rPr>
          <w:rFonts w:ascii="Book Antiqua" w:eastAsia="宋体" w:hAnsi="Book Antiqua" w:cs="Times New Roman"/>
          <w:kern w:val="2"/>
          <w:sz w:val="24"/>
          <w:szCs w:val="24"/>
          <w:lang w:val="en-GB" w:eastAsia="zh-CN"/>
        </w:rPr>
        <w:t>t</w:t>
      </w:r>
      <w:r w:rsidRPr="00A91DCF">
        <w:rPr>
          <w:rFonts w:ascii="Book Antiqua" w:eastAsia="宋体" w:hAnsi="Book Antiqua" w:cs="Times New Roman"/>
          <w:kern w:val="2"/>
          <w:sz w:val="24"/>
          <w:szCs w:val="24"/>
          <w:lang w:val="en-GB" w:eastAsia="zh-CN"/>
        </w:rPr>
        <w:t>r</w:t>
      </w:r>
      <w:r w:rsidR="00C709E4" w:rsidRPr="00A91DCF">
        <w:rPr>
          <w:rFonts w:ascii="Book Antiqua" w:eastAsia="宋体" w:hAnsi="Book Antiqua" w:cs="Times New Roman"/>
          <w:kern w:val="2"/>
          <w:sz w:val="24"/>
          <w:szCs w:val="24"/>
          <w:lang w:val="en-GB" w:eastAsia="zh-CN"/>
        </w:rPr>
        <w:t>ial, subsequent studies in association with gemcitabine-based chemotherapy have failed</w:t>
      </w:r>
      <w:r w:rsidRPr="00A91DCF">
        <w:rPr>
          <w:rFonts w:ascii="Book Antiqua" w:eastAsia="宋体" w:hAnsi="Book Antiqua" w:cs="Times New Roman"/>
          <w:kern w:val="2"/>
          <w:sz w:val="24"/>
          <w:szCs w:val="24"/>
          <w:lang w:val="en-GB" w:eastAsia="zh-CN"/>
        </w:rPr>
        <w:t xml:space="preserve"> </w:t>
      </w:r>
      <w:r w:rsidR="00C709E4" w:rsidRPr="00A91DCF">
        <w:rPr>
          <w:rFonts w:ascii="Book Antiqua" w:eastAsia="宋体" w:hAnsi="Book Antiqua" w:cs="Times New Roman"/>
          <w:kern w:val="2"/>
          <w:sz w:val="24"/>
          <w:szCs w:val="24"/>
          <w:lang w:val="en-GB" w:eastAsia="zh-CN"/>
        </w:rPr>
        <w:t>to</w:t>
      </w:r>
      <w:r w:rsidRPr="00A91DCF">
        <w:rPr>
          <w:rFonts w:ascii="Book Antiqua" w:eastAsia="宋体" w:hAnsi="Book Antiqua" w:cs="Times New Roman"/>
          <w:kern w:val="2"/>
          <w:sz w:val="24"/>
          <w:szCs w:val="24"/>
          <w:lang w:val="en-GB" w:eastAsia="zh-CN"/>
        </w:rPr>
        <w:t xml:space="preserve"> demonstrate </w:t>
      </w:r>
      <w:r w:rsidR="0056424E" w:rsidRPr="00A91DCF">
        <w:rPr>
          <w:rFonts w:ascii="Book Antiqua" w:eastAsia="宋体" w:hAnsi="Book Antiqua" w:cs="Times New Roman"/>
          <w:kern w:val="2"/>
          <w:sz w:val="24"/>
          <w:szCs w:val="24"/>
          <w:lang w:val="en-GB" w:eastAsia="zh-CN"/>
        </w:rPr>
        <w:t xml:space="preserve">any </w:t>
      </w:r>
      <w:r w:rsidRPr="00A91DCF">
        <w:rPr>
          <w:rFonts w:ascii="Book Antiqua" w:eastAsia="宋体" w:hAnsi="Book Antiqua" w:cs="Times New Roman"/>
          <w:kern w:val="2"/>
          <w:sz w:val="24"/>
          <w:szCs w:val="24"/>
          <w:lang w:val="en-GB" w:eastAsia="zh-CN"/>
        </w:rPr>
        <w:t xml:space="preserve">survival </w:t>
      </w:r>
      <w:proofErr w:type="gramStart"/>
      <w:r w:rsidR="00C709E4" w:rsidRPr="00A91DCF">
        <w:rPr>
          <w:rFonts w:ascii="Book Antiqua" w:eastAsia="宋体" w:hAnsi="Book Antiqua" w:cs="Times New Roman"/>
          <w:kern w:val="2"/>
          <w:sz w:val="24"/>
          <w:szCs w:val="24"/>
          <w:lang w:val="en-GB" w:eastAsia="zh-CN"/>
        </w:rPr>
        <w:t>benefit</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15,16</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158D4D93" w14:textId="0A285471" w:rsidR="00C709E4" w:rsidRPr="00A91DCF" w:rsidRDefault="00151F91"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w:t>
      </w:r>
      <w:r w:rsidR="0056424E" w:rsidRPr="00A91DCF">
        <w:rPr>
          <w:rFonts w:ascii="Book Antiqua" w:eastAsia="宋体" w:hAnsi="Book Antiqua" w:cs="Times New Roman"/>
          <w:kern w:val="2"/>
          <w:sz w:val="24"/>
          <w:szCs w:val="24"/>
          <w:lang w:val="en-GB" w:eastAsia="zh-CN"/>
        </w:rPr>
        <w:t xml:space="preserve"> phase II study</w:t>
      </w:r>
      <w:r w:rsidRPr="00A91DCF">
        <w:rPr>
          <w:rFonts w:ascii="Book Antiqua" w:eastAsia="宋体" w:hAnsi="Book Antiqua" w:cs="Times New Roman"/>
          <w:kern w:val="2"/>
          <w:sz w:val="24"/>
          <w:szCs w:val="24"/>
          <w:lang w:val="en-GB" w:eastAsia="zh-CN"/>
        </w:rPr>
        <w:t xml:space="preserve"> has evaluated</w:t>
      </w:r>
      <w:r w:rsidR="0056424E" w:rsidRPr="00A91DCF">
        <w:rPr>
          <w:rFonts w:ascii="Book Antiqua" w:eastAsia="宋体" w:hAnsi="Book Antiqua" w:cs="Times New Roman"/>
          <w:kern w:val="2"/>
          <w:sz w:val="24"/>
          <w:szCs w:val="24"/>
          <w:lang w:val="en-GB" w:eastAsia="zh-CN"/>
        </w:rPr>
        <w:t xml:space="preserve"> the possible therapeutic role of gefitinib, a competitive inhibitor of ATP binding to the intracellular kinase domain of EGFR,</w:t>
      </w:r>
      <w:r w:rsidR="000B463A" w:rsidRPr="00A91DCF">
        <w:rPr>
          <w:rFonts w:ascii="Book Antiqua" w:eastAsia="宋体" w:hAnsi="Book Antiqua" w:cs="Times New Roman"/>
          <w:kern w:val="2"/>
          <w:sz w:val="24"/>
          <w:szCs w:val="24"/>
          <w:lang w:val="en-GB" w:eastAsia="zh-CN"/>
        </w:rPr>
        <w:t xml:space="preserve"> in combination with gemcitabine</w:t>
      </w:r>
      <w:r w:rsidR="0056424E" w:rsidRPr="00A91DCF">
        <w:rPr>
          <w:rFonts w:ascii="Book Antiqua" w:eastAsia="宋体" w:hAnsi="Book Antiqua" w:cs="Times New Roman"/>
          <w:kern w:val="2"/>
          <w:sz w:val="24"/>
          <w:szCs w:val="24"/>
          <w:lang w:val="en-GB" w:eastAsia="zh-CN"/>
        </w:rPr>
        <w:t xml:space="preserve"> in inoperable or metastatic pancreatic cancer patients. </w:t>
      </w:r>
      <w:r w:rsidR="00B95BCF" w:rsidRPr="00A91DCF">
        <w:rPr>
          <w:rFonts w:ascii="Book Antiqua" w:eastAsia="宋体" w:hAnsi="Book Antiqua" w:cs="Times New Roman"/>
          <w:kern w:val="2"/>
          <w:sz w:val="24"/>
          <w:szCs w:val="24"/>
          <w:lang w:val="en-GB" w:eastAsia="zh-CN"/>
        </w:rPr>
        <w:t xml:space="preserve">The combination demonstrated promising activity with a mOS and PFS in </w:t>
      </w:r>
      <w:r w:rsidRPr="00A91DCF">
        <w:rPr>
          <w:rFonts w:ascii="Book Antiqua" w:eastAsia="宋体" w:hAnsi="Book Antiqua" w:cs="Times New Roman"/>
          <w:kern w:val="2"/>
          <w:sz w:val="24"/>
          <w:szCs w:val="24"/>
          <w:lang w:val="en-GB" w:eastAsia="zh-CN"/>
        </w:rPr>
        <w:t xml:space="preserve">the </w:t>
      </w:r>
      <w:r w:rsidR="00B95BCF" w:rsidRPr="00A91DCF">
        <w:rPr>
          <w:rFonts w:ascii="Book Antiqua" w:eastAsia="宋体" w:hAnsi="Book Antiqua" w:cs="Times New Roman"/>
          <w:kern w:val="2"/>
          <w:sz w:val="24"/>
          <w:szCs w:val="24"/>
          <w:lang w:val="en-GB" w:eastAsia="zh-CN"/>
        </w:rPr>
        <w:t>combination arm of 7.3 and 4.1 mo</w:t>
      </w:r>
      <w:r w:rsidR="00917D77" w:rsidRPr="00A91DCF">
        <w:rPr>
          <w:rFonts w:ascii="Book Antiqua" w:eastAsia="宋体" w:hAnsi="Book Antiqua" w:cs="Times New Roman"/>
          <w:kern w:val="2"/>
          <w:sz w:val="24"/>
          <w:szCs w:val="24"/>
          <w:lang w:val="en-GB" w:eastAsia="zh-CN"/>
        </w:rPr>
        <w:t>, respectively</w:t>
      </w:r>
      <w:r w:rsidR="00C709E4" w:rsidRPr="00A91DCF">
        <w:rPr>
          <w:rFonts w:ascii="Book Antiqua" w:eastAsia="宋体" w:hAnsi="Book Antiqua" w:cs="Times New Roman"/>
          <w:kern w:val="2"/>
          <w:sz w:val="24"/>
          <w:szCs w:val="24"/>
          <w:lang w:val="en-GB" w:eastAsia="zh-CN"/>
        </w:rPr>
        <w:t xml:space="preserve">, but </w:t>
      </w:r>
      <w:r w:rsidR="00B95BCF" w:rsidRPr="00A91DCF">
        <w:rPr>
          <w:rFonts w:ascii="Book Antiqua" w:eastAsia="宋体" w:hAnsi="Book Antiqua" w:cs="Times New Roman"/>
          <w:kern w:val="2"/>
          <w:sz w:val="24"/>
          <w:szCs w:val="24"/>
          <w:lang w:val="en-GB" w:eastAsia="zh-CN"/>
        </w:rPr>
        <w:t>other evidence support</w:t>
      </w:r>
      <w:r w:rsidRPr="00A91DCF">
        <w:rPr>
          <w:rFonts w:ascii="Book Antiqua" w:eastAsia="宋体" w:hAnsi="Book Antiqua" w:cs="Times New Roman"/>
          <w:kern w:val="2"/>
          <w:sz w:val="24"/>
          <w:szCs w:val="24"/>
          <w:lang w:val="en-GB" w:eastAsia="zh-CN"/>
        </w:rPr>
        <w:t>ing</w:t>
      </w:r>
      <w:r w:rsidR="00B95BCF"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a </w:t>
      </w:r>
      <w:r w:rsidR="00B95BCF" w:rsidRPr="00A91DCF">
        <w:rPr>
          <w:rFonts w:ascii="Book Antiqua" w:eastAsia="宋体" w:hAnsi="Book Antiqua" w:cs="Times New Roman"/>
          <w:kern w:val="2"/>
          <w:sz w:val="24"/>
          <w:szCs w:val="24"/>
          <w:lang w:val="en-GB" w:eastAsia="zh-CN"/>
        </w:rPr>
        <w:t xml:space="preserve">role </w:t>
      </w:r>
      <w:r w:rsidRPr="00A91DCF">
        <w:rPr>
          <w:rFonts w:ascii="Book Antiqua" w:eastAsia="宋体" w:hAnsi="Book Antiqua" w:cs="Times New Roman"/>
          <w:kern w:val="2"/>
          <w:sz w:val="24"/>
          <w:szCs w:val="24"/>
          <w:lang w:val="en-GB" w:eastAsia="zh-CN"/>
        </w:rPr>
        <w:t>of gefitin</w:t>
      </w:r>
      <w:r w:rsidR="00C11B7B" w:rsidRPr="00A91DCF">
        <w:rPr>
          <w:rFonts w:ascii="Book Antiqua" w:eastAsia="宋体" w:hAnsi="Book Antiqua" w:cs="Times New Roman"/>
          <w:kern w:val="2"/>
          <w:sz w:val="24"/>
          <w:szCs w:val="24"/>
          <w:lang w:val="en-GB" w:eastAsia="zh-CN"/>
        </w:rPr>
        <w:t>i</w:t>
      </w:r>
      <w:r w:rsidRPr="00A91DCF">
        <w:rPr>
          <w:rFonts w:ascii="Book Antiqua" w:eastAsia="宋体" w:hAnsi="Book Antiqua" w:cs="Times New Roman"/>
          <w:kern w:val="2"/>
          <w:sz w:val="24"/>
          <w:szCs w:val="24"/>
          <w:lang w:val="en-GB" w:eastAsia="zh-CN"/>
        </w:rPr>
        <w:t xml:space="preserve">b </w:t>
      </w:r>
      <w:r w:rsidR="00B95BCF" w:rsidRPr="00A91DCF">
        <w:rPr>
          <w:rFonts w:ascii="Book Antiqua" w:eastAsia="宋体" w:hAnsi="Book Antiqua" w:cs="Times New Roman"/>
          <w:kern w:val="2"/>
          <w:sz w:val="24"/>
          <w:szCs w:val="24"/>
          <w:lang w:val="en-GB" w:eastAsia="zh-CN"/>
        </w:rPr>
        <w:t>in PDAC treatment</w:t>
      </w:r>
      <w:r w:rsidRPr="00A91DCF">
        <w:rPr>
          <w:rFonts w:ascii="Book Antiqua" w:eastAsia="宋体" w:hAnsi="Book Antiqua" w:cs="Times New Roman"/>
          <w:kern w:val="2"/>
          <w:sz w:val="24"/>
          <w:szCs w:val="24"/>
          <w:lang w:val="en-GB" w:eastAsia="zh-CN"/>
        </w:rPr>
        <w:t xml:space="preserve"> is </w:t>
      </w:r>
      <w:proofErr w:type="gramStart"/>
      <w:r w:rsidRPr="00A91DCF">
        <w:rPr>
          <w:rFonts w:ascii="Book Antiqua" w:eastAsia="宋体" w:hAnsi="Book Antiqua" w:cs="Times New Roman"/>
          <w:kern w:val="2"/>
          <w:sz w:val="24"/>
          <w:szCs w:val="24"/>
          <w:lang w:val="en-GB" w:eastAsia="zh-CN"/>
        </w:rPr>
        <w:t>lacking</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17</w:t>
      </w:r>
      <w:r w:rsidR="0033467E"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68E5B06E" w14:textId="1EC7CA69" w:rsidR="009729AB"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Another ErbB family of transmembrane tyrosine kinase receptors is HER-2</w:t>
      </w:r>
      <w:r w:rsidR="00C709E4"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151F91" w:rsidRPr="00A91DCF">
        <w:rPr>
          <w:rFonts w:ascii="Book Antiqua" w:eastAsia="宋体" w:hAnsi="Book Antiqua" w:cs="Times New Roman"/>
          <w:kern w:val="2"/>
          <w:sz w:val="24"/>
          <w:szCs w:val="24"/>
          <w:lang w:val="en-GB" w:eastAsia="zh-CN"/>
        </w:rPr>
        <w:t xml:space="preserve">which </w:t>
      </w:r>
      <w:r w:rsidR="00C709E4" w:rsidRPr="00A91DCF">
        <w:rPr>
          <w:rFonts w:ascii="Book Antiqua" w:eastAsia="宋体" w:hAnsi="Book Antiqua" w:cs="Times New Roman"/>
          <w:kern w:val="2"/>
          <w:sz w:val="24"/>
          <w:szCs w:val="24"/>
          <w:lang w:val="en-GB" w:eastAsia="zh-CN"/>
        </w:rPr>
        <w:t>i</w:t>
      </w:r>
      <w:r w:rsidR="00545B1B" w:rsidRPr="00A91DCF">
        <w:rPr>
          <w:rFonts w:ascii="Book Antiqua" w:eastAsia="宋体" w:hAnsi="Book Antiqua" w:cs="Times New Roman"/>
          <w:kern w:val="2"/>
          <w:sz w:val="24"/>
          <w:szCs w:val="24"/>
          <w:lang w:val="en-GB" w:eastAsia="zh-CN"/>
        </w:rPr>
        <w:t>s o</w:t>
      </w:r>
      <w:r w:rsidRPr="00A91DCF">
        <w:rPr>
          <w:rFonts w:ascii="Book Antiqua" w:eastAsia="宋体" w:hAnsi="Book Antiqua" w:cs="Times New Roman"/>
          <w:kern w:val="2"/>
          <w:sz w:val="24"/>
          <w:szCs w:val="24"/>
          <w:lang w:val="en-GB" w:eastAsia="zh-CN"/>
        </w:rPr>
        <w:t xml:space="preserve">verexpressed in 11% of </w:t>
      </w:r>
      <w:r w:rsidR="009440B3" w:rsidRPr="00A91DCF">
        <w:rPr>
          <w:rFonts w:ascii="Book Antiqua" w:eastAsia="宋体" w:hAnsi="Book Antiqua" w:cs="Times New Roman"/>
          <w:kern w:val="2"/>
          <w:sz w:val="24"/>
          <w:szCs w:val="24"/>
          <w:lang w:val="en-GB" w:eastAsia="zh-CN"/>
        </w:rPr>
        <w:t>pancreatic adenocarcinoma</w:t>
      </w:r>
      <w:r w:rsidR="0056424E" w:rsidRPr="00A91DCF">
        <w:rPr>
          <w:rFonts w:ascii="Book Antiqua" w:eastAsia="宋体" w:hAnsi="Book Antiqua" w:cs="Times New Roman"/>
          <w:kern w:val="2"/>
          <w:sz w:val="24"/>
          <w:szCs w:val="24"/>
          <w:lang w:val="en-GB" w:eastAsia="zh-CN"/>
        </w:rPr>
        <w:t xml:space="preserve"> cases</w:t>
      </w:r>
      <w:r w:rsidRPr="00A91DCF">
        <w:rPr>
          <w:rFonts w:ascii="Book Antiqua" w:eastAsia="宋体" w:hAnsi="Book Antiqua" w:cs="Times New Roman"/>
          <w:kern w:val="2"/>
          <w:sz w:val="24"/>
          <w:szCs w:val="24"/>
          <w:lang w:val="en-GB" w:eastAsia="zh-CN"/>
        </w:rPr>
        <w:t xml:space="preserve">. HER2-positive status has also been correlated with shorter </w:t>
      </w:r>
      <w:proofErr w:type="gramStart"/>
      <w:r w:rsidRPr="00A91DCF">
        <w:rPr>
          <w:rFonts w:ascii="Book Antiqua" w:eastAsia="宋体" w:hAnsi="Book Antiqua" w:cs="Times New Roman"/>
          <w:kern w:val="2"/>
          <w:sz w:val="24"/>
          <w:szCs w:val="24"/>
          <w:lang w:val="en-GB" w:eastAsia="zh-CN"/>
        </w:rPr>
        <w:t>survival</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18</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4EAE565C" w14:textId="58D4DF87" w:rsidR="00F36A85"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Trastuzumab plus gemcitabine </w:t>
      </w:r>
      <w:r w:rsidR="00151F91" w:rsidRPr="00A91DCF">
        <w:rPr>
          <w:rFonts w:ascii="Book Antiqua" w:eastAsia="宋体" w:hAnsi="Book Antiqua" w:cs="Times New Roman"/>
          <w:kern w:val="2"/>
          <w:sz w:val="24"/>
          <w:szCs w:val="24"/>
          <w:lang w:val="en-GB" w:eastAsia="zh-CN"/>
        </w:rPr>
        <w:t xml:space="preserve">was tested </w:t>
      </w:r>
      <w:r w:rsidRPr="00A91DCF">
        <w:rPr>
          <w:rFonts w:ascii="Book Antiqua" w:eastAsia="宋体" w:hAnsi="Book Antiqua" w:cs="Times New Roman"/>
          <w:kern w:val="2"/>
          <w:sz w:val="24"/>
          <w:szCs w:val="24"/>
          <w:lang w:val="en-GB" w:eastAsia="zh-CN"/>
        </w:rPr>
        <w:t xml:space="preserve">in 34 metastatic </w:t>
      </w:r>
      <w:r w:rsidR="009440B3" w:rsidRPr="00A91DCF">
        <w:rPr>
          <w:rFonts w:ascii="Book Antiqua" w:eastAsia="宋体" w:hAnsi="Book Antiqua" w:cs="Times New Roman"/>
          <w:kern w:val="2"/>
          <w:sz w:val="24"/>
          <w:szCs w:val="24"/>
          <w:lang w:val="en-GB" w:eastAsia="zh-CN"/>
        </w:rPr>
        <w:t xml:space="preserve">pancreatic cancer </w:t>
      </w:r>
      <w:r w:rsidRPr="00A91DCF">
        <w:rPr>
          <w:rFonts w:ascii="Book Antiqua" w:eastAsia="宋体" w:hAnsi="Book Antiqua" w:cs="Times New Roman"/>
          <w:kern w:val="2"/>
          <w:sz w:val="24"/>
          <w:szCs w:val="24"/>
          <w:lang w:val="en-GB" w:eastAsia="zh-CN"/>
        </w:rPr>
        <w:t xml:space="preserve">patients with HER-2 </w:t>
      </w:r>
      <w:r w:rsidR="009729AB" w:rsidRPr="00A91DCF">
        <w:rPr>
          <w:rFonts w:ascii="Book Antiqua" w:eastAsia="宋体" w:hAnsi="Book Antiqua" w:cs="Times New Roman"/>
          <w:kern w:val="2"/>
          <w:sz w:val="24"/>
          <w:szCs w:val="24"/>
          <w:lang w:val="en-GB" w:eastAsia="zh-CN"/>
        </w:rPr>
        <w:t>over</w:t>
      </w:r>
      <w:r w:rsidRPr="00A91DCF">
        <w:rPr>
          <w:rFonts w:ascii="Book Antiqua" w:eastAsia="宋体" w:hAnsi="Book Antiqua" w:cs="Times New Roman"/>
          <w:kern w:val="2"/>
          <w:sz w:val="24"/>
          <w:szCs w:val="24"/>
          <w:lang w:val="en-GB" w:eastAsia="zh-CN"/>
        </w:rPr>
        <w:t>expr</w:t>
      </w:r>
      <w:r w:rsidR="00151F91"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 xml:space="preserve">ssion </w:t>
      </w:r>
      <w:r w:rsidR="00541BC1" w:rsidRPr="00A91DCF">
        <w:rPr>
          <w:rFonts w:ascii="Book Antiqua" w:eastAsia="宋体" w:hAnsi="Book Antiqua" w:cs="Times New Roman"/>
          <w:kern w:val="2"/>
          <w:sz w:val="24"/>
          <w:szCs w:val="24"/>
          <w:lang w:val="en-GB" w:eastAsia="zh-CN"/>
        </w:rPr>
        <w:t xml:space="preserve">as determined </w:t>
      </w:r>
      <w:r w:rsidRPr="00A91DCF">
        <w:rPr>
          <w:rFonts w:ascii="Book Antiqua" w:eastAsia="宋体" w:hAnsi="Book Antiqua" w:cs="Times New Roman"/>
          <w:kern w:val="2"/>
          <w:sz w:val="24"/>
          <w:szCs w:val="24"/>
          <w:lang w:val="en-GB" w:eastAsia="zh-CN"/>
        </w:rPr>
        <w:t>by immunohistochemistry</w:t>
      </w:r>
      <w:r w:rsidR="00095217"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partial responses were observed in 6% of </w:t>
      </w:r>
      <w:proofErr w:type="gramStart"/>
      <w:r w:rsidRPr="00A91DCF">
        <w:rPr>
          <w:rFonts w:ascii="Book Antiqua" w:eastAsia="宋体" w:hAnsi="Book Antiqua" w:cs="Times New Roman"/>
          <w:kern w:val="2"/>
          <w:sz w:val="24"/>
          <w:szCs w:val="24"/>
          <w:lang w:val="en-GB" w:eastAsia="zh-CN"/>
        </w:rPr>
        <w:t>cases</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19</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Harder </w:t>
      </w:r>
      <w:r w:rsidRPr="00A91DCF">
        <w:rPr>
          <w:rFonts w:ascii="Book Antiqua" w:eastAsia="宋体" w:hAnsi="Book Antiqua" w:cs="Times New Roman"/>
          <w:i/>
          <w:kern w:val="2"/>
          <w:sz w:val="24"/>
          <w:szCs w:val="24"/>
          <w:lang w:val="en-GB" w:eastAsia="zh-CN"/>
        </w:rPr>
        <w:t>et al</w:t>
      </w:r>
      <w:r w:rsidR="00C024B9" w:rsidRPr="000F3456">
        <w:rPr>
          <w:rFonts w:ascii="Book Antiqua" w:eastAsia="宋体" w:hAnsi="Book Antiqua" w:cs="Times New Roman" w:hint="eastAsia"/>
          <w:kern w:val="2"/>
          <w:sz w:val="24"/>
          <w:szCs w:val="24"/>
          <w:vertAlign w:val="superscript"/>
          <w:lang w:val="en-GB" w:eastAsia="zh-CN"/>
        </w:rPr>
        <w:t>[</w:t>
      </w:r>
      <w:r w:rsidR="00C024B9">
        <w:rPr>
          <w:rFonts w:ascii="Book Antiqua" w:eastAsia="宋体" w:hAnsi="Book Antiqua" w:cs="Times New Roman" w:hint="eastAsia"/>
          <w:kern w:val="2"/>
          <w:sz w:val="24"/>
          <w:szCs w:val="24"/>
          <w:vertAlign w:val="superscript"/>
          <w:lang w:val="en-GB" w:eastAsia="zh-CN"/>
        </w:rPr>
        <w:t>20</w:t>
      </w:r>
      <w:r w:rsidR="00C024B9" w:rsidRPr="000F3456">
        <w:rPr>
          <w:rFonts w:ascii="Book Antiqua" w:eastAsia="宋体" w:hAnsi="Book Antiqua" w:cs="Times New Roman" w:hint="eastAsia"/>
          <w:kern w:val="2"/>
          <w:sz w:val="24"/>
          <w:szCs w:val="24"/>
          <w:vertAlign w:val="superscript"/>
          <w:lang w:val="en-GB" w:eastAsia="zh-CN"/>
        </w:rPr>
        <w:t>]</w:t>
      </w:r>
      <w:r w:rsidR="00541BC1"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in a multicentre phase II </w:t>
      </w:r>
      <w:r w:rsidR="00095217" w:rsidRPr="00A91DCF">
        <w:rPr>
          <w:rFonts w:ascii="Book Antiqua" w:eastAsia="宋体" w:hAnsi="Book Antiqua" w:cs="Times New Roman"/>
          <w:kern w:val="2"/>
          <w:sz w:val="24"/>
          <w:szCs w:val="24"/>
          <w:lang w:val="en-GB" w:eastAsia="zh-CN"/>
        </w:rPr>
        <w:t>study</w:t>
      </w:r>
      <w:r w:rsidR="00541BC1" w:rsidRPr="00A91DCF">
        <w:rPr>
          <w:rFonts w:ascii="Book Antiqua" w:eastAsia="宋体" w:hAnsi="Book Antiqua" w:cs="Times New Roman"/>
          <w:kern w:val="2"/>
          <w:sz w:val="24"/>
          <w:szCs w:val="24"/>
          <w:lang w:val="en-GB" w:eastAsia="zh-CN"/>
        </w:rPr>
        <w:t>,</w:t>
      </w:r>
      <w:r w:rsidR="00095217"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investigated the efficacy and toxicity of the HER2 antibody</w:t>
      </w:r>
      <w:r w:rsidR="00541BC1"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trastuzumab</w:t>
      </w:r>
      <w:r w:rsidR="00541BC1"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plus capecitabine in patients with pancreatic</w:t>
      </w:r>
      <w:r w:rsidR="00F36A85" w:rsidRPr="00A91DCF">
        <w:rPr>
          <w:rFonts w:ascii="Book Antiqua" w:eastAsia="宋体" w:hAnsi="Book Antiqua" w:cs="Times New Roman"/>
          <w:kern w:val="2"/>
          <w:sz w:val="24"/>
          <w:szCs w:val="24"/>
          <w:lang w:val="en-GB" w:eastAsia="zh-CN"/>
        </w:rPr>
        <w:t xml:space="preserve"> cancer and HER2 overexpression, but</w:t>
      </w:r>
      <w:r w:rsidRPr="00A91DCF">
        <w:rPr>
          <w:rFonts w:ascii="Book Antiqua" w:eastAsia="宋体" w:hAnsi="Book Antiqua" w:cs="Times New Roman"/>
          <w:kern w:val="2"/>
          <w:sz w:val="24"/>
          <w:szCs w:val="24"/>
          <w:lang w:val="en-GB" w:eastAsia="zh-CN"/>
        </w:rPr>
        <w:t xml:space="preserve"> </w:t>
      </w:r>
      <w:r w:rsidR="00541BC1" w:rsidRPr="00A91DCF">
        <w:rPr>
          <w:rFonts w:ascii="Book Antiqua" w:eastAsia="宋体" w:hAnsi="Book Antiqua" w:cs="Times New Roman"/>
          <w:kern w:val="2"/>
          <w:sz w:val="24"/>
          <w:szCs w:val="24"/>
          <w:lang w:val="en-GB" w:eastAsia="zh-CN"/>
        </w:rPr>
        <w:t xml:space="preserve">this treatment </w:t>
      </w:r>
      <w:r w:rsidRPr="00A91DCF">
        <w:rPr>
          <w:rFonts w:ascii="Book Antiqua" w:eastAsia="宋体" w:hAnsi="Book Antiqua" w:cs="Times New Roman"/>
          <w:kern w:val="2"/>
          <w:sz w:val="24"/>
          <w:szCs w:val="24"/>
          <w:lang w:val="en-GB" w:eastAsia="zh-CN"/>
        </w:rPr>
        <w:t xml:space="preserve">did not perform </w:t>
      </w:r>
      <w:r w:rsidR="00F36A85" w:rsidRPr="00A91DCF">
        <w:rPr>
          <w:rFonts w:ascii="Book Antiqua" w:eastAsia="宋体" w:hAnsi="Book Antiqua" w:cs="Times New Roman"/>
          <w:kern w:val="2"/>
          <w:sz w:val="24"/>
          <w:szCs w:val="24"/>
          <w:lang w:val="en-GB" w:eastAsia="zh-CN"/>
        </w:rPr>
        <w:t>favo</w:t>
      </w:r>
      <w:r w:rsidR="00095217" w:rsidRPr="00A91DCF">
        <w:rPr>
          <w:rFonts w:ascii="Book Antiqua" w:eastAsia="宋体" w:hAnsi="Book Antiqua" w:cs="Times New Roman"/>
          <w:kern w:val="2"/>
          <w:sz w:val="24"/>
          <w:szCs w:val="24"/>
          <w:lang w:val="en-GB" w:eastAsia="zh-CN"/>
        </w:rPr>
        <w:t>u</w:t>
      </w:r>
      <w:r w:rsidR="00F36A85" w:rsidRPr="00A91DCF">
        <w:rPr>
          <w:rFonts w:ascii="Book Antiqua" w:eastAsia="宋体" w:hAnsi="Book Antiqua" w:cs="Times New Roman"/>
          <w:kern w:val="2"/>
          <w:sz w:val="24"/>
          <w:szCs w:val="24"/>
          <w:lang w:val="en-GB" w:eastAsia="zh-CN"/>
        </w:rPr>
        <w:t>rably</w:t>
      </w:r>
      <w:r w:rsidR="00541BC1" w:rsidRPr="00A91DCF">
        <w:rPr>
          <w:rFonts w:ascii="Book Antiqua" w:eastAsia="宋体" w:hAnsi="Book Antiqua" w:cs="Times New Roman"/>
          <w:kern w:val="2"/>
          <w:sz w:val="24"/>
          <w:szCs w:val="24"/>
          <w:lang w:val="en-GB" w:eastAsia="zh-CN"/>
        </w:rPr>
        <w:t xml:space="preserve"> with respect to either PFS or OS</w:t>
      </w:r>
      <w:r w:rsidRPr="00A91DCF">
        <w:rPr>
          <w:rFonts w:ascii="Book Antiqua" w:eastAsia="宋体" w:hAnsi="Book Antiqua" w:cs="Times New Roman"/>
          <w:kern w:val="2"/>
          <w:sz w:val="24"/>
          <w:szCs w:val="24"/>
          <w:lang w:val="en-GB" w:eastAsia="zh-CN"/>
        </w:rPr>
        <w:t xml:space="preserve"> compared with standard chemotherapy. </w:t>
      </w:r>
    </w:p>
    <w:p w14:paraId="1133DE91" w14:textId="17F63081"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After FDA approval of </w:t>
      </w:r>
      <w:r w:rsidR="00545B1B"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 xml:space="preserve">apatinib, clinical trials have been </w:t>
      </w:r>
      <w:r w:rsidR="00541BC1" w:rsidRPr="00A91DCF">
        <w:rPr>
          <w:rFonts w:ascii="Book Antiqua" w:eastAsia="宋体" w:hAnsi="Book Antiqua" w:cs="Times New Roman"/>
          <w:kern w:val="2"/>
          <w:sz w:val="24"/>
          <w:szCs w:val="24"/>
          <w:lang w:val="en-GB" w:eastAsia="zh-CN"/>
        </w:rPr>
        <w:t xml:space="preserve">initiated </w:t>
      </w:r>
      <w:r w:rsidRPr="00A91DCF">
        <w:rPr>
          <w:rFonts w:ascii="Book Antiqua" w:eastAsia="宋体" w:hAnsi="Book Antiqua" w:cs="Times New Roman"/>
          <w:kern w:val="2"/>
          <w:sz w:val="24"/>
          <w:szCs w:val="24"/>
          <w:lang w:val="en-GB" w:eastAsia="zh-CN"/>
        </w:rPr>
        <w:t xml:space="preserve">to test the effect of this HER-2 inhibitor combined with chemotherapy in pancreatic carcinoma. </w:t>
      </w:r>
      <w:r w:rsidR="0056424E" w:rsidRPr="00A91DCF">
        <w:rPr>
          <w:rFonts w:ascii="Book Antiqua" w:eastAsia="宋体" w:hAnsi="Book Antiqua" w:cs="Times New Roman"/>
          <w:kern w:val="2"/>
          <w:sz w:val="24"/>
          <w:szCs w:val="24"/>
          <w:lang w:val="en-GB" w:eastAsia="zh-CN"/>
        </w:rPr>
        <w:t>In particular</w:t>
      </w:r>
      <w:r w:rsidR="00095217"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56424E"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apatinib</w:t>
      </w:r>
      <w:r w:rsidR="00095217" w:rsidRPr="00A91DCF">
        <w:rPr>
          <w:rFonts w:ascii="Book Antiqua" w:eastAsia="宋体" w:hAnsi="Book Antiqua" w:cs="Times New Roman"/>
          <w:kern w:val="2"/>
          <w:sz w:val="24"/>
          <w:szCs w:val="24"/>
          <w:lang w:val="en-GB" w:eastAsia="zh-CN"/>
        </w:rPr>
        <w:t xml:space="preserve"> was</w:t>
      </w:r>
      <w:r w:rsidRPr="00A91DCF">
        <w:rPr>
          <w:rFonts w:ascii="Book Antiqua" w:eastAsia="宋体" w:hAnsi="Book Antiqua" w:cs="Times New Roman"/>
          <w:kern w:val="2"/>
          <w:sz w:val="24"/>
          <w:szCs w:val="24"/>
          <w:lang w:val="en-GB" w:eastAsia="zh-CN"/>
        </w:rPr>
        <w:t xml:space="preserve"> tested in combinatio</w:t>
      </w:r>
      <w:r w:rsidR="00203693" w:rsidRPr="00A91DCF">
        <w:rPr>
          <w:rFonts w:ascii="Book Antiqua" w:eastAsia="宋体" w:hAnsi="Book Antiqua" w:cs="Times New Roman"/>
          <w:kern w:val="2"/>
          <w:sz w:val="24"/>
          <w:szCs w:val="24"/>
          <w:lang w:val="en-GB" w:eastAsia="zh-CN"/>
        </w:rPr>
        <w:t>n with capecitabine as a second</w:t>
      </w:r>
      <w:r w:rsidR="00CE44C2"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line treatment</w:t>
      </w:r>
      <w:r w:rsidR="00EB4939" w:rsidRPr="00A91DCF">
        <w:rPr>
          <w:rFonts w:ascii="Book Antiqua" w:eastAsia="宋体" w:hAnsi="Book Antiqua" w:cs="Times New Roman"/>
          <w:kern w:val="2"/>
          <w:sz w:val="24"/>
          <w:szCs w:val="24"/>
          <w:lang w:val="en-GB" w:eastAsia="zh-CN"/>
        </w:rPr>
        <w:t xml:space="preserve"> in advanced pancreatic cancer with promising preliminary results. </w:t>
      </w:r>
      <w:r w:rsidR="00095217" w:rsidRPr="00A91DCF">
        <w:rPr>
          <w:rFonts w:ascii="Book Antiqua" w:eastAsia="宋体" w:hAnsi="Book Antiqua" w:cs="Times New Roman"/>
          <w:kern w:val="2"/>
          <w:sz w:val="24"/>
          <w:szCs w:val="24"/>
          <w:lang w:val="en-GB" w:eastAsia="zh-CN"/>
        </w:rPr>
        <w:t>Further</w:t>
      </w:r>
      <w:r w:rsidRPr="00A91DCF">
        <w:rPr>
          <w:rFonts w:ascii="Book Antiqua" w:eastAsia="宋体" w:hAnsi="Book Antiqua" w:cs="Times New Roman"/>
          <w:kern w:val="2"/>
          <w:sz w:val="24"/>
          <w:szCs w:val="24"/>
          <w:lang w:val="en-GB" w:eastAsia="zh-CN"/>
        </w:rPr>
        <w:t xml:space="preserve"> studies are needed to evaluate the real effectiveness and role of this molecule in the treatment of </w:t>
      </w:r>
      <w:proofErr w:type="gramStart"/>
      <w:r w:rsidRPr="00A91DCF">
        <w:rPr>
          <w:rFonts w:ascii="Book Antiqua" w:eastAsia="宋体" w:hAnsi="Book Antiqua" w:cs="Times New Roman"/>
          <w:kern w:val="2"/>
          <w:sz w:val="24"/>
          <w:szCs w:val="24"/>
          <w:lang w:val="en-GB" w:eastAsia="zh-CN"/>
        </w:rPr>
        <w:t>PADC</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21</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0DEE1DAC" w14:textId="3DB796CE"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Nimotuzumab, </w:t>
      </w:r>
      <w:r w:rsidR="00203693" w:rsidRPr="00A91DCF">
        <w:rPr>
          <w:rFonts w:ascii="Book Antiqua" w:eastAsia="宋体" w:hAnsi="Book Antiqua" w:cs="Times New Roman"/>
          <w:kern w:val="2"/>
          <w:sz w:val="24"/>
          <w:szCs w:val="24"/>
          <w:lang w:val="en-GB" w:eastAsia="zh-CN"/>
        </w:rPr>
        <w:t xml:space="preserve">another </w:t>
      </w:r>
      <w:r w:rsidR="00095217" w:rsidRPr="00A91DCF">
        <w:rPr>
          <w:rFonts w:ascii="Book Antiqua" w:eastAsia="宋体" w:hAnsi="Book Antiqua" w:cs="Times New Roman"/>
          <w:kern w:val="2"/>
          <w:sz w:val="24"/>
          <w:szCs w:val="24"/>
          <w:lang w:val="en-GB" w:eastAsia="zh-CN"/>
        </w:rPr>
        <w:t xml:space="preserve">anti-EGFR </w:t>
      </w:r>
      <w:r w:rsidR="00203693" w:rsidRPr="00A91DCF">
        <w:rPr>
          <w:rFonts w:ascii="Book Antiqua" w:eastAsia="宋体" w:hAnsi="Book Antiqua" w:cs="Times New Roman"/>
          <w:kern w:val="2"/>
          <w:sz w:val="24"/>
          <w:szCs w:val="24"/>
          <w:lang w:val="en-GB" w:eastAsia="zh-CN"/>
        </w:rPr>
        <w:t xml:space="preserve">monoclonal antibody, </w:t>
      </w:r>
      <w:r w:rsidRPr="00A91DCF">
        <w:rPr>
          <w:rFonts w:ascii="Book Antiqua" w:eastAsia="宋体" w:hAnsi="Book Antiqua" w:cs="Times New Roman"/>
          <w:kern w:val="2"/>
          <w:sz w:val="24"/>
          <w:szCs w:val="24"/>
          <w:lang w:val="en-GB" w:eastAsia="zh-CN"/>
        </w:rPr>
        <w:t xml:space="preserve">showed promising </w:t>
      </w:r>
      <w:proofErr w:type="gramStart"/>
      <w:r w:rsidRPr="00A91DCF">
        <w:rPr>
          <w:rFonts w:ascii="Book Antiqua" w:eastAsia="宋体" w:hAnsi="Book Antiqua" w:cs="Times New Roman"/>
          <w:kern w:val="2"/>
          <w:sz w:val="24"/>
          <w:szCs w:val="24"/>
          <w:lang w:val="en-GB" w:eastAsia="zh-CN"/>
        </w:rPr>
        <w:t>results</w:t>
      </w:r>
      <w:r w:rsidR="0033467E" w:rsidRPr="000F3456">
        <w:rPr>
          <w:rFonts w:ascii="Book Antiqua" w:eastAsia="宋体" w:hAnsi="Book Antiqua" w:cs="Times New Roman" w:hint="eastAsia"/>
          <w:kern w:val="2"/>
          <w:sz w:val="24"/>
          <w:szCs w:val="24"/>
          <w:vertAlign w:val="superscript"/>
          <w:lang w:val="en-GB" w:eastAsia="zh-CN"/>
        </w:rPr>
        <w:t>[</w:t>
      </w:r>
      <w:proofErr w:type="gramEnd"/>
      <w:r w:rsidR="0033467E">
        <w:rPr>
          <w:rFonts w:ascii="Book Antiqua" w:eastAsia="宋体" w:hAnsi="Book Antiqua" w:cs="Times New Roman" w:hint="eastAsia"/>
          <w:kern w:val="2"/>
          <w:sz w:val="24"/>
          <w:szCs w:val="24"/>
          <w:vertAlign w:val="superscript"/>
          <w:lang w:val="en-GB" w:eastAsia="zh-CN"/>
        </w:rPr>
        <w:t>22</w:t>
      </w:r>
      <w:r w:rsidR="0033467E"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r w:rsidR="00203693" w:rsidRPr="00A91DCF">
        <w:rPr>
          <w:rFonts w:ascii="Book Antiqua" w:eastAsia="宋体" w:hAnsi="Book Antiqua" w:cs="Times New Roman"/>
          <w:kern w:val="2"/>
          <w:sz w:val="24"/>
          <w:szCs w:val="24"/>
          <w:lang w:val="en-GB" w:eastAsia="zh-CN"/>
        </w:rPr>
        <w:t>I</w:t>
      </w:r>
      <w:r w:rsidRPr="00A91DCF">
        <w:rPr>
          <w:rFonts w:ascii="Book Antiqua" w:eastAsia="宋体" w:hAnsi="Book Antiqua" w:cs="Times New Roman"/>
          <w:kern w:val="2"/>
          <w:sz w:val="24"/>
          <w:szCs w:val="24"/>
          <w:lang w:val="en-GB" w:eastAsia="zh-CN"/>
        </w:rPr>
        <w:t xml:space="preserve">n </w:t>
      </w:r>
      <w:r w:rsidR="00095217"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phase II trial where advanced pancreatic cancer patients were randomized to receive </w:t>
      </w:r>
      <w:r w:rsidR="003E5C34" w:rsidRPr="00A91DCF">
        <w:rPr>
          <w:rFonts w:ascii="Book Antiqua" w:eastAsia="宋体" w:hAnsi="Book Antiqua" w:cs="Times New Roman"/>
          <w:kern w:val="2"/>
          <w:sz w:val="24"/>
          <w:szCs w:val="24"/>
          <w:lang w:val="en-GB" w:eastAsia="zh-CN"/>
        </w:rPr>
        <w:t>second</w:t>
      </w:r>
      <w:r w:rsidR="00CE44C2"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line </w:t>
      </w:r>
      <w:r w:rsidR="003E5C34" w:rsidRPr="00A91DCF">
        <w:rPr>
          <w:rFonts w:ascii="Book Antiqua" w:eastAsia="宋体" w:hAnsi="Book Antiqua" w:cs="Times New Roman"/>
          <w:kern w:val="2"/>
          <w:sz w:val="24"/>
          <w:szCs w:val="24"/>
          <w:lang w:val="en-GB" w:eastAsia="zh-CN"/>
        </w:rPr>
        <w:t>monotherapy</w:t>
      </w:r>
      <w:r w:rsidRPr="00A91DCF">
        <w:rPr>
          <w:rFonts w:ascii="Book Antiqua" w:eastAsia="宋体" w:hAnsi="Book Antiqua" w:cs="Times New Roman"/>
          <w:kern w:val="2"/>
          <w:sz w:val="24"/>
          <w:szCs w:val="24"/>
          <w:lang w:val="en-GB" w:eastAsia="zh-CN"/>
        </w:rPr>
        <w:t xml:space="preserve"> </w:t>
      </w:r>
      <w:r w:rsidR="003E5C34" w:rsidRPr="00A91DCF">
        <w:rPr>
          <w:rFonts w:ascii="Book Antiqua" w:eastAsia="宋体" w:hAnsi="Book Antiqua" w:cs="Times New Roman"/>
          <w:kern w:val="2"/>
          <w:sz w:val="24"/>
          <w:szCs w:val="24"/>
          <w:lang w:val="en-GB" w:eastAsia="zh-CN"/>
        </w:rPr>
        <w:t xml:space="preserve">with </w:t>
      </w:r>
      <w:r w:rsidR="00A4703A" w:rsidRPr="00A91DCF">
        <w:rPr>
          <w:rFonts w:ascii="Book Antiqua" w:eastAsia="宋体" w:hAnsi="Book Antiqua" w:cs="Times New Roman"/>
          <w:kern w:val="2"/>
          <w:sz w:val="24"/>
          <w:szCs w:val="24"/>
          <w:lang w:val="en-GB" w:eastAsia="zh-CN"/>
        </w:rPr>
        <w:t>n</w:t>
      </w:r>
      <w:r w:rsidRPr="00A91DCF">
        <w:rPr>
          <w:rFonts w:ascii="Book Antiqua" w:eastAsia="宋体" w:hAnsi="Book Antiqua" w:cs="Times New Roman"/>
          <w:kern w:val="2"/>
          <w:sz w:val="24"/>
          <w:szCs w:val="24"/>
          <w:lang w:val="en-GB" w:eastAsia="zh-CN"/>
        </w:rPr>
        <w:t xml:space="preserve">imotuzumab, Strumberg </w:t>
      </w:r>
      <w:r w:rsidR="00C024B9">
        <w:rPr>
          <w:rFonts w:ascii="Book Antiqua" w:eastAsia="宋体" w:hAnsi="Book Antiqua" w:cs="Times New Roman"/>
          <w:i/>
          <w:kern w:val="2"/>
          <w:sz w:val="24"/>
          <w:szCs w:val="24"/>
          <w:lang w:val="en-GB" w:eastAsia="zh-CN"/>
        </w:rPr>
        <w:t xml:space="preserve">et </w:t>
      </w:r>
      <w:proofErr w:type="gramStart"/>
      <w:r w:rsidR="00C024B9">
        <w:rPr>
          <w:rFonts w:ascii="Book Antiqua" w:eastAsia="宋体" w:hAnsi="Book Antiqua" w:cs="Times New Roman"/>
          <w:i/>
          <w:kern w:val="2"/>
          <w:sz w:val="24"/>
          <w:szCs w:val="24"/>
          <w:lang w:val="en-GB" w:eastAsia="zh-CN"/>
        </w:rPr>
        <w:t>a</w:t>
      </w:r>
      <w:r w:rsidR="00C024B9" w:rsidRPr="000F3456">
        <w:rPr>
          <w:rFonts w:ascii="Book Antiqua" w:eastAsia="宋体" w:hAnsi="Book Antiqua" w:cs="Times New Roman" w:hint="eastAsia"/>
          <w:kern w:val="2"/>
          <w:sz w:val="24"/>
          <w:szCs w:val="24"/>
          <w:vertAlign w:val="superscript"/>
          <w:lang w:val="en-GB" w:eastAsia="zh-CN"/>
        </w:rPr>
        <w:t>[</w:t>
      </w:r>
      <w:proofErr w:type="gramEnd"/>
      <w:r w:rsidR="00C024B9">
        <w:rPr>
          <w:rFonts w:ascii="Book Antiqua" w:eastAsia="宋体" w:hAnsi="Book Antiqua" w:cs="Times New Roman" w:hint="eastAsia"/>
          <w:kern w:val="2"/>
          <w:sz w:val="24"/>
          <w:szCs w:val="24"/>
          <w:vertAlign w:val="superscript"/>
          <w:lang w:val="en-GB" w:eastAsia="zh-CN"/>
        </w:rPr>
        <w:t>23</w:t>
      </w:r>
      <w:r w:rsidR="00C024B9" w:rsidRPr="000F3456">
        <w:rPr>
          <w:rFonts w:ascii="Book Antiqua" w:eastAsia="宋体" w:hAnsi="Book Antiqua" w:cs="Times New Roman" w:hint="eastAsia"/>
          <w:kern w:val="2"/>
          <w:sz w:val="24"/>
          <w:szCs w:val="24"/>
          <w:vertAlign w:val="superscript"/>
          <w:lang w:val="en-GB" w:eastAsia="zh-CN"/>
        </w:rPr>
        <w:t>]</w:t>
      </w:r>
      <w:r w:rsidR="00C024B9">
        <w:rPr>
          <w:rFonts w:ascii="Book Antiqua" w:eastAsia="宋体" w:hAnsi="Book Antiqua" w:cs="Times New Roman"/>
          <w:i/>
          <w:kern w:val="2"/>
          <w:sz w:val="24"/>
          <w:szCs w:val="24"/>
          <w:lang w:val="en-GB" w:eastAsia="zh-CN"/>
        </w:rPr>
        <w:t>l</w:t>
      </w:r>
      <w:r w:rsidRPr="00A91DCF">
        <w:rPr>
          <w:rFonts w:ascii="Book Antiqua" w:eastAsia="宋体" w:hAnsi="Book Antiqua" w:cs="Times New Roman"/>
          <w:kern w:val="2"/>
          <w:sz w:val="24"/>
          <w:szCs w:val="24"/>
          <w:lang w:val="en-GB" w:eastAsia="zh-CN"/>
        </w:rPr>
        <w:t xml:space="preserve"> showed</w:t>
      </w:r>
      <w:r w:rsidR="003E5C34" w:rsidRPr="00A91DCF">
        <w:rPr>
          <w:rFonts w:ascii="Book Antiqua" w:eastAsia="宋体" w:hAnsi="Book Antiqua" w:cs="Times New Roman"/>
          <w:kern w:val="2"/>
          <w:sz w:val="24"/>
          <w:szCs w:val="24"/>
          <w:lang w:val="en-GB" w:eastAsia="zh-CN"/>
        </w:rPr>
        <w:t xml:space="preserve"> PFS after 1 year </w:t>
      </w:r>
      <w:r w:rsidR="003E5C34" w:rsidRPr="00A91DCF">
        <w:rPr>
          <w:rFonts w:ascii="Book Antiqua" w:eastAsia="宋体" w:hAnsi="Book Antiqua" w:cs="Times New Roman"/>
          <w:kern w:val="2"/>
          <w:sz w:val="24"/>
          <w:szCs w:val="24"/>
          <w:lang w:val="en-GB" w:eastAsia="zh-CN"/>
        </w:rPr>
        <w:lastRenderedPageBreak/>
        <w:t>of 10.3% and med</w:t>
      </w:r>
      <w:r w:rsidR="00C024B9">
        <w:rPr>
          <w:rFonts w:ascii="Book Antiqua" w:eastAsia="宋体" w:hAnsi="Book Antiqua" w:cs="Times New Roman"/>
          <w:kern w:val="2"/>
          <w:sz w:val="24"/>
          <w:szCs w:val="24"/>
          <w:lang w:val="en-GB" w:eastAsia="zh-CN"/>
        </w:rPr>
        <w:t>ian overall survival of 18.1 w</w:t>
      </w:r>
      <w:r w:rsidR="003E5C34" w:rsidRPr="00A91DCF">
        <w:rPr>
          <w:rFonts w:ascii="Book Antiqua" w:eastAsia="宋体" w:hAnsi="Book Antiqua" w:cs="Times New Roman"/>
          <w:kern w:val="2"/>
          <w:sz w:val="24"/>
          <w:szCs w:val="24"/>
          <w:lang w:val="en-GB" w:eastAsia="zh-CN"/>
        </w:rPr>
        <w:t>k</w:t>
      </w:r>
      <w:r w:rsidRPr="00A91DCF">
        <w:rPr>
          <w:rFonts w:ascii="Book Antiqua" w:eastAsia="宋体" w:hAnsi="Book Antiqua" w:cs="Times New Roman"/>
          <w:kern w:val="2"/>
          <w:sz w:val="24"/>
          <w:szCs w:val="24"/>
          <w:lang w:val="en-GB" w:eastAsia="zh-CN"/>
        </w:rPr>
        <w:t xml:space="preserve"> with </w:t>
      </w:r>
      <w:r w:rsidR="00095217"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tolerable toxicity profile. </w:t>
      </w:r>
    </w:p>
    <w:p w14:paraId="02F4FD6B" w14:textId="0E945905"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Based on preclinical evidence, </w:t>
      </w:r>
      <w:r w:rsidR="00A4703A" w:rsidRPr="00A91DCF">
        <w:rPr>
          <w:rFonts w:ascii="Book Antiqua" w:eastAsia="宋体" w:hAnsi="Book Antiqua" w:cs="Times New Roman"/>
          <w:kern w:val="2"/>
          <w:sz w:val="24"/>
          <w:szCs w:val="24"/>
          <w:lang w:val="en-GB" w:eastAsia="zh-CN"/>
        </w:rPr>
        <w:t>a</w:t>
      </w:r>
      <w:r w:rsidRPr="00A91DCF">
        <w:rPr>
          <w:rFonts w:ascii="Book Antiqua" w:eastAsia="宋体" w:hAnsi="Book Antiqua" w:cs="Times New Roman"/>
          <w:kern w:val="2"/>
          <w:sz w:val="24"/>
          <w:szCs w:val="24"/>
          <w:lang w:val="en-GB" w:eastAsia="zh-CN"/>
        </w:rPr>
        <w:t>fatinib, a</w:t>
      </w:r>
      <w:r w:rsidR="00203693" w:rsidRPr="00A91DCF">
        <w:rPr>
          <w:rFonts w:ascii="Book Antiqua" w:eastAsia="宋体" w:hAnsi="Book Antiqua" w:cs="Times New Roman"/>
          <w:kern w:val="2"/>
          <w:sz w:val="24"/>
          <w:szCs w:val="24"/>
          <w:lang w:val="en-GB" w:eastAsia="zh-CN"/>
        </w:rPr>
        <w:t>n</w:t>
      </w:r>
      <w:r w:rsidRPr="00A91DCF">
        <w:rPr>
          <w:rFonts w:ascii="Book Antiqua" w:eastAsia="宋体" w:hAnsi="Book Antiqua" w:cs="Times New Roman"/>
          <w:kern w:val="2"/>
          <w:sz w:val="24"/>
          <w:szCs w:val="24"/>
          <w:lang w:val="en-GB" w:eastAsia="zh-CN"/>
        </w:rPr>
        <w:t xml:space="preserve"> inhibitor of </w:t>
      </w:r>
      <w:r w:rsidR="00203693" w:rsidRPr="00A91DCF">
        <w:rPr>
          <w:rFonts w:ascii="Book Antiqua" w:eastAsia="宋体" w:hAnsi="Book Antiqua" w:cs="Times New Roman"/>
          <w:kern w:val="2"/>
          <w:sz w:val="24"/>
          <w:szCs w:val="24"/>
          <w:lang w:val="en-GB" w:eastAsia="zh-CN"/>
        </w:rPr>
        <w:t>EGFR, HER2 and HER4</w:t>
      </w:r>
      <w:r w:rsidRPr="00A91DCF">
        <w:rPr>
          <w:rFonts w:ascii="Book Antiqua" w:eastAsia="宋体" w:hAnsi="Book Antiqua" w:cs="Times New Roman"/>
          <w:kern w:val="2"/>
          <w:sz w:val="24"/>
          <w:szCs w:val="24"/>
          <w:lang w:val="en-GB" w:eastAsia="zh-CN"/>
        </w:rPr>
        <w:t xml:space="preserve">, is </w:t>
      </w:r>
      <w:r w:rsidR="00203693" w:rsidRPr="00A91DCF">
        <w:rPr>
          <w:rFonts w:ascii="Book Antiqua" w:eastAsia="宋体" w:hAnsi="Book Antiqua" w:cs="Times New Roman"/>
          <w:kern w:val="2"/>
          <w:sz w:val="24"/>
          <w:szCs w:val="24"/>
          <w:lang w:val="en-GB" w:eastAsia="zh-CN"/>
        </w:rPr>
        <w:t>under evaluation</w:t>
      </w:r>
      <w:r w:rsidRPr="00A91DCF">
        <w:rPr>
          <w:rFonts w:ascii="Book Antiqua" w:eastAsia="宋体" w:hAnsi="Book Antiqua" w:cs="Times New Roman"/>
          <w:kern w:val="2"/>
          <w:sz w:val="24"/>
          <w:szCs w:val="24"/>
          <w:lang w:val="en-GB" w:eastAsia="zh-CN"/>
        </w:rPr>
        <w:t xml:space="preserve"> in a</w:t>
      </w:r>
      <w:r w:rsidR="00095217" w:rsidRPr="00A91DCF">
        <w:rPr>
          <w:rFonts w:ascii="Book Antiqua" w:eastAsia="宋体" w:hAnsi="Book Antiqua" w:cs="Times New Roman"/>
          <w:kern w:val="2"/>
          <w:sz w:val="24"/>
          <w:szCs w:val="24"/>
          <w:lang w:val="en-GB" w:eastAsia="zh-CN"/>
        </w:rPr>
        <w:t>n</w:t>
      </w:r>
      <w:r w:rsidRPr="00A91DCF">
        <w:rPr>
          <w:rFonts w:ascii="Book Antiqua" w:eastAsia="宋体" w:hAnsi="Book Antiqua" w:cs="Times New Roman"/>
          <w:kern w:val="2"/>
          <w:sz w:val="24"/>
          <w:szCs w:val="24"/>
          <w:lang w:val="en-GB" w:eastAsia="zh-CN"/>
        </w:rPr>
        <w:t xml:space="preserve"> </w:t>
      </w:r>
      <w:r w:rsidR="00095217" w:rsidRPr="00A91DCF">
        <w:rPr>
          <w:rFonts w:ascii="Book Antiqua" w:eastAsia="宋体" w:hAnsi="Book Antiqua" w:cs="Times New Roman"/>
          <w:kern w:val="2"/>
          <w:sz w:val="24"/>
          <w:szCs w:val="24"/>
          <w:lang w:val="en-GB" w:eastAsia="zh-CN"/>
        </w:rPr>
        <w:t xml:space="preserve">ongoing </w:t>
      </w:r>
      <w:r w:rsidRPr="00A91DCF">
        <w:rPr>
          <w:rFonts w:ascii="Book Antiqua" w:eastAsia="宋体" w:hAnsi="Book Antiqua" w:cs="Times New Roman"/>
          <w:kern w:val="2"/>
          <w:sz w:val="24"/>
          <w:szCs w:val="24"/>
          <w:lang w:val="en-GB" w:eastAsia="zh-CN"/>
        </w:rPr>
        <w:t xml:space="preserve">phase II </w:t>
      </w:r>
      <w:proofErr w:type="gramStart"/>
      <w:r w:rsidRPr="00A91DCF">
        <w:rPr>
          <w:rFonts w:ascii="Book Antiqua" w:eastAsia="宋体" w:hAnsi="Book Antiqua" w:cs="Times New Roman"/>
          <w:kern w:val="2"/>
          <w:sz w:val="24"/>
          <w:szCs w:val="24"/>
          <w:lang w:val="en-GB" w:eastAsia="zh-CN"/>
        </w:rPr>
        <w:t>trial</w:t>
      </w:r>
      <w:r w:rsidR="00903F21" w:rsidRPr="000F3456">
        <w:rPr>
          <w:rFonts w:ascii="Book Antiqua" w:eastAsia="宋体" w:hAnsi="Book Antiqua" w:cs="Times New Roman" w:hint="eastAsia"/>
          <w:kern w:val="2"/>
          <w:sz w:val="24"/>
          <w:szCs w:val="24"/>
          <w:vertAlign w:val="superscript"/>
          <w:lang w:val="en-GB" w:eastAsia="zh-CN"/>
        </w:rPr>
        <w:t>[</w:t>
      </w:r>
      <w:proofErr w:type="gramEnd"/>
      <w:r w:rsidR="00903F21">
        <w:rPr>
          <w:rFonts w:ascii="Book Antiqua" w:eastAsia="宋体" w:hAnsi="Book Antiqua" w:cs="Times New Roman" w:hint="eastAsia"/>
          <w:kern w:val="2"/>
          <w:sz w:val="24"/>
          <w:szCs w:val="24"/>
          <w:vertAlign w:val="superscript"/>
          <w:lang w:val="en-GB" w:eastAsia="zh-CN"/>
        </w:rPr>
        <w:t>24,25</w:t>
      </w:r>
      <w:r w:rsidR="00903F21"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0D467E" w:rsidRPr="00A91DCF">
        <w:rPr>
          <w:rFonts w:ascii="Book Antiqua" w:eastAsia="宋体" w:hAnsi="Book Antiqua" w:cs="Times New Roman"/>
          <w:kern w:val="2"/>
          <w:sz w:val="24"/>
          <w:szCs w:val="24"/>
          <w:lang w:val="en-GB" w:eastAsia="zh-CN"/>
        </w:rPr>
        <w:t xml:space="preserve"> </w:t>
      </w:r>
      <w:r w:rsidR="001224DE" w:rsidRPr="00A91DCF">
        <w:rPr>
          <w:rFonts w:ascii="Book Antiqua" w:eastAsia="宋体" w:hAnsi="Book Antiqua" w:cs="Times New Roman"/>
          <w:kern w:val="2"/>
          <w:sz w:val="24"/>
          <w:szCs w:val="24"/>
          <w:lang w:val="en-GB" w:eastAsia="zh-CN"/>
        </w:rPr>
        <w:t xml:space="preserve"> </w:t>
      </w:r>
    </w:p>
    <w:p w14:paraId="0BAAB29D" w14:textId="77777777" w:rsidR="00203693" w:rsidRPr="00A91DCF" w:rsidRDefault="00203693" w:rsidP="00A91DCF">
      <w:pPr>
        <w:widowControl w:val="0"/>
        <w:spacing w:after="0" w:line="360" w:lineRule="auto"/>
        <w:jc w:val="both"/>
        <w:rPr>
          <w:rFonts w:ascii="Book Antiqua" w:eastAsia="宋体" w:hAnsi="Book Antiqua" w:cs="Times New Roman"/>
          <w:kern w:val="2"/>
          <w:sz w:val="24"/>
          <w:szCs w:val="24"/>
          <w:lang w:val="en-GB" w:eastAsia="zh-CN"/>
        </w:rPr>
      </w:pPr>
    </w:p>
    <w:p w14:paraId="2E92E21E" w14:textId="042B4C99" w:rsidR="00B95BCF" w:rsidRPr="00C024B9" w:rsidRDefault="00095217" w:rsidP="00A91DCF">
      <w:pPr>
        <w:widowControl w:val="0"/>
        <w:spacing w:after="0" w:line="360" w:lineRule="auto"/>
        <w:jc w:val="both"/>
        <w:rPr>
          <w:rFonts w:ascii="Book Antiqua" w:eastAsia="宋体" w:hAnsi="Book Antiqua" w:cs="Times New Roman"/>
          <w:b/>
          <w:i/>
          <w:kern w:val="2"/>
          <w:sz w:val="24"/>
          <w:szCs w:val="24"/>
          <w:lang w:val="en-GB" w:eastAsia="zh-CN"/>
        </w:rPr>
      </w:pPr>
      <w:r w:rsidRPr="00C024B9">
        <w:rPr>
          <w:rFonts w:ascii="Book Antiqua" w:eastAsia="宋体" w:hAnsi="Book Antiqua" w:cs="Times New Roman"/>
          <w:b/>
          <w:i/>
          <w:kern w:val="2"/>
          <w:sz w:val="24"/>
          <w:szCs w:val="24"/>
          <w:lang w:val="en-GB" w:eastAsia="zh-CN"/>
        </w:rPr>
        <w:t xml:space="preserve">The </w:t>
      </w:r>
      <w:r w:rsidR="00B95BCF" w:rsidRPr="00C024B9">
        <w:rPr>
          <w:rFonts w:ascii="Book Antiqua" w:eastAsia="宋体" w:hAnsi="Book Antiqua" w:cs="Times New Roman"/>
          <w:b/>
          <w:i/>
          <w:kern w:val="2"/>
          <w:sz w:val="24"/>
          <w:szCs w:val="24"/>
          <w:lang w:val="en-GB" w:eastAsia="zh-CN"/>
        </w:rPr>
        <w:t>KRAS pathway and downstream signa</w:t>
      </w:r>
      <w:r w:rsidRPr="00C024B9">
        <w:rPr>
          <w:rFonts w:ascii="Book Antiqua" w:eastAsia="宋体" w:hAnsi="Book Antiqua" w:cs="Times New Roman"/>
          <w:b/>
          <w:i/>
          <w:kern w:val="2"/>
          <w:sz w:val="24"/>
          <w:szCs w:val="24"/>
          <w:lang w:val="en-GB" w:eastAsia="zh-CN"/>
        </w:rPr>
        <w:t>l</w:t>
      </w:r>
      <w:r w:rsidR="00B95BCF" w:rsidRPr="00C024B9">
        <w:rPr>
          <w:rFonts w:ascii="Book Antiqua" w:eastAsia="宋体" w:hAnsi="Book Antiqua" w:cs="Times New Roman"/>
          <w:b/>
          <w:i/>
          <w:kern w:val="2"/>
          <w:sz w:val="24"/>
          <w:szCs w:val="24"/>
          <w:lang w:val="en-GB" w:eastAsia="zh-CN"/>
        </w:rPr>
        <w:t xml:space="preserve">ling cascade inhibitors </w:t>
      </w:r>
    </w:p>
    <w:p w14:paraId="53F96265" w14:textId="0BAF65F3" w:rsidR="00B95BCF" w:rsidRPr="00A91DCF" w:rsidRDefault="00B95B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KRAS </w:t>
      </w:r>
      <w:r w:rsidR="0056424E" w:rsidRPr="00A91DCF">
        <w:rPr>
          <w:rFonts w:ascii="Book Antiqua" w:eastAsia="宋体" w:hAnsi="Book Antiqua" w:cs="Times New Roman"/>
          <w:kern w:val="2"/>
          <w:sz w:val="24"/>
          <w:szCs w:val="24"/>
          <w:lang w:val="en-GB" w:eastAsia="zh-CN"/>
        </w:rPr>
        <w:t>activat</w:t>
      </w:r>
      <w:r w:rsidR="000C310E" w:rsidRPr="00A91DCF">
        <w:rPr>
          <w:rFonts w:ascii="Book Antiqua" w:eastAsia="宋体" w:hAnsi="Book Antiqua" w:cs="Times New Roman"/>
          <w:kern w:val="2"/>
          <w:sz w:val="24"/>
          <w:szCs w:val="24"/>
          <w:lang w:val="en-GB" w:eastAsia="zh-CN"/>
        </w:rPr>
        <w:t>ing</w:t>
      </w:r>
      <w:r w:rsidR="0056424E" w:rsidRPr="00A91DCF">
        <w:rPr>
          <w:rFonts w:ascii="Book Antiqua" w:eastAsia="宋体" w:hAnsi="Book Antiqua" w:cs="Times New Roman"/>
          <w:kern w:val="2"/>
          <w:sz w:val="24"/>
          <w:szCs w:val="24"/>
          <w:lang w:val="en-GB" w:eastAsia="zh-CN"/>
        </w:rPr>
        <w:t xml:space="preserve"> mutations are present</w:t>
      </w:r>
      <w:r w:rsidRPr="00A91DCF">
        <w:rPr>
          <w:rFonts w:ascii="Book Antiqua" w:eastAsia="宋体" w:hAnsi="Book Antiqua" w:cs="Times New Roman"/>
          <w:kern w:val="2"/>
          <w:sz w:val="24"/>
          <w:szCs w:val="24"/>
          <w:lang w:val="en-GB" w:eastAsia="zh-CN"/>
        </w:rPr>
        <w:t xml:space="preserve"> </w:t>
      </w:r>
      <w:r w:rsidR="0056424E" w:rsidRPr="00A91DCF">
        <w:rPr>
          <w:rFonts w:ascii="Book Antiqua" w:eastAsia="宋体" w:hAnsi="Book Antiqua" w:cs="Times New Roman"/>
          <w:kern w:val="2"/>
          <w:sz w:val="24"/>
          <w:szCs w:val="24"/>
          <w:lang w:val="en-GB" w:eastAsia="zh-CN"/>
        </w:rPr>
        <w:t>in</w:t>
      </w:r>
      <w:r w:rsidRPr="00A91DCF">
        <w:rPr>
          <w:rFonts w:ascii="Book Antiqua" w:eastAsia="宋体" w:hAnsi="Book Antiqua" w:cs="Times New Roman"/>
          <w:kern w:val="2"/>
          <w:sz w:val="24"/>
          <w:szCs w:val="24"/>
          <w:lang w:val="en-GB" w:eastAsia="zh-CN"/>
        </w:rPr>
        <w:t xml:space="preserve"> 70% to 90% of </w:t>
      </w:r>
      <w:r w:rsidR="0056424E" w:rsidRPr="00A91DCF">
        <w:rPr>
          <w:rFonts w:ascii="Book Antiqua" w:eastAsia="宋体" w:hAnsi="Book Antiqua" w:cs="Times New Roman"/>
          <w:kern w:val="2"/>
          <w:sz w:val="24"/>
          <w:szCs w:val="24"/>
          <w:lang w:val="en-GB" w:eastAsia="zh-CN"/>
        </w:rPr>
        <w:t>cases of pancreatic cancer</w:t>
      </w:r>
      <w:r w:rsidRPr="00A91DCF">
        <w:rPr>
          <w:rFonts w:ascii="Book Antiqua" w:eastAsia="宋体" w:hAnsi="Book Antiqua" w:cs="Times New Roman"/>
          <w:kern w:val="2"/>
          <w:sz w:val="24"/>
          <w:szCs w:val="24"/>
          <w:lang w:val="en-GB" w:eastAsia="zh-CN"/>
        </w:rPr>
        <w:t>. K</w:t>
      </w:r>
      <w:r w:rsidR="0020369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Ras is a GTPas</w:t>
      </w:r>
      <w:r w:rsidR="00B2539B"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 xml:space="preserve"> protein belonging to </w:t>
      </w:r>
      <w:r w:rsidR="00095217"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Ras prot</w:t>
      </w:r>
      <w:r w:rsidR="00203693"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in family</w:t>
      </w:r>
      <w:r w:rsidR="00B2539B" w:rsidRPr="00A91DCF">
        <w:rPr>
          <w:rFonts w:ascii="Book Antiqua" w:eastAsia="宋体" w:hAnsi="Book Antiqua" w:cs="Times New Roman"/>
          <w:kern w:val="2"/>
          <w:sz w:val="24"/>
          <w:szCs w:val="24"/>
          <w:lang w:val="en-GB" w:eastAsia="zh-CN"/>
        </w:rPr>
        <w:t>, which has</w:t>
      </w:r>
      <w:r w:rsidRPr="00A91DCF">
        <w:rPr>
          <w:rFonts w:ascii="Book Antiqua" w:eastAsia="宋体" w:hAnsi="Book Antiqua" w:cs="Times New Roman"/>
          <w:kern w:val="2"/>
          <w:sz w:val="24"/>
          <w:szCs w:val="24"/>
          <w:lang w:val="en-GB" w:eastAsia="zh-CN"/>
        </w:rPr>
        <w:t xml:space="preserve"> oncogenic activity</w:t>
      </w:r>
      <w:r w:rsidR="000C310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gain-</w:t>
      </w:r>
      <w:r w:rsidR="000C310E" w:rsidRPr="00A91DCF">
        <w:rPr>
          <w:rFonts w:ascii="Book Antiqua" w:eastAsia="宋体" w:hAnsi="Book Antiqua" w:cs="Times New Roman"/>
          <w:kern w:val="2"/>
          <w:sz w:val="24"/>
          <w:szCs w:val="24"/>
          <w:lang w:val="en-GB" w:eastAsia="zh-CN"/>
        </w:rPr>
        <w:t>of-</w:t>
      </w:r>
      <w:r w:rsidRPr="00A91DCF">
        <w:rPr>
          <w:rFonts w:ascii="Book Antiqua" w:eastAsia="宋体" w:hAnsi="Book Antiqua" w:cs="Times New Roman"/>
          <w:kern w:val="2"/>
          <w:sz w:val="24"/>
          <w:szCs w:val="24"/>
          <w:lang w:val="en-GB" w:eastAsia="zh-CN"/>
        </w:rPr>
        <w:t>function mut</w:t>
      </w:r>
      <w:r w:rsidR="0056424E" w:rsidRPr="00A91DCF">
        <w:rPr>
          <w:rFonts w:ascii="Book Antiqua" w:eastAsia="宋体" w:hAnsi="Book Antiqua" w:cs="Times New Roman"/>
          <w:kern w:val="2"/>
          <w:sz w:val="24"/>
          <w:szCs w:val="24"/>
          <w:lang w:val="en-GB" w:eastAsia="zh-CN"/>
        </w:rPr>
        <w:t>ations result</w:t>
      </w:r>
      <w:r w:rsidR="000C310E" w:rsidRPr="00A91DCF">
        <w:rPr>
          <w:rFonts w:ascii="Book Antiqua" w:eastAsia="宋体" w:hAnsi="Book Antiqua" w:cs="Times New Roman"/>
          <w:kern w:val="2"/>
          <w:sz w:val="24"/>
          <w:szCs w:val="24"/>
          <w:lang w:val="en-GB" w:eastAsia="zh-CN"/>
        </w:rPr>
        <w:t>ing</w:t>
      </w:r>
      <w:r w:rsidR="0056424E" w:rsidRPr="00A91DCF">
        <w:rPr>
          <w:rFonts w:ascii="Book Antiqua" w:eastAsia="宋体" w:hAnsi="Book Antiqua" w:cs="Times New Roman"/>
          <w:kern w:val="2"/>
          <w:sz w:val="24"/>
          <w:szCs w:val="24"/>
          <w:lang w:val="en-GB" w:eastAsia="zh-CN"/>
        </w:rPr>
        <w:t xml:space="preserve"> in</w:t>
      </w:r>
      <w:r w:rsidR="00B2539B" w:rsidRPr="00A91DCF">
        <w:rPr>
          <w:rFonts w:ascii="Book Antiqua" w:eastAsia="宋体" w:hAnsi="Book Antiqua" w:cs="Times New Roman"/>
          <w:kern w:val="2"/>
          <w:sz w:val="24"/>
          <w:szCs w:val="24"/>
          <w:lang w:val="en-GB" w:eastAsia="zh-CN"/>
        </w:rPr>
        <w:t xml:space="preserve"> </w:t>
      </w:r>
      <w:r w:rsidR="0056424E" w:rsidRPr="00A91DCF">
        <w:rPr>
          <w:rFonts w:ascii="Book Antiqua" w:eastAsia="宋体" w:hAnsi="Book Antiqua" w:cs="Times New Roman"/>
          <w:kern w:val="2"/>
          <w:sz w:val="24"/>
          <w:szCs w:val="24"/>
          <w:lang w:val="en-GB" w:eastAsia="zh-CN"/>
        </w:rPr>
        <w:t>constitutive</w:t>
      </w:r>
      <w:r w:rsidRPr="00A91DCF">
        <w:rPr>
          <w:rFonts w:ascii="Book Antiqua" w:eastAsia="宋体" w:hAnsi="Book Antiqua" w:cs="Times New Roman"/>
          <w:kern w:val="2"/>
          <w:sz w:val="24"/>
          <w:szCs w:val="24"/>
          <w:lang w:val="en-GB" w:eastAsia="zh-CN"/>
        </w:rPr>
        <w:t xml:space="preserve"> activation </w:t>
      </w:r>
      <w:r w:rsidR="0056424E" w:rsidRPr="00A91DCF">
        <w:rPr>
          <w:rFonts w:ascii="Book Antiqua" w:eastAsia="宋体" w:hAnsi="Book Antiqua" w:cs="Times New Roman"/>
          <w:kern w:val="2"/>
          <w:sz w:val="24"/>
          <w:szCs w:val="24"/>
          <w:lang w:val="en-GB" w:eastAsia="zh-CN"/>
        </w:rPr>
        <w:t>promot</w:t>
      </w:r>
      <w:r w:rsidR="000C310E" w:rsidRPr="00A91DCF">
        <w:rPr>
          <w:rFonts w:ascii="Book Antiqua" w:eastAsia="宋体" w:hAnsi="Book Antiqua" w:cs="Times New Roman"/>
          <w:kern w:val="2"/>
          <w:sz w:val="24"/>
          <w:szCs w:val="24"/>
          <w:lang w:val="en-GB" w:eastAsia="zh-CN"/>
        </w:rPr>
        <w:t>e</w:t>
      </w:r>
      <w:r w:rsidR="0056424E"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proliferation and </w:t>
      </w:r>
      <w:r w:rsidR="0056424E" w:rsidRPr="00A91DCF">
        <w:rPr>
          <w:rFonts w:ascii="Book Antiqua" w:eastAsia="宋体" w:hAnsi="Book Antiqua" w:cs="Times New Roman"/>
          <w:kern w:val="2"/>
          <w:sz w:val="24"/>
          <w:szCs w:val="24"/>
          <w:lang w:val="en-GB" w:eastAsia="zh-CN"/>
        </w:rPr>
        <w:t>inhibit</w:t>
      </w:r>
      <w:r w:rsidRPr="00A91DCF">
        <w:rPr>
          <w:rFonts w:ascii="Book Antiqua" w:eastAsia="宋体" w:hAnsi="Book Antiqua" w:cs="Times New Roman"/>
          <w:kern w:val="2"/>
          <w:sz w:val="24"/>
          <w:szCs w:val="24"/>
          <w:lang w:val="en-GB" w:eastAsia="zh-CN"/>
        </w:rPr>
        <w:t xml:space="preserve"> apoptosis through</w:t>
      </w:r>
      <w:r w:rsidR="000C310E" w:rsidRPr="00A91DCF">
        <w:rPr>
          <w:rFonts w:ascii="Book Antiqua" w:eastAsia="宋体" w:hAnsi="Book Antiqua" w:cs="Times New Roman"/>
          <w:kern w:val="2"/>
          <w:sz w:val="24"/>
          <w:szCs w:val="24"/>
          <w:lang w:val="en-GB" w:eastAsia="zh-CN"/>
        </w:rPr>
        <w:t xml:space="preserve"> the</w:t>
      </w:r>
      <w:r w:rsidRPr="00A91DCF">
        <w:rPr>
          <w:rFonts w:ascii="Book Antiqua" w:eastAsia="宋体" w:hAnsi="Book Antiqua" w:cs="Times New Roman"/>
          <w:kern w:val="2"/>
          <w:sz w:val="24"/>
          <w:szCs w:val="24"/>
          <w:lang w:val="en-GB" w:eastAsia="zh-CN"/>
        </w:rPr>
        <w:t xml:space="preserve"> RAF/MEK/ERK and PIK3/AKT pathways. </w:t>
      </w:r>
      <w:r w:rsidR="00203693" w:rsidRPr="00A91DCF">
        <w:rPr>
          <w:rFonts w:ascii="Book Antiqua" w:eastAsia="宋体" w:hAnsi="Book Antiqua" w:cs="Times New Roman"/>
          <w:kern w:val="2"/>
          <w:sz w:val="24"/>
          <w:szCs w:val="24"/>
          <w:lang w:val="en-GB" w:eastAsia="zh-CN"/>
        </w:rPr>
        <w:t>K-Ras</w:t>
      </w:r>
      <w:r w:rsidRPr="00A91DCF">
        <w:rPr>
          <w:rFonts w:ascii="Book Antiqua" w:eastAsia="宋体" w:hAnsi="Book Antiqua" w:cs="Times New Roman"/>
          <w:kern w:val="2"/>
          <w:sz w:val="24"/>
          <w:szCs w:val="24"/>
          <w:lang w:val="en-GB" w:eastAsia="zh-CN"/>
        </w:rPr>
        <w:t xml:space="preserve"> is very difficult to target</w:t>
      </w:r>
      <w:r w:rsidR="000C310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no inhibitors are actually available to use in clinical </w:t>
      </w:r>
      <w:proofErr w:type="gramStart"/>
      <w:r w:rsidRPr="00A91DCF">
        <w:rPr>
          <w:rFonts w:ascii="Book Antiqua" w:eastAsia="宋体" w:hAnsi="Book Antiqua" w:cs="Times New Roman"/>
          <w:kern w:val="2"/>
          <w:sz w:val="24"/>
          <w:szCs w:val="24"/>
          <w:lang w:val="en-GB" w:eastAsia="zh-CN"/>
        </w:rPr>
        <w:t>practice</w:t>
      </w:r>
      <w:r w:rsidR="00EE3530" w:rsidRPr="000F3456">
        <w:rPr>
          <w:rFonts w:ascii="Book Antiqua" w:eastAsia="宋体" w:hAnsi="Book Antiqua" w:cs="Times New Roman" w:hint="eastAsia"/>
          <w:kern w:val="2"/>
          <w:sz w:val="24"/>
          <w:szCs w:val="24"/>
          <w:vertAlign w:val="superscript"/>
          <w:lang w:val="en-GB" w:eastAsia="zh-CN"/>
        </w:rPr>
        <w:t>[</w:t>
      </w:r>
      <w:proofErr w:type="gramEnd"/>
      <w:r w:rsidR="00EE3530">
        <w:rPr>
          <w:rFonts w:ascii="Book Antiqua" w:eastAsia="宋体" w:hAnsi="Book Antiqua" w:cs="Times New Roman" w:hint="eastAsia"/>
          <w:kern w:val="2"/>
          <w:sz w:val="24"/>
          <w:szCs w:val="24"/>
          <w:vertAlign w:val="superscript"/>
          <w:lang w:val="en-GB" w:eastAsia="zh-CN"/>
        </w:rPr>
        <w:t>26</w:t>
      </w:r>
      <w:r w:rsidR="00EE3530"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21408E8E" w14:textId="028F83B4" w:rsidR="00203693" w:rsidRPr="00A91DCF" w:rsidRDefault="000C310E"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P</w:t>
      </w:r>
      <w:r w:rsidR="00B95BCF" w:rsidRPr="00A91DCF">
        <w:rPr>
          <w:rFonts w:ascii="Book Antiqua" w:eastAsia="宋体" w:hAnsi="Book Antiqua" w:cs="Times New Roman"/>
          <w:kern w:val="2"/>
          <w:sz w:val="24"/>
          <w:szCs w:val="24"/>
          <w:lang w:val="en-GB" w:eastAsia="zh-CN"/>
        </w:rPr>
        <w:t xml:space="preserve">reclinical study </w:t>
      </w:r>
      <w:r w:rsidRPr="00A91DCF">
        <w:rPr>
          <w:rFonts w:ascii="Book Antiqua" w:eastAsia="宋体" w:hAnsi="Book Antiqua" w:cs="Times New Roman"/>
          <w:kern w:val="2"/>
          <w:sz w:val="24"/>
          <w:szCs w:val="24"/>
          <w:lang w:val="en-GB" w:eastAsia="zh-CN"/>
        </w:rPr>
        <w:t xml:space="preserve">has </w:t>
      </w:r>
      <w:r w:rsidR="00B95BCF" w:rsidRPr="00A91DCF">
        <w:rPr>
          <w:rFonts w:ascii="Book Antiqua" w:eastAsia="宋体" w:hAnsi="Book Antiqua" w:cs="Times New Roman"/>
          <w:kern w:val="2"/>
          <w:sz w:val="24"/>
          <w:szCs w:val="24"/>
          <w:lang w:val="en-GB" w:eastAsia="zh-CN"/>
        </w:rPr>
        <w:t>show</w:t>
      </w:r>
      <w:r w:rsidRPr="00A91DCF">
        <w:rPr>
          <w:rFonts w:ascii="Book Antiqua" w:eastAsia="宋体" w:hAnsi="Book Antiqua" w:cs="Times New Roman"/>
          <w:kern w:val="2"/>
          <w:sz w:val="24"/>
          <w:szCs w:val="24"/>
          <w:lang w:val="en-GB" w:eastAsia="zh-CN"/>
        </w:rPr>
        <w:t>n</w:t>
      </w:r>
      <w:r w:rsidR="00B95BCF"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that </w:t>
      </w:r>
      <w:r w:rsidR="00B95BCF" w:rsidRPr="00A91DCF">
        <w:rPr>
          <w:rFonts w:ascii="Book Antiqua" w:eastAsia="宋体" w:hAnsi="Book Antiqua" w:cs="Times New Roman"/>
          <w:kern w:val="2"/>
          <w:sz w:val="24"/>
          <w:szCs w:val="24"/>
          <w:lang w:val="en-GB" w:eastAsia="zh-CN"/>
        </w:rPr>
        <w:t xml:space="preserve">farnesylation is </w:t>
      </w:r>
      <w:r w:rsidR="00203693" w:rsidRPr="00A91DCF">
        <w:rPr>
          <w:rFonts w:ascii="Book Antiqua" w:eastAsia="宋体" w:hAnsi="Book Antiqua" w:cs="Times New Roman"/>
          <w:kern w:val="2"/>
          <w:sz w:val="24"/>
          <w:szCs w:val="24"/>
          <w:lang w:val="en-GB" w:eastAsia="zh-CN"/>
        </w:rPr>
        <w:t xml:space="preserve">an </w:t>
      </w:r>
      <w:r w:rsidR="00B95BCF" w:rsidRPr="00A91DCF">
        <w:rPr>
          <w:rFonts w:ascii="Book Antiqua" w:eastAsia="宋体" w:hAnsi="Book Antiqua" w:cs="Times New Roman"/>
          <w:kern w:val="2"/>
          <w:sz w:val="24"/>
          <w:szCs w:val="24"/>
          <w:lang w:val="en-GB" w:eastAsia="zh-CN"/>
        </w:rPr>
        <w:t>important post-translational modification required for Ras activation</w:t>
      </w:r>
      <w:r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allowing </w:t>
      </w:r>
      <w:r w:rsidR="0056424E" w:rsidRPr="00A91DCF">
        <w:rPr>
          <w:rFonts w:ascii="Book Antiqua" w:eastAsia="宋体" w:hAnsi="Book Antiqua" w:cs="Times New Roman"/>
          <w:kern w:val="2"/>
          <w:sz w:val="24"/>
          <w:szCs w:val="24"/>
          <w:lang w:val="en-GB" w:eastAsia="zh-CN"/>
        </w:rPr>
        <w:t xml:space="preserve">the </w:t>
      </w:r>
      <w:r w:rsidR="00B95BCF" w:rsidRPr="00A91DCF">
        <w:rPr>
          <w:rFonts w:ascii="Book Antiqua" w:eastAsia="宋体" w:hAnsi="Book Antiqua" w:cs="Times New Roman"/>
          <w:kern w:val="2"/>
          <w:sz w:val="24"/>
          <w:szCs w:val="24"/>
          <w:lang w:val="en-GB" w:eastAsia="zh-CN"/>
        </w:rPr>
        <w:t xml:space="preserve">protein to be attached to </w:t>
      </w:r>
      <w:r w:rsidR="0056424E" w:rsidRPr="00A91DCF">
        <w:rPr>
          <w:rFonts w:ascii="Book Antiqua" w:eastAsia="宋体" w:hAnsi="Book Antiqua" w:cs="Times New Roman"/>
          <w:kern w:val="2"/>
          <w:sz w:val="24"/>
          <w:szCs w:val="24"/>
          <w:lang w:val="en-GB" w:eastAsia="zh-CN"/>
        </w:rPr>
        <w:t xml:space="preserve">the </w:t>
      </w:r>
      <w:r w:rsidR="00B95BCF" w:rsidRPr="00A91DCF">
        <w:rPr>
          <w:rFonts w:ascii="Book Antiqua" w:eastAsia="宋体" w:hAnsi="Book Antiqua" w:cs="Times New Roman"/>
          <w:kern w:val="2"/>
          <w:sz w:val="24"/>
          <w:szCs w:val="24"/>
          <w:lang w:val="en-GB" w:eastAsia="zh-CN"/>
        </w:rPr>
        <w:t xml:space="preserve">plasma membrane for signal </w:t>
      </w:r>
      <w:proofErr w:type="gramStart"/>
      <w:r w:rsidR="00B95BCF" w:rsidRPr="00A91DCF">
        <w:rPr>
          <w:rFonts w:ascii="Book Antiqua" w:eastAsia="宋体" w:hAnsi="Book Antiqua" w:cs="Times New Roman"/>
          <w:kern w:val="2"/>
          <w:sz w:val="24"/>
          <w:szCs w:val="24"/>
          <w:lang w:val="en-GB" w:eastAsia="zh-CN"/>
        </w:rPr>
        <w:t>transduction</w:t>
      </w:r>
      <w:r w:rsidR="00EE3530" w:rsidRPr="000F3456">
        <w:rPr>
          <w:rFonts w:ascii="Book Antiqua" w:eastAsia="宋体" w:hAnsi="Book Antiqua" w:cs="Times New Roman" w:hint="eastAsia"/>
          <w:kern w:val="2"/>
          <w:sz w:val="24"/>
          <w:szCs w:val="24"/>
          <w:vertAlign w:val="superscript"/>
          <w:lang w:val="en-GB" w:eastAsia="zh-CN"/>
        </w:rPr>
        <w:t>[</w:t>
      </w:r>
      <w:proofErr w:type="gramEnd"/>
      <w:r w:rsidR="00EE3530">
        <w:rPr>
          <w:rFonts w:ascii="Book Antiqua" w:eastAsia="宋体" w:hAnsi="Book Antiqua" w:cs="Times New Roman" w:hint="eastAsia"/>
          <w:kern w:val="2"/>
          <w:sz w:val="24"/>
          <w:szCs w:val="24"/>
          <w:vertAlign w:val="superscript"/>
          <w:lang w:val="en-GB" w:eastAsia="zh-CN"/>
        </w:rPr>
        <w:t>27</w:t>
      </w:r>
      <w:r w:rsidR="00EE3530"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44A98EE4" w14:textId="165E6B0E"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After promising results in terms of anti-proliferative activity in pancre</w:t>
      </w:r>
      <w:r w:rsidR="00203693" w:rsidRPr="00A91DCF">
        <w:rPr>
          <w:rFonts w:ascii="Book Antiqua" w:eastAsia="宋体" w:hAnsi="Book Antiqua" w:cs="Times New Roman"/>
          <w:kern w:val="2"/>
          <w:sz w:val="24"/>
          <w:szCs w:val="24"/>
          <w:lang w:val="en-GB" w:eastAsia="zh-CN"/>
        </w:rPr>
        <w:t>atic tumo</w:t>
      </w:r>
      <w:r w:rsidR="000C310E" w:rsidRPr="00A91DCF">
        <w:rPr>
          <w:rFonts w:ascii="Book Antiqua" w:eastAsia="宋体" w:hAnsi="Book Antiqua" w:cs="Times New Roman"/>
          <w:kern w:val="2"/>
          <w:sz w:val="24"/>
          <w:szCs w:val="24"/>
          <w:lang w:val="en-GB" w:eastAsia="zh-CN"/>
        </w:rPr>
        <w:t>u</w:t>
      </w:r>
      <w:r w:rsidR="00203693" w:rsidRPr="00A91DCF">
        <w:rPr>
          <w:rFonts w:ascii="Book Antiqua" w:eastAsia="宋体" w:hAnsi="Book Antiqua" w:cs="Times New Roman"/>
          <w:kern w:val="2"/>
          <w:sz w:val="24"/>
          <w:szCs w:val="24"/>
          <w:lang w:val="en-GB" w:eastAsia="zh-CN"/>
        </w:rPr>
        <w:t>r cell lines, farnesyl-</w:t>
      </w:r>
      <w:r w:rsidRPr="00A91DCF">
        <w:rPr>
          <w:rFonts w:ascii="Book Antiqua" w:eastAsia="宋体" w:hAnsi="Book Antiqua" w:cs="Times New Roman"/>
          <w:kern w:val="2"/>
          <w:sz w:val="24"/>
          <w:szCs w:val="24"/>
          <w:lang w:val="en-GB" w:eastAsia="zh-CN"/>
        </w:rPr>
        <w:t>transferase inhibitors</w:t>
      </w:r>
      <w:r w:rsidR="0020369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particularly </w:t>
      </w:r>
      <w:r w:rsidR="00203693" w:rsidRPr="00A91DCF">
        <w:rPr>
          <w:rFonts w:ascii="Book Antiqua" w:eastAsia="宋体" w:hAnsi="Book Antiqua" w:cs="Times New Roman"/>
          <w:kern w:val="2"/>
          <w:sz w:val="24"/>
          <w:szCs w:val="24"/>
          <w:lang w:val="en-GB" w:eastAsia="zh-CN"/>
        </w:rPr>
        <w:t>t</w:t>
      </w:r>
      <w:r w:rsidRPr="00A91DCF">
        <w:rPr>
          <w:rFonts w:ascii="Book Antiqua" w:eastAsia="宋体" w:hAnsi="Book Antiqua" w:cs="Times New Roman"/>
          <w:kern w:val="2"/>
          <w:sz w:val="24"/>
          <w:szCs w:val="24"/>
          <w:lang w:val="en-GB" w:eastAsia="zh-CN"/>
        </w:rPr>
        <w:t>ipifarnib</w:t>
      </w:r>
      <w:r w:rsidR="0020369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failed to improve overall survival either as a single agent or in combination </w:t>
      </w:r>
      <w:r w:rsidR="0056424E" w:rsidRPr="00A91DCF">
        <w:rPr>
          <w:rFonts w:ascii="Book Antiqua" w:eastAsia="宋体" w:hAnsi="Book Antiqua" w:cs="Times New Roman"/>
          <w:kern w:val="2"/>
          <w:sz w:val="24"/>
          <w:szCs w:val="24"/>
          <w:lang w:val="en-GB" w:eastAsia="zh-CN"/>
        </w:rPr>
        <w:t>with</w:t>
      </w:r>
      <w:r w:rsidRPr="00A91DCF">
        <w:rPr>
          <w:rFonts w:ascii="Book Antiqua" w:eastAsia="宋体" w:hAnsi="Book Antiqua" w:cs="Times New Roman"/>
          <w:kern w:val="2"/>
          <w:sz w:val="24"/>
          <w:szCs w:val="24"/>
          <w:lang w:val="en-GB" w:eastAsia="zh-CN"/>
        </w:rPr>
        <w:t xml:space="preserve"> </w:t>
      </w:r>
      <w:r w:rsidR="00203693" w:rsidRPr="00A91DCF">
        <w:rPr>
          <w:rFonts w:ascii="Book Antiqua" w:eastAsia="宋体" w:hAnsi="Book Antiqua" w:cs="Times New Roman"/>
          <w:kern w:val="2"/>
          <w:sz w:val="24"/>
          <w:szCs w:val="24"/>
          <w:lang w:val="en-GB" w:eastAsia="zh-CN"/>
        </w:rPr>
        <w:t>g</w:t>
      </w:r>
      <w:r w:rsidR="004C283F" w:rsidRPr="00A91DCF">
        <w:rPr>
          <w:rFonts w:ascii="Book Antiqua" w:eastAsia="宋体" w:hAnsi="Book Antiqua" w:cs="Times New Roman"/>
          <w:kern w:val="2"/>
          <w:sz w:val="24"/>
          <w:szCs w:val="24"/>
          <w:lang w:val="en-GB" w:eastAsia="zh-CN"/>
        </w:rPr>
        <w:t xml:space="preserve">emcitabine in a phase III </w:t>
      </w:r>
      <w:proofErr w:type="gramStart"/>
      <w:r w:rsidR="004C283F" w:rsidRPr="00A91DCF">
        <w:rPr>
          <w:rFonts w:ascii="Book Antiqua" w:eastAsia="宋体" w:hAnsi="Book Antiqua" w:cs="Times New Roman"/>
          <w:kern w:val="2"/>
          <w:sz w:val="24"/>
          <w:szCs w:val="24"/>
          <w:lang w:val="en-GB" w:eastAsia="zh-CN"/>
        </w:rPr>
        <w:t>trial</w:t>
      </w:r>
      <w:r w:rsidR="00EE3530" w:rsidRPr="000F3456">
        <w:rPr>
          <w:rFonts w:ascii="Book Antiqua" w:eastAsia="宋体" w:hAnsi="Book Antiqua" w:cs="Times New Roman" w:hint="eastAsia"/>
          <w:kern w:val="2"/>
          <w:sz w:val="24"/>
          <w:szCs w:val="24"/>
          <w:vertAlign w:val="superscript"/>
          <w:lang w:val="en-GB" w:eastAsia="zh-CN"/>
        </w:rPr>
        <w:t>[</w:t>
      </w:r>
      <w:proofErr w:type="gramEnd"/>
      <w:r w:rsidR="00EE3530">
        <w:rPr>
          <w:rFonts w:ascii="Book Antiqua" w:eastAsia="宋体" w:hAnsi="Book Antiqua" w:cs="Times New Roman" w:hint="eastAsia"/>
          <w:kern w:val="2"/>
          <w:sz w:val="24"/>
          <w:szCs w:val="24"/>
          <w:vertAlign w:val="superscript"/>
          <w:lang w:val="en-GB" w:eastAsia="zh-CN"/>
        </w:rPr>
        <w:t>28,29</w:t>
      </w:r>
      <w:r w:rsidR="00EE3530"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37DB883C" w14:textId="152BFCE0"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Due to the </w:t>
      </w:r>
      <w:r w:rsidR="0056424E" w:rsidRPr="00A91DCF">
        <w:rPr>
          <w:rFonts w:ascii="Book Antiqua" w:eastAsia="宋体" w:hAnsi="Book Antiqua" w:cs="Times New Roman"/>
          <w:kern w:val="2"/>
          <w:sz w:val="24"/>
          <w:szCs w:val="24"/>
          <w:lang w:val="en-GB" w:eastAsia="zh-CN"/>
        </w:rPr>
        <w:t>difficulty</w:t>
      </w:r>
      <w:r w:rsidRPr="00A91DCF">
        <w:rPr>
          <w:rFonts w:ascii="Book Antiqua" w:eastAsia="宋体" w:hAnsi="Book Antiqua" w:cs="Times New Roman"/>
          <w:kern w:val="2"/>
          <w:sz w:val="24"/>
          <w:szCs w:val="24"/>
          <w:lang w:val="en-GB" w:eastAsia="zh-CN"/>
        </w:rPr>
        <w:t xml:space="preserve"> </w:t>
      </w:r>
      <w:r w:rsidR="007E42FF" w:rsidRPr="00A91DCF">
        <w:rPr>
          <w:rFonts w:ascii="Book Antiqua" w:eastAsia="宋体" w:hAnsi="Book Antiqua" w:cs="Times New Roman"/>
          <w:kern w:val="2"/>
          <w:sz w:val="24"/>
          <w:szCs w:val="24"/>
          <w:lang w:val="en-GB" w:eastAsia="zh-CN"/>
        </w:rPr>
        <w:t>of</w:t>
      </w:r>
      <w:r w:rsidRPr="00A91DCF">
        <w:rPr>
          <w:rFonts w:ascii="Book Antiqua" w:eastAsia="宋体" w:hAnsi="Book Antiqua" w:cs="Times New Roman"/>
          <w:kern w:val="2"/>
          <w:sz w:val="24"/>
          <w:szCs w:val="24"/>
          <w:lang w:val="en-GB" w:eastAsia="zh-CN"/>
        </w:rPr>
        <w:t xml:space="preserve"> targeting</w:t>
      </w:r>
      <w:r w:rsidR="007E42FF" w:rsidRPr="00A91DCF">
        <w:rPr>
          <w:rFonts w:ascii="Book Antiqua" w:eastAsia="宋体" w:hAnsi="Book Antiqua" w:cs="Times New Roman"/>
          <w:kern w:val="2"/>
          <w:sz w:val="24"/>
          <w:szCs w:val="24"/>
          <w:lang w:val="en-GB" w:eastAsia="zh-CN"/>
        </w:rPr>
        <w:t xml:space="preserve"> Ras directly</w:t>
      </w:r>
      <w:r w:rsidRPr="00A91DCF">
        <w:rPr>
          <w:rFonts w:ascii="Book Antiqua" w:eastAsia="宋体" w:hAnsi="Book Antiqua" w:cs="Times New Roman"/>
          <w:kern w:val="2"/>
          <w:sz w:val="24"/>
          <w:szCs w:val="24"/>
          <w:lang w:val="en-GB" w:eastAsia="zh-CN"/>
        </w:rPr>
        <w:t xml:space="preserve">, a possible solution could be </w:t>
      </w:r>
      <w:r w:rsidR="007E42FF" w:rsidRPr="00A91DCF">
        <w:rPr>
          <w:rFonts w:ascii="Book Antiqua" w:eastAsia="宋体" w:hAnsi="Book Antiqua" w:cs="Times New Roman"/>
          <w:kern w:val="2"/>
          <w:sz w:val="24"/>
          <w:szCs w:val="24"/>
          <w:lang w:val="en-GB" w:eastAsia="zh-CN"/>
        </w:rPr>
        <w:t xml:space="preserve">to </w:t>
      </w:r>
      <w:r w:rsidRPr="00A91DCF">
        <w:rPr>
          <w:rFonts w:ascii="Book Antiqua" w:eastAsia="宋体" w:hAnsi="Book Antiqua" w:cs="Times New Roman"/>
          <w:kern w:val="2"/>
          <w:sz w:val="24"/>
          <w:szCs w:val="24"/>
          <w:lang w:val="en-GB" w:eastAsia="zh-CN"/>
        </w:rPr>
        <w:t>block targets downstream of KRAS</w:t>
      </w:r>
      <w:r w:rsidR="00CE44C2"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such as </w:t>
      </w:r>
      <w:r w:rsidR="007E42FF"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protein kinase MEK. Selumetinib is an oral small molecule that inhibits MEK1/2. In a phase II trial</w:t>
      </w:r>
      <w:r w:rsidR="007E42FF"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patients were randomized to receive single-agent capecitabine or </w:t>
      </w:r>
      <w:r w:rsidR="00203693"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elumetinib as a second</w:t>
      </w:r>
      <w:r w:rsidR="00CE44C2"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line treatment for advanced pancreatic cancer. </w:t>
      </w:r>
      <w:r w:rsidR="007E42FF" w:rsidRPr="00A91DCF">
        <w:rPr>
          <w:rFonts w:ascii="Book Antiqua" w:eastAsia="宋体" w:hAnsi="Book Antiqua" w:cs="Times New Roman"/>
          <w:kern w:val="2"/>
          <w:sz w:val="24"/>
          <w:szCs w:val="24"/>
          <w:lang w:val="en-GB" w:eastAsia="zh-CN"/>
        </w:rPr>
        <w:t>The s</w:t>
      </w:r>
      <w:r w:rsidRPr="00A91DCF">
        <w:rPr>
          <w:rFonts w:ascii="Book Antiqua" w:eastAsia="宋体" w:hAnsi="Book Antiqua" w:cs="Times New Roman"/>
          <w:kern w:val="2"/>
          <w:sz w:val="24"/>
          <w:szCs w:val="24"/>
          <w:lang w:val="en-GB" w:eastAsia="zh-CN"/>
        </w:rPr>
        <w:t xml:space="preserve">elumetinib arm showed a median overall survival of 5.4 </w:t>
      </w:r>
      <w:r w:rsidR="0056424E" w:rsidRPr="00A91DCF">
        <w:rPr>
          <w:rFonts w:ascii="Book Antiqua" w:eastAsia="宋体" w:hAnsi="Book Antiqua" w:cs="Times New Roman"/>
          <w:kern w:val="2"/>
          <w:sz w:val="24"/>
          <w:szCs w:val="24"/>
          <w:lang w:val="en-GB" w:eastAsia="zh-CN"/>
        </w:rPr>
        <w:t>mo</w:t>
      </w:r>
      <w:r w:rsidRPr="00A91DCF">
        <w:rPr>
          <w:rFonts w:ascii="Book Antiqua" w:eastAsia="宋体" w:hAnsi="Book Antiqua" w:cs="Times New Roman"/>
          <w:kern w:val="2"/>
          <w:sz w:val="24"/>
          <w:szCs w:val="24"/>
          <w:lang w:val="en-GB" w:eastAsia="zh-CN"/>
        </w:rPr>
        <w:t xml:space="preserve"> </w:t>
      </w:r>
      <w:r w:rsidR="00C024B9" w:rsidRPr="00C024B9">
        <w:rPr>
          <w:rFonts w:ascii="Book Antiqua" w:eastAsia="宋体" w:hAnsi="Book Antiqua" w:cs="Times New Roman"/>
          <w:i/>
          <w:kern w:val="2"/>
          <w:sz w:val="24"/>
          <w:szCs w:val="24"/>
          <w:lang w:val="en-GB" w:eastAsia="zh-CN"/>
        </w:rPr>
        <w:t>v</w:t>
      </w:r>
      <w:r w:rsidR="00CE44C2" w:rsidRPr="00C024B9">
        <w:rPr>
          <w:rFonts w:ascii="Book Antiqua" w:eastAsia="宋体" w:hAnsi="Book Antiqua" w:cs="Times New Roman"/>
          <w:i/>
          <w:kern w:val="2"/>
          <w:sz w:val="24"/>
          <w:szCs w:val="24"/>
          <w:lang w:val="en-GB" w:eastAsia="zh-CN"/>
        </w:rPr>
        <w:t>s</w:t>
      </w:r>
      <w:r w:rsidRPr="00A91DCF">
        <w:rPr>
          <w:rFonts w:ascii="Book Antiqua" w:eastAsia="宋体" w:hAnsi="Book Antiqua" w:cs="Times New Roman"/>
          <w:kern w:val="2"/>
          <w:sz w:val="24"/>
          <w:szCs w:val="24"/>
          <w:lang w:val="en-GB" w:eastAsia="zh-CN"/>
        </w:rPr>
        <w:t xml:space="preserve"> 5.0 </w:t>
      </w:r>
      <w:r w:rsidR="0056424E" w:rsidRPr="00A91DCF">
        <w:rPr>
          <w:rFonts w:ascii="Book Antiqua" w:eastAsia="宋体" w:hAnsi="Book Antiqua" w:cs="Times New Roman"/>
          <w:kern w:val="2"/>
          <w:sz w:val="24"/>
          <w:szCs w:val="24"/>
          <w:lang w:val="en-GB" w:eastAsia="zh-CN"/>
        </w:rPr>
        <w:t>mo</w:t>
      </w:r>
      <w:r w:rsidR="00C024B9">
        <w:rPr>
          <w:rFonts w:ascii="Book Antiqua" w:eastAsia="宋体" w:hAnsi="Book Antiqua" w:cs="Times New Roman" w:hint="eastAsia"/>
          <w:kern w:val="2"/>
          <w:sz w:val="24"/>
          <w:szCs w:val="24"/>
          <w:lang w:val="en-GB" w:eastAsia="zh-CN"/>
        </w:rPr>
        <w:t xml:space="preserve"> </w:t>
      </w:r>
      <w:r w:rsidR="007E42FF" w:rsidRPr="00A91DCF">
        <w:rPr>
          <w:rFonts w:ascii="Book Antiqua" w:eastAsia="宋体" w:hAnsi="Book Antiqua" w:cs="Times New Roman"/>
          <w:kern w:val="2"/>
          <w:sz w:val="24"/>
          <w:szCs w:val="24"/>
          <w:lang w:val="en-GB" w:eastAsia="zh-CN"/>
        </w:rPr>
        <w:t xml:space="preserve">in the </w:t>
      </w:r>
      <w:r w:rsidR="00203693" w:rsidRPr="00A91DCF">
        <w:rPr>
          <w:rFonts w:ascii="Book Antiqua" w:eastAsia="宋体" w:hAnsi="Book Antiqua" w:cs="Times New Roman"/>
          <w:kern w:val="2"/>
          <w:sz w:val="24"/>
          <w:szCs w:val="24"/>
          <w:lang w:val="en-GB" w:eastAsia="zh-CN"/>
        </w:rPr>
        <w:t>c</w:t>
      </w:r>
      <w:r w:rsidRPr="00A91DCF">
        <w:rPr>
          <w:rFonts w:ascii="Book Antiqua" w:eastAsia="宋体" w:hAnsi="Book Antiqua" w:cs="Times New Roman"/>
          <w:kern w:val="2"/>
          <w:sz w:val="24"/>
          <w:szCs w:val="24"/>
          <w:lang w:val="en-GB" w:eastAsia="zh-CN"/>
        </w:rPr>
        <w:t xml:space="preserve">apecitabine arm, but this result </w:t>
      </w:r>
      <w:r w:rsidR="007E42FF" w:rsidRPr="00A91DCF">
        <w:rPr>
          <w:rFonts w:ascii="Book Antiqua" w:eastAsia="宋体" w:hAnsi="Book Antiqua" w:cs="Times New Roman"/>
          <w:kern w:val="2"/>
          <w:sz w:val="24"/>
          <w:szCs w:val="24"/>
          <w:lang w:val="en-GB" w:eastAsia="zh-CN"/>
        </w:rPr>
        <w:t xml:space="preserve">was not </w:t>
      </w:r>
      <w:r w:rsidRPr="00A91DCF">
        <w:rPr>
          <w:rFonts w:ascii="Book Antiqua" w:eastAsia="宋体" w:hAnsi="Book Antiqua" w:cs="Times New Roman"/>
          <w:kern w:val="2"/>
          <w:sz w:val="24"/>
          <w:szCs w:val="24"/>
          <w:lang w:val="en-GB" w:eastAsia="zh-CN"/>
        </w:rPr>
        <w:t xml:space="preserve">statistically </w:t>
      </w:r>
      <w:proofErr w:type="gramStart"/>
      <w:r w:rsidRPr="00A91DCF">
        <w:rPr>
          <w:rFonts w:ascii="Book Antiqua" w:eastAsia="宋体" w:hAnsi="Book Antiqua" w:cs="Times New Roman"/>
          <w:kern w:val="2"/>
          <w:sz w:val="24"/>
          <w:szCs w:val="24"/>
          <w:lang w:val="en-GB" w:eastAsia="zh-CN"/>
        </w:rPr>
        <w:t>significant</w:t>
      </w:r>
      <w:r w:rsidR="00E34AF5" w:rsidRPr="000F3456">
        <w:rPr>
          <w:rFonts w:ascii="Book Antiqua" w:eastAsia="宋体" w:hAnsi="Book Antiqua" w:cs="Times New Roman" w:hint="eastAsia"/>
          <w:kern w:val="2"/>
          <w:sz w:val="24"/>
          <w:szCs w:val="24"/>
          <w:vertAlign w:val="superscript"/>
          <w:lang w:val="en-GB" w:eastAsia="zh-CN"/>
        </w:rPr>
        <w:t>[</w:t>
      </w:r>
      <w:proofErr w:type="gramEnd"/>
      <w:r w:rsidR="00E34AF5">
        <w:rPr>
          <w:rFonts w:ascii="Book Antiqua" w:eastAsia="宋体" w:hAnsi="Book Antiqua" w:cs="Times New Roman" w:hint="eastAsia"/>
          <w:kern w:val="2"/>
          <w:sz w:val="24"/>
          <w:szCs w:val="24"/>
          <w:vertAlign w:val="superscript"/>
          <w:lang w:val="en-GB" w:eastAsia="zh-CN"/>
        </w:rPr>
        <w:t>30</w:t>
      </w:r>
      <w:r w:rsidR="00E34AF5"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1224DE" w:rsidRPr="00A91DCF">
        <w:rPr>
          <w:rFonts w:ascii="Book Antiqua" w:eastAsia="宋体" w:hAnsi="Book Antiqua" w:cs="Times New Roman"/>
          <w:kern w:val="2"/>
          <w:sz w:val="24"/>
          <w:szCs w:val="24"/>
          <w:lang w:val="en-GB" w:eastAsia="zh-CN"/>
        </w:rPr>
        <w:t xml:space="preserve">  </w:t>
      </w:r>
    </w:p>
    <w:p w14:paraId="7C06439B" w14:textId="3F648968"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Another MEK1/2 inhibitor, </w:t>
      </w:r>
      <w:r w:rsidR="00203693" w:rsidRPr="00A91DCF">
        <w:rPr>
          <w:rFonts w:ascii="Book Antiqua" w:eastAsia="宋体" w:hAnsi="Book Antiqua" w:cs="Times New Roman"/>
          <w:kern w:val="2"/>
          <w:sz w:val="24"/>
          <w:szCs w:val="24"/>
          <w:lang w:val="en-GB" w:eastAsia="zh-CN"/>
        </w:rPr>
        <w:t>t</w:t>
      </w:r>
      <w:r w:rsidRPr="00A91DCF">
        <w:rPr>
          <w:rFonts w:ascii="Book Antiqua" w:eastAsia="宋体" w:hAnsi="Book Antiqua" w:cs="Times New Roman"/>
          <w:kern w:val="2"/>
          <w:sz w:val="24"/>
          <w:szCs w:val="24"/>
          <w:lang w:val="en-GB" w:eastAsia="zh-CN"/>
        </w:rPr>
        <w:t xml:space="preserve">rametinib, was tested in pancreatic cancer in combination with </w:t>
      </w:r>
      <w:r w:rsidR="00203693"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 xml:space="preserve">emcitabine </w:t>
      </w:r>
      <w:r w:rsidR="00CE44C2" w:rsidRPr="00A91DCF">
        <w:rPr>
          <w:rFonts w:ascii="Book Antiqua" w:eastAsia="宋体" w:hAnsi="Book Antiqua" w:cs="Times New Roman"/>
          <w:kern w:val="2"/>
          <w:sz w:val="24"/>
          <w:szCs w:val="24"/>
          <w:lang w:val="en-GB" w:eastAsia="zh-CN"/>
        </w:rPr>
        <w:t xml:space="preserve">against </w:t>
      </w:r>
      <w:r w:rsidR="00752BFA" w:rsidRPr="00A91DCF">
        <w:rPr>
          <w:rFonts w:ascii="Book Antiqua" w:eastAsia="宋体" w:hAnsi="Book Antiqua" w:cs="Times New Roman"/>
          <w:kern w:val="2"/>
          <w:sz w:val="24"/>
          <w:szCs w:val="24"/>
          <w:lang w:val="en-GB" w:eastAsia="zh-CN"/>
        </w:rPr>
        <w:t>a regimen of</w:t>
      </w:r>
      <w:r w:rsidRPr="00A91DCF">
        <w:rPr>
          <w:rFonts w:ascii="Book Antiqua" w:eastAsia="宋体" w:hAnsi="Book Antiqua" w:cs="Times New Roman"/>
          <w:kern w:val="2"/>
          <w:sz w:val="24"/>
          <w:szCs w:val="24"/>
          <w:lang w:val="en-GB" w:eastAsia="zh-CN"/>
        </w:rPr>
        <w:t xml:space="preserve"> </w:t>
      </w:r>
      <w:r w:rsidR="00203693" w:rsidRPr="00A91DCF">
        <w:rPr>
          <w:rFonts w:ascii="Book Antiqua" w:eastAsia="宋体" w:hAnsi="Book Antiqua" w:cs="Times New Roman"/>
          <w:kern w:val="2"/>
          <w:sz w:val="24"/>
          <w:szCs w:val="24"/>
          <w:lang w:val="en-GB" w:eastAsia="zh-CN"/>
        </w:rPr>
        <w:t>g</w:t>
      </w:r>
      <w:r w:rsidR="00DA10AC" w:rsidRPr="00A91DCF">
        <w:rPr>
          <w:rFonts w:ascii="Book Antiqua" w:eastAsia="宋体" w:hAnsi="Book Antiqua" w:cs="Times New Roman"/>
          <w:kern w:val="2"/>
          <w:sz w:val="24"/>
          <w:szCs w:val="24"/>
          <w:lang w:val="en-GB" w:eastAsia="zh-CN"/>
        </w:rPr>
        <w:t xml:space="preserve">emcitabine plus placebo in </w:t>
      </w:r>
      <w:r w:rsidR="007E42FF" w:rsidRPr="00A91DCF">
        <w:rPr>
          <w:rFonts w:ascii="Book Antiqua" w:eastAsia="宋体" w:hAnsi="Book Antiqua" w:cs="Times New Roman"/>
          <w:kern w:val="2"/>
          <w:sz w:val="24"/>
          <w:szCs w:val="24"/>
          <w:lang w:val="en-GB" w:eastAsia="zh-CN"/>
        </w:rPr>
        <w:t xml:space="preserve">a </w:t>
      </w:r>
      <w:r w:rsidR="00DA10AC" w:rsidRPr="00A91DCF">
        <w:rPr>
          <w:rFonts w:ascii="Book Antiqua" w:eastAsia="宋体" w:hAnsi="Book Antiqua" w:cs="Times New Roman"/>
          <w:kern w:val="2"/>
          <w:sz w:val="24"/>
          <w:szCs w:val="24"/>
          <w:lang w:val="en-GB" w:eastAsia="zh-CN"/>
        </w:rPr>
        <w:t>phase II randomized multicent</w:t>
      </w:r>
      <w:r w:rsidR="007E42FF" w:rsidRPr="00A91DCF">
        <w:rPr>
          <w:rFonts w:ascii="Book Antiqua" w:eastAsia="宋体" w:hAnsi="Book Antiqua" w:cs="Times New Roman"/>
          <w:kern w:val="2"/>
          <w:sz w:val="24"/>
          <w:szCs w:val="24"/>
          <w:lang w:val="en-GB" w:eastAsia="zh-CN"/>
        </w:rPr>
        <w:t>re</w:t>
      </w:r>
      <w:r w:rsidR="00DA10AC" w:rsidRPr="00A91DCF">
        <w:rPr>
          <w:rFonts w:ascii="Book Antiqua" w:eastAsia="宋体" w:hAnsi="Book Antiqua" w:cs="Times New Roman"/>
          <w:kern w:val="2"/>
          <w:sz w:val="24"/>
          <w:szCs w:val="24"/>
          <w:lang w:val="en-GB" w:eastAsia="zh-CN"/>
        </w:rPr>
        <w:t xml:space="preserve"> study</w:t>
      </w:r>
      <w:r w:rsidRPr="00A91DCF">
        <w:rPr>
          <w:rFonts w:ascii="Book Antiqua" w:eastAsia="宋体" w:hAnsi="Book Antiqua" w:cs="Times New Roman"/>
          <w:kern w:val="2"/>
          <w:sz w:val="24"/>
          <w:szCs w:val="24"/>
          <w:lang w:val="en-GB" w:eastAsia="zh-CN"/>
        </w:rPr>
        <w:t>. Neverthele</w:t>
      </w:r>
      <w:r w:rsidR="0044015F" w:rsidRPr="00A91DCF">
        <w:rPr>
          <w:rFonts w:ascii="Book Antiqua" w:eastAsia="宋体" w:hAnsi="Book Antiqua" w:cs="Times New Roman"/>
          <w:kern w:val="2"/>
          <w:sz w:val="24"/>
          <w:szCs w:val="24"/>
          <w:lang w:val="en-GB" w:eastAsia="zh-CN"/>
        </w:rPr>
        <w:t>ss</w:t>
      </w:r>
      <w:r w:rsidR="007E42FF" w:rsidRPr="00A91DCF">
        <w:rPr>
          <w:rFonts w:ascii="Book Antiqua" w:eastAsia="宋体" w:hAnsi="Book Antiqua" w:cs="Times New Roman"/>
          <w:kern w:val="2"/>
          <w:sz w:val="24"/>
          <w:szCs w:val="24"/>
          <w:lang w:val="en-GB" w:eastAsia="zh-CN"/>
        </w:rPr>
        <w:t>,</w:t>
      </w:r>
      <w:r w:rsidR="0044015F" w:rsidRPr="00A91DCF">
        <w:rPr>
          <w:rFonts w:ascii="Book Antiqua" w:eastAsia="宋体" w:hAnsi="Book Antiqua" w:cs="Times New Roman"/>
          <w:kern w:val="2"/>
          <w:sz w:val="24"/>
          <w:szCs w:val="24"/>
          <w:lang w:val="en-GB" w:eastAsia="zh-CN"/>
        </w:rPr>
        <w:t xml:space="preserve"> no significant advantages were</w:t>
      </w:r>
      <w:r w:rsidRPr="00A91DCF">
        <w:rPr>
          <w:rFonts w:ascii="Book Antiqua" w:eastAsia="宋体" w:hAnsi="Book Antiqua" w:cs="Times New Roman"/>
          <w:kern w:val="2"/>
          <w:sz w:val="24"/>
          <w:szCs w:val="24"/>
          <w:lang w:val="en-GB" w:eastAsia="zh-CN"/>
        </w:rPr>
        <w:t xml:space="preserve"> demonstrated in terms of overall survival</w:t>
      </w:r>
      <w:r w:rsidR="00DA10AC" w:rsidRPr="00A91DCF">
        <w:rPr>
          <w:rFonts w:ascii="Book Antiqua" w:eastAsia="宋体" w:hAnsi="Book Antiqua" w:cs="Times New Roman"/>
          <w:kern w:val="2"/>
          <w:sz w:val="24"/>
          <w:szCs w:val="24"/>
          <w:lang w:val="en-GB" w:eastAsia="zh-CN"/>
        </w:rPr>
        <w:t xml:space="preserve"> or </w:t>
      </w:r>
      <w:proofErr w:type="gramStart"/>
      <w:r w:rsidR="00DA10AC" w:rsidRPr="00A91DCF">
        <w:rPr>
          <w:rFonts w:ascii="Book Antiqua" w:eastAsia="宋体" w:hAnsi="Book Antiqua" w:cs="Times New Roman"/>
          <w:kern w:val="2"/>
          <w:sz w:val="24"/>
          <w:szCs w:val="24"/>
          <w:lang w:val="en-GB" w:eastAsia="zh-CN"/>
        </w:rPr>
        <w:t>PFS</w:t>
      </w:r>
      <w:r w:rsidR="005134F3" w:rsidRPr="000F3456">
        <w:rPr>
          <w:rFonts w:ascii="Book Antiqua" w:eastAsia="宋体" w:hAnsi="Book Antiqua" w:cs="Times New Roman" w:hint="eastAsia"/>
          <w:kern w:val="2"/>
          <w:sz w:val="24"/>
          <w:szCs w:val="24"/>
          <w:vertAlign w:val="superscript"/>
          <w:lang w:val="en-GB" w:eastAsia="zh-CN"/>
        </w:rPr>
        <w:t>[</w:t>
      </w:r>
      <w:proofErr w:type="gramEnd"/>
      <w:r w:rsidR="005134F3">
        <w:rPr>
          <w:rFonts w:ascii="Book Antiqua" w:eastAsia="宋体" w:hAnsi="Book Antiqua" w:cs="Times New Roman" w:hint="eastAsia"/>
          <w:kern w:val="2"/>
          <w:sz w:val="24"/>
          <w:szCs w:val="24"/>
          <w:vertAlign w:val="superscript"/>
          <w:lang w:val="en-GB" w:eastAsia="zh-CN"/>
        </w:rPr>
        <w:t>31</w:t>
      </w:r>
      <w:r w:rsidR="005134F3"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175C7B09" w14:textId="7DD400ED" w:rsidR="006F5AB7" w:rsidRPr="00A91DCF" w:rsidRDefault="006F5AB7" w:rsidP="00C024B9">
      <w:pPr>
        <w:widowControl w:val="0"/>
        <w:spacing w:after="0" w:line="360" w:lineRule="auto"/>
        <w:ind w:firstLineChars="100" w:firstLine="240"/>
        <w:jc w:val="both"/>
        <w:rPr>
          <w:rFonts w:ascii="Book Antiqua" w:hAnsi="Book Antiqua"/>
          <w:sz w:val="24"/>
          <w:szCs w:val="24"/>
          <w:lang w:val="en-GB"/>
        </w:rPr>
      </w:pPr>
      <w:r w:rsidRPr="00A91DCF">
        <w:rPr>
          <w:rFonts w:ascii="Book Antiqua" w:eastAsia="宋体" w:hAnsi="Book Antiqua" w:cs="Times New Roman"/>
          <w:kern w:val="2"/>
          <w:sz w:val="24"/>
          <w:szCs w:val="24"/>
          <w:lang w:val="en-GB" w:eastAsia="zh-CN"/>
        </w:rPr>
        <w:t>Rigosertib, a first-in-class Ras mimetic and small molecule inhibitor of multiple signa</w:t>
      </w:r>
      <w:r w:rsidR="007E42FF"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ling pathways</w:t>
      </w:r>
      <w:r w:rsidR="00CE44C2"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including polo-like kinase 1 (PLK1) and phosphoinositide 3-kinase (PI3K)</w:t>
      </w:r>
      <w:r w:rsidR="005C2618" w:rsidRPr="00A91DCF">
        <w:rPr>
          <w:rFonts w:ascii="Book Antiqua" w:eastAsia="宋体" w:hAnsi="Book Antiqua" w:cs="Times New Roman"/>
          <w:kern w:val="2"/>
          <w:sz w:val="24"/>
          <w:szCs w:val="24"/>
          <w:lang w:val="en-GB" w:eastAsia="zh-CN"/>
        </w:rPr>
        <w:t>, was assessed in combination with gemcitabine in patients with treatment-naïve metastatic pancreatic adenocarcinoma</w:t>
      </w:r>
      <w:r w:rsidR="005C2618" w:rsidRPr="00A91DCF">
        <w:rPr>
          <w:rFonts w:ascii="Book Antiqua" w:hAnsi="Book Antiqua"/>
          <w:sz w:val="24"/>
          <w:szCs w:val="24"/>
          <w:lang w:val="en-GB"/>
        </w:rPr>
        <w:t xml:space="preserve"> in a</w:t>
      </w:r>
      <w:r w:rsidR="005C2618" w:rsidRPr="00A91DCF">
        <w:rPr>
          <w:rFonts w:ascii="Book Antiqua" w:eastAsia="宋体" w:hAnsi="Book Antiqua" w:cs="Times New Roman"/>
          <w:kern w:val="2"/>
          <w:sz w:val="24"/>
          <w:szCs w:val="24"/>
          <w:lang w:val="en-GB" w:eastAsia="zh-CN"/>
        </w:rPr>
        <w:t xml:space="preserve"> phase II/III randomized study, but the combination regimen </w:t>
      </w:r>
      <w:r w:rsidR="00752BFA" w:rsidRPr="00A91DCF">
        <w:rPr>
          <w:rFonts w:ascii="Book Antiqua" w:eastAsia="宋体" w:hAnsi="Book Antiqua" w:cs="Times New Roman"/>
          <w:kern w:val="2"/>
          <w:sz w:val="24"/>
          <w:szCs w:val="24"/>
          <w:lang w:val="en-GB" w:eastAsia="zh-CN"/>
        </w:rPr>
        <w:t xml:space="preserve">did </w:t>
      </w:r>
      <w:r w:rsidR="005C2618" w:rsidRPr="00A91DCF">
        <w:rPr>
          <w:rFonts w:ascii="Book Antiqua" w:eastAsia="宋体" w:hAnsi="Book Antiqua" w:cs="Times New Roman"/>
          <w:kern w:val="2"/>
          <w:sz w:val="24"/>
          <w:szCs w:val="24"/>
          <w:lang w:val="en-GB" w:eastAsia="zh-CN"/>
        </w:rPr>
        <w:t xml:space="preserve">not improve survival or response, as recently presented at </w:t>
      </w:r>
      <w:r w:rsidR="007E42FF" w:rsidRPr="00A91DCF">
        <w:rPr>
          <w:rFonts w:ascii="Book Antiqua" w:eastAsia="宋体" w:hAnsi="Book Antiqua" w:cs="Times New Roman"/>
          <w:kern w:val="2"/>
          <w:sz w:val="24"/>
          <w:szCs w:val="24"/>
          <w:lang w:val="en-GB" w:eastAsia="zh-CN"/>
        </w:rPr>
        <w:t xml:space="preserve">the </w:t>
      </w:r>
      <w:r w:rsidR="005C2618" w:rsidRPr="00A91DCF">
        <w:rPr>
          <w:rFonts w:ascii="Book Antiqua" w:eastAsia="宋体" w:hAnsi="Book Antiqua" w:cs="Times New Roman"/>
          <w:kern w:val="2"/>
          <w:sz w:val="24"/>
          <w:szCs w:val="24"/>
          <w:lang w:val="en-GB" w:eastAsia="zh-CN"/>
        </w:rPr>
        <w:t xml:space="preserve">2015 ASCO Annual </w:t>
      </w:r>
      <w:proofErr w:type="gramStart"/>
      <w:r w:rsidR="005C2618" w:rsidRPr="00A91DCF">
        <w:rPr>
          <w:rFonts w:ascii="Book Antiqua" w:eastAsia="宋体" w:hAnsi="Book Antiqua" w:cs="Times New Roman"/>
          <w:kern w:val="2"/>
          <w:sz w:val="24"/>
          <w:szCs w:val="24"/>
          <w:lang w:val="en-GB" w:eastAsia="zh-CN"/>
        </w:rPr>
        <w:t>Meeting</w:t>
      </w:r>
      <w:r w:rsidR="005134F3" w:rsidRPr="000F3456">
        <w:rPr>
          <w:rFonts w:ascii="Book Antiqua" w:eastAsia="宋体" w:hAnsi="Book Antiqua" w:cs="Times New Roman" w:hint="eastAsia"/>
          <w:kern w:val="2"/>
          <w:sz w:val="24"/>
          <w:szCs w:val="24"/>
          <w:vertAlign w:val="superscript"/>
          <w:lang w:val="en-GB" w:eastAsia="zh-CN"/>
        </w:rPr>
        <w:t>[</w:t>
      </w:r>
      <w:proofErr w:type="gramEnd"/>
      <w:r w:rsidR="005134F3">
        <w:rPr>
          <w:rFonts w:ascii="Book Antiqua" w:eastAsia="宋体" w:hAnsi="Book Antiqua" w:cs="Times New Roman" w:hint="eastAsia"/>
          <w:kern w:val="2"/>
          <w:sz w:val="24"/>
          <w:szCs w:val="24"/>
          <w:vertAlign w:val="superscript"/>
          <w:lang w:val="en-GB" w:eastAsia="zh-CN"/>
        </w:rPr>
        <w:t>32</w:t>
      </w:r>
      <w:r w:rsidR="005134F3" w:rsidRPr="000F3456">
        <w:rPr>
          <w:rFonts w:ascii="Book Antiqua" w:eastAsia="宋体" w:hAnsi="Book Antiqua" w:cs="Times New Roman" w:hint="eastAsia"/>
          <w:kern w:val="2"/>
          <w:sz w:val="24"/>
          <w:szCs w:val="24"/>
          <w:vertAlign w:val="superscript"/>
          <w:lang w:val="en-GB" w:eastAsia="zh-CN"/>
        </w:rPr>
        <w:t>]</w:t>
      </w:r>
      <w:r w:rsidR="005C2618" w:rsidRPr="00A91DCF">
        <w:rPr>
          <w:rFonts w:ascii="Book Antiqua" w:eastAsia="宋体" w:hAnsi="Book Antiqua" w:cs="Times New Roman"/>
          <w:kern w:val="2"/>
          <w:sz w:val="24"/>
          <w:szCs w:val="24"/>
          <w:lang w:val="en-GB" w:eastAsia="zh-CN"/>
        </w:rPr>
        <w:t xml:space="preserve">. </w:t>
      </w:r>
    </w:p>
    <w:p w14:paraId="51E8C722" w14:textId="3461B0F6" w:rsidR="00B95BCF" w:rsidRPr="00A91DCF" w:rsidRDefault="00492AE0"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lastRenderedPageBreak/>
        <w:t xml:space="preserve">Research in this field </w:t>
      </w:r>
      <w:r w:rsidR="007E42FF" w:rsidRPr="00A91DCF">
        <w:rPr>
          <w:rFonts w:ascii="Book Antiqua" w:eastAsia="宋体" w:hAnsi="Book Antiqua" w:cs="Times New Roman"/>
          <w:kern w:val="2"/>
          <w:sz w:val="24"/>
          <w:szCs w:val="24"/>
          <w:lang w:val="en-GB" w:eastAsia="zh-CN"/>
        </w:rPr>
        <w:t xml:space="preserve">is </w:t>
      </w:r>
      <w:r w:rsidR="00B95BCF" w:rsidRPr="00A91DCF">
        <w:rPr>
          <w:rFonts w:ascii="Book Antiqua" w:eastAsia="宋体" w:hAnsi="Book Antiqua" w:cs="Times New Roman"/>
          <w:kern w:val="2"/>
          <w:sz w:val="24"/>
          <w:szCs w:val="24"/>
          <w:lang w:val="en-GB" w:eastAsia="zh-CN"/>
        </w:rPr>
        <w:t xml:space="preserve">in development, but </w:t>
      </w:r>
      <w:r w:rsidR="007E42FF" w:rsidRPr="00A91DCF">
        <w:rPr>
          <w:rFonts w:ascii="Book Antiqua" w:eastAsia="宋体" w:hAnsi="Book Antiqua" w:cs="Times New Roman"/>
          <w:kern w:val="2"/>
          <w:sz w:val="24"/>
          <w:szCs w:val="24"/>
          <w:lang w:val="en-GB" w:eastAsia="zh-CN"/>
        </w:rPr>
        <w:t xml:space="preserve">the </w:t>
      </w:r>
      <w:r w:rsidR="0044015F" w:rsidRPr="00A91DCF">
        <w:rPr>
          <w:rFonts w:ascii="Book Antiqua" w:eastAsia="宋体" w:hAnsi="Book Antiqua" w:cs="Times New Roman"/>
          <w:kern w:val="2"/>
          <w:sz w:val="24"/>
          <w:szCs w:val="24"/>
          <w:lang w:val="en-GB" w:eastAsia="zh-CN"/>
        </w:rPr>
        <w:t>available</w:t>
      </w:r>
      <w:r w:rsidR="00B95BCF" w:rsidRPr="00A91DCF">
        <w:rPr>
          <w:rFonts w:ascii="Book Antiqua" w:eastAsia="宋体" w:hAnsi="Book Antiqua" w:cs="Times New Roman"/>
          <w:kern w:val="2"/>
          <w:sz w:val="24"/>
          <w:szCs w:val="24"/>
          <w:lang w:val="en-GB" w:eastAsia="zh-CN"/>
        </w:rPr>
        <w:t xml:space="preserve"> </w:t>
      </w:r>
      <w:r w:rsidR="007E42FF" w:rsidRPr="00A91DCF">
        <w:rPr>
          <w:rFonts w:ascii="Book Antiqua" w:eastAsia="宋体" w:hAnsi="Book Antiqua" w:cs="Times New Roman"/>
          <w:kern w:val="2"/>
          <w:sz w:val="24"/>
          <w:szCs w:val="24"/>
          <w:lang w:val="en-GB" w:eastAsia="zh-CN"/>
        </w:rPr>
        <w:t xml:space="preserve">trials </w:t>
      </w:r>
      <w:r w:rsidR="0044015F" w:rsidRPr="00A91DCF">
        <w:rPr>
          <w:rFonts w:ascii="Book Antiqua" w:eastAsia="宋体" w:hAnsi="Book Antiqua" w:cs="Times New Roman"/>
          <w:kern w:val="2"/>
          <w:sz w:val="24"/>
          <w:szCs w:val="24"/>
          <w:lang w:val="en-GB" w:eastAsia="zh-CN"/>
        </w:rPr>
        <w:t>have failed</w:t>
      </w:r>
      <w:r w:rsidR="00B95BCF" w:rsidRPr="00A91DCF">
        <w:rPr>
          <w:rFonts w:ascii="Book Antiqua" w:eastAsia="宋体" w:hAnsi="Book Antiqua" w:cs="Times New Roman"/>
          <w:kern w:val="2"/>
          <w:sz w:val="24"/>
          <w:szCs w:val="24"/>
          <w:lang w:val="en-GB" w:eastAsia="zh-CN"/>
        </w:rPr>
        <w:t xml:space="preserve"> to show </w:t>
      </w:r>
      <w:r w:rsidR="0056424E" w:rsidRPr="00A91DCF">
        <w:rPr>
          <w:rFonts w:ascii="Book Antiqua" w:eastAsia="宋体" w:hAnsi="Book Antiqua" w:cs="Times New Roman"/>
          <w:kern w:val="2"/>
          <w:sz w:val="24"/>
          <w:szCs w:val="24"/>
          <w:lang w:val="en-GB" w:eastAsia="zh-CN"/>
        </w:rPr>
        <w:t xml:space="preserve">any </w:t>
      </w:r>
      <w:r w:rsidR="00B95BCF" w:rsidRPr="00A91DCF">
        <w:rPr>
          <w:rFonts w:ascii="Book Antiqua" w:eastAsia="宋体" w:hAnsi="Book Antiqua" w:cs="Times New Roman"/>
          <w:kern w:val="2"/>
          <w:sz w:val="24"/>
          <w:szCs w:val="24"/>
          <w:lang w:val="en-GB" w:eastAsia="zh-CN"/>
        </w:rPr>
        <w:t>survival benefit.</w:t>
      </w:r>
      <w:r w:rsidR="003334ED" w:rsidRPr="00A91DCF">
        <w:rPr>
          <w:rFonts w:ascii="Book Antiqua" w:eastAsia="宋体" w:hAnsi="Book Antiqua" w:cs="Times New Roman"/>
          <w:kern w:val="2"/>
          <w:sz w:val="24"/>
          <w:szCs w:val="24"/>
          <w:lang w:val="en-GB" w:eastAsia="zh-CN"/>
        </w:rPr>
        <w:t xml:space="preserve"> </w:t>
      </w:r>
    </w:p>
    <w:p w14:paraId="6A2C4C66" w14:textId="77777777" w:rsidR="0044015F" w:rsidRPr="00A91DCF" w:rsidRDefault="0044015F" w:rsidP="00A91DCF">
      <w:pPr>
        <w:widowControl w:val="0"/>
        <w:spacing w:after="0" w:line="360" w:lineRule="auto"/>
        <w:jc w:val="both"/>
        <w:rPr>
          <w:rFonts w:ascii="Book Antiqua" w:eastAsia="宋体" w:hAnsi="Book Antiqua" w:cs="Times New Roman"/>
          <w:kern w:val="2"/>
          <w:sz w:val="24"/>
          <w:szCs w:val="24"/>
          <w:lang w:val="en-GB" w:eastAsia="zh-CN"/>
        </w:rPr>
      </w:pPr>
    </w:p>
    <w:p w14:paraId="407BD838" w14:textId="77777777" w:rsidR="00B95BCF" w:rsidRPr="00C024B9" w:rsidRDefault="00B95BCF" w:rsidP="00A91DCF">
      <w:pPr>
        <w:widowControl w:val="0"/>
        <w:spacing w:after="0" w:line="360" w:lineRule="auto"/>
        <w:jc w:val="both"/>
        <w:rPr>
          <w:rFonts w:ascii="Book Antiqua" w:eastAsia="宋体" w:hAnsi="Book Antiqua" w:cs="Times New Roman"/>
          <w:b/>
          <w:i/>
          <w:kern w:val="2"/>
          <w:sz w:val="24"/>
          <w:szCs w:val="24"/>
          <w:lang w:val="en-GB" w:eastAsia="zh-CN"/>
        </w:rPr>
      </w:pPr>
      <w:r w:rsidRPr="00C024B9">
        <w:rPr>
          <w:rFonts w:ascii="Book Antiqua" w:eastAsia="宋体" w:hAnsi="Book Antiqua" w:cs="Times New Roman"/>
          <w:b/>
          <w:i/>
          <w:kern w:val="2"/>
          <w:sz w:val="24"/>
          <w:szCs w:val="24"/>
          <w:lang w:val="en-GB" w:eastAsia="zh-CN"/>
        </w:rPr>
        <w:t xml:space="preserve">IGFR pathway inhibitors </w:t>
      </w:r>
    </w:p>
    <w:p w14:paraId="6A22BD26" w14:textId="23281D18" w:rsidR="003334ED" w:rsidRPr="00A91DCF" w:rsidRDefault="00B95B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Another possible target </w:t>
      </w:r>
      <w:r w:rsidR="0044015F" w:rsidRPr="00A91DCF">
        <w:rPr>
          <w:rFonts w:ascii="Book Antiqua" w:eastAsia="宋体" w:hAnsi="Book Antiqua" w:cs="Times New Roman"/>
          <w:kern w:val="2"/>
          <w:sz w:val="24"/>
          <w:szCs w:val="24"/>
          <w:lang w:val="en-GB" w:eastAsia="zh-CN"/>
        </w:rPr>
        <w:t xml:space="preserve">in </w:t>
      </w:r>
      <w:r w:rsidRPr="00A91DCF">
        <w:rPr>
          <w:rFonts w:ascii="Book Antiqua" w:eastAsia="宋体" w:hAnsi="Book Antiqua" w:cs="Times New Roman"/>
          <w:kern w:val="2"/>
          <w:sz w:val="24"/>
          <w:szCs w:val="24"/>
          <w:lang w:val="en-GB" w:eastAsia="zh-CN"/>
        </w:rPr>
        <w:t xml:space="preserve">ductal pancreatic cancer is represented by </w:t>
      </w:r>
      <w:r w:rsidR="007E42FF" w:rsidRPr="00A91DCF">
        <w:rPr>
          <w:rFonts w:ascii="Book Antiqua" w:eastAsia="宋体" w:hAnsi="Book Antiqua" w:cs="Times New Roman"/>
          <w:kern w:val="2"/>
          <w:sz w:val="24"/>
          <w:szCs w:val="24"/>
          <w:lang w:val="en-GB" w:eastAsia="zh-CN"/>
        </w:rPr>
        <w:t>i</w:t>
      </w:r>
      <w:r w:rsidRPr="00A91DCF">
        <w:rPr>
          <w:rFonts w:ascii="Book Antiqua" w:eastAsia="宋体" w:hAnsi="Book Antiqua" w:cs="Times New Roman"/>
          <w:kern w:val="2"/>
          <w:sz w:val="24"/>
          <w:szCs w:val="24"/>
          <w:lang w:val="en-GB" w:eastAsia="zh-CN"/>
        </w:rPr>
        <w:t xml:space="preserve">nsulin </w:t>
      </w:r>
      <w:r w:rsidR="007E42FF"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 xml:space="preserve">ike </w:t>
      </w:r>
      <w:r w:rsidR="007E42FF"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 xml:space="preserve">rowth </w:t>
      </w:r>
      <w:r w:rsidR="007E42FF" w:rsidRPr="00A91DCF">
        <w:rPr>
          <w:rFonts w:ascii="Book Antiqua" w:eastAsia="宋体" w:hAnsi="Book Antiqua" w:cs="Times New Roman"/>
          <w:kern w:val="2"/>
          <w:sz w:val="24"/>
          <w:szCs w:val="24"/>
          <w:lang w:val="en-GB" w:eastAsia="zh-CN"/>
        </w:rPr>
        <w:t>f</w:t>
      </w:r>
      <w:r w:rsidR="0044015F" w:rsidRPr="00A91DCF">
        <w:rPr>
          <w:rFonts w:ascii="Book Antiqua" w:eastAsia="宋体" w:hAnsi="Book Antiqua" w:cs="Times New Roman"/>
          <w:kern w:val="2"/>
          <w:sz w:val="24"/>
          <w:szCs w:val="24"/>
          <w:lang w:val="en-GB" w:eastAsia="zh-CN"/>
        </w:rPr>
        <w:t xml:space="preserve">actor 1 </w:t>
      </w:r>
      <w:r w:rsidR="007E42FF" w:rsidRPr="00A91DCF">
        <w:rPr>
          <w:rFonts w:ascii="Book Antiqua" w:eastAsia="宋体" w:hAnsi="Book Antiqua" w:cs="Times New Roman"/>
          <w:kern w:val="2"/>
          <w:sz w:val="24"/>
          <w:szCs w:val="24"/>
          <w:lang w:val="en-GB" w:eastAsia="zh-CN"/>
        </w:rPr>
        <w:t>r</w:t>
      </w:r>
      <w:r w:rsidR="0044015F" w:rsidRPr="00A91DCF">
        <w:rPr>
          <w:rFonts w:ascii="Book Antiqua" w:eastAsia="宋体" w:hAnsi="Book Antiqua" w:cs="Times New Roman"/>
          <w:kern w:val="2"/>
          <w:sz w:val="24"/>
          <w:szCs w:val="24"/>
          <w:lang w:val="en-GB" w:eastAsia="zh-CN"/>
        </w:rPr>
        <w:t xml:space="preserve">eceptor (IGF1R), </w:t>
      </w:r>
      <w:r w:rsidR="007E42FF" w:rsidRPr="00A91DCF">
        <w:rPr>
          <w:rFonts w:ascii="Book Antiqua" w:eastAsia="宋体" w:hAnsi="Book Antiqua" w:cs="Times New Roman"/>
          <w:kern w:val="2"/>
          <w:sz w:val="24"/>
          <w:szCs w:val="24"/>
          <w:lang w:val="en-GB" w:eastAsia="zh-CN"/>
        </w:rPr>
        <w:t>which</w:t>
      </w:r>
      <w:r w:rsidR="0044015F" w:rsidRPr="00A91DCF">
        <w:rPr>
          <w:rFonts w:ascii="Book Antiqua" w:eastAsia="宋体" w:hAnsi="Book Antiqua" w:cs="Times New Roman"/>
          <w:kern w:val="2"/>
          <w:sz w:val="24"/>
          <w:szCs w:val="24"/>
          <w:lang w:val="en-GB" w:eastAsia="zh-CN"/>
        </w:rPr>
        <w:t xml:space="preserve"> is</w:t>
      </w:r>
      <w:r w:rsidRPr="00A91DCF">
        <w:rPr>
          <w:rFonts w:ascii="Book Antiqua" w:eastAsia="宋体" w:hAnsi="Book Antiqua" w:cs="Times New Roman"/>
          <w:kern w:val="2"/>
          <w:sz w:val="24"/>
          <w:szCs w:val="24"/>
          <w:lang w:val="en-GB" w:eastAsia="zh-CN"/>
        </w:rPr>
        <w:t xml:space="preserve"> highly expressed in pancreatic cells</w:t>
      </w:r>
      <w:r w:rsidR="006321C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w:t>
      </w:r>
      <w:r w:rsidR="0044015F" w:rsidRPr="00A91DCF">
        <w:rPr>
          <w:rFonts w:ascii="Book Antiqua" w:eastAsia="宋体" w:hAnsi="Book Antiqua" w:cs="Times New Roman"/>
          <w:kern w:val="2"/>
          <w:sz w:val="24"/>
          <w:szCs w:val="24"/>
          <w:lang w:val="en-GB" w:eastAsia="zh-CN"/>
        </w:rPr>
        <w:t xml:space="preserve">nd </w:t>
      </w:r>
      <w:r w:rsidR="007E42FF" w:rsidRPr="00A91DCF">
        <w:rPr>
          <w:rFonts w:ascii="Book Antiqua" w:eastAsia="宋体" w:hAnsi="Book Antiqua" w:cs="Times New Roman"/>
          <w:kern w:val="2"/>
          <w:sz w:val="24"/>
          <w:szCs w:val="24"/>
          <w:lang w:val="en-GB" w:eastAsia="zh-CN"/>
        </w:rPr>
        <w:t xml:space="preserve">upon ligand </w:t>
      </w:r>
      <w:r w:rsidR="0044015F" w:rsidRPr="00A91DCF">
        <w:rPr>
          <w:rFonts w:ascii="Book Antiqua" w:eastAsia="宋体" w:hAnsi="Book Antiqua" w:cs="Times New Roman"/>
          <w:kern w:val="2"/>
          <w:sz w:val="24"/>
          <w:szCs w:val="24"/>
          <w:lang w:val="en-GB" w:eastAsia="zh-CN"/>
        </w:rPr>
        <w:t>binding activates</w:t>
      </w:r>
      <w:r w:rsidRPr="00A91DCF">
        <w:rPr>
          <w:rFonts w:ascii="Book Antiqua" w:eastAsia="宋体" w:hAnsi="Book Antiqua" w:cs="Times New Roman"/>
          <w:kern w:val="2"/>
          <w:sz w:val="24"/>
          <w:szCs w:val="24"/>
          <w:lang w:val="en-GB" w:eastAsia="zh-CN"/>
        </w:rPr>
        <w:t xml:space="preserve"> several pathway</w:t>
      </w:r>
      <w:r w:rsidR="0044015F"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involved in cell proliferation and cell survival such</w:t>
      </w:r>
      <w:r w:rsidR="007E42FF" w:rsidRPr="00A91DCF">
        <w:rPr>
          <w:rFonts w:ascii="Book Antiqua" w:eastAsia="宋体" w:hAnsi="Book Antiqua" w:cs="Times New Roman"/>
          <w:kern w:val="2"/>
          <w:sz w:val="24"/>
          <w:szCs w:val="24"/>
          <w:lang w:val="en-GB" w:eastAsia="zh-CN"/>
        </w:rPr>
        <w:t xml:space="preserve"> as the</w:t>
      </w:r>
      <w:r w:rsidRPr="00A91DCF">
        <w:rPr>
          <w:rFonts w:ascii="Book Antiqua" w:eastAsia="宋体" w:hAnsi="Book Antiqua" w:cs="Times New Roman"/>
          <w:kern w:val="2"/>
          <w:sz w:val="24"/>
          <w:szCs w:val="24"/>
          <w:lang w:val="en-GB" w:eastAsia="zh-CN"/>
        </w:rPr>
        <w:t xml:space="preserve"> PIK3/AKT </w:t>
      </w:r>
      <w:proofErr w:type="gramStart"/>
      <w:r w:rsidRPr="00A91DCF">
        <w:rPr>
          <w:rFonts w:ascii="Book Antiqua" w:eastAsia="宋体" w:hAnsi="Book Antiqua" w:cs="Times New Roman"/>
          <w:kern w:val="2"/>
          <w:sz w:val="24"/>
          <w:szCs w:val="24"/>
          <w:lang w:val="en-GB" w:eastAsia="zh-CN"/>
        </w:rPr>
        <w:t>pathway</w:t>
      </w:r>
      <w:r w:rsidR="005134F3" w:rsidRPr="000F3456">
        <w:rPr>
          <w:rFonts w:ascii="Book Antiqua" w:eastAsia="宋体" w:hAnsi="Book Antiqua" w:cs="Times New Roman" w:hint="eastAsia"/>
          <w:kern w:val="2"/>
          <w:sz w:val="24"/>
          <w:szCs w:val="24"/>
          <w:vertAlign w:val="superscript"/>
          <w:lang w:val="en-GB" w:eastAsia="zh-CN"/>
        </w:rPr>
        <w:t>[</w:t>
      </w:r>
      <w:proofErr w:type="gramEnd"/>
      <w:r w:rsidR="005134F3">
        <w:rPr>
          <w:rFonts w:ascii="Book Antiqua" w:eastAsia="宋体" w:hAnsi="Book Antiqua" w:cs="Times New Roman" w:hint="eastAsia"/>
          <w:kern w:val="2"/>
          <w:sz w:val="24"/>
          <w:szCs w:val="24"/>
          <w:vertAlign w:val="superscript"/>
          <w:lang w:val="en-GB" w:eastAsia="zh-CN"/>
        </w:rPr>
        <w:t>33</w:t>
      </w:r>
      <w:r w:rsidR="005134F3"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51BF4EB8" w14:textId="1609C436" w:rsidR="00492AE0" w:rsidRPr="00A91DCF" w:rsidRDefault="00D44F5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M</w:t>
      </w:r>
      <w:r w:rsidR="00B95BCF" w:rsidRPr="00A91DCF">
        <w:rPr>
          <w:rFonts w:ascii="Book Antiqua" w:eastAsia="宋体" w:hAnsi="Book Antiqua" w:cs="Times New Roman"/>
          <w:kern w:val="2"/>
          <w:sz w:val="24"/>
          <w:szCs w:val="24"/>
          <w:lang w:val="en-GB" w:eastAsia="zh-CN"/>
        </w:rPr>
        <w:t>onoclonal antibo</w:t>
      </w:r>
      <w:r w:rsidRPr="00A91DCF">
        <w:rPr>
          <w:rFonts w:ascii="Book Antiqua" w:eastAsia="宋体" w:hAnsi="Book Antiqua" w:cs="Times New Roman"/>
          <w:kern w:val="2"/>
          <w:sz w:val="24"/>
          <w:szCs w:val="24"/>
          <w:lang w:val="en-GB" w:eastAsia="zh-CN"/>
        </w:rPr>
        <w:t>dies against IGF</w:t>
      </w:r>
      <w:r w:rsidR="00B95BCF" w:rsidRPr="00A91DCF">
        <w:rPr>
          <w:rFonts w:ascii="Book Antiqua" w:eastAsia="宋体" w:hAnsi="Book Antiqua" w:cs="Times New Roman"/>
          <w:kern w:val="2"/>
          <w:sz w:val="24"/>
          <w:szCs w:val="24"/>
          <w:lang w:val="en-GB" w:eastAsia="zh-CN"/>
        </w:rPr>
        <w:t>R (</w:t>
      </w:r>
      <w:r w:rsidR="0044015F" w:rsidRPr="00A91DCF">
        <w:rPr>
          <w:rFonts w:ascii="Book Antiqua" w:eastAsia="宋体" w:hAnsi="Book Antiqua" w:cs="Times New Roman"/>
          <w:kern w:val="2"/>
          <w:sz w:val="24"/>
          <w:szCs w:val="24"/>
          <w:lang w:val="en-GB" w:eastAsia="zh-CN"/>
        </w:rPr>
        <w:t>c</w:t>
      </w:r>
      <w:r w:rsidR="009761E8" w:rsidRPr="00A91DCF">
        <w:rPr>
          <w:rFonts w:ascii="Book Antiqua" w:eastAsia="宋体" w:hAnsi="Book Antiqua" w:cs="Times New Roman"/>
          <w:kern w:val="2"/>
          <w:sz w:val="24"/>
          <w:szCs w:val="24"/>
          <w:lang w:val="en-GB" w:eastAsia="zh-CN"/>
        </w:rPr>
        <w:t>ixutumumab,</w:t>
      </w:r>
      <w:r w:rsidR="00B95BCF" w:rsidRPr="00A91DCF">
        <w:rPr>
          <w:rFonts w:ascii="Book Antiqua" w:eastAsia="宋体" w:hAnsi="Book Antiqua" w:cs="Times New Roman"/>
          <w:kern w:val="2"/>
          <w:sz w:val="24"/>
          <w:szCs w:val="24"/>
          <w:lang w:val="en-GB" w:eastAsia="zh-CN"/>
        </w:rPr>
        <w:t xml:space="preserve"> </w:t>
      </w:r>
      <w:r w:rsidR="0044015F" w:rsidRPr="00A91DCF">
        <w:rPr>
          <w:rFonts w:ascii="Book Antiqua" w:eastAsia="宋体" w:hAnsi="Book Antiqua" w:cs="Times New Roman"/>
          <w:kern w:val="2"/>
          <w:sz w:val="24"/>
          <w:szCs w:val="24"/>
          <w:lang w:val="en-GB" w:eastAsia="zh-CN"/>
        </w:rPr>
        <w:t>g</w:t>
      </w:r>
      <w:r w:rsidR="009761E8" w:rsidRPr="00A91DCF">
        <w:rPr>
          <w:rFonts w:ascii="Book Antiqua" w:eastAsia="宋体" w:hAnsi="Book Antiqua" w:cs="Times New Roman"/>
          <w:kern w:val="2"/>
          <w:sz w:val="24"/>
          <w:szCs w:val="24"/>
          <w:lang w:val="en-GB" w:eastAsia="zh-CN"/>
        </w:rPr>
        <w:t>anitumab</w:t>
      </w:r>
      <w:r w:rsidR="00B95BCF" w:rsidRPr="00A91DCF">
        <w:rPr>
          <w:rFonts w:ascii="Book Antiqua" w:eastAsia="宋体" w:hAnsi="Book Antiqua" w:cs="Times New Roman"/>
          <w:kern w:val="2"/>
          <w:sz w:val="24"/>
          <w:szCs w:val="24"/>
          <w:lang w:val="en-GB" w:eastAsia="zh-CN"/>
        </w:rPr>
        <w:t>) were evaluated in PDAC treatment, but unfortunately</w:t>
      </w:r>
      <w:r w:rsidR="006321C3"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w:t>
      </w:r>
      <w:r w:rsidR="007E42FF" w:rsidRPr="00A91DCF">
        <w:rPr>
          <w:rFonts w:ascii="Book Antiqua" w:eastAsia="宋体" w:hAnsi="Book Antiqua" w:cs="Times New Roman"/>
          <w:kern w:val="2"/>
          <w:sz w:val="24"/>
          <w:szCs w:val="24"/>
          <w:lang w:val="en-GB" w:eastAsia="zh-CN"/>
        </w:rPr>
        <w:t xml:space="preserve">they </w:t>
      </w:r>
      <w:r w:rsidR="00B95BCF" w:rsidRPr="00A91DCF">
        <w:rPr>
          <w:rFonts w:ascii="Book Antiqua" w:eastAsia="宋体" w:hAnsi="Book Antiqua" w:cs="Times New Roman"/>
          <w:kern w:val="2"/>
          <w:sz w:val="24"/>
          <w:szCs w:val="24"/>
          <w:lang w:val="en-GB" w:eastAsia="zh-CN"/>
        </w:rPr>
        <w:t xml:space="preserve">failed to show a statically significant survival </w:t>
      </w:r>
      <w:proofErr w:type="gramStart"/>
      <w:r w:rsidR="00B95BCF" w:rsidRPr="00A91DCF">
        <w:rPr>
          <w:rFonts w:ascii="Book Antiqua" w:eastAsia="宋体" w:hAnsi="Book Antiqua" w:cs="Times New Roman"/>
          <w:kern w:val="2"/>
          <w:sz w:val="24"/>
          <w:szCs w:val="24"/>
          <w:lang w:val="en-GB" w:eastAsia="zh-CN"/>
        </w:rPr>
        <w:t>benefit</w:t>
      </w:r>
      <w:r w:rsidR="005134F3" w:rsidRPr="000F3456">
        <w:rPr>
          <w:rFonts w:ascii="Book Antiqua" w:eastAsia="宋体" w:hAnsi="Book Antiqua" w:cs="Times New Roman" w:hint="eastAsia"/>
          <w:kern w:val="2"/>
          <w:sz w:val="24"/>
          <w:szCs w:val="24"/>
          <w:vertAlign w:val="superscript"/>
          <w:lang w:val="en-GB" w:eastAsia="zh-CN"/>
        </w:rPr>
        <w:t>[</w:t>
      </w:r>
      <w:proofErr w:type="gramEnd"/>
      <w:r w:rsidR="005134F3">
        <w:rPr>
          <w:rFonts w:ascii="Book Antiqua" w:eastAsia="宋体" w:hAnsi="Book Antiqua" w:cs="Times New Roman" w:hint="eastAsia"/>
          <w:kern w:val="2"/>
          <w:sz w:val="24"/>
          <w:szCs w:val="24"/>
          <w:vertAlign w:val="superscript"/>
          <w:lang w:val="en-GB" w:eastAsia="zh-CN"/>
        </w:rPr>
        <w:t>34</w:t>
      </w:r>
      <w:r w:rsidR="005134F3"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333BC29C" w14:textId="62B079A4" w:rsidR="00B95BCF" w:rsidRPr="00A91DCF" w:rsidRDefault="007B238E"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In particular</w:t>
      </w:r>
      <w:r w:rsidR="007E42FF"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 xml:space="preserve">the phase III trial </w:t>
      </w:r>
      <w:r w:rsidR="0044015F" w:rsidRPr="00A91DCF">
        <w:rPr>
          <w:rFonts w:ascii="Book Antiqua" w:eastAsia="宋体" w:hAnsi="Book Antiqua" w:cs="Times New Roman"/>
          <w:kern w:val="2"/>
          <w:sz w:val="24"/>
          <w:szCs w:val="24"/>
          <w:lang w:val="en-GB" w:eastAsia="zh-CN"/>
        </w:rPr>
        <w:t>assessing g</w:t>
      </w:r>
      <w:r w:rsidR="00B95BCF" w:rsidRPr="00A91DCF">
        <w:rPr>
          <w:rFonts w:ascii="Book Antiqua" w:eastAsia="宋体" w:hAnsi="Book Antiqua" w:cs="Times New Roman"/>
          <w:kern w:val="2"/>
          <w:sz w:val="24"/>
          <w:szCs w:val="24"/>
          <w:lang w:val="en-GB" w:eastAsia="zh-CN"/>
        </w:rPr>
        <w:t xml:space="preserve">anitumab in combination with </w:t>
      </w:r>
      <w:r w:rsidR="0044015F" w:rsidRPr="00A91DCF">
        <w:rPr>
          <w:rFonts w:ascii="Book Antiqua" w:eastAsia="宋体" w:hAnsi="Book Antiqua" w:cs="Times New Roman"/>
          <w:kern w:val="2"/>
          <w:sz w:val="24"/>
          <w:szCs w:val="24"/>
          <w:lang w:val="en-GB" w:eastAsia="zh-CN"/>
        </w:rPr>
        <w:t>g</w:t>
      </w:r>
      <w:r w:rsidR="00B95BCF" w:rsidRPr="00A91DCF">
        <w:rPr>
          <w:rFonts w:ascii="Book Antiqua" w:eastAsia="宋体" w:hAnsi="Book Antiqua" w:cs="Times New Roman"/>
          <w:kern w:val="2"/>
          <w:sz w:val="24"/>
          <w:szCs w:val="24"/>
          <w:lang w:val="en-GB" w:eastAsia="zh-CN"/>
        </w:rPr>
        <w:t xml:space="preserve">emcitabine was </w:t>
      </w:r>
      <w:r w:rsidR="002C5C57" w:rsidRPr="00A91DCF">
        <w:rPr>
          <w:rFonts w:ascii="Book Antiqua" w:eastAsia="宋体" w:hAnsi="Book Antiqua" w:cs="Times New Roman"/>
          <w:kern w:val="2"/>
          <w:sz w:val="24"/>
          <w:szCs w:val="24"/>
          <w:lang w:val="en-GB" w:eastAsia="zh-CN"/>
        </w:rPr>
        <w:t xml:space="preserve">closed </w:t>
      </w:r>
      <w:r w:rsidR="0044015F" w:rsidRPr="00A91DCF">
        <w:rPr>
          <w:rFonts w:ascii="Book Antiqua" w:eastAsia="宋体" w:hAnsi="Book Antiqua" w:cs="Times New Roman"/>
          <w:kern w:val="2"/>
          <w:sz w:val="24"/>
          <w:szCs w:val="24"/>
          <w:lang w:val="en-GB" w:eastAsia="zh-CN"/>
        </w:rPr>
        <w:t xml:space="preserve">early </w:t>
      </w:r>
      <w:r w:rsidR="00B95BCF" w:rsidRPr="00A91DCF">
        <w:rPr>
          <w:rFonts w:ascii="Book Antiqua" w:eastAsia="宋体" w:hAnsi="Book Antiqua" w:cs="Times New Roman"/>
          <w:kern w:val="2"/>
          <w:sz w:val="24"/>
          <w:szCs w:val="24"/>
          <w:lang w:val="en-GB" w:eastAsia="zh-CN"/>
        </w:rPr>
        <w:t>based on</w:t>
      </w:r>
      <w:r w:rsidR="006321C3" w:rsidRPr="00A91DCF">
        <w:rPr>
          <w:rFonts w:ascii="Book Antiqua" w:eastAsia="宋体" w:hAnsi="Book Antiqua" w:cs="Times New Roman"/>
          <w:kern w:val="2"/>
          <w:sz w:val="24"/>
          <w:szCs w:val="24"/>
          <w:lang w:val="en-GB" w:eastAsia="zh-CN"/>
        </w:rPr>
        <w:t xml:space="preserve"> a</w:t>
      </w:r>
      <w:r w:rsidR="00B95BCF" w:rsidRPr="00A91DCF">
        <w:rPr>
          <w:rFonts w:ascii="Book Antiqua" w:eastAsia="宋体" w:hAnsi="Book Antiqua" w:cs="Times New Roman"/>
          <w:kern w:val="2"/>
          <w:sz w:val="24"/>
          <w:szCs w:val="24"/>
          <w:lang w:val="en-GB" w:eastAsia="zh-CN"/>
        </w:rPr>
        <w:t xml:space="preserve"> </w:t>
      </w:r>
      <w:r w:rsidR="0044015F" w:rsidRPr="00A91DCF">
        <w:rPr>
          <w:rFonts w:ascii="Book Antiqua" w:eastAsia="宋体" w:hAnsi="Book Antiqua" w:cs="Times New Roman"/>
          <w:kern w:val="2"/>
          <w:sz w:val="24"/>
          <w:szCs w:val="24"/>
          <w:lang w:val="en-GB" w:eastAsia="zh-CN"/>
        </w:rPr>
        <w:t>pre</w:t>
      </w:r>
      <w:r w:rsidR="006321C3" w:rsidRPr="00A91DCF">
        <w:rPr>
          <w:rFonts w:ascii="Book Antiqua" w:eastAsia="宋体" w:hAnsi="Book Antiqua" w:cs="Times New Roman"/>
          <w:kern w:val="2"/>
          <w:sz w:val="24"/>
          <w:szCs w:val="24"/>
          <w:lang w:val="en-GB" w:eastAsia="zh-CN"/>
        </w:rPr>
        <w:t>-</w:t>
      </w:r>
      <w:r w:rsidR="0044015F" w:rsidRPr="00A91DCF">
        <w:rPr>
          <w:rFonts w:ascii="Book Antiqua" w:eastAsia="宋体" w:hAnsi="Book Antiqua" w:cs="Times New Roman"/>
          <w:kern w:val="2"/>
          <w:sz w:val="24"/>
          <w:szCs w:val="24"/>
          <w:lang w:val="en-GB" w:eastAsia="zh-CN"/>
        </w:rPr>
        <w:t>planned futility analysis:</w:t>
      </w:r>
      <w:r w:rsidR="00B95BCF" w:rsidRPr="00A91DCF">
        <w:rPr>
          <w:rFonts w:ascii="Book Antiqua" w:eastAsia="宋体" w:hAnsi="Book Antiqua" w:cs="Times New Roman"/>
          <w:kern w:val="2"/>
          <w:sz w:val="24"/>
          <w:szCs w:val="24"/>
          <w:lang w:val="en-GB" w:eastAsia="zh-CN"/>
        </w:rPr>
        <w:t xml:space="preserve"> </w:t>
      </w:r>
      <w:r w:rsidR="006321C3" w:rsidRPr="00A91DCF">
        <w:rPr>
          <w:rFonts w:ascii="Book Antiqua" w:eastAsia="宋体" w:hAnsi="Book Antiqua" w:cs="Times New Roman"/>
          <w:kern w:val="2"/>
          <w:sz w:val="24"/>
          <w:szCs w:val="24"/>
          <w:lang w:val="en-GB" w:eastAsia="zh-CN"/>
        </w:rPr>
        <w:t xml:space="preserve">the </w:t>
      </w:r>
      <w:r w:rsidR="00B95BCF" w:rsidRPr="00A91DCF">
        <w:rPr>
          <w:rFonts w:ascii="Book Antiqua" w:eastAsia="宋体" w:hAnsi="Book Antiqua" w:cs="Times New Roman"/>
          <w:kern w:val="2"/>
          <w:sz w:val="24"/>
          <w:szCs w:val="24"/>
          <w:lang w:val="en-GB" w:eastAsia="zh-CN"/>
        </w:rPr>
        <w:t xml:space="preserve">median overall survival was 7.1 mo in </w:t>
      </w:r>
      <w:r w:rsidR="002C5C57" w:rsidRPr="00A91DCF">
        <w:rPr>
          <w:rFonts w:ascii="Book Antiqua" w:eastAsia="宋体" w:hAnsi="Book Antiqua" w:cs="Times New Roman"/>
          <w:kern w:val="2"/>
          <w:sz w:val="24"/>
          <w:szCs w:val="24"/>
          <w:lang w:val="en-GB" w:eastAsia="zh-CN"/>
        </w:rPr>
        <w:t xml:space="preserve">the </w:t>
      </w:r>
      <w:r w:rsidR="00B95BCF" w:rsidRPr="00A91DCF">
        <w:rPr>
          <w:rFonts w:ascii="Book Antiqua" w:eastAsia="宋体" w:hAnsi="Book Antiqua" w:cs="Times New Roman"/>
          <w:kern w:val="2"/>
          <w:sz w:val="24"/>
          <w:szCs w:val="24"/>
          <w:lang w:val="en-GB" w:eastAsia="zh-CN"/>
        </w:rPr>
        <w:t xml:space="preserve">maximum dose </w:t>
      </w:r>
      <w:r w:rsidR="0044015F" w:rsidRPr="00A91DCF">
        <w:rPr>
          <w:rFonts w:ascii="Book Antiqua" w:eastAsia="宋体" w:hAnsi="Book Antiqua" w:cs="Times New Roman"/>
          <w:kern w:val="2"/>
          <w:sz w:val="24"/>
          <w:szCs w:val="24"/>
          <w:lang w:val="en-GB" w:eastAsia="zh-CN"/>
        </w:rPr>
        <w:t>g</w:t>
      </w:r>
      <w:r w:rsidR="009761E8" w:rsidRPr="00A91DCF">
        <w:rPr>
          <w:rFonts w:ascii="Book Antiqua" w:eastAsia="宋体" w:hAnsi="Book Antiqua" w:cs="Times New Roman"/>
          <w:kern w:val="2"/>
          <w:sz w:val="24"/>
          <w:szCs w:val="24"/>
          <w:lang w:val="en-GB" w:eastAsia="zh-CN"/>
        </w:rPr>
        <w:t>anitu</w:t>
      </w:r>
      <w:r w:rsidR="00B95BCF" w:rsidRPr="00A91DCF">
        <w:rPr>
          <w:rFonts w:ascii="Book Antiqua" w:eastAsia="宋体" w:hAnsi="Book Antiqua" w:cs="Times New Roman"/>
          <w:kern w:val="2"/>
          <w:sz w:val="24"/>
          <w:szCs w:val="24"/>
          <w:lang w:val="en-GB" w:eastAsia="zh-CN"/>
        </w:rPr>
        <w:t xml:space="preserve">mab arm </w:t>
      </w:r>
      <w:r w:rsidR="00B95BCF" w:rsidRPr="00C024B9">
        <w:rPr>
          <w:rFonts w:ascii="Book Antiqua" w:eastAsia="宋体" w:hAnsi="Book Antiqua" w:cs="Times New Roman"/>
          <w:i/>
          <w:kern w:val="2"/>
          <w:sz w:val="24"/>
          <w:szCs w:val="24"/>
          <w:lang w:val="en-GB" w:eastAsia="zh-CN"/>
        </w:rPr>
        <w:t xml:space="preserve">vs </w:t>
      </w:r>
      <w:r w:rsidR="00B95BCF" w:rsidRPr="00A91DCF">
        <w:rPr>
          <w:rFonts w:ascii="Book Antiqua" w:eastAsia="宋体" w:hAnsi="Book Antiqua" w:cs="Times New Roman"/>
          <w:kern w:val="2"/>
          <w:sz w:val="24"/>
          <w:szCs w:val="24"/>
          <w:lang w:val="en-GB" w:eastAsia="zh-CN"/>
        </w:rPr>
        <w:t xml:space="preserve">7.2 mo in the placebo arm (HR, 0.97, </w:t>
      </w:r>
      <w:r w:rsidR="00B95BCF" w:rsidRPr="00C024B9">
        <w:rPr>
          <w:rFonts w:ascii="Book Antiqua" w:eastAsia="宋体" w:hAnsi="Book Antiqua" w:cs="Times New Roman"/>
          <w:i/>
          <w:kern w:val="2"/>
          <w:sz w:val="24"/>
          <w:szCs w:val="24"/>
          <w:lang w:val="en-GB" w:eastAsia="zh-CN"/>
        </w:rPr>
        <w:t>P</w:t>
      </w:r>
      <w:r w:rsidR="00C024B9">
        <w:rPr>
          <w:rFonts w:ascii="Book Antiqua" w:eastAsia="宋体" w:hAnsi="Book Antiqua" w:cs="Times New Roman" w:hint="eastAsia"/>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w:t>
      </w:r>
      <w:r w:rsidR="00C024B9">
        <w:rPr>
          <w:rFonts w:ascii="Book Antiqua" w:eastAsia="宋体" w:hAnsi="Book Antiqua" w:cs="Times New Roman" w:hint="eastAsia"/>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0.397)</w:t>
      </w:r>
      <w:r w:rsidR="005134F3" w:rsidRPr="000F3456">
        <w:rPr>
          <w:rFonts w:ascii="Book Antiqua" w:eastAsia="宋体" w:hAnsi="Book Antiqua" w:cs="Times New Roman" w:hint="eastAsia"/>
          <w:kern w:val="2"/>
          <w:sz w:val="24"/>
          <w:szCs w:val="24"/>
          <w:vertAlign w:val="superscript"/>
          <w:lang w:val="en-GB" w:eastAsia="zh-CN"/>
        </w:rPr>
        <w:t>[</w:t>
      </w:r>
      <w:r w:rsidR="005134F3">
        <w:rPr>
          <w:rFonts w:ascii="Book Antiqua" w:eastAsia="宋体" w:hAnsi="Book Antiqua" w:cs="Times New Roman" w:hint="eastAsia"/>
          <w:kern w:val="2"/>
          <w:sz w:val="24"/>
          <w:szCs w:val="24"/>
          <w:vertAlign w:val="superscript"/>
          <w:lang w:val="en-GB" w:eastAsia="zh-CN"/>
        </w:rPr>
        <w:t>35</w:t>
      </w:r>
      <w:r w:rsidR="005134F3"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16A5A561" w14:textId="77777777" w:rsidR="0044015F" w:rsidRPr="00A91DCF" w:rsidRDefault="0044015F" w:rsidP="00A91DCF">
      <w:pPr>
        <w:widowControl w:val="0"/>
        <w:spacing w:after="0" w:line="360" w:lineRule="auto"/>
        <w:jc w:val="both"/>
        <w:rPr>
          <w:rFonts w:ascii="Book Antiqua" w:eastAsia="宋体" w:hAnsi="Book Antiqua" w:cs="Times New Roman"/>
          <w:kern w:val="2"/>
          <w:sz w:val="24"/>
          <w:szCs w:val="24"/>
          <w:lang w:val="en-GB" w:eastAsia="zh-CN"/>
        </w:rPr>
      </w:pPr>
    </w:p>
    <w:p w14:paraId="6BC63162" w14:textId="0047F97A" w:rsidR="00B95BCF" w:rsidRPr="00C024B9" w:rsidRDefault="00B95BCF" w:rsidP="00A91DCF">
      <w:pPr>
        <w:widowControl w:val="0"/>
        <w:spacing w:after="0" w:line="360" w:lineRule="auto"/>
        <w:jc w:val="both"/>
        <w:rPr>
          <w:rFonts w:ascii="Book Antiqua" w:eastAsia="宋体" w:hAnsi="Book Antiqua" w:cs="Times New Roman"/>
          <w:b/>
          <w:i/>
          <w:kern w:val="2"/>
          <w:sz w:val="24"/>
          <w:szCs w:val="24"/>
          <w:lang w:val="en-GB" w:eastAsia="zh-CN"/>
        </w:rPr>
      </w:pPr>
      <w:r w:rsidRPr="00C024B9">
        <w:rPr>
          <w:rFonts w:ascii="Book Antiqua" w:eastAsia="宋体" w:hAnsi="Book Antiqua" w:cs="Times New Roman"/>
          <w:b/>
          <w:i/>
          <w:kern w:val="2"/>
          <w:sz w:val="24"/>
          <w:szCs w:val="24"/>
          <w:lang w:val="en-GB" w:eastAsia="zh-CN"/>
        </w:rPr>
        <w:t xml:space="preserve">Angiogenesis pathway inhibitors </w:t>
      </w:r>
    </w:p>
    <w:p w14:paraId="2D6170D1" w14:textId="7FEEB187" w:rsidR="00B95BCF" w:rsidRPr="00A91DCF" w:rsidRDefault="00B95B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Neoangiogenesis is essential for tumo</w:t>
      </w:r>
      <w:r w:rsidR="002C5C57"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r progression and metastatization mechanism</w:t>
      </w:r>
      <w:r w:rsidR="002C5C57"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Vascular endothelial growth factor (VEGF) stimulates the proliferation of endothelial cells and is overexpressed in human pancreatic cancer. Nevertheless</w:t>
      </w:r>
      <w:r w:rsidR="002C5C57"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neoangiogenesis inhibitors, particularly VEGF inhibitors, failed to improve overall survival in combination with gemcitabine in advanced pancreatic cancer. After encouraging results, </w:t>
      </w:r>
      <w:r w:rsidR="00D44F5F" w:rsidRPr="00A91DCF">
        <w:rPr>
          <w:rFonts w:ascii="Book Antiqua" w:eastAsia="宋体" w:hAnsi="Book Antiqua" w:cs="Times New Roman"/>
          <w:kern w:val="2"/>
          <w:sz w:val="24"/>
          <w:szCs w:val="24"/>
          <w:lang w:val="en-GB" w:eastAsia="zh-CN"/>
        </w:rPr>
        <w:t xml:space="preserve">phase III </w:t>
      </w:r>
      <w:r w:rsidRPr="00A91DCF">
        <w:rPr>
          <w:rFonts w:ascii="Book Antiqua" w:eastAsia="宋体" w:hAnsi="Book Antiqua" w:cs="Times New Roman"/>
          <w:kern w:val="2"/>
          <w:sz w:val="24"/>
          <w:szCs w:val="24"/>
          <w:lang w:val="en-GB" w:eastAsia="zh-CN"/>
        </w:rPr>
        <w:t xml:space="preserve">trials that tested </w:t>
      </w:r>
      <w:r w:rsidR="007B238E"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efficacy of </w:t>
      </w:r>
      <w:r w:rsidR="0044015F" w:rsidRPr="00A91DCF">
        <w:rPr>
          <w:rFonts w:ascii="Book Antiqua" w:eastAsia="宋体" w:hAnsi="Book Antiqua" w:cs="Times New Roman"/>
          <w:kern w:val="2"/>
          <w:sz w:val="24"/>
          <w:szCs w:val="24"/>
          <w:lang w:val="en-GB" w:eastAsia="zh-CN"/>
        </w:rPr>
        <w:t>b</w:t>
      </w:r>
      <w:r w:rsidRPr="00A91DCF">
        <w:rPr>
          <w:rFonts w:ascii="Book Antiqua" w:eastAsia="宋体" w:hAnsi="Book Antiqua" w:cs="Times New Roman"/>
          <w:kern w:val="2"/>
          <w:sz w:val="24"/>
          <w:szCs w:val="24"/>
          <w:lang w:val="en-GB" w:eastAsia="zh-CN"/>
        </w:rPr>
        <w:t xml:space="preserve">evacizumab in association with </w:t>
      </w:r>
      <w:r w:rsidR="0044015F"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emcitabine alone</w:t>
      </w:r>
      <w:r w:rsidR="002C5C57"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or </w:t>
      </w:r>
      <w:r w:rsidR="0044015F"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 xml:space="preserve">emcitabine plus </w:t>
      </w:r>
      <w:r w:rsidR="0044015F"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 xml:space="preserve">rlotinib, did not confirm previous </w:t>
      </w:r>
      <w:proofErr w:type="gramStart"/>
      <w:r w:rsidRPr="00A91DCF">
        <w:rPr>
          <w:rFonts w:ascii="Book Antiqua" w:eastAsia="宋体" w:hAnsi="Book Antiqua" w:cs="Times New Roman"/>
          <w:kern w:val="2"/>
          <w:sz w:val="24"/>
          <w:szCs w:val="24"/>
          <w:lang w:val="en-GB" w:eastAsia="zh-CN"/>
        </w:rPr>
        <w:t>findings</w:t>
      </w:r>
      <w:r w:rsidR="00AC1012" w:rsidRPr="000F3456">
        <w:rPr>
          <w:rFonts w:ascii="Book Antiqua" w:eastAsia="宋体" w:hAnsi="Book Antiqua" w:cs="Times New Roman" w:hint="eastAsia"/>
          <w:kern w:val="2"/>
          <w:sz w:val="24"/>
          <w:szCs w:val="24"/>
          <w:vertAlign w:val="superscript"/>
          <w:lang w:val="en-GB" w:eastAsia="zh-CN"/>
        </w:rPr>
        <w:t>[</w:t>
      </w:r>
      <w:proofErr w:type="gramEnd"/>
      <w:r w:rsidR="00AC1012">
        <w:rPr>
          <w:rFonts w:ascii="Book Antiqua" w:eastAsia="宋体" w:hAnsi="Book Antiqua" w:cs="Times New Roman" w:hint="eastAsia"/>
          <w:kern w:val="2"/>
          <w:sz w:val="24"/>
          <w:szCs w:val="24"/>
          <w:vertAlign w:val="superscript"/>
          <w:lang w:val="en-GB" w:eastAsia="zh-CN"/>
        </w:rPr>
        <w:t>36,37</w:t>
      </w:r>
      <w:r w:rsidR="00AC101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D44F5F" w:rsidRPr="00A91DCF">
        <w:rPr>
          <w:rFonts w:ascii="Book Antiqua" w:eastAsia="宋体" w:hAnsi="Book Antiqua" w:cs="Times New Roman"/>
          <w:kern w:val="2"/>
          <w:sz w:val="24"/>
          <w:szCs w:val="24"/>
          <w:lang w:val="en-GB" w:eastAsia="zh-CN"/>
        </w:rPr>
        <w:t xml:space="preserve"> </w:t>
      </w:r>
    </w:p>
    <w:p w14:paraId="0E31D147" w14:textId="0F704680"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Aflibercept, a new recombinant fusion protein with extracellular portions of VEGFR-1 and VEGFR-2, which binds VEGF-A, VEGF-B and placental growth factors 1 and 2 </w:t>
      </w:r>
      <w:r w:rsidR="006321C3" w:rsidRPr="00A91DCF">
        <w:rPr>
          <w:rFonts w:ascii="Book Antiqua" w:eastAsia="宋体" w:hAnsi="Book Antiqua" w:cs="Times New Roman"/>
          <w:kern w:val="2"/>
          <w:sz w:val="24"/>
          <w:szCs w:val="24"/>
          <w:lang w:val="en-GB" w:eastAsia="zh-CN"/>
        </w:rPr>
        <w:t xml:space="preserve">thereby </w:t>
      </w:r>
      <w:r w:rsidRPr="00A91DCF">
        <w:rPr>
          <w:rFonts w:ascii="Book Antiqua" w:eastAsia="宋体" w:hAnsi="Book Antiqua" w:cs="Times New Roman"/>
          <w:kern w:val="2"/>
          <w:sz w:val="24"/>
          <w:szCs w:val="24"/>
          <w:lang w:val="en-GB" w:eastAsia="zh-CN"/>
        </w:rPr>
        <w:t>inhibiting VEGF-ligand</w:t>
      </w:r>
      <w:r w:rsidR="006321C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dependent signa</w:t>
      </w:r>
      <w:r w:rsidR="002C5C57"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ling processes, suppresses tumo</w:t>
      </w:r>
      <w:r w:rsidR="002C5C57"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 growth in pancreatic cell lines and xenografts. </w:t>
      </w:r>
      <w:r w:rsidR="0044015F" w:rsidRPr="00A91DCF">
        <w:rPr>
          <w:rFonts w:ascii="Book Antiqua" w:eastAsia="宋体" w:hAnsi="Book Antiqua" w:cs="Times New Roman"/>
          <w:kern w:val="2"/>
          <w:sz w:val="24"/>
          <w:szCs w:val="24"/>
          <w:lang w:val="en-GB" w:eastAsia="zh-CN"/>
        </w:rPr>
        <w:t>Nevertheless</w:t>
      </w:r>
      <w:r w:rsidR="002C5C57" w:rsidRPr="00A91DCF">
        <w:rPr>
          <w:rFonts w:ascii="Book Antiqua" w:eastAsia="宋体" w:hAnsi="Book Antiqua" w:cs="Times New Roman"/>
          <w:kern w:val="2"/>
          <w:sz w:val="24"/>
          <w:szCs w:val="24"/>
          <w:lang w:val="en-GB" w:eastAsia="zh-CN"/>
        </w:rPr>
        <w:t>,</w:t>
      </w:r>
      <w:r w:rsidR="0044015F" w:rsidRPr="00A91DCF">
        <w:rPr>
          <w:rFonts w:ascii="Book Antiqua" w:eastAsia="宋体" w:hAnsi="Book Antiqua" w:cs="Times New Roman"/>
          <w:kern w:val="2"/>
          <w:sz w:val="24"/>
          <w:szCs w:val="24"/>
          <w:lang w:val="en-GB" w:eastAsia="zh-CN"/>
        </w:rPr>
        <w:t xml:space="preserve"> a</w:t>
      </w:r>
      <w:r w:rsidRPr="00A91DCF">
        <w:rPr>
          <w:rFonts w:ascii="Book Antiqua" w:eastAsia="宋体" w:hAnsi="Book Antiqua" w:cs="Times New Roman"/>
          <w:kern w:val="2"/>
          <w:sz w:val="24"/>
          <w:szCs w:val="24"/>
          <w:lang w:val="en-GB" w:eastAsia="zh-CN"/>
        </w:rPr>
        <w:t xml:space="preserve"> phase III study </w:t>
      </w:r>
      <w:r w:rsidR="007B238E" w:rsidRPr="00A91DCF">
        <w:rPr>
          <w:rFonts w:ascii="Book Antiqua" w:eastAsia="宋体" w:hAnsi="Book Antiqua" w:cs="Times New Roman"/>
          <w:kern w:val="2"/>
          <w:sz w:val="24"/>
          <w:szCs w:val="24"/>
          <w:lang w:val="en-GB" w:eastAsia="zh-CN"/>
        </w:rPr>
        <w:t xml:space="preserve">aiming </w:t>
      </w:r>
      <w:r w:rsidR="002C5C57" w:rsidRPr="00A91DCF">
        <w:rPr>
          <w:rFonts w:ascii="Book Antiqua" w:eastAsia="宋体" w:hAnsi="Book Antiqua" w:cs="Times New Roman"/>
          <w:kern w:val="2"/>
          <w:sz w:val="24"/>
          <w:szCs w:val="24"/>
          <w:lang w:val="en-GB" w:eastAsia="zh-CN"/>
        </w:rPr>
        <w:t xml:space="preserve">to </w:t>
      </w:r>
      <w:r w:rsidR="007B238E" w:rsidRPr="00A91DCF">
        <w:rPr>
          <w:rFonts w:ascii="Book Antiqua" w:eastAsia="宋体" w:hAnsi="Book Antiqua" w:cs="Times New Roman"/>
          <w:kern w:val="2"/>
          <w:sz w:val="24"/>
          <w:szCs w:val="24"/>
          <w:lang w:val="en-GB" w:eastAsia="zh-CN"/>
        </w:rPr>
        <w:t>investigat</w:t>
      </w:r>
      <w:r w:rsidR="002C5C57" w:rsidRPr="00A91DCF">
        <w:rPr>
          <w:rFonts w:ascii="Book Antiqua" w:eastAsia="宋体" w:hAnsi="Book Antiqua" w:cs="Times New Roman"/>
          <w:kern w:val="2"/>
          <w:sz w:val="24"/>
          <w:szCs w:val="24"/>
          <w:lang w:val="en-GB" w:eastAsia="zh-CN"/>
        </w:rPr>
        <w:t>e</w:t>
      </w:r>
      <w:r w:rsidR="007B238E"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OS in metastatic pancreatic cancer patients receiving standard gemcitabine and either aflibercept or placebo demonstrated </w:t>
      </w:r>
      <w:r w:rsidR="007B238E" w:rsidRPr="00A91DCF">
        <w:rPr>
          <w:rFonts w:ascii="Book Antiqua" w:eastAsia="宋体" w:hAnsi="Book Antiqua" w:cs="Times New Roman"/>
          <w:kern w:val="2"/>
          <w:sz w:val="24"/>
          <w:szCs w:val="24"/>
          <w:lang w:val="en-GB" w:eastAsia="zh-CN"/>
        </w:rPr>
        <w:t xml:space="preserve">that </w:t>
      </w:r>
      <w:r w:rsidRPr="00A91DCF">
        <w:rPr>
          <w:rFonts w:ascii="Book Antiqua" w:eastAsia="宋体" w:hAnsi="Book Antiqua" w:cs="Times New Roman"/>
          <w:kern w:val="2"/>
          <w:sz w:val="24"/>
          <w:szCs w:val="24"/>
          <w:lang w:val="en-GB" w:eastAsia="zh-CN"/>
        </w:rPr>
        <w:t xml:space="preserve">adding </w:t>
      </w:r>
      <w:r w:rsidR="0044015F" w:rsidRPr="00A91DCF">
        <w:rPr>
          <w:rFonts w:ascii="Book Antiqua" w:eastAsia="宋体" w:hAnsi="Book Antiqua" w:cs="Times New Roman"/>
          <w:kern w:val="2"/>
          <w:sz w:val="24"/>
          <w:szCs w:val="24"/>
          <w:lang w:val="en-GB" w:eastAsia="zh-CN"/>
        </w:rPr>
        <w:t>a</w:t>
      </w:r>
      <w:r w:rsidRPr="00A91DCF">
        <w:rPr>
          <w:rFonts w:ascii="Book Antiqua" w:eastAsia="宋体" w:hAnsi="Book Antiqua" w:cs="Times New Roman"/>
          <w:kern w:val="2"/>
          <w:sz w:val="24"/>
          <w:szCs w:val="24"/>
          <w:lang w:val="en-GB" w:eastAsia="zh-CN"/>
        </w:rPr>
        <w:t xml:space="preserve">flibercept to </w:t>
      </w:r>
      <w:r w:rsidR="0044015F" w:rsidRPr="00A91DCF">
        <w:rPr>
          <w:rFonts w:ascii="Book Antiqua" w:eastAsia="宋体" w:hAnsi="Book Antiqua" w:cs="Times New Roman"/>
          <w:kern w:val="2"/>
          <w:sz w:val="24"/>
          <w:szCs w:val="24"/>
          <w:lang w:val="en-GB" w:eastAsia="zh-CN"/>
        </w:rPr>
        <w:t>g</w:t>
      </w:r>
      <w:r w:rsidRPr="00A91DCF">
        <w:rPr>
          <w:rFonts w:ascii="Book Antiqua" w:eastAsia="宋体" w:hAnsi="Book Antiqua" w:cs="Times New Roman"/>
          <w:kern w:val="2"/>
          <w:sz w:val="24"/>
          <w:szCs w:val="24"/>
          <w:lang w:val="en-GB" w:eastAsia="zh-CN"/>
        </w:rPr>
        <w:t>emcitabine did not improve OS in metastatic pancreatic cancer</w:t>
      </w:r>
      <w:r w:rsidR="0044015F" w:rsidRPr="00A91DCF">
        <w:rPr>
          <w:rFonts w:ascii="Book Antiqua" w:eastAsia="宋体" w:hAnsi="Book Antiqua" w:cs="Times New Roman"/>
          <w:kern w:val="2"/>
          <w:sz w:val="24"/>
          <w:szCs w:val="24"/>
          <w:lang w:val="en-GB" w:eastAsia="zh-CN"/>
        </w:rPr>
        <w:t xml:space="preserve"> </w:t>
      </w:r>
      <w:proofErr w:type="gramStart"/>
      <w:r w:rsidR="0044015F" w:rsidRPr="00A91DCF">
        <w:rPr>
          <w:rFonts w:ascii="Book Antiqua" w:eastAsia="宋体" w:hAnsi="Book Antiqua" w:cs="Times New Roman"/>
          <w:kern w:val="2"/>
          <w:sz w:val="24"/>
          <w:szCs w:val="24"/>
          <w:lang w:val="en-GB" w:eastAsia="zh-CN"/>
        </w:rPr>
        <w:t>patients</w:t>
      </w:r>
      <w:r w:rsidR="00AC1012" w:rsidRPr="000F3456">
        <w:rPr>
          <w:rFonts w:ascii="Book Antiqua" w:eastAsia="宋体" w:hAnsi="Book Antiqua" w:cs="Times New Roman" w:hint="eastAsia"/>
          <w:kern w:val="2"/>
          <w:sz w:val="24"/>
          <w:szCs w:val="24"/>
          <w:vertAlign w:val="superscript"/>
          <w:lang w:val="en-GB" w:eastAsia="zh-CN"/>
        </w:rPr>
        <w:t>[</w:t>
      </w:r>
      <w:proofErr w:type="gramEnd"/>
      <w:r w:rsidR="00AC1012">
        <w:rPr>
          <w:rFonts w:ascii="Book Antiqua" w:eastAsia="宋体" w:hAnsi="Book Antiqua" w:cs="Times New Roman" w:hint="eastAsia"/>
          <w:kern w:val="2"/>
          <w:sz w:val="24"/>
          <w:szCs w:val="24"/>
          <w:vertAlign w:val="superscript"/>
          <w:lang w:val="en-GB" w:eastAsia="zh-CN"/>
        </w:rPr>
        <w:t>38</w:t>
      </w:r>
      <w:r w:rsidR="00AC101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0C259C" w:rsidRPr="00A91DCF">
        <w:rPr>
          <w:rFonts w:ascii="Book Antiqua" w:eastAsia="宋体" w:hAnsi="Book Antiqua" w:cs="Times New Roman"/>
          <w:kern w:val="2"/>
          <w:sz w:val="24"/>
          <w:szCs w:val="24"/>
          <w:lang w:val="en-GB" w:eastAsia="zh-CN"/>
        </w:rPr>
        <w:t xml:space="preserve"> </w:t>
      </w:r>
    </w:p>
    <w:p w14:paraId="283651FB" w14:textId="484BF755" w:rsidR="00B95BCF" w:rsidRPr="00A91DCF" w:rsidRDefault="0044015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Similarly s</w:t>
      </w:r>
      <w:r w:rsidR="00B95BCF" w:rsidRPr="00A91DCF">
        <w:rPr>
          <w:rFonts w:ascii="Book Antiqua" w:eastAsia="宋体" w:hAnsi="Book Antiqua" w:cs="Times New Roman"/>
          <w:kern w:val="2"/>
          <w:sz w:val="24"/>
          <w:szCs w:val="24"/>
          <w:lang w:val="en-GB" w:eastAsia="zh-CN"/>
        </w:rPr>
        <w:t>orafenib, an oral multikinase inhibitor of Raf-kinase, VEGF-R2/-R3 and PDGFR-ß, tested alone or in combination with gemcitabine in small phase I and II trials</w:t>
      </w:r>
      <w:r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lastRenderedPageBreak/>
        <w:t>and axitin</w:t>
      </w:r>
      <w:r w:rsidR="00E35D9F" w:rsidRPr="00A91DCF">
        <w:rPr>
          <w:rFonts w:ascii="Book Antiqua" w:eastAsia="宋体" w:hAnsi="Book Antiqua" w:cs="Times New Roman"/>
          <w:kern w:val="2"/>
          <w:sz w:val="24"/>
          <w:szCs w:val="24"/>
          <w:lang w:val="en-GB" w:eastAsia="zh-CN"/>
        </w:rPr>
        <w:t>i</w:t>
      </w:r>
      <w:r w:rsidRPr="00A91DCF">
        <w:rPr>
          <w:rFonts w:ascii="Book Antiqua" w:eastAsia="宋体" w:hAnsi="Book Antiqua" w:cs="Times New Roman"/>
          <w:kern w:val="2"/>
          <w:sz w:val="24"/>
          <w:szCs w:val="24"/>
          <w:lang w:val="en-GB" w:eastAsia="zh-CN"/>
        </w:rPr>
        <w:t>b</w:t>
      </w:r>
      <w:r w:rsidR="007B238E" w:rsidRPr="00A91DCF">
        <w:rPr>
          <w:rFonts w:ascii="Book Antiqua" w:eastAsia="宋体" w:hAnsi="Book Antiqua" w:cs="Times New Roman"/>
          <w:kern w:val="2"/>
          <w:sz w:val="24"/>
          <w:szCs w:val="24"/>
          <w:lang w:val="en-GB" w:eastAsia="zh-CN"/>
        </w:rPr>
        <w:t>, an anti-</w:t>
      </w:r>
      <w:r w:rsidR="00351D53" w:rsidRPr="00A91DCF">
        <w:rPr>
          <w:rFonts w:ascii="Book Antiqua" w:eastAsia="宋体" w:hAnsi="Book Antiqua" w:cs="Times New Roman"/>
          <w:kern w:val="2"/>
          <w:sz w:val="24"/>
          <w:szCs w:val="24"/>
          <w:lang w:val="en-GB" w:eastAsia="zh-CN"/>
        </w:rPr>
        <w:t>angiogenesis agent</w:t>
      </w:r>
      <w:r w:rsidRPr="00A91DCF">
        <w:rPr>
          <w:rFonts w:ascii="Book Antiqua" w:eastAsia="宋体" w:hAnsi="Book Antiqua" w:cs="Times New Roman"/>
          <w:kern w:val="2"/>
          <w:sz w:val="24"/>
          <w:szCs w:val="24"/>
          <w:lang w:val="en-GB" w:eastAsia="zh-CN"/>
        </w:rPr>
        <w:t xml:space="preserve"> assessed </w:t>
      </w:r>
      <w:r w:rsidR="00AD7806" w:rsidRPr="00A91DCF">
        <w:rPr>
          <w:rFonts w:ascii="Book Antiqua" w:eastAsia="宋体" w:hAnsi="Book Antiqua" w:cs="Times New Roman"/>
          <w:kern w:val="2"/>
          <w:sz w:val="24"/>
          <w:szCs w:val="24"/>
          <w:lang w:val="en-GB" w:eastAsia="zh-CN"/>
        </w:rPr>
        <w:t>in combination</w:t>
      </w:r>
      <w:r w:rsidR="006321C3" w:rsidRPr="00A91DCF">
        <w:rPr>
          <w:rFonts w:ascii="Book Antiqua" w:eastAsia="宋体" w:hAnsi="Book Antiqua" w:cs="Times New Roman"/>
          <w:kern w:val="2"/>
          <w:sz w:val="24"/>
          <w:szCs w:val="24"/>
          <w:lang w:val="en-GB" w:eastAsia="zh-CN"/>
        </w:rPr>
        <w:t xml:space="preserve"> with</w:t>
      </w:r>
      <w:r w:rsidRPr="00A91DCF">
        <w:rPr>
          <w:rFonts w:ascii="Book Antiqua" w:eastAsia="宋体" w:hAnsi="Book Antiqua" w:cs="Times New Roman"/>
          <w:kern w:val="2"/>
          <w:sz w:val="24"/>
          <w:szCs w:val="24"/>
          <w:lang w:val="en-GB" w:eastAsia="zh-CN"/>
        </w:rPr>
        <w:t xml:space="preserve"> gemcitabine</w:t>
      </w:r>
      <w:r w:rsidR="00351D53" w:rsidRPr="00A91DCF">
        <w:rPr>
          <w:rFonts w:ascii="Book Antiqua" w:eastAsia="宋体" w:hAnsi="Book Antiqua" w:cs="Times New Roman"/>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showed no statistic</w:t>
      </w:r>
      <w:r w:rsidR="002C5C57" w:rsidRPr="00A91DCF">
        <w:rPr>
          <w:rFonts w:ascii="Book Antiqua" w:eastAsia="宋体" w:hAnsi="Book Antiqua" w:cs="Times New Roman"/>
          <w:kern w:val="2"/>
          <w:sz w:val="24"/>
          <w:szCs w:val="24"/>
          <w:lang w:val="en-GB" w:eastAsia="zh-CN"/>
        </w:rPr>
        <w:t>ally</w:t>
      </w:r>
      <w:r w:rsidR="00B95BCF" w:rsidRPr="00A91DCF">
        <w:rPr>
          <w:rFonts w:ascii="Book Antiqua" w:eastAsia="宋体" w:hAnsi="Book Antiqua" w:cs="Times New Roman"/>
          <w:kern w:val="2"/>
          <w:sz w:val="24"/>
          <w:szCs w:val="24"/>
          <w:lang w:val="en-GB" w:eastAsia="zh-CN"/>
        </w:rPr>
        <w:t xml:space="preserve"> </w:t>
      </w:r>
      <w:r w:rsidR="007B238E" w:rsidRPr="00A91DCF">
        <w:rPr>
          <w:rFonts w:ascii="Book Antiqua" w:eastAsia="宋体" w:hAnsi="Book Antiqua" w:cs="Times New Roman"/>
          <w:kern w:val="2"/>
          <w:sz w:val="24"/>
          <w:szCs w:val="24"/>
          <w:lang w:val="en-GB" w:eastAsia="zh-CN"/>
        </w:rPr>
        <w:t>significant</w:t>
      </w:r>
      <w:r w:rsidR="00B95BCF" w:rsidRPr="00A91DCF">
        <w:rPr>
          <w:rFonts w:ascii="Book Antiqua" w:eastAsia="宋体" w:hAnsi="Book Antiqua" w:cs="Times New Roman"/>
          <w:kern w:val="2"/>
          <w:sz w:val="24"/>
          <w:szCs w:val="24"/>
          <w:lang w:val="en-GB" w:eastAsia="zh-CN"/>
        </w:rPr>
        <w:t xml:space="preserve"> efficacy </w:t>
      </w:r>
      <w:r w:rsidR="00124291" w:rsidRPr="00A91DCF">
        <w:rPr>
          <w:rFonts w:ascii="Book Antiqua" w:eastAsia="宋体" w:hAnsi="Book Antiqua" w:cs="Times New Roman"/>
          <w:kern w:val="2"/>
          <w:sz w:val="24"/>
          <w:szCs w:val="24"/>
          <w:lang w:val="en-GB" w:eastAsia="zh-CN"/>
        </w:rPr>
        <w:t xml:space="preserve">in </w:t>
      </w:r>
      <w:r w:rsidR="002C5C57" w:rsidRPr="00A91DCF">
        <w:rPr>
          <w:rFonts w:ascii="Book Antiqua" w:eastAsia="宋体" w:hAnsi="Book Antiqua" w:cs="Times New Roman"/>
          <w:kern w:val="2"/>
          <w:sz w:val="24"/>
          <w:szCs w:val="24"/>
          <w:lang w:val="en-GB" w:eastAsia="zh-CN"/>
        </w:rPr>
        <w:t xml:space="preserve">a </w:t>
      </w:r>
      <w:r w:rsidR="00124291" w:rsidRPr="00A91DCF">
        <w:rPr>
          <w:rFonts w:ascii="Book Antiqua" w:eastAsia="宋体" w:hAnsi="Book Antiqua" w:cs="Times New Roman"/>
          <w:kern w:val="2"/>
          <w:sz w:val="24"/>
          <w:szCs w:val="24"/>
          <w:lang w:val="en-GB" w:eastAsia="zh-CN"/>
        </w:rPr>
        <w:t xml:space="preserve">phase III trial </w:t>
      </w:r>
      <w:r w:rsidR="00B95BCF" w:rsidRPr="00A91DCF">
        <w:rPr>
          <w:rFonts w:ascii="Book Antiqua" w:eastAsia="宋体" w:hAnsi="Book Antiqua" w:cs="Times New Roman"/>
          <w:kern w:val="2"/>
          <w:sz w:val="24"/>
          <w:szCs w:val="24"/>
          <w:lang w:val="en-GB" w:eastAsia="zh-CN"/>
        </w:rPr>
        <w:t>in advanced PDAC</w:t>
      </w:r>
      <w:r w:rsidR="00AC1012" w:rsidRPr="000F3456">
        <w:rPr>
          <w:rFonts w:ascii="Book Antiqua" w:eastAsia="宋体" w:hAnsi="Book Antiqua" w:cs="Times New Roman" w:hint="eastAsia"/>
          <w:kern w:val="2"/>
          <w:sz w:val="24"/>
          <w:szCs w:val="24"/>
          <w:vertAlign w:val="superscript"/>
          <w:lang w:val="en-GB" w:eastAsia="zh-CN"/>
        </w:rPr>
        <w:t>[</w:t>
      </w:r>
      <w:r w:rsidR="00AC1012">
        <w:rPr>
          <w:rFonts w:ascii="Book Antiqua" w:eastAsia="宋体" w:hAnsi="Book Antiqua" w:cs="Times New Roman" w:hint="eastAsia"/>
          <w:kern w:val="2"/>
          <w:sz w:val="24"/>
          <w:szCs w:val="24"/>
          <w:vertAlign w:val="superscript"/>
          <w:lang w:val="en-GB" w:eastAsia="zh-CN"/>
        </w:rPr>
        <w:t>39-41</w:t>
      </w:r>
      <w:r w:rsidR="00AC1012"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w:t>
      </w:r>
      <w:r w:rsidR="001224DE" w:rsidRPr="00A91DCF">
        <w:rPr>
          <w:rFonts w:ascii="Book Antiqua" w:eastAsia="宋体" w:hAnsi="Book Antiqua" w:cs="Times New Roman"/>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 xml:space="preserve"> </w:t>
      </w:r>
    </w:p>
    <w:p w14:paraId="46F3E512" w14:textId="6E42BCCF"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Phase II studies </w:t>
      </w:r>
      <w:r w:rsidR="007B238E" w:rsidRPr="00A91DCF">
        <w:rPr>
          <w:rFonts w:ascii="Book Antiqua" w:eastAsia="宋体" w:hAnsi="Book Antiqua" w:cs="Times New Roman"/>
          <w:kern w:val="2"/>
          <w:sz w:val="24"/>
          <w:szCs w:val="24"/>
          <w:lang w:val="en-GB" w:eastAsia="zh-CN"/>
        </w:rPr>
        <w:t xml:space="preserve">combining </w:t>
      </w:r>
      <w:r w:rsidRPr="00A91DCF">
        <w:rPr>
          <w:rFonts w:ascii="Book Antiqua" w:eastAsia="宋体" w:hAnsi="Book Antiqua" w:cs="Times New Roman"/>
          <w:kern w:val="2"/>
          <w:sz w:val="24"/>
          <w:szCs w:val="24"/>
          <w:lang w:val="en-GB" w:eastAsia="zh-CN"/>
        </w:rPr>
        <w:t xml:space="preserve">chemotherapy with promising </w:t>
      </w:r>
      <w:r w:rsidR="002C5C57" w:rsidRPr="00A91DCF">
        <w:rPr>
          <w:rFonts w:ascii="Book Antiqua" w:eastAsia="宋体" w:hAnsi="Book Antiqua" w:cs="Times New Roman"/>
          <w:kern w:val="2"/>
          <w:sz w:val="24"/>
          <w:szCs w:val="24"/>
          <w:lang w:val="en-GB" w:eastAsia="zh-CN"/>
        </w:rPr>
        <w:t xml:space="preserve">new </w:t>
      </w:r>
      <w:r w:rsidRPr="00A91DCF">
        <w:rPr>
          <w:rFonts w:ascii="Book Antiqua" w:eastAsia="宋体" w:hAnsi="Book Antiqua" w:cs="Times New Roman"/>
          <w:kern w:val="2"/>
          <w:sz w:val="24"/>
          <w:szCs w:val="24"/>
          <w:lang w:val="en-GB" w:eastAsia="zh-CN"/>
        </w:rPr>
        <w:t>anti-angiogenic molecular agents</w:t>
      </w:r>
      <w:r w:rsidR="006321C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such as TL-118, a nonsteroidal anti-inflammatory oral medication, or </w:t>
      </w:r>
      <w:r w:rsidR="009260A8" w:rsidRPr="00A91DCF">
        <w:rPr>
          <w:rFonts w:ascii="Book Antiqua" w:eastAsia="宋体" w:hAnsi="Book Antiqua" w:cs="Times New Roman"/>
          <w:kern w:val="2"/>
          <w:sz w:val="24"/>
          <w:szCs w:val="24"/>
          <w:lang w:val="en-GB" w:eastAsia="zh-CN"/>
        </w:rPr>
        <w:t>n</w:t>
      </w:r>
      <w:r w:rsidRPr="00A91DCF">
        <w:rPr>
          <w:rFonts w:ascii="Book Antiqua" w:eastAsia="宋体" w:hAnsi="Book Antiqua" w:cs="Times New Roman"/>
          <w:kern w:val="2"/>
          <w:sz w:val="24"/>
          <w:szCs w:val="24"/>
          <w:lang w:val="en-GB" w:eastAsia="zh-CN"/>
        </w:rPr>
        <w:t xml:space="preserve">ecuparanib, </w:t>
      </w:r>
      <w:r w:rsidR="002C5C57" w:rsidRPr="00A91DCF">
        <w:rPr>
          <w:rFonts w:ascii="Book Antiqua" w:eastAsia="宋体" w:hAnsi="Book Antiqua" w:cs="Times New Roman"/>
          <w:kern w:val="2"/>
          <w:sz w:val="24"/>
          <w:szCs w:val="24"/>
          <w:lang w:val="en-GB" w:eastAsia="zh-CN"/>
        </w:rPr>
        <w:t xml:space="preserve">which </w:t>
      </w:r>
      <w:r w:rsidRPr="00A91DCF">
        <w:rPr>
          <w:rFonts w:ascii="Book Antiqua" w:eastAsia="宋体" w:hAnsi="Book Antiqua" w:cs="Times New Roman"/>
          <w:kern w:val="2"/>
          <w:sz w:val="24"/>
          <w:szCs w:val="24"/>
          <w:lang w:val="en-GB" w:eastAsia="zh-CN"/>
        </w:rPr>
        <w:t>is re</w:t>
      </w:r>
      <w:r w:rsidR="00351D5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engineered from heparin with possible anti-tumo</w:t>
      </w:r>
      <w:r w:rsidR="002C5C57"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 activity, are </w:t>
      </w:r>
      <w:proofErr w:type="gramStart"/>
      <w:r w:rsidRPr="00A91DCF">
        <w:rPr>
          <w:rFonts w:ascii="Book Antiqua" w:eastAsia="宋体" w:hAnsi="Book Antiqua" w:cs="Times New Roman"/>
          <w:kern w:val="2"/>
          <w:sz w:val="24"/>
          <w:szCs w:val="24"/>
          <w:lang w:val="en-GB" w:eastAsia="zh-CN"/>
        </w:rPr>
        <w:t>underway</w:t>
      </w:r>
      <w:r w:rsidR="00AC1012" w:rsidRPr="000F3456">
        <w:rPr>
          <w:rFonts w:ascii="Book Antiqua" w:eastAsia="宋体" w:hAnsi="Book Antiqua" w:cs="Times New Roman" w:hint="eastAsia"/>
          <w:kern w:val="2"/>
          <w:sz w:val="24"/>
          <w:szCs w:val="24"/>
          <w:vertAlign w:val="superscript"/>
          <w:lang w:val="en-GB" w:eastAsia="zh-CN"/>
        </w:rPr>
        <w:t>[</w:t>
      </w:r>
      <w:proofErr w:type="gramEnd"/>
      <w:r w:rsidR="00AC1012">
        <w:rPr>
          <w:rFonts w:ascii="Book Antiqua" w:eastAsia="宋体" w:hAnsi="Book Antiqua" w:cs="Times New Roman" w:hint="eastAsia"/>
          <w:kern w:val="2"/>
          <w:sz w:val="24"/>
          <w:szCs w:val="24"/>
          <w:vertAlign w:val="superscript"/>
          <w:lang w:val="en-GB" w:eastAsia="zh-CN"/>
        </w:rPr>
        <w:t>42,43</w:t>
      </w:r>
      <w:r w:rsidR="00AC101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15A7CA0B" w14:textId="77777777" w:rsidR="00351D53" w:rsidRPr="00A91DCF" w:rsidRDefault="00351D53" w:rsidP="00A91DCF">
      <w:pPr>
        <w:widowControl w:val="0"/>
        <w:spacing w:after="0" w:line="360" w:lineRule="auto"/>
        <w:jc w:val="both"/>
        <w:rPr>
          <w:rFonts w:ascii="Book Antiqua" w:eastAsia="宋体" w:hAnsi="Book Antiqua" w:cs="Times New Roman"/>
          <w:kern w:val="2"/>
          <w:sz w:val="24"/>
          <w:szCs w:val="24"/>
          <w:lang w:val="en-GB" w:eastAsia="zh-CN"/>
        </w:rPr>
      </w:pPr>
    </w:p>
    <w:p w14:paraId="60FECE0D" w14:textId="705FA025" w:rsidR="00B95BCF" w:rsidRPr="00C024B9" w:rsidRDefault="00B95BCF" w:rsidP="00A91DCF">
      <w:pPr>
        <w:widowControl w:val="0"/>
        <w:spacing w:after="0" w:line="360" w:lineRule="auto"/>
        <w:jc w:val="both"/>
        <w:rPr>
          <w:rFonts w:ascii="Book Antiqua" w:eastAsia="宋体" w:hAnsi="Book Antiqua" w:cs="Times New Roman"/>
          <w:b/>
          <w:i/>
          <w:kern w:val="2"/>
          <w:sz w:val="24"/>
          <w:szCs w:val="24"/>
          <w:lang w:val="en-GB" w:eastAsia="zh-CN"/>
        </w:rPr>
      </w:pPr>
      <w:r w:rsidRPr="00C024B9">
        <w:rPr>
          <w:rFonts w:ascii="Book Antiqua" w:eastAsia="宋体" w:hAnsi="Book Antiqua" w:cs="Times New Roman"/>
          <w:b/>
          <w:i/>
          <w:kern w:val="2"/>
          <w:sz w:val="24"/>
          <w:szCs w:val="24"/>
          <w:lang w:val="en-GB" w:eastAsia="zh-CN"/>
        </w:rPr>
        <w:t xml:space="preserve">Embryonic pathway inhibitors </w:t>
      </w:r>
    </w:p>
    <w:p w14:paraId="2A33C28F" w14:textId="73158CF7" w:rsidR="00776708" w:rsidRPr="00A91DCF" w:rsidRDefault="00B95B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Hedgehog signal</w:t>
      </w:r>
      <w:r w:rsidR="002C5C57"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 xml:space="preserve">ing has a critical role </w:t>
      </w:r>
      <w:r w:rsidR="007B238E" w:rsidRPr="00A91DCF">
        <w:rPr>
          <w:rFonts w:ascii="Book Antiqua" w:eastAsia="宋体" w:hAnsi="Book Antiqua" w:cs="Times New Roman"/>
          <w:kern w:val="2"/>
          <w:sz w:val="24"/>
          <w:szCs w:val="24"/>
          <w:lang w:val="en-GB" w:eastAsia="zh-CN"/>
        </w:rPr>
        <w:t>in</w:t>
      </w:r>
      <w:r w:rsidRPr="00A91DCF">
        <w:rPr>
          <w:rFonts w:ascii="Book Antiqua" w:eastAsia="宋体" w:hAnsi="Book Antiqua" w:cs="Times New Roman"/>
          <w:kern w:val="2"/>
          <w:sz w:val="24"/>
          <w:szCs w:val="24"/>
          <w:lang w:val="en-GB" w:eastAsia="zh-CN"/>
        </w:rPr>
        <w:t xml:space="preserve"> cell proliferation and survival during embryonic development. Normal pancreatic cells silence this pathw</w:t>
      </w:r>
      <w:r w:rsidR="00405CE3" w:rsidRPr="00A91DCF">
        <w:rPr>
          <w:rFonts w:ascii="Book Antiqua" w:eastAsia="宋体" w:hAnsi="Book Antiqua" w:cs="Times New Roman"/>
          <w:kern w:val="2"/>
          <w:sz w:val="24"/>
          <w:szCs w:val="24"/>
          <w:lang w:val="en-GB" w:eastAsia="zh-CN"/>
        </w:rPr>
        <w:t>ay, but pathological activation</w:t>
      </w:r>
      <w:r w:rsidRPr="00A91DCF">
        <w:rPr>
          <w:rFonts w:ascii="Book Antiqua" w:eastAsia="宋体" w:hAnsi="Book Antiqua" w:cs="Times New Roman"/>
          <w:kern w:val="2"/>
          <w:sz w:val="24"/>
          <w:szCs w:val="24"/>
          <w:lang w:val="en-GB" w:eastAsia="zh-CN"/>
        </w:rPr>
        <w:t xml:space="preserve"> </w:t>
      </w:r>
      <w:r w:rsidR="002C5C57" w:rsidRPr="00A91DCF">
        <w:rPr>
          <w:rFonts w:ascii="Book Antiqua" w:eastAsia="宋体" w:hAnsi="Book Antiqua" w:cs="Times New Roman"/>
          <w:kern w:val="2"/>
          <w:sz w:val="24"/>
          <w:szCs w:val="24"/>
          <w:lang w:val="en-GB" w:eastAsia="zh-CN"/>
        </w:rPr>
        <w:t xml:space="preserve">is </w:t>
      </w:r>
      <w:r w:rsidRPr="00A91DCF">
        <w:rPr>
          <w:rFonts w:ascii="Book Antiqua" w:eastAsia="宋体" w:hAnsi="Book Antiqua" w:cs="Times New Roman"/>
          <w:kern w:val="2"/>
          <w:sz w:val="24"/>
          <w:szCs w:val="24"/>
          <w:lang w:val="en-GB" w:eastAsia="zh-CN"/>
        </w:rPr>
        <w:t>observed in many solid tumo</w:t>
      </w:r>
      <w:r w:rsidR="002C5C57"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rs, particularly in PADC. Hedgehog binds to </w:t>
      </w:r>
      <w:r w:rsidR="002C5C57"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extracellular receptor Patched, </w:t>
      </w:r>
      <w:r w:rsidR="002C5C57" w:rsidRPr="00A91DCF">
        <w:rPr>
          <w:rFonts w:ascii="Book Antiqua" w:eastAsia="宋体" w:hAnsi="Book Antiqua" w:cs="Times New Roman"/>
          <w:kern w:val="2"/>
          <w:sz w:val="24"/>
          <w:szCs w:val="24"/>
          <w:lang w:val="en-GB" w:eastAsia="zh-CN"/>
        </w:rPr>
        <w:t>which</w:t>
      </w:r>
      <w:r w:rsidR="004C6643" w:rsidRPr="00A91DCF">
        <w:rPr>
          <w:rFonts w:ascii="Book Antiqua" w:eastAsia="宋体" w:hAnsi="Book Antiqua" w:cs="Times New Roman"/>
          <w:kern w:val="2"/>
          <w:sz w:val="24"/>
          <w:szCs w:val="24"/>
          <w:lang w:val="en-GB" w:eastAsia="zh-CN"/>
        </w:rPr>
        <w:t>,</w:t>
      </w:r>
      <w:r w:rsidR="002C5C57"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in </w:t>
      </w:r>
      <w:r w:rsidR="002C5C57"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absence of Hedgehog</w:t>
      </w:r>
      <w:r w:rsidR="004C664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suppresses activation of the G-protein–coupled r</w:t>
      </w:r>
      <w:r w:rsidR="00405CE3" w:rsidRPr="00A91DCF">
        <w:rPr>
          <w:rFonts w:ascii="Book Antiqua" w:eastAsia="宋体" w:hAnsi="Book Antiqua" w:cs="Times New Roman"/>
          <w:kern w:val="2"/>
          <w:sz w:val="24"/>
          <w:szCs w:val="24"/>
          <w:lang w:val="en-GB" w:eastAsia="zh-CN"/>
        </w:rPr>
        <w:t>eceptor Smoothened</w:t>
      </w:r>
      <w:r w:rsidR="002C5C57" w:rsidRPr="00A91DCF">
        <w:rPr>
          <w:rFonts w:ascii="Book Antiqua" w:eastAsia="宋体" w:hAnsi="Book Antiqua" w:cs="Times New Roman"/>
          <w:kern w:val="2"/>
          <w:sz w:val="24"/>
          <w:szCs w:val="24"/>
          <w:lang w:val="en-GB" w:eastAsia="zh-CN"/>
        </w:rPr>
        <w:t xml:space="preserve"> and</w:t>
      </w:r>
      <w:r w:rsidR="00405CE3" w:rsidRPr="00A91DCF">
        <w:rPr>
          <w:rFonts w:ascii="Book Antiqua" w:eastAsia="宋体" w:hAnsi="Book Antiqua" w:cs="Times New Roman"/>
          <w:kern w:val="2"/>
          <w:sz w:val="24"/>
          <w:szCs w:val="24"/>
          <w:lang w:val="en-GB" w:eastAsia="zh-CN"/>
        </w:rPr>
        <w:t xml:space="preserve"> upregulates glioma </w:t>
      </w:r>
      <w:r w:rsidRPr="00A91DCF">
        <w:rPr>
          <w:rFonts w:ascii="Book Antiqua" w:eastAsia="宋体" w:hAnsi="Book Antiqua" w:cs="Times New Roman"/>
          <w:kern w:val="2"/>
          <w:sz w:val="24"/>
          <w:szCs w:val="24"/>
          <w:lang w:val="en-GB" w:eastAsia="zh-CN"/>
        </w:rPr>
        <w:t xml:space="preserve">associated oncogene homolog1 (Gli1) transcriptional activity. Cancer </w:t>
      </w:r>
      <w:r w:rsidR="00405CE3" w:rsidRPr="00A91DCF">
        <w:rPr>
          <w:rFonts w:ascii="Book Antiqua" w:eastAsia="宋体" w:hAnsi="Book Antiqua" w:cs="Times New Roman"/>
          <w:kern w:val="2"/>
          <w:sz w:val="24"/>
          <w:szCs w:val="24"/>
          <w:lang w:val="en-GB" w:eastAsia="zh-CN"/>
        </w:rPr>
        <w:t>cell lines show both Hedgehog ligand-</w:t>
      </w:r>
      <w:r w:rsidRPr="00A91DCF">
        <w:rPr>
          <w:rFonts w:ascii="Book Antiqua" w:eastAsia="宋体" w:hAnsi="Book Antiqua" w:cs="Times New Roman"/>
          <w:kern w:val="2"/>
          <w:sz w:val="24"/>
          <w:szCs w:val="24"/>
          <w:lang w:val="en-GB" w:eastAsia="zh-CN"/>
        </w:rPr>
        <w:t xml:space="preserve">dependent </w:t>
      </w:r>
      <w:r w:rsidR="00405CE3" w:rsidRPr="00A91DCF">
        <w:rPr>
          <w:rFonts w:ascii="Book Antiqua" w:eastAsia="宋体" w:hAnsi="Book Antiqua" w:cs="Times New Roman"/>
          <w:kern w:val="2"/>
          <w:sz w:val="24"/>
          <w:szCs w:val="24"/>
          <w:lang w:val="en-GB" w:eastAsia="zh-CN"/>
        </w:rPr>
        <w:t xml:space="preserve">and </w:t>
      </w:r>
      <w:r w:rsidRPr="00A91DCF">
        <w:rPr>
          <w:rFonts w:ascii="Book Antiqua" w:eastAsia="宋体" w:hAnsi="Book Antiqua" w:cs="Times New Roman"/>
          <w:kern w:val="2"/>
          <w:sz w:val="24"/>
          <w:szCs w:val="24"/>
          <w:lang w:val="en-GB" w:eastAsia="zh-CN"/>
        </w:rPr>
        <w:t>-independent mechanism</w:t>
      </w:r>
      <w:r w:rsidR="002C5C57"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of aberrant </w:t>
      </w:r>
      <w:proofErr w:type="gramStart"/>
      <w:r w:rsidRPr="00A91DCF">
        <w:rPr>
          <w:rFonts w:ascii="Book Antiqua" w:eastAsia="宋体" w:hAnsi="Book Antiqua" w:cs="Times New Roman"/>
          <w:kern w:val="2"/>
          <w:sz w:val="24"/>
          <w:szCs w:val="24"/>
          <w:lang w:val="en-GB" w:eastAsia="zh-CN"/>
        </w:rPr>
        <w:t>signa</w:t>
      </w:r>
      <w:r w:rsidR="002C5C57" w:rsidRPr="00A91DCF">
        <w:rPr>
          <w:rFonts w:ascii="Book Antiqua" w:eastAsia="宋体" w:hAnsi="Book Antiqua" w:cs="Times New Roman"/>
          <w:kern w:val="2"/>
          <w:sz w:val="24"/>
          <w:szCs w:val="24"/>
          <w:lang w:val="en-GB" w:eastAsia="zh-CN"/>
        </w:rPr>
        <w:t>l</w:t>
      </w:r>
      <w:r w:rsidRPr="00A91DCF">
        <w:rPr>
          <w:rFonts w:ascii="Book Antiqua" w:eastAsia="宋体" w:hAnsi="Book Antiqua" w:cs="Times New Roman"/>
          <w:kern w:val="2"/>
          <w:sz w:val="24"/>
          <w:szCs w:val="24"/>
          <w:lang w:val="en-GB" w:eastAsia="zh-CN"/>
        </w:rPr>
        <w:t>ling</w:t>
      </w:r>
      <w:r w:rsidR="00AC1012" w:rsidRPr="000F3456">
        <w:rPr>
          <w:rFonts w:ascii="Book Antiqua" w:eastAsia="宋体" w:hAnsi="Book Antiqua" w:cs="Times New Roman" w:hint="eastAsia"/>
          <w:kern w:val="2"/>
          <w:sz w:val="24"/>
          <w:szCs w:val="24"/>
          <w:vertAlign w:val="superscript"/>
          <w:lang w:val="en-GB" w:eastAsia="zh-CN"/>
        </w:rPr>
        <w:t>[</w:t>
      </w:r>
      <w:proofErr w:type="gramEnd"/>
      <w:r w:rsidR="00AC1012">
        <w:rPr>
          <w:rFonts w:ascii="Book Antiqua" w:eastAsia="宋体" w:hAnsi="Book Antiqua" w:cs="Times New Roman" w:hint="eastAsia"/>
          <w:kern w:val="2"/>
          <w:sz w:val="24"/>
          <w:szCs w:val="24"/>
          <w:vertAlign w:val="superscript"/>
          <w:lang w:val="en-GB" w:eastAsia="zh-CN"/>
        </w:rPr>
        <w:t>44</w:t>
      </w:r>
      <w:r w:rsidR="00AC101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A66CF6" w:rsidRPr="00A91DCF">
        <w:rPr>
          <w:rFonts w:ascii="Book Antiqua" w:eastAsia="宋体" w:hAnsi="Book Antiqua" w:cs="Times New Roman"/>
          <w:kern w:val="2"/>
          <w:sz w:val="24"/>
          <w:szCs w:val="24"/>
          <w:lang w:val="en-GB" w:eastAsia="zh-CN"/>
        </w:rPr>
        <w:t xml:space="preserve"> </w:t>
      </w:r>
    </w:p>
    <w:p w14:paraId="1EBBA8C4" w14:textId="7AFC6A2E" w:rsidR="00B95BCF" w:rsidRPr="00A91DCF" w:rsidRDefault="00B95BCF" w:rsidP="00C024B9">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Bailey </w:t>
      </w:r>
      <w:r w:rsidRPr="00A91DCF">
        <w:rPr>
          <w:rFonts w:ascii="Book Antiqua" w:eastAsia="宋体" w:hAnsi="Book Antiqua" w:cs="Times New Roman"/>
          <w:i/>
          <w:kern w:val="2"/>
          <w:sz w:val="24"/>
          <w:szCs w:val="24"/>
          <w:lang w:val="en-GB" w:eastAsia="zh-CN"/>
        </w:rPr>
        <w:t>et al</w:t>
      </w:r>
      <w:r w:rsidR="00C024B9" w:rsidRPr="00C024B9">
        <w:rPr>
          <w:rFonts w:ascii="Book Antiqua" w:eastAsia="宋体" w:hAnsi="Book Antiqua" w:cs="Times New Roman" w:hint="eastAsia"/>
          <w:kern w:val="2"/>
          <w:sz w:val="24"/>
          <w:szCs w:val="24"/>
          <w:vertAlign w:val="superscript"/>
          <w:lang w:val="en-GB" w:eastAsia="zh-CN"/>
        </w:rPr>
        <w:t>[45]</w:t>
      </w:r>
      <w:r w:rsidRPr="00A91DCF">
        <w:rPr>
          <w:rFonts w:ascii="Book Antiqua" w:eastAsia="宋体" w:hAnsi="Book Antiqua" w:cs="Times New Roman"/>
          <w:kern w:val="2"/>
          <w:sz w:val="24"/>
          <w:szCs w:val="24"/>
          <w:lang w:val="en-GB" w:eastAsia="zh-CN"/>
        </w:rPr>
        <w:t xml:space="preserve"> showed how Sonic hedgehog (SHH) and other proteins downstream o</w:t>
      </w:r>
      <w:r w:rsidR="00405CE3" w:rsidRPr="00A91DCF">
        <w:rPr>
          <w:rFonts w:ascii="Book Antiqua" w:eastAsia="宋体" w:hAnsi="Book Antiqua" w:cs="Times New Roman"/>
          <w:kern w:val="2"/>
          <w:sz w:val="24"/>
          <w:szCs w:val="24"/>
          <w:lang w:val="en-GB" w:eastAsia="zh-CN"/>
        </w:rPr>
        <w:t xml:space="preserve">f the </w:t>
      </w:r>
      <w:r w:rsidR="004C6643" w:rsidRPr="00A91DCF">
        <w:rPr>
          <w:rFonts w:ascii="Book Antiqua" w:eastAsia="宋体" w:hAnsi="Book Antiqua" w:cs="Times New Roman"/>
          <w:kern w:val="2"/>
          <w:sz w:val="24"/>
          <w:szCs w:val="24"/>
          <w:lang w:val="en-GB" w:eastAsia="zh-CN"/>
        </w:rPr>
        <w:t>H</w:t>
      </w:r>
      <w:r w:rsidR="00405CE3" w:rsidRPr="00A91DCF">
        <w:rPr>
          <w:rFonts w:ascii="Book Antiqua" w:eastAsia="宋体" w:hAnsi="Book Antiqua" w:cs="Times New Roman"/>
          <w:kern w:val="2"/>
          <w:sz w:val="24"/>
          <w:szCs w:val="24"/>
          <w:lang w:val="en-GB" w:eastAsia="zh-CN"/>
        </w:rPr>
        <w:t>edgehog pathway, detected</w:t>
      </w:r>
      <w:r w:rsidRPr="00A91DCF">
        <w:rPr>
          <w:rFonts w:ascii="Book Antiqua" w:eastAsia="宋体" w:hAnsi="Book Antiqua" w:cs="Times New Roman"/>
          <w:kern w:val="2"/>
          <w:sz w:val="24"/>
          <w:szCs w:val="24"/>
          <w:lang w:val="en-GB" w:eastAsia="zh-CN"/>
        </w:rPr>
        <w:t xml:space="preserve"> in precursor lesions and </w:t>
      </w:r>
      <w:r w:rsidR="00405CE3" w:rsidRPr="00A91DCF">
        <w:rPr>
          <w:rFonts w:ascii="Book Antiqua" w:eastAsia="宋体" w:hAnsi="Book Antiqua" w:cs="Times New Roman"/>
          <w:kern w:val="2"/>
          <w:sz w:val="24"/>
          <w:szCs w:val="24"/>
          <w:lang w:val="en-GB" w:eastAsia="zh-CN"/>
        </w:rPr>
        <w:t xml:space="preserve">in PDAC </w:t>
      </w:r>
      <w:r w:rsidRPr="00A91DCF">
        <w:rPr>
          <w:rFonts w:ascii="Book Antiqua" w:eastAsia="宋体" w:hAnsi="Book Antiqua" w:cs="Times New Roman"/>
          <w:kern w:val="2"/>
          <w:sz w:val="24"/>
          <w:szCs w:val="24"/>
          <w:lang w:val="en-GB" w:eastAsia="zh-CN"/>
        </w:rPr>
        <w:t>primary tumo</w:t>
      </w:r>
      <w:r w:rsidR="002C5C57"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r</w:t>
      </w:r>
      <w:r w:rsidR="002C5C57" w:rsidRPr="00A91DCF">
        <w:rPr>
          <w:rFonts w:ascii="Book Antiqua" w:eastAsia="宋体" w:hAnsi="Book Antiqua" w:cs="Times New Roman"/>
          <w:kern w:val="2"/>
          <w:sz w:val="24"/>
          <w:szCs w:val="24"/>
          <w:lang w:val="en-GB" w:eastAsia="zh-CN"/>
        </w:rPr>
        <w:t xml:space="preserve"> samples</w:t>
      </w:r>
      <w:r w:rsidRPr="00A91DCF">
        <w:rPr>
          <w:rFonts w:ascii="Book Antiqua" w:eastAsia="宋体" w:hAnsi="Book Antiqua" w:cs="Times New Roman"/>
          <w:kern w:val="2"/>
          <w:sz w:val="24"/>
          <w:szCs w:val="24"/>
          <w:lang w:val="en-GB" w:eastAsia="zh-CN"/>
        </w:rPr>
        <w:t xml:space="preserve">, contribute to the formation of </w:t>
      </w:r>
      <w:r w:rsidR="002C5C57"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desmoplastic reaction, an important characteristic of pancreatic cancer that limits the effective delivery of anticancer agents to pancreatic cancer cells. Genetically engineered mouse model</w:t>
      </w:r>
      <w:r w:rsidR="00776708"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demonstrated a depletion of tumo</w:t>
      </w:r>
      <w:r w:rsidR="002C5C57"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 matrix </w:t>
      </w:r>
      <w:r w:rsidR="002C5C57" w:rsidRPr="00A91DCF">
        <w:rPr>
          <w:rFonts w:ascii="Book Antiqua" w:eastAsia="宋体" w:hAnsi="Book Antiqua" w:cs="Times New Roman"/>
          <w:kern w:val="2"/>
          <w:sz w:val="24"/>
          <w:szCs w:val="24"/>
          <w:lang w:val="en-GB" w:eastAsia="zh-CN"/>
        </w:rPr>
        <w:t xml:space="preserve">from </w:t>
      </w:r>
      <w:r w:rsidRPr="00A91DCF">
        <w:rPr>
          <w:rFonts w:ascii="Book Antiqua" w:eastAsia="宋体" w:hAnsi="Book Antiqua" w:cs="Times New Roman"/>
          <w:kern w:val="2"/>
          <w:sz w:val="24"/>
          <w:szCs w:val="24"/>
          <w:lang w:val="en-GB" w:eastAsia="zh-CN"/>
        </w:rPr>
        <w:t xml:space="preserve">SHH pathway inhibition, </w:t>
      </w:r>
      <w:r w:rsidR="007B238E" w:rsidRPr="00A91DCF">
        <w:rPr>
          <w:rFonts w:ascii="Book Antiqua" w:eastAsia="宋体" w:hAnsi="Book Antiqua" w:cs="Times New Roman"/>
          <w:kern w:val="2"/>
          <w:sz w:val="24"/>
          <w:szCs w:val="24"/>
          <w:lang w:val="en-GB" w:eastAsia="zh-CN"/>
        </w:rPr>
        <w:t>which</w:t>
      </w:r>
      <w:r w:rsidRPr="00A91DCF">
        <w:rPr>
          <w:rFonts w:ascii="Book Antiqua" w:eastAsia="宋体" w:hAnsi="Book Antiqua" w:cs="Times New Roman"/>
          <w:kern w:val="2"/>
          <w:sz w:val="24"/>
          <w:szCs w:val="24"/>
          <w:lang w:val="en-GB" w:eastAsia="zh-CN"/>
        </w:rPr>
        <w:t xml:space="preserve"> could be a promising strategy in pancreatic cancer </w:t>
      </w:r>
      <w:proofErr w:type="gramStart"/>
      <w:r w:rsidRPr="00A91DCF">
        <w:rPr>
          <w:rFonts w:ascii="Book Antiqua" w:eastAsia="宋体" w:hAnsi="Book Antiqua" w:cs="Times New Roman"/>
          <w:kern w:val="2"/>
          <w:sz w:val="24"/>
          <w:szCs w:val="24"/>
          <w:lang w:val="en-GB" w:eastAsia="zh-CN"/>
        </w:rPr>
        <w:t>therapy</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46</w:t>
      </w:r>
      <w:r w:rsidR="00B52860"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1224DE"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 </w:t>
      </w:r>
    </w:p>
    <w:p w14:paraId="20461F40" w14:textId="1C5AE4AB" w:rsidR="00696356"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Vismodegib (GDC-0449), an oral small-molecule inhibitor targeting </w:t>
      </w:r>
      <w:proofErr w:type="gramStart"/>
      <w:r w:rsidRPr="00A91DCF">
        <w:rPr>
          <w:rFonts w:ascii="Book Antiqua" w:eastAsia="宋体" w:hAnsi="Book Antiqua" w:cs="Times New Roman"/>
          <w:kern w:val="2"/>
          <w:sz w:val="24"/>
          <w:szCs w:val="24"/>
          <w:lang w:val="en-GB" w:eastAsia="zh-CN"/>
        </w:rPr>
        <w:t>Smoothened</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47</w:t>
      </w:r>
      <w:r w:rsidR="00B52860"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is under assessment </w:t>
      </w:r>
      <w:r w:rsidR="00776708" w:rsidRPr="00A91DCF">
        <w:rPr>
          <w:rFonts w:ascii="Book Antiqua" w:eastAsia="宋体" w:hAnsi="Book Antiqua" w:cs="Times New Roman"/>
          <w:kern w:val="2"/>
          <w:sz w:val="24"/>
          <w:szCs w:val="24"/>
          <w:lang w:val="en-GB" w:eastAsia="zh-CN"/>
        </w:rPr>
        <w:t>in</w:t>
      </w:r>
      <w:r w:rsidRPr="00A91DCF">
        <w:rPr>
          <w:rFonts w:ascii="Book Antiqua" w:eastAsia="宋体" w:hAnsi="Book Antiqua" w:cs="Times New Roman"/>
          <w:kern w:val="2"/>
          <w:sz w:val="24"/>
          <w:szCs w:val="24"/>
          <w:lang w:val="en-GB" w:eastAsia="zh-CN"/>
        </w:rPr>
        <w:t xml:space="preserve"> open phase II trials </w:t>
      </w:r>
      <w:r w:rsidR="004C6643" w:rsidRPr="00A91DCF">
        <w:rPr>
          <w:rFonts w:ascii="Book Antiqua" w:eastAsia="宋体" w:hAnsi="Book Antiqua" w:cs="Times New Roman"/>
          <w:kern w:val="2"/>
          <w:sz w:val="24"/>
          <w:szCs w:val="24"/>
          <w:lang w:val="en-GB" w:eastAsia="zh-CN"/>
        </w:rPr>
        <w:t>in combination with</w:t>
      </w:r>
      <w:r w:rsidRPr="00A91DCF">
        <w:rPr>
          <w:rFonts w:ascii="Book Antiqua" w:eastAsia="宋体" w:hAnsi="Book Antiqua" w:cs="Times New Roman"/>
          <w:kern w:val="2"/>
          <w:sz w:val="24"/>
          <w:szCs w:val="24"/>
          <w:lang w:val="en-GB" w:eastAsia="zh-CN"/>
        </w:rPr>
        <w:t xml:space="preserve"> gemcitabine</w:t>
      </w:r>
      <w:r w:rsidR="00776708" w:rsidRPr="00A91DCF">
        <w:rPr>
          <w:rFonts w:ascii="Book Antiqua" w:eastAsia="宋体" w:hAnsi="Book Antiqua" w:cs="Times New Roman"/>
          <w:kern w:val="2"/>
          <w:sz w:val="24"/>
          <w:szCs w:val="24"/>
          <w:lang w:val="en-GB" w:eastAsia="zh-CN"/>
        </w:rPr>
        <w:t xml:space="preserve"> in advanced cancer</w:t>
      </w:r>
      <w:r w:rsidRPr="00A91DCF">
        <w:rPr>
          <w:rFonts w:ascii="Book Antiqua" w:eastAsia="宋体" w:hAnsi="Book Antiqua" w:cs="Times New Roman"/>
          <w:kern w:val="2"/>
          <w:sz w:val="24"/>
          <w:szCs w:val="24"/>
          <w:lang w:val="en-GB" w:eastAsia="zh-CN"/>
        </w:rPr>
        <w:t xml:space="preserve">, </w:t>
      </w:r>
      <w:r w:rsidR="004C6643" w:rsidRPr="00A91DCF">
        <w:rPr>
          <w:rFonts w:ascii="Book Antiqua" w:eastAsia="宋体" w:hAnsi="Book Antiqua" w:cs="Times New Roman"/>
          <w:kern w:val="2"/>
          <w:sz w:val="24"/>
          <w:szCs w:val="24"/>
          <w:lang w:val="en-GB" w:eastAsia="zh-CN"/>
        </w:rPr>
        <w:t>in combination with</w:t>
      </w:r>
      <w:r w:rsidRPr="00A91DCF">
        <w:rPr>
          <w:rFonts w:ascii="Book Antiqua" w:eastAsia="宋体" w:hAnsi="Book Antiqua" w:cs="Times New Roman"/>
          <w:kern w:val="2"/>
          <w:sz w:val="24"/>
          <w:szCs w:val="24"/>
          <w:lang w:val="en-GB" w:eastAsia="zh-CN"/>
        </w:rPr>
        <w:t xml:space="preserve"> gemcitabine and nab-paclitaxel </w:t>
      </w:r>
      <w:r w:rsidR="00776708" w:rsidRPr="00A91DCF">
        <w:rPr>
          <w:rFonts w:ascii="Book Antiqua" w:eastAsia="宋体" w:hAnsi="Book Antiqua" w:cs="Times New Roman"/>
          <w:kern w:val="2"/>
          <w:sz w:val="24"/>
          <w:szCs w:val="24"/>
          <w:lang w:val="en-GB" w:eastAsia="zh-CN"/>
        </w:rPr>
        <w:t>in metastatic setting</w:t>
      </w:r>
      <w:r w:rsidR="002C5C57" w:rsidRPr="00A91DCF">
        <w:rPr>
          <w:rFonts w:ascii="Book Antiqua" w:eastAsia="宋体" w:hAnsi="Book Antiqua" w:cs="Times New Roman"/>
          <w:kern w:val="2"/>
          <w:sz w:val="24"/>
          <w:szCs w:val="24"/>
          <w:lang w:val="en-GB" w:eastAsia="zh-CN"/>
        </w:rPr>
        <w:t>s</w:t>
      </w:r>
      <w:r w:rsidR="00776708"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with promising preliminary data</w:t>
      </w:r>
      <w:r w:rsidR="00B52860" w:rsidRPr="000F3456">
        <w:rPr>
          <w:rFonts w:ascii="Book Antiqua" w:eastAsia="宋体" w:hAnsi="Book Antiqua" w:cs="Times New Roman" w:hint="eastAsia"/>
          <w:kern w:val="2"/>
          <w:sz w:val="24"/>
          <w:szCs w:val="24"/>
          <w:vertAlign w:val="superscript"/>
          <w:lang w:val="en-GB" w:eastAsia="zh-CN"/>
        </w:rPr>
        <w:t>[</w:t>
      </w:r>
      <w:r w:rsidR="00B52860">
        <w:rPr>
          <w:rFonts w:ascii="Book Antiqua" w:eastAsia="宋体" w:hAnsi="Book Antiqua" w:cs="Times New Roman" w:hint="eastAsia"/>
          <w:kern w:val="2"/>
          <w:sz w:val="24"/>
          <w:szCs w:val="24"/>
          <w:vertAlign w:val="superscript"/>
          <w:lang w:val="en-GB" w:eastAsia="zh-CN"/>
        </w:rPr>
        <w:t>48</w:t>
      </w:r>
      <w:r w:rsidR="00B52860" w:rsidRPr="000F3456">
        <w:rPr>
          <w:rFonts w:ascii="Book Antiqua" w:eastAsia="宋体" w:hAnsi="Book Antiqua" w:cs="Times New Roman" w:hint="eastAsia"/>
          <w:kern w:val="2"/>
          <w:sz w:val="24"/>
          <w:szCs w:val="24"/>
          <w:vertAlign w:val="superscript"/>
          <w:lang w:val="en-GB" w:eastAsia="zh-CN"/>
        </w:rPr>
        <w:t>]</w:t>
      </w:r>
      <w:r w:rsidR="00776708"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w:t>
      </w:r>
      <w:r w:rsidR="00696356" w:rsidRPr="00A91DCF">
        <w:rPr>
          <w:rFonts w:ascii="Book Antiqua" w:eastAsia="宋体" w:hAnsi="Book Antiqua" w:cs="Times New Roman"/>
          <w:kern w:val="2"/>
          <w:sz w:val="24"/>
          <w:szCs w:val="24"/>
          <w:lang w:val="en-GB" w:eastAsia="zh-CN"/>
        </w:rPr>
        <w:t xml:space="preserve">as </w:t>
      </w:r>
      <w:r w:rsidRPr="00A91DCF">
        <w:rPr>
          <w:rFonts w:ascii="Book Antiqua" w:eastAsia="宋体" w:hAnsi="Book Antiqua" w:cs="Times New Roman"/>
          <w:kern w:val="2"/>
          <w:sz w:val="24"/>
          <w:szCs w:val="24"/>
          <w:lang w:val="en-GB" w:eastAsia="zh-CN"/>
        </w:rPr>
        <w:t>a single agent in neoadjuvant setting</w:t>
      </w:r>
      <w:r w:rsidR="00B47C5D"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followed by surgery</w:t>
      </w:r>
      <w:r w:rsidR="00B52860" w:rsidRPr="000F3456">
        <w:rPr>
          <w:rFonts w:ascii="Book Antiqua" w:eastAsia="宋体" w:hAnsi="Book Antiqua" w:cs="Times New Roman" w:hint="eastAsia"/>
          <w:kern w:val="2"/>
          <w:sz w:val="24"/>
          <w:szCs w:val="24"/>
          <w:vertAlign w:val="superscript"/>
          <w:lang w:val="en-GB" w:eastAsia="zh-CN"/>
        </w:rPr>
        <w:t>[</w:t>
      </w:r>
      <w:r w:rsidR="00B52860">
        <w:rPr>
          <w:rFonts w:ascii="Book Antiqua" w:eastAsia="宋体" w:hAnsi="Book Antiqua" w:cs="Times New Roman" w:hint="eastAsia"/>
          <w:kern w:val="2"/>
          <w:sz w:val="24"/>
          <w:szCs w:val="24"/>
          <w:vertAlign w:val="superscript"/>
          <w:lang w:val="en-GB" w:eastAsia="zh-CN"/>
        </w:rPr>
        <w:t>49-51</w:t>
      </w:r>
      <w:r w:rsidR="00B52860"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3D29AEFF" w14:textId="0ACC48E2" w:rsidR="00B95BCF"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The Smoothened inhibitor </w:t>
      </w:r>
      <w:r w:rsidR="00696356"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aridegib (IPI-926) was tested in association with gemcitabine </w:t>
      </w:r>
      <w:r w:rsidR="004C6643" w:rsidRPr="00A91DCF">
        <w:rPr>
          <w:rFonts w:ascii="Book Antiqua" w:eastAsia="宋体" w:hAnsi="Book Antiqua" w:cs="Times New Roman"/>
          <w:kern w:val="2"/>
          <w:sz w:val="24"/>
          <w:szCs w:val="24"/>
          <w:lang w:val="en-GB" w:eastAsia="zh-CN"/>
        </w:rPr>
        <w:t xml:space="preserve">against </w:t>
      </w:r>
      <w:r w:rsidRPr="00A91DCF">
        <w:rPr>
          <w:rFonts w:ascii="Book Antiqua" w:eastAsia="宋体" w:hAnsi="Book Antiqua" w:cs="Times New Roman"/>
          <w:kern w:val="2"/>
          <w:sz w:val="24"/>
          <w:szCs w:val="24"/>
          <w:lang w:val="en-GB" w:eastAsia="zh-CN"/>
        </w:rPr>
        <w:t xml:space="preserve">gemcitabine plus placebo in </w:t>
      </w:r>
      <w:r w:rsidR="00B47C5D"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randomized, double-blind, placebo-controlled </w:t>
      </w:r>
      <w:r w:rsidR="00696356" w:rsidRPr="00A91DCF">
        <w:rPr>
          <w:rFonts w:ascii="Book Antiqua" w:eastAsia="宋体" w:hAnsi="Book Antiqua" w:cs="Times New Roman"/>
          <w:kern w:val="2"/>
          <w:sz w:val="24"/>
          <w:szCs w:val="24"/>
          <w:lang w:val="en-GB" w:eastAsia="zh-CN"/>
        </w:rPr>
        <w:t>phase II trial enrolling</w:t>
      </w:r>
      <w:r w:rsidRPr="00A91DCF">
        <w:rPr>
          <w:rFonts w:ascii="Book Antiqua" w:eastAsia="宋体" w:hAnsi="Book Antiqua" w:cs="Times New Roman"/>
          <w:kern w:val="2"/>
          <w:sz w:val="24"/>
          <w:szCs w:val="24"/>
          <w:lang w:val="en-GB" w:eastAsia="zh-CN"/>
        </w:rPr>
        <w:t xml:space="preserve"> patients with metastatic disease. </w:t>
      </w:r>
      <w:r w:rsidR="007B238E" w:rsidRPr="00A91DCF">
        <w:rPr>
          <w:rFonts w:ascii="Book Antiqua" w:eastAsia="宋体" w:hAnsi="Book Antiqua" w:cs="Times New Roman"/>
          <w:kern w:val="2"/>
          <w:sz w:val="24"/>
          <w:szCs w:val="24"/>
          <w:lang w:val="en-GB" w:eastAsia="zh-CN"/>
        </w:rPr>
        <w:t>Unfortunately</w:t>
      </w:r>
      <w:r w:rsidR="00B47C5D" w:rsidRPr="00A91DCF">
        <w:rPr>
          <w:rFonts w:ascii="Book Antiqua" w:eastAsia="宋体" w:hAnsi="Book Antiqua" w:cs="Times New Roman"/>
          <w:kern w:val="2"/>
          <w:sz w:val="24"/>
          <w:szCs w:val="24"/>
          <w:lang w:val="en-GB" w:eastAsia="zh-CN"/>
        </w:rPr>
        <w:t>,</w:t>
      </w:r>
      <w:r w:rsidR="007B238E" w:rsidRPr="00A91DCF">
        <w:rPr>
          <w:rFonts w:ascii="Book Antiqua" w:eastAsia="宋体" w:hAnsi="Book Antiqua" w:cs="Times New Roman"/>
          <w:kern w:val="2"/>
          <w:sz w:val="24"/>
          <w:szCs w:val="24"/>
          <w:lang w:val="en-GB" w:eastAsia="zh-CN"/>
        </w:rPr>
        <w:t xml:space="preserve"> this study </w:t>
      </w:r>
      <w:r w:rsidR="00B47C5D" w:rsidRPr="00A91DCF">
        <w:rPr>
          <w:rFonts w:ascii="Book Antiqua" w:eastAsia="宋体" w:hAnsi="Book Antiqua" w:cs="Times New Roman"/>
          <w:kern w:val="2"/>
          <w:sz w:val="24"/>
          <w:szCs w:val="24"/>
          <w:lang w:val="en-GB" w:eastAsia="zh-CN"/>
        </w:rPr>
        <w:t>was</w:t>
      </w:r>
      <w:r w:rsidR="007B238E" w:rsidRPr="00A91DCF">
        <w:rPr>
          <w:rFonts w:ascii="Book Antiqua" w:eastAsia="宋体" w:hAnsi="Book Antiqua" w:cs="Times New Roman"/>
          <w:kern w:val="2"/>
          <w:sz w:val="24"/>
          <w:szCs w:val="24"/>
          <w:lang w:val="en-GB" w:eastAsia="zh-CN"/>
        </w:rPr>
        <w:t xml:space="preserve"> closed ahead of time due to evidence of decreased </w:t>
      </w:r>
      <w:r w:rsidR="004C6643" w:rsidRPr="00A91DCF">
        <w:rPr>
          <w:rFonts w:ascii="Book Antiqua" w:eastAsia="宋体" w:hAnsi="Book Antiqua" w:cs="Times New Roman"/>
          <w:kern w:val="2"/>
          <w:sz w:val="24"/>
          <w:szCs w:val="24"/>
          <w:lang w:val="en-GB" w:eastAsia="zh-CN"/>
        </w:rPr>
        <w:t xml:space="preserve">patient </w:t>
      </w:r>
      <w:r w:rsidR="007B238E" w:rsidRPr="00A91DCF">
        <w:rPr>
          <w:rFonts w:ascii="Book Antiqua" w:eastAsia="宋体" w:hAnsi="Book Antiqua" w:cs="Times New Roman"/>
          <w:kern w:val="2"/>
          <w:sz w:val="24"/>
          <w:szCs w:val="24"/>
          <w:lang w:val="en-GB" w:eastAsia="zh-CN"/>
        </w:rPr>
        <w:t xml:space="preserve">survival in the saridegib </w:t>
      </w:r>
      <w:proofErr w:type="gramStart"/>
      <w:r w:rsidR="007B238E" w:rsidRPr="00A91DCF">
        <w:rPr>
          <w:rFonts w:ascii="Book Antiqua" w:eastAsia="宋体" w:hAnsi="Book Antiqua" w:cs="Times New Roman"/>
          <w:kern w:val="2"/>
          <w:sz w:val="24"/>
          <w:szCs w:val="24"/>
          <w:lang w:val="en-GB" w:eastAsia="zh-CN"/>
        </w:rPr>
        <w:t>arm</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52</w:t>
      </w:r>
      <w:r w:rsidR="00B52860" w:rsidRPr="000F3456">
        <w:rPr>
          <w:rFonts w:ascii="Book Antiqua" w:eastAsia="宋体" w:hAnsi="Book Antiqua" w:cs="Times New Roman" w:hint="eastAsia"/>
          <w:kern w:val="2"/>
          <w:sz w:val="24"/>
          <w:szCs w:val="24"/>
          <w:vertAlign w:val="superscript"/>
          <w:lang w:val="en-GB" w:eastAsia="zh-CN"/>
        </w:rPr>
        <w:t>]</w:t>
      </w:r>
      <w:r w:rsidR="007B238E" w:rsidRPr="00A91DCF">
        <w:rPr>
          <w:rFonts w:ascii="Book Antiqua" w:eastAsia="宋体" w:hAnsi="Book Antiqua" w:cs="Times New Roman"/>
          <w:kern w:val="2"/>
          <w:sz w:val="24"/>
          <w:szCs w:val="24"/>
          <w:lang w:val="en-GB" w:eastAsia="zh-CN"/>
        </w:rPr>
        <w:t xml:space="preserve">. </w:t>
      </w:r>
    </w:p>
    <w:p w14:paraId="2AFCCD5E" w14:textId="1D48C1EA" w:rsidR="0033526F" w:rsidRPr="00A91DCF" w:rsidRDefault="00696356"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Hedgehog inhibitors are an active research field</w:t>
      </w:r>
      <w:r w:rsidR="004C6643"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w:t>
      </w:r>
      <w:r w:rsidR="00B95BCF" w:rsidRPr="00A91DCF">
        <w:rPr>
          <w:rFonts w:ascii="Book Antiqua" w:eastAsia="宋体" w:hAnsi="Book Antiqua" w:cs="Times New Roman"/>
          <w:kern w:val="2"/>
          <w:sz w:val="24"/>
          <w:szCs w:val="24"/>
          <w:lang w:val="en-GB" w:eastAsia="zh-CN"/>
        </w:rPr>
        <w:t xml:space="preserve">several clinical trials are </w:t>
      </w:r>
      <w:proofErr w:type="gramStart"/>
      <w:r w:rsidR="00B95BCF" w:rsidRPr="00A91DCF">
        <w:rPr>
          <w:rFonts w:ascii="Book Antiqua" w:eastAsia="宋体" w:hAnsi="Book Antiqua" w:cs="Times New Roman"/>
          <w:kern w:val="2"/>
          <w:sz w:val="24"/>
          <w:szCs w:val="24"/>
          <w:lang w:val="en-GB" w:eastAsia="zh-CN"/>
        </w:rPr>
        <w:t>ongoing</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53</w:t>
      </w:r>
      <w:r w:rsidR="00B52860" w:rsidRPr="000F3456">
        <w:rPr>
          <w:rFonts w:ascii="Book Antiqua" w:eastAsia="宋体" w:hAnsi="Book Antiqua" w:cs="Times New Roman" w:hint="eastAsia"/>
          <w:kern w:val="2"/>
          <w:sz w:val="24"/>
          <w:szCs w:val="24"/>
          <w:vertAlign w:val="superscript"/>
          <w:lang w:val="en-GB" w:eastAsia="zh-CN"/>
        </w:rPr>
        <w:t>]</w:t>
      </w:r>
      <w:r w:rsidR="000110E8">
        <w:rPr>
          <w:rFonts w:ascii="Book Antiqua" w:eastAsia="宋体" w:hAnsi="Book Antiqua" w:cs="Times New Roman"/>
          <w:kern w:val="2"/>
          <w:sz w:val="24"/>
          <w:szCs w:val="24"/>
          <w:lang w:val="en-GB" w:eastAsia="zh-CN"/>
        </w:rPr>
        <w:t>.</w:t>
      </w:r>
      <w:r w:rsidR="000110E8">
        <w:rPr>
          <w:rFonts w:ascii="Book Antiqua" w:eastAsia="宋体" w:hAnsi="Book Antiqua" w:cs="Times New Roman" w:hint="eastAsia"/>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Notch signa</w:t>
      </w:r>
      <w:r w:rsidR="00B47C5D" w:rsidRPr="00A91DCF">
        <w:rPr>
          <w:rFonts w:ascii="Book Antiqua" w:eastAsia="宋体" w:hAnsi="Book Antiqua" w:cs="Times New Roman"/>
          <w:kern w:val="2"/>
          <w:sz w:val="24"/>
          <w:szCs w:val="24"/>
          <w:lang w:val="en-GB" w:eastAsia="zh-CN"/>
        </w:rPr>
        <w:t>l</w:t>
      </w:r>
      <w:r w:rsidR="00B95BCF" w:rsidRPr="00A91DCF">
        <w:rPr>
          <w:rFonts w:ascii="Book Antiqua" w:eastAsia="宋体" w:hAnsi="Book Antiqua" w:cs="Times New Roman"/>
          <w:kern w:val="2"/>
          <w:sz w:val="24"/>
          <w:szCs w:val="24"/>
          <w:lang w:val="en-GB" w:eastAsia="zh-CN"/>
        </w:rPr>
        <w:t>ling is</w:t>
      </w:r>
      <w:r w:rsidR="00AF3FAB" w:rsidRPr="00A91DCF">
        <w:rPr>
          <w:rFonts w:ascii="Book Antiqua" w:eastAsia="宋体" w:hAnsi="Book Antiqua" w:cs="Times New Roman"/>
          <w:kern w:val="2"/>
          <w:sz w:val="24"/>
          <w:szCs w:val="24"/>
          <w:lang w:val="en-GB" w:eastAsia="zh-CN"/>
        </w:rPr>
        <w:t xml:space="preserve"> another embryonic pathway</w:t>
      </w:r>
      <w:r w:rsidR="00B95BCF" w:rsidRPr="00A91DCF">
        <w:rPr>
          <w:rFonts w:ascii="Book Antiqua" w:eastAsia="宋体" w:hAnsi="Book Antiqua" w:cs="Times New Roman"/>
          <w:kern w:val="2"/>
          <w:sz w:val="24"/>
          <w:szCs w:val="24"/>
          <w:lang w:val="en-GB" w:eastAsia="zh-CN"/>
        </w:rPr>
        <w:t xml:space="preserve"> </w:t>
      </w:r>
      <w:r w:rsidR="00AF3FAB" w:rsidRPr="00A91DCF">
        <w:rPr>
          <w:rFonts w:ascii="Book Antiqua" w:eastAsia="宋体" w:hAnsi="Book Antiqua" w:cs="Times New Roman"/>
          <w:kern w:val="2"/>
          <w:sz w:val="24"/>
          <w:szCs w:val="24"/>
          <w:lang w:val="en-GB" w:eastAsia="zh-CN"/>
        </w:rPr>
        <w:t>crucial</w:t>
      </w:r>
      <w:r w:rsidR="00B95BCF" w:rsidRPr="00A91DCF">
        <w:rPr>
          <w:rFonts w:ascii="Book Antiqua" w:eastAsia="宋体" w:hAnsi="Book Antiqua" w:cs="Times New Roman"/>
          <w:kern w:val="2"/>
          <w:sz w:val="24"/>
          <w:szCs w:val="24"/>
          <w:lang w:val="en-GB" w:eastAsia="zh-CN"/>
        </w:rPr>
        <w:t xml:space="preserve"> for pancreatic </w:t>
      </w:r>
      <w:r w:rsidR="00B95BCF" w:rsidRPr="00A91DCF">
        <w:rPr>
          <w:rFonts w:ascii="Book Antiqua" w:eastAsia="宋体" w:hAnsi="Book Antiqua" w:cs="Times New Roman"/>
          <w:kern w:val="2"/>
          <w:sz w:val="24"/>
          <w:szCs w:val="24"/>
          <w:lang w:val="en-GB" w:eastAsia="zh-CN"/>
        </w:rPr>
        <w:lastRenderedPageBreak/>
        <w:t>organogenesis, but after pancreas development</w:t>
      </w:r>
      <w:r w:rsidR="004C6643"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w:t>
      </w:r>
      <w:r w:rsidR="007B238E" w:rsidRPr="00A91DCF">
        <w:rPr>
          <w:rFonts w:ascii="Book Antiqua" w:eastAsia="宋体" w:hAnsi="Book Antiqua" w:cs="Times New Roman"/>
          <w:kern w:val="2"/>
          <w:sz w:val="24"/>
          <w:szCs w:val="24"/>
          <w:lang w:val="en-GB" w:eastAsia="zh-CN"/>
        </w:rPr>
        <w:t xml:space="preserve">it </w:t>
      </w:r>
      <w:r w:rsidR="00B95BCF" w:rsidRPr="00A91DCF">
        <w:rPr>
          <w:rFonts w:ascii="Book Antiqua" w:eastAsia="宋体" w:hAnsi="Book Antiqua" w:cs="Times New Roman"/>
          <w:kern w:val="2"/>
          <w:sz w:val="24"/>
          <w:szCs w:val="24"/>
          <w:lang w:val="en-GB" w:eastAsia="zh-CN"/>
        </w:rPr>
        <w:t>is active only in a stem cell subgr</w:t>
      </w:r>
      <w:r w:rsidR="00AF3FAB" w:rsidRPr="00A91DCF">
        <w:rPr>
          <w:rFonts w:ascii="Book Antiqua" w:eastAsia="宋体" w:hAnsi="Book Antiqua" w:cs="Times New Roman"/>
          <w:kern w:val="2"/>
          <w:sz w:val="24"/>
          <w:szCs w:val="24"/>
          <w:lang w:val="en-GB" w:eastAsia="zh-CN"/>
        </w:rPr>
        <w:t>oup. This pathway is upregulated</w:t>
      </w:r>
      <w:r w:rsidR="00B95BCF" w:rsidRPr="00A91DCF">
        <w:rPr>
          <w:rFonts w:ascii="Book Antiqua" w:eastAsia="宋体" w:hAnsi="Book Antiqua" w:cs="Times New Roman"/>
          <w:kern w:val="2"/>
          <w:sz w:val="24"/>
          <w:szCs w:val="24"/>
          <w:lang w:val="en-GB" w:eastAsia="zh-CN"/>
        </w:rPr>
        <w:t xml:space="preserve"> in PDAC and promotes </w:t>
      </w:r>
      <w:r w:rsidR="00562D03" w:rsidRPr="00A91DCF">
        <w:rPr>
          <w:rFonts w:ascii="Book Antiqua" w:eastAsia="宋体" w:hAnsi="Book Antiqua" w:cs="Times New Roman"/>
          <w:kern w:val="2"/>
          <w:sz w:val="24"/>
          <w:szCs w:val="24"/>
          <w:lang w:val="en-GB" w:eastAsia="zh-CN"/>
        </w:rPr>
        <w:t>tumourigenesis</w:t>
      </w:r>
      <w:r w:rsidR="00B95BCF" w:rsidRPr="00A91DCF">
        <w:rPr>
          <w:rFonts w:ascii="Book Antiqua" w:eastAsia="宋体" w:hAnsi="Book Antiqua" w:cs="Times New Roman"/>
          <w:kern w:val="2"/>
          <w:sz w:val="24"/>
          <w:szCs w:val="24"/>
          <w:lang w:val="en-GB" w:eastAsia="zh-CN"/>
        </w:rPr>
        <w:t xml:space="preserve">. Binding of Notch ligand to its receptor </w:t>
      </w:r>
      <w:r w:rsidR="00AF3FAB" w:rsidRPr="00A91DCF">
        <w:rPr>
          <w:rFonts w:ascii="Book Antiqua" w:eastAsia="宋体" w:hAnsi="Book Antiqua" w:cs="Times New Roman"/>
          <w:kern w:val="2"/>
          <w:sz w:val="24"/>
          <w:szCs w:val="24"/>
          <w:lang w:val="en-GB" w:eastAsia="zh-CN"/>
        </w:rPr>
        <w:t>promotes</w:t>
      </w:r>
      <w:r w:rsidR="00B95BCF" w:rsidRPr="00A91DCF">
        <w:rPr>
          <w:rFonts w:ascii="Book Antiqua" w:eastAsia="宋体" w:hAnsi="Book Antiqua" w:cs="Times New Roman"/>
          <w:kern w:val="2"/>
          <w:sz w:val="24"/>
          <w:szCs w:val="24"/>
          <w:lang w:val="en-GB" w:eastAsia="zh-CN"/>
        </w:rPr>
        <w:t xml:space="preserve"> a cascade of proteolytic cleavages, mediated by γ-secretase (presenilin). The activated form ICN (</w:t>
      </w:r>
      <w:r w:rsidR="00B47C5D" w:rsidRPr="00A91DCF">
        <w:rPr>
          <w:rFonts w:ascii="Book Antiqua" w:eastAsia="宋体" w:hAnsi="Book Antiqua" w:cs="Times New Roman"/>
          <w:kern w:val="2"/>
          <w:sz w:val="24"/>
          <w:szCs w:val="24"/>
          <w:lang w:val="en-GB" w:eastAsia="zh-CN"/>
        </w:rPr>
        <w:t>i</w:t>
      </w:r>
      <w:r w:rsidR="00B95BCF" w:rsidRPr="00A91DCF">
        <w:rPr>
          <w:rFonts w:ascii="Book Antiqua" w:eastAsia="宋体" w:hAnsi="Book Antiqua" w:cs="Times New Roman"/>
          <w:kern w:val="2"/>
          <w:sz w:val="24"/>
          <w:szCs w:val="24"/>
          <w:lang w:val="en-GB" w:eastAsia="zh-CN"/>
        </w:rPr>
        <w:t xml:space="preserve">ntra </w:t>
      </w:r>
      <w:r w:rsidR="00B47C5D" w:rsidRPr="00A91DCF">
        <w:rPr>
          <w:rFonts w:ascii="Book Antiqua" w:eastAsia="宋体" w:hAnsi="Book Antiqua" w:cs="Times New Roman"/>
          <w:kern w:val="2"/>
          <w:sz w:val="24"/>
          <w:szCs w:val="24"/>
          <w:lang w:val="en-GB" w:eastAsia="zh-CN"/>
        </w:rPr>
        <w:t>c</w:t>
      </w:r>
      <w:r w:rsidR="00B95BCF" w:rsidRPr="00A91DCF">
        <w:rPr>
          <w:rFonts w:ascii="Book Antiqua" w:eastAsia="宋体" w:hAnsi="Book Antiqua" w:cs="Times New Roman"/>
          <w:kern w:val="2"/>
          <w:sz w:val="24"/>
          <w:szCs w:val="24"/>
          <w:lang w:val="en-GB" w:eastAsia="zh-CN"/>
        </w:rPr>
        <w:t xml:space="preserve">ellular </w:t>
      </w:r>
      <w:r w:rsidR="00B47C5D" w:rsidRPr="00A91DCF">
        <w:rPr>
          <w:rFonts w:ascii="Book Antiqua" w:eastAsia="宋体" w:hAnsi="Book Antiqua" w:cs="Times New Roman"/>
          <w:kern w:val="2"/>
          <w:sz w:val="24"/>
          <w:szCs w:val="24"/>
          <w:lang w:val="en-GB" w:eastAsia="zh-CN"/>
        </w:rPr>
        <w:t>n</w:t>
      </w:r>
      <w:r w:rsidR="00B95BCF" w:rsidRPr="00A91DCF">
        <w:rPr>
          <w:rFonts w:ascii="Book Antiqua" w:eastAsia="宋体" w:hAnsi="Book Antiqua" w:cs="Times New Roman"/>
          <w:kern w:val="2"/>
          <w:sz w:val="24"/>
          <w:szCs w:val="24"/>
          <w:lang w:val="en-GB" w:eastAsia="zh-CN"/>
        </w:rPr>
        <w:t xml:space="preserve">otch) </w:t>
      </w:r>
      <w:r w:rsidR="00AF3FAB" w:rsidRPr="00A91DCF">
        <w:rPr>
          <w:rFonts w:ascii="Book Antiqua" w:eastAsia="宋体" w:hAnsi="Book Antiqua" w:cs="Times New Roman"/>
          <w:kern w:val="2"/>
          <w:sz w:val="24"/>
          <w:szCs w:val="24"/>
          <w:lang w:val="en-GB" w:eastAsia="zh-CN"/>
        </w:rPr>
        <w:t xml:space="preserve">forms </w:t>
      </w:r>
      <w:r w:rsidR="00B95BCF" w:rsidRPr="00A91DCF">
        <w:rPr>
          <w:rFonts w:ascii="Book Antiqua" w:eastAsia="宋体" w:hAnsi="Book Antiqua" w:cs="Times New Roman"/>
          <w:kern w:val="2"/>
          <w:sz w:val="24"/>
          <w:szCs w:val="24"/>
          <w:lang w:val="en-GB" w:eastAsia="zh-CN"/>
        </w:rPr>
        <w:t>part of a transcription complex that</w:t>
      </w:r>
      <w:r w:rsidR="00AF3FAB"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w:t>
      </w:r>
      <w:r w:rsidR="004C6643" w:rsidRPr="00A91DCF">
        <w:rPr>
          <w:rFonts w:ascii="Book Antiqua" w:eastAsia="宋体" w:hAnsi="Book Antiqua" w:cs="Times New Roman"/>
          <w:kern w:val="2"/>
          <w:sz w:val="24"/>
          <w:szCs w:val="24"/>
          <w:lang w:val="en-GB" w:eastAsia="zh-CN"/>
        </w:rPr>
        <w:t xml:space="preserve">after </w:t>
      </w:r>
      <w:r w:rsidR="00B95BCF" w:rsidRPr="00A91DCF">
        <w:rPr>
          <w:rFonts w:ascii="Book Antiqua" w:eastAsia="宋体" w:hAnsi="Book Antiqua" w:cs="Times New Roman"/>
          <w:kern w:val="2"/>
          <w:sz w:val="24"/>
          <w:szCs w:val="24"/>
          <w:lang w:val="en-GB" w:eastAsia="zh-CN"/>
        </w:rPr>
        <w:t>tran</w:t>
      </w:r>
      <w:r w:rsidR="00AF3FAB" w:rsidRPr="00A91DCF">
        <w:rPr>
          <w:rFonts w:ascii="Book Antiqua" w:eastAsia="宋体" w:hAnsi="Book Antiqua" w:cs="Times New Roman"/>
          <w:kern w:val="2"/>
          <w:sz w:val="24"/>
          <w:szCs w:val="24"/>
          <w:lang w:val="en-GB" w:eastAsia="zh-CN"/>
        </w:rPr>
        <w:t>s</w:t>
      </w:r>
      <w:r w:rsidR="00B95BCF" w:rsidRPr="00A91DCF">
        <w:rPr>
          <w:rFonts w:ascii="Book Antiqua" w:eastAsia="宋体" w:hAnsi="Book Antiqua" w:cs="Times New Roman"/>
          <w:kern w:val="2"/>
          <w:sz w:val="24"/>
          <w:szCs w:val="24"/>
          <w:lang w:val="en-GB" w:eastAsia="zh-CN"/>
        </w:rPr>
        <w:t>locating to the nucleus</w:t>
      </w:r>
      <w:r w:rsidR="00AF3FAB"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regulates transcription of several genes involved in proliferation and differentiation of cells, interacting </w:t>
      </w:r>
      <w:r w:rsidR="007B238E" w:rsidRPr="00A91DCF">
        <w:rPr>
          <w:rFonts w:ascii="Book Antiqua" w:eastAsia="宋体" w:hAnsi="Book Antiqua" w:cs="Times New Roman"/>
          <w:kern w:val="2"/>
          <w:sz w:val="24"/>
          <w:szCs w:val="24"/>
          <w:lang w:val="en-GB" w:eastAsia="zh-CN"/>
        </w:rPr>
        <w:t>with</w:t>
      </w:r>
      <w:r w:rsidR="00B95BCF" w:rsidRPr="00A91DCF">
        <w:rPr>
          <w:rFonts w:ascii="Book Antiqua" w:eastAsia="宋体" w:hAnsi="Book Antiqua" w:cs="Times New Roman"/>
          <w:kern w:val="2"/>
          <w:sz w:val="24"/>
          <w:szCs w:val="24"/>
          <w:lang w:val="en-GB" w:eastAsia="zh-CN"/>
        </w:rPr>
        <w:t xml:space="preserve"> other pathway</w:t>
      </w:r>
      <w:r w:rsidR="00AF3FAB" w:rsidRPr="00A91DCF">
        <w:rPr>
          <w:rFonts w:ascii="Book Antiqua" w:eastAsia="宋体" w:hAnsi="Book Antiqua" w:cs="Times New Roman"/>
          <w:kern w:val="2"/>
          <w:sz w:val="24"/>
          <w:szCs w:val="24"/>
          <w:lang w:val="en-GB" w:eastAsia="zh-CN"/>
        </w:rPr>
        <w:t>s</w:t>
      </w:r>
      <w:r w:rsidR="00B95BCF" w:rsidRPr="00A91DCF">
        <w:rPr>
          <w:rFonts w:ascii="Book Antiqua" w:eastAsia="宋体" w:hAnsi="Book Antiqua" w:cs="Times New Roman"/>
          <w:kern w:val="2"/>
          <w:sz w:val="24"/>
          <w:szCs w:val="24"/>
          <w:lang w:val="en-GB" w:eastAsia="zh-CN"/>
        </w:rPr>
        <w:t xml:space="preserve"> such as Hedgehog, KRAS and NF-kB signa</w:t>
      </w:r>
      <w:r w:rsidR="00B47C5D" w:rsidRPr="00A91DCF">
        <w:rPr>
          <w:rFonts w:ascii="Book Antiqua" w:eastAsia="宋体" w:hAnsi="Book Antiqua" w:cs="Times New Roman"/>
          <w:kern w:val="2"/>
          <w:sz w:val="24"/>
          <w:szCs w:val="24"/>
          <w:lang w:val="en-GB" w:eastAsia="zh-CN"/>
        </w:rPr>
        <w:t>l</w:t>
      </w:r>
      <w:r w:rsidR="00B95BCF" w:rsidRPr="00A91DCF">
        <w:rPr>
          <w:rFonts w:ascii="Book Antiqua" w:eastAsia="宋体" w:hAnsi="Book Antiqua" w:cs="Times New Roman"/>
          <w:kern w:val="2"/>
          <w:sz w:val="24"/>
          <w:szCs w:val="24"/>
          <w:lang w:val="en-GB" w:eastAsia="zh-CN"/>
        </w:rPr>
        <w:t>ling</w:t>
      </w:r>
      <w:r w:rsidR="00B52860" w:rsidRPr="000F3456">
        <w:rPr>
          <w:rFonts w:ascii="Book Antiqua" w:eastAsia="宋体" w:hAnsi="Book Antiqua" w:cs="Times New Roman" w:hint="eastAsia"/>
          <w:kern w:val="2"/>
          <w:sz w:val="24"/>
          <w:szCs w:val="24"/>
          <w:vertAlign w:val="superscript"/>
          <w:lang w:val="en-GB" w:eastAsia="zh-CN"/>
        </w:rPr>
        <w:t>[</w:t>
      </w:r>
      <w:r w:rsidR="00B52860">
        <w:rPr>
          <w:rFonts w:ascii="Book Antiqua" w:eastAsia="宋体" w:hAnsi="Book Antiqua" w:cs="Times New Roman" w:hint="eastAsia"/>
          <w:kern w:val="2"/>
          <w:sz w:val="24"/>
          <w:szCs w:val="24"/>
          <w:vertAlign w:val="superscript"/>
          <w:lang w:val="en-GB" w:eastAsia="zh-CN"/>
        </w:rPr>
        <w:t>54,55</w:t>
      </w:r>
      <w:r w:rsidR="00B52860"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3F5F6A44" w14:textId="516CE440" w:rsidR="00AF3FAB"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RO4929097 is a selective inhibitor of the γ-secretase enzyme with anti-tumo</w:t>
      </w:r>
      <w:r w:rsidR="00B47C5D"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 activity in preclinical </w:t>
      </w:r>
      <w:proofErr w:type="gramStart"/>
      <w:r w:rsidRPr="00A91DCF">
        <w:rPr>
          <w:rFonts w:ascii="Book Antiqua" w:eastAsia="宋体" w:hAnsi="Book Antiqua" w:cs="Times New Roman"/>
          <w:kern w:val="2"/>
          <w:sz w:val="24"/>
          <w:szCs w:val="24"/>
          <w:lang w:val="en-GB" w:eastAsia="zh-CN"/>
        </w:rPr>
        <w:t>studies</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56</w:t>
      </w:r>
      <w:r w:rsidR="00B52860"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4A7C7863" w14:textId="1A9F678F" w:rsidR="00B95BCF" w:rsidRPr="00A91DCF" w:rsidRDefault="00AF3FAB"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 recent phase II</w:t>
      </w:r>
      <w:r w:rsidR="00B95BCF" w:rsidRPr="00A91DCF">
        <w:rPr>
          <w:rFonts w:ascii="Book Antiqua" w:eastAsia="宋体" w:hAnsi="Book Antiqua" w:cs="Times New Roman"/>
          <w:kern w:val="2"/>
          <w:sz w:val="24"/>
          <w:szCs w:val="24"/>
          <w:lang w:val="en-GB" w:eastAsia="zh-CN"/>
        </w:rPr>
        <w:t xml:space="preserve"> single-arm </w:t>
      </w:r>
      <w:r w:rsidRPr="00A91DCF">
        <w:rPr>
          <w:rFonts w:ascii="Book Antiqua" w:eastAsia="宋体" w:hAnsi="Book Antiqua" w:cs="Times New Roman"/>
          <w:kern w:val="2"/>
          <w:sz w:val="24"/>
          <w:szCs w:val="24"/>
          <w:lang w:val="en-GB" w:eastAsia="zh-CN"/>
        </w:rPr>
        <w:t>trial</w:t>
      </w:r>
      <w:r w:rsidR="00B95BCF"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assessed the possible role of </w:t>
      </w:r>
      <w:proofErr w:type="gramStart"/>
      <w:r w:rsidRPr="00A91DCF">
        <w:rPr>
          <w:rFonts w:ascii="Book Antiqua" w:eastAsia="宋体" w:hAnsi="Book Antiqua" w:cs="Times New Roman"/>
          <w:kern w:val="2"/>
          <w:sz w:val="24"/>
          <w:szCs w:val="24"/>
          <w:lang w:val="en-GB" w:eastAsia="zh-CN"/>
        </w:rPr>
        <w:t>RO4929097,</w:t>
      </w:r>
      <w:proofErr w:type="gramEnd"/>
      <w:r w:rsidR="00B95BCF" w:rsidRPr="00A91DCF">
        <w:rPr>
          <w:rFonts w:ascii="Book Antiqua" w:eastAsia="宋体" w:hAnsi="Book Antiqua" w:cs="Times New Roman"/>
          <w:kern w:val="2"/>
          <w:sz w:val="24"/>
          <w:szCs w:val="24"/>
          <w:lang w:val="en-GB" w:eastAsia="zh-CN"/>
        </w:rPr>
        <w:t xml:space="preserve"> enroll</w:t>
      </w:r>
      <w:r w:rsidRPr="00A91DCF">
        <w:rPr>
          <w:rFonts w:ascii="Book Antiqua" w:eastAsia="宋体" w:hAnsi="Book Antiqua" w:cs="Times New Roman"/>
          <w:kern w:val="2"/>
          <w:sz w:val="24"/>
          <w:szCs w:val="24"/>
          <w:lang w:val="en-GB" w:eastAsia="zh-CN"/>
        </w:rPr>
        <w:t>ing</w:t>
      </w:r>
      <w:r w:rsidR="00B95BCF" w:rsidRPr="00A91DCF">
        <w:rPr>
          <w:rFonts w:ascii="Book Antiqua" w:eastAsia="宋体" w:hAnsi="Book Antiqua" w:cs="Times New Roman"/>
          <w:kern w:val="2"/>
          <w:sz w:val="24"/>
          <w:szCs w:val="24"/>
          <w:lang w:val="en-GB" w:eastAsia="zh-CN"/>
        </w:rPr>
        <w:t xml:space="preserve"> 18 previously treated advanced PDAC</w:t>
      </w:r>
      <w:r w:rsidRPr="00A91DCF">
        <w:rPr>
          <w:rFonts w:ascii="Book Antiqua" w:eastAsia="宋体" w:hAnsi="Book Antiqua" w:cs="Times New Roman"/>
          <w:kern w:val="2"/>
          <w:sz w:val="24"/>
          <w:szCs w:val="24"/>
          <w:lang w:val="en-GB" w:eastAsia="zh-CN"/>
        </w:rPr>
        <w:t xml:space="preserve"> patients</w:t>
      </w:r>
      <w:r w:rsidR="00B95BCF" w:rsidRPr="00A91DCF">
        <w:rPr>
          <w:rFonts w:ascii="Book Antiqua" w:eastAsia="宋体" w:hAnsi="Book Antiqua" w:cs="Times New Roman"/>
          <w:kern w:val="2"/>
          <w:sz w:val="24"/>
          <w:szCs w:val="24"/>
          <w:lang w:val="en-GB" w:eastAsia="zh-CN"/>
        </w:rPr>
        <w:t>. T</w:t>
      </w:r>
      <w:r w:rsidR="00B47C5D" w:rsidRPr="00A91DCF">
        <w:rPr>
          <w:rFonts w:ascii="Book Antiqua" w:eastAsia="宋体" w:hAnsi="Book Antiqua" w:cs="Times New Roman"/>
          <w:kern w:val="2"/>
          <w:sz w:val="24"/>
          <w:szCs w:val="24"/>
          <w:lang w:val="en-GB" w:eastAsia="zh-CN"/>
        </w:rPr>
        <w:t>he t</w:t>
      </w:r>
      <w:r w:rsidR="00B95BCF" w:rsidRPr="00A91DCF">
        <w:rPr>
          <w:rFonts w:ascii="Book Antiqua" w:eastAsia="宋体" w:hAnsi="Book Antiqua" w:cs="Times New Roman"/>
          <w:kern w:val="2"/>
          <w:sz w:val="24"/>
          <w:szCs w:val="24"/>
          <w:lang w:val="en-GB" w:eastAsia="zh-CN"/>
        </w:rPr>
        <w:t>reatment was well tolerate</w:t>
      </w:r>
      <w:r w:rsidR="007B238E" w:rsidRPr="00A91DCF">
        <w:rPr>
          <w:rFonts w:ascii="Book Antiqua" w:eastAsia="宋体" w:hAnsi="Book Antiqua" w:cs="Times New Roman"/>
          <w:kern w:val="2"/>
          <w:sz w:val="24"/>
          <w:szCs w:val="24"/>
          <w:lang w:val="en-GB" w:eastAsia="zh-CN"/>
        </w:rPr>
        <w:t>d</w:t>
      </w:r>
      <w:r w:rsidR="00B95BCF" w:rsidRPr="00A91DCF">
        <w:rPr>
          <w:rFonts w:ascii="Book Antiqua" w:eastAsia="宋体" w:hAnsi="Book Antiqua" w:cs="Times New Roman"/>
          <w:kern w:val="2"/>
          <w:sz w:val="24"/>
          <w:szCs w:val="24"/>
          <w:lang w:val="en-GB" w:eastAsia="zh-CN"/>
        </w:rPr>
        <w:t>; the median survival was 4.1 mo</w:t>
      </w:r>
      <w:r w:rsidR="004C6643"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and the median progression-free survival was 1.5 </w:t>
      </w:r>
      <w:proofErr w:type="gramStart"/>
      <w:r w:rsidR="00B95BCF" w:rsidRPr="00A91DCF">
        <w:rPr>
          <w:rFonts w:ascii="Book Antiqua" w:eastAsia="宋体" w:hAnsi="Book Antiqua" w:cs="Times New Roman"/>
          <w:kern w:val="2"/>
          <w:sz w:val="24"/>
          <w:szCs w:val="24"/>
          <w:lang w:val="en-GB" w:eastAsia="zh-CN"/>
        </w:rPr>
        <w:t>mo</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57</w:t>
      </w:r>
      <w:r w:rsidR="00B52860"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242344F5" w14:textId="6DC940A9" w:rsidR="00856C47" w:rsidRPr="00A91DCF" w:rsidRDefault="00856C47"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Encouraging clinical </w:t>
      </w:r>
      <w:r w:rsidR="006F5AB7" w:rsidRPr="00A91DCF">
        <w:rPr>
          <w:rFonts w:ascii="Book Antiqua" w:eastAsia="宋体" w:hAnsi="Book Antiqua" w:cs="Times New Roman"/>
          <w:kern w:val="2"/>
          <w:sz w:val="24"/>
          <w:szCs w:val="24"/>
          <w:lang w:val="en-GB" w:eastAsia="zh-CN"/>
        </w:rPr>
        <w:t>results</w:t>
      </w:r>
      <w:r w:rsidRPr="00A91DCF">
        <w:rPr>
          <w:rFonts w:ascii="Book Antiqua" w:eastAsia="宋体" w:hAnsi="Book Antiqua" w:cs="Times New Roman"/>
          <w:kern w:val="2"/>
          <w:sz w:val="24"/>
          <w:szCs w:val="24"/>
          <w:lang w:val="en-GB" w:eastAsia="zh-CN"/>
        </w:rPr>
        <w:t xml:space="preserve"> w</w:t>
      </w:r>
      <w:r w:rsidR="006F5AB7" w:rsidRPr="00A91DCF">
        <w:rPr>
          <w:rFonts w:ascii="Book Antiqua" w:eastAsia="宋体" w:hAnsi="Book Antiqua" w:cs="Times New Roman"/>
          <w:kern w:val="2"/>
          <w:sz w:val="24"/>
          <w:szCs w:val="24"/>
          <w:lang w:val="en-GB" w:eastAsia="zh-CN"/>
        </w:rPr>
        <w:t>ere</w:t>
      </w:r>
      <w:r w:rsidRPr="00A91DCF">
        <w:rPr>
          <w:rFonts w:ascii="Book Antiqua" w:eastAsia="宋体" w:hAnsi="Book Antiqua" w:cs="Times New Roman"/>
          <w:kern w:val="2"/>
          <w:sz w:val="24"/>
          <w:szCs w:val="24"/>
          <w:lang w:val="en-GB" w:eastAsia="zh-CN"/>
        </w:rPr>
        <w:t xml:space="preserve"> observed </w:t>
      </w:r>
      <w:r w:rsidR="006F5AB7" w:rsidRPr="00A91DCF">
        <w:rPr>
          <w:rFonts w:ascii="Book Antiqua" w:eastAsia="宋体" w:hAnsi="Book Antiqua" w:cs="Times New Roman"/>
          <w:kern w:val="2"/>
          <w:sz w:val="24"/>
          <w:szCs w:val="24"/>
          <w:lang w:val="en-GB" w:eastAsia="zh-CN"/>
        </w:rPr>
        <w:t>testing demcizumab, an anti-</w:t>
      </w:r>
      <w:r w:rsidR="000110E8" w:rsidRPr="00A91DCF">
        <w:rPr>
          <w:rFonts w:ascii="Book Antiqua" w:eastAsia="宋体" w:hAnsi="Book Antiqua" w:cs="Times New Roman"/>
          <w:kern w:val="2"/>
          <w:sz w:val="24"/>
          <w:szCs w:val="24"/>
          <w:lang w:val="en-GB" w:eastAsia="zh-CN"/>
        </w:rPr>
        <w:t xml:space="preserve"> </w:t>
      </w:r>
      <w:r w:rsidR="006F5AB7" w:rsidRPr="00A91DCF">
        <w:rPr>
          <w:rFonts w:ascii="Book Antiqua" w:eastAsia="宋体" w:hAnsi="Book Antiqua" w:cs="Times New Roman"/>
          <w:kern w:val="2"/>
          <w:sz w:val="24"/>
          <w:szCs w:val="24"/>
          <w:lang w:val="en-GB" w:eastAsia="zh-CN"/>
        </w:rPr>
        <w:t>Delta</w:t>
      </w:r>
      <w:r w:rsidR="000110E8">
        <w:rPr>
          <w:rFonts w:ascii="Book Antiqua" w:eastAsia="宋体" w:hAnsi="Book Antiqua" w:cs="Times New Roman"/>
          <w:kern w:val="2"/>
          <w:sz w:val="24"/>
          <w:szCs w:val="24"/>
          <w:lang w:val="en-GB" w:eastAsia="zh-CN"/>
        </w:rPr>
        <w:t>-like ligand 4</w:t>
      </w:r>
      <w:r w:rsidR="006F5AB7" w:rsidRPr="00A91DCF">
        <w:rPr>
          <w:rFonts w:ascii="Book Antiqua" w:eastAsia="宋体" w:hAnsi="Book Antiqua" w:cs="Times New Roman"/>
          <w:kern w:val="2"/>
          <w:sz w:val="24"/>
          <w:szCs w:val="24"/>
          <w:lang w:val="en-GB" w:eastAsia="zh-CN"/>
        </w:rPr>
        <w:t xml:space="preserve"> antibody, plus gemcitabine and nab-paclitaxel in advanced PDAC in a phase Ib trial. Further evidence </w:t>
      </w:r>
      <w:r w:rsidR="00B47C5D" w:rsidRPr="00A91DCF">
        <w:rPr>
          <w:rFonts w:ascii="Book Antiqua" w:eastAsia="宋体" w:hAnsi="Book Antiqua" w:cs="Times New Roman"/>
          <w:kern w:val="2"/>
          <w:sz w:val="24"/>
          <w:szCs w:val="24"/>
          <w:lang w:val="en-GB" w:eastAsia="zh-CN"/>
        </w:rPr>
        <w:t xml:space="preserve">is </w:t>
      </w:r>
      <w:r w:rsidR="006F5AB7" w:rsidRPr="00A91DCF">
        <w:rPr>
          <w:rFonts w:ascii="Book Antiqua" w:eastAsia="宋体" w:hAnsi="Book Antiqua" w:cs="Times New Roman"/>
          <w:kern w:val="2"/>
          <w:sz w:val="24"/>
          <w:szCs w:val="24"/>
          <w:lang w:val="en-GB" w:eastAsia="zh-CN"/>
        </w:rPr>
        <w:t>needed to confirm th</w:t>
      </w:r>
      <w:r w:rsidR="00B47C5D" w:rsidRPr="00A91DCF">
        <w:rPr>
          <w:rFonts w:ascii="Book Antiqua" w:eastAsia="宋体" w:hAnsi="Book Antiqua" w:cs="Times New Roman"/>
          <w:kern w:val="2"/>
          <w:sz w:val="24"/>
          <w:szCs w:val="24"/>
          <w:lang w:val="en-GB" w:eastAsia="zh-CN"/>
        </w:rPr>
        <w:t>e</w:t>
      </w:r>
      <w:r w:rsidR="006F5AB7" w:rsidRPr="00A91DCF">
        <w:rPr>
          <w:rFonts w:ascii="Book Antiqua" w:eastAsia="宋体" w:hAnsi="Book Antiqua" w:cs="Times New Roman"/>
          <w:kern w:val="2"/>
          <w:sz w:val="24"/>
          <w:szCs w:val="24"/>
          <w:lang w:val="en-GB" w:eastAsia="zh-CN"/>
        </w:rPr>
        <w:t xml:space="preserve">se preliminary </w:t>
      </w:r>
      <w:proofErr w:type="gramStart"/>
      <w:r w:rsidR="006F5AB7" w:rsidRPr="00A91DCF">
        <w:rPr>
          <w:rFonts w:ascii="Book Antiqua" w:eastAsia="宋体" w:hAnsi="Book Antiqua" w:cs="Times New Roman"/>
          <w:kern w:val="2"/>
          <w:sz w:val="24"/>
          <w:szCs w:val="24"/>
          <w:lang w:val="en-GB" w:eastAsia="zh-CN"/>
        </w:rPr>
        <w:t>data</w:t>
      </w:r>
      <w:r w:rsidR="00B52860" w:rsidRPr="000F3456">
        <w:rPr>
          <w:rFonts w:ascii="Book Antiqua" w:eastAsia="宋体" w:hAnsi="Book Antiqua" w:cs="Times New Roman" w:hint="eastAsia"/>
          <w:kern w:val="2"/>
          <w:sz w:val="24"/>
          <w:szCs w:val="24"/>
          <w:vertAlign w:val="superscript"/>
          <w:lang w:val="en-GB" w:eastAsia="zh-CN"/>
        </w:rPr>
        <w:t>[</w:t>
      </w:r>
      <w:proofErr w:type="gramEnd"/>
      <w:r w:rsidR="00B52860">
        <w:rPr>
          <w:rFonts w:ascii="Book Antiqua" w:eastAsia="宋体" w:hAnsi="Book Antiqua" w:cs="Times New Roman" w:hint="eastAsia"/>
          <w:kern w:val="2"/>
          <w:sz w:val="24"/>
          <w:szCs w:val="24"/>
          <w:vertAlign w:val="superscript"/>
          <w:lang w:val="en-GB" w:eastAsia="zh-CN"/>
        </w:rPr>
        <w:t>58</w:t>
      </w:r>
      <w:r w:rsidR="00B52860" w:rsidRPr="000F3456">
        <w:rPr>
          <w:rFonts w:ascii="Book Antiqua" w:eastAsia="宋体" w:hAnsi="Book Antiqua" w:cs="Times New Roman" w:hint="eastAsia"/>
          <w:kern w:val="2"/>
          <w:sz w:val="24"/>
          <w:szCs w:val="24"/>
          <w:vertAlign w:val="superscript"/>
          <w:lang w:val="en-GB" w:eastAsia="zh-CN"/>
        </w:rPr>
        <w:t>]</w:t>
      </w:r>
      <w:r w:rsidR="006F5AB7" w:rsidRPr="00A91DCF">
        <w:rPr>
          <w:rFonts w:ascii="Book Antiqua" w:eastAsia="宋体" w:hAnsi="Book Antiqua" w:cs="Times New Roman"/>
          <w:kern w:val="2"/>
          <w:sz w:val="24"/>
          <w:szCs w:val="24"/>
          <w:lang w:val="en-GB" w:eastAsia="zh-CN"/>
        </w:rPr>
        <w:t xml:space="preserve">. </w:t>
      </w:r>
    </w:p>
    <w:p w14:paraId="7819406B" w14:textId="77777777" w:rsidR="00AF3FAB" w:rsidRPr="00A91DCF" w:rsidRDefault="00AF3FAB" w:rsidP="00A91DCF">
      <w:pPr>
        <w:widowControl w:val="0"/>
        <w:spacing w:after="0" w:line="360" w:lineRule="auto"/>
        <w:jc w:val="both"/>
        <w:rPr>
          <w:rFonts w:ascii="Book Antiqua" w:eastAsia="宋体" w:hAnsi="Book Antiqua" w:cs="Times New Roman"/>
          <w:kern w:val="2"/>
          <w:sz w:val="24"/>
          <w:szCs w:val="24"/>
          <w:lang w:val="en-GB" w:eastAsia="zh-CN"/>
        </w:rPr>
      </w:pPr>
    </w:p>
    <w:p w14:paraId="7BC94BC4" w14:textId="77777777" w:rsidR="00B95BCF" w:rsidRPr="000110E8" w:rsidRDefault="00B95BCF" w:rsidP="00A91DCF">
      <w:pPr>
        <w:widowControl w:val="0"/>
        <w:spacing w:after="0" w:line="360" w:lineRule="auto"/>
        <w:jc w:val="both"/>
        <w:rPr>
          <w:rFonts w:ascii="Book Antiqua" w:eastAsia="宋体" w:hAnsi="Book Antiqua" w:cs="Times New Roman"/>
          <w:b/>
          <w:i/>
          <w:kern w:val="2"/>
          <w:sz w:val="24"/>
          <w:szCs w:val="24"/>
          <w:lang w:val="en-GB" w:eastAsia="zh-CN"/>
        </w:rPr>
      </w:pPr>
      <w:r w:rsidRPr="000110E8">
        <w:rPr>
          <w:rFonts w:ascii="Book Antiqua" w:eastAsia="宋体" w:hAnsi="Book Antiqua" w:cs="Times New Roman"/>
          <w:b/>
          <w:i/>
          <w:kern w:val="2"/>
          <w:sz w:val="24"/>
          <w:szCs w:val="24"/>
          <w:lang w:val="en-GB" w:eastAsia="zh-CN"/>
        </w:rPr>
        <w:t>PARP inhibitors</w:t>
      </w:r>
    </w:p>
    <w:p w14:paraId="746CAAFE" w14:textId="56A793CE" w:rsidR="00806B1B" w:rsidRPr="00A91DCF" w:rsidRDefault="00B95B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Mutations </w:t>
      </w:r>
      <w:r w:rsidR="00B47C5D" w:rsidRPr="00A91DCF">
        <w:rPr>
          <w:rFonts w:ascii="Book Antiqua" w:eastAsia="宋体" w:hAnsi="Book Antiqua" w:cs="Times New Roman"/>
          <w:kern w:val="2"/>
          <w:sz w:val="24"/>
          <w:szCs w:val="24"/>
          <w:lang w:val="en-GB" w:eastAsia="zh-CN"/>
        </w:rPr>
        <w:t xml:space="preserve">affecting </w:t>
      </w:r>
      <w:r w:rsidRPr="00A91DCF">
        <w:rPr>
          <w:rFonts w:ascii="Book Antiqua" w:eastAsia="宋体" w:hAnsi="Book Antiqua" w:cs="Times New Roman"/>
          <w:kern w:val="2"/>
          <w:sz w:val="24"/>
          <w:szCs w:val="24"/>
          <w:lang w:val="en-GB" w:eastAsia="zh-CN"/>
        </w:rPr>
        <w:t xml:space="preserve">BRCA pathway components, </w:t>
      </w:r>
      <w:r w:rsidR="007B238E" w:rsidRPr="00A91DCF">
        <w:rPr>
          <w:rFonts w:ascii="Book Antiqua" w:eastAsia="宋体" w:hAnsi="Book Antiqua" w:cs="Times New Roman"/>
          <w:kern w:val="2"/>
          <w:sz w:val="24"/>
          <w:szCs w:val="24"/>
          <w:lang w:val="en-GB" w:eastAsia="zh-CN"/>
        </w:rPr>
        <w:t>especially</w:t>
      </w:r>
      <w:r w:rsidRPr="00A91DCF">
        <w:rPr>
          <w:rFonts w:ascii="Book Antiqua" w:eastAsia="宋体" w:hAnsi="Book Antiqua" w:cs="Times New Roman"/>
          <w:kern w:val="2"/>
          <w:sz w:val="24"/>
          <w:szCs w:val="24"/>
          <w:lang w:val="en-GB" w:eastAsia="zh-CN"/>
        </w:rPr>
        <w:t xml:space="preserve"> the tumo</w:t>
      </w:r>
      <w:r w:rsidR="00B47C5D"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r suppressor gene BRCA2,</w:t>
      </w:r>
      <w:r w:rsidR="00DF6902" w:rsidRPr="00A91DCF">
        <w:rPr>
          <w:rFonts w:ascii="Book Antiqua" w:eastAsia="宋体" w:hAnsi="Book Antiqua" w:cs="Times New Roman"/>
          <w:kern w:val="2"/>
          <w:sz w:val="24"/>
          <w:szCs w:val="24"/>
          <w:lang w:val="en-GB" w:eastAsia="zh-CN"/>
        </w:rPr>
        <w:t xml:space="preserve"> which is</w:t>
      </w:r>
      <w:r w:rsidRPr="00A91DCF">
        <w:rPr>
          <w:rFonts w:ascii="Book Antiqua" w:eastAsia="宋体" w:hAnsi="Book Antiqua" w:cs="Times New Roman"/>
          <w:kern w:val="2"/>
          <w:sz w:val="24"/>
          <w:szCs w:val="24"/>
          <w:lang w:val="en-GB" w:eastAsia="zh-CN"/>
        </w:rPr>
        <w:t xml:space="preserve"> associated with hereditary predisposition to breast, ovar</w:t>
      </w:r>
      <w:r w:rsidR="007B238E" w:rsidRPr="00A91DCF">
        <w:rPr>
          <w:rFonts w:ascii="Book Antiqua" w:eastAsia="宋体" w:hAnsi="Book Antiqua" w:cs="Times New Roman"/>
          <w:kern w:val="2"/>
          <w:sz w:val="24"/>
          <w:szCs w:val="24"/>
          <w:lang w:val="en-GB" w:eastAsia="zh-CN"/>
        </w:rPr>
        <w:t>ian and</w:t>
      </w:r>
      <w:r w:rsidR="00AF3FAB" w:rsidRPr="00A91DCF">
        <w:rPr>
          <w:rFonts w:ascii="Book Antiqua" w:eastAsia="宋体" w:hAnsi="Book Antiqua" w:cs="Times New Roman"/>
          <w:kern w:val="2"/>
          <w:sz w:val="24"/>
          <w:szCs w:val="24"/>
          <w:lang w:val="en-GB" w:eastAsia="zh-CN"/>
        </w:rPr>
        <w:t xml:space="preserve"> pancreatic cancer, promote</w:t>
      </w:r>
      <w:r w:rsidRPr="00A91DCF">
        <w:rPr>
          <w:rFonts w:ascii="Book Antiqua" w:eastAsia="宋体" w:hAnsi="Book Antiqua" w:cs="Times New Roman"/>
          <w:kern w:val="2"/>
          <w:sz w:val="24"/>
          <w:szCs w:val="24"/>
          <w:lang w:val="en-GB" w:eastAsia="zh-CN"/>
        </w:rPr>
        <w:t xml:space="preserve"> deficiency in DNA damage repair mechanisms and genomic </w:t>
      </w:r>
      <w:proofErr w:type="gramStart"/>
      <w:r w:rsidRPr="00A91DCF">
        <w:rPr>
          <w:rFonts w:ascii="Book Antiqua" w:eastAsia="宋体" w:hAnsi="Book Antiqua" w:cs="Times New Roman"/>
          <w:kern w:val="2"/>
          <w:sz w:val="24"/>
          <w:szCs w:val="24"/>
          <w:lang w:val="en-GB" w:eastAsia="zh-CN"/>
        </w:rPr>
        <w:t>instability</w:t>
      </w:r>
      <w:r w:rsidR="003F2F82" w:rsidRPr="000F3456">
        <w:rPr>
          <w:rFonts w:ascii="Book Antiqua" w:eastAsia="宋体" w:hAnsi="Book Antiqua" w:cs="Times New Roman" w:hint="eastAsia"/>
          <w:kern w:val="2"/>
          <w:sz w:val="24"/>
          <w:szCs w:val="24"/>
          <w:vertAlign w:val="superscript"/>
          <w:lang w:val="en-GB" w:eastAsia="zh-CN"/>
        </w:rPr>
        <w:t>[</w:t>
      </w:r>
      <w:proofErr w:type="gramEnd"/>
      <w:r w:rsidR="003F2F82">
        <w:rPr>
          <w:rFonts w:ascii="Book Antiqua" w:eastAsia="宋体" w:hAnsi="Book Antiqua" w:cs="Times New Roman" w:hint="eastAsia"/>
          <w:kern w:val="2"/>
          <w:sz w:val="24"/>
          <w:szCs w:val="24"/>
          <w:vertAlign w:val="superscript"/>
          <w:lang w:val="en-GB" w:eastAsia="zh-CN"/>
        </w:rPr>
        <w:t>11</w:t>
      </w:r>
      <w:r w:rsidR="003F2F8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07E8B7CE" w14:textId="04F70E2E" w:rsidR="00586393"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Poly ADP-ribose polymerase</w:t>
      </w:r>
      <w:r w:rsidR="00AF3FAB"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(PARP)</w:t>
      </w:r>
      <w:r w:rsidR="00AF3FAB"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is a nuclear enzyme recruited to repair cell DNA damage</w:t>
      </w:r>
      <w:r w:rsidR="007B3112"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w:t>
      </w:r>
      <w:r w:rsidR="007B238E" w:rsidRPr="00A91DCF">
        <w:rPr>
          <w:rFonts w:ascii="Book Antiqua" w:eastAsia="宋体" w:hAnsi="Book Antiqua" w:cs="Times New Roman"/>
          <w:kern w:val="2"/>
          <w:sz w:val="24"/>
          <w:szCs w:val="24"/>
          <w:lang w:val="en-GB" w:eastAsia="zh-CN"/>
        </w:rPr>
        <w:t>as recent evidence showed</w:t>
      </w:r>
      <w:r w:rsidRPr="00A91DCF">
        <w:rPr>
          <w:rFonts w:ascii="Book Antiqua" w:eastAsia="宋体" w:hAnsi="Book Antiqua" w:cs="Times New Roman"/>
          <w:kern w:val="2"/>
          <w:sz w:val="24"/>
          <w:szCs w:val="24"/>
          <w:lang w:val="en-GB" w:eastAsia="zh-CN"/>
        </w:rPr>
        <w:t>, patients with defect</w:t>
      </w:r>
      <w:r w:rsidR="007B3112"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in the homologous DNA recombinati</w:t>
      </w:r>
      <w:r w:rsidR="007B238E" w:rsidRPr="00A91DCF">
        <w:rPr>
          <w:rFonts w:ascii="Book Antiqua" w:eastAsia="宋体" w:hAnsi="Book Antiqua" w:cs="Times New Roman"/>
          <w:kern w:val="2"/>
          <w:sz w:val="24"/>
          <w:szCs w:val="24"/>
          <w:lang w:val="en-GB" w:eastAsia="zh-CN"/>
        </w:rPr>
        <w:t>on pathway may benefit from the</w:t>
      </w:r>
      <w:r w:rsidRPr="00A91DCF">
        <w:rPr>
          <w:rFonts w:ascii="Book Antiqua" w:eastAsia="宋体" w:hAnsi="Book Antiqua" w:cs="Times New Roman"/>
          <w:kern w:val="2"/>
          <w:sz w:val="24"/>
          <w:szCs w:val="24"/>
          <w:lang w:val="en-GB" w:eastAsia="zh-CN"/>
        </w:rPr>
        <w:t xml:space="preserve"> use of PARP inhibitors as </w:t>
      </w:r>
      <w:r w:rsidR="007B3112" w:rsidRPr="00A91DCF">
        <w:rPr>
          <w:rFonts w:ascii="Book Antiqua" w:eastAsia="宋体" w:hAnsi="Book Antiqua" w:cs="Times New Roman"/>
          <w:kern w:val="2"/>
          <w:sz w:val="24"/>
          <w:szCs w:val="24"/>
          <w:lang w:val="en-GB" w:eastAsia="zh-CN"/>
        </w:rPr>
        <w:t xml:space="preserve">monotherapy </w:t>
      </w:r>
      <w:r w:rsidRPr="00A91DCF">
        <w:rPr>
          <w:rFonts w:ascii="Book Antiqua" w:eastAsia="宋体" w:hAnsi="Book Antiqua" w:cs="Times New Roman"/>
          <w:kern w:val="2"/>
          <w:sz w:val="24"/>
          <w:szCs w:val="24"/>
          <w:lang w:val="en-GB" w:eastAsia="zh-CN"/>
        </w:rPr>
        <w:t>or</w:t>
      </w:r>
      <w:r w:rsidR="00DF6902" w:rsidRPr="00A91DCF">
        <w:rPr>
          <w:rFonts w:ascii="Book Antiqua" w:eastAsia="宋体" w:hAnsi="Book Antiqua" w:cs="Times New Roman"/>
          <w:kern w:val="2"/>
          <w:sz w:val="24"/>
          <w:szCs w:val="24"/>
          <w:lang w:val="en-GB" w:eastAsia="zh-CN"/>
        </w:rPr>
        <w:t xml:space="preserve"> in</w:t>
      </w:r>
      <w:r w:rsidRPr="00A91DCF">
        <w:rPr>
          <w:rFonts w:ascii="Book Antiqua" w:eastAsia="宋体" w:hAnsi="Book Antiqua" w:cs="Times New Roman"/>
          <w:kern w:val="2"/>
          <w:sz w:val="24"/>
          <w:szCs w:val="24"/>
          <w:lang w:val="en-GB" w:eastAsia="zh-CN"/>
        </w:rPr>
        <w:t xml:space="preserve"> combin</w:t>
      </w:r>
      <w:r w:rsidR="00DF6902" w:rsidRPr="00A91DCF">
        <w:rPr>
          <w:rFonts w:ascii="Book Antiqua" w:eastAsia="宋体" w:hAnsi="Book Antiqua" w:cs="Times New Roman"/>
          <w:kern w:val="2"/>
          <w:sz w:val="24"/>
          <w:szCs w:val="24"/>
          <w:lang w:val="en-GB" w:eastAsia="zh-CN"/>
        </w:rPr>
        <w:t>ation</w:t>
      </w:r>
      <w:r w:rsidRPr="00A91DCF">
        <w:rPr>
          <w:rFonts w:ascii="Book Antiqua" w:eastAsia="宋体" w:hAnsi="Book Antiqua" w:cs="Times New Roman"/>
          <w:kern w:val="2"/>
          <w:sz w:val="24"/>
          <w:szCs w:val="24"/>
          <w:lang w:val="en-GB" w:eastAsia="zh-CN"/>
        </w:rPr>
        <w:t xml:space="preserve"> with radiation or other chemotherapeutic agents</w:t>
      </w:r>
      <w:r w:rsidR="00AF3FAB" w:rsidRPr="00A91DCF">
        <w:rPr>
          <w:rFonts w:ascii="Book Antiqua" w:eastAsia="宋体" w:hAnsi="Book Antiqua" w:cs="Times New Roman"/>
          <w:kern w:val="2"/>
          <w:sz w:val="24"/>
          <w:szCs w:val="24"/>
          <w:lang w:val="en-GB" w:eastAsia="zh-CN"/>
        </w:rPr>
        <w:t xml:space="preserve">. Clinical trials testing those new agents in selected patients are currently in </w:t>
      </w:r>
      <w:r w:rsidR="007B3112" w:rsidRPr="00A91DCF">
        <w:rPr>
          <w:rFonts w:ascii="Book Antiqua" w:eastAsia="宋体" w:hAnsi="Book Antiqua" w:cs="Times New Roman"/>
          <w:kern w:val="2"/>
          <w:sz w:val="24"/>
          <w:szCs w:val="24"/>
          <w:lang w:val="en-GB" w:eastAsia="zh-CN"/>
        </w:rPr>
        <w:t xml:space="preserve">the </w:t>
      </w:r>
      <w:r w:rsidR="00AF3FAB" w:rsidRPr="00A91DCF">
        <w:rPr>
          <w:rFonts w:ascii="Book Antiqua" w:eastAsia="宋体" w:hAnsi="Book Antiqua" w:cs="Times New Roman"/>
          <w:kern w:val="2"/>
          <w:sz w:val="24"/>
          <w:szCs w:val="24"/>
          <w:lang w:val="en-GB" w:eastAsia="zh-CN"/>
        </w:rPr>
        <w:t xml:space="preserve">development </w:t>
      </w:r>
      <w:proofErr w:type="gramStart"/>
      <w:r w:rsidR="00AF3FAB" w:rsidRPr="00A91DCF">
        <w:rPr>
          <w:rFonts w:ascii="Book Antiqua" w:eastAsia="宋体" w:hAnsi="Book Antiqua" w:cs="Times New Roman"/>
          <w:kern w:val="2"/>
          <w:sz w:val="24"/>
          <w:szCs w:val="24"/>
          <w:lang w:val="en-GB" w:eastAsia="zh-CN"/>
        </w:rPr>
        <w:t>phase</w:t>
      </w:r>
      <w:r w:rsidR="003F2F82" w:rsidRPr="000F3456">
        <w:rPr>
          <w:rFonts w:ascii="Book Antiqua" w:eastAsia="宋体" w:hAnsi="Book Antiqua" w:cs="Times New Roman" w:hint="eastAsia"/>
          <w:kern w:val="2"/>
          <w:sz w:val="24"/>
          <w:szCs w:val="24"/>
          <w:vertAlign w:val="superscript"/>
          <w:lang w:val="en-GB" w:eastAsia="zh-CN"/>
        </w:rPr>
        <w:t>[</w:t>
      </w:r>
      <w:proofErr w:type="gramEnd"/>
      <w:r w:rsidR="003F2F82">
        <w:rPr>
          <w:rFonts w:ascii="Book Antiqua" w:eastAsia="宋体" w:hAnsi="Book Antiqua" w:cs="Times New Roman" w:hint="eastAsia"/>
          <w:kern w:val="2"/>
          <w:sz w:val="24"/>
          <w:szCs w:val="24"/>
          <w:vertAlign w:val="superscript"/>
          <w:lang w:val="en-GB" w:eastAsia="zh-CN"/>
        </w:rPr>
        <w:t>59-61</w:t>
      </w:r>
      <w:r w:rsidR="003F2F8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05E0121C" w14:textId="77777777" w:rsidR="00AF3FAB" w:rsidRPr="00A91DCF" w:rsidRDefault="00AF3FAB" w:rsidP="00A91DCF">
      <w:pPr>
        <w:widowControl w:val="0"/>
        <w:spacing w:after="0" w:line="360" w:lineRule="auto"/>
        <w:jc w:val="both"/>
        <w:rPr>
          <w:rFonts w:ascii="Book Antiqua" w:eastAsia="宋体" w:hAnsi="Book Antiqua" w:cs="Times New Roman"/>
          <w:kern w:val="2"/>
          <w:sz w:val="24"/>
          <w:szCs w:val="24"/>
          <w:lang w:val="en-GB" w:eastAsia="zh-CN"/>
        </w:rPr>
      </w:pPr>
    </w:p>
    <w:p w14:paraId="00237F76" w14:textId="6C8F89FF" w:rsidR="00216184" w:rsidRPr="000110E8" w:rsidRDefault="00216184" w:rsidP="00A91DCF">
      <w:pPr>
        <w:widowControl w:val="0"/>
        <w:spacing w:after="0" w:line="360" w:lineRule="auto"/>
        <w:jc w:val="both"/>
        <w:rPr>
          <w:rFonts w:ascii="Book Antiqua" w:eastAsia="宋体" w:hAnsi="Book Antiqua" w:cs="Times New Roman"/>
          <w:b/>
          <w:i/>
          <w:kern w:val="2"/>
          <w:sz w:val="24"/>
          <w:szCs w:val="24"/>
          <w:lang w:val="en-GB" w:eastAsia="zh-CN"/>
        </w:rPr>
      </w:pPr>
      <w:proofErr w:type="gramStart"/>
      <w:r w:rsidRPr="000110E8">
        <w:rPr>
          <w:rFonts w:ascii="Book Antiqua" w:eastAsia="宋体" w:hAnsi="Book Antiqua" w:cs="Times New Roman"/>
          <w:b/>
          <w:i/>
          <w:kern w:val="2"/>
          <w:sz w:val="24"/>
          <w:szCs w:val="24"/>
          <w:lang w:val="en-GB" w:eastAsia="zh-CN"/>
        </w:rPr>
        <w:t>mT</w:t>
      </w:r>
      <w:r w:rsidR="009D59CF" w:rsidRPr="000110E8">
        <w:rPr>
          <w:rFonts w:ascii="Book Antiqua" w:eastAsia="宋体" w:hAnsi="Book Antiqua" w:cs="Times New Roman"/>
          <w:b/>
          <w:i/>
          <w:kern w:val="2"/>
          <w:sz w:val="24"/>
          <w:szCs w:val="24"/>
          <w:lang w:val="en-GB" w:eastAsia="zh-CN"/>
        </w:rPr>
        <w:t>OR</w:t>
      </w:r>
      <w:proofErr w:type="gramEnd"/>
      <w:r w:rsidRPr="000110E8">
        <w:rPr>
          <w:rFonts w:ascii="Book Antiqua" w:eastAsia="宋体" w:hAnsi="Book Antiqua" w:cs="Times New Roman"/>
          <w:b/>
          <w:i/>
          <w:kern w:val="2"/>
          <w:sz w:val="24"/>
          <w:szCs w:val="24"/>
          <w:lang w:val="en-GB" w:eastAsia="zh-CN"/>
        </w:rPr>
        <w:t xml:space="preserve"> and PI3K/Akt pathway inhibitors</w:t>
      </w:r>
    </w:p>
    <w:p w14:paraId="6CDD89B0" w14:textId="5CC27AF2" w:rsidR="00586393" w:rsidRPr="00A91DCF" w:rsidRDefault="00216184"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After activation, R</w:t>
      </w:r>
      <w:r w:rsidR="0017616E" w:rsidRPr="00A91DCF">
        <w:rPr>
          <w:rFonts w:ascii="Book Antiqua" w:eastAsia="宋体" w:hAnsi="Book Antiqua" w:cs="Times New Roman"/>
          <w:kern w:val="2"/>
          <w:sz w:val="24"/>
          <w:szCs w:val="24"/>
          <w:lang w:val="en-GB" w:eastAsia="zh-CN"/>
        </w:rPr>
        <w:t>as</w:t>
      </w:r>
      <w:r w:rsidRPr="00A91DCF">
        <w:rPr>
          <w:rFonts w:ascii="Book Antiqua" w:eastAsia="宋体" w:hAnsi="Book Antiqua" w:cs="Times New Roman"/>
          <w:kern w:val="2"/>
          <w:sz w:val="24"/>
          <w:szCs w:val="24"/>
          <w:lang w:val="en-GB" w:eastAsia="zh-CN"/>
        </w:rPr>
        <w:t xml:space="preserve"> can phosphorylate PI3K, </w:t>
      </w:r>
      <w:r w:rsidR="007B3112" w:rsidRPr="00A91DCF">
        <w:rPr>
          <w:rFonts w:ascii="Book Antiqua" w:eastAsia="宋体" w:hAnsi="Book Antiqua" w:cs="Times New Roman"/>
          <w:kern w:val="2"/>
          <w:sz w:val="24"/>
          <w:szCs w:val="24"/>
          <w:lang w:val="en-GB" w:eastAsia="zh-CN"/>
        </w:rPr>
        <w:t xml:space="preserve">which </w:t>
      </w:r>
      <w:r w:rsidRPr="00A91DCF">
        <w:rPr>
          <w:rFonts w:ascii="Book Antiqua" w:eastAsia="宋体" w:hAnsi="Book Antiqua" w:cs="Times New Roman"/>
          <w:kern w:val="2"/>
          <w:sz w:val="24"/>
          <w:szCs w:val="24"/>
          <w:lang w:val="en-GB" w:eastAsia="zh-CN"/>
        </w:rPr>
        <w:t>activates Akt, a serine/threonine kinase</w:t>
      </w:r>
      <w:r w:rsidR="0017616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17616E"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ignal transduction </w:t>
      </w:r>
      <w:r w:rsidR="007B3112" w:rsidRPr="00A91DCF">
        <w:rPr>
          <w:rFonts w:ascii="Book Antiqua" w:eastAsia="宋体" w:hAnsi="Book Antiqua" w:cs="Times New Roman"/>
          <w:kern w:val="2"/>
          <w:sz w:val="24"/>
          <w:szCs w:val="24"/>
          <w:lang w:val="en-GB" w:eastAsia="zh-CN"/>
        </w:rPr>
        <w:t xml:space="preserve">by </w:t>
      </w:r>
      <w:r w:rsidRPr="00A91DCF">
        <w:rPr>
          <w:rFonts w:ascii="Book Antiqua" w:eastAsia="宋体" w:hAnsi="Book Antiqua" w:cs="Times New Roman"/>
          <w:kern w:val="2"/>
          <w:sz w:val="24"/>
          <w:szCs w:val="24"/>
          <w:lang w:val="en-GB" w:eastAsia="zh-CN"/>
        </w:rPr>
        <w:t xml:space="preserve">activated PI3K/Akt </w:t>
      </w:r>
      <w:r w:rsidR="007B238E" w:rsidRPr="00A91DCF">
        <w:rPr>
          <w:rFonts w:ascii="Book Antiqua" w:eastAsia="宋体" w:hAnsi="Book Antiqua" w:cs="Times New Roman"/>
          <w:kern w:val="2"/>
          <w:sz w:val="24"/>
          <w:szCs w:val="24"/>
          <w:lang w:val="en-GB" w:eastAsia="zh-CN"/>
        </w:rPr>
        <w:t>plays a</w:t>
      </w:r>
      <w:r w:rsidRPr="00A91DCF">
        <w:rPr>
          <w:rFonts w:ascii="Book Antiqua" w:eastAsia="宋体" w:hAnsi="Book Antiqua" w:cs="Times New Roman"/>
          <w:kern w:val="2"/>
          <w:sz w:val="24"/>
          <w:szCs w:val="24"/>
          <w:lang w:val="en-GB" w:eastAsia="zh-CN"/>
        </w:rPr>
        <w:t xml:space="preserve"> role in tumo</w:t>
      </w:r>
      <w:r w:rsidR="007B3112"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 cell proliferation, survival and metabolism, </w:t>
      </w:r>
      <w:r w:rsidR="007B3112" w:rsidRPr="00A91DCF">
        <w:rPr>
          <w:rFonts w:ascii="Book Antiqua" w:eastAsia="宋体" w:hAnsi="Book Antiqua" w:cs="Times New Roman"/>
          <w:kern w:val="2"/>
          <w:sz w:val="24"/>
          <w:szCs w:val="24"/>
          <w:lang w:val="en-GB" w:eastAsia="zh-CN"/>
        </w:rPr>
        <w:t xml:space="preserve">usually </w:t>
      </w:r>
      <w:r w:rsidRPr="00A91DCF">
        <w:rPr>
          <w:rFonts w:ascii="Book Antiqua" w:eastAsia="宋体" w:hAnsi="Book Antiqua" w:cs="Times New Roman"/>
          <w:kern w:val="2"/>
          <w:sz w:val="24"/>
          <w:szCs w:val="24"/>
          <w:lang w:val="en-GB" w:eastAsia="zh-CN"/>
        </w:rPr>
        <w:t>through several downstream targets, including the mammalian target of rapamycin (mTOR)</w:t>
      </w:r>
      <w:r w:rsidR="003F2F82" w:rsidRPr="000F3456">
        <w:rPr>
          <w:rFonts w:ascii="Book Antiqua" w:eastAsia="宋体" w:hAnsi="Book Antiqua" w:cs="Times New Roman" w:hint="eastAsia"/>
          <w:kern w:val="2"/>
          <w:sz w:val="24"/>
          <w:szCs w:val="24"/>
          <w:vertAlign w:val="superscript"/>
          <w:lang w:val="en-GB" w:eastAsia="zh-CN"/>
        </w:rPr>
        <w:t>[</w:t>
      </w:r>
      <w:r w:rsidR="003F2F82">
        <w:rPr>
          <w:rFonts w:ascii="Book Antiqua" w:eastAsia="宋体" w:hAnsi="Book Antiqua" w:cs="Times New Roman" w:hint="eastAsia"/>
          <w:kern w:val="2"/>
          <w:sz w:val="24"/>
          <w:szCs w:val="24"/>
          <w:vertAlign w:val="superscript"/>
          <w:lang w:val="en-GB" w:eastAsia="zh-CN"/>
        </w:rPr>
        <w:t>62</w:t>
      </w:r>
      <w:r w:rsidR="003F2F8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p>
    <w:p w14:paraId="09F80B25" w14:textId="418C825E" w:rsidR="00216184" w:rsidRPr="00A91DCF" w:rsidRDefault="00216184"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Several trials testing PI3K/AKT axis </w:t>
      </w:r>
      <w:r w:rsidR="0017616E" w:rsidRPr="00A91DCF">
        <w:rPr>
          <w:rFonts w:ascii="Book Antiqua" w:eastAsia="宋体" w:hAnsi="Book Antiqua" w:cs="Times New Roman"/>
          <w:kern w:val="2"/>
          <w:sz w:val="24"/>
          <w:szCs w:val="24"/>
          <w:lang w:val="en-GB" w:eastAsia="zh-CN"/>
        </w:rPr>
        <w:t xml:space="preserve">inhibitors </w:t>
      </w:r>
      <w:r w:rsidRPr="00A91DCF">
        <w:rPr>
          <w:rFonts w:ascii="Book Antiqua" w:eastAsia="宋体" w:hAnsi="Book Antiqua" w:cs="Times New Roman"/>
          <w:kern w:val="2"/>
          <w:sz w:val="24"/>
          <w:szCs w:val="24"/>
          <w:lang w:val="en-GB" w:eastAsia="zh-CN"/>
        </w:rPr>
        <w:t xml:space="preserve">are currently ongoing in advanced </w:t>
      </w:r>
      <w:r w:rsidRPr="00A91DCF">
        <w:rPr>
          <w:rFonts w:ascii="Book Antiqua" w:eastAsia="宋体" w:hAnsi="Book Antiqua" w:cs="Times New Roman"/>
          <w:kern w:val="2"/>
          <w:sz w:val="24"/>
          <w:szCs w:val="24"/>
          <w:lang w:val="en-GB" w:eastAsia="zh-CN"/>
        </w:rPr>
        <w:lastRenderedPageBreak/>
        <w:t>pancreatic cancer</w:t>
      </w:r>
      <w:r w:rsidR="009D59CF" w:rsidRPr="00A91DCF">
        <w:rPr>
          <w:rFonts w:ascii="Book Antiqua" w:eastAsia="宋体" w:hAnsi="Book Antiqua" w:cs="Times New Roman"/>
          <w:kern w:val="2"/>
          <w:sz w:val="24"/>
          <w:szCs w:val="24"/>
          <w:lang w:val="en-GB" w:eastAsia="zh-CN"/>
        </w:rPr>
        <w:t xml:space="preserve"> patients</w:t>
      </w:r>
      <w:r w:rsidRPr="00A91DCF">
        <w:rPr>
          <w:rFonts w:ascii="Book Antiqua" w:eastAsia="宋体" w:hAnsi="Book Antiqua" w:cs="Times New Roman"/>
          <w:kern w:val="2"/>
          <w:sz w:val="24"/>
          <w:szCs w:val="24"/>
          <w:lang w:val="en-GB" w:eastAsia="zh-CN"/>
        </w:rPr>
        <w:t xml:space="preserve"> afte</w:t>
      </w:r>
      <w:r w:rsidR="007B238E" w:rsidRPr="00A91DCF">
        <w:rPr>
          <w:rFonts w:ascii="Book Antiqua" w:eastAsia="宋体" w:hAnsi="Book Antiqua" w:cs="Times New Roman"/>
          <w:kern w:val="2"/>
          <w:sz w:val="24"/>
          <w:szCs w:val="24"/>
          <w:lang w:val="en-GB" w:eastAsia="zh-CN"/>
        </w:rPr>
        <w:t>r encouraging preclinical model</w:t>
      </w:r>
      <w:r w:rsidRPr="00A91DCF">
        <w:rPr>
          <w:rFonts w:ascii="Book Antiqua" w:eastAsia="宋体" w:hAnsi="Book Antiqua" w:cs="Times New Roman"/>
          <w:kern w:val="2"/>
          <w:sz w:val="24"/>
          <w:szCs w:val="24"/>
          <w:lang w:val="en-GB" w:eastAsia="zh-CN"/>
        </w:rPr>
        <w:t xml:space="preserve"> </w:t>
      </w:r>
      <w:proofErr w:type="gramStart"/>
      <w:r w:rsidRPr="00A91DCF">
        <w:rPr>
          <w:rFonts w:ascii="Book Antiqua" w:eastAsia="宋体" w:hAnsi="Book Antiqua" w:cs="Times New Roman"/>
          <w:kern w:val="2"/>
          <w:sz w:val="24"/>
          <w:szCs w:val="24"/>
          <w:lang w:val="en-GB" w:eastAsia="zh-CN"/>
        </w:rPr>
        <w:t>results</w:t>
      </w:r>
      <w:r w:rsidR="003F2F82" w:rsidRPr="000F3456">
        <w:rPr>
          <w:rFonts w:ascii="Book Antiqua" w:eastAsia="宋体" w:hAnsi="Book Antiqua" w:cs="Times New Roman" w:hint="eastAsia"/>
          <w:kern w:val="2"/>
          <w:sz w:val="24"/>
          <w:szCs w:val="24"/>
          <w:vertAlign w:val="superscript"/>
          <w:lang w:val="en-GB" w:eastAsia="zh-CN"/>
        </w:rPr>
        <w:t>[</w:t>
      </w:r>
      <w:proofErr w:type="gramEnd"/>
      <w:r w:rsidR="003F2F82">
        <w:rPr>
          <w:rFonts w:ascii="Book Antiqua" w:eastAsia="宋体" w:hAnsi="Book Antiqua" w:cs="Times New Roman" w:hint="eastAsia"/>
          <w:kern w:val="2"/>
          <w:sz w:val="24"/>
          <w:szCs w:val="24"/>
          <w:vertAlign w:val="superscript"/>
          <w:lang w:val="en-GB" w:eastAsia="zh-CN"/>
        </w:rPr>
        <w:t>63</w:t>
      </w:r>
      <w:r w:rsidR="003F2F82" w:rsidRPr="000F3456">
        <w:rPr>
          <w:rFonts w:ascii="Book Antiqua" w:eastAsia="宋体" w:hAnsi="Book Antiqua" w:cs="Times New Roman" w:hint="eastAsia"/>
          <w:kern w:val="2"/>
          <w:sz w:val="24"/>
          <w:szCs w:val="24"/>
          <w:vertAlign w:val="superscript"/>
          <w:lang w:val="en-GB" w:eastAsia="zh-CN"/>
        </w:rPr>
        <w:t>]</w:t>
      </w:r>
      <w:r w:rsidR="009D59CF" w:rsidRPr="00A91DCF">
        <w:rPr>
          <w:rFonts w:ascii="Book Antiqua" w:eastAsia="宋体" w:hAnsi="Book Antiqua" w:cs="Times New Roman"/>
          <w:kern w:val="2"/>
          <w:sz w:val="24"/>
          <w:szCs w:val="24"/>
          <w:lang w:val="en-GB" w:eastAsia="zh-CN"/>
        </w:rPr>
        <w:t xml:space="preserve">. These trials included the following PI3K/AKT axis inhibitors: </w:t>
      </w:r>
      <w:r w:rsidRPr="00A91DCF">
        <w:rPr>
          <w:rFonts w:ascii="Book Antiqua" w:eastAsia="宋体" w:hAnsi="Book Antiqua" w:cs="Times New Roman"/>
          <w:kern w:val="2"/>
          <w:sz w:val="24"/>
          <w:szCs w:val="24"/>
          <w:lang w:val="en-GB" w:eastAsia="zh-CN"/>
        </w:rPr>
        <w:t xml:space="preserve">BKM120, a PI3K inhibitor tested in combination with </w:t>
      </w:r>
      <w:r w:rsidR="00A3778E"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mFOLFOX-6 schedule</w:t>
      </w:r>
      <w:r w:rsidR="009D59CF"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RX-0201, an Akt antisense oligonucleotide tested in a phase II study plus gemcitabine</w:t>
      </w:r>
      <w:r w:rsidR="009D59CF"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BEZ235, a combined inhibitor of PI3K</w:t>
      </w:r>
      <w:r w:rsidR="00A3778E"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and mTOR assessed in </w:t>
      </w:r>
      <w:r w:rsidR="00A3778E"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phase study </w:t>
      </w:r>
      <w:r w:rsidR="009D59CF" w:rsidRPr="00A91DCF">
        <w:rPr>
          <w:rFonts w:ascii="Book Antiqua" w:eastAsia="宋体" w:hAnsi="Book Antiqua" w:cs="Times New Roman"/>
          <w:kern w:val="2"/>
          <w:sz w:val="24"/>
          <w:szCs w:val="24"/>
          <w:lang w:val="en-GB" w:eastAsia="zh-CN"/>
        </w:rPr>
        <w:t xml:space="preserve">in combination </w:t>
      </w:r>
      <w:r w:rsidRPr="00A91DCF">
        <w:rPr>
          <w:rFonts w:ascii="Book Antiqua" w:eastAsia="宋体" w:hAnsi="Book Antiqua" w:cs="Times New Roman"/>
          <w:kern w:val="2"/>
          <w:sz w:val="24"/>
          <w:szCs w:val="24"/>
          <w:lang w:val="en-GB" w:eastAsia="zh-CN"/>
        </w:rPr>
        <w:t xml:space="preserve">with </w:t>
      </w:r>
      <w:r w:rsidR="00A3778E"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MEK inhibitor MEK162</w:t>
      </w:r>
      <w:r w:rsidR="003F2F82" w:rsidRPr="000F3456">
        <w:rPr>
          <w:rFonts w:ascii="Book Antiqua" w:eastAsia="宋体" w:hAnsi="Book Antiqua" w:cs="Times New Roman" w:hint="eastAsia"/>
          <w:kern w:val="2"/>
          <w:sz w:val="24"/>
          <w:szCs w:val="24"/>
          <w:vertAlign w:val="superscript"/>
          <w:lang w:val="en-GB" w:eastAsia="zh-CN"/>
        </w:rPr>
        <w:t>[</w:t>
      </w:r>
      <w:r w:rsidR="003F2F82">
        <w:rPr>
          <w:rFonts w:ascii="Book Antiqua" w:eastAsia="宋体" w:hAnsi="Book Antiqua" w:cs="Times New Roman" w:hint="eastAsia"/>
          <w:kern w:val="2"/>
          <w:sz w:val="24"/>
          <w:szCs w:val="24"/>
          <w:vertAlign w:val="superscript"/>
          <w:lang w:val="en-GB" w:eastAsia="zh-CN"/>
        </w:rPr>
        <w:t>64-66</w:t>
      </w:r>
      <w:r w:rsidR="003F2F8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7702A6" w:rsidRPr="00A91DCF">
        <w:rPr>
          <w:rFonts w:ascii="Book Antiqua" w:eastAsia="宋体" w:hAnsi="Book Antiqua" w:cs="Times New Roman"/>
          <w:kern w:val="2"/>
          <w:sz w:val="24"/>
          <w:szCs w:val="24"/>
          <w:lang w:val="en-GB" w:eastAsia="zh-CN"/>
        </w:rPr>
        <w:t xml:space="preserve"> </w:t>
      </w:r>
    </w:p>
    <w:p w14:paraId="0BD04304" w14:textId="14E3C043" w:rsidR="0017616E" w:rsidRPr="00A91DCF" w:rsidRDefault="00216184"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Wolpin </w:t>
      </w:r>
      <w:r w:rsidRPr="00A91DCF">
        <w:rPr>
          <w:rFonts w:ascii="Book Antiqua" w:eastAsia="宋体" w:hAnsi="Book Antiqua" w:cs="Times New Roman"/>
          <w:i/>
          <w:kern w:val="2"/>
          <w:sz w:val="24"/>
          <w:szCs w:val="24"/>
          <w:lang w:val="en-GB" w:eastAsia="zh-CN"/>
        </w:rPr>
        <w:t xml:space="preserve">et </w:t>
      </w:r>
      <w:proofErr w:type="gramStart"/>
      <w:r w:rsidRPr="00A91DCF">
        <w:rPr>
          <w:rFonts w:ascii="Book Antiqua" w:eastAsia="宋体" w:hAnsi="Book Antiqua" w:cs="Times New Roman"/>
          <w:i/>
          <w:kern w:val="2"/>
          <w:sz w:val="24"/>
          <w:szCs w:val="24"/>
          <w:lang w:val="en-GB" w:eastAsia="zh-CN"/>
        </w:rPr>
        <w:t>al</w:t>
      </w:r>
      <w:r w:rsidR="000110E8" w:rsidRPr="000F3456">
        <w:rPr>
          <w:rFonts w:ascii="Book Antiqua" w:eastAsia="宋体" w:hAnsi="Book Antiqua" w:cs="Times New Roman" w:hint="eastAsia"/>
          <w:kern w:val="2"/>
          <w:sz w:val="24"/>
          <w:szCs w:val="24"/>
          <w:vertAlign w:val="superscript"/>
          <w:lang w:val="en-GB" w:eastAsia="zh-CN"/>
        </w:rPr>
        <w:t>[</w:t>
      </w:r>
      <w:proofErr w:type="gramEnd"/>
      <w:r w:rsidR="000110E8">
        <w:rPr>
          <w:rFonts w:ascii="Book Antiqua" w:eastAsia="宋体" w:hAnsi="Book Antiqua" w:cs="Times New Roman" w:hint="eastAsia"/>
          <w:kern w:val="2"/>
          <w:sz w:val="24"/>
          <w:szCs w:val="24"/>
          <w:vertAlign w:val="superscript"/>
          <w:lang w:val="en-GB" w:eastAsia="zh-CN"/>
        </w:rPr>
        <w:t>67</w:t>
      </w:r>
      <w:r w:rsidR="000110E8"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evaluated a possible role of </w:t>
      </w:r>
      <w:r w:rsidR="0017616E"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 xml:space="preserve">verolimus, an oral mTOR inhibitor, as monotherapy in </w:t>
      </w:r>
      <w:r w:rsidR="0017616E" w:rsidRPr="00A91DCF">
        <w:rPr>
          <w:rFonts w:ascii="Book Antiqua" w:eastAsia="宋体" w:hAnsi="Book Antiqua" w:cs="Times New Roman"/>
          <w:kern w:val="2"/>
          <w:sz w:val="24"/>
          <w:szCs w:val="24"/>
          <w:lang w:val="en-GB" w:eastAsia="zh-CN"/>
        </w:rPr>
        <w:t xml:space="preserve">33 </w:t>
      </w:r>
      <w:r w:rsidRPr="00A91DCF">
        <w:rPr>
          <w:rFonts w:ascii="Book Antiqua" w:eastAsia="宋体" w:hAnsi="Book Antiqua" w:cs="Times New Roman"/>
          <w:kern w:val="2"/>
          <w:sz w:val="24"/>
          <w:szCs w:val="24"/>
          <w:lang w:val="en-GB" w:eastAsia="zh-CN"/>
        </w:rPr>
        <w:t>gemcitabine</w:t>
      </w:r>
      <w:r w:rsidR="009D59CF"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refractory pancreatic cancer patients. The PFS and OS </w:t>
      </w:r>
      <w:r w:rsidR="0017616E" w:rsidRPr="00A91DCF">
        <w:rPr>
          <w:rFonts w:ascii="Book Antiqua" w:eastAsia="宋体" w:hAnsi="Book Antiqua" w:cs="Times New Roman"/>
          <w:kern w:val="2"/>
          <w:sz w:val="24"/>
          <w:szCs w:val="24"/>
          <w:lang w:val="en-GB" w:eastAsia="zh-CN"/>
        </w:rPr>
        <w:t>were</w:t>
      </w:r>
      <w:r w:rsidRPr="00A91DCF">
        <w:rPr>
          <w:rFonts w:ascii="Book Antiqua" w:eastAsia="宋体" w:hAnsi="Book Antiqua" w:cs="Times New Roman"/>
          <w:kern w:val="2"/>
          <w:sz w:val="24"/>
          <w:szCs w:val="24"/>
          <w:lang w:val="en-GB" w:eastAsia="zh-CN"/>
        </w:rPr>
        <w:t xml:space="preserve"> 1.8 and 4.5 mo</w:t>
      </w:r>
      <w:r w:rsidR="00917D77" w:rsidRPr="00A91DCF">
        <w:rPr>
          <w:rFonts w:ascii="Book Antiqua" w:eastAsia="宋体" w:hAnsi="Book Antiqua" w:cs="Times New Roman"/>
          <w:kern w:val="2"/>
          <w:sz w:val="24"/>
          <w:szCs w:val="24"/>
          <w:lang w:val="en-GB" w:eastAsia="zh-CN"/>
        </w:rPr>
        <w:t>, respectively</w:t>
      </w:r>
      <w:r w:rsidRPr="00A91DCF">
        <w:rPr>
          <w:rFonts w:ascii="Book Antiqua" w:eastAsia="宋体" w:hAnsi="Book Antiqua" w:cs="Times New Roman"/>
          <w:kern w:val="2"/>
          <w:sz w:val="24"/>
          <w:szCs w:val="24"/>
          <w:lang w:val="en-GB" w:eastAsia="zh-CN"/>
        </w:rPr>
        <w:t xml:space="preserve">. </w:t>
      </w:r>
    </w:p>
    <w:p w14:paraId="4FA7A940" w14:textId="2A7F18E0" w:rsidR="000B4F56" w:rsidRPr="00A91DCF" w:rsidRDefault="000B4F56"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Recently, </w:t>
      </w:r>
      <w:r w:rsidR="00A3778E"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results of a single arm phase II study where everolimus was tested </w:t>
      </w:r>
      <w:r w:rsidR="00ED330F" w:rsidRPr="00A91DCF">
        <w:rPr>
          <w:rFonts w:ascii="Book Antiqua" w:eastAsia="宋体" w:hAnsi="Book Antiqua" w:cs="Times New Roman"/>
          <w:kern w:val="2"/>
          <w:sz w:val="24"/>
          <w:szCs w:val="24"/>
          <w:lang w:val="en-GB" w:eastAsia="zh-CN"/>
        </w:rPr>
        <w:t xml:space="preserve">in combination with </w:t>
      </w:r>
      <w:r w:rsidRPr="00A91DCF">
        <w:rPr>
          <w:rFonts w:ascii="Book Antiqua" w:eastAsia="宋体" w:hAnsi="Book Antiqua" w:cs="Times New Roman"/>
          <w:kern w:val="2"/>
          <w:sz w:val="24"/>
          <w:szCs w:val="24"/>
          <w:lang w:val="en-GB" w:eastAsia="zh-CN"/>
        </w:rPr>
        <w:t xml:space="preserve">capecitabine </w:t>
      </w:r>
      <w:r w:rsidR="00A3778E" w:rsidRPr="00A91DCF">
        <w:rPr>
          <w:rFonts w:ascii="Book Antiqua" w:eastAsia="宋体" w:hAnsi="Book Antiqua" w:cs="Times New Roman"/>
          <w:kern w:val="2"/>
          <w:sz w:val="24"/>
          <w:szCs w:val="24"/>
          <w:lang w:val="en-GB" w:eastAsia="zh-CN"/>
        </w:rPr>
        <w:t>were</w:t>
      </w:r>
      <w:r w:rsidRPr="00A91DCF">
        <w:rPr>
          <w:rFonts w:ascii="Book Antiqua" w:eastAsia="宋体" w:hAnsi="Book Antiqua" w:cs="Times New Roman"/>
          <w:kern w:val="2"/>
          <w:sz w:val="24"/>
          <w:szCs w:val="24"/>
          <w:lang w:val="en-GB" w:eastAsia="zh-CN"/>
        </w:rPr>
        <w:t xml:space="preserve"> published. The median OS was 8.9 mo and PFS was 3.6 </w:t>
      </w:r>
      <w:proofErr w:type="gramStart"/>
      <w:r w:rsidRPr="00A91DCF">
        <w:rPr>
          <w:rFonts w:ascii="Book Antiqua" w:eastAsia="宋体" w:hAnsi="Book Antiqua" w:cs="Times New Roman"/>
          <w:kern w:val="2"/>
          <w:sz w:val="24"/>
          <w:szCs w:val="24"/>
          <w:lang w:val="en-GB" w:eastAsia="zh-CN"/>
        </w:rPr>
        <w:t>mo</w:t>
      </w:r>
      <w:r w:rsidR="003F2F82" w:rsidRPr="000F3456">
        <w:rPr>
          <w:rFonts w:ascii="Book Antiqua" w:eastAsia="宋体" w:hAnsi="Book Antiqua" w:cs="Times New Roman" w:hint="eastAsia"/>
          <w:kern w:val="2"/>
          <w:sz w:val="24"/>
          <w:szCs w:val="24"/>
          <w:vertAlign w:val="superscript"/>
          <w:lang w:val="en-GB" w:eastAsia="zh-CN"/>
        </w:rPr>
        <w:t>[</w:t>
      </w:r>
      <w:proofErr w:type="gramEnd"/>
      <w:r w:rsidR="003F2F82">
        <w:rPr>
          <w:rFonts w:ascii="Book Antiqua" w:eastAsia="宋体" w:hAnsi="Book Antiqua" w:cs="Times New Roman" w:hint="eastAsia"/>
          <w:kern w:val="2"/>
          <w:sz w:val="24"/>
          <w:szCs w:val="24"/>
          <w:vertAlign w:val="superscript"/>
          <w:lang w:val="en-GB" w:eastAsia="zh-CN"/>
        </w:rPr>
        <w:t>68</w:t>
      </w:r>
      <w:r w:rsidR="003F2F82"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216184" w:rsidRPr="00A91DCF">
        <w:rPr>
          <w:rFonts w:ascii="Book Antiqua" w:eastAsia="宋体" w:hAnsi="Book Antiqua" w:cs="Times New Roman"/>
          <w:kern w:val="2"/>
          <w:sz w:val="24"/>
          <w:szCs w:val="24"/>
          <w:lang w:val="en-GB" w:eastAsia="zh-CN"/>
        </w:rPr>
        <w:t xml:space="preserve"> </w:t>
      </w:r>
    </w:p>
    <w:p w14:paraId="6E14C9F3" w14:textId="42309553" w:rsidR="00216184" w:rsidRPr="00A91DCF" w:rsidRDefault="00A3778E"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T</w:t>
      </w:r>
      <w:r w:rsidR="000B4F56" w:rsidRPr="00A91DCF">
        <w:rPr>
          <w:rFonts w:ascii="Book Antiqua" w:eastAsia="宋体" w:hAnsi="Book Antiqua" w:cs="Times New Roman"/>
          <w:kern w:val="2"/>
          <w:sz w:val="24"/>
          <w:szCs w:val="24"/>
          <w:lang w:val="en-GB" w:eastAsia="zh-CN"/>
        </w:rPr>
        <w:t>he results of a phase I/II study testing everolimus in combination with gemcitabine in advanced setting</w:t>
      </w:r>
      <w:r w:rsidRPr="00A91DCF">
        <w:rPr>
          <w:rFonts w:ascii="Book Antiqua" w:eastAsia="宋体" w:hAnsi="Book Antiqua" w:cs="Times New Roman"/>
          <w:kern w:val="2"/>
          <w:sz w:val="24"/>
          <w:szCs w:val="24"/>
          <w:lang w:val="en-GB" w:eastAsia="zh-CN"/>
        </w:rPr>
        <w:t>s</w:t>
      </w:r>
      <w:r w:rsidR="000B4F56" w:rsidRPr="00A91DCF">
        <w:rPr>
          <w:rFonts w:ascii="Book Antiqua" w:eastAsia="宋体" w:hAnsi="Book Antiqua" w:cs="Times New Roman"/>
          <w:kern w:val="2"/>
          <w:sz w:val="24"/>
          <w:szCs w:val="24"/>
          <w:lang w:val="en-GB" w:eastAsia="zh-CN"/>
        </w:rPr>
        <w:t xml:space="preserve"> and the results of a phase II trial testing temsirolimus, another mTOR inhibitor, in locally advanced or metastatic setting</w:t>
      </w:r>
      <w:r w:rsidRPr="00A91DCF">
        <w:rPr>
          <w:rFonts w:ascii="Book Antiqua" w:eastAsia="宋体" w:hAnsi="Book Antiqua" w:cs="Times New Roman"/>
          <w:kern w:val="2"/>
          <w:sz w:val="24"/>
          <w:szCs w:val="24"/>
          <w:lang w:val="en-GB" w:eastAsia="zh-CN"/>
        </w:rPr>
        <w:t>s</w:t>
      </w:r>
      <w:r w:rsidR="000B4F56" w:rsidRPr="00A91DCF">
        <w:rPr>
          <w:rFonts w:ascii="Book Antiqua" w:eastAsia="宋体" w:hAnsi="Book Antiqua" w:cs="Times New Roman"/>
          <w:kern w:val="2"/>
          <w:sz w:val="24"/>
          <w:szCs w:val="24"/>
          <w:lang w:val="en-GB" w:eastAsia="zh-CN"/>
        </w:rPr>
        <w:t xml:space="preserve"> are </w:t>
      </w:r>
      <w:r w:rsidR="00ED330F" w:rsidRPr="00A91DCF">
        <w:rPr>
          <w:rFonts w:ascii="Book Antiqua" w:eastAsia="宋体" w:hAnsi="Book Antiqua" w:cs="Times New Roman"/>
          <w:kern w:val="2"/>
          <w:sz w:val="24"/>
          <w:szCs w:val="24"/>
          <w:lang w:val="en-GB" w:eastAsia="zh-CN"/>
        </w:rPr>
        <w:t>anticipated</w:t>
      </w:r>
      <w:r w:rsidR="003F2F82" w:rsidRPr="000F3456">
        <w:rPr>
          <w:rFonts w:ascii="Book Antiqua" w:eastAsia="宋体" w:hAnsi="Book Antiqua" w:cs="Times New Roman" w:hint="eastAsia"/>
          <w:kern w:val="2"/>
          <w:sz w:val="24"/>
          <w:szCs w:val="24"/>
          <w:vertAlign w:val="superscript"/>
          <w:lang w:val="en-GB" w:eastAsia="zh-CN"/>
        </w:rPr>
        <w:t>[</w:t>
      </w:r>
      <w:r w:rsidR="003F2F82">
        <w:rPr>
          <w:rFonts w:ascii="Book Antiqua" w:eastAsia="宋体" w:hAnsi="Book Antiqua" w:cs="Times New Roman" w:hint="eastAsia"/>
          <w:kern w:val="2"/>
          <w:sz w:val="24"/>
          <w:szCs w:val="24"/>
          <w:vertAlign w:val="superscript"/>
          <w:lang w:val="en-GB" w:eastAsia="zh-CN"/>
        </w:rPr>
        <w:t>69,70</w:t>
      </w:r>
      <w:r w:rsidR="003F2F82" w:rsidRPr="000F3456">
        <w:rPr>
          <w:rFonts w:ascii="Book Antiqua" w:eastAsia="宋体" w:hAnsi="Book Antiqua" w:cs="Times New Roman" w:hint="eastAsia"/>
          <w:kern w:val="2"/>
          <w:sz w:val="24"/>
          <w:szCs w:val="24"/>
          <w:vertAlign w:val="superscript"/>
          <w:lang w:val="en-GB" w:eastAsia="zh-CN"/>
        </w:rPr>
        <w:t>]</w:t>
      </w:r>
      <w:r w:rsidR="000B4F56" w:rsidRPr="00A91DCF">
        <w:rPr>
          <w:rFonts w:ascii="Book Antiqua" w:eastAsia="宋体" w:hAnsi="Book Antiqua" w:cs="Times New Roman"/>
          <w:kern w:val="2"/>
          <w:sz w:val="24"/>
          <w:szCs w:val="24"/>
          <w:lang w:val="en-GB" w:eastAsia="zh-CN"/>
        </w:rPr>
        <w:t>.</w:t>
      </w:r>
      <w:r w:rsidR="00216184" w:rsidRPr="00A91DCF">
        <w:rPr>
          <w:rFonts w:ascii="Book Antiqua" w:eastAsia="宋体" w:hAnsi="Book Antiqua" w:cs="Times New Roman"/>
          <w:kern w:val="2"/>
          <w:sz w:val="24"/>
          <w:szCs w:val="24"/>
          <w:lang w:val="en-GB" w:eastAsia="zh-CN"/>
        </w:rPr>
        <w:t xml:space="preserve"> </w:t>
      </w:r>
    </w:p>
    <w:p w14:paraId="2E9456FB" w14:textId="77777777" w:rsidR="0017616E" w:rsidRPr="00A91DCF" w:rsidRDefault="0017616E" w:rsidP="00A91DCF">
      <w:pPr>
        <w:widowControl w:val="0"/>
        <w:spacing w:after="0" w:line="360" w:lineRule="auto"/>
        <w:jc w:val="both"/>
        <w:rPr>
          <w:rFonts w:ascii="Book Antiqua" w:eastAsia="宋体" w:hAnsi="Book Antiqua" w:cs="Times New Roman"/>
          <w:kern w:val="2"/>
          <w:sz w:val="24"/>
          <w:szCs w:val="24"/>
          <w:lang w:val="en-GB" w:eastAsia="zh-CN"/>
        </w:rPr>
      </w:pPr>
    </w:p>
    <w:p w14:paraId="0BD99DA6" w14:textId="77777777" w:rsidR="00B95BCF" w:rsidRPr="000110E8" w:rsidRDefault="00B95BCF" w:rsidP="00A91DCF">
      <w:pPr>
        <w:widowControl w:val="0"/>
        <w:spacing w:after="0" w:line="360" w:lineRule="auto"/>
        <w:jc w:val="both"/>
        <w:rPr>
          <w:rFonts w:ascii="Book Antiqua" w:eastAsia="宋体" w:hAnsi="Book Antiqua" w:cs="Times New Roman"/>
          <w:b/>
          <w:i/>
          <w:kern w:val="2"/>
          <w:sz w:val="24"/>
          <w:szCs w:val="24"/>
          <w:lang w:val="en-GB" w:eastAsia="zh-CN"/>
        </w:rPr>
      </w:pPr>
      <w:r w:rsidRPr="000110E8">
        <w:rPr>
          <w:rFonts w:ascii="Book Antiqua" w:eastAsia="宋体" w:hAnsi="Book Antiqua" w:cs="Times New Roman"/>
          <w:b/>
          <w:i/>
          <w:kern w:val="2"/>
          <w:sz w:val="24"/>
          <w:szCs w:val="24"/>
          <w:lang w:val="en-GB" w:eastAsia="zh-CN"/>
        </w:rPr>
        <w:t>Tumo</w:t>
      </w:r>
      <w:r w:rsidR="00E35D9F" w:rsidRPr="000110E8">
        <w:rPr>
          <w:rFonts w:ascii="Book Antiqua" w:eastAsia="宋体" w:hAnsi="Book Antiqua" w:cs="Times New Roman"/>
          <w:b/>
          <w:i/>
          <w:kern w:val="2"/>
          <w:sz w:val="24"/>
          <w:szCs w:val="24"/>
          <w:lang w:val="en-GB" w:eastAsia="zh-CN"/>
        </w:rPr>
        <w:t>u</w:t>
      </w:r>
      <w:r w:rsidRPr="000110E8">
        <w:rPr>
          <w:rFonts w:ascii="Book Antiqua" w:eastAsia="宋体" w:hAnsi="Book Antiqua" w:cs="Times New Roman"/>
          <w:b/>
          <w:i/>
          <w:kern w:val="2"/>
          <w:sz w:val="24"/>
          <w:szCs w:val="24"/>
          <w:lang w:val="en-GB" w:eastAsia="zh-CN"/>
        </w:rPr>
        <w:t xml:space="preserve">r stroma </w:t>
      </w:r>
      <w:r w:rsidR="0033526F" w:rsidRPr="000110E8">
        <w:rPr>
          <w:rFonts w:ascii="Book Antiqua" w:eastAsia="宋体" w:hAnsi="Book Antiqua" w:cs="Times New Roman"/>
          <w:b/>
          <w:i/>
          <w:kern w:val="2"/>
          <w:sz w:val="24"/>
          <w:szCs w:val="24"/>
          <w:lang w:val="en-GB" w:eastAsia="zh-CN"/>
        </w:rPr>
        <w:t xml:space="preserve">inhibitors </w:t>
      </w:r>
    </w:p>
    <w:p w14:paraId="3681A134" w14:textId="30A1D55C" w:rsidR="0033526F" w:rsidRPr="00A91DCF" w:rsidRDefault="00A3778E"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The s</w:t>
      </w:r>
      <w:r w:rsidR="00B95BCF" w:rsidRPr="00A91DCF">
        <w:rPr>
          <w:rFonts w:ascii="Book Antiqua" w:eastAsia="宋体" w:hAnsi="Book Antiqua" w:cs="Times New Roman"/>
          <w:kern w:val="2"/>
          <w:sz w:val="24"/>
          <w:szCs w:val="24"/>
          <w:lang w:val="en-GB" w:eastAsia="zh-CN"/>
        </w:rPr>
        <w:t>troma is a dynamic compartment of pancreatic tumo</w:t>
      </w:r>
      <w:r w:rsidRPr="00A91DCF">
        <w:rPr>
          <w:rFonts w:ascii="Book Antiqua" w:eastAsia="宋体" w:hAnsi="Book Antiqua" w:cs="Times New Roman"/>
          <w:kern w:val="2"/>
          <w:sz w:val="24"/>
          <w:szCs w:val="24"/>
          <w:lang w:val="en-GB" w:eastAsia="zh-CN"/>
        </w:rPr>
        <w:t>u</w:t>
      </w:r>
      <w:r w:rsidR="0017616E" w:rsidRPr="00A91DCF">
        <w:rPr>
          <w:rFonts w:ascii="Book Antiqua" w:eastAsia="宋体" w:hAnsi="Book Antiqua" w:cs="Times New Roman"/>
          <w:kern w:val="2"/>
          <w:sz w:val="24"/>
          <w:szCs w:val="24"/>
          <w:lang w:val="en-GB" w:eastAsia="zh-CN"/>
        </w:rPr>
        <w:t>r</w:t>
      </w:r>
      <w:r w:rsidRPr="00A91DCF">
        <w:rPr>
          <w:rFonts w:ascii="Book Antiqua" w:eastAsia="宋体" w:hAnsi="Book Antiqua" w:cs="Times New Roman"/>
          <w:kern w:val="2"/>
          <w:sz w:val="24"/>
          <w:szCs w:val="24"/>
          <w:lang w:val="en-GB" w:eastAsia="zh-CN"/>
        </w:rPr>
        <w:t>s</w:t>
      </w:r>
      <w:r w:rsidR="00B95BCF"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that </w:t>
      </w:r>
      <w:r w:rsidR="00B95BCF" w:rsidRPr="00A91DCF">
        <w:rPr>
          <w:rFonts w:ascii="Book Antiqua" w:eastAsia="宋体" w:hAnsi="Book Antiqua" w:cs="Times New Roman"/>
          <w:kern w:val="2"/>
          <w:sz w:val="24"/>
          <w:szCs w:val="24"/>
          <w:lang w:val="en-GB" w:eastAsia="zh-CN"/>
        </w:rPr>
        <w:t>is critically involved in tumo</w:t>
      </w:r>
      <w:r w:rsidRPr="00A91DCF">
        <w:rPr>
          <w:rFonts w:ascii="Book Antiqua" w:eastAsia="宋体" w:hAnsi="Book Antiqua" w:cs="Times New Roman"/>
          <w:kern w:val="2"/>
          <w:sz w:val="24"/>
          <w:szCs w:val="24"/>
          <w:lang w:val="en-GB" w:eastAsia="zh-CN"/>
        </w:rPr>
        <w:t>u</w:t>
      </w:r>
      <w:r w:rsidR="00B95BCF" w:rsidRPr="00A91DCF">
        <w:rPr>
          <w:rFonts w:ascii="Book Antiqua" w:eastAsia="宋体" w:hAnsi="Book Antiqua" w:cs="Times New Roman"/>
          <w:kern w:val="2"/>
          <w:sz w:val="24"/>
          <w:szCs w:val="24"/>
          <w:lang w:val="en-GB" w:eastAsia="zh-CN"/>
        </w:rPr>
        <w:t xml:space="preserve">r formation, progression and </w:t>
      </w:r>
      <w:r w:rsidRPr="00A91DCF">
        <w:rPr>
          <w:rFonts w:ascii="Book Antiqua" w:eastAsia="宋体" w:hAnsi="Book Antiqua" w:cs="Times New Roman"/>
          <w:kern w:val="2"/>
          <w:sz w:val="24"/>
          <w:szCs w:val="24"/>
          <w:lang w:val="en-GB" w:eastAsia="zh-CN"/>
        </w:rPr>
        <w:t xml:space="preserve">the </w:t>
      </w:r>
      <w:r w:rsidR="00B95BCF" w:rsidRPr="00A91DCF">
        <w:rPr>
          <w:rFonts w:ascii="Book Antiqua" w:eastAsia="宋体" w:hAnsi="Book Antiqua" w:cs="Times New Roman"/>
          <w:kern w:val="2"/>
          <w:sz w:val="24"/>
          <w:szCs w:val="24"/>
          <w:lang w:val="en-GB" w:eastAsia="zh-CN"/>
        </w:rPr>
        <w:t xml:space="preserve">metastasis process. </w:t>
      </w:r>
      <w:r w:rsidRPr="00A91DCF">
        <w:rPr>
          <w:rFonts w:ascii="Book Antiqua" w:eastAsia="宋体" w:hAnsi="Book Antiqua" w:cs="Times New Roman"/>
          <w:kern w:val="2"/>
          <w:sz w:val="24"/>
          <w:szCs w:val="24"/>
          <w:lang w:val="en-GB" w:eastAsia="zh-CN"/>
        </w:rPr>
        <w:t>Therefore,</w:t>
      </w:r>
      <w:r w:rsidR="00B95BCF" w:rsidRPr="00A91DCF">
        <w:rPr>
          <w:rFonts w:ascii="Book Antiqua" w:eastAsia="宋体" w:hAnsi="Book Antiqua" w:cs="Times New Roman"/>
          <w:kern w:val="2"/>
          <w:sz w:val="24"/>
          <w:szCs w:val="24"/>
          <w:lang w:val="en-GB" w:eastAsia="zh-CN"/>
        </w:rPr>
        <w:t xml:space="preserve"> targeting</w:t>
      </w:r>
      <w:r w:rsidRPr="00A91DCF">
        <w:rPr>
          <w:rFonts w:ascii="Book Antiqua" w:eastAsia="宋体" w:hAnsi="Book Antiqua" w:cs="Times New Roman"/>
          <w:kern w:val="2"/>
          <w:sz w:val="24"/>
          <w:szCs w:val="24"/>
          <w:lang w:val="en-GB" w:eastAsia="zh-CN"/>
        </w:rPr>
        <w:t xml:space="preserve"> </w:t>
      </w:r>
      <w:r w:rsidR="00B95BCF" w:rsidRPr="00A91DCF">
        <w:rPr>
          <w:rFonts w:ascii="Book Antiqua" w:eastAsia="宋体" w:hAnsi="Book Antiqua" w:cs="Times New Roman"/>
          <w:kern w:val="2"/>
          <w:sz w:val="24"/>
          <w:szCs w:val="24"/>
          <w:lang w:val="en-GB" w:eastAsia="zh-CN"/>
        </w:rPr>
        <w:t>stromal microenvironment elements could be a</w:t>
      </w:r>
      <w:r w:rsidR="0017616E" w:rsidRPr="00A91DCF">
        <w:rPr>
          <w:rFonts w:ascii="Book Antiqua" w:eastAsia="宋体" w:hAnsi="Book Antiqua" w:cs="Times New Roman"/>
          <w:kern w:val="2"/>
          <w:sz w:val="24"/>
          <w:szCs w:val="24"/>
          <w:lang w:val="en-GB" w:eastAsia="zh-CN"/>
        </w:rPr>
        <w:t>n</w:t>
      </w:r>
      <w:r w:rsidR="000B4F56" w:rsidRPr="00A91DCF">
        <w:rPr>
          <w:rFonts w:ascii="Book Antiqua" w:eastAsia="宋体" w:hAnsi="Book Antiqua" w:cs="Times New Roman"/>
          <w:kern w:val="2"/>
          <w:sz w:val="24"/>
          <w:szCs w:val="24"/>
          <w:lang w:val="en-GB" w:eastAsia="zh-CN"/>
        </w:rPr>
        <w:t xml:space="preserve"> effic</w:t>
      </w:r>
      <w:r w:rsidRPr="00A91DCF">
        <w:rPr>
          <w:rFonts w:ascii="Book Antiqua" w:eastAsia="宋体" w:hAnsi="Book Antiqua" w:cs="Times New Roman"/>
          <w:kern w:val="2"/>
          <w:sz w:val="24"/>
          <w:szCs w:val="24"/>
          <w:lang w:val="en-GB" w:eastAsia="zh-CN"/>
        </w:rPr>
        <w:t>i</w:t>
      </w:r>
      <w:r w:rsidR="000B4F56" w:rsidRPr="00A91DCF">
        <w:rPr>
          <w:rFonts w:ascii="Book Antiqua" w:eastAsia="宋体" w:hAnsi="Book Antiqua" w:cs="Times New Roman"/>
          <w:kern w:val="2"/>
          <w:sz w:val="24"/>
          <w:szCs w:val="24"/>
          <w:lang w:val="en-GB" w:eastAsia="zh-CN"/>
        </w:rPr>
        <w:t>ent</w:t>
      </w:r>
      <w:r w:rsidR="00B95BCF" w:rsidRPr="00A91DCF">
        <w:rPr>
          <w:rFonts w:ascii="Book Antiqua" w:eastAsia="宋体" w:hAnsi="Book Antiqua" w:cs="Times New Roman"/>
          <w:kern w:val="2"/>
          <w:sz w:val="24"/>
          <w:szCs w:val="24"/>
          <w:lang w:val="en-GB" w:eastAsia="zh-CN"/>
        </w:rPr>
        <w:t xml:space="preserve"> therapeutic strategy in addition to </w:t>
      </w:r>
      <w:r w:rsidRPr="00A91DCF">
        <w:rPr>
          <w:rFonts w:ascii="Book Antiqua" w:eastAsia="宋体" w:hAnsi="Book Antiqua" w:cs="Times New Roman"/>
          <w:kern w:val="2"/>
          <w:sz w:val="24"/>
          <w:szCs w:val="24"/>
          <w:lang w:val="en-GB" w:eastAsia="zh-CN"/>
        </w:rPr>
        <w:t xml:space="preserve">previously described </w:t>
      </w:r>
      <w:r w:rsidR="00B95BCF" w:rsidRPr="00A91DCF">
        <w:rPr>
          <w:rFonts w:ascii="Book Antiqua" w:eastAsia="宋体" w:hAnsi="Book Antiqua" w:cs="Times New Roman"/>
          <w:kern w:val="2"/>
          <w:sz w:val="24"/>
          <w:szCs w:val="24"/>
          <w:lang w:val="en-GB" w:eastAsia="zh-CN"/>
        </w:rPr>
        <w:t>trials evaluat</w:t>
      </w:r>
      <w:r w:rsidRPr="00A91DCF">
        <w:rPr>
          <w:rFonts w:ascii="Book Antiqua" w:eastAsia="宋体" w:hAnsi="Book Antiqua" w:cs="Times New Roman"/>
          <w:kern w:val="2"/>
          <w:sz w:val="24"/>
          <w:szCs w:val="24"/>
          <w:lang w:val="en-GB" w:eastAsia="zh-CN"/>
        </w:rPr>
        <w:t>ing</w:t>
      </w:r>
      <w:r w:rsidR="00B95BCF" w:rsidRPr="00A91DCF">
        <w:rPr>
          <w:rFonts w:ascii="Book Antiqua" w:eastAsia="宋体" w:hAnsi="Book Antiqua" w:cs="Times New Roman"/>
          <w:kern w:val="2"/>
          <w:sz w:val="24"/>
          <w:szCs w:val="24"/>
          <w:lang w:val="en-GB" w:eastAsia="zh-CN"/>
        </w:rPr>
        <w:t xml:space="preserve"> Hedgehog signa</w:t>
      </w:r>
      <w:r w:rsidRPr="00A91DCF">
        <w:rPr>
          <w:rFonts w:ascii="Book Antiqua" w:eastAsia="宋体" w:hAnsi="Book Antiqua" w:cs="Times New Roman"/>
          <w:kern w:val="2"/>
          <w:sz w:val="24"/>
          <w:szCs w:val="24"/>
          <w:lang w:val="en-GB" w:eastAsia="zh-CN"/>
        </w:rPr>
        <w:t>l</w:t>
      </w:r>
      <w:r w:rsidR="00B95BCF" w:rsidRPr="00A91DCF">
        <w:rPr>
          <w:rFonts w:ascii="Book Antiqua" w:eastAsia="宋体" w:hAnsi="Book Antiqua" w:cs="Times New Roman"/>
          <w:kern w:val="2"/>
          <w:sz w:val="24"/>
          <w:szCs w:val="24"/>
          <w:lang w:val="en-GB" w:eastAsia="zh-CN"/>
        </w:rPr>
        <w:t xml:space="preserve">ling </w:t>
      </w:r>
      <w:proofErr w:type="gramStart"/>
      <w:r w:rsidR="00B95BCF" w:rsidRPr="00A91DCF">
        <w:rPr>
          <w:rFonts w:ascii="Book Antiqua" w:eastAsia="宋体" w:hAnsi="Book Antiqua" w:cs="Times New Roman"/>
          <w:kern w:val="2"/>
          <w:sz w:val="24"/>
          <w:szCs w:val="24"/>
          <w:lang w:val="en-GB" w:eastAsia="zh-CN"/>
        </w:rPr>
        <w:t>inhibitors</w:t>
      </w:r>
      <w:r w:rsidR="00AD14A8" w:rsidRPr="000F3456">
        <w:rPr>
          <w:rFonts w:ascii="Book Antiqua" w:eastAsia="宋体" w:hAnsi="Book Antiqua" w:cs="Times New Roman" w:hint="eastAsia"/>
          <w:kern w:val="2"/>
          <w:sz w:val="24"/>
          <w:szCs w:val="24"/>
          <w:vertAlign w:val="superscript"/>
          <w:lang w:val="en-GB" w:eastAsia="zh-CN"/>
        </w:rPr>
        <w:t>[</w:t>
      </w:r>
      <w:proofErr w:type="gramEnd"/>
      <w:r w:rsidR="00AD14A8">
        <w:rPr>
          <w:rFonts w:ascii="Book Antiqua" w:eastAsia="宋体" w:hAnsi="Book Antiqua" w:cs="Times New Roman" w:hint="eastAsia"/>
          <w:kern w:val="2"/>
          <w:sz w:val="24"/>
          <w:szCs w:val="24"/>
          <w:vertAlign w:val="superscript"/>
          <w:lang w:val="en-GB" w:eastAsia="zh-CN"/>
        </w:rPr>
        <w:t>71</w:t>
      </w:r>
      <w:r w:rsidR="00AD14A8"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 xml:space="preserve">. </w:t>
      </w:r>
    </w:p>
    <w:p w14:paraId="26120EB3" w14:textId="2F812ED3" w:rsidR="00B95BCF"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After promising data derived from a preliminary clinical study on the possible role of PEGPH20, a pegylated formulation of recombinant hyaluronidase, </w:t>
      </w:r>
      <w:r w:rsidR="00A3778E" w:rsidRPr="00A91DCF">
        <w:rPr>
          <w:rFonts w:ascii="Book Antiqua" w:eastAsia="宋体" w:hAnsi="Book Antiqua" w:cs="Times New Roman"/>
          <w:kern w:val="2"/>
          <w:sz w:val="24"/>
          <w:szCs w:val="24"/>
          <w:lang w:val="en-GB" w:eastAsia="zh-CN"/>
        </w:rPr>
        <w:t xml:space="preserve">a </w:t>
      </w:r>
      <w:r w:rsidRPr="00A91DCF">
        <w:rPr>
          <w:rFonts w:ascii="Book Antiqua" w:eastAsia="宋体" w:hAnsi="Book Antiqua" w:cs="Times New Roman"/>
          <w:kern w:val="2"/>
          <w:sz w:val="24"/>
          <w:szCs w:val="24"/>
          <w:lang w:val="en-GB" w:eastAsia="zh-CN"/>
        </w:rPr>
        <w:t xml:space="preserve">phase II trial is currently in </w:t>
      </w:r>
      <w:r w:rsidR="00A3778E" w:rsidRPr="00A91DCF">
        <w:rPr>
          <w:rFonts w:ascii="Book Antiqua" w:eastAsia="宋体" w:hAnsi="Book Antiqua" w:cs="Times New Roman"/>
          <w:kern w:val="2"/>
          <w:sz w:val="24"/>
          <w:szCs w:val="24"/>
          <w:lang w:val="en-GB" w:eastAsia="zh-CN"/>
        </w:rPr>
        <w:t xml:space="preserve">the </w:t>
      </w:r>
      <w:r w:rsidR="002510B6" w:rsidRPr="00A91DCF">
        <w:rPr>
          <w:rFonts w:ascii="Book Antiqua" w:eastAsia="宋体" w:hAnsi="Book Antiqua" w:cs="Times New Roman"/>
          <w:kern w:val="2"/>
          <w:sz w:val="24"/>
          <w:szCs w:val="24"/>
          <w:lang w:val="en-GB" w:eastAsia="zh-CN"/>
        </w:rPr>
        <w:t xml:space="preserve">recruitment </w:t>
      </w:r>
      <w:r w:rsidRPr="00A91DCF">
        <w:rPr>
          <w:rFonts w:ascii="Book Antiqua" w:eastAsia="宋体" w:hAnsi="Book Antiqua" w:cs="Times New Roman"/>
          <w:kern w:val="2"/>
          <w:sz w:val="24"/>
          <w:szCs w:val="24"/>
          <w:lang w:val="en-GB" w:eastAsia="zh-CN"/>
        </w:rPr>
        <w:t>phase. The</w:t>
      </w:r>
      <w:r w:rsidR="0017616E" w:rsidRPr="00A91DCF">
        <w:rPr>
          <w:rFonts w:ascii="Book Antiqua" w:eastAsia="宋体" w:hAnsi="Book Antiqua" w:cs="Times New Roman"/>
          <w:kern w:val="2"/>
          <w:sz w:val="24"/>
          <w:szCs w:val="24"/>
          <w:lang w:val="en-GB" w:eastAsia="zh-CN"/>
        </w:rPr>
        <w:t xml:space="preserve"> purpose of </w:t>
      </w:r>
      <w:r w:rsidR="00A3778E" w:rsidRPr="00A91DCF">
        <w:rPr>
          <w:rFonts w:ascii="Book Antiqua" w:eastAsia="宋体" w:hAnsi="Book Antiqua" w:cs="Times New Roman"/>
          <w:kern w:val="2"/>
          <w:sz w:val="24"/>
          <w:szCs w:val="24"/>
          <w:lang w:val="en-GB" w:eastAsia="zh-CN"/>
        </w:rPr>
        <w:t>th</w:t>
      </w:r>
      <w:r w:rsidR="002510B6" w:rsidRPr="00A91DCF">
        <w:rPr>
          <w:rFonts w:ascii="Book Antiqua" w:eastAsia="宋体" w:hAnsi="Book Antiqua" w:cs="Times New Roman"/>
          <w:kern w:val="2"/>
          <w:sz w:val="24"/>
          <w:szCs w:val="24"/>
          <w:lang w:val="en-GB" w:eastAsia="zh-CN"/>
        </w:rPr>
        <w:t>at</w:t>
      </w:r>
      <w:r w:rsidR="00A3778E" w:rsidRPr="00A91DCF">
        <w:rPr>
          <w:rFonts w:ascii="Book Antiqua" w:eastAsia="宋体" w:hAnsi="Book Antiqua" w:cs="Times New Roman"/>
          <w:kern w:val="2"/>
          <w:sz w:val="24"/>
          <w:szCs w:val="24"/>
          <w:lang w:val="en-GB" w:eastAsia="zh-CN"/>
        </w:rPr>
        <w:t xml:space="preserve"> </w:t>
      </w:r>
      <w:r w:rsidR="0017616E" w:rsidRPr="00A91DCF">
        <w:rPr>
          <w:rFonts w:ascii="Book Antiqua" w:eastAsia="宋体" w:hAnsi="Book Antiqua" w:cs="Times New Roman"/>
          <w:kern w:val="2"/>
          <w:sz w:val="24"/>
          <w:szCs w:val="24"/>
          <w:lang w:val="en-GB" w:eastAsia="zh-CN"/>
        </w:rPr>
        <w:t>study is to enrol</w:t>
      </w:r>
      <w:r w:rsidRPr="00A91DCF">
        <w:rPr>
          <w:rFonts w:ascii="Book Antiqua" w:eastAsia="宋体" w:hAnsi="Book Antiqua" w:cs="Times New Roman"/>
          <w:kern w:val="2"/>
          <w:sz w:val="24"/>
          <w:szCs w:val="24"/>
          <w:lang w:val="en-GB" w:eastAsia="zh-CN"/>
        </w:rPr>
        <w:t xml:space="preserve"> untreated patients with metastatic disease to receive </w:t>
      </w:r>
      <w:r w:rsidR="002510B6" w:rsidRPr="00A91DCF">
        <w:rPr>
          <w:rFonts w:ascii="Book Antiqua" w:eastAsia="宋体" w:hAnsi="Book Antiqua" w:cs="Times New Roman"/>
          <w:kern w:val="2"/>
          <w:sz w:val="24"/>
          <w:szCs w:val="24"/>
          <w:lang w:val="en-GB" w:eastAsia="zh-CN"/>
        </w:rPr>
        <w:t xml:space="preserve">a combination of </w:t>
      </w:r>
      <w:r w:rsidRPr="00A91DCF">
        <w:rPr>
          <w:rFonts w:ascii="Book Antiqua" w:eastAsia="宋体" w:hAnsi="Book Antiqua" w:cs="Times New Roman"/>
          <w:kern w:val="2"/>
          <w:sz w:val="24"/>
          <w:szCs w:val="24"/>
          <w:lang w:val="en-GB" w:eastAsia="zh-CN"/>
        </w:rPr>
        <w:t>PEGPH20</w:t>
      </w:r>
      <w:r w:rsidR="002510B6"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nab-naclitaxel </w:t>
      </w:r>
      <w:r w:rsidR="002510B6" w:rsidRPr="00A91DCF">
        <w:rPr>
          <w:rFonts w:ascii="Book Antiqua" w:eastAsia="宋体" w:hAnsi="Book Antiqua" w:cs="Times New Roman"/>
          <w:kern w:val="2"/>
          <w:sz w:val="24"/>
          <w:szCs w:val="24"/>
          <w:lang w:val="en-GB" w:eastAsia="zh-CN"/>
        </w:rPr>
        <w:t xml:space="preserve">and </w:t>
      </w:r>
      <w:r w:rsidRPr="00A91DCF">
        <w:rPr>
          <w:rFonts w:ascii="Book Antiqua" w:eastAsia="宋体" w:hAnsi="Book Antiqua" w:cs="Times New Roman"/>
          <w:kern w:val="2"/>
          <w:sz w:val="24"/>
          <w:szCs w:val="24"/>
          <w:lang w:val="en-GB" w:eastAsia="zh-CN"/>
        </w:rPr>
        <w:t xml:space="preserve">gemcitabine </w:t>
      </w:r>
      <w:r w:rsidR="002510B6" w:rsidRPr="00A91DCF">
        <w:rPr>
          <w:rFonts w:ascii="Book Antiqua" w:eastAsia="宋体" w:hAnsi="Book Antiqua" w:cs="Times New Roman"/>
          <w:kern w:val="2"/>
          <w:sz w:val="24"/>
          <w:szCs w:val="24"/>
          <w:lang w:val="en-GB" w:eastAsia="zh-CN"/>
        </w:rPr>
        <w:t>or a combination of</w:t>
      </w:r>
      <w:r w:rsidRPr="00A91DCF">
        <w:rPr>
          <w:rFonts w:ascii="Book Antiqua" w:eastAsia="宋体" w:hAnsi="Book Antiqua" w:cs="Times New Roman"/>
          <w:kern w:val="2"/>
          <w:sz w:val="24"/>
          <w:szCs w:val="24"/>
          <w:lang w:val="en-GB" w:eastAsia="zh-CN"/>
        </w:rPr>
        <w:t xml:space="preserve"> nab-paclitaxel </w:t>
      </w:r>
      <w:r w:rsidR="002510B6" w:rsidRPr="00A91DCF">
        <w:rPr>
          <w:rFonts w:ascii="Book Antiqua" w:eastAsia="宋体" w:hAnsi="Book Antiqua" w:cs="Times New Roman"/>
          <w:kern w:val="2"/>
          <w:sz w:val="24"/>
          <w:szCs w:val="24"/>
          <w:lang w:val="en-GB" w:eastAsia="zh-CN"/>
        </w:rPr>
        <w:t xml:space="preserve">and </w:t>
      </w:r>
      <w:proofErr w:type="gramStart"/>
      <w:r w:rsidRPr="00A91DCF">
        <w:rPr>
          <w:rFonts w:ascii="Book Antiqua" w:eastAsia="宋体" w:hAnsi="Book Antiqua" w:cs="Times New Roman"/>
          <w:kern w:val="2"/>
          <w:sz w:val="24"/>
          <w:szCs w:val="24"/>
          <w:lang w:val="en-GB" w:eastAsia="zh-CN"/>
        </w:rPr>
        <w:t>gemcitabine</w:t>
      </w:r>
      <w:r w:rsidR="00AD14A8" w:rsidRPr="000F3456">
        <w:rPr>
          <w:rFonts w:ascii="Book Antiqua" w:eastAsia="宋体" w:hAnsi="Book Antiqua" w:cs="Times New Roman" w:hint="eastAsia"/>
          <w:kern w:val="2"/>
          <w:sz w:val="24"/>
          <w:szCs w:val="24"/>
          <w:vertAlign w:val="superscript"/>
          <w:lang w:val="en-GB" w:eastAsia="zh-CN"/>
        </w:rPr>
        <w:t>[</w:t>
      </w:r>
      <w:proofErr w:type="gramEnd"/>
      <w:r w:rsidR="00AD14A8">
        <w:rPr>
          <w:rFonts w:ascii="Book Antiqua" w:eastAsia="宋体" w:hAnsi="Book Antiqua" w:cs="Times New Roman" w:hint="eastAsia"/>
          <w:kern w:val="2"/>
          <w:sz w:val="24"/>
          <w:szCs w:val="24"/>
          <w:vertAlign w:val="superscript"/>
          <w:lang w:val="en-GB" w:eastAsia="zh-CN"/>
        </w:rPr>
        <w:t>72,73</w:t>
      </w:r>
      <w:r w:rsidR="00AD14A8"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1224DE"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 xml:space="preserve"> </w:t>
      </w:r>
    </w:p>
    <w:p w14:paraId="1DCAB575" w14:textId="2C83C07A" w:rsidR="004F0B6F" w:rsidRPr="00A91DCF" w:rsidRDefault="00545B1B"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Additionally,</w:t>
      </w:r>
      <w:r w:rsidR="00B95BCF" w:rsidRPr="00A91DCF">
        <w:rPr>
          <w:rFonts w:ascii="Book Antiqua" w:eastAsia="宋体" w:hAnsi="Book Antiqua" w:cs="Times New Roman"/>
          <w:kern w:val="2"/>
          <w:sz w:val="24"/>
          <w:szCs w:val="24"/>
          <w:lang w:val="en-GB" w:eastAsia="zh-CN"/>
        </w:rPr>
        <w:t xml:space="preserve"> inhibition of PDGFR, a receptor expressed </w:t>
      </w:r>
      <w:r w:rsidR="000B4F56" w:rsidRPr="00A91DCF">
        <w:rPr>
          <w:rFonts w:ascii="Book Antiqua" w:eastAsia="宋体" w:hAnsi="Book Antiqua" w:cs="Times New Roman"/>
          <w:kern w:val="2"/>
          <w:sz w:val="24"/>
          <w:szCs w:val="24"/>
          <w:lang w:val="en-GB" w:eastAsia="zh-CN"/>
        </w:rPr>
        <w:t>in</w:t>
      </w:r>
      <w:r w:rsidR="00B95BCF" w:rsidRPr="00A91DCF">
        <w:rPr>
          <w:rFonts w:ascii="Book Antiqua" w:eastAsia="宋体" w:hAnsi="Book Antiqua" w:cs="Times New Roman"/>
          <w:kern w:val="2"/>
          <w:sz w:val="24"/>
          <w:szCs w:val="24"/>
          <w:lang w:val="en-GB" w:eastAsia="zh-CN"/>
        </w:rPr>
        <w:t xml:space="preserve"> stromal cells with a critical role in recruiting pericytes and in interstitial fluid pressure in the tumour stroma, could be an interesting molecular target, as suggested by preclinical studies using </w:t>
      </w:r>
      <w:r w:rsidR="00A3778E" w:rsidRPr="00A91DCF">
        <w:rPr>
          <w:rFonts w:ascii="Book Antiqua" w:eastAsia="宋体" w:hAnsi="Book Antiqua" w:cs="Times New Roman"/>
          <w:kern w:val="2"/>
          <w:sz w:val="24"/>
          <w:szCs w:val="24"/>
          <w:lang w:val="en-GB" w:eastAsia="zh-CN"/>
        </w:rPr>
        <w:t xml:space="preserve">an </w:t>
      </w:r>
      <w:r w:rsidR="00B95BCF" w:rsidRPr="00A91DCF">
        <w:rPr>
          <w:rFonts w:ascii="Book Antiqua" w:eastAsia="宋体" w:hAnsi="Book Antiqua" w:cs="Times New Roman"/>
          <w:kern w:val="2"/>
          <w:sz w:val="24"/>
          <w:szCs w:val="24"/>
          <w:lang w:val="en-GB" w:eastAsia="zh-CN"/>
        </w:rPr>
        <w:t>orthotopic pancreatic tumo</w:t>
      </w:r>
      <w:r w:rsidR="00A3778E" w:rsidRPr="00A91DCF">
        <w:rPr>
          <w:rFonts w:ascii="Book Antiqua" w:eastAsia="宋体" w:hAnsi="Book Antiqua" w:cs="Times New Roman"/>
          <w:kern w:val="2"/>
          <w:sz w:val="24"/>
          <w:szCs w:val="24"/>
          <w:lang w:val="en-GB" w:eastAsia="zh-CN"/>
        </w:rPr>
        <w:t>u</w:t>
      </w:r>
      <w:r w:rsidR="00B95BCF" w:rsidRPr="00A91DCF">
        <w:rPr>
          <w:rFonts w:ascii="Book Antiqua" w:eastAsia="宋体" w:hAnsi="Book Antiqua" w:cs="Times New Roman"/>
          <w:kern w:val="2"/>
          <w:sz w:val="24"/>
          <w:szCs w:val="24"/>
          <w:lang w:val="en-GB" w:eastAsia="zh-CN"/>
        </w:rPr>
        <w:t xml:space="preserve">r mouse </w:t>
      </w:r>
      <w:proofErr w:type="gramStart"/>
      <w:r w:rsidR="00B95BCF" w:rsidRPr="00A91DCF">
        <w:rPr>
          <w:rFonts w:ascii="Book Antiqua" w:eastAsia="宋体" w:hAnsi="Book Antiqua" w:cs="Times New Roman"/>
          <w:kern w:val="2"/>
          <w:sz w:val="24"/>
          <w:szCs w:val="24"/>
          <w:lang w:val="en-GB" w:eastAsia="zh-CN"/>
        </w:rPr>
        <w:t>model</w:t>
      </w:r>
      <w:r w:rsidR="00AD14A8" w:rsidRPr="000F3456">
        <w:rPr>
          <w:rFonts w:ascii="Book Antiqua" w:eastAsia="宋体" w:hAnsi="Book Antiqua" w:cs="Times New Roman" w:hint="eastAsia"/>
          <w:kern w:val="2"/>
          <w:sz w:val="24"/>
          <w:szCs w:val="24"/>
          <w:vertAlign w:val="superscript"/>
          <w:lang w:val="en-GB" w:eastAsia="zh-CN"/>
        </w:rPr>
        <w:t>[</w:t>
      </w:r>
      <w:proofErr w:type="gramEnd"/>
      <w:r w:rsidR="00AD14A8">
        <w:rPr>
          <w:rFonts w:ascii="Book Antiqua" w:eastAsia="宋体" w:hAnsi="Book Antiqua" w:cs="Times New Roman" w:hint="eastAsia"/>
          <w:kern w:val="2"/>
          <w:sz w:val="24"/>
          <w:szCs w:val="24"/>
          <w:vertAlign w:val="superscript"/>
          <w:lang w:val="en-GB" w:eastAsia="zh-CN"/>
        </w:rPr>
        <w:t>74</w:t>
      </w:r>
      <w:r w:rsidR="00AD14A8" w:rsidRPr="000F3456">
        <w:rPr>
          <w:rFonts w:ascii="Book Antiqua" w:eastAsia="宋体" w:hAnsi="Book Antiqua" w:cs="Times New Roman" w:hint="eastAsia"/>
          <w:kern w:val="2"/>
          <w:sz w:val="24"/>
          <w:szCs w:val="24"/>
          <w:vertAlign w:val="superscript"/>
          <w:lang w:val="en-GB" w:eastAsia="zh-CN"/>
        </w:rPr>
        <w:t>]</w:t>
      </w:r>
      <w:r w:rsidR="00B95BCF" w:rsidRPr="00A91DCF">
        <w:rPr>
          <w:rFonts w:ascii="Book Antiqua" w:eastAsia="宋体" w:hAnsi="Book Antiqua" w:cs="Times New Roman"/>
          <w:kern w:val="2"/>
          <w:sz w:val="24"/>
          <w:szCs w:val="24"/>
          <w:lang w:val="en-GB" w:eastAsia="zh-CN"/>
        </w:rPr>
        <w:t>.</w:t>
      </w:r>
      <w:r w:rsidR="004F0B6F" w:rsidRPr="00A91DCF">
        <w:rPr>
          <w:rFonts w:ascii="Book Antiqua" w:eastAsia="宋体" w:hAnsi="Book Antiqua" w:cs="Times New Roman"/>
          <w:kern w:val="2"/>
          <w:sz w:val="24"/>
          <w:szCs w:val="24"/>
          <w:lang w:val="en-GB" w:eastAsia="zh-CN"/>
        </w:rPr>
        <w:t xml:space="preserve"> </w:t>
      </w:r>
    </w:p>
    <w:p w14:paraId="04A00779" w14:textId="5F2E5F3D" w:rsidR="00B95BCF"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TKI258, a PDGFR inhibitor, is under evaluation in a phase I dose </w:t>
      </w:r>
      <w:r w:rsidR="00A3778E" w:rsidRPr="00A91DCF">
        <w:rPr>
          <w:rFonts w:ascii="Book Antiqua" w:eastAsia="宋体" w:hAnsi="Book Antiqua" w:cs="Times New Roman"/>
          <w:kern w:val="2"/>
          <w:sz w:val="24"/>
          <w:szCs w:val="24"/>
          <w:lang w:val="en-GB" w:eastAsia="zh-CN"/>
        </w:rPr>
        <w:t xml:space="preserve">assessment </w:t>
      </w:r>
      <w:r w:rsidRPr="00A91DCF">
        <w:rPr>
          <w:rFonts w:ascii="Book Antiqua" w:eastAsia="宋体" w:hAnsi="Book Antiqua" w:cs="Times New Roman"/>
          <w:kern w:val="2"/>
          <w:sz w:val="24"/>
          <w:szCs w:val="24"/>
          <w:lang w:val="en-GB" w:eastAsia="zh-CN"/>
        </w:rPr>
        <w:t>for advanced pancreatic cancer</w:t>
      </w:r>
      <w:r w:rsidR="00812D24" w:rsidRPr="00A91DCF">
        <w:rPr>
          <w:rFonts w:ascii="Book Antiqua" w:eastAsia="宋体" w:hAnsi="Book Antiqua" w:cs="Times New Roman"/>
          <w:kern w:val="2"/>
          <w:sz w:val="24"/>
          <w:szCs w:val="24"/>
          <w:lang w:val="en-GB" w:eastAsia="zh-CN"/>
        </w:rPr>
        <w:t xml:space="preserve"> </w:t>
      </w:r>
      <w:proofErr w:type="gramStart"/>
      <w:r w:rsidR="00812D24" w:rsidRPr="00A91DCF">
        <w:rPr>
          <w:rFonts w:ascii="Book Antiqua" w:eastAsia="宋体" w:hAnsi="Book Antiqua" w:cs="Times New Roman"/>
          <w:kern w:val="2"/>
          <w:sz w:val="24"/>
          <w:szCs w:val="24"/>
          <w:lang w:val="en-GB" w:eastAsia="zh-CN"/>
        </w:rPr>
        <w:t>patients</w:t>
      </w:r>
      <w:r w:rsidR="00AD14A8" w:rsidRPr="000F3456">
        <w:rPr>
          <w:rFonts w:ascii="Book Antiqua" w:eastAsia="宋体" w:hAnsi="Book Antiqua" w:cs="Times New Roman" w:hint="eastAsia"/>
          <w:kern w:val="2"/>
          <w:sz w:val="24"/>
          <w:szCs w:val="24"/>
          <w:vertAlign w:val="superscript"/>
          <w:lang w:val="en-GB" w:eastAsia="zh-CN"/>
        </w:rPr>
        <w:t>[</w:t>
      </w:r>
      <w:proofErr w:type="gramEnd"/>
      <w:r w:rsidR="00AD14A8">
        <w:rPr>
          <w:rFonts w:ascii="Book Antiqua" w:eastAsia="宋体" w:hAnsi="Book Antiqua" w:cs="Times New Roman" w:hint="eastAsia"/>
          <w:kern w:val="2"/>
          <w:sz w:val="24"/>
          <w:szCs w:val="24"/>
          <w:vertAlign w:val="superscript"/>
          <w:lang w:val="en-GB" w:eastAsia="zh-CN"/>
        </w:rPr>
        <w:t>75</w:t>
      </w:r>
      <w:r w:rsidR="00AD14A8"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0A4B68C1" w14:textId="7DED3F37" w:rsidR="00B95BCF"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In the past</w:t>
      </w:r>
      <w:r w:rsidR="00A3778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0B4F56" w:rsidRPr="00A91DCF">
        <w:rPr>
          <w:rFonts w:ascii="Book Antiqua" w:eastAsia="宋体" w:hAnsi="Book Antiqua" w:cs="Times New Roman"/>
          <w:kern w:val="2"/>
          <w:sz w:val="24"/>
          <w:szCs w:val="24"/>
          <w:lang w:val="en-GB" w:eastAsia="zh-CN"/>
        </w:rPr>
        <w:t xml:space="preserve">matrix metalloproteinase inhibitors such as </w:t>
      </w:r>
      <w:r w:rsidR="00812D24" w:rsidRPr="00A91DCF">
        <w:rPr>
          <w:rFonts w:ascii="Book Antiqua" w:eastAsia="宋体" w:hAnsi="Book Antiqua" w:cs="Times New Roman"/>
          <w:kern w:val="2"/>
          <w:sz w:val="24"/>
          <w:szCs w:val="24"/>
          <w:lang w:val="en-GB" w:eastAsia="zh-CN"/>
        </w:rPr>
        <w:t>m</w:t>
      </w:r>
      <w:r w:rsidR="000B4F56" w:rsidRPr="00A91DCF">
        <w:rPr>
          <w:rFonts w:ascii="Book Antiqua" w:eastAsia="宋体" w:hAnsi="Book Antiqua" w:cs="Times New Roman"/>
          <w:kern w:val="2"/>
          <w:sz w:val="24"/>
          <w:szCs w:val="24"/>
          <w:lang w:val="en-GB" w:eastAsia="zh-CN"/>
        </w:rPr>
        <w:t>arimastat were tested</w:t>
      </w:r>
      <w:r w:rsidRPr="00A91DCF">
        <w:rPr>
          <w:rFonts w:ascii="Book Antiqua" w:eastAsia="宋体" w:hAnsi="Book Antiqua" w:cs="Times New Roman"/>
          <w:kern w:val="2"/>
          <w:sz w:val="24"/>
          <w:szCs w:val="24"/>
          <w:lang w:val="en-GB" w:eastAsia="zh-CN"/>
        </w:rPr>
        <w:t xml:space="preserve">. Matrix metalloproteinases (MMPs) are a family of proteolytic enzymes responsible for the </w:t>
      </w:r>
      <w:r w:rsidRPr="00A91DCF">
        <w:rPr>
          <w:rFonts w:ascii="Book Antiqua" w:eastAsia="宋体" w:hAnsi="Book Antiqua" w:cs="Times New Roman"/>
          <w:kern w:val="2"/>
          <w:sz w:val="24"/>
          <w:szCs w:val="24"/>
          <w:lang w:val="en-GB" w:eastAsia="zh-CN"/>
        </w:rPr>
        <w:lastRenderedPageBreak/>
        <w:t>degradation of connective tissue proteins</w:t>
      </w:r>
      <w:r w:rsidR="00A3778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aberrant MMP expression is observed in PDAC. Nevertheless</w:t>
      </w:r>
      <w:r w:rsidR="00A3778E" w:rsidRPr="00A91DCF">
        <w:rPr>
          <w:rFonts w:ascii="Book Antiqua" w:eastAsia="宋体" w:hAnsi="Book Antiqua" w:cs="Times New Roman"/>
          <w:kern w:val="2"/>
          <w:sz w:val="24"/>
          <w:szCs w:val="24"/>
          <w:lang w:val="en-GB" w:eastAsia="zh-CN"/>
        </w:rPr>
        <w:t>, the</w:t>
      </w:r>
      <w:r w:rsidRPr="00A91DCF">
        <w:rPr>
          <w:rFonts w:ascii="Book Antiqua" w:eastAsia="宋体" w:hAnsi="Book Antiqua" w:cs="Times New Roman"/>
          <w:kern w:val="2"/>
          <w:sz w:val="24"/>
          <w:szCs w:val="24"/>
          <w:lang w:val="en-GB" w:eastAsia="zh-CN"/>
        </w:rPr>
        <w:t xml:space="preserve"> results of a phase III trial provided no evidence to support a combination of marimastat with gemcitabine in patients with advanced pancreatic </w:t>
      </w:r>
      <w:proofErr w:type="gramStart"/>
      <w:r w:rsidRPr="00A91DCF">
        <w:rPr>
          <w:rFonts w:ascii="Book Antiqua" w:eastAsia="宋体" w:hAnsi="Book Antiqua" w:cs="Times New Roman"/>
          <w:kern w:val="2"/>
          <w:sz w:val="24"/>
          <w:szCs w:val="24"/>
          <w:lang w:val="en-GB" w:eastAsia="zh-CN"/>
        </w:rPr>
        <w:t>cancer</w:t>
      </w:r>
      <w:r w:rsidR="00AD14A8" w:rsidRPr="000F3456">
        <w:rPr>
          <w:rFonts w:ascii="Book Antiqua" w:eastAsia="宋体" w:hAnsi="Book Antiqua" w:cs="Times New Roman" w:hint="eastAsia"/>
          <w:kern w:val="2"/>
          <w:sz w:val="24"/>
          <w:szCs w:val="24"/>
          <w:vertAlign w:val="superscript"/>
          <w:lang w:val="en-GB" w:eastAsia="zh-CN"/>
        </w:rPr>
        <w:t>[</w:t>
      </w:r>
      <w:proofErr w:type="gramEnd"/>
      <w:r w:rsidR="00AD14A8">
        <w:rPr>
          <w:rFonts w:ascii="Book Antiqua" w:eastAsia="宋体" w:hAnsi="Book Antiqua" w:cs="Times New Roman" w:hint="eastAsia"/>
          <w:kern w:val="2"/>
          <w:sz w:val="24"/>
          <w:szCs w:val="24"/>
          <w:vertAlign w:val="superscript"/>
          <w:lang w:val="en-GB" w:eastAsia="zh-CN"/>
        </w:rPr>
        <w:t>76</w:t>
      </w:r>
      <w:r w:rsidR="00AD14A8"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w:t>
      </w:r>
      <w:r w:rsidR="004F0B6F" w:rsidRPr="00A91DCF">
        <w:rPr>
          <w:rFonts w:ascii="Book Antiqua" w:eastAsia="宋体" w:hAnsi="Book Antiqua" w:cs="Times New Roman"/>
          <w:kern w:val="2"/>
          <w:sz w:val="24"/>
          <w:szCs w:val="24"/>
          <w:lang w:val="en-GB" w:eastAsia="zh-CN"/>
        </w:rPr>
        <w:t xml:space="preserve"> </w:t>
      </w:r>
    </w:p>
    <w:p w14:paraId="09FE65A5" w14:textId="77777777" w:rsidR="0017616E" w:rsidRPr="00A91DCF" w:rsidRDefault="0017616E" w:rsidP="00A91DCF">
      <w:pPr>
        <w:widowControl w:val="0"/>
        <w:spacing w:after="0" w:line="360" w:lineRule="auto"/>
        <w:jc w:val="both"/>
        <w:rPr>
          <w:rFonts w:ascii="Book Antiqua" w:eastAsia="宋体" w:hAnsi="Book Antiqua" w:cs="Times New Roman"/>
          <w:kern w:val="2"/>
          <w:sz w:val="24"/>
          <w:szCs w:val="24"/>
          <w:lang w:val="en-GB" w:eastAsia="zh-CN"/>
        </w:rPr>
      </w:pPr>
    </w:p>
    <w:p w14:paraId="7F8E20E3" w14:textId="78753CDA" w:rsidR="0017616E" w:rsidRPr="00A91DCF" w:rsidRDefault="000110E8" w:rsidP="00A91DCF">
      <w:pPr>
        <w:widowControl w:val="0"/>
        <w:spacing w:after="0" w:line="360" w:lineRule="auto"/>
        <w:jc w:val="both"/>
        <w:rPr>
          <w:rFonts w:ascii="Book Antiqua" w:eastAsia="宋体" w:hAnsi="Book Antiqua" w:cs="Times New Roman"/>
          <w:b/>
          <w:kern w:val="2"/>
          <w:sz w:val="24"/>
          <w:szCs w:val="24"/>
          <w:lang w:val="en-GB" w:eastAsia="zh-CN"/>
        </w:rPr>
      </w:pPr>
      <w:r>
        <w:rPr>
          <w:rFonts w:ascii="Book Antiqua" w:eastAsia="宋体" w:hAnsi="Book Antiqua" w:cs="Times New Roman"/>
          <w:b/>
          <w:kern w:val="2"/>
          <w:sz w:val="24"/>
          <w:szCs w:val="24"/>
          <w:lang w:val="en-GB" w:eastAsia="zh-CN"/>
        </w:rPr>
        <w:t>CONCLUSION</w:t>
      </w:r>
    </w:p>
    <w:p w14:paraId="0A909C47" w14:textId="270E79FF" w:rsidR="00D067BA" w:rsidRPr="00A91DCF" w:rsidRDefault="00B95BCF"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 xml:space="preserve">Knowledge of </w:t>
      </w:r>
      <w:r w:rsidR="00A3778E"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 xml:space="preserve">molecular biology </w:t>
      </w:r>
      <w:r w:rsidR="00A3778E" w:rsidRPr="00A91DCF">
        <w:rPr>
          <w:rFonts w:ascii="Book Antiqua" w:eastAsia="宋体" w:hAnsi="Book Antiqua" w:cs="Times New Roman"/>
          <w:kern w:val="2"/>
          <w:sz w:val="24"/>
          <w:szCs w:val="24"/>
          <w:lang w:val="en-GB" w:eastAsia="zh-CN"/>
        </w:rPr>
        <w:t xml:space="preserve">of PDAC </w:t>
      </w:r>
      <w:r w:rsidRPr="00A91DCF">
        <w:rPr>
          <w:rFonts w:ascii="Book Antiqua" w:eastAsia="宋体" w:hAnsi="Book Antiqua" w:cs="Times New Roman"/>
          <w:kern w:val="2"/>
          <w:sz w:val="24"/>
          <w:szCs w:val="24"/>
          <w:lang w:val="en-GB" w:eastAsia="zh-CN"/>
        </w:rPr>
        <w:t>has</w:t>
      </w:r>
      <w:r w:rsidR="005E1907" w:rsidRPr="00A91DCF">
        <w:rPr>
          <w:rFonts w:ascii="Book Antiqua" w:eastAsia="宋体" w:hAnsi="Book Antiqua" w:cs="Times New Roman"/>
          <w:kern w:val="2"/>
          <w:sz w:val="24"/>
          <w:szCs w:val="24"/>
          <w:lang w:val="en-GB" w:eastAsia="zh-CN"/>
        </w:rPr>
        <w:t xml:space="preserve"> important</w:t>
      </w:r>
      <w:r w:rsidR="00CC60D4" w:rsidRPr="00A91DCF">
        <w:rPr>
          <w:rFonts w:ascii="Book Antiqua" w:eastAsia="宋体" w:hAnsi="Book Antiqua" w:cs="Times New Roman"/>
          <w:kern w:val="2"/>
          <w:sz w:val="24"/>
          <w:szCs w:val="24"/>
          <w:lang w:val="en-GB" w:eastAsia="zh-CN"/>
        </w:rPr>
        <w:t xml:space="preserve"> potential clinical relevance, </w:t>
      </w:r>
      <w:r w:rsidR="000B4F56" w:rsidRPr="00A91DCF">
        <w:rPr>
          <w:rFonts w:ascii="Book Antiqua" w:eastAsia="宋体" w:hAnsi="Book Antiqua" w:cs="Times New Roman"/>
          <w:kern w:val="2"/>
          <w:sz w:val="24"/>
          <w:szCs w:val="24"/>
          <w:lang w:val="en-GB" w:eastAsia="zh-CN"/>
        </w:rPr>
        <w:t>but current</w:t>
      </w:r>
      <w:r w:rsidRPr="00A91DCF">
        <w:rPr>
          <w:rFonts w:ascii="Book Antiqua" w:eastAsia="宋体" w:hAnsi="Book Antiqua" w:cs="Times New Roman"/>
          <w:kern w:val="2"/>
          <w:sz w:val="24"/>
          <w:szCs w:val="24"/>
          <w:lang w:val="en-GB" w:eastAsia="zh-CN"/>
        </w:rPr>
        <w:t xml:space="preserve"> </w:t>
      </w:r>
      <w:r w:rsidR="00A3778E" w:rsidRPr="00A91DCF">
        <w:rPr>
          <w:rFonts w:ascii="Book Antiqua" w:eastAsia="宋体" w:hAnsi="Book Antiqua" w:cs="Times New Roman"/>
          <w:kern w:val="2"/>
          <w:sz w:val="24"/>
          <w:szCs w:val="24"/>
          <w:lang w:val="en-GB" w:eastAsia="zh-CN"/>
        </w:rPr>
        <w:t>efforts</w:t>
      </w:r>
      <w:r w:rsidRPr="00A91DCF">
        <w:rPr>
          <w:rFonts w:ascii="Book Antiqua" w:eastAsia="宋体" w:hAnsi="Book Antiqua" w:cs="Times New Roman"/>
          <w:kern w:val="2"/>
          <w:sz w:val="24"/>
          <w:szCs w:val="24"/>
          <w:lang w:val="en-GB" w:eastAsia="zh-CN"/>
        </w:rPr>
        <w:t xml:space="preserve"> to </w:t>
      </w:r>
      <w:r w:rsidR="000B4F56" w:rsidRPr="00A91DCF">
        <w:rPr>
          <w:rFonts w:ascii="Book Antiqua" w:eastAsia="宋体" w:hAnsi="Book Antiqua" w:cs="Times New Roman"/>
          <w:kern w:val="2"/>
          <w:sz w:val="24"/>
          <w:szCs w:val="24"/>
          <w:lang w:val="en-GB" w:eastAsia="zh-CN"/>
        </w:rPr>
        <w:t xml:space="preserve">improve </w:t>
      </w:r>
      <w:r w:rsidR="00A3778E" w:rsidRPr="00A91DCF">
        <w:rPr>
          <w:rFonts w:ascii="Book Antiqua" w:eastAsia="宋体" w:hAnsi="Book Antiqua" w:cs="Times New Roman"/>
          <w:kern w:val="2"/>
          <w:sz w:val="24"/>
          <w:szCs w:val="24"/>
          <w:lang w:val="en-GB" w:eastAsia="zh-CN"/>
        </w:rPr>
        <w:t xml:space="preserve">understanding of the </w:t>
      </w:r>
      <w:r w:rsidR="000B4F56" w:rsidRPr="00A91DCF">
        <w:rPr>
          <w:rFonts w:ascii="Book Antiqua" w:eastAsia="宋体" w:hAnsi="Book Antiqua" w:cs="Times New Roman"/>
          <w:kern w:val="2"/>
          <w:sz w:val="24"/>
          <w:szCs w:val="24"/>
          <w:lang w:val="en-GB" w:eastAsia="zh-CN"/>
        </w:rPr>
        <w:t>mutational</w:t>
      </w:r>
      <w:r w:rsidRPr="00A91DCF">
        <w:rPr>
          <w:rFonts w:ascii="Book Antiqua" w:eastAsia="宋体" w:hAnsi="Book Antiqua" w:cs="Times New Roman"/>
          <w:kern w:val="2"/>
          <w:sz w:val="24"/>
          <w:szCs w:val="24"/>
          <w:lang w:val="en-GB" w:eastAsia="zh-CN"/>
        </w:rPr>
        <w:t xml:space="preserve"> profile of this tumo</w:t>
      </w:r>
      <w:r w:rsidR="00A3778E"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 xml:space="preserve">r have not provided </w:t>
      </w:r>
      <w:r w:rsidR="000B4F56" w:rsidRPr="00A91DCF">
        <w:rPr>
          <w:rFonts w:ascii="Book Antiqua" w:eastAsia="宋体" w:hAnsi="Book Antiqua" w:cs="Times New Roman"/>
          <w:kern w:val="2"/>
          <w:sz w:val="24"/>
          <w:szCs w:val="24"/>
          <w:lang w:val="en-GB" w:eastAsia="zh-CN"/>
        </w:rPr>
        <w:t>any</w:t>
      </w:r>
      <w:r w:rsidRPr="00A91DCF">
        <w:rPr>
          <w:rFonts w:ascii="Book Antiqua" w:eastAsia="宋体" w:hAnsi="Book Antiqua" w:cs="Times New Roman"/>
          <w:kern w:val="2"/>
          <w:sz w:val="24"/>
          <w:szCs w:val="24"/>
          <w:lang w:val="en-GB" w:eastAsia="zh-CN"/>
        </w:rPr>
        <w:t xml:space="preserve"> significant advantage in the use of target</w:t>
      </w:r>
      <w:r w:rsidR="00A3778E" w:rsidRPr="00A91DCF">
        <w:rPr>
          <w:rFonts w:ascii="Book Antiqua" w:eastAsia="宋体" w:hAnsi="Book Antiqua" w:cs="Times New Roman"/>
          <w:kern w:val="2"/>
          <w:sz w:val="24"/>
          <w:szCs w:val="24"/>
          <w:lang w:val="en-GB" w:eastAsia="zh-CN"/>
        </w:rPr>
        <w:t>ed</w:t>
      </w:r>
      <w:r w:rsidRPr="00A91DCF">
        <w:rPr>
          <w:rFonts w:ascii="Book Antiqua" w:eastAsia="宋体" w:hAnsi="Book Antiqua" w:cs="Times New Roman"/>
          <w:kern w:val="2"/>
          <w:sz w:val="24"/>
          <w:szCs w:val="24"/>
          <w:lang w:val="en-GB" w:eastAsia="zh-CN"/>
        </w:rPr>
        <w:t xml:space="preserve"> therapy. Several agents have been tested in PDAC</w:t>
      </w:r>
      <w:r w:rsidR="00A3778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but almost all have failed to demonstrate efficacy in late phase clinical trials. Only </w:t>
      </w:r>
      <w:r w:rsidR="00812D24" w:rsidRPr="00A91DCF">
        <w:rPr>
          <w:rFonts w:ascii="Book Antiqua" w:eastAsia="宋体" w:hAnsi="Book Antiqua" w:cs="Times New Roman"/>
          <w:kern w:val="2"/>
          <w:sz w:val="24"/>
          <w:szCs w:val="24"/>
          <w:lang w:val="en-GB" w:eastAsia="zh-CN"/>
        </w:rPr>
        <w:t>e</w:t>
      </w:r>
      <w:r w:rsidRPr="00A91DCF">
        <w:rPr>
          <w:rFonts w:ascii="Book Antiqua" w:eastAsia="宋体" w:hAnsi="Book Antiqua" w:cs="Times New Roman"/>
          <w:kern w:val="2"/>
          <w:sz w:val="24"/>
          <w:szCs w:val="24"/>
          <w:lang w:val="en-GB" w:eastAsia="zh-CN"/>
        </w:rPr>
        <w:t xml:space="preserve">rlotinib </w:t>
      </w:r>
      <w:r w:rsidR="00A3778E" w:rsidRPr="00A91DCF">
        <w:rPr>
          <w:rFonts w:ascii="Book Antiqua" w:eastAsia="宋体" w:hAnsi="Book Antiqua" w:cs="Times New Roman"/>
          <w:kern w:val="2"/>
          <w:sz w:val="24"/>
          <w:szCs w:val="24"/>
          <w:lang w:val="en-GB" w:eastAsia="zh-CN"/>
        </w:rPr>
        <w:t xml:space="preserve">has been </w:t>
      </w:r>
      <w:r w:rsidRPr="00A91DCF">
        <w:rPr>
          <w:rFonts w:ascii="Book Antiqua" w:eastAsia="宋体" w:hAnsi="Book Antiqua" w:cs="Times New Roman"/>
          <w:kern w:val="2"/>
          <w:sz w:val="24"/>
          <w:szCs w:val="24"/>
          <w:lang w:val="en-GB" w:eastAsia="zh-CN"/>
        </w:rPr>
        <w:t xml:space="preserve">approved by </w:t>
      </w:r>
      <w:r w:rsidR="00812D24" w:rsidRPr="00A91DCF">
        <w:rPr>
          <w:rFonts w:ascii="Book Antiqua" w:eastAsia="宋体" w:hAnsi="Book Antiqua" w:cs="Times New Roman"/>
          <w:kern w:val="2"/>
          <w:sz w:val="24"/>
          <w:szCs w:val="24"/>
          <w:lang w:val="en-GB" w:eastAsia="zh-CN"/>
        </w:rPr>
        <w:t xml:space="preserve">the </w:t>
      </w:r>
      <w:r w:rsidRPr="00A91DCF">
        <w:rPr>
          <w:rFonts w:ascii="Book Antiqua" w:eastAsia="宋体" w:hAnsi="Book Antiqua" w:cs="Times New Roman"/>
          <w:kern w:val="2"/>
          <w:sz w:val="24"/>
          <w:szCs w:val="24"/>
          <w:lang w:val="en-GB" w:eastAsia="zh-CN"/>
        </w:rPr>
        <w:t>FDA for advanced pancreatic cancer treatment</w:t>
      </w:r>
      <w:r w:rsidR="00A3778E"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but the improvement of overall survival is </w:t>
      </w:r>
      <w:r w:rsidR="0050133A" w:rsidRPr="00A91DCF">
        <w:rPr>
          <w:rFonts w:ascii="Book Antiqua" w:eastAsia="宋体" w:hAnsi="Book Antiqua" w:cs="Times New Roman"/>
          <w:kern w:val="2"/>
          <w:sz w:val="24"/>
          <w:szCs w:val="24"/>
          <w:lang w:val="en-GB" w:eastAsia="zh-CN"/>
        </w:rPr>
        <w:t xml:space="preserve">barely </w:t>
      </w:r>
      <w:r w:rsidRPr="00A91DCF">
        <w:rPr>
          <w:rFonts w:ascii="Book Antiqua" w:eastAsia="宋体" w:hAnsi="Book Antiqua" w:cs="Times New Roman"/>
          <w:kern w:val="2"/>
          <w:sz w:val="24"/>
          <w:szCs w:val="24"/>
          <w:lang w:val="en-GB" w:eastAsia="zh-CN"/>
        </w:rPr>
        <w:t>2 wk</w:t>
      </w:r>
      <w:r w:rsidR="00917D77" w:rsidRPr="00A91DCF">
        <w:rPr>
          <w:rFonts w:ascii="Book Antiqua" w:eastAsia="宋体" w:hAnsi="Book Antiqua" w:cs="Times New Roman"/>
          <w:kern w:val="2"/>
          <w:sz w:val="24"/>
          <w:szCs w:val="24"/>
          <w:lang w:val="en-GB" w:eastAsia="zh-CN"/>
        </w:rPr>
        <w:t xml:space="preserve"> compared </w:t>
      </w:r>
      <w:r w:rsidRPr="00A91DCF">
        <w:rPr>
          <w:rFonts w:ascii="Book Antiqua" w:eastAsia="宋体" w:hAnsi="Book Antiqua" w:cs="Times New Roman"/>
          <w:kern w:val="2"/>
          <w:sz w:val="24"/>
          <w:szCs w:val="24"/>
          <w:lang w:val="en-GB" w:eastAsia="zh-CN"/>
        </w:rPr>
        <w:t>with gemcitabine alone</w:t>
      </w:r>
      <w:r w:rsidR="00507304" w:rsidRPr="000F3456">
        <w:rPr>
          <w:rFonts w:ascii="Book Antiqua" w:eastAsia="宋体" w:hAnsi="Book Antiqua" w:cs="Times New Roman" w:hint="eastAsia"/>
          <w:kern w:val="2"/>
          <w:sz w:val="24"/>
          <w:szCs w:val="24"/>
          <w:vertAlign w:val="superscript"/>
          <w:lang w:val="en-GB" w:eastAsia="zh-CN"/>
        </w:rPr>
        <w:t>[</w:t>
      </w:r>
      <w:r w:rsidR="00507304">
        <w:rPr>
          <w:rFonts w:ascii="Book Antiqua" w:eastAsia="宋体" w:hAnsi="Book Antiqua" w:cs="Times New Roman" w:hint="eastAsia"/>
          <w:kern w:val="2"/>
          <w:sz w:val="24"/>
          <w:szCs w:val="24"/>
          <w:vertAlign w:val="superscript"/>
          <w:lang w:val="en-GB" w:eastAsia="zh-CN"/>
        </w:rPr>
        <w:t>5</w:t>
      </w:r>
      <w:r w:rsidR="00507304"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68C8145A" w14:textId="0C96207C" w:rsidR="004728C9" w:rsidRPr="00A91DCF" w:rsidRDefault="00812D24"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There could be m</w:t>
      </w:r>
      <w:r w:rsidR="00B95BCF" w:rsidRPr="00A91DCF">
        <w:rPr>
          <w:rFonts w:ascii="Book Antiqua" w:eastAsia="宋体" w:hAnsi="Book Antiqua" w:cs="Times New Roman"/>
          <w:kern w:val="2"/>
          <w:sz w:val="24"/>
          <w:szCs w:val="24"/>
          <w:lang w:val="en-GB" w:eastAsia="zh-CN"/>
        </w:rPr>
        <w:t xml:space="preserve">any </w:t>
      </w:r>
      <w:r w:rsidR="009B5EC6" w:rsidRPr="00A91DCF">
        <w:rPr>
          <w:rFonts w:ascii="Book Antiqua" w:eastAsia="宋体" w:hAnsi="Book Antiqua" w:cs="Times New Roman"/>
          <w:kern w:val="2"/>
          <w:sz w:val="24"/>
          <w:szCs w:val="24"/>
          <w:lang w:val="en-GB" w:eastAsia="zh-CN"/>
        </w:rPr>
        <w:t xml:space="preserve">reasons </w:t>
      </w:r>
      <w:r w:rsidR="000B4F56" w:rsidRPr="00A91DCF">
        <w:rPr>
          <w:rFonts w:ascii="Book Antiqua" w:eastAsia="宋体" w:hAnsi="Book Antiqua" w:cs="Times New Roman"/>
          <w:kern w:val="2"/>
          <w:sz w:val="24"/>
          <w:szCs w:val="24"/>
          <w:lang w:val="en-GB" w:eastAsia="zh-CN"/>
        </w:rPr>
        <w:t>for</w:t>
      </w:r>
      <w:r w:rsidR="00B95BCF" w:rsidRPr="00A91DCF">
        <w:rPr>
          <w:rFonts w:ascii="Book Antiqua" w:eastAsia="宋体" w:hAnsi="Book Antiqua" w:cs="Times New Roman"/>
          <w:kern w:val="2"/>
          <w:sz w:val="24"/>
          <w:szCs w:val="24"/>
          <w:lang w:val="en-GB" w:eastAsia="zh-CN"/>
        </w:rPr>
        <w:t xml:space="preserve"> those unsatisfying results. First of all</w:t>
      </w:r>
      <w:r w:rsidR="0050133A"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the </w:t>
      </w:r>
      <w:r w:rsidR="0050133A" w:rsidRPr="00A91DCF">
        <w:rPr>
          <w:rFonts w:ascii="Book Antiqua" w:eastAsia="宋体" w:hAnsi="Book Antiqua" w:cs="Times New Roman"/>
          <w:kern w:val="2"/>
          <w:sz w:val="24"/>
          <w:szCs w:val="24"/>
          <w:lang w:val="en-GB" w:eastAsia="zh-CN"/>
        </w:rPr>
        <w:t>extreme</w:t>
      </w:r>
      <w:r w:rsidR="00B95BCF" w:rsidRPr="00A91DCF">
        <w:rPr>
          <w:rFonts w:ascii="Book Antiqua" w:eastAsia="宋体" w:hAnsi="Book Antiqua" w:cs="Times New Roman"/>
          <w:kern w:val="2"/>
          <w:sz w:val="24"/>
          <w:szCs w:val="24"/>
          <w:lang w:val="en-GB" w:eastAsia="zh-CN"/>
        </w:rPr>
        <w:t xml:space="preserve"> genomic heterogeneity </w:t>
      </w:r>
      <w:r w:rsidR="0050133A" w:rsidRPr="00A91DCF">
        <w:rPr>
          <w:rFonts w:ascii="Book Antiqua" w:eastAsia="宋体" w:hAnsi="Book Antiqua" w:cs="Times New Roman"/>
          <w:kern w:val="2"/>
          <w:sz w:val="24"/>
          <w:szCs w:val="24"/>
          <w:lang w:val="en-GB" w:eastAsia="zh-CN"/>
        </w:rPr>
        <w:t xml:space="preserve">of PDAC </w:t>
      </w:r>
      <w:r w:rsidR="00B95BCF" w:rsidRPr="00A91DCF">
        <w:rPr>
          <w:rFonts w:ascii="Book Antiqua" w:eastAsia="宋体" w:hAnsi="Book Antiqua" w:cs="Times New Roman"/>
          <w:kern w:val="2"/>
          <w:sz w:val="24"/>
          <w:szCs w:val="24"/>
          <w:lang w:val="en-GB" w:eastAsia="zh-CN"/>
        </w:rPr>
        <w:t>is a</w:t>
      </w:r>
      <w:r w:rsidR="000B4F56" w:rsidRPr="00A91DCF">
        <w:rPr>
          <w:rFonts w:ascii="Book Antiqua" w:eastAsia="宋体" w:hAnsi="Book Antiqua" w:cs="Times New Roman"/>
          <w:kern w:val="2"/>
          <w:sz w:val="24"/>
          <w:szCs w:val="24"/>
          <w:lang w:val="en-GB" w:eastAsia="zh-CN"/>
        </w:rPr>
        <w:t>n important block to identify</w:t>
      </w:r>
      <w:r w:rsidR="0050133A" w:rsidRPr="00A91DCF">
        <w:rPr>
          <w:rFonts w:ascii="Book Antiqua" w:eastAsia="宋体" w:hAnsi="Book Antiqua" w:cs="Times New Roman"/>
          <w:kern w:val="2"/>
          <w:sz w:val="24"/>
          <w:szCs w:val="24"/>
          <w:lang w:val="en-GB" w:eastAsia="zh-CN"/>
        </w:rPr>
        <w:t>ing</w:t>
      </w:r>
      <w:r w:rsidR="00B95BCF" w:rsidRPr="00A91DCF">
        <w:rPr>
          <w:rFonts w:ascii="Book Antiqua" w:eastAsia="宋体" w:hAnsi="Book Antiqua" w:cs="Times New Roman"/>
          <w:kern w:val="2"/>
          <w:sz w:val="24"/>
          <w:szCs w:val="24"/>
          <w:lang w:val="en-GB" w:eastAsia="zh-CN"/>
        </w:rPr>
        <w:t xml:space="preserve"> new candidate actionable molecular target</w:t>
      </w:r>
      <w:r w:rsidR="0050133A" w:rsidRPr="00A91DCF">
        <w:rPr>
          <w:rFonts w:ascii="Book Antiqua" w:eastAsia="宋体" w:hAnsi="Book Antiqua" w:cs="Times New Roman"/>
          <w:kern w:val="2"/>
          <w:sz w:val="24"/>
          <w:szCs w:val="24"/>
          <w:lang w:val="en-GB" w:eastAsia="zh-CN"/>
        </w:rPr>
        <w:t>s</w:t>
      </w:r>
      <w:r w:rsidR="00B95BCF" w:rsidRPr="00A91DCF">
        <w:rPr>
          <w:rFonts w:ascii="Book Antiqua" w:eastAsia="宋体" w:hAnsi="Book Antiqua" w:cs="Times New Roman"/>
          <w:kern w:val="2"/>
          <w:sz w:val="24"/>
          <w:szCs w:val="24"/>
          <w:lang w:val="en-GB" w:eastAsia="zh-CN"/>
        </w:rPr>
        <w:t xml:space="preserve"> or to test</w:t>
      </w:r>
      <w:r w:rsidR="0050133A" w:rsidRPr="00A91DCF">
        <w:rPr>
          <w:rFonts w:ascii="Book Antiqua" w:eastAsia="宋体" w:hAnsi="Book Antiqua" w:cs="Times New Roman"/>
          <w:kern w:val="2"/>
          <w:sz w:val="24"/>
          <w:szCs w:val="24"/>
          <w:lang w:val="en-GB" w:eastAsia="zh-CN"/>
        </w:rPr>
        <w:t>ing</w:t>
      </w:r>
      <w:r w:rsidR="00B95BCF" w:rsidRPr="00A91DCF">
        <w:rPr>
          <w:rFonts w:ascii="Book Antiqua" w:eastAsia="宋体" w:hAnsi="Book Antiqua" w:cs="Times New Roman"/>
          <w:kern w:val="2"/>
          <w:sz w:val="24"/>
          <w:szCs w:val="24"/>
          <w:lang w:val="en-GB" w:eastAsia="zh-CN"/>
        </w:rPr>
        <w:t xml:space="preserve"> existing biological therap</w:t>
      </w:r>
      <w:r w:rsidR="0050133A" w:rsidRPr="00A91DCF">
        <w:rPr>
          <w:rFonts w:ascii="Book Antiqua" w:eastAsia="宋体" w:hAnsi="Book Antiqua" w:cs="Times New Roman"/>
          <w:kern w:val="2"/>
          <w:sz w:val="24"/>
          <w:szCs w:val="24"/>
          <w:lang w:val="en-GB" w:eastAsia="zh-CN"/>
        </w:rPr>
        <w:t>ies</w:t>
      </w:r>
      <w:r w:rsidR="00B95BCF" w:rsidRPr="00A91DCF">
        <w:rPr>
          <w:rFonts w:ascii="Book Antiqua" w:eastAsia="宋体" w:hAnsi="Book Antiqua" w:cs="Times New Roman"/>
          <w:kern w:val="2"/>
          <w:sz w:val="24"/>
          <w:szCs w:val="24"/>
          <w:lang w:val="en-GB" w:eastAsia="zh-CN"/>
        </w:rPr>
        <w:t xml:space="preserve"> already approved for human use </w:t>
      </w:r>
      <w:r w:rsidRPr="00A91DCF">
        <w:rPr>
          <w:rFonts w:ascii="Book Antiqua" w:eastAsia="宋体" w:hAnsi="Book Antiqua" w:cs="Times New Roman"/>
          <w:kern w:val="2"/>
          <w:sz w:val="24"/>
          <w:szCs w:val="24"/>
          <w:lang w:val="en-GB" w:eastAsia="zh-CN"/>
        </w:rPr>
        <w:t>for</w:t>
      </w:r>
      <w:r w:rsidR="00B95BCF" w:rsidRPr="00A91DCF">
        <w:rPr>
          <w:rFonts w:ascii="Book Antiqua" w:eastAsia="宋体" w:hAnsi="Book Antiqua" w:cs="Times New Roman"/>
          <w:kern w:val="2"/>
          <w:sz w:val="24"/>
          <w:szCs w:val="24"/>
          <w:lang w:val="en-GB" w:eastAsia="zh-CN"/>
        </w:rPr>
        <w:t xml:space="preserve"> other cancers. </w:t>
      </w:r>
      <w:r w:rsidR="00D0781F" w:rsidRPr="00A91DCF">
        <w:rPr>
          <w:rFonts w:ascii="Book Antiqua" w:eastAsia="宋体" w:hAnsi="Book Antiqua" w:cs="Times New Roman"/>
          <w:kern w:val="2"/>
          <w:sz w:val="24"/>
          <w:szCs w:val="24"/>
          <w:lang w:val="en-GB" w:eastAsia="zh-CN"/>
        </w:rPr>
        <w:t>In addition</w:t>
      </w:r>
      <w:r w:rsidR="0050133A" w:rsidRPr="00A91DCF">
        <w:rPr>
          <w:rFonts w:ascii="Book Antiqua" w:eastAsia="宋体" w:hAnsi="Book Antiqua" w:cs="Times New Roman"/>
          <w:kern w:val="2"/>
          <w:sz w:val="24"/>
          <w:szCs w:val="24"/>
          <w:lang w:val="en-GB" w:eastAsia="zh-CN"/>
        </w:rPr>
        <w:t>,</w:t>
      </w:r>
      <w:r w:rsidR="00D0781F" w:rsidRPr="00A91DCF">
        <w:rPr>
          <w:rFonts w:ascii="Book Antiqua" w:eastAsia="宋体" w:hAnsi="Book Antiqua" w:cs="Times New Roman"/>
          <w:kern w:val="2"/>
          <w:sz w:val="24"/>
          <w:szCs w:val="24"/>
          <w:lang w:val="en-GB" w:eastAsia="zh-CN"/>
        </w:rPr>
        <w:t xml:space="preserve"> no significant results have been observed by matching targeted agents with patients harbo</w:t>
      </w:r>
      <w:r w:rsidR="0050133A" w:rsidRPr="00A91DCF">
        <w:rPr>
          <w:rFonts w:ascii="Book Antiqua" w:eastAsia="宋体" w:hAnsi="Book Antiqua" w:cs="Times New Roman"/>
          <w:kern w:val="2"/>
          <w:sz w:val="24"/>
          <w:szCs w:val="24"/>
          <w:lang w:val="en-GB" w:eastAsia="zh-CN"/>
        </w:rPr>
        <w:t>u</w:t>
      </w:r>
      <w:r w:rsidR="00D0781F" w:rsidRPr="00A91DCF">
        <w:rPr>
          <w:rFonts w:ascii="Book Antiqua" w:eastAsia="宋体" w:hAnsi="Book Antiqua" w:cs="Times New Roman"/>
          <w:kern w:val="2"/>
          <w:sz w:val="24"/>
          <w:szCs w:val="24"/>
          <w:lang w:val="en-GB" w:eastAsia="zh-CN"/>
        </w:rPr>
        <w:t xml:space="preserve">ring the cognate molecular abnormality, </w:t>
      </w:r>
      <w:r w:rsidR="00A21A4C" w:rsidRPr="00A91DCF">
        <w:rPr>
          <w:rFonts w:ascii="Book Antiqua" w:eastAsia="宋体" w:hAnsi="Book Antiqua" w:cs="Times New Roman"/>
          <w:kern w:val="2"/>
          <w:sz w:val="24"/>
          <w:szCs w:val="24"/>
          <w:lang w:val="en-GB" w:eastAsia="zh-CN"/>
        </w:rPr>
        <w:t>such as</w:t>
      </w:r>
      <w:r w:rsidRPr="00A91DCF">
        <w:rPr>
          <w:rFonts w:ascii="Book Antiqua" w:eastAsia="宋体" w:hAnsi="Book Antiqua" w:cs="Times New Roman"/>
          <w:kern w:val="2"/>
          <w:sz w:val="24"/>
          <w:szCs w:val="24"/>
          <w:lang w:val="en-GB" w:eastAsia="zh-CN"/>
        </w:rPr>
        <w:t>,</w:t>
      </w:r>
      <w:r w:rsidR="00D0781F" w:rsidRPr="00A91DCF">
        <w:rPr>
          <w:rFonts w:ascii="Book Antiqua" w:eastAsia="宋体" w:hAnsi="Book Antiqua" w:cs="Times New Roman"/>
          <w:kern w:val="2"/>
          <w:sz w:val="24"/>
          <w:szCs w:val="24"/>
          <w:lang w:val="en-GB" w:eastAsia="zh-CN"/>
        </w:rPr>
        <w:t xml:space="preserve"> for example</w:t>
      </w:r>
      <w:r w:rsidRPr="00A91DCF">
        <w:rPr>
          <w:rFonts w:ascii="Book Antiqua" w:eastAsia="宋体" w:hAnsi="Book Antiqua" w:cs="Times New Roman"/>
          <w:kern w:val="2"/>
          <w:sz w:val="24"/>
          <w:szCs w:val="24"/>
          <w:lang w:val="en-GB" w:eastAsia="zh-CN"/>
        </w:rPr>
        <w:t>,</w:t>
      </w:r>
      <w:r w:rsidR="00D0781F" w:rsidRPr="00A91DCF">
        <w:rPr>
          <w:rFonts w:ascii="Book Antiqua" w:eastAsia="宋体" w:hAnsi="Book Antiqua" w:cs="Times New Roman"/>
          <w:kern w:val="2"/>
          <w:sz w:val="24"/>
          <w:szCs w:val="24"/>
          <w:lang w:val="en-GB" w:eastAsia="zh-CN"/>
        </w:rPr>
        <w:t xml:space="preserve"> the use of </w:t>
      </w:r>
      <w:r w:rsidRPr="00A91DCF">
        <w:rPr>
          <w:rFonts w:ascii="Book Antiqua" w:eastAsia="宋体" w:hAnsi="Book Antiqua" w:cs="Times New Roman"/>
          <w:kern w:val="2"/>
          <w:sz w:val="24"/>
          <w:szCs w:val="24"/>
          <w:lang w:val="en-GB" w:eastAsia="zh-CN"/>
        </w:rPr>
        <w:t>t</w:t>
      </w:r>
      <w:r w:rsidR="00D0781F" w:rsidRPr="00A91DCF">
        <w:rPr>
          <w:rFonts w:ascii="Book Antiqua" w:eastAsia="宋体" w:hAnsi="Book Antiqua" w:cs="Times New Roman"/>
          <w:kern w:val="2"/>
          <w:sz w:val="24"/>
          <w:szCs w:val="24"/>
          <w:lang w:val="en-GB" w:eastAsia="zh-CN"/>
        </w:rPr>
        <w:t xml:space="preserve">rastuzumab in HER2 overexpression cases. </w:t>
      </w:r>
      <w:r w:rsidR="009B5EC6" w:rsidRPr="00A91DCF">
        <w:rPr>
          <w:rFonts w:ascii="Book Antiqua" w:eastAsia="宋体" w:hAnsi="Book Antiqua" w:cs="Times New Roman"/>
          <w:kern w:val="2"/>
          <w:sz w:val="24"/>
          <w:szCs w:val="24"/>
          <w:lang w:val="en-GB" w:eastAsia="zh-CN"/>
        </w:rPr>
        <w:t>Due to poor results derived</w:t>
      </w:r>
      <w:r w:rsidR="00B95BCF" w:rsidRPr="00A91DCF">
        <w:rPr>
          <w:rFonts w:ascii="Book Antiqua" w:eastAsia="宋体" w:hAnsi="Book Antiqua" w:cs="Times New Roman"/>
          <w:kern w:val="2"/>
          <w:sz w:val="24"/>
          <w:szCs w:val="24"/>
          <w:lang w:val="en-GB" w:eastAsia="zh-CN"/>
        </w:rPr>
        <w:t xml:space="preserve"> </w:t>
      </w:r>
      <w:r w:rsidR="00A21A4C" w:rsidRPr="00A91DCF">
        <w:rPr>
          <w:rFonts w:ascii="Book Antiqua" w:eastAsia="宋体" w:hAnsi="Book Antiqua" w:cs="Times New Roman"/>
          <w:kern w:val="2"/>
          <w:sz w:val="24"/>
          <w:szCs w:val="24"/>
          <w:lang w:val="en-GB" w:eastAsia="zh-CN"/>
        </w:rPr>
        <w:t>from</w:t>
      </w:r>
      <w:r w:rsidR="00B95BCF" w:rsidRPr="00A91DCF">
        <w:rPr>
          <w:rFonts w:ascii="Book Antiqua" w:eastAsia="宋体" w:hAnsi="Book Antiqua" w:cs="Times New Roman"/>
          <w:kern w:val="2"/>
          <w:sz w:val="24"/>
          <w:szCs w:val="24"/>
          <w:lang w:val="en-GB" w:eastAsia="zh-CN"/>
        </w:rPr>
        <w:t xml:space="preserve"> target</w:t>
      </w:r>
      <w:r w:rsidR="00A21A4C" w:rsidRPr="00A91DCF">
        <w:rPr>
          <w:rFonts w:ascii="Book Antiqua" w:eastAsia="宋体" w:hAnsi="Book Antiqua" w:cs="Times New Roman"/>
          <w:kern w:val="2"/>
          <w:sz w:val="24"/>
          <w:szCs w:val="24"/>
          <w:lang w:val="en-GB" w:eastAsia="zh-CN"/>
        </w:rPr>
        <w:t>ing</w:t>
      </w:r>
      <w:r w:rsidR="00B95BCF" w:rsidRPr="00A91DCF">
        <w:rPr>
          <w:rFonts w:ascii="Book Antiqua" w:eastAsia="宋体" w:hAnsi="Book Antiqua" w:cs="Times New Roman"/>
          <w:kern w:val="2"/>
          <w:sz w:val="24"/>
          <w:szCs w:val="24"/>
          <w:lang w:val="en-GB" w:eastAsia="zh-CN"/>
        </w:rPr>
        <w:t xml:space="preserve"> a </w:t>
      </w:r>
      <w:r w:rsidR="009B5EC6" w:rsidRPr="00A91DCF">
        <w:rPr>
          <w:rFonts w:ascii="Book Antiqua" w:eastAsia="宋体" w:hAnsi="Book Antiqua" w:cs="Times New Roman"/>
          <w:kern w:val="2"/>
          <w:sz w:val="24"/>
          <w:szCs w:val="24"/>
          <w:lang w:val="en-GB" w:eastAsia="zh-CN"/>
        </w:rPr>
        <w:t xml:space="preserve">single </w:t>
      </w:r>
      <w:r w:rsidR="004728C9" w:rsidRPr="00A91DCF">
        <w:rPr>
          <w:rFonts w:ascii="Book Antiqua" w:eastAsia="宋体" w:hAnsi="Book Antiqua" w:cs="Times New Roman"/>
          <w:kern w:val="2"/>
          <w:sz w:val="24"/>
          <w:szCs w:val="24"/>
          <w:lang w:val="en-GB" w:eastAsia="zh-CN"/>
        </w:rPr>
        <w:t>molecule</w:t>
      </w:r>
      <w:r w:rsidR="00A21A4C" w:rsidRPr="00A91DCF">
        <w:rPr>
          <w:rFonts w:ascii="Book Antiqua" w:eastAsia="宋体" w:hAnsi="Book Antiqua" w:cs="Times New Roman"/>
          <w:kern w:val="2"/>
          <w:sz w:val="24"/>
          <w:szCs w:val="24"/>
          <w:lang w:val="en-GB" w:eastAsia="zh-CN"/>
        </w:rPr>
        <w:t>, new strategies</w:t>
      </w:r>
      <w:r w:rsidR="009B5EC6" w:rsidRPr="00A91DCF">
        <w:rPr>
          <w:rFonts w:ascii="Book Antiqua" w:eastAsia="宋体" w:hAnsi="Book Antiqua" w:cs="Times New Roman"/>
          <w:kern w:val="2"/>
          <w:sz w:val="24"/>
          <w:szCs w:val="24"/>
          <w:lang w:val="en-GB" w:eastAsia="zh-CN"/>
        </w:rPr>
        <w:t xml:space="preserve"> </w:t>
      </w:r>
      <w:r w:rsidR="004728C9" w:rsidRPr="00A91DCF">
        <w:rPr>
          <w:rFonts w:ascii="Book Antiqua" w:eastAsia="宋体" w:hAnsi="Book Antiqua" w:cs="Times New Roman"/>
          <w:kern w:val="2"/>
          <w:sz w:val="24"/>
          <w:szCs w:val="24"/>
          <w:lang w:val="en-GB" w:eastAsia="zh-CN"/>
        </w:rPr>
        <w:t>using m</w:t>
      </w:r>
      <w:r w:rsidR="009B5EC6" w:rsidRPr="00A91DCF">
        <w:rPr>
          <w:rFonts w:ascii="Book Antiqua" w:eastAsia="宋体" w:hAnsi="Book Antiqua" w:cs="Times New Roman"/>
          <w:kern w:val="2"/>
          <w:sz w:val="24"/>
          <w:szCs w:val="24"/>
          <w:lang w:val="en-GB" w:eastAsia="zh-CN"/>
        </w:rPr>
        <w:t>ultitargeted agents</w:t>
      </w:r>
      <w:r w:rsidR="004728C9" w:rsidRPr="00A91DCF">
        <w:rPr>
          <w:rFonts w:ascii="Book Antiqua" w:eastAsia="宋体" w:hAnsi="Book Antiqua" w:cs="Times New Roman"/>
          <w:kern w:val="2"/>
          <w:sz w:val="24"/>
          <w:szCs w:val="24"/>
          <w:lang w:val="en-GB" w:eastAsia="zh-CN"/>
        </w:rPr>
        <w:t xml:space="preserve"> or molecular agent combinations are </w:t>
      </w:r>
      <w:r w:rsidR="0050133A" w:rsidRPr="00A91DCF">
        <w:rPr>
          <w:rFonts w:ascii="Book Antiqua" w:eastAsia="宋体" w:hAnsi="Book Antiqua" w:cs="Times New Roman"/>
          <w:kern w:val="2"/>
          <w:sz w:val="24"/>
          <w:szCs w:val="24"/>
          <w:lang w:val="en-GB" w:eastAsia="zh-CN"/>
        </w:rPr>
        <w:t xml:space="preserve">in </w:t>
      </w:r>
      <w:r w:rsidRPr="00A91DCF">
        <w:rPr>
          <w:rFonts w:ascii="Book Antiqua" w:eastAsia="宋体" w:hAnsi="Book Antiqua" w:cs="Times New Roman"/>
          <w:kern w:val="2"/>
          <w:sz w:val="24"/>
          <w:szCs w:val="24"/>
          <w:lang w:val="en-GB" w:eastAsia="zh-CN"/>
        </w:rPr>
        <w:t xml:space="preserve">the </w:t>
      </w:r>
      <w:r w:rsidR="004728C9" w:rsidRPr="00A91DCF">
        <w:rPr>
          <w:rFonts w:ascii="Book Antiqua" w:eastAsia="宋体" w:hAnsi="Book Antiqua" w:cs="Times New Roman"/>
          <w:kern w:val="2"/>
          <w:sz w:val="24"/>
          <w:szCs w:val="24"/>
          <w:lang w:val="en-GB" w:eastAsia="zh-CN"/>
        </w:rPr>
        <w:t xml:space="preserve">development phase in order to block more than one </w:t>
      </w:r>
      <w:r w:rsidR="0050133A" w:rsidRPr="00A91DCF">
        <w:rPr>
          <w:rFonts w:ascii="Book Antiqua" w:eastAsia="宋体" w:hAnsi="Book Antiqua" w:cs="Times New Roman"/>
          <w:kern w:val="2"/>
          <w:sz w:val="24"/>
          <w:szCs w:val="24"/>
          <w:lang w:val="en-GB" w:eastAsia="zh-CN"/>
        </w:rPr>
        <w:t xml:space="preserve">driving </w:t>
      </w:r>
      <w:r w:rsidR="004728C9" w:rsidRPr="00A91DCF">
        <w:rPr>
          <w:rFonts w:ascii="Book Antiqua" w:eastAsia="宋体" w:hAnsi="Book Antiqua" w:cs="Times New Roman"/>
          <w:kern w:val="2"/>
          <w:sz w:val="24"/>
          <w:szCs w:val="24"/>
          <w:lang w:val="en-GB" w:eastAsia="zh-CN"/>
        </w:rPr>
        <w:t xml:space="preserve">genomic aberration and to prevent or evade resistance. </w:t>
      </w:r>
    </w:p>
    <w:p w14:paraId="5EC1A240" w14:textId="13217F64" w:rsidR="00D0781F" w:rsidRPr="00A91DCF" w:rsidRDefault="00545B1B"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Additionally,</w:t>
      </w:r>
      <w:r w:rsidR="00D0781F" w:rsidRPr="00A91DCF">
        <w:rPr>
          <w:rFonts w:ascii="Book Antiqua" w:eastAsia="宋体" w:hAnsi="Book Antiqua" w:cs="Times New Roman"/>
          <w:kern w:val="2"/>
          <w:sz w:val="24"/>
          <w:szCs w:val="24"/>
          <w:lang w:val="en-GB" w:eastAsia="zh-CN"/>
        </w:rPr>
        <w:t xml:space="preserve"> the</w:t>
      </w:r>
      <w:r w:rsidRPr="00A91DCF">
        <w:rPr>
          <w:rFonts w:ascii="Book Antiqua" w:eastAsia="宋体" w:hAnsi="Book Antiqua" w:cs="Times New Roman"/>
          <w:kern w:val="2"/>
          <w:sz w:val="24"/>
          <w:szCs w:val="24"/>
          <w:lang w:val="en-GB" w:eastAsia="zh-CN"/>
        </w:rPr>
        <w:t xml:space="preserve"> type </w:t>
      </w:r>
      <w:r w:rsidR="00D0781F" w:rsidRPr="00A91DCF">
        <w:rPr>
          <w:rFonts w:ascii="Book Antiqua" w:eastAsia="宋体" w:hAnsi="Book Antiqua" w:cs="Times New Roman"/>
          <w:kern w:val="2"/>
          <w:sz w:val="24"/>
          <w:szCs w:val="24"/>
          <w:lang w:val="en-GB" w:eastAsia="zh-CN"/>
        </w:rPr>
        <w:t xml:space="preserve">of chemotherapy used in combination could be a failure factor. </w:t>
      </w:r>
      <w:r w:rsidR="00703B3F" w:rsidRPr="00A91DCF">
        <w:rPr>
          <w:rFonts w:ascii="Book Antiqua" w:eastAsia="宋体" w:hAnsi="Book Antiqua" w:cs="Times New Roman"/>
          <w:kern w:val="2"/>
          <w:sz w:val="24"/>
          <w:szCs w:val="24"/>
          <w:lang w:val="en-GB" w:eastAsia="zh-CN"/>
        </w:rPr>
        <w:t>Indeed</w:t>
      </w:r>
      <w:r w:rsidR="0050133A" w:rsidRPr="00A91DCF">
        <w:rPr>
          <w:rFonts w:ascii="Book Antiqua" w:eastAsia="宋体" w:hAnsi="Book Antiqua" w:cs="Times New Roman"/>
          <w:kern w:val="2"/>
          <w:sz w:val="24"/>
          <w:szCs w:val="24"/>
          <w:lang w:val="en-GB" w:eastAsia="zh-CN"/>
        </w:rPr>
        <w:t>,</w:t>
      </w:r>
      <w:r w:rsidR="00703B3F" w:rsidRPr="00A91DCF">
        <w:rPr>
          <w:rFonts w:ascii="Book Antiqua" w:eastAsia="宋体" w:hAnsi="Book Antiqua" w:cs="Times New Roman"/>
          <w:kern w:val="2"/>
          <w:sz w:val="24"/>
          <w:szCs w:val="24"/>
          <w:lang w:val="en-GB" w:eastAsia="zh-CN"/>
        </w:rPr>
        <w:t xml:space="preserve"> </w:t>
      </w:r>
      <w:r w:rsidR="00D0781F" w:rsidRPr="00A91DCF">
        <w:rPr>
          <w:rFonts w:ascii="Book Antiqua" w:eastAsia="宋体" w:hAnsi="Book Antiqua" w:cs="Times New Roman"/>
          <w:kern w:val="2"/>
          <w:sz w:val="24"/>
          <w:szCs w:val="24"/>
          <w:lang w:val="en-GB" w:eastAsia="zh-CN"/>
        </w:rPr>
        <w:t>t</w:t>
      </w:r>
      <w:r w:rsidR="00B95BCF" w:rsidRPr="00A91DCF">
        <w:rPr>
          <w:rFonts w:ascii="Book Antiqua" w:eastAsia="宋体" w:hAnsi="Book Antiqua" w:cs="Times New Roman"/>
          <w:kern w:val="2"/>
          <w:sz w:val="24"/>
          <w:szCs w:val="24"/>
          <w:lang w:val="en-GB" w:eastAsia="zh-CN"/>
        </w:rPr>
        <w:t xml:space="preserve">he majority of trials </w:t>
      </w:r>
      <w:r w:rsidR="0050133A" w:rsidRPr="00A91DCF">
        <w:rPr>
          <w:rFonts w:ascii="Book Antiqua" w:eastAsia="宋体" w:hAnsi="Book Antiqua" w:cs="Times New Roman"/>
          <w:kern w:val="2"/>
          <w:sz w:val="24"/>
          <w:szCs w:val="24"/>
          <w:lang w:val="en-GB" w:eastAsia="zh-CN"/>
        </w:rPr>
        <w:t xml:space="preserve">have </w:t>
      </w:r>
      <w:r w:rsidR="00B95BCF" w:rsidRPr="00A91DCF">
        <w:rPr>
          <w:rFonts w:ascii="Book Antiqua" w:eastAsia="宋体" w:hAnsi="Book Antiqua" w:cs="Times New Roman"/>
          <w:kern w:val="2"/>
          <w:sz w:val="24"/>
          <w:szCs w:val="24"/>
          <w:lang w:val="en-GB" w:eastAsia="zh-CN"/>
        </w:rPr>
        <w:t>combined target agents with gemcitabine, but actually</w:t>
      </w:r>
      <w:r w:rsidR="00812D24"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 xml:space="preserve"> the first</w:t>
      </w:r>
      <w:r w:rsidR="00CE44C2" w:rsidRPr="00A91DCF">
        <w:rPr>
          <w:rFonts w:ascii="Book Antiqua" w:eastAsia="宋体" w:hAnsi="Book Antiqua" w:cs="Times New Roman"/>
          <w:kern w:val="2"/>
          <w:sz w:val="24"/>
          <w:szCs w:val="24"/>
          <w:lang w:val="en-GB" w:eastAsia="zh-CN"/>
        </w:rPr>
        <w:t>-</w:t>
      </w:r>
      <w:r w:rsidR="00B95BCF" w:rsidRPr="00A91DCF">
        <w:rPr>
          <w:rFonts w:ascii="Book Antiqua" w:eastAsia="宋体" w:hAnsi="Book Antiqua" w:cs="Times New Roman"/>
          <w:kern w:val="2"/>
          <w:sz w:val="24"/>
          <w:szCs w:val="24"/>
          <w:lang w:val="en-GB" w:eastAsia="zh-CN"/>
        </w:rPr>
        <w:t>line schedules are represented by FOLFIRINOX or gemcitabine plus Nab-paclitaxel</w:t>
      </w:r>
      <w:r w:rsidR="00917D77" w:rsidRPr="00A91DCF">
        <w:rPr>
          <w:rFonts w:ascii="Book Antiqua" w:eastAsia="宋体" w:hAnsi="Book Antiqua" w:cs="Times New Roman"/>
          <w:kern w:val="2"/>
          <w:sz w:val="24"/>
          <w:szCs w:val="24"/>
          <w:lang w:val="en-GB" w:eastAsia="zh-CN"/>
        </w:rPr>
        <w:t xml:space="preserve">. Therefore, </w:t>
      </w:r>
      <w:r w:rsidR="005D02AF" w:rsidRPr="00A91DCF">
        <w:rPr>
          <w:rFonts w:ascii="Book Antiqua" w:eastAsia="宋体" w:hAnsi="Book Antiqua" w:cs="Times New Roman"/>
          <w:kern w:val="2"/>
          <w:sz w:val="24"/>
          <w:szCs w:val="24"/>
          <w:lang w:val="en-GB" w:eastAsia="zh-CN"/>
        </w:rPr>
        <w:t>greater efficacy may be obtained from the combination of target agents with those chemotherapeutic drugs.</w:t>
      </w:r>
    </w:p>
    <w:p w14:paraId="457A5E1F" w14:textId="75A91D5C" w:rsidR="00566BE9" w:rsidRPr="00A91DCF" w:rsidRDefault="00B95BCF"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Furthermore</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D067BA" w:rsidRPr="00A91DCF">
        <w:rPr>
          <w:rFonts w:ascii="Book Antiqua" w:eastAsia="宋体" w:hAnsi="Book Antiqua" w:cs="Times New Roman"/>
          <w:kern w:val="2"/>
          <w:sz w:val="24"/>
          <w:szCs w:val="24"/>
          <w:lang w:val="en-GB" w:eastAsia="zh-CN"/>
        </w:rPr>
        <w:t>most</w:t>
      </w:r>
      <w:r w:rsidRPr="00A91DCF">
        <w:rPr>
          <w:rFonts w:ascii="Book Antiqua" w:eastAsia="宋体" w:hAnsi="Book Antiqua" w:cs="Times New Roman"/>
          <w:kern w:val="2"/>
          <w:sz w:val="24"/>
          <w:szCs w:val="24"/>
          <w:lang w:val="en-GB" w:eastAsia="zh-CN"/>
        </w:rPr>
        <w:t xml:space="preserve"> studies in which </w:t>
      </w:r>
      <w:r w:rsidR="005D02AF" w:rsidRPr="00A91DCF">
        <w:rPr>
          <w:rFonts w:ascii="Book Antiqua" w:eastAsia="宋体" w:hAnsi="Book Antiqua" w:cs="Times New Roman"/>
          <w:kern w:val="2"/>
          <w:sz w:val="24"/>
          <w:szCs w:val="24"/>
          <w:lang w:val="en-GB" w:eastAsia="zh-CN"/>
        </w:rPr>
        <w:t>molecular or chemotherapeutic agents in pancreatic cancer were tested</w:t>
      </w:r>
      <w:r w:rsidRPr="00A91DCF">
        <w:rPr>
          <w:rFonts w:ascii="Book Antiqua" w:eastAsia="宋体" w:hAnsi="Book Antiqua" w:cs="Times New Roman"/>
          <w:kern w:val="2"/>
          <w:sz w:val="24"/>
          <w:szCs w:val="24"/>
          <w:lang w:val="en-GB" w:eastAsia="zh-CN"/>
        </w:rPr>
        <w:t xml:space="preserve"> enrolled an unselected population of patients to treat. In the last 3 years</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w:t>
      </w:r>
      <w:r w:rsidR="00917D77" w:rsidRPr="00A91DCF">
        <w:rPr>
          <w:rFonts w:ascii="Book Antiqua" w:eastAsia="宋体" w:hAnsi="Book Antiqua" w:cs="Times New Roman"/>
          <w:kern w:val="2"/>
          <w:sz w:val="24"/>
          <w:szCs w:val="24"/>
          <w:lang w:val="en-GB" w:eastAsia="zh-CN"/>
        </w:rPr>
        <w:t>approximately 1</w:t>
      </w:r>
      <w:r w:rsidRPr="00A91DCF">
        <w:rPr>
          <w:rFonts w:ascii="Book Antiqua" w:eastAsia="宋体" w:hAnsi="Book Antiqua" w:cs="Times New Roman"/>
          <w:kern w:val="2"/>
          <w:sz w:val="24"/>
          <w:szCs w:val="24"/>
          <w:lang w:val="en-GB" w:eastAsia="zh-CN"/>
        </w:rPr>
        <w:t>16 trials specific for PDAC systemic therapy were registered of which only about 8% applied</w:t>
      </w:r>
      <w:r w:rsidR="0050133A" w:rsidRPr="00A91DCF">
        <w:rPr>
          <w:rFonts w:ascii="Book Antiqua" w:eastAsia="宋体" w:hAnsi="Book Antiqua" w:cs="Times New Roman"/>
          <w:kern w:val="2"/>
          <w:sz w:val="24"/>
          <w:szCs w:val="24"/>
          <w:lang w:val="en-GB" w:eastAsia="zh-CN"/>
        </w:rPr>
        <w:t xml:space="preserve"> </w:t>
      </w:r>
      <w:r w:rsidRPr="00A91DCF">
        <w:rPr>
          <w:rFonts w:ascii="Book Antiqua" w:eastAsia="宋体" w:hAnsi="Book Antiqua" w:cs="Times New Roman"/>
          <w:kern w:val="2"/>
          <w:sz w:val="24"/>
          <w:szCs w:val="24"/>
          <w:lang w:val="en-GB" w:eastAsia="zh-CN"/>
        </w:rPr>
        <w:t>criteria to select a patient subset b</w:t>
      </w:r>
      <w:r w:rsidR="00566BE9" w:rsidRPr="00A91DCF">
        <w:rPr>
          <w:rFonts w:ascii="Book Antiqua" w:eastAsia="宋体" w:hAnsi="Book Antiqua" w:cs="Times New Roman"/>
          <w:kern w:val="2"/>
          <w:sz w:val="24"/>
          <w:szCs w:val="24"/>
          <w:lang w:val="en-GB" w:eastAsia="zh-CN"/>
        </w:rPr>
        <w:t>ased upon molecular biomarkers</w:t>
      </w:r>
      <w:r w:rsidR="00507304" w:rsidRPr="000F3456">
        <w:rPr>
          <w:rFonts w:ascii="Book Antiqua" w:eastAsia="宋体" w:hAnsi="Book Antiqua" w:cs="Times New Roman" w:hint="eastAsia"/>
          <w:kern w:val="2"/>
          <w:sz w:val="24"/>
          <w:szCs w:val="24"/>
          <w:vertAlign w:val="superscript"/>
          <w:lang w:val="en-GB" w:eastAsia="zh-CN"/>
        </w:rPr>
        <w:t>[</w:t>
      </w:r>
      <w:r w:rsidR="00507304">
        <w:rPr>
          <w:rFonts w:ascii="Book Antiqua" w:eastAsia="宋体" w:hAnsi="Book Antiqua" w:cs="Times New Roman" w:hint="eastAsia"/>
          <w:kern w:val="2"/>
          <w:sz w:val="24"/>
          <w:szCs w:val="24"/>
          <w:vertAlign w:val="superscript"/>
          <w:lang w:val="en-GB" w:eastAsia="zh-CN"/>
        </w:rPr>
        <w:t>77</w:t>
      </w:r>
      <w:r w:rsidR="00507304" w:rsidRPr="000F3456">
        <w:rPr>
          <w:rFonts w:ascii="Book Antiqua" w:eastAsia="宋体" w:hAnsi="Book Antiqua" w:cs="Times New Roman" w:hint="eastAsia"/>
          <w:kern w:val="2"/>
          <w:sz w:val="24"/>
          <w:szCs w:val="24"/>
          <w:vertAlign w:val="superscript"/>
          <w:lang w:val="en-GB" w:eastAsia="zh-CN"/>
        </w:rPr>
        <w:t>]</w:t>
      </w:r>
      <w:r w:rsidR="00566BE9" w:rsidRPr="00A91DCF">
        <w:rPr>
          <w:rFonts w:ascii="Book Antiqua" w:eastAsia="宋体" w:hAnsi="Book Antiqua" w:cs="Times New Roman"/>
          <w:kern w:val="2"/>
          <w:sz w:val="24"/>
          <w:szCs w:val="24"/>
          <w:lang w:val="en-GB" w:eastAsia="zh-CN"/>
        </w:rPr>
        <w:t xml:space="preserve">. </w:t>
      </w:r>
    </w:p>
    <w:p w14:paraId="0279A22F" w14:textId="77777777" w:rsidR="00A14FA7" w:rsidRPr="00A91DCF" w:rsidRDefault="00A14FA7" w:rsidP="00A91DCF">
      <w:pPr>
        <w:widowControl w:val="0"/>
        <w:spacing w:after="0" w:line="360" w:lineRule="auto"/>
        <w:jc w:val="both"/>
        <w:rPr>
          <w:rFonts w:ascii="Book Antiqua" w:eastAsia="宋体" w:hAnsi="Book Antiqua" w:cs="Times New Roman"/>
          <w:b/>
          <w:kern w:val="2"/>
          <w:sz w:val="24"/>
          <w:szCs w:val="24"/>
          <w:lang w:val="en-GB" w:eastAsia="zh-CN"/>
        </w:rPr>
      </w:pPr>
    </w:p>
    <w:p w14:paraId="0F4F8D2A" w14:textId="77777777" w:rsidR="00D0781F" w:rsidRPr="00A91DCF" w:rsidRDefault="00A14FA7"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lastRenderedPageBreak/>
        <w:t xml:space="preserve">FUTURE CHALLENGES </w:t>
      </w:r>
    </w:p>
    <w:p w14:paraId="79E73E8D" w14:textId="0FACF2EB" w:rsidR="00A14FA7" w:rsidRPr="00A91DCF" w:rsidRDefault="0050133A"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M</w:t>
      </w:r>
      <w:r w:rsidR="00A14FA7" w:rsidRPr="00A91DCF">
        <w:rPr>
          <w:rFonts w:ascii="Book Antiqua" w:eastAsia="宋体" w:hAnsi="Book Antiqua" w:cs="Times New Roman"/>
          <w:kern w:val="2"/>
          <w:sz w:val="24"/>
          <w:szCs w:val="24"/>
          <w:lang w:val="en-GB" w:eastAsia="zh-CN"/>
        </w:rPr>
        <w:t>ost studies in which molecular or chemotherapeutic agents in pancreatic cancer were tested enrolled an unselected population of patients to treat. In the last 3 years</w:t>
      </w:r>
      <w:r w:rsidRPr="00A91DCF">
        <w:rPr>
          <w:rFonts w:ascii="Book Antiqua" w:eastAsia="宋体" w:hAnsi="Book Antiqua" w:cs="Times New Roman"/>
          <w:kern w:val="2"/>
          <w:sz w:val="24"/>
          <w:szCs w:val="24"/>
          <w:lang w:val="en-GB" w:eastAsia="zh-CN"/>
        </w:rPr>
        <w:t>,</w:t>
      </w:r>
      <w:r w:rsidR="00A14FA7" w:rsidRPr="00A91DCF">
        <w:rPr>
          <w:rFonts w:ascii="Book Antiqua" w:eastAsia="宋体" w:hAnsi="Book Antiqua" w:cs="Times New Roman"/>
          <w:kern w:val="2"/>
          <w:sz w:val="24"/>
          <w:szCs w:val="24"/>
          <w:lang w:val="en-GB" w:eastAsia="zh-CN"/>
        </w:rPr>
        <w:t xml:space="preserve"> </w:t>
      </w:r>
      <w:r w:rsidR="00917D77" w:rsidRPr="00A91DCF">
        <w:rPr>
          <w:rFonts w:ascii="Book Antiqua" w:eastAsia="宋体" w:hAnsi="Book Antiqua" w:cs="Times New Roman"/>
          <w:kern w:val="2"/>
          <w:sz w:val="24"/>
          <w:szCs w:val="24"/>
          <w:lang w:val="en-GB" w:eastAsia="zh-CN"/>
        </w:rPr>
        <w:t>approximately 1</w:t>
      </w:r>
      <w:r w:rsidR="00A14FA7" w:rsidRPr="00A91DCF">
        <w:rPr>
          <w:rFonts w:ascii="Book Antiqua" w:eastAsia="宋体" w:hAnsi="Book Antiqua" w:cs="Times New Roman"/>
          <w:kern w:val="2"/>
          <w:sz w:val="24"/>
          <w:szCs w:val="24"/>
          <w:lang w:val="en-GB" w:eastAsia="zh-CN"/>
        </w:rPr>
        <w:t>16 trials specific for PDAC systemic therapy were registered of which only about the 8% applied criteria to select a patient subset based upon molecular biomarkers</w:t>
      </w:r>
      <w:r w:rsidR="00507304" w:rsidRPr="000F3456">
        <w:rPr>
          <w:rFonts w:ascii="Book Antiqua" w:eastAsia="宋体" w:hAnsi="Book Antiqua" w:cs="Times New Roman" w:hint="eastAsia"/>
          <w:kern w:val="2"/>
          <w:sz w:val="24"/>
          <w:szCs w:val="24"/>
          <w:vertAlign w:val="superscript"/>
          <w:lang w:val="en-GB" w:eastAsia="zh-CN"/>
        </w:rPr>
        <w:t>[</w:t>
      </w:r>
      <w:r w:rsidR="00507304">
        <w:rPr>
          <w:rFonts w:ascii="Book Antiqua" w:eastAsia="宋体" w:hAnsi="Book Antiqua" w:cs="Times New Roman" w:hint="eastAsia"/>
          <w:kern w:val="2"/>
          <w:sz w:val="24"/>
          <w:szCs w:val="24"/>
          <w:vertAlign w:val="superscript"/>
          <w:lang w:val="en-GB" w:eastAsia="zh-CN"/>
        </w:rPr>
        <w:t>77</w:t>
      </w:r>
      <w:r w:rsidR="00507304" w:rsidRPr="000F3456">
        <w:rPr>
          <w:rFonts w:ascii="Book Antiqua" w:eastAsia="宋体" w:hAnsi="Book Antiqua" w:cs="Times New Roman" w:hint="eastAsia"/>
          <w:kern w:val="2"/>
          <w:sz w:val="24"/>
          <w:szCs w:val="24"/>
          <w:vertAlign w:val="superscript"/>
          <w:lang w:val="en-GB" w:eastAsia="zh-CN"/>
        </w:rPr>
        <w:t>]</w:t>
      </w:r>
      <w:r w:rsidR="00A14FA7" w:rsidRPr="00A91DCF">
        <w:rPr>
          <w:rFonts w:ascii="Book Antiqua" w:eastAsia="宋体" w:hAnsi="Book Antiqua" w:cs="Times New Roman"/>
          <w:kern w:val="2"/>
          <w:sz w:val="24"/>
          <w:szCs w:val="24"/>
          <w:lang w:val="en-GB" w:eastAsia="zh-CN"/>
        </w:rPr>
        <w:t xml:space="preserve">. </w:t>
      </w:r>
    </w:p>
    <w:p w14:paraId="3757A434" w14:textId="1DE9ED67" w:rsidR="00A14FA7" w:rsidRPr="00A91DCF" w:rsidRDefault="00A14FA7"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To stratify patients</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the Australian Pancreatic Cancer Genome Initiative has started a pilot study to evaluate the feasibility of assessing a more stratified approach in the management of pancreatic cancer through predefined actionable molecular phenotypes. Patients are enrolled in this trial, called IMPaCT (Individualised Molecular Pancreatic Cancer Therapy)</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after a preliminary phenotype screening in order to compare the use of gemcitabine in a</w:t>
      </w:r>
      <w:r w:rsidR="0050133A" w:rsidRPr="00A91DCF">
        <w:rPr>
          <w:rFonts w:ascii="Book Antiqua" w:eastAsia="宋体" w:hAnsi="Book Antiqua" w:cs="Times New Roman"/>
          <w:kern w:val="2"/>
          <w:sz w:val="24"/>
          <w:szCs w:val="24"/>
          <w:lang w:val="en-GB" w:eastAsia="zh-CN"/>
        </w:rPr>
        <w:t>n</w:t>
      </w:r>
      <w:r w:rsidRPr="00A91DCF">
        <w:rPr>
          <w:rFonts w:ascii="Book Antiqua" w:eastAsia="宋体" w:hAnsi="Book Antiqua" w:cs="Times New Roman"/>
          <w:kern w:val="2"/>
          <w:sz w:val="24"/>
          <w:szCs w:val="24"/>
          <w:lang w:val="en-GB" w:eastAsia="zh-CN"/>
        </w:rPr>
        <w:t xml:space="preserve"> unselected population to a stratified approach. The aim of the study is to create a tailored approach to pancreatic cancer </w:t>
      </w:r>
      <w:r w:rsidR="0050133A" w:rsidRPr="00A91DCF">
        <w:rPr>
          <w:rFonts w:ascii="Book Antiqua" w:eastAsia="宋体" w:hAnsi="Book Antiqua" w:cs="Times New Roman"/>
          <w:kern w:val="2"/>
          <w:sz w:val="24"/>
          <w:szCs w:val="24"/>
          <w:lang w:val="en-GB" w:eastAsia="zh-CN"/>
        </w:rPr>
        <w:t>treatment, which</w:t>
      </w:r>
      <w:r w:rsidRPr="00A91DCF">
        <w:rPr>
          <w:rFonts w:ascii="Book Antiqua" w:eastAsia="宋体" w:hAnsi="Book Antiqua" w:cs="Times New Roman"/>
          <w:kern w:val="2"/>
          <w:sz w:val="24"/>
          <w:szCs w:val="24"/>
          <w:lang w:val="en-GB" w:eastAsia="zh-CN"/>
        </w:rPr>
        <w:t xml:space="preserve"> seems to be one of the major challenge</w:t>
      </w:r>
      <w:r w:rsidR="0050133A" w:rsidRPr="00A91DCF">
        <w:rPr>
          <w:rFonts w:ascii="Book Antiqua" w:eastAsia="宋体" w:hAnsi="Book Antiqua" w:cs="Times New Roman"/>
          <w:kern w:val="2"/>
          <w:sz w:val="24"/>
          <w:szCs w:val="24"/>
          <w:lang w:val="en-GB" w:eastAsia="zh-CN"/>
        </w:rPr>
        <w:t>s</w:t>
      </w:r>
      <w:r w:rsidRPr="00A91DCF">
        <w:rPr>
          <w:rFonts w:ascii="Book Antiqua" w:eastAsia="宋体" w:hAnsi="Book Antiqua" w:cs="Times New Roman"/>
          <w:kern w:val="2"/>
          <w:sz w:val="24"/>
          <w:szCs w:val="24"/>
          <w:lang w:val="en-GB" w:eastAsia="zh-CN"/>
        </w:rPr>
        <w:t xml:space="preserve"> for the </w:t>
      </w:r>
      <w:proofErr w:type="gramStart"/>
      <w:r w:rsidRPr="00A91DCF">
        <w:rPr>
          <w:rFonts w:ascii="Book Antiqua" w:eastAsia="宋体" w:hAnsi="Book Antiqua" w:cs="Times New Roman"/>
          <w:kern w:val="2"/>
          <w:sz w:val="24"/>
          <w:szCs w:val="24"/>
          <w:lang w:val="en-GB" w:eastAsia="zh-CN"/>
        </w:rPr>
        <w:t>future</w:t>
      </w:r>
      <w:r w:rsidR="00507304" w:rsidRPr="000F3456">
        <w:rPr>
          <w:rFonts w:ascii="Book Antiqua" w:eastAsia="宋体" w:hAnsi="Book Antiqua" w:cs="Times New Roman" w:hint="eastAsia"/>
          <w:kern w:val="2"/>
          <w:sz w:val="24"/>
          <w:szCs w:val="24"/>
          <w:vertAlign w:val="superscript"/>
          <w:lang w:val="en-GB" w:eastAsia="zh-CN"/>
        </w:rPr>
        <w:t>[</w:t>
      </w:r>
      <w:proofErr w:type="gramEnd"/>
      <w:r w:rsidR="00507304">
        <w:rPr>
          <w:rFonts w:ascii="Book Antiqua" w:eastAsia="宋体" w:hAnsi="Book Antiqua" w:cs="Times New Roman" w:hint="eastAsia"/>
          <w:kern w:val="2"/>
          <w:sz w:val="24"/>
          <w:szCs w:val="24"/>
          <w:vertAlign w:val="superscript"/>
          <w:lang w:val="en-GB" w:eastAsia="zh-CN"/>
        </w:rPr>
        <w:t>78</w:t>
      </w:r>
      <w:r w:rsidR="00507304"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w:t>
      </w:r>
    </w:p>
    <w:p w14:paraId="384337D5" w14:textId="349D4A13" w:rsidR="00A14FA7" w:rsidRPr="00A91DCF" w:rsidRDefault="00292E97" w:rsidP="000110E8">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Finally</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thanks to </w:t>
      </w:r>
      <w:r w:rsidR="009D0B73" w:rsidRPr="00A91DCF">
        <w:rPr>
          <w:rFonts w:ascii="Book Antiqua" w:eastAsia="宋体" w:hAnsi="Book Antiqua" w:cs="Times New Roman"/>
          <w:kern w:val="2"/>
          <w:sz w:val="24"/>
          <w:szCs w:val="24"/>
          <w:lang w:val="en-GB" w:eastAsia="zh-CN"/>
        </w:rPr>
        <w:t>bio</w:t>
      </w:r>
      <w:r w:rsidRPr="00A91DCF">
        <w:rPr>
          <w:rFonts w:ascii="Book Antiqua" w:eastAsia="宋体" w:hAnsi="Book Antiqua" w:cs="Times New Roman"/>
          <w:kern w:val="2"/>
          <w:sz w:val="24"/>
          <w:szCs w:val="24"/>
          <w:lang w:val="en-GB" w:eastAsia="zh-CN"/>
        </w:rPr>
        <w:t xml:space="preserve">technology </w:t>
      </w:r>
      <w:r w:rsidR="00F71C49" w:rsidRPr="00A91DCF">
        <w:rPr>
          <w:rFonts w:ascii="Book Antiqua" w:eastAsia="宋体" w:hAnsi="Book Antiqua" w:cs="Times New Roman"/>
          <w:kern w:val="2"/>
          <w:sz w:val="24"/>
          <w:szCs w:val="24"/>
          <w:lang w:val="en-GB" w:eastAsia="zh-CN"/>
        </w:rPr>
        <w:t>advancement</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biological agents can find application in cancer treatment by tumo</w:t>
      </w:r>
      <w:r w:rsidR="0050133A"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r-targeted delivery of cytotoxic drugs. Particularly</w:t>
      </w:r>
      <w:r w:rsidR="0050133A"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Ahn </w:t>
      </w:r>
      <w:r w:rsidRPr="00A91DCF">
        <w:rPr>
          <w:rFonts w:ascii="Book Antiqua" w:eastAsia="宋体" w:hAnsi="Book Antiqua" w:cs="Times New Roman"/>
          <w:i/>
          <w:kern w:val="2"/>
          <w:sz w:val="24"/>
          <w:szCs w:val="24"/>
          <w:lang w:val="en-GB" w:eastAsia="zh-CN"/>
        </w:rPr>
        <w:t xml:space="preserve">et </w:t>
      </w:r>
      <w:proofErr w:type="gramStart"/>
      <w:r w:rsidRPr="00A91DCF">
        <w:rPr>
          <w:rFonts w:ascii="Book Antiqua" w:eastAsia="宋体" w:hAnsi="Book Antiqua" w:cs="Times New Roman"/>
          <w:i/>
          <w:kern w:val="2"/>
          <w:sz w:val="24"/>
          <w:szCs w:val="24"/>
          <w:lang w:val="en-GB" w:eastAsia="zh-CN"/>
        </w:rPr>
        <w:t>al</w:t>
      </w:r>
      <w:r w:rsidR="000110E8" w:rsidRPr="000F3456">
        <w:rPr>
          <w:rFonts w:ascii="Book Antiqua" w:eastAsia="宋体" w:hAnsi="Book Antiqua" w:cs="Times New Roman" w:hint="eastAsia"/>
          <w:kern w:val="2"/>
          <w:sz w:val="24"/>
          <w:szCs w:val="24"/>
          <w:vertAlign w:val="superscript"/>
          <w:lang w:val="en-GB" w:eastAsia="zh-CN"/>
        </w:rPr>
        <w:t>[</w:t>
      </w:r>
      <w:proofErr w:type="gramEnd"/>
      <w:r w:rsidR="000110E8">
        <w:rPr>
          <w:rFonts w:ascii="Book Antiqua" w:eastAsia="宋体" w:hAnsi="Book Antiqua" w:cs="Times New Roman" w:hint="eastAsia"/>
          <w:kern w:val="2"/>
          <w:sz w:val="24"/>
          <w:szCs w:val="24"/>
          <w:vertAlign w:val="superscript"/>
          <w:lang w:val="en-GB" w:eastAsia="zh-CN"/>
        </w:rPr>
        <w:t>79</w:t>
      </w:r>
      <w:r w:rsidR="000110E8" w:rsidRPr="000F3456">
        <w:rPr>
          <w:rFonts w:ascii="Book Antiqua" w:eastAsia="宋体" w:hAnsi="Book Antiqua" w:cs="Times New Roman" w:hint="eastAsia"/>
          <w:kern w:val="2"/>
          <w:sz w:val="24"/>
          <w:szCs w:val="24"/>
          <w:vertAlign w:val="superscript"/>
          <w:lang w:val="en-GB" w:eastAsia="zh-CN"/>
        </w:rPr>
        <w:t>]</w:t>
      </w:r>
      <w:r w:rsidRPr="00A91DCF">
        <w:rPr>
          <w:rFonts w:ascii="Book Antiqua" w:eastAsia="宋体" w:hAnsi="Book Antiqua" w:cs="Times New Roman"/>
          <w:kern w:val="2"/>
          <w:sz w:val="24"/>
          <w:szCs w:val="24"/>
          <w:lang w:val="en-GB" w:eastAsia="zh-CN"/>
        </w:rPr>
        <w:t xml:space="preserve"> developed antibody fragment-installed polymeric micelles </w:t>
      </w:r>
      <w:r w:rsidRPr="000110E8">
        <w:rPr>
          <w:rFonts w:ascii="Book Antiqua" w:eastAsia="宋体" w:hAnsi="Book Antiqua" w:cs="Times New Roman"/>
          <w:i/>
          <w:kern w:val="2"/>
          <w:sz w:val="24"/>
          <w:szCs w:val="24"/>
          <w:lang w:val="en-GB" w:eastAsia="zh-CN"/>
        </w:rPr>
        <w:t xml:space="preserve">via </w:t>
      </w:r>
      <w:r w:rsidRPr="00A91DCF">
        <w:rPr>
          <w:rFonts w:ascii="Book Antiqua" w:eastAsia="宋体" w:hAnsi="Book Antiqua" w:cs="Times New Roman"/>
          <w:kern w:val="2"/>
          <w:sz w:val="24"/>
          <w:szCs w:val="24"/>
          <w:lang w:val="en-GB" w:eastAsia="zh-CN"/>
        </w:rPr>
        <w:t xml:space="preserve">maleimide-thiol conjugation for selective </w:t>
      </w:r>
      <w:r w:rsidR="0050133A" w:rsidRPr="00A91DCF">
        <w:rPr>
          <w:rFonts w:ascii="Book Antiqua" w:eastAsia="宋体" w:hAnsi="Book Antiqua" w:cs="Times New Roman"/>
          <w:kern w:val="2"/>
          <w:sz w:val="24"/>
          <w:szCs w:val="24"/>
          <w:lang w:val="en-GB" w:eastAsia="zh-CN"/>
        </w:rPr>
        <w:t xml:space="preserve">delivery of </w:t>
      </w:r>
      <w:r w:rsidRPr="00A91DCF">
        <w:rPr>
          <w:rFonts w:ascii="Book Antiqua" w:eastAsia="宋体" w:hAnsi="Book Antiqua" w:cs="Times New Roman"/>
          <w:kern w:val="2"/>
          <w:sz w:val="24"/>
          <w:szCs w:val="24"/>
          <w:lang w:val="en-GB" w:eastAsia="zh-CN"/>
        </w:rPr>
        <w:t>platinum drugs to pancreatic tumo</w:t>
      </w:r>
      <w:r w:rsidR="0050133A"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rs. This antibody-drug conjugate significantly suppressed the growth of pancreatic tumo</w:t>
      </w:r>
      <w:r w:rsidR="00E35D9F" w:rsidRPr="00A91DCF">
        <w:rPr>
          <w:rFonts w:ascii="Book Antiqua" w:eastAsia="宋体" w:hAnsi="Book Antiqua" w:cs="Times New Roman"/>
          <w:kern w:val="2"/>
          <w:sz w:val="24"/>
          <w:szCs w:val="24"/>
          <w:lang w:val="en-GB" w:eastAsia="zh-CN"/>
        </w:rPr>
        <w:t>u</w:t>
      </w:r>
      <w:r w:rsidRPr="00A91DCF">
        <w:rPr>
          <w:rFonts w:ascii="Book Antiqua" w:eastAsia="宋体" w:hAnsi="Book Antiqua" w:cs="Times New Roman"/>
          <w:kern w:val="2"/>
          <w:sz w:val="24"/>
          <w:szCs w:val="24"/>
          <w:lang w:val="en-GB" w:eastAsia="zh-CN"/>
        </w:rPr>
        <w:t>r xenografts.</w:t>
      </w:r>
      <w:r w:rsidR="009D0B73" w:rsidRPr="00A91DCF">
        <w:rPr>
          <w:rFonts w:ascii="Book Antiqua" w:eastAsia="宋体" w:hAnsi="Book Antiqua" w:cs="Times New Roman"/>
          <w:kern w:val="2"/>
          <w:sz w:val="24"/>
          <w:szCs w:val="24"/>
          <w:lang w:val="en-GB" w:eastAsia="zh-CN"/>
        </w:rPr>
        <w:t xml:space="preserve"> </w:t>
      </w:r>
      <w:r w:rsidR="00C11B7B" w:rsidRPr="00A91DCF">
        <w:rPr>
          <w:rFonts w:ascii="Book Antiqua" w:eastAsia="宋体" w:hAnsi="Book Antiqua" w:cs="Times New Roman"/>
          <w:kern w:val="2"/>
          <w:sz w:val="24"/>
          <w:szCs w:val="24"/>
          <w:lang w:val="en-GB" w:eastAsia="zh-CN"/>
        </w:rPr>
        <w:t>T</w:t>
      </w:r>
      <w:r w:rsidR="009D0B73" w:rsidRPr="00A91DCF">
        <w:rPr>
          <w:rFonts w:ascii="Book Antiqua" w:eastAsia="宋体" w:hAnsi="Book Antiqua" w:cs="Times New Roman"/>
          <w:kern w:val="2"/>
          <w:sz w:val="24"/>
          <w:szCs w:val="24"/>
          <w:lang w:val="en-GB" w:eastAsia="zh-CN"/>
        </w:rPr>
        <w:t>his technology</w:t>
      </w:r>
      <w:r w:rsidR="00C11B7B" w:rsidRPr="00A91DCF">
        <w:rPr>
          <w:rFonts w:ascii="Book Antiqua" w:eastAsia="宋体" w:hAnsi="Book Antiqua" w:cs="Times New Roman"/>
          <w:kern w:val="2"/>
          <w:sz w:val="24"/>
          <w:szCs w:val="24"/>
          <w:lang w:val="en-GB" w:eastAsia="zh-CN"/>
        </w:rPr>
        <w:t>,</w:t>
      </w:r>
      <w:r w:rsidR="009D0B73" w:rsidRPr="00A91DCF">
        <w:rPr>
          <w:rFonts w:ascii="Book Antiqua" w:eastAsia="宋体" w:hAnsi="Book Antiqua" w:cs="Times New Roman"/>
          <w:kern w:val="2"/>
          <w:sz w:val="24"/>
          <w:szCs w:val="24"/>
          <w:lang w:val="en-GB" w:eastAsia="zh-CN"/>
        </w:rPr>
        <w:t xml:space="preserve"> with potential activity </w:t>
      </w:r>
      <w:r w:rsidR="009D0B73" w:rsidRPr="00160B9D">
        <w:rPr>
          <w:rFonts w:ascii="Book Antiqua" w:eastAsia="宋体" w:hAnsi="Book Antiqua" w:cs="Times New Roman"/>
          <w:i/>
          <w:kern w:val="2"/>
          <w:sz w:val="24"/>
          <w:szCs w:val="24"/>
          <w:lang w:val="en-GB" w:eastAsia="zh-CN"/>
        </w:rPr>
        <w:t>in vitro</w:t>
      </w:r>
      <w:r w:rsidR="009D0B73" w:rsidRPr="00A91DCF">
        <w:rPr>
          <w:rFonts w:ascii="Book Antiqua" w:eastAsia="宋体" w:hAnsi="Book Antiqua" w:cs="Times New Roman"/>
          <w:kern w:val="2"/>
          <w:sz w:val="24"/>
          <w:szCs w:val="24"/>
          <w:lang w:val="en-GB" w:eastAsia="zh-CN"/>
        </w:rPr>
        <w:t xml:space="preserve"> and in </w:t>
      </w:r>
      <w:r w:rsidR="00C11B7B" w:rsidRPr="00A91DCF">
        <w:rPr>
          <w:rFonts w:ascii="Book Antiqua" w:eastAsia="宋体" w:hAnsi="Book Antiqua" w:cs="Times New Roman"/>
          <w:kern w:val="2"/>
          <w:sz w:val="24"/>
          <w:szCs w:val="24"/>
          <w:lang w:val="en-GB" w:eastAsia="zh-CN"/>
        </w:rPr>
        <w:t xml:space="preserve">a mouse </w:t>
      </w:r>
      <w:r w:rsidR="009D0B73" w:rsidRPr="00A91DCF">
        <w:rPr>
          <w:rFonts w:ascii="Book Antiqua" w:eastAsia="宋体" w:hAnsi="Book Antiqua" w:cs="Times New Roman"/>
          <w:kern w:val="2"/>
          <w:sz w:val="24"/>
          <w:szCs w:val="24"/>
          <w:lang w:val="en-GB" w:eastAsia="zh-CN"/>
        </w:rPr>
        <w:t>model</w:t>
      </w:r>
      <w:r w:rsidR="00C11B7B" w:rsidRPr="00A91DCF">
        <w:rPr>
          <w:rFonts w:ascii="Book Antiqua" w:eastAsia="宋体" w:hAnsi="Book Antiqua" w:cs="Times New Roman"/>
          <w:kern w:val="2"/>
          <w:sz w:val="24"/>
          <w:szCs w:val="24"/>
          <w:lang w:val="en-GB" w:eastAsia="zh-CN"/>
        </w:rPr>
        <w:t>,</w:t>
      </w:r>
      <w:r w:rsidR="009D0B73" w:rsidRPr="00A91DCF">
        <w:rPr>
          <w:rFonts w:ascii="Book Antiqua" w:eastAsia="宋体" w:hAnsi="Book Antiqua" w:cs="Times New Roman"/>
          <w:kern w:val="2"/>
          <w:sz w:val="24"/>
          <w:szCs w:val="24"/>
          <w:lang w:val="en-GB" w:eastAsia="zh-CN"/>
        </w:rPr>
        <w:t xml:space="preserve"> could be a promising </w:t>
      </w:r>
      <w:r w:rsidR="00C11B7B" w:rsidRPr="00A91DCF">
        <w:rPr>
          <w:rFonts w:ascii="Book Antiqua" w:eastAsia="宋体" w:hAnsi="Book Antiqua" w:cs="Times New Roman"/>
          <w:kern w:val="2"/>
          <w:sz w:val="24"/>
          <w:szCs w:val="24"/>
          <w:lang w:val="en-GB" w:eastAsia="zh-CN"/>
        </w:rPr>
        <w:t xml:space="preserve">future </w:t>
      </w:r>
      <w:r w:rsidR="009D0B73" w:rsidRPr="00A91DCF">
        <w:rPr>
          <w:rFonts w:ascii="Book Antiqua" w:eastAsia="宋体" w:hAnsi="Book Antiqua" w:cs="Times New Roman"/>
          <w:kern w:val="2"/>
          <w:sz w:val="24"/>
          <w:szCs w:val="24"/>
          <w:lang w:val="en-GB" w:eastAsia="zh-CN"/>
        </w:rPr>
        <w:t xml:space="preserve">strategy in pancreatic cancer </w:t>
      </w:r>
      <w:proofErr w:type="gramStart"/>
      <w:r w:rsidR="009D0B73" w:rsidRPr="00A91DCF">
        <w:rPr>
          <w:rFonts w:ascii="Book Antiqua" w:eastAsia="宋体" w:hAnsi="Book Antiqua" w:cs="Times New Roman"/>
          <w:kern w:val="2"/>
          <w:sz w:val="24"/>
          <w:szCs w:val="24"/>
          <w:lang w:val="en-GB" w:eastAsia="zh-CN"/>
        </w:rPr>
        <w:t>therapy</w:t>
      </w:r>
      <w:r w:rsidR="00507304" w:rsidRPr="000F3456">
        <w:rPr>
          <w:rFonts w:ascii="Book Antiqua" w:eastAsia="宋体" w:hAnsi="Book Antiqua" w:cs="Times New Roman" w:hint="eastAsia"/>
          <w:kern w:val="2"/>
          <w:sz w:val="24"/>
          <w:szCs w:val="24"/>
          <w:vertAlign w:val="superscript"/>
          <w:lang w:val="en-GB" w:eastAsia="zh-CN"/>
        </w:rPr>
        <w:t>[</w:t>
      </w:r>
      <w:proofErr w:type="gramEnd"/>
      <w:r w:rsidR="00507304">
        <w:rPr>
          <w:rFonts w:ascii="Book Antiqua" w:eastAsia="宋体" w:hAnsi="Book Antiqua" w:cs="Times New Roman" w:hint="eastAsia"/>
          <w:kern w:val="2"/>
          <w:sz w:val="24"/>
          <w:szCs w:val="24"/>
          <w:vertAlign w:val="superscript"/>
          <w:lang w:val="en-GB" w:eastAsia="zh-CN"/>
        </w:rPr>
        <w:t>79</w:t>
      </w:r>
      <w:r w:rsidR="00507304" w:rsidRPr="000F3456">
        <w:rPr>
          <w:rFonts w:ascii="Book Antiqua" w:eastAsia="宋体" w:hAnsi="Book Antiqua" w:cs="Times New Roman" w:hint="eastAsia"/>
          <w:kern w:val="2"/>
          <w:sz w:val="24"/>
          <w:szCs w:val="24"/>
          <w:vertAlign w:val="superscript"/>
          <w:lang w:val="en-GB" w:eastAsia="zh-CN"/>
        </w:rPr>
        <w:t>]</w:t>
      </w:r>
      <w:r w:rsidR="009D0B73" w:rsidRPr="00A91DCF">
        <w:rPr>
          <w:rFonts w:ascii="Book Antiqua" w:eastAsia="宋体" w:hAnsi="Book Antiqua" w:cs="Times New Roman"/>
          <w:kern w:val="2"/>
          <w:sz w:val="24"/>
          <w:szCs w:val="24"/>
          <w:lang w:val="en-GB" w:eastAsia="zh-CN"/>
        </w:rPr>
        <w:t xml:space="preserve">. </w:t>
      </w:r>
    </w:p>
    <w:p w14:paraId="05C1B129" w14:textId="687A1382" w:rsidR="00A14FA7" w:rsidRPr="00A91DCF" w:rsidRDefault="00A14FA7" w:rsidP="00160B9D">
      <w:pPr>
        <w:widowControl w:val="0"/>
        <w:spacing w:after="0" w:line="360" w:lineRule="auto"/>
        <w:ind w:firstLineChars="100" w:firstLine="240"/>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In conclusion</w:t>
      </w:r>
      <w:r w:rsidR="00C11B7B"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the lack of efficacy of target</w:t>
      </w:r>
      <w:r w:rsidR="00C11B7B" w:rsidRPr="00A91DCF">
        <w:rPr>
          <w:rFonts w:ascii="Book Antiqua" w:eastAsia="宋体" w:hAnsi="Book Antiqua" w:cs="Times New Roman"/>
          <w:kern w:val="2"/>
          <w:sz w:val="24"/>
          <w:szCs w:val="24"/>
          <w:lang w:val="en-GB" w:eastAsia="zh-CN"/>
        </w:rPr>
        <w:t>ed</w:t>
      </w:r>
      <w:r w:rsidRPr="00A91DCF">
        <w:rPr>
          <w:rFonts w:ascii="Book Antiqua" w:eastAsia="宋体" w:hAnsi="Book Antiqua" w:cs="Times New Roman"/>
          <w:kern w:val="2"/>
          <w:sz w:val="24"/>
          <w:szCs w:val="24"/>
          <w:lang w:val="en-GB" w:eastAsia="zh-CN"/>
        </w:rPr>
        <w:t xml:space="preserve"> therapy in PDAC represents a challenge for the future</w:t>
      </w:r>
      <w:r w:rsidR="00C11B7B" w:rsidRPr="00A91DCF">
        <w:rPr>
          <w:rFonts w:ascii="Book Antiqua" w:eastAsia="宋体" w:hAnsi="Book Antiqua" w:cs="Times New Roman"/>
          <w:kern w:val="2"/>
          <w:sz w:val="24"/>
          <w:szCs w:val="24"/>
          <w:lang w:val="en-GB" w:eastAsia="zh-CN"/>
        </w:rPr>
        <w:t>,</w:t>
      </w:r>
      <w:r w:rsidRPr="00A91DCF">
        <w:rPr>
          <w:rFonts w:ascii="Book Antiqua" w:eastAsia="宋体" w:hAnsi="Book Antiqua" w:cs="Times New Roman"/>
          <w:kern w:val="2"/>
          <w:sz w:val="24"/>
          <w:szCs w:val="24"/>
          <w:lang w:val="en-GB" w:eastAsia="zh-CN"/>
        </w:rPr>
        <w:t xml:space="preserve"> and more efforts are needed in order to make pancreatic cancer a curable disease.</w:t>
      </w:r>
      <w:r w:rsidR="001224DE" w:rsidRPr="00A91DCF">
        <w:rPr>
          <w:rFonts w:ascii="Book Antiqua" w:eastAsia="宋体" w:hAnsi="Book Antiqua" w:cs="Times New Roman"/>
          <w:kern w:val="2"/>
          <w:sz w:val="24"/>
          <w:szCs w:val="24"/>
          <w:lang w:val="en-GB" w:eastAsia="zh-CN"/>
        </w:rPr>
        <w:t xml:space="preserve"> </w:t>
      </w:r>
    </w:p>
    <w:p w14:paraId="72B63002" w14:textId="77777777" w:rsidR="00A14FA7" w:rsidRPr="00A91DCF" w:rsidRDefault="00A14FA7" w:rsidP="00A91DCF">
      <w:pPr>
        <w:widowControl w:val="0"/>
        <w:spacing w:after="0" w:line="360" w:lineRule="auto"/>
        <w:jc w:val="both"/>
        <w:rPr>
          <w:rFonts w:ascii="Book Antiqua" w:eastAsia="宋体" w:hAnsi="Book Antiqua" w:cs="Times New Roman"/>
          <w:kern w:val="2"/>
          <w:sz w:val="24"/>
          <w:szCs w:val="24"/>
          <w:lang w:val="en-GB" w:eastAsia="zh-CN"/>
        </w:rPr>
      </w:pPr>
    </w:p>
    <w:p w14:paraId="525CACD2" w14:textId="77777777" w:rsidR="009C1C97" w:rsidRPr="00A91DCF" w:rsidRDefault="000849B0" w:rsidP="00A91DCF">
      <w:pPr>
        <w:widowControl w:val="0"/>
        <w:spacing w:after="0" w:line="360" w:lineRule="auto"/>
        <w:jc w:val="both"/>
        <w:rPr>
          <w:rFonts w:ascii="Book Antiqua" w:eastAsia="宋体" w:hAnsi="Book Antiqua" w:cs="Times New Roman"/>
          <w:b/>
          <w:kern w:val="2"/>
          <w:sz w:val="24"/>
          <w:szCs w:val="24"/>
          <w:lang w:val="en-GB" w:eastAsia="zh-CN"/>
        </w:rPr>
      </w:pPr>
      <w:r w:rsidRPr="00A91DCF">
        <w:rPr>
          <w:rFonts w:ascii="Book Antiqua" w:eastAsia="宋体" w:hAnsi="Book Antiqua" w:cs="Times New Roman"/>
          <w:b/>
          <w:kern w:val="2"/>
          <w:sz w:val="24"/>
          <w:szCs w:val="24"/>
          <w:lang w:val="en-GB" w:eastAsia="zh-CN"/>
        </w:rPr>
        <w:t>ACKNOWLEDGMENTS</w:t>
      </w:r>
    </w:p>
    <w:p w14:paraId="485EC3F0" w14:textId="32A764C5" w:rsidR="009C1C97" w:rsidRPr="00A91DCF" w:rsidRDefault="00CC7143" w:rsidP="00A91DCF">
      <w:pPr>
        <w:widowControl w:val="0"/>
        <w:spacing w:after="0" w:line="360" w:lineRule="auto"/>
        <w:jc w:val="both"/>
        <w:rPr>
          <w:rFonts w:ascii="Book Antiqua" w:eastAsia="宋体" w:hAnsi="Book Antiqua" w:cs="Times New Roman"/>
          <w:kern w:val="2"/>
          <w:sz w:val="24"/>
          <w:szCs w:val="24"/>
          <w:lang w:val="en-GB" w:eastAsia="zh-CN"/>
        </w:rPr>
      </w:pPr>
      <w:r w:rsidRPr="00A91DCF">
        <w:rPr>
          <w:rFonts w:ascii="Book Antiqua" w:eastAsia="宋体" w:hAnsi="Book Antiqua" w:cs="Times New Roman"/>
          <w:kern w:val="2"/>
          <w:sz w:val="24"/>
          <w:szCs w:val="24"/>
          <w:lang w:val="en-GB" w:eastAsia="zh-CN"/>
        </w:rPr>
        <w:t>W</w:t>
      </w:r>
      <w:r w:rsidR="009C1C97" w:rsidRPr="00A91DCF">
        <w:rPr>
          <w:rFonts w:ascii="Book Antiqua" w:eastAsia="宋体" w:hAnsi="Book Antiqua" w:cs="Times New Roman"/>
          <w:kern w:val="2"/>
          <w:sz w:val="24"/>
          <w:szCs w:val="24"/>
          <w:lang w:val="en-GB" w:eastAsia="zh-CN"/>
        </w:rPr>
        <w:t xml:space="preserve">e would like to thank </w:t>
      </w:r>
      <w:r w:rsidR="00C11B7B" w:rsidRPr="00A91DCF">
        <w:rPr>
          <w:rFonts w:ascii="Book Antiqua" w:eastAsia="宋体" w:hAnsi="Book Antiqua" w:cs="Times New Roman"/>
          <w:kern w:val="2"/>
          <w:sz w:val="24"/>
          <w:szCs w:val="24"/>
          <w:lang w:val="en-GB" w:eastAsia="zh-CN"/>
        </w:rPr>
        <w:t xml:space="preserve">the </w:t>
      </w:r>
      <w:r w:rsidR="009C1C97" w:rsidRPr="00A91DCF">
        <w:rPr>
          <w:rFonts w:ascii="Book Antiqua" w:eastAsia="宋体" w:hAnsi="Book Antiqua" w:cs="Times New Roman"/>
          <w:kern w:val="2"/>
          <w:sz w:val="24"/>
          <w:szCs w:val="24"/>
          <w:lang w:val="en-GB" w:eastAsia="zh-CN"/>
        </w:rPr>
        <w:t xml:space="preserve">Interdepartmental Center of Cancer Research </w:t>
      </w:r>
      <w:r w:rsidR="00DF2DF3" w:rsidRPr="00A91DCF">
        <w:rPr>
          <w:rFonts w:ascii="Book Antiqua" w:eastAsia="宋体" w:hAnsi="Book Antiqua" w:cs="Times New Roman"/>
          <w:kern w:val="2"/>
          <w:sz w:val="24"/>
          <w:szCs w:val="24"/>
          <w:lang w:val="en-GB" w:eastAsia="zh-CN"/>
        </w:rPr>
        <w:t xml:space="preserve">“Giorgio Prodi” </w:t>
      </w:r>
      <w:r w:rsidR="009C1C97" w:rsidRPr="00A91DCF">
        <w:rPr>
          <w:rFonts w:ascii="Book Antiqua" w:eastAsia="宋体" w:hAnsi="Book Antiqua" w:cs="Times New Roman"/>
          <w:kern w:val="2"/>
          <w:sz w:val="24"/>
          <w:szCs w:val="24"/>
          <w:lang w:val="en-GB" w:eastAsia="zh-CN"/>
        </w:rPr>
        <w:t>for technical support.</w:t>
      </w:r>
    </w:p>
    <w:p w14:paraId="20C3B813" w14:textId="77777777" w:rsidR="003B734B" w:rsidRDefault="003B734B" w:rsidP="00A91DCF">
      <w:pPr>
        <w:widowControl w:val="0"/>
        <w:spacing w:after="0" w:line="360" w:lineRule="auto"/>
        <w:jc w:val="both"/>
        <w:rPr>
          <w:rFonts w:ascii="Book Antiqua" w:eastAsia="宋体" w:hAnsi="Book Antiqua" w:cs="Times New Roman"/>
          <w:kern w:val="2"/>
          <w:sz w:val="24"/>
          <w:szCs w:val="24"/>
          <w:lang w:val="en-GB" w:eastAsia="zh-CN"/>
        </w:rPr>
      </w:pPr>
    </w:p>
    <w:p w14:paraId="112F7CEB"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65D7F7D2"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294B12D3"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401DF2D5"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57F9A879"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1FC114A8"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4D423DAF"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01453573"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57202C35"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084CC646"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045F2248"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50B2D622"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77CDB61B"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29D02F42"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32B1BDC9"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67CA9472"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61ADBDBE"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6155042E"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158E309B"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0AEB6043"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02D8956D"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49E93B15"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138C6F39"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0D9398FB"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72607C4B" w14:textId="77777777" w:rsidR="00160B9D"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7A8D4267" w14:textId="77777777" w:rsidR="00160B9D" w:rsidRPr="00A91DCF" w:rsidRDefault="00160B9D" w:rsidP="00A91DCF">
      <w:pPr>
        <w:widowControl w:val="0"/>
        <w:spacing w:after="0" w:line="360" w:lineRule="auto"/>
        <w:jc w:val="both"/>
        <w:rPr>
          <w:rFonts w:ascii="Book Antiqua" w:eastAsia="宋体" w:hAnsi="Book Antiqua" w:cs="Times New Roman"/>
          <w:kern w:val="2"/>
          <w:sz w:val="24"/>
          <w:szCs w:val="24"/>
          <w:lang w:val="en-GB" w:eastAsia="zh-CN"/>
        </w:rPr>
      </w:pPr>
    </w:p>
    <w:p w14:paraId="4AF52845" w14:textId="77777777" w:rsidR="003B734B" w:rsidRPr="00160B9D" w:rsidRDefault="003B734B" w:rsidP="00160B9D">
      <w:pPr>
        <w:widowControl w:val="0"/>
        <w:spacing w:after="0" w:line="360" w:lineRule="auto"/>
        <w:jc w:val="both"/>
        <w:rPr>
          <w:rFonts w:ascii="Book Antiqua" w:eastAsia="宋体" w:hAnsi="Book Antiqua" w:cs="Times New Roman"/>
          <w:b/>
          <w:kern w:val="2"/>
          <w:sz w:val="24"/>
          <w:szCs w:val="24"/>
          <w:lang w:val="en-US" w:eastAsia="zh-CN"/>
        </w:rPr>
      </w:pPr>
      <w:r w:rsidRPr="00160B9D">
        <w:rPr>
          <w:rFonts w:ascii="Book Antiqua" w:eastAsia="宋体" w:hAnsi="Book Antiqua" w:cs="Times New Roman"/>
          <w:b/>
          <w:kern w:val="2"/>
          <w:sz w:val="24"/>
          <w:szCs w:val="24"/>
          <w:lang w:val="en-US" w:eastAsia="zh-CN"/>
        </w:rPr>
        <w:t xml:space="preserve">REFERENCES </w:t>
      </w:r>
    </w:p>
    <w:p w14:paraId="522EFAEF" w14:textId="15AC1713"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1 </w:t>
      </w:r>
      <w:r w:rsidRPr="00160B9D">
        <w:rPr>
          <w:rFonts w:ascii="Book Antiqua" w:eastAsia="宋体" w:hAnsi="Book Antiqua" w:cs="宋体"/>
          <w:b/>
          <w:bCs/>
          <w:sz w:val="24"/>
          <w:szCs w:val="24"/>
          <w:lang w:val="en-US" w:eastAsia="zh-CN"/>
        </w:rPr>
        <w:t>Siegel RL</w:t>
      </w:r>
      <w:r w:rsidRPr="00160B9D">
        <w:rPr>
          <w:rFonts w:ascii="Book Antiqua" w:eastAsia="宋体" w:hAnsi="Book Antiqua" w:cs="宋体"/>
          <w:sz w:val="24"/>
          <w:szCs w:val="24"/>
          <w:lang w:val="en-US" w:eastAsia="zh-CN"/>
        </w:rPr>
        <w:t>, Miller KD, Jemal A. Cancer statistics, 2015. </w:t>
      </w:r>
      <w:r w:rsidRPr="00160B9D">
        <w:rPr>
          <w:rFonts w:ascii="Book Antiqua" w:eastAsia="宋体" w:hAnsi="Book Antiqua" w:cs="宋体"/>
          <w:i/>
          <w:iCs/>
          <w:sz w:val="24"/>
          <w:szCs w:val="24"/>
          <w:lang w:val="en-US" w:eastAsia="zh-CN"/>
        </w:rPr>
        <w:t>CA Cancer J Clin</w:t>
      </w:r>
      <w:r w:rsidRPr="00160B9D">
        <w:rPr>
          <w:rFonts w:ascii="Book Antiqua" w:eastAsia="宋体" w:hAnsi="Book Antiqua" w:cs="宋体"/>
          <w:sz w:val="24"/>
          <w:szCs w:val="24"/>
          <w:lang w:val="en-US" w:eastAsia="zh-CN"/>
        </w:rPr>
        <w:t> </w:t>
      </w:r>
      <w:r>
        <w:rPr>
          <w:rFonts w:ascii="Book Antiqua" w:eastAsia="宋体" w:hAnsi="Book Antiqua" w:cs="宋体" w:hint="eastAsia"/>
          <w:sz w:val="24"/>
          <w:szCs w:val="24"/>
          <w:lang w:val="en-US" w:eastAsia="zh-CN"/>
        </w:rPr>
        <w:t>2015</w:t>
      </w:r>
      <w:r w:rsidRPr="00160B9D">
        <w:rPr>
          <w:rFonts w:ascii="Book Antiqua" w:eastAsia="宋体" w:hAnsi="Book Antiqua" w:cs="宋体"/>
          <w:sz w:val="24"/>
          <w:szCs w:val="24"/>
          <w:lang w:val="en-US" w:eastAsia="zh-CN"/>
        </w:rPr>
        <w:t>; </w:t>
      </w:r>
      <w:r w:rsidRPr="00160B9D">
        <w:rPr>
          <w:rFonts w:ascii="Book Antiqua" w:eastAsia="宋体" w:hAnsi="Book Antiqua" w:cs="宋体"/>
          <w:b/>
          <w:bCs/>
          <w:sz w:val="24"/>
          <w:szCs w:val="24"/>
          <w:lang w:val="en-US" w:eastAsia="zh-CN"/>
        </w:rPr>
        <w:t>65</w:t>
      </w:r>
      <w:r w:rsidRPr="00160B9D">
        <w:rPr>
          <w:rFonts w:ascii="Book Antiqua" w:eastAsia="宋体" w:hAnsi="Book Antiqua" w:cs="宋体"/>
          <w:sz w:val="24"/>
          <w:szCs w:val="24"/>
          <w:lang w:val="en-US" w:eastAsia="zh-CN"/>
        </w:rPr>
        <w:t>: 5-29 [PMID: 25559415 DOI: 10.3322/caac.21254]</w:t>
      </w:r>
    </w:p>
    <w:p w14:paraId="6F5D880D" w14:textId="36CE87F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2 </w:t>
      </w:r>
      <w:r w:rsidRPr="00160B9D">
        <w:rPr>
          <w:rFonts w:ascii="Book Antiqua" w:eastAsia="宋体" w:hAnsi="Book Antiqua" w:cs="宋体"/>
          <w:b/>
          <w:bCs/>
          <w:sz w:val="24"/>
          <w:szCs w:val="24"/>
          <w:lang w:val="en-US" w:eastAsia="zh-CN"/>
        </w:rPr>
        <w:t>Sohn TA</w:t>
      </w:r>
      <w:r w:rsidRPr="00160B9D">
        <w:rPr>
          <w:rFonts w:ascii="Book Antiqua" w:eastAsia="宋体" w:hAnsi="Book Antiqua" w:cs="宋体"/>
          <w:sz w:val="24"/>
          <w:szCs w:val="24"/>
          <w:lang w:val="en-US" w:eastAsia="zh-CN"/>
        </w:rPr>
        <w:t>, Yeo CJ, Cameron JL, Koniaris L, Kaushal S, Abrams RA, Sauter PK, Coleman J, Hruban RH, Lillemoe KD. Resected adenocarcinoma of the pancreas-616 patients: results, outcomes, and prognostic indicators. </w:t>
      </w:r>
      <w:r w:rsidRPr="00160B9D">
        <w:rPr>
          <w:rFonts w:ascii="Book Antiqua" w:eastAsia="宋体" w:hAnsi="Book Antiqua" w:cs="宋体"/>
          <w:i/>
          <w:iCs/>
          <w:sz w:val="24"/>
          <w:szCs w:val="24"/>
          <w:lang w:val="en-US" w:eastAsia="zh-CN"/>
        </w:rPr>
        <w:t>J Gastrointest Surg</w:t>
      </w:r>
      <w:r w:rsidRPr="00160B9D">
        <w:rPr>
          <w:rFonts w:ascii="Book Antiqua" w:eastAsia="宋体" w:hAnsi="Book Antiqua" w:cs="宋体"/>
          <w:sz w:val="24"/>
          <w:szCs w:val="24"/>
          <w:lang w:val="en-US" w:eastAsia="zh-CN"/>
        </w:rPr>
        <w:t> </w:t>
      </w:r>
      <w:r w:rsidR="00E72F10">
        <w:rPr>
          <w:rFonts w:ascii="Book Antiqua" w:eastAsia="宋体" w:hAnsi="Book Antiqua" w:cs="宋体" w:hint="eastAsia"/>
          <w:sz w:val="24"/>
          <w:szCs w:val="24"/>
          <w:lang w:val="en-US" w:eastAsia="zh-CN"/>
        </w:rPr>
        <w:t>2000</w:t>
      </w:r>
      <w:r w:rsidRPr="00160B9D">
        <w:rPr>
          <w:rFonts w:ascii="Book Antiqua" w:eastAsia="宋体" w:hAnsi="Book Antiqua" w:cs="宋体"/>
          <w:sz w:val="24"/>
          <w:szCs w:val="24"/>
          <w:lang w:val="en-US" w:eastAsia="zh-CN"/>
        </w:rPr>
        <w:t>; </w:t>
      </w:r>
      <w:r w:rsidRPr="00160B9D">
        <w:rPr>
          <w:rFonts w:ascii="Book Antiqua" w:eastAsia="宋体" w:hAnsi="Book Antiqua" w:cs="宋体"/>
          <w:b/>
          <w:bCs/>
          <w:sz w:val="24"/>
          <w:szCs w:val="24"/>
          <w:lang w:val="en-US" w:eastAsia="zh-CN"/>
        </w:rPr>
        <w:t>4</w:t>
      </w:r>
      <w:r w:rsidRPr="00160B9D">
        <w:rPr>
          <w:rFonts w:ascii="Book Antiqua" w:eastAsia="宋体" w:hAnsi="Book Antiqua" w:cs="宋体"/>
          <w:sz w:val="24"/>
          <w:szCs w:val="24"/>
          <w:lang w:val="en-US" w:eastAsia="zh-CN"/>
        </w:rPr>
        <w:t>: 567-579 [PMID: 11307091]</w:t>
      </w:r>
    </w:p>
    <w:p w14:paraId="723943C5"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3 </w:t>
      </w:r>
      <w:r w:rsidRPr="00160B9D">
        <w:rPr>
          <w:rFonts w:ascii="Book Antiqua" w:eastAsia="宋体" w:hAnsi="Book Antiqua" w:cs="宋体"/>
          <w:b/>
          <w:bCs/>
          <w:sz w:val="24"/>
          <w:szCs w:val="24"/>
          <w:lang w:val="en-US" w:eastAsia="zh-CN"/>
        </w:rPr>
        <w:t>Conroy T</w:t>
      </w:r>
      <w:r w:rsidRPr="00160B9D">
        <w:rPr>
          <w:rFonts w:ascii="Book Antiqua" w:eastAsia="宋体" w:hAnsi="Book Antiqua" w:cs="宋体"/>
          <w:sz w:val="24"/>
          <w:szCs w:val="24"/>
          <w:lang w:val="en-US"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160B9D">
        <w:rPr>
          <w:rFonts w:ascii="Book Antiqua" w:eastAsia="宋体" w:hAnsi="Book Antiqua" w:cs="宋体"/>
          <w:i/>
          <w:iCs/>
          <w:sz w:val="24"/>
          <w:szCs w:val="24"/>
          <w:lang w:val="en-US" w:eastAsia="zh-CN"/>
        </w:rPr>
        <w:t>N Engl J Med</w:t>
      </w:r>
      <w:r w:rsidRPr="00160B9D">
        <w:rPr>
          <w:rFonts w:ascii="Book Antiqua" w:eastAsia="宋体" w:hAnsi="Book Antiqua" w:cs="宋体"/>
          <w:sz w:val="24"/>
          <w:szCs w:val="24"/>
          <w:lang w:val="en-US" w:eastAsia="zh-CN"/>
        </w:rPr>
        <w:t> 2011; </w:t>
      </w:r>
      <w:r w:rsidRPr="00160B9D">
        <w:rPr>
          <w:rFonts w:ascii="Book Antiqua" w:eastAsia="宋体" w:hAnsi="Book Antiqua" w:cs="宋体"/>
          <w:b/>
          <w:bCs/>
          <w:sz w:val="24"/>
          <w:szCs w:val="24"/>
          <w:lang w:val="en-US" w:eastAsia="zh-CN"/>
        </w:rPr>
        <w:t>364</w:t>
      </w:r>
      <w:r w:rsidRPr="00160B9D">
        <w:rPr>
          <w:rFonts w:ascii="Book Antiqua" w:eastAsia="宋体" w:hAnsi="Book Antiqua" w:cs="宋体"/>
          <w:sz w:val="24"/>
          <w:szCs w:val="24"/>
          <w:lang w:val="en-US" w:eastAsia="zh-CN"/>
        </w:rPr>
        <w:t>: 1817-1825 [PMID: 21561347 DOI: 10.1056/NEJMoa1011923]</w:t>
      </w:r>
    </w:p>
    <w:p w14:paraId="19E9CFBC"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lastRenderedPageBreak/>
        <w:t>4 </w:t>
      </w:r>
      <w:r w:rsidRPr="00160B9D">
        <w:rPr>
          <w:rFonts w:ascii="Book Antiqua" w:eastAsia="宋体" w:hAnsi="Book Antiqua" w:cs="宋体"/>
          <w:b/>
          <w:bCs/>
          <w:sz w:val="24"/>
          <w:szCs w:val="24"/>
          <w:lang w:val="en-US" w:eastAsia="zh-CN"/>
        </w:rPr>
        <w:t>Von Hoff DD</w:t>
      </w:r>
      <w:r w:rsidRPr="00160B9D">
        <w:rPr>
          <w:rFonts w:ascii="Book Antiqua" w:eastAsia="宋体" w:hAnsi="Book Antiqua" w:cs="宋体"/>
          <w:sz w:val="24"/>
          <w:szCs w:val="24"/>
          <w:lang w:val="en-US"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160B9D">
        <w:rPr>
          <w:rFonts w:ascii="Book Antiqua" w:eastAsia="宋体" w:hAnsi="Book Antiqua" w:cs="宋体"/>
          <w:sz w:val="24"/>
          <w:szCs w:val="24"/>
          <w:lang w:val="en-US" w:eastAsia="zh-CN"/>
        </w:rPr>
        <w:t>Increased survival in pancreatic cancer with nab-paclitaxel plus gemcitabine.</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N Engl J Med</w:t>
      </w:r>
      <w:r w:rsidRPr="00160B9D">
        <w:rPr>
          <w:rFonts w:ascii="Book Antiqua" w:eastAsia="宋体" w:hAnsi="Book Antiqua" w:cs="宋体"/>
          <w:sz w:val="24"/>
          <w:szCs w:val="24"/>
          <w:lang w:val="en-US" w:eastAsia="zh-CN"/>
        </w:rPr>
        <w:t> 2013; </w:t>
      </w:r>
      <w:r w:rsidRPr="00160B9D">
        <w:rPr>
          <w:rFonts w:ascii="Book Antiqua" w:eastAsia="宋体" w:hAnsi="Book Antiqua" w:cs="宋体"/>
          <w:b/>
          <w:bCs/>
          <w:sz w:val="24"/>
          <w:szCs w:val="24"/>
          <w:lang w:val="en-US" w:eastAsia="zh-CN"/>
        </w:rPr>
        <w:t>369</w:t>
      </w:r>
      <w:r w:rsidRPr="00160B9D">
        <w:rPr>
          <w:rFonts w:ascii="Book Antiqua" w:eastAsia="宋体" w:hAnsi="Book Antiqua" w:cs="宋体"/>
          <w:sz w:val="24"/>
          <w:szCs w:val="24"/>
          <w:lang w:val="en-US" w:eastAsia="zh-CN"/>
        </w:rPr>
        <w:t>: 1691-1703 [PMID: 24131140 DOI: 10.1056/NEJMoa1304369]</w:t>
      </w:r>
    </w:p>
    <w:p w14:paraId="39D319D1"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5 </w:t>
      </w:r>
      <w:r w:rsidRPr="00160B9D">
        <w:rPr>
          <w:rFonts w:ascii="Book Antiqua" w:eastAsia="宋体" w:hAnsi="Book Antiqua" w:cs="宋体"/>
          <w:b/>
          <w:bCs/>
          <w:sz w:val="24"/>
          <w:szCs w:val="24"/>
          <w:lang w:val="en-US" w:eastAsia="zh-CN"/>
        </w:rPr>
        <w:t>Moore MJ</w:t>
      </w:r>
      <w:r w:rsidRPr="00160B9D">
        <w:rPr>
          <w:rFonts w:ascii="Book Antiqua" w:eastAsia="宋体" w:hAnsi="Book Antiqua" w:cs="宋体"/>
          <w:sz w:val="24"/>
          <w:szCs w:val="24"/>
          <w:lang w:val="en-US" w:eastAsia="zh-CN"/>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160B9D">
        <w:rPr>
          <w:rFonts w:ascii="Book Antiqua" w:eastAsia="宋体" w:hAnsi="Book Antiqua" w:cs="宋体"/>
          <w:i/>
          <w:iCs/>
          <w:sz w:val="24"/>
          <w:szCs w:val="24"/>
          <w:lang w:val="en-US" w:eastAsia="zh-CN"/>
        </w:rPr>
        <w:t>J Clin Oncol</w:t>
      </w:r>
      <w:r w:rsidRPr="00160B9D">
        <w:rPr>
          <w:rFonts w:ascii="Book Antiqua" w:eastAsia="宋体" w:hAnsi="Book Antiqua" w:cs="宋体"/>
          <w:sz w:val="24"/>
          <w:szCs w:val="24"/>
          <w:lang w:val="en-US" w:eastAsia="zh-CN"/>
        </w:rPr>
        <w:t> 2007; </w:t>
      </w:r>
      <w:r w:rsidRPr="00160B9D">
        <w:rPr>
          <w:rFonts w:ascii="Book Antiqua" w:eastAsia="宋体" w:hAnsi="Book Antiqua" w:cs="宋体"/>
          <w:b/>
          <w:bCs/>
          <w:sz w:val="24"/>
          <w:szCs w:val="24"/>
          <w:lang w:val="en-US" w:eastAsia="zh-CN"/>
        </w:rPr>
        <w:t>25</w:t>
      </w:r>
      <w:r w:rsidRPr="00160B9D">
        <w:rPr>
          <w:rFonts w:ascii="Book Antiqua" w:eastAsia="宋体" w:hAnsi="Book Antiqua" w:cs="宋体"/>
          <w:sz w:val="24"/>
          <w:szCs w:val="24"/>
          <w:lang w:val="en-US" w:eastAsia="zh-CN"/>
        </w:rPr>
        <w:t>: 1960-1966 [PMID: 17452677]</w:t>
      </w:r>
    </w:p>
    <w:p w14:paraId="72923B71"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6 </w:t>
      </w:r>
      <w:r w:rsidRPr="00160B9D">
        <w:rPr>
          <w:rFonts w:ascii="Book Antiqua" w:eastAsia="宋体" w:hAnsi="Book Antiqua" w:cs="宋体"/>
          <w:b/>
          <w:bCs/>
          <w:sz w:val="24"/>
          <w:szCs w:val="24"/>
          <w:lang w:val="en-US" w:eastAsia="zh-CN"/>
        </w:rPr>
        <w:t>Di Marco M</w:t>
      </w:r>
      <w:r w:rsidRPr="00160B9D">
        <w:rPr>
          <w:rFonts w:ascii="Book Antiqua" w:eastAsia="宋体" w:hAnsi="Book Antiqua" w:cs="宋体"/>
          <w:sz w:val="24"/>
          <w:szCs w:val="24"/>
          <w:lang w:val="en-US" w:eastAsia="zh-CN"/>
        </w:rPr>
        <w:t>, Di Cicilia R, Macchini M, Nobili E, Vecchiarelli S, Brandi G, Biasco G. Metastatic pancreatic cancer: is gemcitabine still the best standard treatment? (Review). </w:t>
      </w:r>
      <w:r w:rsidRPr="00160B9D">
        <w:rPr>
          <w:rFonts w:ascii="Book Antiqua" w:eastAsia="宋体" w:hAnsi="Book Antiqua" w:cs="宋体"/>
          <w:i/>
          <w:iCs/>
          <w:sz w:val="24"/>
          <w:szCs w:val="24"/>
          <w:lang w:val="en-US" w:eastAsia="zh-CN"/>
        </w:rPr>
        <w:t>Oncol Rep</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23</w:t>
      </w:r>
      <w:r w:rsidRPr="00160B9D">
        <w:rPr>
          <w:rFonts w:ascii="Book Antiqua" w:eastAsia="宋体" w:hAnsi="Book Antiqua" w:cs="宋体"/>
          <w:sz w:val="24"/>
          <w:szCs w:val="24"/>
          <w:lang w:val="en-US" w:eastAsia="zh-CN"/>
        </w:rPr>
        <w:t>: 1183-1192 [PMID: 20372829]</w:t>
      </w:r>
    </w:p>
    <w:p w14:paraId="6EFF5A0E"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proofErr w:type="gramStart"/>
      <w:r w:rsidRPr="00160B9D">
        <w:rPr>
          <w:rFonts w:ascii="Book Antiqua" w:eastAsia="宋体" w:hAnsi="Book Antiqua" w:cs="宋体"/>
          <w:sz w:val="24"/>
          <w:szCs w:val="24"/>
          <w:lang w:val="en-US" w:eastAsia="zh-CN"/>
        </w:rPr>
        <w:t>7 </w:t>
      </w:r>
      <w:r w:rsidRPr="00160B9D">
        <w:rPr>
          <w:rFonts w:ascii="Book Antiqua" w:eastAsia="宋体" w:hAnsi="Book Antiqua" w:cs="宋体"/>
          <w:b/>
          <w:bCs/>
          <w:sz w:val="24"/>
          <w:szCs w:val="24"/>
          <w:lang w:val="en-US" w:eastAsia="zh-CN"/>
        </w:rPr>
        <w:t>Chang DK</w:t>
      </w:r>
      <w:r w:rsidRPr="00160B9D">
        <w:rPr>
          <w:rFonts w:ascii="Book Antiqua" w:eastAsia="宋体" w:hAnsi="Book Antiqua" w:cs="宋体"/>
          <w:sz w:val="24"/>
          <w:szCs w:val="24"/>
          <w:lang w:val="en-US" w:eastAsia="zh-CN"/>
        </w:rPr>
        <w:t>, Grimmond SM, Biankin AV. Pancreatic cancer genomics.</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Curr Opin Genet Dev</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24</w:t>
      </w:r>
      <w:r w:rsidRPr="00160B9D">
        <w:rPr>
          <w:rFonts w:ascii="Book Antiqua" w:eastAsia="宋体" w:hAnsi="Book Antiqua" w:cs="宋体"/>
          <w:sz w:val="24"/>
          <w:szCs w:val="24"/>
          <w:lang w:val="en-US" w:eastAsia="zh-CN"/>
        </w:rPr>
        <w:t>: 74-81 [PMID: 24480245 DOI: 10.1016/j.gde.2013.12.001]</w:t>
      </w:r>
    </w:p>
    <w:p w14:paraId="552EBC9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8 </w:t>
      </w:r>
      <w:r w:rsidRPr="00160B9D">
        <w:rPr>
          <w:rFonts w:ascii="Book Antiqua" w:eastAsia="宋体" w:hAnsi="Book Antiqua" w:cs="宋体"/>
          <w:b/>
          <w:bCs/>
          <w:sz w:val="24"/>
          <w:szCs w:val="24"/>
          <w:lang w:val="en-US" w:eastAsia="zh-CN"/>
        </w:rPr>
        <w:t>Hudson TJ</w:t>
      </w:r>
      <w:r w:rsidRPr="00160B9D">
        <w:rPr>
          <w:rFonts w:ascii="Book Antiqua" w:eastAsia="宋体" w:hAnsi="Book Antiqua" w:cs="宋体"/>
          <w:sz w:val="24"/>
          <w:szCs w:val="24"/>
          <w:lang w:val="en-US" w:eastAsia="zh-CN"/>
        </w:rPr>
        <w:t xml:space="preserve">, Anderson W, Artez A, Barker AD, Bell C, Bernabé RR, Bhan MK, Calvo F, Eerola I, Gerhard DS, Guttmacher A, Guyer M, Hemsley FM, Jennings JL, Kerr D, Klatt P, Kolar P, Kusada J, Lane DP, Laplace F, Youyong L, Nettekoven G, Ozenberger B, Peterson J, Rao TS, Remacle J, Schafer AJ, Shibata T, Stratton MR, Vockley JG, Watanabe K, Yang H, Yuen MM, Knoppers BM, Bobrow M, Cambon-Thomsen A, Dressler LG, Dyke SO, Joly Y, Kato K, Kennedy KL, Nicolás P, Parker MJ, Rial-Sebbag E, Romeo-Casabona CM, Shaw KM, Wallace S, Wiesner GL, Zeps N, Lichter P, Biankin AV, Chabannon C, Chin L, Clément B, de Alava E, Degos F, Ferguson ML, Geary P, Hayes DN, Hudson TJ, Johns AL, Kasprzyk A, Nakagawa H, Penny R, Piris MA, Sarin R, Scarpa A, Shibata T, van de Vijver M, Futreal PA, Aburatani H, Bayés M, Botwell DD, Campbell PJ, Estivill X, Gerhard DS, Grimmond SM, Gut I, Hirst M, López-Otín C, Majumder P, Marra M, McPherson JD, Nakagawa H, Ning Z, Puente XS, Ruan Y, Shibata T, Stratton MR, Stunnenberg HG, Swerdlow H, Velculescu VE, Wilson RK, Xue HH, Yang L, Spellman PT, Bader GD, Boutros PC, Campbell PJ, Flicek P, Getz G, Guigó R, Guo G, Haussler D, Heath S, Hubbard TJ, Jiang T, Jones SM, Li Q, López-Bigas N, Luo R, Muthuswamy L, Ouellette BF, Pearson JV, Puente XS, Quesada V, Raphael BJ, Sander C, Shibata T, Speed TP, Stein LD, Stuart JM, Teague JW, Totoki Y, Tsunoda T, Valencia A, Wheeler DA, Wu H, Zhao S, Zhou G, Stein LD, Guigó R, Hubbard TJ, Joly Y, Jones SM, Kasprzyk A, Lathrop M, López-Bigas </w:t>
      </w:r>
      <w:r w:rsidRPr="00160B9D">
        <w:rPr>
          <w:rFonts w:ascii="Book Antiqua" w:eastAsia="宋体" w:hAnsi="Book Antiqua" w:cs="宋体"/>
          <w:sz w:val="24"/>
          <w:szCs w:val="24"/>
          <w:lang w:val="en-US" w:eastAsia="zh-CN"/>
        </w:rPr>
        <w:lastRenderedPageBreak/>
        <w:t xml:space="preserve">N, Ouellette BF, Spellman PT, Teague JW, Thomas G, Valencia A, Yoshida T, Kennedy KL, Axton M, Dyke SO, Futreal PA, Gerhard DS, Gunter C, Guyer M, Hudson TJ, McPherson JD, Miller LJ, Ozenberger B, Shaw KM, Kasprzyk A, Stein LD, Zhang J, Haider SA, Wang J, Yung CK, Cros A, Liang Y, Gnaneshan S, Guberman J, Hsu J, Bobrow M, Chalmers DR, Hasel KW, Joly Y, Kaan TS, Kennedy KL, Knoppers BM, Lowrance WW, Masui T, Nicolás P, Rial-Sebbag E, Rodriguez LL, Vergely C, Yoshida T, Grimmond SM, Biankin AV, Bowtell DD, Cloonan N, deFazio A, Eshleman JR, Etemadmoghadam D, Gardiner BB, Kench JG, Scarpa A, Sutherland RL, Tempero MA, Waddell NJ, Wilson PJ, McPherson JD, Gallinger S, Tsao MS, Shaw PA, Petersen GM, Mukhopadhyay D, Chin L, DePinho RA, Thayer S, Muthuswamy L, Shazand K, Beck T, Sam M, Timms L, Ballin V, Lu Y, Ji J, Zhang X, Chen F, Hu X, Zhou G, Yang Q, Tian G, Zhang L, Xing X, Li X, Zhu Z, Yu Y, Yu J, Yang H, Lathrop M, Tost J, Brennan P, Holcatova I, Zaridze D, Brazma A, Egevard L, Prokhortchouk E, Banks RE, Uhlén M, Cambon-Thomsen A, Viksna J, Ponten F, Skryabin K, Stratton MR, Futreal PA, Birney E, Borg A, Børresen-Dale AL, Caldas C, Foekens JA, Martin S, Reis-Filho JS, Richardson AL, Sotiriou C, Stunnenberg HG, Thoms G, van de Vijver M, van't Veer L, Calvo F, Birnbaum D, Blanche H, Boucher P, Boyault S, Chabannon C, Gut I, Masson-Jacquemier JD, Lathrop M, Pauporté I, Pivot X, Vincent-Salomon A, Tabone E, Theillet C, Thomas G, Tost J, Treilleux I, Calvo F, Bioulac-Sage P, Clément B, Decaens T, Degos F, Franco D, Gut I, Gut M, Heath S, Lathrop M, Samuel D, Thomas G, Zucman-Rossi J, Lichter P, Eils R, Brors B, Korbel JO, Korshunov A, Landgraf P, Lehrach H, Pfister S, Radlwimmer B, Reifenberger G, Taylor MD, von Kalle C, Majumder PP, Sarin R, Rao TS, Bhan MK, Scarpa A, Pederzoli P, Lawlor RA, Delledonne M, Bardelli A, Biankin AV, Grimmond SM, Gress T, Klimstra D, Zamboni G, Shibata T, Nakamura Y, Nakagawa H, Kusada J, Tsunoda T, Miyano S, Aburatani H, Kato K, Fujimoto A, Yoshida T, Campo E, López-Otín C, Estivill X, Guigó R, de Sanjosé S, Piris MA, Montserrat E, González-Díaz M, Puente XS, Jares P, Valencia A, Himmelbauer H, Quesada V, Bea S, Stratton MR, Futreal PA, Campbell PJ, Vincent-Salomon A, Richardson AL, Reis-Filho JS, van de Vijver M, Thomas G, Masson-Jacquemier JD, Aparicio S, Borg A, Børresen-Dale AL, Caldas C, Foekens JA, Stunnenberg HG, van't Veer L, Easton DF, Spellman PT, Martin S, Barker AD, Chin L, Collins FS, Compton CC, Ferguson ML, Gerhard DS, Getz G, Gunter C, Guttmacher A, Guyer M, Hayes DN, Lander ES, Ozenberger B, Penny R, Peterson J, Sander C, Shaw KM, Speed TP, Spellman PT, Vockley JG, Wheeler DA, Wilson RK, Hudson TJ, Chin L, Knoppers BM, Lander ES, Lichter P, Stein LD, Stratton MR, Anderson </w:t>
      </w:r>
      <w:r w:rsidRPr="00160B9D">
        <w:rPr>
          <w:rFonts w:ascii="Book Antiqua" w:eastAsia="宋体" w:hAnsi="Book Antiqua" w:cs="宋体"/>
          <w:sz w:val="24"/>
          <w:szCs w:val="24"/>
          <w:lang w:val="en-US" w:eastAsia="zh-CN"/>
        </w:rPr>
        <w:lastRenderedPageBreak/>
        <w:t>W, Barker AD, Bell C, Bobrow M, Burke W, Collins FS, Compton CC, DePinho RA, Easton DF, Futreal PA, Gerhard DS, Green AR, Guyer M, Hamilton SR, Hubbard TJ, Kallioniemi OP, Kennedy KL, Ley TJ, Liu ET, Lu Y, Majumder P, Marra M, Ozenberger B, Peterson J, Schafer AJ, Spellman PT, Stunnenberg HG, Wainwright BJ, Wilson RK, Yang H. International network of cancer genome projects. </w:t>
      </w:r>
      <w:r w:rsidRPr="00160B9D">
        <w:rPr>
          <w:rFonts w:ascii="Book Antiqua" w:eastAsia="宋体" w:hAnsi="Book Antiqua" w:cs="宋体"/>
          <w:i/>
          <w:iCs/>
          <w:sz w:val="24"/>
          <w:szCs w:val="24"/>
          <w:lang w:val="en-US" w:eastAsia="zh-CN"/>
        </w:rPr>
        <w:t>Nature</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464</w:t>
      </w:r>
      <w:r w:rsidRPr="00160B9D">
        <w:rPr>
          <w:rFonts w:ascii="Book Antiqua" w:eastAsia="宋体" w:hAnsi="Book Antiqua" w:cs="宋体"/>
          <w:sz w:val="24"/>
          <w:szCs w:val="24"/>
          <w:lang w:val="en-US" w:eastAsia="zh-CN"/>
        </w:rPr>
        <w:t>: 993-998 [PMID: 20393554 DOI: 10.1038/nature08987]</w:t>
      </w:r>
    </w:p>
    <w:p w14:paraId="7D0640F9"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9 </w:t>
      </w:r>
      <w:r w:rsidRPr="00160B9D">
        <w:rPr>
          <w:rFonts w:ascii="Book Antiqua" w:eastAsia="宋体" w:hAnsi="Book Antiqua" w:cs="宋体"/>
          <w:b/>
          <w:bCs/>
          <w:sz w:val="24"/>
          <w:szCs w:val="24"/>
          <w:lang w:val="en-US" w:eastAsia="zh-CN"/>
        </w:rPr>
        <w:t>Biankin AV</w:t>
      </w:r>
      <w:r w:rsidRPr="00160B9D">
        <w:rPr>
          <w:rFonts w:ascii="Book Antiqua" w:eastAsia="宋体" w:hAnsi="Book Antiqua" w:cs="宋体"/>
          <w:sz w:val="24"/>
          <w:szCs w:val="24"/>
          <w:lang w:val="en-US" w:eastAsia="zh-CN"/>
        </w:rPr>
        <w:t>,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160B9D">
        <w:rPr>
          <w:rFonts w:ascii="Book Antiqua" w:eastAsia="宋体" w:hAnsi="Book Antiqua" w:cs="宋体"/>
          <w:i/>
          <w:iCs/>
          <w:sz w:val="24"/>
          <w:szCs w:val="24"/>
          <w:lang w:val="en-US" w:eastAsia="zh-CN"/>
        </w:rPr>
        <w:t>Nature</w:t>
      </w:r>
      <w:r w:rsidRPr="00160B9D">
        <w:rPr>
          <w:rFonts w:ascii="Book Antiqua" w:eastAsia="宋体" w:hAnsi="Book Antiqua" w:cs="宋体"/>
          <w:sz w:val="24"/>
          <w:szCs w:val="24"/>
          <w:lang w:val="en-US" w:eastAsia="zh-CN"/>
        </w:rPr>
        <w:t> 2012; </w:t>
      </w:r>
      <w:r w:rsidRPr="00160B9D">
        <w:rPr>
          <w:rFonts w:ascii="Book Antiqua" w:eastAsia="宋体" w:hAnsi="Book Antiqua" w:cs="宋体"/>
          <w:b/>
          <w:bCs/>
          <w:sz w:val="24"/>
          <w:szCs w:val="24"/>
          <w:lang w:val="en-US" w:eastAsia="zh-CN"/>
        </w:rPr>
        <w:t>491</w:t>
      </w:r>
      <w:r w:rsidRPr="00160B9D">
        <w:rPr>
          <w:rFonts w:ascii="Book Antiqua" w:eastAsia="宋体" w:hAnsi="Book Antiqua" w:cs="宋体"/>
          <w:sz w:val="24"/>
          <w:szCs w:val="24"/>
          <w:lang w:val="en-US" w:eastAsia="zh-CN"/>
        </w:rPr>
        <w:t>: 399-405 [PMID: 23103869 DOI: 10.1038/nature11547]</w:t>
      </w:r>
    </w:p>
    <w:p w14:paraId="73F79946"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10 </w:t>
      </w:r>
      <w:r w:rsidRPr="00160B9D">
        <w:rPr>
          <w:rFonts w:ascii="Book Antiqua" w:eastAsia="宋体" w:hAnsi="Book Antiqua" w:cs="宋体"/>
          <w:b/>
          <w:bCs/>
          <w:sz w:val="24"/>
          <w:szCs w:val="24"/>
          <w:lang w:val="en-US" w:eastAsia="zh-CN"/>
        </w:rPr>
        <w:t>Jones S</w:t>
      </w:r>
      <w:r w:rsidRPr="00160B9D">
        <w:rPr>
          <w:rFonts w:ascii="Book Antiqua" w:eastAsia="宋体" w:hAnsi="Book Antiqua" w:cs="宋体"/>
          <w:sz w:val="24"/>
          <w:szCs w:val="24"/>
          <w:lang w:val="en-US" w:eastAsia="zh-CN"/>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w:t>
      </w:r>
      <w:proofErr w:type="gramStart"/>
      <w:r w:rsidRPr="00160B9D">
        <w:rPr>
          <w:rFonts w:ascii="Book Antiqua" w:eastAsia="宋体" w:hAnsi="Book Antiqua" w:cs="宋体"/>
          <w:sz w:val="24"/>
          <w:szCs w:val="24"/>
          <w:lang w:val="en-US" w:eastAsia="zh-CN"/>
        </w:rPr>
        <w:t>Core signaling pathways in human pancreatic cancers revealed by global genomic analyses.</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Science</w:t>
      </w:r>
      <w:r w:rsidRPr="00160B9D">
        <w:rPr>
          <w:rFonts w:ascii="Book Antiqua" w:eastAsia="宋体" w:hAnsi="Book Antiqua" w:cs="宋体"/>
          <w:sz w:val="24"/>
          <w:szCs w:val="24"/>
          <w:lang w:val="en-US" w:eastAsia="zh-CN"/>
        </w:rPr>
        <w:t> 2008; </w:t>
      </w:r>
      <w:r w:rsidRPr="00160B9D">
        <w:rPr>
          <w:rFonts w:ascii="Book Antiqua" w:eastAsia="宋体" w:hAnsi="Book Antiqua" w:cs="宋体"/>
          <w:b/>
          <w:bCs/>
          <w:sz w:val="24"/>
          <w:szCs w:val="24"/>
          <w:lang w:val="en-US" w:eastAsia="zh-CN"/>
        </w:rPr>
        <w:t>321</w:t>
      </w:r>
      <w:r w:rsidRPr="00160B9D">
        <w:rPr>
          <w:rFonts w:ascii="Book Antiqua" w:eastAsia="宋体" w:hAnsi="Book Antiqua" w:cs="宋体"/>
          <w:sz w:val="24"/>
          <w:szCs w:val="24"/>
          <w:lang w:val="en-US" w:eastAsia="zh-CN"/>
        </w:rPr>
        <w:t>: 1801-1806 [PMID: 18772397 DOI: 10.1126/science.1164368]</w:t>
      </w:r>
    </w:p>
    <w:p w14:paraId="7CC00631"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lastRenderedPageBreak/>
        <w:t>11 </w:t>
      </w:r>
      <w:r w:rsidRPr="00160B9D">
        <w:rPr>
          <w:rFonts w:ascii="Book Antiqua" w:eastAsia="宋体" w:hAnsi="Book Antiqua" w:cs="宋体"/>
          <w:b/>
          <w:bCs/>
          <w:sz w:val="24"/>
          <w:szCs w:val="24"/>
          <w:lang w:val="en-US" w:eastAsia="zh-CN"/>
        </w:rPr>
        <w:t>Waddell N</w:t>
      </w:r>
      <w:r w:rsidRPr="00160B9D">
        <w:rPr>
          <w:rFonts w:ascii="Book Antiqua" w:eastAsia="宋体" w:hAnsi="Book Antiqua" w:cs="宋体"/>
          <w:sz w:val="24"/>
          <w:szCs w:val="24"/>
          <w:lang w:val="en-US" w:eastAsia="zh-CN"/>
        </w:rPr>
        <w:t>,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Gill AJ, Eshleman JR, Pilarsky C, Scarpa A, Musgrove EA, Pearson JV, Biankin AV, Grimmond SM. Whole genomes redefine the mutational landscape of pancreatic cancer. </w:t>
      </w:r>
      <w:r w:rsidRPr="00160B9D">
        <w:rPr>
          <w:rFonts w:ascii="Book Antiqua" w:eastAsia="宋体" w:hAnsi="Book Antiqua" w:cs="宋体"/>
          <w:i/>
          <w:iCs/>
          <w:sz w:val="24"/>
          <w:szCs w:val="24"/>
          <w:lang w:val="en-US" w:eastAsia="zh-CN"/>
        </w:rPr>
        <w:t>Nature</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518</w:t>
      </w:r>
      <w:r w:rsidRPr="00160B9D">
        <w:rPr>
          <w:rFonts w:ascii="Book Antiqua" w:eastAsia="宋体" w:hAnsi="Book Antiqua" w:cs="宋体"/>
          <w:sz w:val="24"/>
          <w:szCs w:val="24"/>
          <w:lang w:val="en-US" w:eastAsia="zh-CN"/>
        </w:rPr>
        <w:t>: 495-501 [PMID: 25719666 DOI: 10.1038/nature14169]</w:t>
      </w:r>
    </w:p>
    <w:p w14:paraId="6DBA7810"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12 </w:t>
      </w:r>
      <w:r w:rsidRPr="00160B9D">
        <w:rPr>
          <w:rFonts w:ascii="Book Antiqua" w:eastAsia="宋体" w:hAnsi="Book Antiqua" w:cs="宋体"/>
          <w:b/>
          <w:bCs/>
          <w:sz w:val="24"/>
          <w:szCs w:val="24"/>
          <w:lang w:val="en-US" w:eastAsia="zh-CN"/>
        </w:rPr>
        <w:t>Campbell PJ</w:t>
      </w:r>
      <w:r w:rsidRPr="00160B9D">
        <w:rPr>
          <w:rFonts w:ascii="Book Antiqua" w:eastAsia="宋体" w:hAnsi="Book Antiqua" w:cs="宋体"/>
          <w:sz w:val="24"/>
          <w:szCs w:val="24"/>
          <w:lang w:val="en-US" w:eastAsia="zh-CN"/>
        </w:rPr>
        <w:t xml:space="preserve">, Yachida S, Mudie LJ, Stephens PJ, Pleasance ED, Stebbings LA, Morsberger LA, Latimer C, McLaren S, Lin ML, McBride DJ, Varela I, Nik-Zainal SA, Leroy C, Jia M, Menzies A, Butler AP, Teague JW, Griffin CA, Burton J, Swerdlow H, Quail MA, Stratton MR, Iacobuzio-Donahue C, Futreal PA. </w:t>
      </w:r>
      <w:proofErr w:type="gramStart"/>
      <w:r w:rsidRPr="00160B9D">
        <w:rPr>
          <w:rFonts w:ascii="Book Antiqua" w:eastAsia="宋体" w:hAnsi="Book Antiqua" w:cs="宋体"/>
          <w:sz w:val="24"/>
          <w:szCs w:val="24"/>
          <w:lang w:val="en-US" w:eastAsia="zh-CN"/>
        </w:rPr>
        <w:t>The patterns and dynamics of genomic instability in metastatic pancreatic cancer.</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Nature</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467</w:t>
      </w:r>
      <w:r w:rsidRPr="00160B9D">
        <w:rPr>
          <w:rFonts w:ascii="Book Antiqua" w:eastAsia="宋体" w:hAnsi="Book Antiqua" w:cs="宋体"/>
          <w:sz w:val="24"/>
          <w:szCs w:val="24"/>
          <w:lang w:val="en-US" w:eastAsia="zh-CN"/>
        </w:rPr>
        <w:t>: 1109-1113 [PMID: 20981101 DOI: 10.1038/nature09460]</w:t>
      </w:r>
    </w:p>
    <w:p w14:paraId="259CFE2B"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13 </w:t>
      </w:r>
      <w:r w:rsidRPr="00160B9D">
        <w:rPr>
          <w:rFonts w:ascii="Book Antiqua" w:eastAsia="宋体" w:hAnsi="Book Antiqua" w:cs="宋体"/>
          <w:b/>
          <w:bCs/>
          <w:sz w:val="24"/>
          <w:szCs w:val="24"/>
          <w:lang w:val="en-US" w:eastAsia="zh-CN"/>
        </w:rPr>
        <w:t>Tobita K</w:t>
      </w:r>
      <w:r w:rsidRPr="00160B9D">
        <w:rPr>
          <w:rFonts w:ascii="Book Antiqua" w:eastAsia="宋体" w:hAnsi="Book Antiqua" w:cs="宋体"/>
          <w:sz w:val="24"/>
          <w:szCs w:val="24"/>
          <w:lang w:val="en-US" w:eastAsia="zh-CN"/>
        </w:rPr>
        <w:t>, Kijima H, Dowaki S, Kashiwagi H, Ohtani Y, Oida Y, Yamazaki H, Nakamura M, Ueyama Y, Tanaka M, Inokuchi S, Makuuchi H. Epidermal growth factor receptor expression in human pancreatic cancer: Significance for liver metastasis. </w:t>
      </w:r>
      <w:r w:rsidRPr="00160B9D">
        <w:rPr>
          <w:rFonts w:ascii="Book Antiqua" w:eastAsia="宋体" w:hAnsi="Book Antiqua" w:cs="宋体"/>
          <w:i/>
          <w:iCs/>
          <w:sz w:val="24"/>
          <w:szCs w:val="24"/>
          <w:lang w:val="en-US" w:eastAsia="zh-CN"/>
        </w:rPr>
        <w:t>Int J Mol Med</w:t>
      </w:r>
      <w:r w:rsidRPr="00160B9D">
        <w:rPr>
          <w:rFonts w:ascii="Book Antiqua" w:eastAsia="宋体" w:hAnsi="Book Antiqua" w:cs="宋体"/>
          <w:sz w:val="24"/>
          <w:szCs w:val="24"/>
          <w:lang w:val="en-US" w:eastAsia="zh-CN"/>
        </w:rPr>
        <w:t> 2003; </w:t>
      </w:r>
      <w:r w:rsidRPr="00160B9D">
        <w:rPr>
          <w:rFonts w:ascii="Book Antiqua" w:eastAsia="宋体" w:hAnsi="Book Antiqua" w:cs="宋体"/>
          <w:b/>
          <w:bCs/>
          <w:sz w:val="24"/>
          <w:szCs w:val="24"/>
          <w:lang w:val="en-US" w:eastAsia="zh-CN"/>
        </w:rPr>
        <w:t>11</w:t>
      </w:r>
      <w:r w:rsidRPr="00160B9D">
        <w:rPr>
          <w:rFonts w:ascii="Book Antiqua" w:eastAsia="宋体" w:hAnsi="Book Antiqua" w:cs="宋体"/>
          <w:sz w:val="24"/>
          <w:szCs w:val="24"/>
          <w:lang w:val="en-US" w:eastAsia="zh-CN"/>
        </w:rPr>
        <w:t>: 305-309 [PMID: 12579331]</w:t>
      </w:r>
    </w:p>
    <w:p w14:paraId="12CF70F2"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14 </w:t>
      </w:r>
      <w:r w:rsidRPr="00160B9D">
        <w:rPr>
          <w:rFonts w:ascii="Book Antiqua" w:eastAsia="宋体" w:hAnsi="Book Antiqua" w:cs="宋体"/>
          <w:b/>
          <w:bCs/>
          <w:sz w:val="24"/>
          <w:szCs w:val="24"/>
          <w:lang w:val="en-US" w:eastAsia="zh-CN"/>
        </w:rPr>
        <w:t>da Cunha Santos G</w:t>
      </w:r>
      <w:r w:rsidRPr="00160B9D">
        <w:rPr>
          <w:rFonts w:ascii="Book Antiqua" w:eastAsia="宋体" w:hAnsi="Book Antiqua" w:cs="宋体"/>
          <w:sz w:val="24"/>
          <w:szCs w:val="24"/>
          <w:lang w:val="en-US" w:eastAsia="zh-CN"/>
        </w:rPr>
        <w:t>, Dhani N, Tu D, Chin K, Ludkovski O, Kamel-Reid S, Squire J, Parulekar W, Moore MJ, Tsao MS. Molecular predictors of outcome in a phase 3 study of gemcitabine and erlotinib therapy in patients with advanced pancreatic cancer: National Cancer Institute of Canada Clinical Trials Group Study PA.3. </w:t>
      </w:r>
      <w:r w:rsidRPr="00160B9D">
        <w:rPr>
          <w:rFonts w:ascii="Book Antiqua" w:eastAsia="宋体" w:hAnsi="Book Antiqua" w:cs="宋体"/>
          <w:i/>
          <w:iCs/>
          <w:sz w:val="24"/>
          <w:szCs w:val="24"/>
          <w:lang w:val="en-US" w:eastAsia="zh-CN"/>
        </w:rPr>
        <w:t>Cancer</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116</w:t>
      </w:r>
      <w:r w:rsidRPr="00160B9D">
        <w:rPr>
          <w:rFonts w:ascii="Book Antiqua" w:eastAsia="宋体" w:hAnsi="Book Antiqua" w:cs="宋体"/>
          <w:sz w:val="24"/>
          <w:szCs w:val="24"/>
          <w:lang w:val="en-US" w:eastAsia="zh-CN"/>
        </w:rPr>
        <w:t>: 5599-5607 [PMID: 20824720 DOI: 10.1002/cncr.25393]</w:t>
      </w:r>
    </w:p>
    <w:p w14:paraId="3B2CA5AB"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15 </w:t>
      </w:r>
      <w:r w:rsidRPr="00160B9D">
        <w:rPr>
          <w:rFonts w:ascii="Book Antiqua" w:eastAsia="宋体" w:hAnsi="Book Antiqua" w:cs="宋体"/>
          <w:b/>
          <w:bCs/>
          <w:sz w:val="24"/>
          <w:szCs w:val="24"/>
          <w:lang w:val="en-US" w:eastAsia="zh-CN"/>
        </w:rPr>
        <w:t>Cascinu S</w:t>
      </w:r>
      <w:r w:rsidRPr="00160B9D">
        <w:rPr>
          <w:rFonts w:ascii="Book Antiqua" w:eastAsia="宋体" w:hAnsi="Book Antiqua" w:cs="宋体"/>
          <w:sz w:val="24"/>
          <w:szCs w:val="24"/>
          <w:lang w:val="en-US" w:eastAsia="zh-CN"/>
        </w:rPr>
        <w:t xml:space="preserve">, Berardi R, Labianca R, Siena S, Falcone A, Aitini E, Barni S, Di Costanzo F, Dapretto E, Tonini G, Pierantoni C, Artale S, Rota S, Floriani I, Scartozzi M, Zaniboni A. Cetuximab plus gemcitabine and cisplatin compared with gemcitabine and cisplatin alone </w:t>
      </w:r>
      <w:r w:rsidRPr="00160B9D">
        <w:rPr>
          <w:rFonts w:ascii="Book Antiqua" w:eastAsia="宋体" w:hAnsi="Book Antiqua" w:cs="宋体"/>
          <w:sz w:val="24"/>
          <w:szCs w:val="24"/>
          <w:lang w:val="en-US" w:eastAsia="zh-CN"/>
        </w:rPr>
        <w:lastRenderedPageBreak/>
        <w:t>in patients with advanced pancreatic cancer: a randomised, multicentre, phase II trial. </w:t>
      </w:r>
      <w:r w:rsidRPr="00160B9D">
        <w:rPr>
          <w:rFonts w:ascii="Book Antiqua" w:eastAsia="宋体" w:hAnsi="Book Antiqua" w:cs="宋体"/>
          <w:i/>
          <w:iCs/>
          <w:sz w:val="24"/>
          <w:szCs w:val="24"/>
          <w:lang w:val="en-US" w:eastAsia="zh-CN"/>
        </w:rPr>
        <w:t>Lancet Oncol</w:t>
      </w:r>
      <w:r w:rsidRPr="00160B9D">
        <w:rPr>
          <w:rFonts w:ascii="Book Antiqua" w:eastAsia="宋体" w:hAnsi="Book Antiqua" w:cs="宋体"/>
          <w:sz w:val="24"/>
          <w:szCs w:val="24"/>
          <w:lang w:val="en-US" w:eastAsia="zh-CN"/>
        </w:rPr>
        <w:t> 2008; </w:t>
      </w:r>
      <w:r w:rsidRPr="00160B9D">
        <w:rPr>
          <w:rFonts w:ascii="Book Antiqua" w:eastAsia="宋体" w:hAnsi="Book Antiqua" w:cs="宋体"/>
          <w:b/>
          <w:bCs/>
          <w:sz w:val="24"/>
          <w:szCs w:val="24"/>
          <w:lang w:val="en-US" w:eastAsia="zh-CN"/>
        </w:rPr>
        <w:t>9</w:t>
      </w:r>
      <w:r w:rsidRPr="00160B9D">
        <w:rPr>
          <w:rFonts w:ascii="Book Antiqua" w:eastAsia="宋体" w:hAnsi="Book Antiqua" w:cs="宋体"/>
          <w:sz w:val="24"/>
          <w:szCs w:val="24"/>
          <w:lang w:val="en-US" w:eastAsia="zh-CN"/>
        </w:rPr>
        <w:t>: 39-44 [PMID: 18077217]</w:t>
      </w:r>
    </w:p>
    <w:p w14:paraId="3ADC5BF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16 </w:t>
      </w:r>
      <w:r w:rsidRPr="00160B9D">
        <w:rPr>
          <w:rFonts w:ascii="Book Antiqua" w:eastAsia="宋体" w:hAnsi="Book Antiqua" w:cs="宋体"/>
          <w:b/>
          <w:bCs/>
          <w:sz w:val="24"/>
          <w:szCs w:val="24"/>
          <w:lang w:val="en-US" w:eastAsia="zh-CN"/>
        </w:rPr>
        <w:t>Philip PA</w:t>
      </w:r>
      <w:r w:rsidRPr="00160B9D">
        <w:rPr>
          <w:rFonts w:ascii="Book Antiqua" w:eastAsia="宋体" w:hAnsi="Book Antiqua" w:cs="宋体"/>
          <w:sz w:val="24"/>
          <w:szCs w:val="24"/>
          <w:lang w:val="en-US" w:eastAsia="zh-CN"/>
        </w:rPr>
        <w:t>,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160B9D">
        <w:rPr>
          <w:rFonts w:ascii="Book Antiqua" w:eastAsia="宋体" w:hAnsi="Book Antiqua" w:cs="宋体"/>
          <w:i/>
          <w:iCs/>
          <w:sz w:val="24"/>
          <w:szCs w:val="24"/>
          <w:lang w:val="en-US" w:eastAsia="zh-CN"/>
        </w:rPr>
        <w:t>J Clin Oncol</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28</w:t>
      </w:r>
      <w:r w:rsidRPr="00160B9D">
        <w:rPr>
          <w:rFonts w:ascii="Book Antiqua" w:eastAsia="宋体" w:hAnsi="Book Antiqua" w:cs="宋体"/>
          <w:sz w:val="24"/>
          <w:szCs w:val="24"/>
          <w:lang w:val="en-US" w:eastAsia="zh-CN"/>
        </w:rPr>
        <w:t>: 3605-3610 [PMID: 20606093 DOI: 10.1200/JCO.2009.25.7550]</w:t>
      </w:r>
    </w:p>
    <w:p w14:paraId="32C14AE8"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17 </w:t>
      </w:r>
      <w:r w:rsidRPr="00160B9D">
        <w:rPr>
          <w:rFonts w:ascii="Book Antiqua" w:eastAsia="宋体" w:hAnsi="Book Antiqua" w:cs="宋体"/>
          <w:b/>
          <w:bCs/>
          <w:sz w:val="24"/>
          <w:szCs w:val="24"/>
          <w:lang w:val="en-US" w:eastAsia="zh-CN"/>
        </w:rPr>
        <w:t>Fountzilas G</w:t>
      </w:r>
      <w:r w:rsidRPr="00160B9D">
        <w:rPr>
          <w:rFonts w:ascii="Book Antiqua" w:eastAsia="宋体" w:hAnsi="Book Antiqua" w:cs="宋体"/>
          <w:sz w:val="24"/>
          <w:szCs w:val="24"/>
          <w:lang w:val="en-US" w:eastAsia="zh-CN"/>
        </w:rPr>
        <w:t>, Bobos M, Kalogera-Fountzila A, Xiros N, Murray S, Linardou H, Karayannopoulou G, Koutras AK, Bafaloukos D, Samantas E, Christodoulou C, Economopoulos T, Kalogeras KT, Kosmidis P. Gemcitabine combined with gefitinib in patients with inoperable or metastatic pancreatic cancer: a phase II Study of the Hellenic Cooperative Oncology Group with biomarker evaluation. </w:t>
      </w:r>
      <w:r w:rsidRPr="00160B9D">
        <w:rPr>
          <w:rFonts w:ascii="Book Antiqua" w:eastAsia="宋体" w:hAnsi="Book Antiqua" w:cs="宋体"/>
          <w:i/>
          <w:iCs/>
          <w:sz w:val="24"/>
          <w:szCs w:val="24"/>
          <w:lang w:val="en-US" w:eastAsia="zh-CN"/>
        </w:rPr>
        <w:t>Cancer Invest</w:t>
      </w:r>
      <w:r w:rsidRPr="00160B9D">
        <w:rPr>
          <w:rFonts w:ascii="Book Antiqua" w:eastAsia="宋体" w:hAnsi="Book Antiqua" w:cs="宋体"/>
          <w:sz w:val="24"/>
          <w:szCs w:val="24"/>
          <w:lang w:val="en-US" w:eastAsia="zh-CN"/>
        </w:rPr>
        <w:t> 2008; </w:t>
      </w:r>
      <w:r w:rsidRPr="00160B9D">
        <w:rPr>
          <w:rFonts w:ascii="Book Antiqua" w:eastAsia="宋体" w:hAnsi="Book Antiqua" w:cs="宋体"/>
          <w:b/>
          <w:bCs/>
          <w:sz w:val="24"/>
          <w:szCs w:val="24"/>
          <w:lang w:val="en-US" w:eastAsia="zh-CN"/>
        </w:rPr>
        <w:t>26</w:t>
      </w:r>
      <w:r w:rsidRPr="00160B9D">
        <w:rPr>
          <w:rFonts w:ascii="Book Antiqua" w:eastAsia="宋体" w:hAnsi="Book Antiqua" w:cs="宋体"/>
          <w:sz w:val="24"/>
          <w:szCs w:val="24"/>
          <w:lang w:val="en-US" w:eastAsia="zh-CN"/>
        </w:rPr>
        <w:t>: 784-793 [PMID: 18798073 DOI: 10.1080/07357900801918611]</w:t>
      </w:r>
    </w:p>
    <w:p w14:paraId="3C636BE4"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18 </w:t>
      </w:r>
      <w:r w:rsidRPr="00160B9D">
        <w:rPr>
          <w:rFonts w:ascii="Book Antiqua" w:eastAsia="宋体" w:hAnsi="Book Antiqua" w:cs="宋体"/>
          <w:b/>
          <w:bCs/>
          <w:sz w:val="24"/>
          <w:szCs w:val="24"/>
          <w:lang w:val="en-US" w:eastAsia="zh-CN"/>
        </w:rPr>
        <w:t>Kimura K</w:t>
      </w:r>
      <w:r w:rsidRPr="00160B9D">
        <w:rPr>
          <w:rFonts w:ascii="Book Antiqua" w:eastAsia="宋体" w:hAnsi="Book Antiqua" w:cs="宋体"/>
          <w:sz w:val="24"/>
          <w:szCs w:val="24"/>
          <w:lang w:val="en-US" w:eastAsia="zh-CN"/>
        </w:rPr>
        <w:t>, Sawada T, Komatsu M, Inoue M, Muguruma K, Nishihara T, Yamashita Y, Yamada N, Ohira M, Hirakawa K. Antitumor effect of trastuzumab for pancreatic cancer with high HER-2 expression and enhancement of effect by combined therapy with gemcitabine. </w:t>
      </w:r>
      <w:r w:rsidRPr="00160B9D">
        <w:rPr>
          <w:rFonts w:ascii="Book Antiqua" w:eastAsia="宋体" w:hAnsi="Book Antiqua" w:cs="宋体"/>
          <w:i/>
          <w:iCs/>
          <w:sz w:val="24"/>
          <w:szCs w:val="24"/>
          <w:lang w:val="en-US" w:eastAsia="zh-CN"/>
        </w:rPr>
        <w:t>Clin Cancer Res</w:t>
      </w:r>
      <w:r w:rsidRPr="00160B9D">
        <w:rPr>
          <w:rFonts w:ascii="Book Antiqua" w:eastAsia="宋体" w:hAnsi="Book Antiqua" w:cs="宋体"/>
          <w:sz w:val="24"/>
          <w:szCs w:val="24"/>
          <w:lang w:val="en-US" w:eastAsia="zh-CN"/>
        </w:rPr>
        <w:t> 2006; </w:t>
      </w:r>
      <w:r w:rsidRPr="00160B9D">
        <w:rPr>
          <w:rFonts w:ascii="Book Antiqua" w:eastAsia="宋体" w:hAnsi="Book Antiqua" w:cs="宋体"/>
          <w:b/>
          <w:bCs/>
          <w:sz w:val="24"/>
          <w:szCs w:val="24"/>
          <w:lang w:val="en-US" w:eastAsia="zh-CN"/>
        </w:rPr>
        <w:t>12</w:t>
      </w:r>
      <w:r w:rsidRPr="00160B9D">
        <w:rPr>
          <w:rFonts w:ascii="Book Antiqua" w:eastAsia="宋体" w:hAnsi="Book Antiqua" w:cs="宋体"/>
          <w:sz w:val="24"/>
          <w:szCs w:val="24"/>
          <w:lang w:val="en-US" w:eastAsia="zh-CN"/>
        </w:rPr>
        <w:t>: 4925-4932 [PMID: 16914581]</w:t>
      </w:r>
    </w:p>
    <w:p w14:paraId="4D2ED9D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19 </w:t>
      </w:r>
      <w:r w:rsidRPr="00160B9D">
        <w:rPr>
          <w:rFonts w:ascii="Book Antiqua" w:eastAsia="宋体" w:hAnsi="Book Antiqua" w:cs="宋体"/>
          <w:b/>
          <w:bCs/>
          <w:sz w:val="24"/>
          <w:szCs w:val="24"/>
          <w:lang w:val="en-US" w:eastAsia="zh-CN"/>
        </w:rPr>
        <w:t>Safran H</w:t>
      </w:r>
      <w:r w:rsidRPr="00160B9D">
        <w:rPr>
          <w:rFonts w:ascii="Book Antiqua" w:eastAsia="宋体" w:hAnsi="Book Antiqua" w:cs="宋体"/>
          <w:sz w:val="24"/>
          <w:szCs w:val="24"/>
          <w:lang w:val="en-US" w:eastAsia="zh-CN"/>
        </w:rPr>
        <w:t>, Iannitti D, Ramanathan R, Schwartz JD, Steinhoff M, Nauman C, Hesketh P, Rathore R, Wolff R, Tantravahi U, Hughes TM, Maia C, Pasquariello T, Goldstein L, King T, Tsai JY, Kennedy T. Herceptin and gemcitabine for metastatic pancreatic cancers that overexpress HER-2/neu. </w:t>
      </w:r>
      <w:r w:rsidRPr="00160B9D">
        <w:rPr>
          <w:rFonts w:ascii="Book Antiqua" w:eastAsia="宋体" w:hAnsi="Book Antiqua" w:cs="宋体"/>
          <w:i/>
          <w:iCs/>
          <w:sz w:val="24"/>
          <w:szCs w:val="24"/>
          <w:lang w:val="en-US" w:eastAsia="zh-CN"/>
        </w:rPr>
        <w:t>Cancer Invest</w:t>
      </w:r>
      <w:r w:rsidRPr="00160B9D">
        <w:rPr>
          <w:rFonts w:ascii="Book Antiqua" w:eastAsia="宋体" w:hAnsi="Book Antiqua" w:cs="宋体"/>
          <w:sz w:val="24"/>
          <w:szCs w:val="24"/>
          <w:lang w:val="en-US" w:eastAsia="zh-CN"/>
        </w:rPr>
        <w:t> 2004; </w:t>
      </w:r>
      <w:r w:rsidRPr="00160B9D">
        <w:rPr>
          <w:rFonts w:ascii="Book Antiqua" w:eastAsia="宋体" w:hAnsi="Book Antiqua" w:cs="宋体"/>
          <w:b/>
          <w:bCs/>
          <w:sz w:val="24"/>
          <w:szCs w:val="24"/>
          <w:lang w:val="en-US" w:eastAsia="zh-CN"/>
        </w:rPr>
        <w:t>22</w:t>
      </w:r>
      <w:r w:rsidRPr="00160B9D">
        <w:rPr>
          <w:rFonts w:ascii="Book Antiqua" w:eastAsia="宋体" w:hAnsi="Book Antiqua" w:cs="宋体"/>
          <w:sz w:val="24"/>
          <w:szCs w:val="24"/>
          <w:lang w:val="en-US" w:eastAsia="zh-CN"/>
        </w:rPr>
        <w:t>: 706-712 [PMID: 15581051]</w:t>
      </w:r>
    </w:p>
    <w:p w14:paraId="196859BD"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20 </w:t>
      </w:r>
      <w:r w:rsidRPr="00160B9D">
        <w:rPr>
          <w:rFonts w:ascii="Book Antiqua" w:eastAsia="宋体" w:hAnsi="Book Antiqua" w:cs="宋体"/>
          <w:b/>
          <w:bCs/>
          <w:sz w:val="24"/>
          <w:szCs w:val="24"/>
          <w:lang w:val="en-US" w:eastAsia="zh-CN"/>
        </w:rPr>
        <w:t>Harder J</w:t>
      </w:r>
      <w:r w:rsidRPr="00160B9D">
        <w:rPr>
          <w:rFonts w:ascii="Book Antiqua" w:eastAsia="宋体" w:hAnsi="Book Antiqua" w:cs="宋体"/>
          <w:sz w:val="24"/>
          <w:szCs w:val="24"/>
          <w:lang w:val="en-US" w:eastAsia="zh-CN"/>
        </w:rPr>
        <w:t>, Ihorst G, Heinemann V, Hofheinz R, Moehler M, Buechler P, Kloeppel G, Röcken C, Bitzer M, Boeck S, Endlicher E, Reinacher-Schick A, Schmoor C, Geissler M. Multicentre phase II trial of trastuzumab and capecitabine in patients with HER2 overexpressing metastatic pancreatic cancer. </w:t>
      </w:r>
      <w:r w:rsidRPr="00160B9D">
        <w:rPr>
          <w:rFonts w:ascii="Book Antiqua" w:eastAsia="宋体" w:hAnsi="Book Antiqua" w:cs="宋体"/>
          <w:i/>
          <w:iCs/>
          <w:sz w:val="24"/>
          <w:szCs w:val="24"/>
          <w:lang w:val="en-US" w:eastAsia="zh-CN"/>
        </w:rPr>
        <w:t>Br J Cancer</w:t>
      </w:r>
      <w:r w:rsidRPr="00160B9D">
        <w:rPr>
          <w:rFonts w:ascii="Book Antiqua" w:eastAsia="宋体" w:hAnsi="Book Antiqua" w:cs="宋体"/>
          <w:sz w:val="24"/>
          <w:szCs w:val="24"/>
          <w:lang w:val="en-US" w:eastAsia="zh-CN"/>
        </w:rPr>
        <w:t> 2012; </w:t>
      </w:r>
      <w:r w:rsidRPr="00160B9D">
        <w:rPr>
          <w:rFonts w:ascii="Book Antiqua" w:eastAsia="宋体" w:hAnsi="Book Antiqua" w:cs="宋体"/>
          <w:b/>
          <w:bCs/>
          <w:sz w:val="24"/>
          <w:szCs w:val="24"/>
          <w:lang w:val="en-US" w:eastAsia="zh-CN"/>
        </w:rPr>
        <w:t>106</w:t>
      </w:r>
      <w:r w:rsidRPr="00160B9D">
        <w:rPr>
          <w:rFonts w:ascii="Book Antiqua" w:eastAsia="宋体" w:hAnsi="Book Antiqua" w:cs="宋体"/>
          <w:sz w:val="24"/>
          <w:szCs w:val="24"/>
          <w:lang w:val="en-US" w:eastAsia="zh-CN"/>
        </w:rPr>
        <w:t>: 1033-1038 [PMID: 22374460 DOI: 10.1038/bjc.2012.18]</w:t>
      </w:r>
    </w:p>
    <w:p w14:paraId="53475D75"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21 </w:t>
      </w:r>
      <w:r w:rsidRPr="00160B9D">
        <w:rPr>
          <w:rFonts w:ascii="Book Antiqua" w:eastAsia="宋体" w:hAnsi="Book Antiqua" w:cs="宋体"/>
          <w:b/>
          <w:bCs/>
          <w:sz w:val="24"/>
          <w:szCs w:val="24"/>
          <w:lang w:val="en-US" w:eastAsia="zh-CN"/>
        </w:rPr>
        <w:t>Safran H</w:t>
      </w:r>
      <w:r w:rsidRPr="00160B9D">
        <w:rPr>
          <w:rFonts w:ascii="Book Antiqua" w:eastAsia="宋体" w:hAnsi="Book Antiqua" w:cs="宋体"/>
          <w:sz w:val="24"/>
          <w:szCs w:val="24"/>
          <w:lang w:val="en-US" w:eastAsia="zh-CN"/>
        </w:rPr>
        <w:t>, Miner T, Resnick M, Dipetrillo T, McNulty B, Evans D, Joseph P, Plette A, Millis R, Sears D, Gutman N, Kennedy T. Lapatinib/gemcitabine and lapatinib/gemcitabine/oxaliplatin: a phase I study for advanced pancreaticobiliary cancer. </w:t>
      </w:r>
      <w:r w:rsidRPr="00160B9D">
        <w:rPr>
          <w:rFonts w:ascii="Book Antiqua" w:eastAsia="宋体" w:hAnsi="Book Antiqua" w:cs="宋体"/>
          <w:i/>
          <w:iCs/>
          <w:sz w:val="24"/>
          <w:szCs w:val="24"/>
          <w:lang w:val="en-US" w:eastAsia="zh-CN"/>
        </w:rPr>
        <w:t>Am J Clin Oncol</w:t>
      </w:r>
      <w:r w:rsidRPr="00160B9D">
        <w:rPr>
          <w:rFonts w:ascii="Book Antiqua" w:eastAsia="宋体" w:hAnsi="Book Antiqua" w:cs="宋体"/>
          <w:sz w:val="24"/>
          <w:szCs w:val="24"/>
          <w:lang w:val="en-US" w:eastAsia="zh-CN"/>
        </w:rPr>
        <w:t> 2008; </w:t>
      </w:r>
      <w:r w:rsidRPr="00160B9D">
        <w:rPr>
          <w:rFonts w:ascii="Book Antiqua" w:eastAsia="宋体" w:hAnsi="Book Antiqua" w:cs="宋体"/>
          <w:b/>
          <w:bCs/>
          <w:sz w:val="24"/>
          <w:szCs w:val="24"/>
          <w:lang w:val="en-US" w:eastAsia="zh-CN"/>
        </w:rPr>
        <w:t>31</w:t>
      </w:r>
      <w:r w:rsidRPr="00160B9D">
        <w:rPr>
          <w:rFonts w:ascii="Book Antiqua" w:eastAsia="宋体" w:hAnsi="Book Antiqua" w:cs="宋体"/>
          <w:sz w:val="24"/>
          <w:szCs w:val="24"/>
          <w:lang w:val="en-US" w:eastAsia="zh-CN"/>
        </w:rPr>
        <w:t>: 140-144 [PMID: 18391597 DOI: 10.1097/COC.0b013e318145b9a5]</w:t>
      </w:r>
    </w:p>
    <w:p w14:paraId="73D93B60"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lastRenderedPageBreak/>
        <w:t>22 </w:t>
      </w:r>
      <w:r w:rsidRPr="00160B9D">
        <w:rPr>
          <w:rFonts w:ascii="Book Antiqua" w:eastAsia="宋体" w:hAnsi="Book Antiqua" w:cs="宋体"/>
          <w:b/>
          <w:bCs/>
          <w:sz w:val="24"/>
          <w:szCs w:val="24"/>
          <w:lang w:val="en-US" w:eastAsia="zh-CN"/>
        </w:rPr>
        <w:t>Su D</w:t>
      </w:r>
      <w:r w:rsidRPr="00160B9D">
        <w:rPr>
          <w:rFonts w:ascii="Book Antiqua" w:eastAsia="宋体" w:hAnsi="Book Antiqua" w:cs="宋体"/>
          <w:sz w:val="24"/>
          <w:szCs w:val="24"/>
          <w:lang w:val="en-US" w:eastAsia="zh-CN"/>
        </w:rPr>
        <w:t>, Jiao SC, Wang LJ, Shi WW, Long YY, Li J, Bai L. Efficacy of nimotuzumab plus gemcitabine usage as first-line treatment in patients with advanced pancreatic cancer. </w:t>
      </w:r>
      <w:r w:rsidRPr="00160B9D">
        <w:rPr>
          <w:rFonts w:ascii="Book Antiqua" w:eastAsia="宋体" w:hAnsi="Book Antiqua" w:cs="宋体"/>
          <w:i/>
          <w:iCs/>
          <w:sz w:val="24"/>
          <w:szCs w:val="24"/>
          <w:lang w:val="en-US" w:eastAsia="zh-CN"/>
        </w:rPr>
        <w:t>Tumour Biol</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35</w:t>
      </w:r>
      <w:r w:rsidRPr="00160B9D">
        <w:rPr>
          <w:rFonts w:ascii="Book Antiqua" w:eastAsia="宋体" w:hAnsi="Book Antiqua" w:cs="宋体"/>
          <w:sz w:val="24"/>
          <w:szCs w:val="24"/>
          <w:lang w:val="en-US" w:eastAsia="zh-CN"/>
        </w:rPr>
        <w:t>: 2313-2318 [PMID: 24142531 DOI: 10.1007/s13277-013-1306-x]</w:t>
      </w:r>
    </w:p>
    <w:p w14:paraId="6FC7C4F6"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23 </w:t>
      </w:r>
      <w:r w:rsidRPr="00160B9D">
        <w:rPr>
          <w:rFonts w:ascii="Book Antiqua" w:eastAsia="宋体" w:hAnsi="Book Antiqua" w:cs="宋体"/>
          <w:b/>
          <w:bCs/>
          <w:sz w:val="24"/>
          <w:szCs w:val="24"/>
          <w:lang w:val="en-US" w:eastAsia="zh-CN"/>
        </w:rPr>
        <w:t>Strumberg D</w:t>
      </w:r>
      <w:r w:rsidRPr="00160B9D">
        <w:rPr>
          <w:rFonts w:ascii="Book Antiqua" w:eastAsia="宋体" w:hAnsi="Book Antiqua" w:cs="宋体"/>
          <w:sz w:val="24"/>
          <w:szCs w:val="24"/>
          <w:lang w:val="en-US" w:eastAsia="zh-CN"/>
        </w:rPr>
        <w:t>, Schultheis B, Scheulen ME, Hilger RA, Krauss J, Marschner N, Lordick F, Bach F, Reuter D, Edler L, Mross K. Phase II study of nimotuzumab, a humanized monoclonal anti-epidermal growth factor receptor (EGFR) antibody, in patients with locally advanced or metastatic pancreatic cancer. </w:t>
      </w:r>
      <w:r w:rsidRPr="00160B9D">
        <w:rPr>
          <w:rFonts w:ascii="Book Antiqua" w:eastAsia="宋体" w:hAnsi="Book Antiqua" w:cs="宋体"/>
          <w:i/>
          <w:iCs/>
          <w:sz w:val="24"/>
          <w:szCs w:val="24"/>
          <w:lang w:val="en-US" w:eastAsia="zh-CN"/>
        </w:rPr>
        <w:t>Invest New Drugs</w:t>
      </w:r>
      <w:r w:rsidRPr="00160B9D">
        <w:rPr>
          <w:rFonts w:ascii="Book Antiqua" w:eastAsia="宋体" w:hAnsi="Book Antiqua" w:cs="宋体"/>
          <w:sz w:val="24"/>
          <w:szCs w:val="24"/>
          <w:lang w:val="en-US" w:eastAsia="zh-CN"/>
        </w:rPr>
        <w:t> 2012; </w:t>
      </w:r>
      <w:r w:rsidRPr="00160B9D">
        <w:rPr>
          <w:rFonts w:ascii="Book Antiqua" w:eastAsia="宋体" w:hAnsi="Book Antiqua" w:cs="宋体"/>
          <w:b/>
          <w:bCs/>
          <w:sz w:val="24"/>
          <w:szCs w:val="24"/>
          <w:lang w:val="en-US" w:eastAsia="zh-CN"/>
        </w:rPr>
        <w:t>30</w:t>
      </w:r>
      <w:r w:rsidRPr="00160B9D">
        <w:rPr>
          <w:rFonts w:ascii="Book Antiqua" w:eastAsia="宋体" w:hAnsi="Book Antiqua" w:cs="宋体"/>
          <w:sz w:val="24"/>
          <w:szCs w:val="24"/>
          <w:lang w:val="en-US" w:eastAsia="zh-CN"/>
        </w:rPr>
        <w:t>: 1138-1143 [PMID: 21170759 DOI: 10.1007/s10637-010-9619-8]</w:t>
      </w:r>
    </w:p>
    <w:p w14:paraId="5DDC1191"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24 </w:t>
      </w:r>
      <w:r w:rsidRPr="00160B9D">
        <w:rPr>
          <w:rFonts w:ascii="Book Antiqua" w:eastAsia="宋体" w:hAnsi="Book Antiqua" w:cs="宋体"/>
          <w:b/>
          <w:bCs/>
          <w:sz w:val="24"/>
          <w:szCs w:val="24"/>
          <w:lang w:val="en-US" w:eastAsia="zh-CN"/>
        </w:rPr>
        <w:t>Ioannou N</w:t>
      </w:r>
      <w:r w:rsidRPr="00160B9D">
        <w:rPr>
          <w:rFonts w:ascii="Book Antiqua" w:eastAsia="宋体" w:hAnsi="Book Antiqua" w:cs="宋体"/>
          <w:sz w:val="24"/>
          <w:szCs w:val="24"/>
          <w:lang w:val="en-US" w:eastAsia="zh-CN"/>
        </w:rPr>
        <w:t>, Dalgleish AG, Seddon AM, Mackintosh D, Guertler U, Solca F, Modjtahedi H. Anti-tumour activity of afatinib, an irreversible ErbB family blocker, in human pancreatic tumour cells. </w:t>
      </w:r>
      <w:r w:rsidRPr="00160B9D">
        <w:rPr>
          <w:rFonts w:ascii="Book Antiqua" w:eastAsia="宋体" w:hAnsi="Book Antiqua" w:cs="宋体"/>
          <w:i/>
          <w:iCs/>
          <w:sz w:val="24"/>
          <w:szCs w:val="24"/>
          <w:lang w:val="en-US" w:eastAsia="zh-CN"/>
        </w:rPr>
        <w:t>Br J Cancer</w:t>
      </w:r>
      <w:r w:rsidRPr="00160B9D">
        <w:rPr>
          <w:rFonts w:ascii="Book Antiqua" w:eastAsia="宋体" w:hAnsi="Book Antiqua" w:cs="宋体"/>
          <w:sz w:val="24"/>
          <w:szCs w:val="24"/>
          <w:lang w:val="en-US" w:eastAsia="zh-CN"/>
        </w:rPr>
        <w:t> 2011; </w:t>
      </w:r>
      <w:r w:rsidRPr="00160B9D">
        <w:rPr>
          <w:rFonts w:ascii="Book Antiqua" w:eastAsia="宋体" w:hAnsi="Book Antiqua" w:cs="宋体"/>
          <w:b/>
          <w:bCs/>
          <w:sz w:val="24"/>
          <w:szCs w:val="24"/>
          <w:lang w:val="en-US" w:eastAsia="zh-CN"/>
        </w:rPr>
        <w:t>105</w:t>
      </w:r>
      <w:r w:rsidRPr="00160B9D">
        <w:rPr>
          <w:rFonts w:ascii="Book Antiqua" w:eastAsia="宋体" w:hAnsi="Book Antiqua" w:cs="宋体"/>
          <w:sz w:val="24"/>
          <w:szCs w:val="24"/>
          <w:lang w:val="en-US" w:eastAsia="zh-CN"/>
        </w:rPr>
        <w:t>: 1554-1562 [PMID: 21970876 DOI: 10.1038/bjc.2011.396]</w:t>
      </w:r>
    </w:p>
    <w:p w14:paraId="5E9ADFC9" w14:textId="3CA1C449" w:rsidR="00160B9D" w:rsidRPr="00160B9D" w:rsidRDefault="00421E3F"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25 </w:t>
      </w:r>
      <w:r w:rsidR="008E6682" w:rsidRPr="008E6682">
        <w:rPr>
          <w:rFonts w:ascii="Book Antiqua" w:eastAsia="宋体" w:hAnsi="Book Antiqua" w:cs="宋体"/>
          <w:b/>
          <w:sz w:val="24"/>
          <w:szCs w:val="24"/>
          <w:lang w:val="en-US" w:eastAsia="zh-CN"/>
        </w:rPr>
        <w:t>PD Dr. med. Volker Heinemann</w:t>
      </w:r>
      <w:r w:rsidR="008E6682">
        <w:rPr>
          <w:rFonts w:ascii="Book Antiqua" w:eastAsia="宋体" w:hAnsi="Book Antiqua" w:cs="宋体"/>
          <w:sz w:val="24"/>
          <w:szCs w:val="24"/>
          <w:lang w:val="en-US" w:eastAsia="zh-CN"/>
        </w:rPr>
        <w:t>.</w:t>
      </w:r>
      <w:proofErr w:type="gramEnd"/>
      <w:r w:rsidR="008E6682">
        <w:rPr>
          <w:rFonts w:ascii="Book Antiqua" w:eastAsia="宋体" w:hAnsi="Book Antiqua" w:cs="宋体"/>
          <w:sz w:val="24"/>
          <w:szCs w:val="24"/>
          <w:lang w:val="en-US" w:eastAsia="zh-CN"/>
        </w:rPr>
        <w:t xml:space="preserve"> </w:t>
      </w:r>
      <w:proofErr w:type="gramStart"/>
      <w:r w:rsidR="008E6682" w:rsidRPr="008E6682">
        <w:rPr>
          <w:rFonts w:ascii="Book Antiqua" w:eastAsia="宋体" w:hAnsi="Book Antiqua" w:cs="宋体"/>
          <w:sz w:val="24"/>
          <w:szCs w:val="24"/>
          <w:lang w:val="en-US" w:eastAsia="zh-CN"/>
        </w:rPr>
        <w:t>Afatinib as Cancer Therapy for Exocrine Pancreatic Tumours (ACCEPT)</w:t>
      </w:r>
      <w:r w:rsidR="008E6682">
        <w:rPr>
          <w:rFonts w:ascii="Book Antiqua" w:eastAsia="宋体" w:hAnsi="Book Antiqua" w:cs="宋体"/>
          <w:sz w:val="24"/>
          <w:szCs w:val="24"/>
          <w:lang w:val="en-US" w:eastAsia="zh-CN"/>
        </w:rPr>
        <w:t>.</w:t>
      </w:r>
      <w:proofErr w:type="gramEnd"/>
      <w:r w:rsidR="008E6682">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In: ClinicalTrials.gov [Internet]. Bethesda (MD): National Library of Medicine (US).</w:t>
      </w:r>
      <w:r w:rsidR="008E6682">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9" w:history="1">
        <w:r w:rsidR="008E6682" w:rsidRPr="009C79B0">
          <w:rPr>
            <w:rStyle w:val="Hyperlink"/>
            <w:rFonts w:ascii="Book Antiqua" w:eastAsia="宋体" w:hAnsi="Book Antiqua" w:cs="宋体"/>
            <w:sz w:val="24"/>
            <w:szCs w:val="24"/>
            <w:lang w:val="en-US" w:eastAsia="zh-CN"/>
          </w:rPr>
          <w:t>https://clinicaltrials.gov/ct2/show/NCT01728818</w:t>
        </w:r>
      </w:hyperlink>
      <w:r w:rsidR="008E6682">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NLM Identifier:</w:t>
      </w:r>
      <w:r w:rsidR="008E6682">
        <w:rPr>
          <w:rFonts w:ascii="Book Antiqua" w:eastAsia="宋体" w:hAnsi="Book Antiqua" w:cs="宋体"/>
          <w:sz w:val="24"/>
          <w:szCs w:val="24"/>
          <w:lang w:val="en-US" w:eastAsia="zh-CN"/>
        </w:rPr>
        <w:t xml:space="preserve"> NCT01728818</w:t>
      </w:r>
    </w:p>
    <w:p w14:paraId="76880260"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proofErr w:type="gramStart"/>
      <w:r w:rsidRPr="00160B9D">
        <w:rPr>
          <w:rFonts w:ascii="Book Antiqua" w:eastAsia="宋体" w:hAnsi="Book Antiqua" w:cs="宋体"/>
          <w:sz w:val="24"/>
          <w:szCs w:val="24"/>
          <w:lang w:val="en-US" w:eastAsia="zh-CN"/>
        </w:rPr>
        <w:t>26 </w:t>
      </w:r>
      <w:r w:rsidRPr="00160B9D">
        <w:rPr>
          <w:rFonts w:ascii="Book Antiqua" w:eastAsia="宋体" w:hAnsi="Book Antiqua" w:cs="宋体"/>
          <w:b/>
          <w:bCs/>
          <w:sz w:val="24"/>
          <w:szCs w:val="24"/>
          <w:lang w:val="en-US" w:eastAsia="zh-CN"/>
        </w:rPr>
        <w:t>di Magliano MP</w:t>
      </w:r>
      <w:r w:rsidRPr="00160B9D">
        <w:rPr>
          <w:rFonts w:ascii="Book Antiqua" w:eastAsia="宋体" w:hAnsi="Book Antiqua" w:cs="宋体"/>
          <w:sz w:val="24"/>
          <w:szCs w:val="24"/>
          <w:lang w:val="en-US" w:eastAsia="zh-CN"/>
        </w:rPr>
        <w:t>, Logsdon CD.</w:t>
      </w:r>
      <w:proofErr w:type="gramEnd"/>
      <w:r w:rsidRPr="00160B9D">
        <w:rPr>
          <w:rFonts w:ascii="Book Antiqua" w:eastAsia="宋体" w:hAnsi="Book Antiqua" w:cs="宋体"/>
          <w:sz w:val="24"/>
          <w:szCs w:val="24"/>
          <w:lang w:val="en-US" w:eastAsia="zh-CN"/>
        </w:rPr>
        <w:t xml:space="preserve"> </w:t>
      </w:r>
      <w:proofErr w:type="gramStart"/>
      <w:r w:rsidRPr="00160B9D">
        <w:rPr>
          <w:rFonts w:ascii="Book Antiqua" w:eastAsia="宋体" w:hAnsi="Book Antiqua" w:cs="宋体"/>
          <w:sz w:val="24"/>
          <w:szCs w:val="24"/>
          <w:lang w:val="en-US" w:eastAsia="zh-CN"/>
        </w:rPr>
        <w:t>Roles for KRAS in pancreatic tumor development and progression.</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Gastroenterology</w:t>
      </w:r>
      <w:r w:rsidRPr="00160B9D">
        <w:rPr>
          <w:rFonts w:ascii="Book Antiqua" w:eastAsia="宋体" w:hAnsi="Book Antiqua" w:cs="宋体"/>
          <w:sz w:val="24"/>
          <w:szCs w:val="24"/>
          <w:lang w:val="en-US" w:eastAsia="zh-CN"/>
        </w:rPr>
        <w:t> 2013; </w:t>
      </w:r>
      <w:r w:rsidRPr="00160B9D">
        <w:rPr>
          <w:rFonts w:ascii="Book Antiqua" w:eastAsia="宋体" w:hAnsi="Book Antiqua" w:cs="宋体"/>
          <w:b/>
          <w:bCs/>
          <w:sz w:val="24"/>
          <w:szCs w:val="24"/>
          <w:lang w:val="en-US" w:eastAsia="zh-CN"/>
        </w:rPr>
        <w:t>144</w:t>
      </w:r>
      <w:r w:rsidRPr="00160B9D">
        <w:rPr>
          <w:rFonts w:ascii="Book Antiqua" w:eastAsia="宋体" w:hAnsi="Book Antiqua" w:cs="宋体"/>
          <w:sz w:val="24"/>
          <w:szCs w:val="24"/>
          <w:lang w:val="en-US" w:eastAsia="zh-CN"/>
        </w:rPr>
        <w:t>: 1220-1229 [PMID: 23622131 DOI: 10.1053/j.gastro.2013.01.071]</w:t>
      </w:r>
    </w:p>
    <w:p w14:paraId="5AD00D57"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27 </w:t>
      </w:r>
      <w:r w:rsidRPr="00160B9D">
        <w:rPr>
          <w:rFonts w:ascii="Book Antiqua" w:eastAsia="宋体" w:hAnsi="Book Antiqua" w:cs="宋体"/>
          <w:b/>
          <w:bCs/>
          <w:sz w:val="24"/>
          <w:szCs w:val="24"/>
          <w:lang w:val="en-US" w:eastAsia="zh-CN"/>
        </w:rPr>
        <w:t>Takashima A</w:t>
      </w:r>
      <w:r w:rsidRPr="00160B9D">
        <w:rPr>
          <w:rFonts w:ascii="Book Antiqua" w:eastAsia="宋体" w:hAnsi="Book Antiqua" w:cs="宋体"/>
          <w:sz w:val="24"/>
          <w:szCs w:val="24"/>
          <w:lang w:val="en-US" w:eastAsia="zh-CN"/>
        </w:rPr>
        <w:t>, Faller DV. Targeting the RAS oncogene. </w:t>
      </w:r>
      <w:r w:rsidRPr="00160B9D">
        <w:rPr>
          <w:rFonts w:ascii="Book Antiqua" w:eastAsia="宋体" w:hAnsi="Book Antiqua" w:cs="宋体"/>
          <w:i/>
          <w:iCs/>
          <w:sz w:val="24"/>
          <w:szCs w:val="24"/>
          <w:lang w:val="en-US" w:eastAsia="zh-CN"/>
        </w:rPr>
        <w:t>Expert Opin Ther Targets</w:t>
      </w:r>
      <w:r w:rsidRPr="00160B9D">
        <w:rPr>
          <w:rFonts w:ascii="Book Antiqua" w:eastAsia="宋体" w:hAnsi="Book Antiqua" w:cs="宋体"/>
          <w:sz w:val="24"/>
          <w:szCs w:val="24"/>
          <w:lang w:val="en-US" w:eastAsia="zh-CN"/>
        </w:rPr>
        <w:t> 2013; </w:t>
      </w:r>
      <w:r w:rsidRPr="00160B9D">
        <w:rPr>
          <w:rFonts w:ascii="Book Antiqua" w:eastAsia="宋体" w:hAnsi="Book Antiqua" w:cs="宋体"/>
          <w:b/>
          <w:bCs/>
          <w:sz w:val="24"/>
          <w:szCs w:val="24"/>
          <w:lang w:val="en-US" w:eastAsia="zh-CN"/>
        </w:rPr>
        <w:t>17</w:t>
      </w:r>
      <w:r w:rsidRPr="00160B9D">
        <w:rPr>
          <w:rFonts w:ascii="Book Antiqua" w:eastAsia="宋体" w:hAnsi="Book Antiqua" w:cs="宋体"/>
          <w:sz w:val="24"/>
          <w:szCs w:val="24"/>
          <w:lang w:val="en-US" w:eastAsia="zh-CN"/>
        </w:rPr>
        <w:t>: 507-531 [PMID: 23360111 DOI: 10.1517/14728222.2013.764990]</w:t>
      </w:r>
    </w:p>
    <w:p w14:paraId="7A9CB52B"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28 </w:t>
      </w:r>
      <w:r w:rsidRPr="00160B9D">
        <w:rPr>
          <w:rFonts w:ascii="Book Antiqua" w:eastAsia="宋体" w:hAnsi="Book Antiqua" w:cs="宋体"/>
          <w:b/>
          <w:bCs/>
          <w:sz w:val="24"/>
          <w:szCs w:val="24"/>
          <w:lang w:val="en-US" w:eastAsia="zh-CN"/>
        </w:rPr>
        <w:t>Pylayeva-Gupta Y</w:t>
      </w:r>
      <w:r w:rsidRPr="00160B9D">
        <w:rPr>
          <w:rFonts w:ascii="Book Antiqua" w:eastAsia="宋体" w:hAnsi="Book Antiqua" w:cs="宋体"/>
          <w:sz w:val="24"/>
          <w:szCs w:val="24"/>
          <w:lang w:val="en-US" w:eastAsia="zh-CN"/>
        </w:rPr>
        <w:t>, Grabocka E, Bar-Sagi D. RAS oncogenes: weaving a tumorigenic web. </w:t>
      </w:r>
      <w:r w:rsidRPr="00160B9D">
        <w:rPr>
          <w:rFonts w:ascii="Book Antiqua" w:eastAsia="宋体" w:hAnsi="Book Antiqua" w:cs="宋体"/>
          <w:i/>
          <w:iCs/>
          <w:sz w:val="24"/>
          <w:szCs w:val="24"/>
          <w:lang w:val="en-US" w:eastAsia="zh-CN"/>
        </w:rPr>
        <w:t>Nat Rev Cancer</w:t>
      </w:r>
      <w:r w:rsidRPr="00160B9D">
        <w:rPr>
          <w:rFonts w:ascii="Book Antiqua" w:eastAsia="宋体" w:hAnsi="Book Antiqua" w:cs="宋体"/>
          <w:sz w:val="24"/>
          <w:szCs w:val="24"/>
          <w:lang w:val="en-US" w:eastAsia="zh-CN"/>
        </w:rPr>
        <w:t> 2011; </w:t>
      </w:r>
      <w:r w:rsidRPr="00160B9D">
        <w:rPr>
          <w:rFonts w:ascii="Book Antiqua" w:eastAsia="宋体" w:hAnsi="Book Antiqua" w:cs="宋体"/>
          <w:b/>
          <w:bCs/>
          <w:sz w:val="24"/>
          <w:szCs w:val="24"/>
          <w:lang w:val="en-US" w:eastAsia="zh-CN"/>
        </w:rPr>
        <w:t>11</w:t>
      </w:r>
      <w:r w:rsidRPr="00160B9D">
        <w:rPr>
          <w:rFonts w:ascii="Book Antiqua" w:eastAsia="宋体" w:hAnsi="Book Antiqua" w:cs="宋体"/>
          <w:sz w:val="24"/>
          <w:szCs w:val="24"/>
          <w:lang w:val="en-US" w:eastAsia="zh-CN"/>
        </w:rPr>
        <w:t>: 761-774 [PMID: 21993244 DOI: 10.1038/nrc3106]</w:t>
      </w:r>
    </w:p>
    <w:p w14:paraId="68DF2868"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29 </w:t>
      </w:r>
      <w:r w:rsidRPr="00160B9D">
        <w:rPr>
          <w:rFonts w:ascii="Book Antiqua" w:eastAsia="宋体" w:hAnsi="Book Antiqua" w:cs="宋体"/>
          <w:b/>
          <w:bCs/>
          <w:sz w:val="24"/>
          <w:szCs w:val="24"/>
          <w:lang w:val="en-US" w:eastAsia="zh-CN"/>
        </w:rPr>
        <w:t>Van Cutsem E</w:t>
      </w:r>
      <w:r w:rsidRPr="00160B9D">
        <w:rPr>
          <w:rFonts w:ascii="Book Antiqua" w:eastAsia="宋体" w:hAnsi="Book Antiqua" w:cs="宋体"/>
          <w:sz w:val="24"/>
          <w:szCs w:val="24"/>
          <w:lang w:val="en-US" w:eastAsia="zh-CN"/>
        </w:rPr>
        <w:t>, van de Velde H, Karasek P, Oettle H, Vervenne WL, Szawlowski A, Schoffski P, Post S, Verslype C, Neumann H, Safran H, Humblet Y, Perez Ruixo J, Ma Y, Von Hoff D. Phase III trial of gemcitabine plus tipifarnib compared with gemcitabine plus placebo in advanced pancreatic cancer. </w:t>
      </w:r>
      <w:r w:rsidRPr="00160B9D">
        <w:rPr>
          <w:rFonts w:ascii="Book Antiqua" w:eastAsia="宋体" w:hAnsi="Book Antiqua" w:cs="宋体"/>
          <w:i/>
          <w:iCs/>
          <w:sz w:val="24"/>
          <w:szCs w:val="24"/>
          <w:lang w:val="en-US" w:eastAsia="zh-CN"/>
        </w:rPr>
        <w:t>J Clin Oncol</w:t>
      </w:r>
      <w:r w:rsidRPr="00160B9D">
        <w:rPr>
          <w:rFonts w:ascii="Book Antiqua" w:eastAsia="宋体" w:hAnsi="Book Antiqua" w:cs="宋体"/>
          <w:sz w:val="24"/>
          <w:szCs w:val="24"/>
          <w:lang w:val="en-US" w:eastAsia="zh-CN"/>
        </w:rPr>
        <w:t> 2004; </w:t>
      </w:r>
      <w:r w:rsidRPr="00160B9D">
        <w:rPr>
          <w:rFonts w:ascii="Book Antiqua" w:eastAsia="宋体" w:hAnsi="Book Antiqua" w:cs="宋体"/>
          <w:b/>
          <w:bCs/>
          <w:sz w:val="24"/>
          <w:szCs w:val="24"/>
          <w:lang w:val="en-US" w:eastAsia="zh-CN"/>
        </w:rPr>
        <w:t>22</w:t>
      </w:r>
      <w:r w:rsidRPr="00160B9D">
        <w:rPr>
          <w:rFonts w:ascii="Book Antiqua" w:eastAsia="宋体" w:hAnsi="Book Antiqua" w:cs="宋体"/>
          <w:sz w:val="24"/>
          <w:szCs w:val="24"/>
          <w:lang w:val="en-US" w:eastAsia="zh-CN"/>
        </w:rPr>
        <w:t>: 1430-1438 [PMID: 15084616]</w:t>
      </w:r>
    </w:p>
    <w:p w14:paraId="541E0C4D"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30 </w:t>
      </w:r>
      <w:r w:rsidRPr="00160B9D">
        <w:rPr>
          <w:rFonts w:ascii="Book Antiqua" w:eastAsia="宋体" w:hAnsi="Book Antiqua" w:cs="宋体"/>
          <w:b/>
          <w:bCs/>
          <w:sz w:val="24"/>
          <w:szCs w:val="24"/>
          <w:lang w:val="en-US" w:eastAsia="zh-CN"/>
        </w:rPr>
        <w:t>Bodoky G</w:t>
      </w:r>
      <w:r w:rsidRPr="00160B9D">
        <w:rPr>
          <w:rFonts w:ascii="Book Antiqua" w:eastAsia="宋体" w:hAnsi="Book Antiqua" w:cs="宋体"/>
          <w:sz w:val="24"/>
          <w:szCs w:val="24"/>
          <w:lang w:val="en-US" w:eastAsia="zh-CN"/>
        </w:rPr>
        <w:t>,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160B9D">
        <w:rPr>
          <w:rFonts w:ascii="Book Antiqua" w:eastAsia="宋体" w:hAnsi="Book Antiqua" w:cs="宋体"/>
          <w:i/>
          <w:iCs/>
          <w:sz w:val="24"/>
          <w:szCs w:val="24"/>
          <w:lang w:val="en-US" w:eastAsia="zh-CN"/>
        </w:rPr>
        <w:t>Invest New Drugs</w:t>
      </w:r>
      <w:r w:rsidRPr="00160B9D">
        <w:rPr>
          <w:rFonts w:ascii="Book Antiqua" w:eastAsia="宋体" w:hAnsi="Book Antiqua" w:cs="宋体"/>
          <w:sz w:val="24"/>
          <w:szCs w:val="24"/>
          <w:lang w:val="en-US" w:eastAsia="zh-CN"/>
        </w:rPr>
        <w:t> 2012; </w:t>
      </w:r>
      <w:r w:rsidRPr="00160B9D">
        <w:rPr>
          <w:rFonts w:ascii="Book Antiqua" w:eastAsia="宋体" w:hAnsi="Book Antiqua" w:cs="宋体"/>
          <w:b/>
          <w:bCs/>
          <w:sz w:val="24"/>
          <w:szCs w:val="24"/>
          <w:lang w:val="en-US" w:eastAsia="zh-CN"/>
        </w:rPr>
        <w:t>30</w:t>
      </w:r>
      <w:r w:rsidRPr="00160B9D">
        <w:rPr>
          <w:rFonts w:ascii="Book Antiqua" w:eastAsia="宋体" w:hAnsi="Book Antiqua" w:cs="宋体"/>
          <w:sz w:val="24"/>
          <w:szCs w:val="24"/>
          <w:lang w:val="en-US" w:eastAsia="zh-CN"/>
        </w:rPr>
        <w:t>: 1216-1223 [PMID: 21594619 DOI: 10.1007/s10637-011-9687-4]</w:t>
      </w:r>
    </w:p>
    <w:p w14:paraId="1FCABCBE"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lastRenderedPageBreak/>
        <w:t>31 </w:t>
      </w:r>
      <w:r w:rsidRPr="00160B9D">
        <w:rPr>
          <w:rFonts w:ascii="Book Antiqua" w:eastAsia="宋体" w:hAnsi="Book Antiqua" w:cs="宋体"/>
          <w:b/>
          <w:bCs/>
          <w:sz w:val="24"/>
          <w:szCs w:val="24"/>
          <w:lang w:val="en-US" w:eastAsia="zh-CN"/>
        </w:rPr>
        <w:t>Infante JR</w:t>
      </w:r>
      <w:r w:rsidRPr="00160B9D">
        <w:rPr>
          <w:rFonts w:ascii="Book Antiqua" w:eastAsia="宋体" w:hAnsi="Book Antiqua" w:cs="宋体"/>
          <w:sz w:val="24"/>
          <w:szCs w:val="24"/>
          <w:lang w:val="en-US" w:eastAsia="zh-CN"/>
        </w:rPr>
        <w:t xml:space="preserve">, Somer BG, Park JO, Li CP, Scheulen ME, Kasubhai SM, Oh DY, Liu Y, Redhu S, Steplewski K, Le N. A randomised, </w:t>
      </w:r>
      <w:proofErr w:type="gramStart"/>
      <w:r w:rsidRPr="00160B9D">
        <w:rPr>
          <w:rFonts w:ascii="Book Antiqua" w:eastAsia="宋体" w:hAnsi="Book Antiqua" w:cs="宋体"/>
          <w:sz w:val="24"/>
          <w:szCs w:val="24"/>
          <w:lang w:val="en-US" w:eastAsia="zh-CN"/>
        </w:rPr>
        <w:t>double-blind</w:t>
      </w:r>
      <w:proofErr w:type="gramEnd"/>
      <w:r w:rsidRPr="00160B9D">
        <w:rPr>
          <w:rFonts w:ascii="Book Antiqua" w:eastAsia="宋体" w:hAnsi="Book Antiqua" w:cs="宋体"/>
          <w:sz w:val="24"/>
          <w:szCs w:val="24"/>
          <w:lang w:val="en-US" w:eastAsia="zh-CN"/>
        </w:rPr>
        <w:t>, placebo-controlled trial of trametinib, an oral MEK inhibitor, in combination with gemcitabine for patients with untreated metastatic adenocarcinoma of the pancreas. </w:t>
      </w:r>
      <w:r w:rsidRPr="00160B9D">
        <w:rPr>
          <w:rFonts w:ascii="Book Antiqua" w:eastAsia="宋体" w:hAnsi="Book Antiqua" w:cs="宋体"/>
          <w:i/>
          <w:iCs/>
          <w:sz w:val="24"/>
          <w:szCs w:val="24"/>
          <w:lang w:val="en-US" w:eastAsia="zh-CN"/>
        </w:rPr>
        <w:t>Eur J Cancer</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50</w:t>
      </w:r>
      <w:r w:rsidRPr="00160B9D">
        <w:rPr>
          <w:rFonts w:ascii="Book Antiqua" w:eastAsia="宋体" w:hAnsi="Book Antiqua" w:cs="宋体"/>
          <w:sz w:val="24"/>
          <w:szCs w:val="24"/>
          <w:lang w:val="en-US" w:eastAsia="zh-CN"/>
        </w:rPr>
        <w:t>: 2072-2081 [PMID: 24915778 DOI: 10.1016/j.ejca.2014.04.024]</w:t>
      </w:r>
    </w:p>
    <w:p w14:paraId="3FB78589" w14:textId="37A1F617" w:rsidR="00160B9D" w:rsidRPr="00160B9D" w:rsidRDefault="00421E3F"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32 </w:t>
      </w:r>
      <w:r w:rsidR="00160B9D" w:rsidRPr="00421E3F">
        <w:rPr>
          <w:rFonts w:ascii="Book Antiqua" w:eastAsia="宋体" w:hAnsi="Book Antiqua" w:cs="宋体"/>
          <w:b/>
          <w:sz w:val="24"/>
          <w:szCs w:val="24"/>
          <w:lang w:val="en-US" w:eastAsia="zh-CN"/>
        </w:rPr>
        <w:t xml:space="preserve">Scott AJ, </w:t>
      </w:r>
      <w:r w:rsidR="00160B9D" w:rsidRPr="00160B9D">
        <w:rPr>
          <w:rFonts w:ascii="Book Antiqua" w:eastAsia="宋体" w:hAnsi="Book Antiqua" w:cs="宋体"/>
          <w:sz w:val="24"/>
          <w:szCs w:val="24"/>
          <w:lang w:val="en-US" w:eastAsia="zh-CN"/>
        </w:rPr>
        <w:t>O'Neil BH, Ma WW, Cohen SJ, Aisner D, Menter AR, Abdulaziz Tejani M. A phase II/III randomized study to compare the efficacy and safety of rigosertib plus gemcitabine versus gemcitabine alone in patients with previously untreated metastatic pancreatic cancer. ASCO Annual Meeting.</w:t>
      </w:r>
      <w:r w:rsidR="00160B9D" w:rsidRPr="00421E3F">
        <w:rPr>
          <w:rFonts w:ascii="Book Antiqua" w:eastAsia="宋体" w:hAnsi="Book Antiqua" w:cs="宋体"/>
          <w:i/>
          <w:sz w:val="24"/>
          <w:szCs w:val="24"/>
          <w:lang w:val="en-US" w:eastAsia="zh-CN"/>
        </w:rPr>
        <w:t xml:space="preserve"> J Clin Oncol </w:t>
      </w:r>
      <w:r w:rsidR="00160B9D" w:rsidRPr="00160B9D">
        <w:rPr>
          <w:rFonts w:ascii="Book Antiqua" w:eastAsia="宋体" w:hAnsi="Book Antiqua" w:cs="宋体"/>
          <w:sz w:val="24"/>
          <w:szCs w:val="24"/>
          <w:lang w:val="en-US" w:eastAsia="zh-CN"/>
        </w:rPr>
        <w:t>33 2015; abstr 4117</w:t>
      </w:r>
    </w:p>
    <w:p w14:paraId="7E8AC1A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33 </w:t>
      </w:r>
      <w:r w:rsidRPr="00160B9D">
        <w:rPr>
          <w:rFonts w:ascii="Book Antiqua" w:eastAsia="宋体" w:hAnsi="Book Antiqua" w:cs="宋体"/>
          <w:b/>
          <w:bCs/>
          <w:sz w:val="24"/>
          <w:szCs w:val="24"/>
          <w:lang w:val="en-US" w:eastAsia="zh-CN"/>
        </w:rPr>
        <w:t>Sachdev D</w:t>
      </w:r>
      <w:r w:rsidRPr="00160B9D">
        <w:rPr>
          <w:rFonts w:ascii="Book Antiqua" w:eastAsia="宋体" w:hAnsi="Book Antiqua" w:cs="宋体"/>
          <w:sz w:val="24"/>
          <w:szCs w:val="24"/>
          <w:lang w:val="en-US" w:eastAsia="zh-CN"/>
        </w:rPr>
        <w:t>, Yee D. Disrupting insulin-like growth factor signaling as a potential cancer therapy. </w:t>
      </w:r>
      <w:r w:rsidRPr="00160B9D">
        <w:rPr>
          <w:rFonts w:ascii="Book Antiqua" w:eastAsia="宋体" w:hAnsi="Book Antiqua" w:cs="宋体"/>
          <w:i/>
          <w:iCs/>
          <w:sz w:val="24"/>
          <w:szCs w:val="24"/>
          <w:lang w:val="en-US" w:eastAsia="zh-CN"/>
        </w:rPr>
        <w:t>Mol Cancer Ther</w:t>
      </w:r>
      <w:r w:rsidRPr="00160B9D">
        <w:rPr>
          <w:rFonts w:ascii="Book Antiqua" w:eastAsia="宋体" w:hAnsi="Book Antiqua" w:cs="宋体"/>
          <w:sz w:val="24"/>
          <w:szCs w:val="24"/>
          <w:lang w:val="en-US" w:eastAsia="zh-CN"/>
        </w:rPr>
        <w:t> 2007; </w:t>
      </w:r>
      <w:r w:rsidRPr="00160B9D">
        <w:rPr>
          <w:rFonts w:ascii="Book Antiqua" w:eastAsia="宋体" w:hAnsi="Book Antiqua" w:cs="宋体"/>
          <w:b/>
          <w:bCs/>
          <w:sz w:val="24"/>
          <w:szCs w:val="24"/>
          <w:lang w:val="en-US" w:eastAsia="zh-CN"/>
        </w:rPr>
        <w:t>6</w:t>
      </w:r>
      <w:r w:rsidRPr="00160B9D">
        <w:rPr>
          <w:rFonts w:ascii="Book Antiqua" w:eastAsia="宋体" w:hAnsi="Book Antiqua" w:cs="宋体"/>
          <w:sz w:val="24"/>
          <w:szCs w:val="24"/>
          <w:lang w:val="en-US" w:eastAsia="zh-CN"/>
        </w:rPr>
        <w:t>: 1-12 [PMID: 17237261]</w:t>
      </w:r>
    </w:p>
    <w:p w14:paraId="2C34A25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34 </w:t>
      </w:r>
      <w:r w:rsidRPr="00160B9D">
        <w:rPr>
          <w:rFonts w:ascii="Book Antiqua" w:eastAsia="宋体" w:hAnsi="Book Antiqua" w:cs="宋体"/>
          <w:b/>
          <w:bCs/>
          <w:sz w:val="24"/>
          <w:szCs w:val="24"/>
          <w:lang w:val="en-US" w:eastAsia="zh-CN"/>
        </w:rPr>
        <w:t>Philip PA</w:t>
      </w:r>
      <w:r w:rsidRPr="00160B9D">
        <w:rPr>
          <w:rFonts w:ascii="Book Antiqua" w:eastAsia="宋体" w:hAnsi="Book Antiqua" w:cs="宋体"/>
          <w:sz w:val="24"/>
          <w:szCs w:val="24"/>
          <w:lang w:val="en-US" w:eastAsia="zh-CN"/>
        </w:rPr>
        <w:t>, Goldman B, Ramanathan RK, Lenz HJ, Lowy AM, Whitehead RP, Wakatsuki T, Iqbal S, Gaur R, Benedetti JK, Blanke CD. Dual blockade of epidermal growth factor receptor and insulin-like growth factor receptor-1 signaling in metastatic pancreatic cancer: phase Ib and randomized phase II trial of gemcitabine, erlotinib, and cixutumumab versus gemcitabine plus erlotinib (SWOG S0727). </w:t>
      </w:r>
      <w:r w:rsidRPr="00160B9D">
        <w:rPr>
          <w:rFonts w:ascii="Book Antiqua" w:eastAsia="宋体" w:hAnsi="Book Antiqua" w:cs="宋体"/>
          <w:i/>
          <w:iCs/>
          <w:sz w:val="24"/>
          <w:szCs w:val="24"/>
          <w:lang w:val="en-US" w:eastAsia="zh-CN"/>
        </w:rPr>
        <w:t>Cancer</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120</w:t>
      </w:r>
      <w:r w:rsidRPr="00160B9D">
        <w:rPr>
          <w:rFonts w:ascii="Book Antiqua" w:eastAsia="宋体" w:hAnsi="Book Antiqua" w:cs="宋体"/>
          <w:sz w:val="24"/>
          <w:szCs w:val="24"/>
          <w:lang w:val="en-US" w:eastAsia="zh-CN"/>
        </w:rPr>
        <w:t>: 2980-2985 [PMID: 25041791 DOI: 10.1002/cncr.28744]</w:t>
      </w:r>
    </w:p>
    <w:p w14:paraId="7A451974"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35 </w:t>
      </w:r>
      <w:r w:rsidRPr="00160B9D">
        <w:rPr>
          <w:rFonts w:ascii="Book Antiqua" w:eastAsia="宋体" w:hAnsi="Book Antiqua" w:cs="宋体"/>
          <w:b/>
          <w:bCs/>
          <w:sz w:val="24"/>
          <w:szCs w:val="24"/>
          <w:lang w:val="en-US" w:eastAsia="zh-CN"/>
        </w:rPr>
        <w:t>Fuchs CS</w:t>
      </w:r>
      <w:r w:rsidRPr="00160B9D">
        <w:rPr>
          <w:rFonts w:ascii="Book Antiqua" w:eastAsia="宋体" w:hAnsi="Book Antiqua" w:cs="宋体"/>
          <w:sz w:val="24"/>
          <w:szCs w:val="24"/>
          <w:lang w:val="en-US" w:eastAsia="zh-CN"/>
        </w:rPr>
        <w:t xml:space="preserve">, Azevedo S, Okusaka T, Van Laethem JL, Lipton LR, Riess H, Szczylik C, Moore MJ, Peeters M, Bodoky G, Ikeda M, Melichar B, Nemecek R, Ohkawa S, </w:t>
      </w:r>
      <w:r w:rsidRPr="00160B9D">
        <w:rPr>
          <w:rFonts w:ascii="Book Antiqua" w:eastAsia="MS Mincho" w:hAnsi="Book Antiqua" w:cs="MS Mincho"/>
          <w:sz w:val="24"/>
          <w:szCs w:val="24"/>
          <w:lang w:val="en-US" w:eastAsia="zh-CN"/>
        </w:rPr>
        <w:t>Ś</w:t>
      </w:r>
      <w:r w:rsidRPr="00160B9D">
        <w:rPr>
          <w:rFonts w:ascii="Book Antiqua" w:eastAsia="宋体" w:hAnsi="Book Antiqua" w:cs="宋体"/>
          <w:sz w:val="24"/>
          <w:szCs w:val="24"/>
          <w:lang w:val="en-US" w:eastAsia="zh-CN"/>
        </w:rPr>
        <w:t xml:space="preserve">wieboda-Sadlej A, Tjulandin SA, Van Cutsem E, Loberg R, Haddad V, Gansert JL, Bach BA, Carrato A. A phase 3 randomized, </w:t>
      </w:r>
      <w:proofErr w:type="gramStart"/>
      <w:r w:rsidRPr="00160B9D">
        <w:rPr>
          <w:rFonts w:ascii="Book Antiqua" w:eastAsia="宋体" w:hAnsi="Book Antiqua" w:cs="宋体"/>
          <w:sz w:val="24"/>
          <w:szCs w:val="24"/>
          <w:lang w:val="en-US" w:eastAsia="zh-CN"/>
        </w:rPr>
        <w:t>double-blind</w:t>
      </w:r>
      <w:proofErr w:type="gramEnd"/>
      <w:r w:rsidRPr="00160B9D">
        <w:rPr>
          <w:rFonts w:ascii="Book Antiqua" w:eastAsia="宋体" w:hAnsi="Book Antiqua" w:cs="宋体"/>
          <w:sz w:val="24"/>
          <w:szCs w:val="24"/>
          <w:lang w:val="en-US" w:eastAsia="zh-CN"/>
        </w:rPr>
        <w:t>, placebo-controlled trial of ganitumab or placebo in combination with gemcitabine as first-line therapy for metastatic adenocarcinoma of the pancreas: the GAMMA trial. </w:t>
      </w:r>
      <w:r w:rsidRPr="00160B9D">
        <w:rPr>
          <w:rFonts w:ascii="Book Antiqua" w:eastAsia="宋体" w:hAnsi="Book Antiqua" w:cs="宋体"/>
          <w:i/>
          <w:iCs/>
          <w:sz w:val="24"/>
          <w:szCs w:val="24"/>
          <w:lang w:val="en-US" w:eastAsia="zh-CN"/>
        </w:rPr>
        <w:t>Ann Oncol</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26</w:t>
      </w:r>
      <w:r w:rsidRPr="00160B9D">
        <w:rPr>
          <w:rFonts w:ascii="Book Antiqua" w:eastAsia="宋体" w:hAnsi="Book Antiqua" w:cs="宋体"/>
          <w:sz w:val="24"/>
          <w:szCs w:val="24"/>
          <w:lang w:val="en-US" w:eastAsia="zh-CN"/>
        </w:rPr>
        <w:t>: 921-927 [PMID: 25609246 DOI: 10.1093/annonc/mdv027]</w:t>
      </w:r>
    </w:p>
    <w:p w14:paraId="47EE7146"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36 </w:t>
      </w:r>
      <w:r w:rsidRPr="00160B9D">
        <w:rPr>
          <w:rFonts w:ascii="Book Antiqua" w:eastAsia="宋体" w:hAnsi="Book Antiqua" w:cs="宋体"/>
          <w:b/>
          <w:bCs/>
          <w:sz w:val="24"/>
          <w:szCs w:val="24"/>
          <w:lang w:val="en-US" w:eastAsia="zh-CN"/>
        </w:rPr>
        <w:t>Kindler HL</w:t>
      </w:r>
      <w:r w:rsidRPr="00160B9D">
        <w:rPr>
          <w:rFonts w:ascii="Book Antiqua" w:eastAsia="宋体" w:hAnsi="Book Antiqua" w:cs="宋体"/>
          <w:sz w:val="24"/>
          <w:szCs w:val="24"/>
          <w:lang w:val="en-US" w:eastAsia="zh-CN"/>
        </w:rPr>
        <w:t>,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160B9D">
        <w:rPr>
          <w:rFonts w:ascii="Book Antiqua" w:eastAsia="宋体" w:hAnsi="Book Antiqua" w:cs="宋体"/>
          <w:i/>
          <w:iCs/>
          <w:sz w:val="24"/>
          <w:szCs w:val="24"/>
          <w:lang w:val="en-US" w:eastAsia="zh-CN"/>
        </w:rPr>
        <w:t>J Clin Oncol</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28</w:t>
      </w:r>
      <w:r w:rsidRPr="00160B9D">
        <w:rPr>
          <w:rFonts w:ascii="Book Antiqua" w:eastAsia="宋体" w:hAnsi="Book Antiqua" w:cs="宋体"/>
          <w:sz w:val="24"/>
          <w:szCs w:val="24"/>
          <w:lang w:val="en-US" w:eastAsia="zh-CN"/>
        </w:rPr>
        <w:t>: 3617-3622 [PMID: 20606091 DOI: 10.1200/JCO.2010.28.1386]</w:t>
      </w:r>
    </w:p>
    <w:p w14:paraId="217C671E"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37 </w:t>
      </w:r>
      <w:r w:rsidRPr="00160B9D">
        <w:rPr>
          <w:rFonts w:ascii="Book Antiqua" w:eastAsia="宋体" w:hAnsi="Book Antiqua" w:cs="宋体"/>
          <w:b/>
          <w:bCs/>
          <w:sz w:val="24"/>
          <w:szCs w:val="24"/>
          <w:lang w:val="en-US" w:eastAsia="zh-CN"/>
        </w:rPr>
        <w:t>Van Cutsem E</w:t>
      </w:r>
      <w:r w:rsidRPr="00160B9D">
        <w:rPr>
          <w:rFonts w:ascii="Book Antiqua" w:eastAsia="宋体" w:hAnsi="Book Antiqua" w:cs="宋体"/>
          <w:sz w:val="24"/>
          <w:szCs w:val="24"/>
          <w:lang w:val="en-US" w:eastAsia="zh-CN"/>
        </w:rPr>
        <w:t xml:space="preserve">, Vervenne WL, Bennouna J, Humblet Y, Gill S, Van Laethem JL, Verslype C, Scheithauer W, Shang A, Cosaert J, Moore MJ. Phase III trial of bevacizumab </w:t>
      </w:r>
      <w:r w:rsidRPr="00160B9D">
        <w:rPr>
          <w:rFonts w:ascii="Book Antiqua" w:eastAsia="宋体" w:hAnsi="Book Antiqua" w:cs="宋体"/>
          <w:sz w:val="24"/>
          <w:szCs w:val="24"/>
          <w:lang w:val="en-US" w:eastAsia="zh-CN"/>
        </w:rPr>
        <w:lastRenderedPageBreak/>
        <w:t>in combination with gemcitabine and erlotinib in patients with metastatic pancreatic cancer. </w:t>
      </w:r>
      <w:r w:rsidRPr="00160B9D">
        <w:rPr>
          <w:rFonts w:ascii="Book Antiqua" w:eastAsia="宋体" w:hAnsi="Book Antiqua" w:cs="宋体"/>
          <w:i/>
          <w:iCs/>
          <w:sz w:val="24"/>
          <w:szCs w:val="24"/>
          <w:lang w:val="en-US" w:eastAsia="zh-CN"/>
        </w:rPr>
        <w:t>J Clin Oncol</w:t>
      </w:r>
      <w:r w:rsidRPr="00160B9D">
        <w:rPr>
          <w:rFonts w:ascii="Book Antiqua" w:eastAsia="宋体" w:hAnsi="Book Antiqua" w:cs="宋体"/>
          <w:sz w:val="24"/>
          <w:szCs w:val="24"/>
          <w:lang w:val="en-US" w:eastAsia="zh-CN"/>
        </w:rPr>
        <w:t> 2009; </w:t>
      </w:r>
      <w:r w:rsidRPr="00160B9D">
        <w:rPr>
          <w:rFonts w:ascii="Book Antiqua" w:eastAsia="宋体" w:hAnsi="Book Antiqua" w:cs="宋体"/>
          <w:b/>
          <w:bCs/>
          <w:sz w:val="24"/>
          <w:szCs w:val="24"/>
          <w:lang w:val="en-US" w:eastAsia="zh-CN"/>
        </w:rPr>
        <w:t>27</w:t>
      </w:r>
      <w:r w:rsidRPr="00160B9D">
        <w:rPr>
          <w:rFonts w:ascii="Book Antiqua" w:eastAsia="宋体" w:hAnsi="Book Antiqua" w:cs="宋体"/>
          <w:sz w:val="24"/>
          <w:szCs w:val="24"/>
          <w:lang w:val="en-US" w:eastAsia="zh-CN"/>
        </w:rPr>
        <w:t>: 2231-2237 [PMID: 19307500 DOI: 10.1200/JCO.2008.20.0238]</w:t>
      </w:r>
    </w:p>
    <w:p w14:paraId="3C8CB7D3"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38 </w:t>
      </w:r>
      <w:r w:rsidRPr="00160B9D">
        <w:rPr>
          <w:rFonts w:ascii="Book Antiqua" w:eastAsia="宋体" w:hAnsi="Book Antiqua" w:cs="宋体"/>
          <w:b/>
          <w:bCs/>
          <w:sz w:val="24"/>
          <w:szCs w:val="24"/>
          <w:lang w:val="en-US" w:eastAsia="zh-CN"/>
        </w:rPr>
        <w:t>Rougier P</w:t>
      </w:r>
      <w:r w:rsidRPr="00160B9D">
        <w:rPr>
          <w:rFonts w:ascii="Book Antiqua" w:eastAsia="宋体" w:hAnsi="Book Antiqua" w:cs="宋体"/>
          <w:sz w:val="24"/>
          <w:szCs w:val="24"/>
          <w:lang w:val="en-US" w:eastAsia="zh-CN"/>
        </w:rPr>
        <w:t>, Riess H, Manges R, Karasek P, Humblet Y, Barone C, Santoro A, Assadourian S, Hatteville L, Philip PA. Randomised, placebo-controlled, double-blind, parallel-group phase III study evaluating aflibercept in patients receiving first-line treatment with gemcitabine for metastatic pancreatic cancer. </w:t>
      </w:r>
      <w:r w:rsidRPr="00160B9D">
        <w:rPr>
          <w:rFonts w:ascii="Book Antiqua" w:eastAsia="宋体" w:hAnsi="Book Antiqua" w:cs="宋体"/>
          <w:i/>
          <w:iCs/>
          <w:sz w:val="24"/>
          <w:szCs w:val="24"/>
          <w:lang w:val="en-US" w:eastAsia="zh-CN"/>
        </w:rPr>
        <w:t>Eur J Cancer</w:t>
      </w:r>
      <w:r w:rsidRPr="00160B9D">
        <w:rPr>
          <w:rFonts w:ascii="Book Antiqua" w:eastAsia="宋体" w:hAnsi="Book Antiqua" w:cs="宋体"/>
          <w:sz w:val="24"/>
          <w:szCs w:val="24"/>
          <w:lang w:val="en-US" w:eastAsia="zh-CN"/>
        </w:rPr>
        <w:t> 2013; </w:t>
      </w:r>
      <w:r w:rsidRPr="00160B9D">
        <w:rPr>
          <w:rFonts w:ascii="Book Antiqua" w:eastAsia="宋体" w:hAnsi="Book Antiqua" w:cs="宋体"/>
          <w:b/>
          <w:bCs/>
          <w:sz w:val="24"/>
          <w:szCs w:val="24"/>
          <w:lang w:val="en-US" w:eastAsia="zh-CN"/>
        </w:rPr>
        <w:t>49</w:t>
      </w:r>
      <w:r w:rsidRPr="00160B9D">
        <w:rPr>
          <w:rFonts w:ascii="Book Antiqua" w:eastAsia="宋体" w:hAnsi="Book Antiqua" w:cs="宋体"/>
          <w:sz w:val="24"/>
          <w:szCs w:val="24"/>
          <w:lang w:val="en-US" w:eastAsia="zh-CN"/>
        </w:rPr>
        <w:t>: 2633-2642 [PMID: 23642329 DOI: 10.1016/j.ejca.2013.04.002]</w:t>
      </w:r>
    </w:p>
    <w:p w14:paraId="7D74EFE4"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39 </w:t>
      </w:r>
      <w:r w:rsidRPr="00160B9D">
        <w:rPr>
          <w:rFonts w:ascii="Book Antiqua" w:eastAsia="宋体" w:hAnsi="Book Antiqua" w:cs="宋体"/>
          <w:b/>
          <w:bCs/>
          <w:sz w:val="24"/>
          <w:szCs w:val="24"/>
          <w:lang w:val="en-US" w:eastAsia="zh-CN"/>
        </w:rPr>
        <w:t>Chiorean EG</w:t>
      </w:r>
      <w:r w:rsidRPr="00160B9D">
        <w:rPr>
          <w:rFonts w:ascii="Book Antiqua" w:eastAsia="宋体" w:hAnsi="Book Antiqua" w:cs="宋体"/>
          <w:sz w:val="24"/>
          <w:szCs w:val="24"/>
          <w:lang w:val="en-US" w:eastAsia="zh-CN"/>
        </w:rPr>
        <w:t>, Schneider BP, Akisik FM, Perkins SM, Anderson S, Johnson CS, DeWitt J, Helft P, Clark R, Johnston EL, Spittler AJ, Deluca J, Bu G, Shahda S, Loehrer PJ, Sandrasegaran K, Cardenes HR. Phase 1 pharmacogenetic and pharmacodynamic study of sorafenib with concurrent radiation therapy and gemcitabine in locally advanced unresectable pancreatic cancer. </w:t>
      </w:r>
      <w:r w:rsidRPr="00160B9D">
        <w:rPr>
          <w:rFonts w:ascii="Book Antiqua" w:eastAsia="宋体" w:hAnsi="Book Antiqua" w:cs="宋体"/>
          <w:i/>
          <w:iCs/>
          <w:sz w:val="24"/>
          <w:szCs w:val="24"/>
          <w:lang w:val="en-US" w:eastAsia="zh-CN"/>
        </w:rPr>
        <w:t>Int J Radiat Oncol Biol Phys</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89</w:t>
      </w:r>
      <w:r w:rsidRPr="00160B9D">
        <w:rPr>
          <w:rFonts w:ascii="Book Antiqua" w:eastAsia="宋体" w:hAnsi="Book Antiqua" w:cs="宋体"/>
          <w:sz w:val="24"/>
          <w:szCs w:val="24"/>
          <w:lang w:val="en-US" w:eastAsia="zh-CN"/>
        </w:rPr>
        <w:t>: 284-291 [PMID: 24726286 DOI: 10.1016/j.ijrobp.2014.02.024]</w:t>
      </w:r>
    </w:p>
    <w:p w14:paraId="0A2400A8"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40 </w:t>
      </w:r>
      <w:r w:rsidRPr="00160B9D">
        <w:rPr>
          <w:rFonts w:ascii="Book Antiqua" w:eastAsia="宋体" w:hAnsi="Book Antiqua" w:cs="宋体"/>
          <w:b/>
          <w:bCs/>
          <w:sz w:val="24"/>
          <w:szCs w:val="24"/>
          <w:lang w:val="en-US" w:eastAsia="zh-CN"/>
        </w:rPr>
        <w:t>Kindler HL</w:t>
      </w:r>
      <w:r w:rsidRPr="00160B9D">
        <w:rPr>
          <w:rFonts w:ascii="Book Antiqua" w:eastAsia="宋体" w:hAnsi="Book Antiqua" w:cs="宋体"/>
          <w:sz w:val="24"/>
          <w:szCs w:val="24"/>
          <w:lang w:val="en-US" w:eastAsia="zh-CN"/>
        </w:rPr>
        <w:t>, Wroblewski K, Wallace JA, Hall MJ, Locker G, Nattam S, Agamah E, Stadler WM, Vokes EE. Gemcitabine plus sorafenib in patients with advanced pancreatic cancer: a phase II trial of the University of Chicago Phase II Consortium. </w:t>
      </w:r>
      <w:r w:rsidRPr="00160B9D">
        <w:rPr>
          <w:rFonts w:ascii="Book Antiqua" w:eastAsia="宋体" w:hAnsi="Book Antiqua" w:cs="宋体"/>
          <w:i/>
          <w:iCs/>
          <w:sz w:val="24"/>
          <w:szCs w:val="24"/>
          <w:lang w:val="en-US" w:eastAsia="zh-CN"/>
        </w:rPr>
        <w:t>Invest New Drugs</w:t>
      </w:r>
      <w:r w:rsidRPr="00160B9D">
        <w:rPr>
          <w:rFonts w:ascii="Book Antiqua" w:eastAsia="宋体" w:hAnsi="Book Antiqua" w:cs="宋体"/>
          <w:sz w:val="24"/>
          <w:szCs w:val="24"/>
          <w:lang w:val="en-US" w:eastAsia="zh-CN"/>
        </w:rPr>
        <w:t> 2012; </w:t>
      </w:r>
      <w:r w:rsidRPr="00160B9D">
        <w:rPr>
          <w:rFonts w:ascii="Book Antiqua" w:eastAsia="宋体" w:hAnsi="Book Antiqua" w:cs="宋体"/>
          <w:b/>
          <w:bCs/>
          <w:sz w:val="24"/>
          <w:szCs w:val="24"/>
          <w:lang w:val="en-US" w:eastAsia="zh-CN"/>
        </w:rPr>
        <w:t>30</w:t>
      </w:r>
      <w:r w:rsidRPr="00160B9D">
        <w:rPr>
          <w:rFonts w:ascii="Book Antiqua" w:eastAsia="宋体" w:hAnsi="Book Antiqua" w:cs="宋体"/>
          <w:sz w:val="24"/>
          <w:szCs w:val="24"/>
          <w:lang w:val="en-US" w:eastAsia="zh-CN"/>
        </w:rPr>
        <w:t>: 382-386 [PMID: 20803052 DOI: 10.1007/s10637-010-9526-z]</w:t>
      </w:r>
    </w:p>
    <w:p w14:paraId="2239E60E"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41 </w:t>
      </w:r>
      <w:r w:rsidRPr="00160B9D">
        <w:rPr>
          <w:rFonts w:ascii="Book Antiqua" w:eastAsia="宋体" w:hAnsi="Book Antiqua" w:cs="宋体"/>
          <w:b/>
          <w:bCs/>
          <w:sz w:val="24"/>
          <w:szCs w:val="24"/>
          <w:lang w:val="en-US" w:eastAsia="zh-CN"/>
        </w:rPr>
        <w:t>Kindler HL</w:t>
      </w:r>
      <w:r w:rsidRPr="00160B9D">
        <w:rPr>
          <w:rFonts w:ascii="Book Antiqua" w:eastAsia="宋体" w:hAnsi="Book Antiqua" w:cs="宋体"/>
          <w:sz w:val="24"/>
          <w:szCs w:val="24"/>
          <w:lang w:val="en-US" w:eastAsia="zh-CN"/>
        </w:rPr>
        <w:t>, Ioka T, Richel DJ, Bennouna J, Létourneau R, Okusaka T, Funakoshi A, Furuse J, Park YS, Ohkawa S, Springett GM, Wasan HS, Trask PC, Bycott P, Ricart AD, Kim S, Van Cutsem E. Axitinib plus gemcitabine versus placebo plus gemcitabine in patients with advanced pancreatic adenocarcinoma: a double-blind randomised phase 3 study. </w:t>
      </w:r>
      <w:r w:rsidRPr="00160B9D">
        <w:rPr>
          <w:rFonts w:ascii="Book Antiqua" w:eastAsia="宋体" w:hAnsi="Book Antiqua" w:cs="宋体"/>
          <w:i/>
          <w:iCs/>
          <w:sz w:val="24"/>
          <w:szCs w:val="24"/>
          <w:lang w:val="en-US" w:eastAsia="zh-CN"/>
        </w:rPr>
        <w:t>Lancet Oncol</w:t>
      </w:r>
      <w:r w:rsidRPr="00160B9D">
        <w:rPr>
          <w:rFonts w:ascii="Book Antiqua" w:eastAsia="宋体" w:hAnsi="Book Antiqua" w:cs="宋体"/>
          <w:sz w:val="24"/>
          <w:szCs w:val="24"/>
          <w:lang w:val="en-US" w:eastAsia="zh-CN"/>
        </w:rPr>
        <w:t> 2011; </w:t>
      </w:r>
      <w:r w:rsidRPr="00160B9D">
        <w:rPr>
          <w:rFonts w:ascii="Book Antiqua" w:eastAsia="宋体" w:hAnsi="Book Antiqua" w:cs="宋体"/>
          <w:b/>
          <w:bCs/>
          <w:sz w:val="24"/>
          <w:szCs w:val="24"/>
          <w:lang w:val="en-US" w:eastAsia="zh-CN"/>
        </w:rPr>
        <w:t>12</w:t>
      </w:r>
      <w:r w:rsidRPr="00160B9D">
        <w:rPr>
          <w:rFonts w:ascii="Book Antiqua" w:eastAsia="宋体" w:hAnsi="Book Antiqua" w:cs="宋体"/>
          <w:sz w:val="24"/>
          <w:szCs w:val="24"/>
          <w:lang w:val="en-US" w:eastAsia="zh-CN"/>
        </w:rPr>
        <w:t>: 256-262 [PMID: 21306953 DOI: 10.1016/S1470-2045(11)70004-3]</w:t>
      </w:r>
    </w:p>
    <w:p w14:paraId="223B6355" w14:textId="32B8696C" w:rsidR="00160B9D" w:rsidRPr="00160B9D" w:rsidRDefault="00421E3F"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42 </w:t>
      </w:r>
      <w:r w:rsidR="00273E8C" w:rsidRPr="00273E8C">
        <w:rPr>
          <w:rFonts w:ascii="Book Antiqua" w:eastAsia="宋体" w:hAnsi="Book Antiqua" w:cs="宋体"/>
          <w:b/>
          <w:sz w:val="24"/>
          <w:szCs w:val="24"/>
          <w:lang w:val="en-US" w:eastAsia="zh-CN"/>
        </w:rPr>
        <w:t>Tiltan Pharma Ltd</w:t>
      </w:r>
      <w:r w:rsidR="00273E8C" w:rsidRPr="00273E8C">
        <w:rPr>
          <w:rFonts w:ascii="Book Antiqua" w:eastAsia="宋体" w:hAnsi="Book Antiqua" w:cs="宋体"/>
          <w:sz w:val="24"/>
          <w:szCs w:val="24"/>
          <w:lang w:val="en-US" w:eastAsia="zh-CN"/>
        </w:rPr>
        <w:t>.</w:t>
      </w:r>
      <w:r w:rsidR="00273E8C">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Investigator's Initiated Phase II Study for Pancreatic Cancer Patients</w:t>
      </w:r>
      <w:r w:rsidR="00273E8C">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In: ClinicalTrials.gov [Internet]. Bethesda (MD): National Library of Medicine (US).</w:t>
      </w:r>
      <w:r w:rsidR="00273E8C">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0" w:history="1">
        <w:r w:rsidR="00273E8C" w:rsidRPr="000C43A5">
          <w:rPr>
            <w:rStyle w:val="Hyperlink"/>
            <w:rFonts w:ascii="Book Antiqua" w:eastAsia="宋体" w:hAnsi="Book Antiqua" w:cs="宋体"/>
            <w:sz w:val="24"/>
            <w:szCs w:val="24"/>
            <w:lang w:val="en-US" w:eastAsia="zh-CN"/>
          </w:rPr>
          <w:t>https://clinicaltrials.gov/ct2/show/NCT01659502</w:t>
        </w:r>
      </w:hyperlink>
      <w:r w:rsidR="00273E8C">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NLM Identifier:</w:t>
      </w:r>
      <w:r w:rsidR="00273E8C">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NCT01659502</w:t>
      </w:r>
    </w:p>
    <w:p w14:paraId="5B5E68DA" w14:textId="7F3C3DA7" w:rsidR="00160B9D" w:rsidRPr="00160B9D" w:rsidRDefault="00421E3F"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43 </w:t>
      </w:r>
      <w:r w:rsidR="00273E8C" w:rsidRPr="00273E8C">
        <w:rPr>
          <w:rFonts w:ascii="Book Antiqua" w:eastAsia="宋体" w:hAnsi="Book Antiqua" w:cs="宋体"/>
          <w:b/>
          <w:sz w:val="24"/>
          <w:szCs w:val="24"/>
          <w:lang w:val="en-US" w:eastAsia="zh-CN"/>
        </w:rPr>
        <w:t>Momenta Pharmaceuticals, Inc</w:t>
      </w:r>
      <w:r w:rsidR="00160B9D" w:rsidRPr="00160B9D">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M402 in Combination With Nab-Paclitaxel and Gemcitabine in Pancreatic Cancer</w:t>
      </w:r>
      <w:r w:rsidR="00273E8C">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In: ClinicalTrials.gov [Internet]. Bethesda (MD): National Library of Medicine (US).</w:t>
      </w:r>
      <w:r w:rsidR="00273E8C">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1" w:history="1">
        <w:r w:rsidR="003606BB" w:rsidRPr="000C43A5">
          <w:rPr>
            <w:rStyle w:val="Hyperlink"/>
            <w:rFonts w:ascii="Book Antiqua" w:eastAsia="宋体" w:hAnsi="Book Antiqua" w:cs="宋体"/>
            <w:sz w:val="24"/>
            <w:szCs w:val="24"/>
            <w:lang w:val="en-US" w:eastAsia="zh-CN"/>
          </w:rPr>
          <w:t>https://clinicaltrials.gov/ct2/show/NCT01621243</w:t>
        </w:r>
      </w:hyperlink>
      <w:r w:rsidR="003606BB">
        <w:rPr>
          <w:rFonts w:ascii="Book Antiqua" w:eastAsia="宋体" w:hAnsi="Book Antiqua" w:cs="宋体"/>
          <w:sz w:val="24"/>
          <w:szCs w:val="24"/>
          <w:lang w:val="en-US" w:eastAsia="zh-CN"/>
        </w:rPr>
        <w:t xml:space="preserve"> </w:t>
      </w:r>
      <w:r w:rsidR="00273E8C" w:rsidRPr="00273E8C">
        <w:rPr>
          <w:rFonts w:ascii="Book Antiqua" w:eastAsia="宋体" w:hAnsi="Book Antiqua" w:cs="宋体"/>
          <w:sz w:val="24"/>
          <w:szCs w:val="24"/>
          <w:lang w:val="en-US" w:eastAsia="zh-CN"/>
        </w:rPr>
        <w:t>NLM Identifier:</w:t>
      </w:r>
      <w:r w:rsidR="00273E8C">
        <w:rPr>
          <w:rFonts w:ascii="Book Antiqua" w:eastAsia="宋体" w:hAnsi="Book Antiqua" w:cs="宋体"/>
          <w:sz w:val="24"/>
          <w:szCs w:val="24"/>
          <w:lang w:val="en-US" w:eastAsia="zh-CN"/>
        </w:rPr>
        <w:t xml:space="preserve"> </w:t>
      </w:r>
      <w:r w:rsidR="003606BB" w:rsidRPr="003606BB">
        <w:rPr>
          <w:rFonts w:ascii="Book Antiqua" w:eastAsia="宋体" w:hAnsi="Book Antiqua" w:cs="宋体"/>
          <w:sz w:val="24"/>
          <w:szCs w:val="24"/>
          <w:lang w:val="en-US" w:eastAsia="zh-CN"/>
        </w:rPr>
        <w:t>NCT01621243</w:t>
      </w:r>
    </w:p>
    <w:p w14:paraId="4FE95D25"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44 </w:t>
      </w:r>
      <w:r w:rsidRPr="00160B9D">
        <w:rPr>
          <w:rFonts w:ascii="Book Antiqua" w:eastAsia="宋体" w:hAnsi="Book Antiqua" w:cs="宋体"/>
          <w:b/>
          <w:bCs/>
          <w:sz w:val="24"/>
          <w:szCs w:val="24"/>
          <w:lang w:val="en-US" w:eastAsia="zh-CN"/>
        </w:rPr>
        <w:t>Goldman J</w:t>
      </w:r>
      <w:r w:rsidRPr="00160B9D">
        <w:rPr>
          <w:rFonts w:ascii="Book Antiqua" w:eastAsia="宋体" w:hAnsi="Book Antiqua" w:cs="宋体"/>
          <w:sz w:val="24"/>
          <w:szCs w:val="24"/>
          <w:lang w:val="en-US" w:eastAsia="zh-CN"/>
        </w:rPr>
        <w:t xml:space="preserve">, Eckhardt SG, Borad MJ, Curtis KK, Hidalgo M, Calvo E, Ryan DP, Wirth LJ, Parikh A, Partyka J, Faessel H, Gangolli E, Stewart S, Rosen LS, Bowles DW. </w:t>
      </w:r>
      <w:proofErr w:type="gramStart"/>
      <w:r w:rsidRPr="00160B9D">
        <w:rPr>
          <w:rFonts w:ascii="Book Antiqua" w:eastAsia="宋体" w:hAnsi="Book Antiqua" w:cs="宋体"/>
          <w:sz w:val="24"/>
          <w:szCs w:val="24"/>
          <w:lang w:val="en-US" w:eastAsia="zh-CN"/>
        </w:rPr>
        <w:t>Phase</w:t>
      </w:r>
      <w:proofErr w:type="gramEnd"/>
      <w:r w:rsidRPr="00160B9D">
        <w:rPr>
          <w:rFonts w:ascii="Book Antiqua" w:eastAsia="宋体" w:hAnsi="Book Antiqua" w:cs="宋体"/>
          <w:sz w:val="24"/>
          <w:szCs w:val="24"/>
          <w:lang w:val="en-US" w:eastAsia="zh-CN"/>
        </w:rPr>
        <w:t xml:space="preserve"> I dose-escalation trial of the oral investigational Hedgehog signaling pathway inhibitor TAK-441 </w:t>
      </w:r>
      <w:r w:rsidRPr="00160B9D">
        <w:rPr>
          <w:rFonts w:ascii="Book Antiqua" w:eastAsia="宋体" w:hAnsi="Book Antiqua" w:cs="宋体"/>
          <w:sz w:val="24"/>
          <w:szCs w:val="24"/>
          <w:lang w:val="en-US" w:eastAsia="zh-CN"/>
        </w:rPr>
        <w:lastRenderedPageBreak/>
        <w:t>in patients with advanced solid tumors. </w:t>
      </w:r>
      <w:r w:rsidRPr="00160B9D">
        <w:rPr>
          <w:rFonts w:ascii="Book Antiqua" w:eastAsia="宋体" w:hAnsi="Book Antiqua" w:cs="宋体"/>
          <w:i/>
          <w:iCs/>
          <w:sz w:val="24"/>
          <w:szCs w:val="24"/>
          <w:lang w:val="en-US" w:eastAsia="zh-CN"/>
        </w:rPr>
        <w:t>Clin Cancer Res</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21</w:t>
      </w:r>
      <w:r w:rsidRPr="00160B9D">
        <w:rPr>
          <w:rFonts w:ascii="Book Antiqua" w:eastAsia="宋体" w:hAnsi="Book Antiqua" w:cs="宋体"/>
          <w:sz w:val="24"/>
          <w:szCs w:val="24"/>
          <w:lang w:val="en-US" w:eastAsia="zh-CN"/>
        </w:rPr>
        <w:t>: 1002-1009 [PMID: 25501576 DOI: 10.1158/1078-0432.CCR-14-1234]</w:t>
      </w:r>
    </w:p>
    <w:p w14:paraId="46A72823"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45 </w:t>
      </w:r>
      <w:r w:rsidRPr="00160B9D">
        <w:rPr>
          <w:rFonts w:ascii="Book Antiqua" w:eastAsia="宋体" w:hAnsi="Book Antiqua" w:cs="宋体"/>
          <w:b/>
          <w:bCs/>
          <w:sz w:val="24"/>
          <w:szCs w:val="24"/>
          <w:lang w:val="en-US" w:eastAsia="zh-CN"/>
        </w:rPr>
        <w:t>Bailey JM</w:t>
      </w:r>
      <w:r w:rsidRPr="00160B9D">
        <w:rPr>
          <w:rFonts w:ascii="Book Antiqua" w:eastAsia="宋体" w:hAnsi="Book Antiqua" w:cs="宋体"/>
          <w:sz w:val="24"/>
          <w:szCs w:val="24"/>
          <w:lang w:val="en-US" w:eastAsia="zh-CN"/>
        </w:rPr>
        <w:t>, Swanson BJ, Hamada T, Eggers JP, Singh PK, Caffery T, Ouellette MM, Hollingsworth MA. Sonic hedgehog promotes desmoplasia in pancreatic cancer. </w:t>
      </w:r>
      <w:r w:rsidRPr="00160B9D">
        <w:rPr>
          <w:rFonts w:ascii="Book Antiqua" w:eastAsia="宋体" w:hAnsi="Book Antiqua" w:cs="宋体"/>
          <w:i/>
          <w:iCs/>
          <w:sz w:val="24"/>
          <w:szCs w:val="24"/>
          <w:lang w:val="en-US" w:eastAsia="zh-CN"/>
        </w:rPr>
        <w:t>Clin Cancer Res</w:t>
      </w:r>
      <w:r w:rsidRPr="00160B9D">
        <w:rPr>
          <w:rFonts w:ascii="Book Antiqua" w:eastAsia="宋体" w:hAnsi="Book Antiqua" w:cs="宋体"/>
          <w:sz w:val="24"/>
          <w:szCs w:val="24"/>
          <w:lang w:val="en-US" w:eastAsia="zh-CN"/>
        </w:rPr>
        <w:t> 2008; </w:t>
      </w:r>
      <w:r w:rsidRPr="00160B9D">
        <w:rPr>
          <w:rFonts w:ascii="Book Antiqua" w:eastAsia="宋体" w:hAnsi="Book Antiqua" w:cs="宋体"/>
          <w:b/>
          <w:bCs/>
          <w:sz w:val="24"/>
          <w:szCs w:val="24"/>
          <w:lang w:val="en-US" w:eastAsia="zh-CN"/>
        </w:rPr>
        <w:t>14</w:t>
      </w:r>
      <w:r w:rsidRPr="00160B9D">
        <w:rPr>
          <w:rFonts w:ascii="Book Antiqua" w:eastAsia="宋体" w:hAnsi="Book Antiqua" w:cs="宋体"/>
          <w:sz w:val="24"/>
          <w:szCs w:val="24"/>
          <w:lang w:val="en-US" w:eastAsia="zh-CN"/>
        </w:rPr>
        <w:t>: 5995-6004 [PMID: 18829478 DOI: 10.1158/1078-0432.CCR-08-0291]</w:t>
      </w:r>
    </w:p>
    <w:p w14:paraId="15BB9C70"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46 </w:t>
      </w:r>
      <w:r w:rsidRPr="00160B9D">
        <w:rPr>
          <w:rFonts w:ascii="Book Antiqua" w:eastAsia="宋体" w:hAnsi="Book Antiqua" w:cs="宋体"/>
          <w:b/>
          <w:bCs/>
          <w:sz w:val="24"/>
          <w:szCs w:val="24"/>
          <w:lang w:val="en-US" w:eastAsia="zh-CN"/>
        </w:rPr>
        <w:t>Olive KP</w:t>
      </w:r>
      <w:r w:rsidRPr="00160B9D">
        <w:rPr>
          <w:rFonts w:ascii="Book Antiqua" w:eastAsia="宋体" w:hAnsi="Book Antiqua" w:cs="宋体"/>
          <w:sz w:val="24"/>
          <w:szCs w:val="24"/>
          <w:lang w:val="en-US" w:eastAsia="zh-CN"/>
        </w:rPr>
        <w:t>,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160B9D">
        <w:rPr>
          <w:rFonts w:ascii="Book Antiqua" w:eastAsia="宋体" w:hAnsi="Book Antiqua" w:cs="宋体"/>
          <w:i/>
          <w:iCs/>
          <w:sz w:val="24"/>
          <w:szCs w:val="24"/>
          <w:lang w:val="en-US" w:eastAsia="zh-CN"/>
        </w:rPr>
        <w:t>Science</w:t>
      </w:r>
      <w:r w:rsidRPr="00160B9D">
        <w:rPr>
          <w:rFonts w:ascii="Book Antiqua" w:eastAsia="宋体" w:hAnsi="Book Antiqua" w:cs="宋体"/>
          <w:sz w:val="24"/>
          <w:szCs w:val="24"/>
          <w:lang w:val="en-US" w:eastAsia="zh-CN"/>
        </w:rPr>
        <w:t> 2009; </w:t>
      </w:r>
      <w:r w:rsidRPr="00160B9D">
        <w:rPr>
          <w:rFonts w:ascii="Book Antiqua" w:eastAsia="宋体" w:hAnsi="Book Antiqua" w:cs="宋体"/>
          <w:b/>
          <w:bCs/>
          <w:sz w:val="24"/>
          <w:szCs w:val="24"/>
          <w:lang w:val="en-US" w:eastAsia="zh-CN"/>
        </w:rPr>
        <w:t>324</w:t>
      </w:r>
      <w:r w:rsidRPr="00160B9D">
        <w:rPr>
          <w:rFonts w:ascii="Book Antiqua" w:eastAsia="宋体" w:hAnsi="Book Antiqua" w:cs="宋体"/>
          <w:sz w:val="24"/>
          <w:szCs w:val="24"/>
          <w:lang w:val="en-US" w:eastAsia="zh-CN"/>
        </w:rPr>
        <w:t>: 1457-1461 [PMID: 19460966 DOI: 10.1126/science.1171362]</w:t>
      </w:r>
    </w:p>
    <w:p w14:paraId="596D205F"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47 </w:t>
      </w:r>
      <w:r w:rsidRPr="00160B9D">
        <w:rPr>
          <w:rFonts w:ascii="Book Antiqua" w:eastAsia="宋体" w:hAnsi="Book Antiqua" w:cs="宋体"/>
          <w:b/>
          <w:bCs/>
          <w:sz w:val="24"/>
          <w:szCs w:val="24"/>
          <w:lang w:val="en-US" w:eastAsia="zh-CN"/>
        </w:rPr>
        <w:t>Singh BN</w:t>
      </w:r>
      <w:r w:rsidRPr="00160B9D">
        <w:rPr>
          <w:rFonts w:ascii="Book Antiqua" w:eastAsia="宋体" w:hAnsi="Book Antiqua" w:cs="宋体"/>
          <w:sz w:val="24"/>
          <w:szCs w:val="24"/>
          <w:lang w:val="en-US" w:eastAsia="zh-CN"/>
        </w:rPr>
        <w:t>, Fu J, Srivastava RK, Shankar S. Hedgehog signaling antagonist GDC-0449 (Vismodegib) inhibits pancreatic cancer stem cell characteristics: molecular mechanisms. </w:t>
      </w:r>
      <w:r w:rsidRPr="00160B9D">
        <w:rPr>
          <w:rFonts w:ascii="Book Antiqua" w:eastAsia="宋体" w:hAnsi="Book Antiqua" w:cs="宋体"/>
          <w:i/>
          <w:iCs/>
          <w:sz w:val="24"/>
          <w:szCs w:val="24"/>
          <w:lang w:val="en-US" w:eastAsia="zh-CN"/>
        </w:rPr>
        <w:t>PLoS One</w:t>
      </w:r>
      <w:r w:rsidRPr="00160B9D">
        <w:rPr>
          <w:rFonts w:ascii="Book Antiqua" w:eastAsia="宋体" w:hAnsi="Book Antiqua" w:cs="宋体"/>
          <w:sz w:val="24"/>
          <w:szCs w:val="24"/>
          <w:lang w:val="en-US" w:eastAsia="zh-CN"/>
        </w:rPr>
        <w:t> 2011; </w:t>
      </w:r>
      <w:r w:rsidRPr="00160B9D">
        <w:rPr>
          <w:rFonts w:ascii="Book Antiqua" w:eastAsia="宋体" w:hAnsi="Book Antiqua" w:cs="宋体"/>
          <w:b/>
          <w:bCs/>
          <w:sz w:val="24"/>
          <w:szCs w:val="24"/>
          <w:lang w:val="en-US" w:eastAsia="zh-CN"/>
        </w:rPr>
        <w:t>6</w:t>
      </w:r>
      <w:r w:rsidRPr="00160B9D">
        <w:rPr>
          <w:rFonts w:ascii="Book Antiqua" w:eastAsia="宋体" w:hAnsi="Book Antiqua" w:cs="宋体"/>
          <w:sz w:val="24"/>
          <w:szCs w:val="24"/>
          <w:lang w:val="en-US" w:eastAsia="zh-CN"/>
        </w:rPr>
        <w:t>: e27306 [PMID: 22087285 DOI: 10.1371/journal.pone.0027306]</w:t>
      </w:r>
    </w:p>
    <w:p w14:paraId="4A7FB261" w14:textId="586D0527" w:rsidR="00160B9D" w:rsidRPr="00160B9D" w:rsidRDefault="00421E3F"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48 </w:t>
      </w:r>
      <w:r w:rsidR="00160B9D" w:rsidRPr="00421E3F">
        <w:rPr>
          <w:rFonts w:ascii="Book Antiqua" w:eastAsia="宋体" w:hAnsi="Book Antiqua" w:cs="宋体"/>
          <w:b/>
          <w:sz w:val="24"/>
          <w:szCs w:val="24"/>
          <w:lang w:val="en-US" w:eastAsia="zh-CN"/>
        </w:rPr>
        <w:t xml:space="preserve">De Jesus-Acosta A, </w:t>
      </w:r>
      <w:r w:rsidR="00160B9D" w:rsidRPr="00160B9D">
        <w:rPr>
          <w:rFonts w:ascii="Book Antiqua" w:eastAsia="宋体" w:hAnsi="Book Antiqua" w:cs="宋体"/>
          <w:sz w:val="24"/>
          <w:szCs w:val="24"/>
          <w:lang w:val="en-US" w:eastAsia="zh-CN"/>
        </w:rPr>
        <w:t xml:space="preserve">O'Dwyer P, Ramanathan R, Von Hoff D, Maitra A, Rasheed Z. A phase II study of vismodegib, a hedgehog (Hh) pathway inhibitor, combined with gemcitabine and nab-paclitaxel (nab-P) in patients (Pts) with untreated metastatic pancreatic ductal adenocarcinoma (PDA). </w:t>
      </w:r>
      <w:r w:rsidR="00160B9D" w:rsidRPr="00421E3F">
        <w:rPr>
          <w:rFonts w:ascii="Book Antiqua" w:eastAsia="宋体" w:hAnsi="Book Antiqua" w:cs="宋体"/>
          <w:i/>
          <w:sz w:val="24"/>
          <w:szCs w:val="24"/>
          <w:lang w:val="en-US" w:eastAsia="zh-CN"/>
        </w:rPr>
        <w:t>ASCO Gastrointestinal Cancer Symposium</w:t>
      </w:r>
      <w:r w:rsidR="00160B9D" w:rsidRPr="00160B9D">
        <w:rPr>
          <w:rFonts w:ascii="Book Antiqua" w:eastAsia="宋体" w:hAnsi="Book Antiqua" w:cs="宋体"/>
          <w:sz w:val="24"/>
          <w:szCs w:val="24"/>
          <w:lang w:val="en-US" w:eastAsia="zh-CN"/>
        </w:rPr>
        <w:t xml:space="preserve"> 2014; Abstract No. 257</w:t>
      </w:r>
    </w:p>
    <w:p w14:paraId="1FEB1339" w14:textId="66AF57E5" w:rsidR="00160B9D" w:rsidRPr="00160B9D" w:rsidRDefault="00421E3F"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49 </w:t>
      </w:r>
      <w:r w:rsidR="008E6682" w:rsidRPr="008E6682">
        <w:rPr>
          <w:rFonts w:ascii="Book Antiqua" w:eastAsia="宋体" w:hAnsi="Book Antiqua" w:cs="宋体"/>
          <w:b/>
          <w:sz w:val="24"/>
          <w:szCs w:val="24"/>
          <w:lang w:val="en-US" w:eastAsia="zh-CN"/>
        </w:rPr>
        <w:t>National Cancer Institute (NCI)</w:t>
      </w:r>
      <w:r w:rsidR="008E6682">
        <w:rPr>
          <w:rFonts w:ascii="Book Antiqua" w:eastAsia="宋体" w:hAnsi="Book Antiqua" w:cs="宋体"/>
          <w:sz w:val="24"/>
          <w:szCs w:val="24"/>
          <w:lang w:val="en-US" w:eastAsia="zh-CN"/>
        </w:rPr>
        <w:t>.</w:t>
      </w:r>
      <w:proofErr w:type="gramEnd"/>
      <w:r w:rsidR="008E6682">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Gemcitabine Hydrochloride With or Without Vismodegib in Treating Patients With Recurrent or Metastatic Pancreatic Cancer</w:t>
      </w:r>
      <w:r w:rsidR="008E6682">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In: ClinicalTrials.gov [Internet]. Bethesda (MD): National Library of Medicine (US).</w:t>
      </w:r>
      <w:r w:rsidR="008E6682">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2" w:history="1">
        <w:r w:rsidR="008E6682" w:rsidRPr="009C79B0">
          <w:rPr>
            <w:rStyle w:val="Hyperlink"/>
            <w:rFonts w:ascii="Book Antiqua" w:eastAsia="宋体" w:hAnsi="Book Antiqua" w:cs="宋体"/>
            <w:sz w:val="24"/>
            <w:szCs w:val="24"/>
            <w:lang w:val="en-US" w:eastAsia="zh-CN"/>
          </w:rPr>
          <w:t>https://clinicaltrials.gov/ct2/show/NCT01064622</w:t>
        </w:r>
      </w:hyperlink>
      <w:r w:rsidR="008E6682">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NLM Identifier:</w:t>
      </w:r>
      <w:r w:rsidR="008E6682">
        <w:rPr>
          <w:rFonts w:ascii="Book Antiqua" w:eastAsia="宋体" w:hAnsi="Book Antiqua" w:cs="宋体"/>
          <w:sz w:val="24"/>
          <w:szCs w:val="24"/>
          <w:lang w:val="en-US" w:eastAsia="zh-CN"/>
        </w:rPr>
        <w:t xml:space="preserve"> NCT01064622</w:t>
      </w:r>
    </w:p>
    <w:p w14:paraId="184D3F56" w14:textId="665DE41E" w:rsidR="00160B9D" w:rsidRPr="00160B9D" w:rsidRDefault="005F5FB6"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50 </w:t>
      </w:r>
      <w:r w:rsidR="008E6682" w:rsidRPr="008E6682">
        <w:rPr>
          <w:rFonts w:ascii="Book Antiqua" w:eastAsia="宋体" w:hAnsi="Book Antiqua" w:cs="宋体"/>
          <w:b/>
          <w:sz w:val="24"/>
          <w:szCs w:val="24"/>
          <w:lang w:val="en-US" w:eastAsia="zh-CN"/>
        </w:rPr>
        <w:t>Sidney Kimmel Comprehensive Cancer Center</w:t>
      </w:r>
      <w:r w:rsidR="008E6682">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proofErr w:type="gramStart"/>
      <w:r w:rsidR="00160B9D" w:rsidRPr="00160B9D">
        <w:rPr>
          <w:rFonts w:ascii="Book Antiqua" w:eastAsia="宋体" w:hAnsi="Book Antiqua" w:cs="宋体"/>
          <w:sz w:val="24"/>
          <w:szCs w:val="24"/>
          <w:lang w:val="en-US" w:eastAsia="zh-CN"/>
        </w:rPr>
        <w:t>Pancreas, Hedgehog Inhibitors for Metastatic Adenocarcinoma of the Pancreas.</w:t>
      </w:r>
      <w:proofErr w:type="gramEnd"/>
      <w:r w:rsidR="00160B9D" w:rsidRPr="00160B9D">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In: ClinicalTrials.gov [Internet]. Bethesda (MD): National Library of Medicine (US).</w:t>
      </w:r>
      <w:r w:rsidR="008E6682">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3" w:history="1">
        <w:r w:rsidR="008E6682" w:rsidRPr="009C79B0">
          <w:rPr>
            <w:rStyle w:val="Hyperlink"/>
            <w:rFonts w:ascii="Book Antiqua" w:eastAsia="宋体" w:hAnsi="Book Antiqua" w:cs="宋体"/>
            <w:sz w:val="24"/>
            <w:szCs w:val="24"/>
            <w:lang w:val="en-US" w:eastAsia="zh-CN"/>
          </w:rPr>
          <w:t>https://clinicaltrials.gov/ct2/show/NCT01088815</w:t>
        </w:r>
      </w:hyperlink>
      <w:r w:rsidR="008E6682">
        <w:rPr>
          <w:rFonts w:ascii="Book Antiqua" w:eastAsia="宋体" w:hAnsi="Book Antiqua" w:cs="宋体"/>
          <w:sz w:val="24"/>
          <w:szCs w:val="24"/>
          <w:lang w:val="en-US" w:eastAsia="zh-CN"/>
        </w:rPr>
        <w:t xml:space="preserve"> </w:t>
      </w:r>
      <w:r w:rsidR="008E6682" w:rsidRPr="008E6682">
        <w:rPr>
          <w:rFonts w:ascii="Book Antiqua" w:eastAsia="宋体" w:hAnsi="Book Antiqua" w:cs="宋体"/>
          <w:sz w:val="24"/>
          <w:szCs w:val="24"/>
          <w:lang w:val="en-US" w:eastAsia="zh-CN"/>
        </w:rPr>
        <w:t>NLM Identifier:</w:t>
      </w:r>
      <w:r w:rsidR="008E6682">
        <w:rPr>
          <w:rFonts w:ascii="Book Antiqua" w:eastAsia="宋体" w:hAnsi="Book Antiqua" w:cs="宋体"/>
          <w:sz w:val="24"/>
          <w:szCs w:val="24"/>
          <w:lang w:val="en-US" w:eastAsia="zh-CN"/>
        </w:rPr>
        <w:t xml:space="preserve"> </w:t>
      </w:r>
      <w:r w:rsidR="008E6682" w:rsidRPr="00160B9D">
        <w:rPr>
          <w:rFonts w:ascii="Book Antiqua" w:eastAsia="宋体" w:hAnsi="Book Antiqua" w:cs="宋体"/>
          <w:sz w:val="24"/>
          <w:szCs w:val="24"/>
          <w:lang w:val="en-US" w:eastAsia="zh-CN"/>
        </w:rPr>
        <w:t>NCT01088815</w:t>
      </w:r>
    </w:p>
    <w:p w14:paraId="6683809C" w14:textId="1CA12A72" w:rsidR="00160B9D" w:rsidRPr="00160B9D" w:rsidRDefault="005F5FB6"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51</w:t>
      </w:r>
      <w:r w:rsidR="00160B9D" w:rsidRPr="00160B9D">
        <w:rPr>
          <w:rFonts w:ascii="Book Antiqua" w:eastAsia="宋体" w:hAnsi="Book Antiqua" w:cs="宋体"/>
          <w:sz w:val="24"/>
          <w:szCs w:val="24"/>
          <w:lang w:val="en-US" w:eastAsia="zh-CN"/>
        </w:rPr>
        <w:t xml:space="preserve"> </w:t>
      </w:r>
      <w:r w:rsidR="00CE49B7" w:rsidRPr="00CE49B7">
        <w:rPr>
          <w:rFonts w:ascii="Book Antiqua" w:eastAsia="宋体" w:hAnsi="Book Antiqua" w:cs="宋体"/>
          <w:b/>
          <w:sz w:val="24"/>
          <w:szCs w:val="24"/>
          <w:lang w:val="en-US" w:eastAsia="zh-CN"/>
        </w:rPr>
        <w:t>Lisa Bax</w:t>
      </w:r>
      <w:r w:rsidR="00CE49B7">
        <w:rPr>
          <w:rFonts w:ascii="Book Antiqua" w:eastAsia="宋体" w:hAnsi="Book Antiqua" w:cs="宋体"/>
          <w:sz w:val="24"/>
          <w:szCs w:val="24"/>
          <w:lang w:val="en-US" w:eastAsia="zh-CN"/>
        </w:rPr>
        <w:t>.</w:t>
      </w:r>
      <w:proofErr w:type="gramEnd"/>
      <w:r w:rsidR="00CE49B7">
        <w:rPr>
          <w:rFonts w:ascii="Book Antiqua" w:eastAsia="宋体" w:hAnsi="Book Antiqua" w:cs="宋体"/>
          <w:sz w:val="24"/>
          <w:szCs w:val="24"/>
          <w:lang w:val="en-US" w:eastAsia="zh-CN"/>
        </w:rPr>
        <w:t xml:space="preserve"> </w:t>
      </w:r>
      <w:proofErr w:type="gramStart"/>
      <w:r w:rsidR="00CE49B7" w:rsidRPr="00CE49B7">
        <w:rPr>
          <w:rFonts w:ascii="Book Antiqua" w:eastAsia="宋体" w:hAnsi="Book Antiqua" w:cs="宋体"/>
          <w:sz w:val="24"/>
          <w:szCs w:val="24"/>
          <w:lang w:val="en-US" w:eastAsia="zh-CN"/>
        </w:rPr>
        <w:t>Hedgehog Inhibition for Pancreatic Ductal Adenocarcinoma (PDAC) in the Preoperative Setting (HIPPoS)</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CE49B7" w:rsidRPr="008E6682">
        <w:rPr>
          <w:rFonts w:ascii="Book Antiqua" w:eastAsia="宋体" w:hAnsi="Book Antiqua" w:cs="宋体"/>
          <w:sz w:val="24"/>
          <w:szCs w:val="24"/>
          <w:lang w:val="en-US" w:eastAsia="zh-CN"/>
        </w:rPr>
        <w:t xml:space="preserve">In: ClinicalTrials.gov [Internet]. Bethesda (MD): National </w:t>
      </w:r>
      <w:r w:rsidR="00CE49B7" w:rsidRPr="008E6682">
        <w:rPr>
          <w:rFonts w:ascii="Book Antiqua" w:eastAsia="宋体" w:hAnsi="Book Antiqua" w:cs="宋体"/>
          <w:sz w:val="24"/>
          <w:szCs w:val="24"/>
          <w:lang w:val="en-US" w:eastAsia="zh-CN"/>
        </w:rPr>
        <w:lastRenderedPageBreak/>
        <w:t>Library of Medicine (US).</w:t>
      </w:r>
      <w:r w:rsidR="00CE49B7">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4" w:history="1">
        <w:r w:rsidR="00E90F40" w:rsidRPr="009C79B0">
          <w:rPr>
            <w:rStyle w:val="Hyperlink"/>
            <w:rFonts w:ascii="Book Antiqua" w:eastAsia="宋体" w:hAnsi="Book Antiqua" w:cs="宋体"/>
            <w:sz w:val="24"/>
            <w:szCs w:val="24"/>
            <w:lang w:val="en-US" w:eastAsia="zh-CN"/>
          </w:rPr>
          <w:t>https://clinicaltrials.gov/ct2/show/NCT01096732</w:t>
        </w:r>
      </w:hyperlink>
      <w:r w:rsidR="00E90F40">
        <w:rPr>
          <w:rFonts w:ascii="Book Antiqua" w:eastAsia="宋体" w:hAnsi="Book Antiqua" w:cs="宋体"/>
          <w:sz w:val="24"/>
          <w:szCs w:val="24"/>
          <w:lang w:val="en-US" w:eastAsia="zh-CN"/>
        </w:rPr>
        <w:t xml:space="preserve"> </w:t>
      </w:r>
      <w:r w:rsidR="00E90F40" w:rsidRPr="008E6682">
        <w:rPr>
          <w:rFonts w:ascii="Book Antiqua" w:eastAsia="宋体" w:hAnsi="Book Antiqua" w:cs="宋体"/>
          <w:sz w:val="24"/>
          <w:szCs w:val="24"/>
          <w:lang w:val="en-US" w:eastAsia="zh-CN"/>
        </w:rPr>
        <w:t>NLM Identifier:</w:t>
      </w:r>
      <w:r w:rsidR="00E90F40">
        <w:rPr>
          <w:rFonts w:ascii="Book Antiqua" w:eastAsia="宋体" w:hAnsi="Book Antiqua" w:cs="宋体"/>
          <w:sz w:val="24"/>
          <w:szCs w:val="24"/>
          <w:lang w:val="en-US" w:eastAsia="zh-CN"/>
        </w:rPr>
        <w:t xml:space="preserve"> </w:t>
      </w:r>
      <w:r w:rsidR="00E90F40" w:rsidRPr="00E90F40">
        <w:rPr>
          <w:rFonts w:ascii="Book Antiqua" w:eastAsia="宋体" w:hAnsi="Book Antiqua" w:cs="宋体"/>
          <w:sz w:val="24"/>
          <w:szCs w:val="24"/>
          <w:lang w:val="en-US" w:eastAsia="zh-CN"/>
        </w:rPr>
        <w:t>NCT01096732</w:t>
      </w:r>
    </w:p>
    <w:p w14:paraId="5DE9CD9E" w14:textId="57D1B1FC" w:rsidR="00160B9D" w:rsidRPr="00160B9D" w:rsidRDefault="005F5FB6"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52 </w:t>
      </w:r>
      <w:r w:rsidR="00160B9D" w:rsidRPr="00160B9D">
        <w:rPr>
          <w:rFonts w:ascii="Book Antiqua" w:eastAsia="宋体" w:hAnsi="Book Antiqua" w:cs="宋体"/>
          <w:sz w:val="24"/>
          <w:szCs w:val="24"/>
          <w:lang w:val="en-US" w:eastAsia="zh-CN"/>
        </w:rPr>
        <w:t xml:space="preserve">Infinity Reports Update from Phase 2 Study of Saridegib Plus Gemcitabine in Patients with Metastatic Pancreatic Cancer. 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http: //www.businesswire.com</w:t>
      </w:r>
    </w:p>
    <w:p w14:paraId="6D820448" w14:textId="288E51A6" w:rsidR="00160B9D" w:rsidRPr="00160B9D" w:rsidRDefault="005F5FB6"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53 </w:t>
      </w:r>
      <w:r w:rsidR="00E90F40" w:rsidRPr="00E90F40">
        <w:rPr>
          <w:rFonts w:ascii="Book Antiqua" w:eastAsia="宋体" w:hAnsi="Book Antiqua" w:cs="宋体"/>
          <w:b/>
          <w:sz w:val="24"/>
          <w:szCs w:val="24"/>
          <w:lang w:val="en-US" w:eastAsia="zh-CN"/>
        </w:rPr>
        <w:t>Sidney Kimmel Comprehensive Cancer Center</w:t>
      </w:r>
      <w:r w:rsidR="00E90F40">
        <w:rPr>
          <w:rFonts w:ascii="Book Antiqua" w:eastAsia="宋体" w:hAnsi="Book Antiqua" w:cs="宋体"/>
          <w:sz w:val="24"/>
          <w:szCs w:val="24"/>
          <w:lang w:val="en-US" w:eastAsia="zh-CN"/>
        </w:rPr>
        <w:t>.</w:t>
      </w:r>
      <w:proofErr w:type="gramEnd"/>
      <w:r w:rsidR="00E90F40">
        <w:rPr>
          <w:rFonts w:ascii="Book Antiqua" w:eastAsia="宋体" w:hAnsi="Book Antiqua" w:cs="宋体"/>
          <w:sz w:val="24"/>
          <w:szCs w:val="24"/>
          <w:lang w:val="en-US" w:eastAsia="zh-CN"/>
        </w:rPr>
        <w:t xml:space="preserve"> </w:t>
      </w:r>
      <w:proofErr w:type="gramStart"/>
      <w:r w:rsidR="00E90F40" w:rsidRPr="00E90F40">
        <w:rPr>
          <w:rFonts w:ascii="Book Antiqua" w:eastAsia="宋体" w:hAnsi="Book Antiqua" w:cs="宋体"/>
          <w:sz w:val="24"/>
          <w:szCs w:val="24"/>
          <w:lang w:val="en-US" w:eastAsia="zh-CN"/>
        </w:rPr>
        <w:t>Gemcitabine + Nab-paclitaxel With LDE-225 (Hedgehog Inhibitor) as Neoadjuvant Therapy for Pancreatic Adenocarcinoma</w:t>
      </w:r>
      <w:r w:rsidR="00E90F40">
        <w:rPr>
          <w:rFonts w:ascii="Book Antiqua" w:eastAsia="宋体" w:hAnsi="Book Antiqua" w:cs="宋体"/>
          <w:sz w:val="24"/>
          <w:szCs w:val="24"/>
          <w:lang w:val="en-US" w:eastAsia="zh-CN"/>
        </w:rPr>
        <w:t>.</w:t>
      </w:r>
      <w:proofErr w:type="gramEnd"/>
      <w:r w:rsidR="00E90F40">
        <w:rPr>
          <w:rFonts w:ascii="Book Antiqua" w:eastAsia="宋体" w:hAnsi="Book Antiqua" w:cs="宋体"/>
          <w:sz w:val="24"/>
          <w:szCs w:val="24"/>
          <w:lang w:val="en-US" w:eastAsia="zh-CN"/>
        </w:rPr>
        <w:t xml:space="preserve"> </w:t>
      </w:r>
      <w:r w:rsidR="00E90F40" w:rsidRPr="008E6682">
        <w:rPr>
          <w:rFonts w:ascii="Book Antiqua" w:eastAsia="宋体" w:hAnsi="Book Antiqua" w:cs="宋体"/>
          <w:sz w:val="24"/>
          <w:szCs w:val="24"/>
          <w:lang w:val="en-US" w:eastAsia="zh-CN"/>
        </w:rPr>
        <w:t>In: ClinicalTrials.gov [Internet]. Bethesda (MD): National Library of Medicine (US).</w:t>
      </w:r>
      <w:r w:rsidR="00E90F40">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5" w:history="1">
        <w:r w:rsidR="00E90F40" w:rsidRPr="009C79B0">
          <w:rPr>
            <w:rStyle w:val="Hyperlink"/>
            <w:rFonts w:ascii="Book Antiqua" w:eastAsia="宋体" w:hAnsi="Book Antiqua" w:cs="宋体"/>
            <w:sz w:val="24"/>
            <w:szCs w:val="24"/>
            <w:lang w:val="en-US" w:eastAsia="zh-CN"/>
          </w:rPr>
          <w:t>https://clinicaltrials.gov/ct2/show/NCT01431794</w:t>
        </w:r>
      </w:hyperlink>
      <w:r w:rsidR="00E90F40">
        <w:rPr>
          <w:rFonts w:ascii="Book Antiqua" w:eastAsia="宋体" w:hAnsi="Book Antiqua" w:cs="宋体"/>
          <w:sz w:val="24"/>
          <w:szCs w:val="24"/>
          <w:lang w:val="en-US" w:eastAsia="zh-CN"/>
        </w:rPr>
        <w:t xml:space="preserve"> </w:t>
      </w:r>
      <w:r w:rsidR="00E90F40" w:rsidRPr="008E6682">
        <w:rPr>
          <w:rFonts w:ascii="Book Antiqua" w:eastAsia="宋体" w:hAnsi="Book Antiqua" w:cs="宋体"/>
          <w:sz w:val="24"/>
          <w:szCs w:val="24"/>
          <w:lang w:val="en-US" w:eastAsia="zh-CN"/>
        </w:rPr>
        <w:t>NLM Identifier:</w:t>
      </w:r>
      <w:r w:rsidR="00E90F40" w:rsidRPr="00E90F40">
        <w:t xml:space="preserve"> </w:t>
      </w:r>
      <w:r w:rsidR="00E90F40" w:rsidRPr="00E90F40">
        <w:rPr>
          <w:rFonts w:ascii="Book Antiqua" w:eastAsia="宋体" w:hAnsi="Book Antiqua" w:cs="宋体"/>
          <w:sz w:val="24"/>
          <w:szCs w:val="24"/>
          <w:lang w:val="en-US" w:eastAsia="zh-CN"/>
        </w:rPr>
        <w:t>NCT01431794</w:t>
      </w:r>
    </w:p>
    <w:p w14:paraId="2FEB2ED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proofErr w:type="gramStart"/>
      <w:r w:rsidRPr="00160B9D">
        <w:rPr>
          <w:rFonts w:ascii="Book Antiqua" w:eastAsia="宋体" w:hAnsi="Book Antiqua" w:cs="宋体"/>
          <w:sz w:val="24"/>
          <w:szCs w:val="24"/>
          <w:lang w:val="en-US" w:eastAsia="zh-CN"/>
        </w:rPr>
        <w:t>54 </w:t>
      </w:r>
      <w:r w:rsidRPr="00160B9D">
        <w:rPr>
          <w:rFonts w:ascii="Book Antiqua" w:eastAsia="宋体" w:hAnsi="Book Antiqua" w:cs="宋体"/>
          <w:b/>
          <w:bCs/>
          <w:sz w:val="24"/>
          <w:szCs w:val="24"/>
          <w:lang w:val="en-US" w:eastAsia="zh-CN"/>
        </w:rPr>
        <w:t>Sjölund J</w:t>
      </w:r>
      <w:r w:rsidRPr="00160B9D">
        <w:rPr>
          <w:rFonts w:ascii="Book Antiqua" w:eastAsia="宋体" w:hAnsi="Book Antiqua" w:cs="宋体"/>
          <w:sz w:val="24"/>
          <w:szCs w:val="24"/>
          <w:lang w:val="en-US" w:eastAsia="zh-CN"/>
        </w:rPr>
        <w:t>, Manetopoulos C, Stockhausen MT, Axelson H.</w:t>
      </w:r>
      <w:proofErr w:type="gramEnd"/>
      <w:r w:rsidRPr="00160B9D">
        <w:rPr>
          <w:rFonts w:ascii="Book Antiqua" w:eastAsia="宋体" w:hAnsi="Book Antiqua" w:cs="宋体"/>
          <w:sz w:val="24"/>
          <w:szCs w:val="24"/>
          <w:lang w:val="en-US" w:eastAsia="zh-CN"/>
        </w:rPr>
        <w:t xml:space="preserve"> The Notch pathway in cancer: differentiation gone awry. </w:t>
      </w:r>
      <w:r w:rsidRPr="00160B9D">
        <w:rPr>
          <w:rFonts w:ascii="Book Antiqua" w:eastAsia="宋体" w:hAnsi="Book Antiqua" w:cs="宋体"/>
          <w:i/>
          <w:iCs/>
          <w:sz w:val="24"/>
          <w:szCs w:val="24"/>
          <w:lang w:val="en-US" w:eastAsia="zh-CN"/>
        </w:rPr>
        <w:t>Eur J Cancer</w:t>
      </w:r>
      <w:r w:rsidRPr="00160B9D">
        <w:rPr>
          <w:rFonts w:ascii="Book Antiqua" w:eastAsia="宋体" w:hAnsi="Book Antiqua" w:cs="宋体"/>
          <w:sz w:val="24"/>
          <w:szCs w:val="24"/>
          <w:lang w:val="en-US" w:eastAsia="zh-CN"/>
        </w:rPr>
        <w:t> 2005; </w:t>
      </w:r>
      <w:r w:rsidRPr="00160B9D">
        <w:rPr>
          <w:rFonts w:ascii="Book Antiqua" w:eastAsia="宋体" w:hAnsi="Book Antiqua" w:cs="宋体"/>
          <w:b/>
          <w:bCs/>
          <w:sz w:val="24"/>
          <w:szCs w:val="24"/>
          <w:lang w:val="en-US" w:eastAsia="zh-CN"/>
        </w:rPr>
        <w:t>41</w:t>
      </w:r>
      <w:r w:rsidRPr="00160B9D">
        <w:rPr>
          <w:rFonts w:ascii="Book Antiqua" w:eastAsia="宋体" w:hAnsi="Book Antiqua" w:cs="宋体"/>
          <w:sz w:val="24"/>
          <w:szCs w:val="24"/>
          <w:lang w:val="en-US" w:eastAsia="zh-CN"/>
        </w:rPr>
        <w:t>: 2620-2629 [PMID: 16239105]</w:t>
      </w:r>
    </w:p>
    <w:p w14:paraId="6C711BDD"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proofErr w:type="gramStart"/>
      <w:r w:rsidRPr="00160B9D">
        <w:rPr>
          <w:rFonts w:ascii="Book Antiqua" w:eastAsia="宋体" w:hAnsi="Book Antiqua" w:cs="宋体"/>
          <w:sz w:val="24"/>
          <w:szCs w:val="24"/>
          <w:lang w:val="en-US" w:eastAsia="zh-CN"/>
        </w:rPr>
        <w:t>55 </w:t>
      </w:r>
      <w:r w:rsidRPr="00160B9D">
        <w:rPr>
          <w:rFonts w:ascii="Book Antiqua" w:eastAsia="宋体" w:hAnsi="Book Antiqua" w:cs="宋体"/>
          <w:b/>
          <w:bCs/>
          <w:sz w:val="24"/>
          <w:szCs w:val="24"/>
          <w:lang w:val="en-US" w:eastAsia="zh-CN"/>
        </w:rPr>
        <w:t>Ristorcelli E</w:t>
      </w:r>
      <w:r w:rsidRPr="00160B9D">
        <w:rPr>
          <w:rFonts w:ascii="Book Antiqua" w:eastAsia="宋体" w:hAnsi="Book Antiqua" w:cs="宋体"/>
          <w:sz w:val="24"/>
          <w:szCs w:val="24"/>
          <w:lang w:val="en-US" w:eastAsia="zh-CN"/>
        </w:rPr>
        <w:t>, Lombardo D. Targeting Notch signaling in pancreatic cancer.</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Expert Opin Ther Targets</w:t>
      </w:r>
      <w:r w:rsidRPr="00160B9D">
        <w:rPr>
          <w:rFonts w:ascii="Book Antiqua" w:eastAsia="宋体" w:hAnsi="Book Antiqua" w:cs="宋体"/>
          <w:sz w:val="24"/>
          <w:szCs w:val="24"/>
          <w:lang w:val="en-US" w:eastAsia="zh-CN"/>
        </w:rPr>
        <w:t> 2010; </w:t>
      </w:r>
      <w:r w:rsidRPr="00160B9D">
        <w:rPr>
          <w:rFonts w:ascii="Book Antiqua" w:eastAsia="宋体" w:hAnsi="Book Antiqua" w:cs="宋体"/>
          <w:b/>
          <w:bCs/>
          <w:sz w:val="24"/>
          <w:szCs w:val="24"/>
          <w:lang w:val="en-US" w:eastAsia="zh-CN"/>
        </w:rPr>
        <w:t>14</w:t>
      </w:r>
      <w:r w:rsidRPr="00160B9D">
        <w:rPr>
          <w:rFonts w:ascii="Book Antiqua" w:eastAsia="宋体" w:hAnsi="Book Antiqua" w:cs="宋体"/>
          <w:sz w:val="24"/>
          <w:szCs w:val="24"/>
          <w:lang w:val="en-US" w:eastAsia="zh-CN"/>
        </w:rPr>
        <w:t>: 541-552 [PMID: 20392166 DOI: 10.1517/14728221003769895]</w:t>
      </w:r>
    </w:p>
    <w:p w14:paraId="4A46CFBE"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56 </w:t>
      </w:r>
      <w:r w:rsidRPr="00160B9D">
        <w:rPr>
          <w:rFonts w:ascii="Book Antiqua" w:eastAsia="宋体" w:hAnsi="Book Antiqua" w:cs="宋体"/>
          <w:b/>
          <w:bCs/>
          <w:sz w:val="24"/>
          <w:szCs w:val="24"/>
          <w:lang w:val="en-US" w:eastAsia="zh-CN"/>
        </w:rPr>
        <w:t>Plentz R</w:t>
      </w:r>
      <w:r w:rsidRPr="00160B9D">
        <w:rPr>
          <w:rFonts w:ascii="Book Antiqua" w:eastAsia="宋体" w:hAnsi="Book Antiqua" w:cs="宋体"/>
          <w:sz w:val="24"/>
          <w:szCs w:val="24"/>
          <w:lang w:val="en-US" w:eastAsia="zh-CN"/>
        </w:rPr>
        <w:t>, Park JS, Rhim AD, Abravanel D, Hezel AF, Sharma SV, Gurumurthy S, Deshpande V, Kenific C, Settleman J, Majumder PK, Stanger BZ, Bardeesy N. Inhibition of gamma-secretase activity inhibits tumor progression in a mouse model of pancreatic ductal adenocarcinoma. </w:t>
      </w:r>
      <w:r w:rsidRPr="00160B9D">
        <w:rPr>
          <w:rFonts w:ascii="Book Antiqua" w:eastAsia="宋体" w:hAnsi="Book Antiqua" w:cs="宋体"/>
          <w:i/>
          <w:iCs/>
          <w:sz w:val="24"/>
          <w:szCs w:val="24"/>
          <w:lang w:val="en-US" w:eastAsia="zh-CN"/>
        </w:rPr>
        <w:t>Gastroenterology</w:t>
      </w:r>
      <w:r w:rsidRPr="00160B9D">
        <w:rPr>
          <w:rFonts w:ascii="Book Antiqua" w:eastAsia="宋体" w:hAnsi="Book Antiqua" w:cs="宋体"/>
          <w:sz w:val="24"/>
          <w:szCs w:val="24"/>
          <w:lang w:val="en-US" w:eastAsia="zh-CN"/>
        </w:rPr>
        <w:t> 2009; </w:t>
      </w:r>
      <w:r w:rsidRPr="00160B9D">
        <w:rPr>
          <w:rFonts w:ascii="Book Antiqua" w:eastAsia="宋体" w:hAnsi="Book Antiqua" w:cs="宋体"/>
          <w:b/>
          <w:bCs/>
          <w:sz w:val="24"/>
          <w:szCs w:val="24"/>
          <w:lang w:val="en-US" w:eastAsia="zh-CN"/>
        </w:rPr>
        <w:t>136</w:t>
      </w:r>
      <w:r w:rsidRPr="00160B9D">
        <w:rPr>
          <w:rFonts w:ascii="Book Antiqua" w:eastAsia="宋体" w:hAnsi="Book Antiqua" w:cs="宋体"/>
          <w:sz w:val="24"/>
          <w:szCs w:val="24"/>
          <w:lang w:val="en-US" w:eastAsia="zh-CN"/>
        </w:rPr>
        <w:t>: 1741-9.e6 [PMID: 19208345 DOI: 10.1053/j.gastro.2009.01.008]</w:t>
      </w:r>
    </w:p>
    <w:p w14:paraId="199C796D"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57 </w:t>
      </w:r>
      <w:r w:rsidRPr="00160B9D">
        <w:rPr>
          <w:rFonts w:ascii="Book Antiqua" w:eastAsia="宋体" w:hAnsi="Book Antiqua" w:cs="宋体"/>
          <w:b/>
          <w:bCs/>
          <w:sz w:val="24"/>
          <w:szCs w:val="24"/>
          <w:lang w:val="en-US" w:eastAsia="zh-CN"/>
        </w:rPr>
        <w:t>De Jesus-Acosta A</w:t>
      </w:r>
      <w:r w:rsidRPr="00160B9D">
        <w:rPr>
          <w:rFonts w:ascii="Book Antiqua" w:eastAsia="宋体" w:hAnsi="Book Antiqua" w:cs="宋体"/>
          <w:sz w:val="24"/>
          <w:szCs w:val="24"/>
          <w:lang w:val="en-US" w:eastAsia="zh-CN"/>
        </w:rPr>
        <w:t>, Laheru D, Maitra A, Arcaroli J, Rudek MA, Dasari A, Blatchford PJ, Quackenbush K, Messersmith W. A phase II study of the gamma secretase inhibitor RO4929097 in patients with previously treated metastatic pancreatic adenocarcinoma. </w:t>
      </w:r>
      <w:r w:rsidRPr="00160B9D">
        <w:rPr>
          <w:rFonts w:ascii="Book Antiqua" w:eastAsia="宋体" w:hAnsi="Book Antiqua" w:cs="宋体"/>
          <w:i/>
          <w:iCs/>
          <w:sz w:val="24"/>
          <w:szCs w:val="24"/>
          <w:lang w:val="en-US" w:eastAsia="zh-CN"/>
        </w:rPr>
        <w:t>Invest New Drugs</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32</w:t>
      </w:r>
      <w:r w:rsidRPr="00160B9D">
        <w:rPr>
          <w:rFonts w:ascii="Book Antiqua" w:eastAsia="宋体" w:hAnsi="Book Antiqua" w:cs="宋体"/>
          <w:sz w:val="24"/>
          <w:szCs w:val="24"/>
          <w:lang w:val="en-US" w:eastAsia="zh-CN"/>
        </w:rPr>
        <w:t>: 739-745 [PMID: 24668033 DOI: 10.1007/s10637-014-0083-8]</w:t>
      </w:r>
    </w:p>
    <w:p w14:paraId="22EB166D" w14:textId="192868E1" w:rsidR="00160B9D" w:rsidRPr="00160B9D" w:rsidRDefault="005F5FB6"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58 </w:t>
      </w:r>
      <w:r w:rsidR="00160B9D" w:rsidRPr="005F5FB6">
        <w:rPr>
          <w:rFonts w:ascii="Book Antiqua" w:eastAsia="宋体" w:hAnsi="Book Antiqua" w:cs="宋体"/>
          <w:b/>
          <w:sz w:val="24"/>
          <w:szCs w:val="24"/>
          <w:lang w:val="en-US" w:eastAsia="zh-CN"/>
        </w:rPr>
        <w:t>Hidalgo M,</w:t>
      </w:r>
      <w:r w:rsidR="00160B9D" w:rsidRPr="00160B9D">
        <w:rPr>
          <w:rFonts w:ascii="Book Antiqua" w:eastAsia="宋体" w:hAnsi="Book Antiqua" w:cs="宋体"/>
          <w:sz w:val="24"/>
          <w:szCs w:val="24"/>
          <w:lang w:val="en-US" w:eastAsia="zh-CN"/>
        </w:rPr>
        <w:t xml:space="preserve"> Cooray P, Jameson MB, Carrato A, Parnis F, Jeffery M, Grimison PS, Stagg RJ, Kapoun AM, Dupont J. A phase Ib study of the anti-cancer stem cell agent demcizumab (DEM) &amp; gemcitabine (GEM) /- paclitaxel protein bound particles (nab-paclitaxel) in pts with pancreatic cancer. </w:t>
      </w:r>
      <w:proofErr w:type="gramStart"/>
      <w:r w:rsidR="00160B9D" w:rsidRPr="00160B9D">
        <w:rPr>
          <w:rFonts w:ascii="Book Antiqua" w:eastAsia="宋体" w:hAnsi="Book Antiqua" w:cs="宋体"/>
          <w:sz w:val="24"/>
          <w:szCs w:val="24"/>
          <w:lang w:val="en-US" w:eastAsia="zh-CN"/>
        </w:rPr>
        <w:t>2015 ASCO Annual Meeting.</w:t>
      </w:r>
      <w:proofErr w:type="gramEnd"/>
      <w:r w:rsidR="00160B9D" w:rsidRPr="00160B9D">
        <w:rPr>
          <w:rFonts w:ascii="Book Antiqua" w:eastAsia="宋体" w:hAnsi="Book Antiqua" w:cs="宋体"/>
          <w:sz w:val="24"/>
          <w:szCs w:val="24"/>
          <w:lang w:val="en-US" w:eastAsia="zh-CN"/>
        </w:rPr>
        <w:t xml:space="preserve"> </w:t>
      </w:r>
      <w:r w:rsidR="00160B9D" w:rsidRPr="005F5FB6">
        <w:rPr>
          <w:rFonts w:ascii="Book Antiqua" w:eastAsia="宋体" w:hAnsi="Book Antiqua" w:cs="宋体"/>
          <w:i/>
          <w:sz w:val="24"/>
          <w:szCs w:val="24"/>
          <w:lang w:val="en-US" w:eastAsia="zh-CN"/>
        </w:rPr>
        <w:t>J Clin Oncol 33</w:t>
      </w:r>
      <w:r w:rsidR="00160B9D" w:rsidRPr="00160B9D">
        <w:rPr>
          <w:rFonts w:ascii="Book Antiqua" w:eastAsia="宋体" w:hAnsi="Book Antiqua" w:cs="宋体"/>
          <w:sz w:val="24"/>
          <w:szCs w:val="24"/>
          <w:lang w:val="en-US" w:eastAsia="zh-CN"/>
        </w:rPr>
        <w:t xml:space="preserve"> 2015; abstr 4118</w:t>
      </w:r>
    </w:p>
    <w:p w14:paraId="2FC8268B"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59 </w:t>
      </w:r>
      <w:r w:rsidRPr="00160B9D">
        <w:rPr>
          <w:rFonts w:ascii="Book Antiqua" w:eastAsia="宋体" w:hAnsi="Book Antiqua" w:cs="宋体"/>
          <w:b/>
          <w:bCs/>
          <w:sz w:val="24"/>
          <w:szCs w:val="24"/>
          <w:lang w:val="en-US" w:eastAsia="zh-CN"/>
        </w:rPr>
        <w:t>Tangutoori S</w:t>
      </w:r>
      <w:r w:rsidRPr="00160B9D">
        <w:rPr>
          <w:rFonts w:ascii="Book Antiqua" w:eastAsia="宋体" w:hAnsi="Book Antiqua" w:cs="宋体"/>
          <w:sz w:val="24"/>
          <w:szCs w:val="24"/>
          <w:lang w:val="en-US" w:eastAsia="zh-CN"/>
        </w:rPr>
        <w:t>, Baldwin P, Sridhar S. PARP inhibitors: A new era of targeted therapy. </w:t>
      </w:r>
      <w:r w:rsidRPr="00160B9D">
        <w:rPr>
          <w:rFonts w:ascii="Book Antiqua" w:eastAsia="宋体" w:hAnsi="Book Antiqua" w:cs="宋体"/>
          <w:i/>
          <w:iCs/>
          <w:sz w:val="24"/>
          <w:szCs w:val="24"/>
          <w:lang w:val="en-US" w:eastAsia="zh-CN"/>
        </w:rPr>
        <w:t>Maturitas</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81</w:t>
      </w:r>
      <w:r w:rsidRPr="00160B9D">
        <w:rPr>
          <w:rFonts w:ascii="Book Antiqua" w:eastAsia="宋体" w:hAnsi="Book Antiqua" w:cs="宋体"/>
          <w:sz w:val="24"/>
          <w:szCs w:val="24"/>
          <w:lang w:val="en-US" w:eastAsia="zh-CN"/>
        </w:rPr>
        <w:t>: 5-9 [PMID: 25708226 DOI: 10.1016/j.maturitas.2015.01.015]</w:t>
      </w:r>
    </w:p>
    <w:p w14:paraId="2C7B7F42" w14:textId="19BFB5F8" w:rsidR="00160B9D" w:rsidRPr="00160B9D" w:rsidRDefault="005F5FB6"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60 </w:t>
      </w:r>
      <w:r w:rsidR="00865B51" w:rsidRPr="00865B51">
        <w:rPr>
          <w:rFonts w:ascii="Book Antiqua" w:eastAsia="宋体" w:hAnsi="Book Antiqua" w:cs="宋体"/>
          <w:b/>
          <w:sz w:val="24"/>
          <w:szCs w:val="24"/>
          <w:lang w:val="en-US" w:eastAsia="zh-CN"/>
        </w:rPr>
        <w:t>AstraZeneca</w:t>
      </w:r>
      <w:r w:rsidR="00865B51">
        <w:rPr>
          <w:rFonts w:ascii="Book Antiqua" w:eastAsia="宋体" w:hAnsi="Book Antiqua" w:cs="宋体"/>
          <w:sz w:val="24"/>
          <w:szCs w:val="24"/>
          <w:lang w:val="en-US" w:eastAsia="zh-CN"/>
        </w:rPr>
        <w:t xml:space="preserve">. </w:t>
      </w:r>
      <w:r w:rsidR="00865B51" w:rsidRPr="00865B51">
        <w:rPr>
          <w:rFonts w:ascii="Book Antiqua" w:eastAsia="宋体" w:hAnsi="Book Antiqua" w:cs="宋体"/>
          <w:sz w:val="24"/>
          <w:szCs w:val="24"/>
          <w:lang w:val="en-US" w:eastAsia="zh-CN"/>
        </w:rPr>
        <w:t>Study to Assess the Safety &amp; Tolerability of a PARP Inhibitor in Combination With Gemcitabine in Pancreatic Cancer</w:t>
      </w:r>
      <w:r w:rsidR="00160B9D" w:rsidRPr="00160B9D">
        <w:rPr>
          <w:rFonts w:ascii="Book Antiqua" w:eastAsia="宋体" w:hAnsi="Book Antiqua" w:cs="宋体"/>
          <w:sz w:val="24"/>
          <w:szCs w:val="24"/>
          <w:lang w:val="en-US" w:eastAsia="zh-CN"/>
        </w:rPr>
        <w:t xml:space="preserve">. </w:t>
      </w:r>
      <w:r w:rsidR="00865B51" w:rsidRPr="008E6682">
        <w:rPr>
          <w:rFonts w:ascii="Book Antiqua" w:eastAsia="宋体" w:hAnsi="Book Antiqua" w:cs="宋体"/>
          <w:sz w:val="24"/>
          <w:szCs w:val="24"/>
          <w:lang w:val="en-US" w:eastAsia="zh-CN"/>
        </w:rPr>
        <w:t xml:space="preserve">In: ClinicalTrials.gov [Internet]. </w:t>
      </w:r>
      <w:r w:rsidR="00865B51" w:rsidRPr="008E6682">
        <w:rPr>
          <w:rFonts w:ascii="Book Antiqua" w:eastAsia="宋体" w:hAnsi="Book Antiqua" w:cs="宋体"/>
          <w:sz w:val="24"/>
          <w:szCs w:val="24"/>
          <w:lang w:val="en-US" w:eastAsia="zh-CN"/>
        </w:rPr>
        <w:lastRenderedPageBreak/>
        <w:t>Bethesda (MD): National Library of Medicine (US).</w:t>
      </w:r>
      <w:r w:rsidR="00865B51">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hint="eastAsia"/>
          <w:sz w:val="24"/>
          <w:szCs w:val="24"/>
          <w:lang w:val="en-US" w:eastAsia="zh-CN"/>
        </w:rPr>
        <w:t>from</w:t>
      </w:r>
      <w:r>
        <w:rPr>
          <w:rFonts w:ascii="Book Antiqua" w:eastAsia="宋体" w:hAnsi="Book Antiqua" w:cs="宋体"/>
          <w:sz w:val="24"/>
          <w:szCs w:val="24"/>
          <w:lang w:val="en-US" w:eastAsia="zh-CN"/>
        </w:rPr>
        <w:t xml:space="preserve">: </w:t>
      </w:r>
      <w:hyperlink r:id="rId16" w:history="1">
        <w:r w:rsidR="00865B51" w:rsidRPr="009C79B0">
          <w:rPr>
            <w:rStyle w:val="Hyperlink"/>
            <w:rFonts w:ascii="Book Antiqua" w:eastAsia="宋体" w:hAnsi="Book Antiqua" w:cs="宋体"/>
            <w:sz w:val="24"/>
            <w:szCs w:val="24"/>
            <w:lang w:val="en-US" w:eastAsia="zh-CN"/>
          </w:rPr>
          <w:t>https://clinicaltrials.gov/ct2/show/NCT00515866</w:t>
        </w:r>
      </w:hyperlink>
      <w:r w:rsidR="00865B51">
        <w:rPr>
          <w:rFonts w:ascii="Book Antiqua" w:eastAsia="宋体" w:hAnsi="Book Antiqua" w:cs="宋体"/>
          <w:sz w:val="24"/>
          <w:szCs w:val="24"/>
          <w:lang w:val="en-US" w:eastAsia="zh-CN"/>
        </w:rPr>
        <w:t xml:space="preserve"> </w:t>
      </w:r>
      <w:r w:rsidR="00865B51" w:rsidRPr="008E6682">
        <w:rPr>
          <w:rFonts w:ascii="Book Antiqua" w:eastAsia="宋体" w:hAnsi="Book Antiqua" w:cs="宋体"/>
          <w:sz w:val="24"/>
          <w:szCs w:val="24"/>
          <w:lang w:val="en-US" w:eastAsia="zh-CN"/>
        </w:rPr>
        <w:t>NLM Identifier:</w:t>
      </w:r>
      <w:r w:rsidR="00865B51">
        <w:rPr>
          <w:rFonts w:ascii="Book Antiqua" w:eastAsia="宋体" w:hAnsi="Book Antiqua" w:cs="宋体"/>
          <w:sz w:val="24"/>
          <w:szCs w:val="24"/>
          <w:lang w:val="en-US" w:eastAsia="zh-CN"/>
        </w:rPr>
        <w:t xml:space="preserve"> </w:t>
      </w:r>
      <w:r w:rsidR="00865B51" w:rsidRPr="00865B51">
        <w:rPr>
          <w:rFonts w:ascii="Book Antiqua" w:eastAsia="宋体" w:hAnsi="Book Antiqua" w:cs="宋体"/>
          <w:sz w:val="24"/>
          <w:szCs w:val="24"/>
          <w:lang w:val="en-US" w:eastAsia="zh-CN"/>
        </w:rPr>
        <w:t>NCT00515866</w:t>
      </w:r>
    </w:p>
    <w:p w14:paraId="18CDDBDF" w14:textId="76A3C015" w:rsidR="00160B9D" w:rsidRPr="00160B9D" w:rsidRDefault="007127FC"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61 </w:t>
      </w:r>
      <w:r w:rsidR="00150284" w:rsidRPr="00150284">
        <w:rPr>
          <w:rFonts w:ascii="Book Antiqua" w:eastAsia="宋体" w:hAnsi="Book Antiqua" w:cs="宋体"/>
          <w:b/>
          <w:sz w:val="24"/>
          <w:szCs w:val="24"/>
          <w:lang w:val="en-US" w:eastAsia="zh-CN"/>
        </w:rPr>
        <w:t>National Cancer Institute (NCI)</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150284" w:rsidRPr="00150284">
        <w:rPr>
          <w:rFonts w:ascii="Book Antiqua" w:eastAsia="宋体" w:hAnsi="Book Antiqua" w:cs="宋体"/>
          <w:sz w:val="24"/>
          <w:szCs w:val="24"/>
          <w:lang w:val="en-US" w:eastAsia="zh-CN"/>
        </w:rPr>
        <w:t>Gemcitabine Hydrochloride and Cisplatin With or Without Veliparib or Veliparib Alone in Patients With Locally Advanced or Metastatic Pancreatic Cancer</w:t>
      </w:r>
      <w:r w:rsidR="00160B9D" w:rsidRPr="00160B9D">
        <w:rPr>
          <w:rFonts w:ascii="Book Antiqua" w:eastAsia="宋体" w:hAnsi="Book Antiqua" w:cs="宋体"/>
          <w:sz w:val="24"/>
          <w:szCs w:val="24"/>
          <w:lang w:val="en-US" w:eastAsia="zh-CN"/>
        </w:rPr>
        <w:t xml:space="preserve">. Available </w:t>
      </w:r>
      <w:r>
        <w:rPr>
          <w:rFonts w:ascii="Book Antiqua" w:eastAsia="宋体" w:hAnsi="Book Antiqua" w:cs="宋体"/>
          <w:sz w:val="24"/>
          <w:szCs w:val="24"/>
          <w:lang w:val="en-US" w:eastAsia="zh-CN"/>
        </w:rPr>
        <w:t xml:space="preserve">at: </w:t>
      </w:r>
      <w:hyperlink r:id="rId17" w:history="1">
        <w:r w:rsidR="00150284" w:rsidRPr="009C79B0">
          <w:rPr>
            <w:rStyle w:val="Hyperlink"/>
            <w:rFonts w:ascii="Book Antiqua" w:eastAsia="宋体" w:hAnsi="Book Antiqua" w:cs="宋体"/>
            <w:sz w:val="24"/>
            <w:szCs w:val="24"/>
            <w:lang w:val="en-US" w:eastAsia="zh-CN"/>
          </w:rPr>
          <w:t>https://clinicaltrials.gov/ct2/show/NCT01585805</w:t>
        </w:r>
      </w:hyperlink>
      <w:r w:rsidR="00150284">
        <w:rPr>
          <w:rFonts w:ascii="Book Antiqua" w:eastAsia="宋体" w:hAnsi="Book Antiqua" w:cs="宋体"/>
          <w:sz w:val="24"/>
          <w:szCs w:val="24"/>
          <w:lang w:val="en-US" w:eastAsia="zh-CN"/>
        </w:rPr>
        <w:t xml:space="preserve"> </w:t>
      </w:r>
      <w:r w:rsidR="00150284" w:rsidRPr="008E6682">
        <w:rPr>
          <w:rFonts w:ascii="Book Antiqua" w:eastAsia="宋体" w:hAnsi="Book Antiqua" w:cs="宋体"/>
          <w:sz w:val="24"/>
          <w:szCs w:val="24"/>
          <w:lang w:val="en-US" w:eastAsia="zh-CN"/>
        </w:rPr>
        <w:t>NLM Identifier:</w:t>
      </w:r>
      <w:r w:rsidR="00150284" w:rsidRPr="00150284">
        <w:t xml:space="preserve"> </w:t>
      </w:r>
      <w:r w:rsidR="00150284" w:rsidRPr="00150284">
        <w:rPr>
          <w:rFonts w:ascii="Book Antiqua" w:eastAsia="宋体" w:hAnsi="Book Antiqua" w:cs="宋体"/>
          <w:sz w:val="24"/>
          <w:szCs w:val="24"/>
          <w:lang w:val="en-US" w:eastAsia="zh-CN"/>
        </w:rPr>
        <w:t>NCT01585805</w:t>
      </w:r>
    </w:p>
    <w:p w14:paraId="2C78CC22"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62 </w:t>
      </w:r>
      <w:r w:rsidRPr="00160B9D">
        <w:rPr>
          <w:rFonts w:ascii="Book Antiqua" w:eastAsia="宋体" w:hAnsi="Book Antiqua" w:cs="宋体"/>
          <w:b/>
          <w:bCs/>
          <w:sz w:val="24"/>
          <w:szCs w:val="24"/>
          <w:lang w:val="en-US" w:eastAsia="zh-CN"/>
        </w:rPr>
        <w:t>Hezel AF</w:t>
      </w:r>
      <w:r w:rsidRPr="00160B9D">
        <w:rPr>
          <w:rFonts w:ascii="Book Antiqua" w:eastAsia="宋体" w:hAnsi="Book Antiqua" w:cs="宋体"/>
          <w:sz w:val="24"/>
          <w:szCs w:val="24"/>
          <w:lang w:val="en-US" w:eastAsia="zh-CN"/>
        </w:rPr>
        <w:t xml:space="preserve">, Kimmelman AC, Stanger BZ, Bardeesy N, Depinho RA. </w:t>
      </w:r>
      <w:proofErr w:type="gramStart"/>
      <w:r w:rsidRPr="00160B9D">
        <w:rPr>
          <w:rFonts w:ascii="Book Antiqua" w:eastAsia="宋体" w:hAnsi="Book Antiqua" w:cs="宋体"/>
          <w:sz w:val="24"/>
          <w:szCs w:val="24"/>
          <w:lang w:val="en-US" w:eastAsia="zh-CN"/>
        </w:rPr>
        <w:t>Genetics and biology of pancreatic ductal adenocarcinoma.</w:t>
      </w:r>
      <w:proofErr w:type="gramEnd"/>
      <w:r w:rsidRPr="00160B9D">
        <w:rPr>
          <w:rFonts w:ascii="Book Antiqua" w:eastAsia="宋体" w:hAnsi="Book Antiqua" w:cs="宋体"/>
          <w:sz w:val="24"/>
          <w:szCs w:val="24"/>
          <w:lang w:val="en-US" w:eastAsia="zh-CN"/>
        </w:rPr>
        <w:t> </w:t>
      </w:r>
      <w:r w:rsidRPr="00160B9D">
        <w:rPr>
          <w:rFonts w:ascii="Book Antiqua" w:eastAsia="宋体" w:hAnsi="Book Antiqua" w:cs="宋体"/>
          <w:i/>
          <w:iCs/>
          <w:sz w:val="24"/>
          <w:szCs w:val="24"/>
          <w:lang w:val="en-US" w:eastAsia="zh-CN"/>
        </w:rPr>
        <w:t>Genes Dev</w:t>
      </w:r>
      <w:r w:rsidRPr="00160B9D">
        <w:rPr>
          <w:rFonts w:ascii="Book Antiqua" w:eastAsia="宋体" w:hAnsi="Book Antiqua" w:cs="宋体"/>
          <w:sz w:val="24"/>
          <w:szCs w:val="24"/>
          <w:lang w:val="en-US" w:eastAsia="zh-CN"/>
        </w:rPr>
        <w:t> 2006; </w:t>
      </w:r>
      <w:r w:rsidRPr="00160B9D">
        <w:rPr>
          <w:rFonts w:ascii="Book Antiqua" w:eastAsia="宋体" w:hAnsi="Book Antiqua" w:cs="宋体"/>
          <w:b/>
          <w:bCs/>
          <w:sz w:val="24"/>
          <w:szCs w:val="24"/>
          <w:lang w:val="en-US" w:eastAsia="zh-CN"/>
        </w:rPr>
        <w:t>20</w:t>
      </w:r>
      <w:r w:rsidRPr="00160B9D">
        <w:rPr>
          <w:rFonts w:ascii="Book Antiqua" w:eastAsia="宋体" w:hAnsi="Book Antiqua" w:cs="宋体"/>
          <w:sz w:val="24"/>
          <w:szCs w:val="24"/>
          <w:lang w:val="en-US" w:eastAsia="zh-CN"/>
        </w:rPr>
        <w:t>: 1218-1249 [PMID: 16702400]</w:t>
      </w:r>
    </w:p>
    <w:p w14:paraId="313C1130"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63 </w:t>
      </w:r>
      <w:r w:rsidRPr="00160B9D">
        <w:rPr>
          <w:rFonts w:ascii="Book Antiqua" w:eastAsia="宋体" w:hAnsi="Book Antiqua" w:cs="宋体"/>
          <w:b/>
          <w:bCs/>
          <w:sz w:val="24"/>
          <w:szCs w:val="24"/>
          <w:lang w:val="en-US" w:eastAsia="zh-CN"/>
        </w:rPr>
        <w:t>Ito D</w:t>
      </w:r>
      <w:r w:rsidRPr="00160B9D">
        <w:rPr>
          <w:rFonts w:ascii="Book Antiqua" w:eastAsia="宋体" w:hAnsi="Book Antiqua" w:cs="宋体"/>
          <w:sz w:val="24"/>
          <w:szCs w:val="24"/>
          <w:lang w:val="en-US" w:eastAsia="zh-CN"/>
        </w:rPr>
        <w:t>, Fujimoto K, Mori T, Kami K, Koizumi M, Toyoda E, Kawaguchi Y, Doi R. In vivo antitumor effect of the mTOR inhibitor CCI-779 and gemcitabine in xenograft models of human pancreatic cancer. </w:t>
      </w:r>
      <w:r w:rsidRPr="00160B9D">
        <w:rPr>
          <w:rFonts w:ascii="Book Antiqua" w:eastAsia="宋体" w:hAnsi="Book Antiqua" w:cs="宋体"/>
          <w:i/>
          <w:iCs/>
          <w:sz w:val="24"/>
          <w:szCs w:val="24"/>
          <w:lang w:val="en-US" w:eastAsia="zh-CN"/>
        </w:rPr>
        <w:t>Int J Cancer</w:t>
      </w:r>
      <w:r w:rsidRPr="00160B9D">
        <w:rPr>
          <w:rFonts w:ascii="Book Antiqua" w:eastAsia="宋体" w:hAnsi="Book Antiqua" w:cs="宋体"/>
          <w:sz w:val="24"/>
          <w:szCs w:val="24"/>
          <w:lang w:val="en-US" w:eastAsia="zh-CN"/>
        </w:rPr>
        <w:t> 2006; </w:t>
      </w:r>
      <w:r w:rsidRPr="00160B9D">
        <w:rPr>
          <w:rFonts w:ascii="Book Antiqua" w:eastAsia="宋体" w:hAnsi="Book Antiqua" w:cs="宋体"/>
          <w:b/>
          <w:bCs/>
          <w:sz w:val="24"/>
          <w:szCs w:val="24"/>
          <w:lang w:val="en-US" w:eastAsia="zh-CN"/>
        </w:rPr>
        <w:t>118</w:t>
      </w:r>
      <w:r w:rsidRPr="00160B9D">
        <w:rPr>
          <w:rFonts w:ascii="Book Antiqua" w:eastAsia="宋体" w:hAnsi="Book Antiqua" w:cs="宋体"/>
          <w:sz w:val="24"/>
          <w:szCs w:val="24"/>
          <w:lang w:val="en-US" w:eastAsia="zh-CN"/>
        </w:rPr>
        <w:t>: 2337-2343 [PMID: 16331623]</w:t>
      </w:r>
    </w:p>
    <w:p w14:paraId="686C3A4C" w14:textId="192FD41F" w:rsidR="00160B9D" w:rsidRPr="00160B9D" w:rsidRDefault="00BB0AF8"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64 </w:t>
      </w:r>
      <w:r w:rsidR="008075A3" w:rsidRPr="008075A3">
        <w:rPr>
          <w:rFonts w:ascii="Book Antiqua" w:eastAsia="宋体" w:hAnsi="Book Antiqua" w:cs="宋体"/>
          <w:b/>
          <w:sz w:val="24"/>
          <w:szCs w:val="24"/>
          <w:lang w:val="en-US" w:eastAsia="zh-CN"/>
        </w:rPr>
        <w:t>UNC Lineberger Comprehensive Cancer Center</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proofErr w:type="gramStart"/>
      <w:r w:rsidR="008075A3" w:rsidRPr="008075A3">
        <w:rPr>
          <w:rFonts w:ascii="Book Antiqua" w:eastAsia="宋体" w:hAnsi="Book Antiqua" w:cs="宋体"/>
          <w:sz w:val="24"/>
          <w:szCs w:val="24"/>
          <w:lang w:val="en-US" w:eastAsia="zh-CN"/>
        </w:rPr>
        <w:t>BKM120 + mFOLFOX6 in Advanced Solid Tumors With Expansion Cohort Pancreatic Cancer</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8075A3" w:rsidRPr="008E6682">
        <w:rPr>
          <w:rFonts w:ascii="Book Antiqua" w:eastAsia="宋体" w:hAnsi="Book Antiqua" w:cs="宋体"/>
          <w:sz w:val="24"/>
          <w:szCs w:val="24"/>
          <w:lang w:val="en-US" w:eastAsia="zh-CN"/>
        </w:rPr>
        <w:t>In: ClinicalTrials.gov [Internet]. Bethesda (MD): National Library of Medicine (US)</w:t>
      </w:r>
      <w:r w:rsidR="008075A3">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 xml:space="preserve">Available </w:t>
      </w:r>
      <w:r>
        <w:rPr>
          <w:rFonts w:ascii="Book Antiqua" w:eastAsia="宋体" w:hAnsi="Book Antiqua" w:cs="宋体"/>
          <w:sz w:val="24"/>
          <w:szCs w:val="24"/>
          <w:lang w:val="en-US" w:eastAsia="zh-CN"/>
        </w:rPr>
        <w:t xml:space="preserve">at: </w:t>
      </w:r>
      <w:hyperlink r:id="rId18" w:history="1">
        <w:r w:rsidR="008075A3" w:rsidRPr="009C79B0">
          <w:rPr>
            <w:rStyle w:val="Hyperlink"/>
            <w:rFonts w:ascii="Book Antiqua" w:eastAsia="宋体" w:hAnsi="Book Antiqua" w:cs="宋体"/>
            <w:sz w:val="24"/>
            <w:szCs w:val="24"/>
            <w:lang w:val="en-US" w:eastAsia="zh-CN"/>
          </w:rPr>
          <w:t>https://clinicaltrials.gov/ct2/show/NCT01571024</w:t>
        </w:r>
      </w:hyperlink>
      <w:r w:rsidR="008075A3">
        <w:rPr>
          <w:rFonts w:ascii="Book Antiqua" w:eastAsia="宋体" w:hAnsi="Book Antiqua" w:cs="宋体"/>
          <w:sz w:val="24"/>
          <w:szCs w:val="24"/>
          <w:lang w:val="en-US" w:eastAsia="zh-CN"/>
        </w:rPr>
        <w:t xml:space="preserve"> NLM Identifier: </w:t>
      </w:r>
      <w:r w:rsidR="008075A3" w:rsidRPr="008075A3">
        <w:rPr>
          <w:rFonts w:ascii="Book Antiqua" w:eastAsia="宋体" w:hAnsi="Book Antiqua" w:cs="宋体"/>
          <w:sz w:val="24"/>
          <w:szCs w:val="24"/>
          <w:lang w:val="en-US" w:eastAsia="zh-CN"/>
        </w:rPr>
        <w:t>NCT01571024</w:t>
      </w:r>
    </w:p>
    <w:p w14:paraId="1B0569FA" w14:textId="1C2CBFC7" w:rsidR="00160B9D" w:rsidRPr="00160B9D" w:rsidRDefault="00BB0AF8"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65 </w:t>
      </w:r>
      <w:r w:rsidR="00577F14" w:rsidRPr="00577F14">
        <w:rPr>
          <w:rFonts w:ascii="Book Antiqua" w:eastAsia="宋体" w:hAnsi="Book Antiqua" w:cs="宋体"/>
          <w:b/>
          <w:sz w:val="24"/>
          <w:szCs w:val="24"/>
          <w:lang w:val="en-US" w:eastAsia="zh-CN"/>
        </w:rPr>
        <w:t>Rexahn Pharmaceuticals, Inc</w:t>
      </w:r>
      <w:r w:rsidR="00160B9D" w:rsidRPr="00160B9D">
        <w:rPr>
          <w:rFonts w:ascii="Book Antiqua" w:eastAsia="宋体" w:hAnsi="Book Antiqua" w:cs="宋体"/>
          <w:sz w:val="24"/>
          <w:szCs w:val="24"/>
          <w:lang w:val="en-US" w:eastAsia="zh-CN"/>
        </w:rPr>
        <w:t xml:space="preserve">. </w:t>
      </w:r>
      <w:r w:rsidR="00577F14" w:rsidRPr="00577F14">
        <w:rPr>
          <w:rFonts w:ascii="Book Antiqua" w:eastAsia="宋体" w:hAnsi="Book Antiqua" w:cs="宋体"/>
          <w:sz w:val="24"/>
          <w:szCs w:val="24"/>
          <w:lang w:val="en-US" w:eastAsia="zh-CN"/>
        </w:rPr>
        <w:t>A Safety and Efficacy Study of RX-0201 Plus Gemcitabine in Metastatic Pancreatic Cancer</w:t>
      </w:r>
      <w:r w:rsidR="00160B9D" w:rsidRPr="00160B9D">
        <w:rPr>
          <w:rFonts w:ascii="Book Antiqua" w:eastAsia="宋体" w:hAnsi="Book Antiqua" w:cs="宋体"/>
          <w:sz w:val="24"/>
          <w:szCs w:val="24"/>
          <w:lang w:val="en-US" w:eastAsia="zh-CN"/>
        </w:rPr>
        <w:t xml:space="preserve">. </w:t>
      </w:r>
      <w:r w:rsidR="00577F14" w:rsidRPr="008E6682">
        <w:rPr>
          <w:rFonts w:ascii="Book Antiqua" w:eastAsia="宋体" w:hAnsi="Book Antiqua" w:cs="宋体"/>
          <w:sz w:val="24"/>
          <w:szCs w:val="24"/>
          <w:lang w:val="en-US" w:eastAsia="zh-CN"/>
        </w:rPr>
        <w:t>In: ClinicalTrials.gov [Internet]. Bethesda (MD): National Library of Medicine (US)</w:t>
      </w:r>
      <w:r w:rsidR="00577F14">
        <w:rPr>
          <w:rFonts w:ascii="Book Antiqua" w:eastAsia="宋体" w:hAnsi="Book Antiqua" w:cs="宋体"/>
          <w:sz w:val="24"/>
          <w:szCs w:val="24"/>
          <w:lang w:val="en-US" w:eastAsia="zh-CN"/>
        </w:rPr>
        <w:t xml:space="preserve">. </w:t>
      </w:r>
      <w:r w:rsidR="00577F14" w:rsidRPr="00160B9D">
        <w:rPr>
          <w:rFonts w:ascii="Book Antiqua" w:eastAsia="宋体" w:hAnsi="Book Antiqua" w:cs="宋体"/>
          <w:sz w:val="24"/>
          <w:szCs w:val="24"/>
          <w:lang w:val="en-US" w:eastAsia="zh-CN"/>
        </w:rPr>
        <w:t xml:space="preserve">Available </w:t>
      </w:r>
      <w:r w:rsidR="00577F14">
        <w:rPr>
          <w:rFonts w:ascii="Book Antiqua" w:eastAsia="宋体" w:hAnsi="Book Antiqua" w:cs="宋体"/>
          <w:sz w:val="24"/>
          <w:szCs w:val="24"/>
          <w:lang w:val="en-US" w:eastAsia="zh-CN"/>
        </w:rPr>
        <w:t>at:</w:t>
      </w:r>
      <w:r w:rsidR="00577F14">
        <w:rPr>
          <w:rFonts w:ascii="Book Antiqua" w:eastAsia="宋体" w:hAnsi="Book Antiqua" w:cs="宋体"/>
          <w:sz w:val="24"/>
          <w:szCs w:val="24"/>
          <w:lang w:val="en-US" w:eastAsia="zh-CN"/>
        </w:rPr>
        <w:t xml:space="preserve"> </w:t>
      </w:r>
      <w:hyperlink r:id="rId19" w:history="1">
        <w:r w:rsidR="009424D1" w:rsidRPr="009C79B0">
          <w:rPr>
            <w:rStyle w:val="Hyperlink"/>
            <w:rFonts w:ascii="Book Antiqua" w:eastAsia="宋体" w:hAnsi="Book Antiqua" w:cs="宋体"/>
            <w:sz w:val="24"/>
            <w:szCs w:val="24"/>
            <w:lang w:val="en-US" w:eastAsia="zh-CN"/>
          </w:rPr>
          <w:t>https://clinicaltrials.gov/ct2/show/NCT01028495</w:t>
        </w:r>
      </w:hyperlink>
      <w:r w:rsidR="009424D1">
        <w:rPr>
          <w:rFonts w:ascii="Book Antiqua" w:eastAsia="宋体" w:hAnsi="Book Antiqua" w:cs="宋体"/>
          <w:sz w:val="24"/>
          <w:szCs w:val="24"/>
          <w:lang w:val="en-US" w:eastAsia="zh-CN"/>
        </w:rPr>
        <w:t xml:space="preserve"> </w:t>
      </w:r>
      <w:r w:rsidR="009424D1">
        <w:rPr>
          <w:rFonts w:ascii="Book Antiqua" w:eastAsia="宋体" w:hAnsi="Book Antiqua" w:cs="宋体"/>
          <w:sz w:val="24"/>
          <w:szCs w:val="24"/>
          <w:lang w:val="en-US" w:eastAsia="zh-CN"/>
        </w:rPr>
        <w:t>NLM Identifier:</w:t>
      </w:r>
      <w:r w:rsidR="009424D1">
        <w:rPr>
          <w:rFonts w:ascii="Book Antiqua" w:eastAsia="宋体" w:hAnsi="Book Antiqua" w:cs="宋体"/>
          <w:sz w:val="24"/>
          <w:szCs w:val="24"/>
          <w:lang w:val="en-US" w:eastAsia="zh-CN"/>
        </w:rPr>
        <w:t xml:space="preserve"> </w:t>
      </w:r>
      <w:r w:rsidR="009424D1" w:rsidRPr="009424D1">
        <w:rPr>
          <w:rFonts w:ascii="Book Antiqua" w:eastAsia="宋体" w:hAnsi="Book Antiqua" w:cs="宋体"/>
          <w:sz w:val="24"/>
          <w:szCs w:val="24"/>
          <w:lang w:val="en-US" w:eastAsia="zh-CN"/>
        </w:rPr>
        <w:t>NCT01028495</w:t>
      </w:r>
    </w:p>
    <w:p w14:paraId="3D8BD784" w14:textId="40925B50" w:rsidR="003C41A3" w:rsidRDefault="00BB0AF8"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66 </w:t>
      </w:r>
      <w:r w:rsidR="003C41A3" w:rsidRPr="003C41A3">
        <w:rPr>
          <w:rFonts w:ascii="Book Antiqua" w:eastAsia="宋体" w:hAnsi="Book Antiqua" w:cs="宋体"/>
          <w:b/>
          <w:sz w:val="24"/>
          <w:szCs w:val="24"/>
          <w:lang w:val="en-US" w:eastAsia="zh-CN"/>
        </w:rPr>
        <w:t>Novartis Pharmaceuticals</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proofErr w:type="gramStart"/>
      <w:r w:rsidR="003C41A3" w:rsidRPr="003C41A3">
        <w:rPr>
          <w:rFonts w:ascii="Book Antiqua" w:eastAsia="宋体" w:hAnsi="Book Antiqua" w:cs="宋体"/>
          <w:sz w:val="24"/>
          <w:szCs w:val="24"/>
          <w:lang w:val="en-US" w:eastAsia="zh-CN"/>
        </w:rPr>
        <w:t>Safety, Pharmacokinetics and Pharmacodynamics of BEZ235 Plus MEK162 in Selected Advanced Solid Tumor Patients</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3C41A3" w:rsidRPr="008E6682">
        <w:rPr>
          <w:rFonts w:ascii="Book Antiqua" w:eastAsia="宋体" w:hAnsi="Book Antiqua" w:cs="宋体"/>
          <w:sz w:val="24"/>
          <w:szCs w:val="24"/>
          <w:lang w:val="en-US" w:eastAsia="zh-CN"/>
        </w:rPr>
        <w:t>In: ClinicalTrials.gov [Internet]. Bethesda (MD): National Library of Medicine (US)</w:t>
      </w:r>
      <w:r w:rsidR="003C41A3">
        <w:rPr>
          <w:rFonts w:ascii="Book Antiqua" w:eastAsia="宋体" w:hAnsi="Book Antiqua" w:cs="宋体"/>
          <w:sz w:val="24"/>
          <w:szCs w:val="24"/>
          <w:lang w:val="en-US" w:eastAsia="zh-CN"/>
        </w:rPr>
        <w:t xml:space="preserve">. </w:t>
      </w:r>
      <w:r w:rsidR="003C41A3" w:rsidRPr="00160B9D">
        <w:rPr>
          <w:rFonts w:ascii="Book Antiqua" w:eastAsia="宋体" w:hAnsi="Book Antiqua" w:cs="宋体"/>
          <w:sz w:val="24"/>
          <w:szCs w:val="24"/>
          <w:lang w:val="en-US" w:eastAsia="zh-CN"/>
        </w:rPr>
        <w:t xml:space="preserve">Available </w:t>
      </w:r>
      <w:r w:rsidR="003C41A3">
        <w:rPr>
          <w:rFonts w:ascii="Book Antiqua" w:eastAsia="宋体" w:hAnsi="Book Antiqua" w:cs="宋体"/>
          <w:sz w:val="24"/>
          <w:szCs w:val="24"/>
          <w:lang w:val="en-US" w:eastAsia="zh-CN"/>
        </w:rPr>
        <w:t xml:space="preserve">at: </w:t>
      </w:r>
      <w:hyperlink r:id="rId20" w:history="1">
        <w:r w:rsidR="009424D1" w:rsidRPr="009C79B0">
          <w:rPr>
            <w:rStyle w:val="Hyperlink"/>
            <w:rFonts w:ascii="Book Antiqua" w:eastAsia="宋体" w:hAnsi="Book Antiqua" w:cs="宋体"/>
            <w:sz w:val="24"/>
            <w:szCs w:val="24"/>
            <w:lang w:val="en-US" w:eastAsia="zh-CN"/>
          </w:rPr>
          <w:t>https://clinicaltrials.gov/ct2/show/NCT01337765</w:t>
        </w:r>
      </w:hyperlink>
      <w:r w:rsidR="009424D1">
        <w:rPr>
          <w:rFonts w:ascii="Book Antiqua" w:eastAsia="宋体" w:hAnsi="Book Antiqua" w:cs="宋体"/>
          <w:sz w:val="24"/>
          <w:szCs w:val="24"/>
          <w:lang w:val="en-US" w:eastAsia="zh-CN"/>
        </w:rPr>
        <w:t xml:space="preserve"> </w:t>
      </w:r>
      <w:r w:rsidR="009424D1">
        <w:rPr>
          <w:rFonts w:ascii="Book Antiqua" w:eastAsia="宋体" w:hAnsi="Book Antiqua" w:cs="宋体"/>
          <w:sz w:val="24"/>
          <w:szCs w:val="24"/>
          <w:lang w:val="en-US" w:eastAsia="zh-CN"/>
        </w:rPr>
        <w:t>NLM Identifier:</w:t>
      </w:r>
      <w:r w:rsidR="009424D1">
        <w:rPr>
          <w:rFonts w:ascii="Book Antiqua" w:eastAsia="宋体" w:hAnsi="Book Antiqua" w:cs="宋体"/>
          <w:sz w:val="24"/>
          <w:szCs w:val="24"/>
          <w:lang w:val="en-US" w:eastAsia="zh-CN"/>
        </w:rPr>
        <w:t xml:space="preserve"> </w:t>
      </w:r>
      <w:r w:rsidR="009424D1" w:rsidRPr="009424D1">
        <w:rPr>
          <w:rFonts w:ascii="Book Antiqua" w:eastAsia="宋体" w:hAnsi="Book Antiqua" w:cs="宋体"/>
          <w:sz w:val="24"/>
          <w:szCs w:val="24"/>
          <w:lang w:val="en-US" w:eastAsia="zh-CN"/>
        </w:rPr>
        <w:t>NCT01337765</w:t>
      </w:r>
    </w:p>
    <w:p w14:paraId="7BD34275" w14:textId="38D7A6C4"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67 </w:t>
      </w:r>
      <w:r w:rsidRPr="00160B9D">
        <w:rPr>
          <w:rFonts w:ascii="Book Antiqua" w:eastAsia="宋体" w:hAnsi="Book Antiqua" w:cs="宋体"/>
          <w:b/>
          <w:bCs/>
          <w:sz w:val="24"/>
          <w:szCs w:val="24"/>
          <w:lang w:val="en-US" w:eastAsia="zh-CN"/>
        </w:rPr>
        <w:t>Wolpin BM</w:t>
      </w:r>
      <w:r w:rsidRPr="00160B9D">
        <w:rPr>
          <w:rFonts w:ascii="Book Antiqua" w:eastAsia="宋体" w:hAnsi="Book Antiqua" w:cs="宋体"/>
          <w:sz w:val="24"/>
          <w:szCs w:val="24"/>
          <w:lang w:val="en-US" w:eastAsia="zh-CN"/>
        </w:rPr>
        <w:t>, Hezel AF, Abrams T, Blaszkowsky LS, Meyerhardt JA, Chan JA, Enzinger PC, Allen B, Clark JW, Ryan DP, Fuchs CS. Oral mTOR inhibitor everolimus in patients with gemcitabine-refractory metastatic pancreatic cancer. </w:t>
      </w:r>
      <w:r w:rsidRPr="00160B9D">
        <w:rPr>
          <w:rFonts w:ascii="Book Antiqua" w:eastAsia="宋体" w:hAnsi="Book Antiqua" w:cs="宋体"/>
          <w:i/>
          <w:iCs/>
          <w:sz w:val="24"/>
          <w:szCs w:val="24"/>
          <w:lang w:val="en-US" w:eastAsia="zh-CN"/>
        </w:rPr>
        <w:t>J Clin Oncol</w:t>
      </w:r>
      <w:r w:rsidRPr="00160B9D">
        <w:rPr>
          <w:rFonts w:ascii="Book Antiqua" w:eastAsia="宋体" w:hAnsi="Book Antiqua" w:cs="宋体"/>
          <w:sz w:val="24"/>
          <w:szCs w:val="24"/>
          <w:lang w:val="en-US" w:eastAsia="zh-CN"/>
        </w:rPr>
        <w:t> 2009; </w:t>
      </w:r>
      <w:r w:rsidRPr="00160B9D">
        <w:rPr>
          <w:rFonts w:ascii="Book Antiqua" w:eastAsia="宋体" w:hAnsi="Book Antiqua" w:cs="宋体"/>
          <w:b/>
          <w:bCs/>
          <w:sz w:val="24"/>
          <w:szCs w:val="24"/>
          <w:lang w:val="en-US" w:eastAsia="zh-CN"/>
        </w:rPr>
        <w:t>27</w:t>
      </w:r>
      <w:r w:rsidRPr="00160B9D">
        <w:rPr>
          <w:rFonts w:ascii="Book Antiqua" w:eastAsia="宋体" w:hAnsi="Book Antiqua" w:cs="宋体"/>
          <w:sz w:val="24"/>
          <w:szCs w:val="24"/>
          <w:lang w:val="en-US" w:eastAsia="zh-CN"/>
        </w:rPr>
        <w:t>: 193-198 [PMID: 19047305 DOI: 10.1200/JCO.2008]</w:t>
      </w:r>
    </w:p>
    <w:p w14:paraId="72A9889F"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68 </w:t>
      </w:r>
      <w:r w:rsidRPr="00160B9D">
        <w:rPr>
          <w:rFonts w:ascii="Book Antiqua" w:eastAsia="宋体" w:hAnsi="Book Antiqua" w:cs="宋体"/>
          <w:b/>
          <w:bCs/>
          <w:sz w:val="24"/>
          <w:szCs w:val="24"/>
          <w:lang w:val="en-US" w:eastAsia="zh-CN"/>
        </w:rPr>
        <w:t>Kordes S</w:t>
      </w:r>
      <w:r w:rsidRPr="00160B9D">
        <w:rPr>
          <w:rFonts w:ascii="Book Antiqua" w:eastAsia="宋体" w:hAnsi="Book Antiqua" w:cs="宋体"/>
          <w:sz w:val="24"/>
          <w:szCs w:val="24"/>
          <w:lang w:val="en-US" w:eastAsia="zh-CN"/>
        </w:rPr>
        <w:t>, Klümpen HJ, Weterman MJ, Schellens JH, Richel DJ, Wilmink JW. Phase II study of capecitabine and the oral mTOR inhibitor everolimus in patients with advanced pancreatic cancer. </w:t>
      </w:r>
      <w:r w:rsidRPr="00160B9D">
        <w:rPr>
          <w:rFonts w:ascii="Book Antiqua" w:eastAsia="宋体" w:hAnsi="Book Antiqua" w:cs="宋体"/>
          <w:i/>
          <w:iCs/>
          <w:sz w:val="24"/>
          <w:szCs w:val="24"/>
          <w:lang w:val="en-US" w:eastAsia="zh-CN"/>
        </w:rPr>
        <w:t>Cancer Chemother Pharmacol</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75</w:t>
      </w:r>
      <w:r w:rsidRPr="00160B9D">
        <w:rPr>
          <w:rFonts w:ascii="Book Antiqua" w:eastAsia="宋体" w:hAnsi="Book Antiqua" w:cs="宋体"/>
          <w:sz w:val="24"/>
          <w:szCs w:val="24"/>
          <w:lang w:val="en-US" w:eastAsia="zh-CN"/>
        </w:rPr>
        <w:t>: 1135-1141 [PMID: 25822310 DOI: 10.1007/s00280-015-2730-y]</w:t>
      </w:r>
    </w:p>
    <w:p w14:paraId="6CEB4135" w14:textId="1EECA386" w:rsidR="00160B9D" w:rsidRPr="00160B9D" w:rsidRDefault="00BB0AF8"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69 </w:t>
      </w:r>
      <w:r w:rsidR="007751FC" w:rsidRPr="003C41A3">
        <w:rPr>
          <w:rFonts w:ascii="Book Antiqua" w:eastAsia="宋体" w:hAnsi="Book Antiqua" w:cs="宋体"/>
          <w:b/>
          <w:sz w:val="24"/>
          <w:szCs w:val="24"/>
          <w:lang w:val="en-US" w:eastAsia="zh-CN"/>
        </w:rPr>
        <w:t>Novartis Pharmaceuticals</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proofErr w:type="gramStart"/>
      <w:r w:rsidR="007751FC" w:rsidRPr="007751FC">
        <w:rPr>
          <w:rFonts w:ascii="Book Antiqua" w:eastAsia="宋体" w:hAnsi="Book Antiqua" w:cs="宋体"/>
          <w:sz w:val="24"/>
          <w:szCs w:val="24"/>
          <w:lang w:val="en-US" w:eastAsia="zh-CN"/>
        </w:rPr>
        <w:t>Treatment of Patients Suffering From a Progressive Pancreas Carcinoma With Everolimus (RAD001) and Gemcitabine</w:t>
      </w:r>
      <w:r w:rsidR="00160B9D" w:rsidRPr="00160B9D">
        <w:rPr>
          <w:rFonts w:ascii="Book Antiqua" w:eastAsia="宋体" w:hAnsi="Book Antiqua" w:cs="宋体"/>
          <w:sz w:val="24"/>
          <w:szCs w:val="24"/>
          <w:lang w:val="en-US" w:eastAsia="zh-CN"/>
        </w:rPr>
        <w:t>.</w:t>
      </w:r>
      <w:proofErr w:type="gramEnd"/>
      <w:r w:rsidR="007751FC" w:rsidRPr="007751FC">
        <w:rPr>
          <w:rFonts w:ascii="Book Antiqua" w:eastAsia="宋体" w:hAnsi="Book Antiqua" w:cs="宋体"/>
          <w:sz w:val="24"/>
          <w:szCs w:val="24"/>
          <w:lang w:val="en-US" w:eastAsia="zh-CN"/>
        </w:rPr>
        <w:t xml:space="preserve"> </w:t>
      </w:r>
      <w:r w:rsidR="007751FC" w:rsidRPr="008E6682">
        <w:rPr>
          <w:rFonts w:ascii="Book Antiqua" w:eastAsia="宋体" w:hAnsi="Book Antiqua" w:cs="宋体"/>
          <w:sz w:val="24"/>
          <w:szCs w:val="24"/>
          <w:lang w:val="en-US" w:eastAsia="zh-CN"/>
        </w:rPr>
        <w:t xml:space="preserve">In: ClinicalTrials.gov </w:t>
      </w:r>
      <w:r w:rsidR="007751FC" w:rsidRPr="008E6682">
        <w:rPr>
          <w:rFonts w:ascii="Book Antiqua" w:eastAsia="宋体" w:hAnsi="Book Antiqua" w:cs="宋体"/>
          <w:sz w:val="24"/>
          <w:szCs w:val="24"/>
          <w:lang w:val="en-US" w:eastAsia="zh-CN"/>
        </w:rPr>
        <w:lastRenderedPageBreak/>
        <w:t>[Internet]. Bethesda (MD): National Library of Medicine (US)</w:t>
      </w:r>
      <w:r w:rsidR="007751FC">
        <w:rPr>
          <w:rFonts w:ascii="Book Antiqua" w:eastAsia="宋体" w:hAnsi="Book Antiqua" w:cs="宋体"/>
          <w:sz w:val="24"/>
          <w:szCs w:val="24"/>
          <w:lang w:val="en-US" w:eastAsia="zh-CN"/>
        </w:rPr>
        <w:t>.</w:t>
      </w:r>
      <w:r w:rsidR="00160B9D" w:rsidRPr="00160B9D">
        <w:rPr>
          <w:rFonts w:ascii="Book Antiqua" w:eastAsia="宋体" w:hAnsi="Book Antiqua" w:cs="宋体"/>
          <w:sz w:val="24"/>
          <w:szCs w:val="24"/>
          <w:lang w:val="en-US" w:eastAsia="zh-CN"/>
        </w:rPr>
        <w:t xml:space="preserve"> Available at: </w:t>
      </w:r>
      <w:hyperlink r:id="rId21" w:history="1">
        <w:r w:rsidR="009424D1" w:rsidRPr="009C79B0">
          <w:rPr>
            <w:rStyle w:val="Hyperlink"/>
            <w:rFonts w:ascii="Book Antiqua" w:eastAsia="宋体" w:hAnsi="Book Antiqua" w:cs="宋体"/>
            <w:sz w:val="24"/>
            <w:szCs w:val="24"/>
            <w:lang w:val="en-US" w:eastAsia="zh-CN"/>
          </w:rPr>
          <w:t>https://clinicaltrials.gov/ct2/show/NCT00560963</w:t>
        </w:r>
      </w:hyperlink>
      <w:r w:rsidR="009424D1">
        <w:rPr>
          <w:rFonts w:ascii="Book Antiqua" w:eastAsia="宋体" w:hAnsi="Book Antiqua" w:cs="宋体"/>
          <w:sz w:val="24"/>
          <w:szCs w:val="24"/>
          <w:lang w:val="en-US" w:eastAsia="zh-CN"/>
        </w:rPr>
        <w:t xml:space="preserve"> </w:t>
      </w:r>
      <w:r w:rsidR="009424D1">
        <w:rPr>
          <w:rFonts w:ascii="Book Antiqua" w:eastAsia="宋体" w:hAnsi="Book Antiqua" w:cs="宋体"/>
          <w:sz w:val="24"/>
          <w:szCs w:val="24"/>
          <w:lang w:val="en-US" w:eastAsia="zh-CN"/>
        </w:rPr>
        <w:t>NLM Identifier:</w:t>
      </w:r>
      <w:r w:rsidR="009424D1">
        <w:rPr>
          <w:rFonts w:ascii="Book Antiqua" w:eastAsia="宋体" w:hAnsi="Book Antiqua" w:cs="宋体"/>
          <w:sz w:val="24"/>
          <w:szCs w:val="24"/>
          <w:lang w:val="en-US" w:eastAsia="zh-CN"/>
        </w:rPr>
        <w:t xml:space="preserve"> </w:t>
      </w:r>
      <w:r w:rsidR="009424D1" w:rsidRPr="009424D1">
        <w:rPr>
          <w:rFonts w:ascii="Book Antiqua" w:eastAsia="宋体" w:hAnsi="Book Antiqua" w:cs="宋体"/>
          <w:sz w:val="24"/>
          <w:szCs w:val="24"/>
          <w:lang w:val="en-US" w:eastAsia="zh-CN"/>
        </w:rPr>
        <w:t>NCT00560963</w:t>
      </w:r>
    </w:p>
    <w:p w14:paraId="18317B6D" w14:textId="5D9E946A" w:rsidR="00160B9D" w:rsidRPr="00160B9D" w:rsidRDefault="00BB0AF8"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70 </w:t>
      </w:r>
      <w:r w:rsidR="009424D1" w:rsidRPr="009424D1">
        <w:rPr>
          <w:rFonts w:ascii="Book Antiqua" w:eastAsia="宋体" w:hAnsi="Book Antiqua" w:cs="宋体"/>
          <w:b/>
          <w:sz w:val="24"/>
          <w:szCs w:val="24"/>
          <w:lang w:val="en-US" w:eastAsia="zh-CN"/>
        </w:rPr>
        <w:t>National Cancer Institute (NCI)</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proofErr w:type="gramStart"/>
      <w:r w:rsidR="009424D1" w:rsidRPr="009424D1">
        <w:rPr>
          <w:rFonts w:ascii="Book Antiqua" w:eastAsia="宋体" w:hAnsi="Book Antiqua" w:cs="宋体"/>
          <w:sz w:val="24"/>
          <w:szCs w:val="24"/>
          <w:lang w:val="en-US" w:eastAsia="zh-CN"/>
        </w:rPr>
        <w:t>CCI-779 in Treating Patients With Locally Advanced or Metastatic Pancreatic Cancer</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9424D1" w:rsidRPr="008E6682">
        <w:rPr>
          <w:rFonts w:ascii="Book Antiqua" w:eastAsia="宋体" w:hAnsi="Book Antiqua" w:cs="宋体"/>
          <w:sz w:val="24"/>
          <w:szCs w:val="24"/>
          <w:lang w:val="en-US" w:eastAsia="zh-CN"/>
        </w:rPr>
        <w:t>In: ClinicalTrials.gov [Internet]. Bethesda (MD): National Library of Medicine (US)</w:t>
      </w:r>
      <w:r w:rsidR="009424D1">
        <w:rPr>
          <w:rFonts w:ascii="Book Antiqua" w:eastAsia="宋体" w:hAnsi="Book Antiqua" w:cs="宋体"/>
          <w:sz w:val="24"/>
          <w:szCs w:val="24"/>
          <w:lang w:val="en-US" w:eastAsia="zh-CN"/>
        </w:rPr>
        <w:t>.</w:t>
      </w:r>
      <w:r w:rsidR="009424D1">
        <w:rPr>
          <w:rFonts w:ascii="Book Antiqua" w:eastAsia="宋体" w:hAnsi="Book Antiqua" w:cs="宋体"/>
          <w:sz w:val="24"/>
          <w:szCs w:val="24"/>
          <w:lang w:val="en-US" w:eastAsia="zh-CN"/>
        </w:rPr>
        <w:t xml:space="preserve"> </w:t>
      </w:r>
      <w:r w:rsidR="00160B9D" w:rsidRPr="00160B9D">
        <w:rPr>
          <w:rFonts w:ascii="Book Antiqua" w:eastAsia="宋体" w:hAnsi="Book Antiqua" w:cs="宋体"/>
          <w:sz w:val="24"/>
          <w:szCs w:val="24"/>
          <w:lang w:val="en-US" w:eastAsia="zh-CN"/>
        </w:rPr>
        <w:t>Available a</w:t>
      </w:r>
      <w:r>
        <w:rPr>
          <w:rFonts w:ascii="Book Antiqua" w:eastAsia="宋体" w:hAnsi="Book Antiqua" w:cs="宋体"/>
          <w:sz w:val="24"/>
          <w:szCs w:val="24"/>
          <w:lang w:val="en-US" w:eastAsia="zh-CN"/>
        </w:rPr>
        <w:t xml:space="preserve">t: </w:t>
      </w:r>
      <w:hyperlink r:id="rId22" w:history="1">
        <w:r w:rsidR="009424D1" w:rsidRPr="009C79B0">
          <w:rPr>
            <w:rStyle w:val="Hyperlink"/>
            <w:rFonts w:ascii="Book Antiqua" w:eastAsia="宋体" w:hAnsi="Book Antiqua" w:cs="宋体"/>
            <w:sz w:val="24"/>
            <w:szCs w:val="24"/>
            <w:lang w:val="en-US" w:eastAsia="zh-CN"/>
          </w:rPr>
          <w:t>https://clinicaltrials.gov/ct2/show/NCT00075647</w:t>
        </w:r>
      </w:hyperlink>
      <w:r w:rsidR="009424D1">
        <w:rPr>
          <w:rFonts w:ascii="Book Antiqua" w:eastAsia="宋体" w:hAnsi="Book Antiqua" w:cs="宋体"/>
          <w:sz w:val="24"/>
          <w:szCs w:val="24"/>
          <w:lang w:val="en-US" w:eastAsia="zh-CN"/>
        </w:rPr>
        <w:t xml:space="preserve"> </w:t>
      </w:r>
      <w:r w:rsidR="009424D1">
        <w:rPr>
          <w:rFonts w:ascii="Book Antiqua" w:eastAsia="宋体" w:hAnsi="Book Antiqua" w:cs="宋体"/>
          <w:sz w:val="24"/>
          <w:szCs w:val="24"/>
          <w:lang w:val="en-US" w:eastAsia="zh-CN"/>
        </w:rPr>
        <w:t>NLM Identifier:</w:t>
      </w:r>
      <w:r w:rsidR="009424D1">
        <w:rPr>
          <w:rFonts w:ascii="Book Antiqua" w:eastAsia="宋体" w:hAnsi="Book Antiqua" w:cs="宋体"/>
          <w:sz w:val="24"/>
          <w:szCs w:val="24"/>
          <w:lang w:val="en-US" w:eastAsia="zh-CN"/>
        </w:rPr>
        <w:t xml:space="preserve"> </w:t>
      </w:r>
      <w:r w:rsidR="009424D1" w:rsidRPr="00160B9D">
        <w:rPr>
          <w:rFonts w:ascii="Book Antiqua" w:eastAsia="宋体" w:hAnsi="Book Antiqua" w:cs="宋体"/>
          <w:sz w:val="24"/>
          <w:szCs w:val="24"/>
          <w:lang w:val="en-US" w:eastAsia="zh-CN"/>
        </w:rPr>
        <w:t>NCT00075647</w:t>
      </w:r>
    </w:p>
    <w:p w14:paraId="3D58D11A"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71 </w:t>
      </w:r>
      <w:r w:rsidRPr="00160B9D">
        <w:rPr>
          <w:rFonts w:ascii="Book Antiqua" w:eastAsia="宋体" w:hAnsi="Book Antiqua" w:cs="宋体"/>
          <w:b/>
          <w:bCs/>
          <w:sz w:val="24"/>
          <w:szCs w:val="24"/>
          <w:lang w:val="en-US" w:eastAsia="zh-CN"/>
        </w:rPr>
        <w:t>Heinemann V</w:t>
      </w:r>
      <w:r w:rsidRPr="00160B9D">
        <w:rPr>
          <w:rFonts w:ascii="Book Antiqua" w:eastAsia="宋体" w:hAnsi="Book Antiqua" w:cs="宋体"/>
          <w:sz w:val="24"/>
          <w:szCs w:val="24"/>
          <w:lang w:val="en-US" w:eastAsia="zh-CN"/>
        </w:rPr>
        <w:t>, Reni M, Ychou M, Richel DJ, Macarulla T, Ducreux M. Tumour-stroma interactions in pancreatic ductal adenocarcinoma: rationale and current evidence for new therapeutic strategies. </w:t>
      </w:r>
      <w:r w:rsidRPr="00160B9D">
        <w:rPr>
          <w:rFonts w:ascii="Book Antiqua" w:eastAsia="宋体" w:hAnsi="Book Antiqua" w:cs="宋体"/>
          <w:i/>
          <w:iCs/>
          <w:sz w:val="24"/>
          <w:szCs w:val="24"/>
          <w:lang w:val="en-US" w:eastAsia="zh-CN"/>
        </w:rPr>
        <w:t>Cancer Treat Rev</w:t>
      </w:r>
      <w:r w:rsidRPr="00160B9D">
        <w:rPr>
          <w:rFonts w:ascii="Book Antiqua" w:eastAsia="宋体" w:hAnsi="Book Antiqua" w:cs="宋体"/>
          <w:sz w:val="24"/>
          <w:szCs w:val="24"/>
          <w:lang w:val="en-US" w:eastAsia="zh-CN"/>
        </w:rPr>
        <w:t> 2014; </w:t>
      </w:r>
      <w:r w:rsidRPr="00160B9D">
        <w:rPr>
          <w:rFonts w:ascii="Book Antiqua" w:eastAsia="宋体" w:hAnsi="Book Antiqua" w:cs="宋体"/>
          <w:b/>
          <w:bCs/>
          <w:sz w:val="24"/>
          <w:szCs w:val="24"/>
          <w:lang w:val="en-US" w:eastAsia="zh-CN"/>
        </w:rPr>
        <w:t>40</w:t>
      </w:r>
      <w:r w:rsidRPr="00160B9D">
        <w:rPr>
          <w:rFonts w:ascii="Book Antiqua" w:eastAsia="宋体" w:hAnsi="Book Antiqua" w:cs="宋体"/>
          <w:sz w:val="24"/>
          <w:szCs w:val="24"/>
          <w:lang w:val="en-US" w:eastAsia="zh-CN"/>
        </w:rPr>
        <w:t>: 118-128 [PMID: 23849556 DOI: 10.1016/j.ctrv.2013.04.004]</w:t>
      </w:r>
    </w:p>
    <w:p w14:paraId="135A9762"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72 </w:t>
      </w:r>
      <w:r w:rsidRPr="00160B9D">
        <w:rPr>
          <w:rFonts w:ascii="Book Antiqua" w:eastAsia="宋体" w:hAnsi="Book Antiqua" w:cs="宋体"/>
          <w:b/>
          <w:bCs/>
          <w:sz w:val="24"/>
          <w:szCs w:val="24"/>
          <w:lang w:val="en-US" w:eastAsia="zh-CN"/>
        </w:rPr>
        <w:t>Provenzano PP</w:t>
      </w:r>
      <w:r w:rsidRPr="00160B9D">
        <w:rPr>
          <w:rFonts w:ascii="Book Antiqua" w:eastAsia="宋体" w:hAnsi="Book Antiqua" w:cs="宋体"/>
          <w:sz w:val="24"/>
          <w:szCs w:val="24"/>
          <w:lang w:val="en-US" w:eastAsia="zh-CN"/>
        </w:rPr>
        <w:t>, Cuevas C, Chang AE, Goel VK, Von Hoff DD, Hingorani SR. Enzymatic targeting of the stroma ablates physical barriers to treatment of pancreatic ductal adenocarcinoma. </w:t>
      </w:r>
      <w:r w:rsidRPr="00160B9D">
        <w:rPr>
          <w:rFonts w:ascii="Book Antiqua" w:eastAsia="宋体" w:hAnsi="Book Antiqua" w:cs="宋体"/>
          <w:i/>
          <w:iCs/>
          <w:sz w:val="24"/>
          <w:szCs w:val="24"/>
          <w:lang w:val="en-US" w:eastAsia="zh-CN"/>
        </w:rPr>
        <w:t>Cancer Cell</w:t>
      </w:r>
      <w:r w:rsidRPr="00160B9D">
        <w:rPr>
          <w:rFonts w:ascii="Book Antiqua" w:eastAsia="宋体" w:hAnsi="Book Antiqua" w:cs="宋体"/>
          <w:sz w:val="24"/>
          <w:szCs w:val="24"/>
          <w:lang w:val="en-US" w:eastAsia="zh-CN"/>
        </w:rPr>
        <w:t> 2012; </w:t>
      </w:r>
      <w:r w:rsidRPr="00160B9D">
        <w:rPr>
          <w:rFonts w:ascii="Book Antiqua" w:eastAsia="宋体" w:hAnsi="Book Antiqua" w:cs="宋体"/>
          <w:b/>
          <w:bCs/>
          <w:sz w:val="24"/>
          <w:szCs w:val="24"/>
          <w:lang w:val="en-US" w:eastAsia="zh-CN"/>
        </w:rPr>
        <w:t>21</w:t>
      </w:r>
      <w:r w:rsidRPr="00160B9D">
        <w:rPr>
          <w:rFonts w:ascii="Book Antiqua" w:eastAsia="宋体" w:hAnsi="Book Antiqua" w:cs="宋体"/>
          <w:sz w:val="24"/>
          <w:szCs w:val="24"/>
          <w:lang w:val="en-US" w:eastAsia="zh-CN"/>
        </w:rPr>
        <w:t>: 418-429 [PMID: 22439937 DOI: 10.1016/j.ccr.2012.01.007]</w:t>
      </w:r>
    </w:p>
    <w:p w14:paraId="156E4247" w14:textId="1F5857B0" w:rsidR="00160B9D" w:rsidRPr="00160B9D" w:rsidRDefault="00BB0AF8"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73</w:t>
      </w:r>
      <w:r w:rsidR="002B23D2">
        <w:rPr>
          <w:rFonts w:ascii="Book Antiqua" w:eastAsia="宋体" w:hAnsi="Book Antiqua" w:cs="宋体"/>
          <w:sz w:val="24"/>
          <w:szCs w:val="24"/>
          <w:lang w:val="en-US" w:eastAsia="zh-CN"/>
        </w:rPr>
        <w:t xml:space="preserve"> </w:t>
      </w:r>
      <w:r w:rsidR="002B23D2" w:rsidRPr="002B23D2">
        <w:rPr>
          <w:rFonts w:ascii="Book Antiqua" w:eastAsia="宋体" w:hAnsi="Book Antiqua" w:cs="宋体"/>
          <w:b/>
          <w:sz w:val="24"/>
          <w:szCs w:val="24"/>
          <w:lang w:val="en-US" w:eastAsia="zh-CN"/>
        </w:rPr>
        <w:t>Halozyme Therapeutics</w:t>
      </w:r>
      <w:r w:rsidR="002B23D2">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2B23D2" w:rsidRPr="002B23D2">
        <w:rPr>
          <w:rFonts w:ascii="Book Antiqua" w:eastAsia="宋体" w:hAnsi="Book Antiqua" w:cs="宋体"/>
          <w:sz w:val="24"/>
          <w:szCs w:val="24"/>
          <w:lang w:val="en-US" w:eastAsia="zh-CN"/>
        </w:rPr>
        <w:t>PEGPH20 Plus Nab-Paclitaxel Plus Gemcitabine Compared With Nab-Paclitaxel Plus Gemcitabine in Subjects With Stage IV Untreated Pancreatic Cancer (HALO-109-202)</w:t>
      </w:r>
      <w:r w:rsidR="002B23D2">
        <w:rPr>
          <w:rFonts w:ascii="Book Antiqua" w:eastAsia="宋体" w:hAnsi="Book Antiqua" w:cs="宋体"/>
          <w:sz w:val="24"/>
          <w:szCs w:val="24"/>
          <w:lang w:val="en-US" w:eastAsia="zh-CN"/>
        </w:rPr>
        <w:t xml:space="preserve">. </w:t>
      </w:r>
      <w:r w:rsidR="002B23D2" w:rsidRPr="008E6682">
        <w:rPr>
          <w:rFonts w:ascii="Book Antiqua" w:eastAsia="宋体" w:hAnsi="Book Antiqua" w:cs="宋体"/>
          <w:sz w:val="24"/>
          <w:szCs w:val="24"/>
          <w:lang w:val="en-US" w:eastAsia="zh-CN"/>
        </w:rPr>
        <w:t>In: ClinicalTrials.gov [Internet]. Bethesda (MD): National Library of Medicine (US)</w:t>
      </w:r>
      <w:r w:rsidR="002B23D2">
        <w:rPr>
          <w:rFonts w:ascii="Book Antiqua" w:eastAsia="宋体" w:hAnsi="Book Antiqua" w:cs="宋体"/>
          <w:sz w:val="24"/>
          <w:szCs w:val="24"/>
          <w:lang w:val="en-US" w:eastAsia="zh-CN"/>
        </w:rPr>
        <w:t xml:space="preserve">. </w:t>
      </w:r>
      <w:r w:rsidR="002B23D2" w:rsidRPr="00160B9D">
        <w:rPr>
          <w:rFonts w:ascii="Book Antiqua" w:eastAsia="宋体" w:hAnsi="Book Antiqua" w:cs="宋体"/>
          <w:sz w:val="24"/>
          <w:szCs w:val="24"/>
          <w:lang w:val="en-US" w:eastAsia="zh-CN"/>
        </w:rPr>
        <w:t>Available a</w:t>
      </w:r>
      <w:r w:rsidR="002B23D2">
        <w:rPr>
          <w:rFonts w:ascii="Book Antiqua" w:eastAsia="宋体" w:hAnsi="Book Antiqua" w:cs="宋体"/>
          <w:sz w:val="24"/>
          <w:szCs w:val="24"/>
          <w:lang w:val="en-US" w:eastAsia="zh-CN"/>
        </w:rPr>
        <w:t xml:space="preserve">t: </w:t>
      </w:r>
      <w:r w:rsidR="002B23D2" w:rsidRPr="002B23D2">
        <w:rPr>
          <w:rFonts w:ascii="Book Antiqua" w:eastAsia="宋体" w:hAnsi="Book Antiqua" w:cs="宋体"/>
          <w:sz w:val="24"/>
          <w:szCs w:val="24"/>
          <w:lang w:val="en-US" w:eastAsia="zh-CN"/>
        </w:rPr>
        <w:t>https://clinicaltrials.gov/ct2/show/NCT01839487</w:t>
      </w:r>
      <w:r w:rsidR="002B23D2">
        <w:rPr>
          <w:rFonts w:ascii="Book Antiqua" w:eastAsia="宋体" w:hAnsi="Book Antiqua" w:cs="宋体"/>
          <w:sz w:val="24"/>
          <w:szCs w:val="24"/>
          <w:lang w:val="en-US" w:eastAsia="zh-CN"/>
        </w:rPr>
        <w:t xml:space="preserve"> </w:t>
      </w:r>
      <w:r w:rsidR="002B23D2">
        <w:rPr>
          <w:rFonts w:ascii="Book Antiqua" w:eastAsia="宋体" w:hAnsi="Book Antiqua" w:cs="宋体"/>
          <w:sz w:val="24"/>
          <w:szCs w:val="24"/>
          <w:lang w:val="en-US" w:eastAsia="zh-CN"/>
        </w:rPr>
        <w:t>NLM Identifier:</w:t>
      </w:r>
      <w:r w:rsidR="002B23D2" w:rsidRPr="002B23D2">
        <w:rPr>
          <w:rFonts w:ascii="Book Antiqua" w:eastAsia="宋体" w:hAnsi="Book Antiqua" w:cs="宋体"/>
          <w:sz w:val="24"/>
          <w:szCs w:val="24"/>
          <w:lang w:val="en-US" w:eastAsia="zh-CN"/>
        </w:rPr>
        <w:t xml:space="preserve"> </w:t>
      </w:r>
      <w:r w:rsidR="002B23D2" w:rsidRPr="00160B9D">
        <w:rPr>
          <w:rFonts w:ascii="Book Antiqua" w:eastAsia="宋体" w:hAnsi="Book Antiqua" w:cs="宋体"/>
          <w:sz w:val="24"/>
          <w:szCs w:val="24"/>
          <w:lang w:val="en-US" w:eastAsia="zh-CN"/>
        </w:rPr>
        <w:t>NCT01839487</w:t>
      </w:r>
    </w:p>
    <w:p w14:paraId="41F14FB2"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74 </w:t>
      </w:r>
      <w:r w:rsidRPr="00160B9D">
        <w:rPr>
          <w:rFonts w:ascii="Book Antiqua" w:eastAsia="宋体" w:hAnsi="Book Antiqua" w:cs="宋体"/>
          <w:b/>
          <w:bCs/>
          <w:sz w:val="24"/>
          <w:szCs w:val="24"/>
          <w:lang w:val="en-US" w:eastAsia="zh-CN"/>
        </w:rPr>
        <w:t>Hwang RF</w:t>
      </w:r>
      <w:r w:rsidRPr="00160B9D">
        <w:rPr>
          <w:rFonts w:ascii="Book Antiqua" w:eastAsia="宋体" w:hAnsi="Book Antiqua" w:cs="宋体"/>
          <w:sz w:val="24"/>
          <w:szCs w:val="24"/>
          <w:lang w:val="en-US" w:eastAsia="zh-CN"/>
        </w:rPr>
        <w:t>, Yokoi K, Bucana CD, Tsan R, Killion JJ, Evans DB, Fidler IJ. Inhibition of platelet-derived growth factor receptor phosphorylation by STI571 (Gleevec) reduces growth and metastasis of human pancreatic carcinoma in an orthotopic nude mouse model. </w:t>
      </w:r>
      <w:r w:rsidRPr="00160B9D">
        <w:rPr>
          <w:rFonts w:ascii="Book Antiqua" w:eastAsia="宋体" w:hAnsi="Book Antiqua" w:cs="宋体"/>
          <w:i/>
          <w:iCs/>
          <w:sz w:val="24"/>
          <w:szCs w:val="24"/>
          <w:lang w:val="en-US" w:eastAsia="zh-CN"/>
        </w:rPr>
        <w:t>Clin Cancer Res</w:t>
      </w:r>
      <w:r w:rsidRPr="00160B9D">
        <w:rPr>
          <w:rFonts w:ascii="Book Antiqua" w:eastAsia="宋体" w:hAnsi="Book Antiqua" w:cs="宋体"/>
          <w:sz w:val="24"/>
          <w:szCs w:val="24"/>
          <w:lang w:val="en-US" w:eastAsia="zh-CN"/>
        </w:rPr>
        <w:t> 2003; </w:t>
      </w:r>
      <w:r w:rsidRPr="00160B9D">
        <w:rPr>
          <w:rFonts w:ascii="Book Antiqua" w:eastAsia="宋体" w:hAnsi="Book Antiqua" w:cs="宋体"/>
          <w:b/>
          <w:bCs/>
          <w:sz w:val="24"/>
          <w:szCs w:val="24"/>
          <w:lang w:val="en-US" w:eastAsia="zh-CN"/>
        </w:rPr>
        <w:t>9</w:t>
      </w:r>
      <w:r w:rsidRPr="00160B9D">
        <w:rPr>
          <w:rFonts w:ascii="Book Antiqua" w:eastAsia="宋体" w:hAnsi="Book Antiqua" w:cs="宋体"/>
          <w:sz w:val="24"/>
          <w:szCs w:val="24"/>
          <w:lang w:val="en-US" w:eastAsia="zh-CN"/>
        </w:rPr>
        <w:t>: 6534-6544 [PMID: 14695158]</w:t>
      </w:r>
    </w:p>
    <w:p w14:paraId="618B3874" w14:textId="2394EA1E" w:rsidR="00160B9D" w:rsidRPr="00160B9D" w:rsidRDefault="00BB0AF8" w:rsidP="00160B9D">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75 </w:t>
      </w:r>
      <w:r w:rsidR="00254CB8" w:rsidRPr="00254CB8">
        <w:rPr>
          <w:rFonts w:ascii="Book Antiqua" w:eastAsia="宋体" w:hAnsi="Book Antiqua" w:cs="宋体"/>
          <w:b/>
          <w:sz w:val="24"/>
          <w:szCs w:val="24"/>
          <w:lang w:val="en-US" w:eastAsia="zh-CN"/>
        </w:rPr>
        <w:t>Roswell Park Cancer Institute</w:t>
      </w:r>
      <w:r w:rsidR="00160B9D" w:rsidRPr="00160B9D">
        <w:rPr>
          <w:rFonts w:ascii="Book Antiqua" w:eastAsia="宋体" w:hAnsi="Book Antiqua" w:cs="宋体"/>
          <w:sz w:val="24"/>
          <w:szCs w:val="24"/>
          <w:lang w:val="en-US" w:eastAsia="zh-CN"/>
        </w:rPr>
        <w:t>.</w:t>
      </w:r>
      <w:proofErr w:type="gramEnd"/>
      <w:r w:rsidR="00160B9D" w:rsidRPr="00160B9D">
        <w:rPr>
          <w:rFonts w:ascii="Book Antiqua" w:eastAsia="宋体" w:hAnsi="Book Antiqua" w:cs="宋体"/>
          <w:sz w:val="24"/>
          <w:szCs w:val="24"/>
          <w:lang w:val="en-US" w:eastAsia="zh-CN"/>
        </w:rPr>
        <w:t xml:space="preserve"> </w:t>
      </w:r>
      <w:r w:rsidR="00254CB8" w:rsidRPr="00254CB8">
        <w:rPr>
          <w:rFonts w:ascii="Book Antiqua" w:eastAsia="宋体" w:hAnsi="Book Antiqua" w:cs="宋体"/>
          <w:sz w:val="24"/>
          <w:szCs w:val="24"/>
          <w:lang w:val="en-US" w:eastAsia="zh-CN"/>
        </w:rPr>
        <w:t>Dovitinib Lactate, Gemcitabine Hydrochloride, and Capecitabine in Treating Patients With Advanced or Metastatic Solid Tumors, Pancreatic Cancer and Biliary Cancers</w:t>
      </w:r>
      <w:r w:rsidR="00160B9D" w:rsidRPr="00160B9D">
        <w:rPr>
          <w:rFonts w:ascii="Book Antiqua" w:eastAsia="宋体" w:hAnsi="Book Antiqua" w:cs="宋体"/>
          <w:sz w:val="24"/>
          <w:szCs w:val="24"/>
          <w:lang w:val="en-US" w:eastAsia="zh-CN"/>
        </w:rPr>
        <w:t xml:space="preserve">. </w:t>
      </w:r>
      <w:r w:rsidR="00254CB8" w:rsidRPr="008E6682">
        <w:rPr>
          <w:rFonts w:ascii="Book Antiqua" w:eastAsia="宋体" w:hAnsi="Book Antiqua" w:cs="宋体"/>
          <w:sz w:val="24"/>
          <w:szCs w:val="24"/>
          <w:lang w:val="en-US" w:eastAsia="zh-CN"/>
        </w:rPr>
        <w:t>In: ClinicalTrials.gov [Internet]. Bethesda (MD): National Library of Medicine (US)</w:t>
      </w:r>
      <w:r w:rsidR="00254CB8">
        <w:rPr>
          <w:rFonts w:ascii="Book Antiqua" w:eastAsia="宋体" w:hAnsi="Book Antiqua" w:cs="宋体"/>
          <w:sz w:val="24"/>
          <w:szCs w:val="24"/>
          <w:lang w:val="en-US" w:eastAsia="zh-CN"/>
        </w:rPr>
        <w:t xml:space="preserve">. </w:t>
      </w:r>
      <w:r w:rsidR="00254CB8" w:rsidRPr="00160B9D">
        <w:rPr>
          <w:rFonts w:ascii="Book Antiqua" w:eastAsia="宋体" w:hAnsi="Book Antiqua" w:cs="宋体"/>
          <w:sz w:val="24"/>
          <w:szCs w:val="24"/>
          <w:lang w:val="en-US" w:eastAsia="zh-CN"/>
        </w:rPr>
        <w:t>Available a</w:t>
      </w:r>
      <w:r w:rsidR="00254CB8">
        <w:rPr>
          <w:rFonts w:ascii="Book Antiqua" w:eastAsia="宋体" w:hAnsi="Book Antiqua" w:cs="宋体"/>
          <w:sz w:val="24"/>
          <w:szCs w:val="24"/>
          <w:lang w:val="en-US" w:eastAsia="zh-CN"/>
        </w:rPr>
        <w:t>t:</w:t>
      </w:r>
      <w:r w:rsidR="00254CB8">
        <w:rPr>
          <w:rFonts w:ascii="Book Antiqua" w:eastAsia="宋体" w:hAnsi="Book Antiqua" w:cs="宋体"/>
          <w:sz w:val="24"/>
          <w:szCs w:val="24"/>
          <w:lang w:val="en-US" w:eastAsia="zh-CN"/>
        </w:rPr>
        <w:t xml:space="preserve"> </w:t>
      </w:r>
      <w:r w:rsidR="00254CB8" w:rsidRPr="00254CB8">
        <w:rPr>
          <w:rFonts w:ascii="Book Antiqua" w:eastAsia="宋体" w:hAnsi="Book Antiqua" w:cs="宋体"/>
          <w:sz w:val="24"/>
          <w:szCs w:val="24"/>
          <w:lang w:val="en-US" w:eastAsia="zh-CN"/>
        </w:rPr>
        <w:t>https://clinicaltrials.gov/ct2/show/NCT01497392</w:t>
      </w:r>
      <w:r w:rsidR="00254CB8">
        <w:rPr>
          <w:rFonts w:ascii="Book Antiqua" w:eastAsia="宋体" w:hAnsi="Book Antiqua" w:cs="宋体"/>
          <w:sz w:val="24"/>
          <w:szCs w:val="24"/>
          <w:lang w:val="en-US" w:eastAsia="zh-CN"/>
        </w:rPr>
        <w:t xml:space="preserve"> </w:t>
      </w:r>
      <w:r w:rsidR="002B23D2">
        <w:rPr>
          <w:rFonts w:ascii="Book Antiqua" w:eastAsia="宋体" w:hAnsi="Book Antiqua" w:cs="宋体"/>
          <w:sz w:val="24"/>
          <w:szCs w:val="24"/>
          <w:lang w:val="en-US" w:eastAsia="zh-CN"/>
        </w:rPr>
        <w:t>NLM Identifier:</w:t>
      </w:r>
      <w:r w:rsidR="002B23D2" w:rsidRPr="002B23D2">
        <w:rPr>
          <w:rFonts w:ascii="Book Antiqua" w:eastAsia="宋体" w:hAnsi="Book Antiqua" w:cs="宋体"/>
          <w:sz w:val="24"/>
          <w:szCs w:val="24"/>
          <w:lang w:val="en-US" w:eastAsia="zh-CN"/>
        </w:rPr>
        <w:t xml:space="preserve"> </w:t>
      </w:r>
      <w:r w:rsidR="002B23D2" w:rsidRPr="00160B9D">
        <w:rPr>
          <w:rFonts w:ascii="Book Antiqua" w:eastAsia="宋体" w:hAnsi="Book Antiqua" w:cs="宋体"/>
          <w:sz w:val="24"/>
          <w:szCs w:val="24"/>
          <w:lang w:val="en-US" w:eastAsia="zh-CN"/>
        </w:rPr>
        <w:t>NCT01497392</w:t>
      </w:r>
    </w:p>
    <w:p w14:paraId="35019D59"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76 </w:t>
      </w:r>
      <w:r w:rsidRPr="00160B9D">
        <w:rPr>
          <w:rFonts w:ascii="Book Antiqua" w:eastAsia="宋体" w:hAnsi="Book Antiqua" w:cs="宋体"/>
          <w:b/>
          <w:bCs/>
          <w:sz w:val="24"/>
          <w:szCs w:val="24"/>
          <w:lang w:val="en-US" w:eastAsia="zh-CN"/>
        </w:rPr>
        <w:t>Bramhall SR</w:t>
      </w:r>
      <w:r w:rsidRPr="00160B9D">
        <w:rPr>
          <w:rFonts w:ascii="Book Antiqua" w:eastAsia="宋体" w:hAnsi="Book Antiqua" w:cs="宋体"/>
          <w:sz w:val="24"/>
          <w:szCs w:val="24"/>
          <w:lang w:val="en-US" w:eastAsia="zh-CN"/>
        </w:rPr>
        <w:t>, Schulz J, Nemunaitis J, Brown PD, Baillet M, Buckels JA. A double-blind placebo-controlled, randomised study comparing gemcitabine and marimastat with gemcitabine and placebo as first line therapy in patients with advanced pancreatic cancer. </w:t>
      </w:r>
      <w:r w:rsidRPr="00160B9D">
        <w:rPr>
          <w:rFonts w:ascii="Book Antiqua" w:eastAsia="宋体" w:hAnsi="Book Antiqua" w:cs="宋体"/>
          <w:i/>
          <w:iCs/>
          <w:sz w:val="24"/>
          <w:szCs w:val="24"/>
          <w:lang w:val="en-US" w:eastAsia="zh-CN"/>
        </w:rPr>
        <w:t>Br J Cancer</w:t>
      </w:r>
      <w:r w:rsidRPr="00160B9D">
        <w:rPr>
          <w:rFonts w:ascii="Book Antiqua" w:eastAsia="宋体" w:hAnsi="Book Antiqua" w:cs="宋体"/>
          <w:sz w:val="24"/>
          <w:szCs w:val="24"/>
          <w:lang w:val="en-US" w:eastAsia="zh-CN"/>
        </w:rPr>
        <w:t> 2002; </w:t>
      </w:r>
      <w:r w:rsidRPr="00160B9D">
        <w:rPr>
          <w:rFonts w:ascii="Book Antiqua" w:eastAsia="宋体" w:hAnsi="Book Antiqua" w:cs="宋体"/>
          <w:b/>
          <w:bCs/>
          <w:sz w:val="24"/>
          <w:szCs w:val="24"/>
          <w:lang w:val="en-US" w:eastAsia="zh-CN"/>
        </w:rPr>
        <w:t>87</w:t>
      </w:r>
      <w:r w:rsidRPr="00160B9D">
        <w:rPr>
          <w:rFonts w:ascii="Book Antiqua" w:eastAsia="宋体" w:hAnsi="Book Antiqua" w:cs="宋体"/>
          <w:sz w:val="24"/>
          <w:szCs w:val="24"/>
          <w:lang w:val="en-US" w:eastAsia="zh-CN"/>
        </w:rPr>
        <w:t>: 161-167 [PMID: 12107836]</w:t>
      </w:r>
    </w:p>
    <w:p w14:paraId="19FE25B1" w14:textId="15EB7D8E" w:rsidR="00160B9D" w:rsidRPr="00160B9D" w:rsidRDefault="00BB0AF8" w:rsidP="00160B9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77 </w:t>
      </w:r>
      <w:bookmarkStart w:id="16" w:name="_GoBack"/>
      <w:r w:rsidR="00160B9D" w:rsidRPr="006B1728">
        <w:rPr>
          <w:rFonts w:ascii="Book Antiqua" w:eastAsia="宋体" w:hAnsi="Book Antiqua" w:cs="宋体"/>
          <w:b/>
          <w:sz w:val="24"/>
          <w:szCs w:val="24"/>
          <w:lang w:val="en-US" w:eastAsia="zh-CN"/>
        </w:rPr>
        <w:t>ClinicalTrials.gov</w:t>
      </w:r>
      <w:bookmarkEnd w:id="16"/>
      <w:r w:rsidR="00160B9D" w:rsidRPr="00160B9D">
        <w:rPr>
          <w:rFonts w:ascii="Book Antiqua" w:eastAsia="宋体" w:hAnsi="Book Antiqua" w:cs="宋体"/>
          <w:sz w:val="24"/>
          <w:szCs w:val="24"/>
          <w:lang w:val="en-US" w:eastAsia="zh-CN"/>
        </w:rPr>
        <w:t xml:space="preserve">. </w:t>
      </w:r>
      <w:r w:rsidR="006B1728" w:rsidRPr="008E6682">
        <w:rPr>
          <w:rFonts w:ascii="Book Antiqua" w:eastAsia="宋体" w:hAnsi="Book Antiqua" w:cs="宋体"/>
          <w:sz w:val="24"/>
          <w:szCs w:val="24"/>
          <w:lang w:val="en-US" w:eastAsia="zh-CN"/>
        </w:rPr>
        <w:t>In: ClinicalTrials.gov [Internet]. Bethesda (MD): National Library of Medicine (US)</w:t>
      </w:r>
      <w:r w:rsidR="006B1728">
        <w:rPr>
          <w:rFonts w:ascii="Book Antiqua" w:eastAsia="宋体" w:hAnsi="Book Antiqua" w:cs="宋体"/>
          <w:sz w:val="24"/>
          <w:szCs w:val="24"/>
          <w:lang w:val="en-US" w:eastAsia="zh-CN"/>
        </w:rPr>
        <w:t>.</w:t>
      </w:r>
      <w:r w:rsidR="00160B9D" w:rsidRPr="00160B9D">
        <w:rPr>
          <w:rFonts w:ascii="Book Antiqua" w:eastAsia="宋体" w:hAnsi="Book Antiqua" w:cs="宋体"/>
          <w:sz w:val="24"/>
          <w:szCs w:val="24"/>
          <w:lang w:val="en-US" w:eastAsia="zh-CN"/>
        </w:rPr>
        <w:t xml:space="preserve"> </w:t>
      </w:r>
      <w:r w:rsidR="006B1728">
        <w:rPr>
          <w:rFonts w:ascii="Book Antiqua" w:eastAsia="宋体" w:hAnsi="Book Antiqua" w:cs="宋体"/>
          <w:sz w:val="24"/>
          <w:szCs w:val="24"/>
          <w:lang w:val="en-US" w:eastAsia="zh-CN"/>
        </w:rPr>
        <w:t>[</w:t>
      </w:r>
      <w:proofErr w:type="gramStart"/>
      <w:r w:rsidR="006B1728" w:rsidRPr="00160B9D">
        <w:rPr>
          <w:rFonts w:ascii="Book Antiqua" w:eastAsia="宋体" w:hAnsi="Book Antiqua" w:cs="宋体"/>
          <w:sz w:val="24"/>
          <w:szCs w:val="24"/>
          <w:lang w:val="en-US" w:eastAsia="zh-CN"/>
        </w:rPr>
        <w:t>accessed</w:t>
      </w:r>
      <w:proofErr w:type="gramEnd"/>
      <w:r w:rsidR="006B1728" w:rsidRPr="00160B9D">
        <w:rPr>
          <w:rFonts w:ascii="Book Antiqua" w:eastAsia="宋体" w:hAnsi="Book Antiqua" w:cs="宋体"/>
          <w:sz w:val="24"/>
          <w:szCs w:val="24"/>
          <w:lang w:val="en-US" w:eastAsia="zh-CN"/>
        </w:rPr>
        <w:t xml:space="preserve"> 2015 May</w:t>
      </w:r>
      <w:r w:rsidR="006B1728">
        <w:rPr>
          <w:rFonts w:ascii="Book Antiqua" w:eastAsia="宋体" w:hAnsi="Book Antiqua" w:cs="宋体"/>
          <w:sz w:val="24"/>
          <w:szCs w:val="24"/>
          <w:lang w:val="en-US" w:eastAsia="zh-CN"/>
        </w:rPr>
        <w:t xml:space="preserve">]. </w:t>
      </w:r>
      <w:r w:rsidR="006B1728" w:rsidRPr="00160B9D">
        <w:rPr>
          <w:rFonts w:ascii="Book Antiqua" w:eastAsia="宋体" w:hAnsi="Book Antiqua" w:cs="宋体"/>
          <w:sz w:val="24"/>
          <w:szCs w:val="24"/>
          <w:lang w:val="en-US" w:eastAsia="zh-CN"/>
        </w:rPr>
        <w:t>Available a</w:t>
      </w:r>
      <w:r w:rsidR="006B1728">
        <w:rPr>
          <w:rFonts w:ascii="Book Antiqua" w:eastAsia="宋体" w:hAnsi="Book Antiqua" w:cs="宋体"/>
          <w:sz w:val="24"/>
          <w:szCs w:val="24"/>
          <w:lang w:val="en-US" w:eastAsia="zh-CN"/>
        </w:rPr>
        <w:t xml:space="preserve">t: </w:t>
      </w:r>
      <w:r w:rsidR="00160B9D" w:rsidRPr="00160B9D">
        <w:rPr>
          <w:rFonts w:ascii="Book Antiqua" w:eastAsia="宋体" w:hAnsi="Book Antiqua" w:cs="宋体"/>
          <w:sz w:val="24"/>
          <w:szCs w:val="24"/>
          <w:lang w:val="en-US" w:eastAsia="zh-CN"/>
        </w:rPr>
        <w:t>http: //www.clinicaltrials.gov</w:t>
      </w:r>
      <w:r w:rsidR="002B23D2">
        <w:rPr>
          <w:rFonts w:ascii="Book Antiqua" w:eastAsia="宋体" w:hAnsi="Book Antiqua" w:cs="宋体"/>
          <w:sz w:val="24"/>
          <w:szCs w:val="24"/>
          <w:lang w:val="en-US" w:eastAsia="zh-CN"/>
        </w:rPr>
        <w:t xml:space="preserve"> </w:t>
      </w:r>
    </w:p>
    <w:p w14:paraId="45F8C048"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78 </w:t>
      </w:r>
      <w:r w:rsidRPr="00160B9D">
        <w:rPr>
          <w:rFonts w:ascii="Book Antiqua" w:eastAsia="宋体" w:hAnsi="Book Antiqua" w:cs="宋体"/>
          <w:b/>
          <w:bCs/>
          <w:sz w:val="24"/>
          <w:szCs w:val="24"/>
          <w:lang w:val="en-US" w:eastAsia="zh-CN"/>
        </w:rPr>
        <w:t>Chantrill LA</w:t>
      </w:r>
      <w:r w:rsidRPr="00160B9D">
        <w:rPr>
          <w:rFonts w:ascii="Book Antiqua" w:eastAsia="宋体" w:hAnsi="Book Antiqua" w:cs="宋体"/>
          <w:sz w:val="24"/>
          <w:szCs w:val="24"/>
          <w:lang w:val="en-US" w:eastAsia="zh-CN"/>
        </w:rPr>
        <w:t>, Nagrial AM, Watson C, Johns AL, Martyn-Smith M, Simpson S, Mead S, Jones MD, Samra JS, Gill AJ, Watson N, Chin VT, Humphris JL, Chou A, Brown B, Morey A, Pajic M, Grimmond SM, Chang DK, Thomas D, Sebastian L, Sjoquist K, Yip S, Pavlakis N, Asghari R, Harvey S, Grimison P, Simes J, Biankin AV. Precision Medicine for Advanced Pancreas Cancer: The Individualized Molecular Pancreatic Cancer Therapy (IMPaCT) Trial. </w:t>
      </w:r>
      <w:r w:rsidRPr="00160B9D">
        <w:rPr>
          <w:rFonts w:ascii="Book Antiqua" w:eastAsia="宋体" w:hAnsi="Book Antiqua" w:cs="宋体"/>
          <w:i/>
          <w:iCs/>
          <w:sz w:val="24"/>
          <w:szCs w:val="24"/>
          <w:lang w:val="en-US" w:eastAsia="zh-CN"/>
        </w:rPr>
        <w:t>Clin Cancer Res</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21</w:t>
      </w:r>
      <w:r w:rsidRPr="00160B9D">
        <w:rPr>
          <w:rFonts w:ascii="Book Antiqua" w:eastAsia="宋体" w:hAnsi="Book Antiqua" w:cs="宋体"/>
          <w:sz w:val="24"/>
          <w:szCs w:val="24"/>
          <w:lang w:val="en-US" w:eastAsia="zh-CN"/>
        </w:rPr>
        <w:t>: 2029-2037 [PMID: 25896973 DOI: 10.1158/1078-0432.CCR-15-0426]</w:t>
      </w:r>
    </w:p>
    <w:p w14:paraId="72F560D8" w14:textId="77777777" w:rsidR="00160B9D" w:rsidRPr="00160B9D" w:rsidRDefault="00160B9D" w:rsidP="00160B9D">
      <w:pPr>
        <w:spacing w:after="0" w:line="360" w:lineRule="auto"/>
        <w:jc w:val="both"/>
        <w:rPr>
          <w:rFonts w:ascii="Book Antiqua" w:eastAsia="宋体" w:hAnsi="Book Antiqua" w:cs="宋体"/>
          <w:sz w:val="24"/>
          <w:szCs w:val="24"/>
          <w:lang w:val="en-US" w:eastAsia="zh-CN"/>
        </w:rPr>
      </w:pPr>
      <w:r w:rsidRPr="00160B9D">
        <w:rPr>
          <w:rFonts w:ascii="Book Antiqua" w:eastAsia="宋体" w:hAnsi="Book Antiqua" w:cs="宋体"/>
          <w:sz w:val="24"/>
          <w:szCs w:val="24"/>
          <w:lang w:val="en-US" w:eastAsia="zh-CN"/>
        </w:rPr>
        <w:t>79 </w:t>
      </w:r>
      <w:r w:rsidRPr="00160B9D">
        <w:rPr>
          <w:rFonts w:ascii="Book Antiqua" w:eastAsia="宋体" w:hAnsi="Book Antiqua" w:cs="宋体"/>
          <w:b/>
          <w:bCs/>
          <w:sz w:val="24"/>
          <w:szCs w:val="24"/>
          <w:lang w:val="en-US" w:eastAsia="zh-CN"/>
        </w:rPr>
        <w:t>Ahn J</w:t>
      </w:r>
      <w:r w:rsidRPr="00160B9D">
        <w:rPr>
          <w:rFonts w:ascii="Book Antiqua" w:eastAsia="宋体" w:hAnsi="Book Antiqua" w:cs="宋体"/>
          <w:sz w:val="24"/>
          <w:szCs w:val="24"/>
          <w:lang w:val="en-US" w:eastAsia="zh-CN"/>
        </w:rPr>
        <w:t>, Miura Y, Yamada N, Chida T, Liu X, Kim A, Sato R, Tsumura R, Koga Y, Yasunaga M, Nishiyama N, Matsumura Y, Cabral H, Kataoka K. Antibody fragment-conjugated polymeric micelles incorporating platinum drugs for targeted therapy of pancreatic cancer. </w:t>
      </w:r>
      <w:r w:rsidRPr="00160B9D">
        <w:rPr>
          <w:rFonts w:ascii="Book Antiqua" w:eastAsia="宋体" w:hAnsi="Book Antiqua" w:cs="宋体"/>
          <w:i/>
          <w:iCs/>
          <w:sz w:val="24"/>
          <w:szCs w:val="24"/>
          <w:lang w:val="en-US" w:eastAsia="zh-CN"/>
        </w:rPr>
        <w:t>Biomaterials</w:t>
      </w:r>
      <w:r w:rsidRPr="00160B9D">
        <w:rPr>
          <w:rFonts w:ascii="Book Antiqua" w:eastAsia="宋体" w:hAnsi="Book Antiqua" w:cs="宋体"/>
          <w:sz w:val="24"/>
          <w:szCs w:val="24"/>
          <w:lang w:val="en-US" w:eastAsia="zh-CN"/>
        </w:rPr>
        <w:t> 2015; </w:t>
      </w:r>
      <w:r w:rsidRPr="00160B9D">
        <w:rPr>
          <w:rFonts w:ascii="Book Antiqua" w:eastAsia="宋体" w:hAnsi="Book Antiqua" w:cs="宋体"/>
          <w:b/>
          <w:bCs/>
          <w:sz w:val="24"/>
          <w:szCs w:val="24"/>
          <w:lang w:val="en-US" w:eastAsia="zh-CN"/>
        </w:rPr>
        <w:t>39</w:t>
      </w:r>
      <w:r w:rsidRPr="00160B9D">
        <w:rPr>
          <w:rFonts w:ascii="Book Antiqua" w:eastAsia="宋体" w:hAnsi="Book Antiqua" w:cs="宋体"/>
          <w:sz w:val="24"/>
          <w:szCs w:val="24"/>
          <w:lang w:val="en-US" w:eastAsia="zh-CN"/>
        </w:rPr>
        <w:t>: 23-30 [PMID: 25477168 DOI: 10.1016/j.biomaterials]</w:t>
      </w:r>
    </w:p>
    <w:p w14:paraId="6E8E3E7E" w14:textId="77777777" w:rsidR="00160B9D" w:rsidRPr="0028235D" w:rsidRDefault="00160B9D" w:rsidP="00A91DCF">
      <w:pPr>
        <w:widowControl w:val="0"/>
        <w:spacing w:after="0" w:line="360" w:lineRule="auto"/>
        <w:jc w:val="both"/>
        <w:rPr>
          <w:rFonts w:ascii="Book Antiqua" w:eastAsia="宋体" w:hAnsi="Book Antiqua" w:cs="Times New Roman"/>
          <w:b/>
          <w:kern w:val="2"/>
          <w:sz w:val="24"/>
          <w:szCs w:val="24"/>
          <w:lang w:val="en-US" w:eastAsia="zh-CN"/>
        </w:rPr>
      </w:pPr>
    </w:p>
    <w:p w14:paraId="04200611" w14:textId="32532C35" w:rsidR="0028235D" w:rsidRDefault="0028235D" w:rsidP="0028235D">
      <w:pPr>
        <w:wordWrap w:val="0"/>
        <w:spacing w:after="0" w:line="360" w:lineRule="auto"/>
        <w:jc w:val="right"/>
        <w:rPr>
          <w:rFonts w:ascii="Tahoma" w:hAnsi="Tahoma" w:cs="Tahoma"/>
          <w:color w:val="000000"/>
          <w:sz w:val="18"/>
          <w:szCs w:val="18"/>
          <w:shd w:val="clear" w:color="auto" w:fill="FFFFFF"/>
          <w:lang w:eastAsia="zh-CN"/>
        </w:rPr>
      </w:pPr>
      <w:r w:rsidRPr="0028235D">
        <w:rPr>
          <w:rFonts w:ascii="Book Antiqua" w:hAnsi="Book Antiqua"/>
          <w:b/>
          <w:sz w:val="24"/>
          <w:szCs w:val="24"/>
        </w:rPr>
        <w:t>P- Reviewer:</w:t>
      </w:r>
      <w:r w:rsidRPr="0028235D">
        <w:rPr>
          <w:rFonts w:ascii="Book Antiqua" w:hAnsi="Book Antiqua"/>
          <w:sz w:val="24"/>
          <w:szCs w:val="24"/>
          <w:lang w:eastAsia="zh-CN"/>
        </w:rPr>
        <w:t xml:space="preserve"> Aoyagi</w:t>
      </w:r>
      <w:r>
        <w:rPr>
          <w:rFonts w:ascii="Book Antiqua" w:hAnsi="Book Antiqua" w:hint="eastAsia"/>
          <w:sz w:val="24"/>
          <w:szCs w:val="24"/>
          <w:lang w:eastAsia="zh-CN"/>
        </w:rPr>
        <w:t xml:space="preserve"> </w:t>
      </w:r>
      <w:r w:rsidRPr="0028235D">
        <w:rPr>
          <w:rFonts w:ascii="Book Antiqua" w:hAnsi="Book Antiqua"/>
          <w:sz w:val="24"/>
          <w:szCs w:val="24"/>
          <w:lang w:eastAsia="zh-CN"/>
        </w:rPr>
        <w:t>K</w:t>
      </w:r>
      <w:r w:rsidRPr="0028235D">
        <w:rPr>
          <w:rFonts w:ascii="Book Antiqua" w:hAnsi="Book Antiqua" w:hint="eastAsia"/>
          <w:sz w:val="24"/>
          <w:szCs w:val="24"/>
          <w:lang w:eastAsia="zh-CN"/>
        </w:rPr>
        <w:t xml:space="preserve">, </w:t>
      </w:r>
      <w:r w:rsidRPr="0028235D">
        <w:rPr>
          <w:rFonts w:ascii="Book Antiqua" w:hAnsi="Book Antiqua"/>
          <w:sz w:val="24"/>
          <w:szCs w:val="24"/>
          <w:lang w:eastAsia="zh-CN"/>
        </w:rPr>
        <w:t>Nigam</w:t>
      </w:r>
      <w:r>
        <w:rPr>
          <w:rFonts w:ascii="Book Antiqua" w:hAnsi="Book Antiqua" w:hint="eastAsia"/>
          <w:sz w:val="24"/>
          <w:szCs w:val="24"/>
          <w:lang w:eastAsia="zh-CN"/>
        </w:rPr>
        <w:t xml:space="preserve"> </w:t>
      </w:r>
      <w:r w:rsidRPr="0028235D">
        <w:rPr>
          <w:rFonts w:ascii="Book Antiqua" w:hAnsi="Book Antiqua"/>
          <w:sz w:val="24"/>
          <w:szCs w:val="24"/>
          <w:lang w:eastAsia="zh-CN"/>
        </w:rPr>
        <w:t>P</w:t>
      </w:r>
      <w:r w:rsidRPr="0028235D">
        <w:rPr>
          <w:rFonts w:ascii="Book Antiqua" w:hAnsi="Book Antiqua" w:hint="eastAsia"/>
          <w:sz w:val="24"/>
          <w:szCs w:val="24"/>
          <w:lang w:eastAsia="zh-CN"/>
        </w:rPr>
        <w:t xml:space="preserve">, </w:t>
      </w:r>
      <w:r w:rsidRPr="0028235D">
        <w:rPr>
          <w:rFonts w:ascii="Book Antiqua" w:hAnsi="Book Antiqua"/>
          <w:sz w:val="24"/>
          <w:szCs w:val="24"/>
          <w:lang w:eastAsia="zh-CN"/>
        </w:rPr>
        <w:t>Park</w:t>
      </w:r>
      <w:r>
        <w:rPr>
          <w:rFonts w:ascii="Book Antiqua" w:hAnsi="Book Antiqua" w:hint="eastAsia"/>
          <w:sz w:val="24"/>
          <w:szCs w:val="24"/>
          <w:lang w:eastAsia="zh-CN"/>
        </w:rPr>
        <w:t xml:space="preserve"> </w:t>
      </w:r>
      <w:r w:rsidRPr="0028235D">
        <w:rPr>
          <w:rFonts w:ascii="Book Antiqua" w:hAnsi="Book Antiqua"/>
          <w:sz w:val="24"/>
          <w:szCs w:val="24"/>
          <w:lang w:eastAsia="zh-CN"/>
        </w:rPr>
        <w:t>JY</w:t>
      </w:r>
      <w:r w:rsidRPr="0028235D">
        <w:rPr>
          <w:rFonts w:ascii="Book Antiqua" w:hAnsi="Book Antiqua" w:hint="eastAsia"/>
          <w:sz w:val="24"/>
          <w:szCs w:val="24"/>
          <w:lang w:eastAsia="zh-CN"/>
        </w:rPr>
        <w:t xml:space="preserve">, </w:t>
      </w:r>
      <w:r w:rsidRPr="0028235D">
        <w:rPr>
          <w:rFonts w:ascii="Book Antiqua" w:hAnsi="Book Antiqua"/>
          <w:sz w:val="24"/>
          <w:szCs w:val="24"/>
          <w:lang w:eastAsia="zh-CN"/>
        </w:rPr>
        <w:t>Sperti</w:t>
      </w:r>
      <w:r w:rsidRPr="0028235D">
        <w:rPr>
          <w:rFonts w:ascii="Book Antiqua" w:hAnsi="Book Antiqua" w:hint="eastAsia"/>
          <w:sz w:val="24"/>
          <w:szCs w:val="24"/>
          <w:lang w:eastAsia="zh-CN"/>
        </w:rPr>
        <w:t xml:space="preserve"> C</w:t>
      </w:r>
    </w:p>
    <w:p w14:paraId="37B4FB68" w14:textId="5B957F8F" w:rsidR="0028235D" w:rsidRPr="0028235D" w:rsidRDefault="0028235D" w:rsidP="0028235D">
      <w:pPr>
        <w:spacing w:after="0" w:line="360" w:lineRule="auto"/>
        <w:jc w:val="right"/>
        <w:rPr>
          <w:rFonts w:ascii="Book Antiqua" w:hAnsi="Book Antiqua"/>
          <w:b/>
          <w:sz w:val="24"/>
          <w:szCs w:val="24"/>
        </w:rPr>
      </w:pPr>
      <w:r w:rsidRPr="0028235D">
        <w:rPr>
          <w:rFonts w:ascii="Book Antiqua" w:hAnsi="Book Antiqua"/>
          <w:b/>
          <w:sz w:val="24"/>
          <w:szCs w:val="24"/>
        </w:rPr>
        <w:t>S- Editor:</w:t>
      </w:r>
      <w:r w:rsidRPr="0028235D">
        <w:rPr>
          <w:rFonts w:ascii="Book Antiqua" w:hAnsi="Book Antiqua"/>
          <w:sz w:val="24"/>
          <w:szCs w:val="24"/>
        </w:rPr>
        <w:t xml:space="preserve"> </w:t>
      </w:r>
      <w:r>
        <w:rPr>
          <w:rFonts w:ascii="Book Antiqua" w:hAnsi="Book Antiqua" w:hint="eastAsia"/>
          <w:sz w:val="24"/>
          <w:szCs w:val="24"/>
          <w:lang w:eastAsia="zh-CN"/>
        </w:rPr>
        <w:t xml:space="preserve">Song XX </w:t>
      </w:r>
      <w:r w:rsidRPr="0028235D">
        <w:rPr>
          <w:rFonts w:ascii="Book Antiqua" w:hAnsi="Book Antiqua"/>
          <w:b/>
          <w:sz w:val="24"/>
          <w:szCs w:val="24"/>
        </w:rPr>
        <w:t>L- Editor:</w:t>
      </w:r>
      <w:r w:rsidRPr="0028235D">
        <w:rPr>
          <w:rFonts w:ascii="Book Antiqua" w:hAnsi="Book Antiqua"/>
          <w:sz w:val="24"/>
          <w:szCs w:val="24"/>
        </w:rPr>
        <w:t xml:space="preserve"> </w:t>
      </w:r>
      <w:r w:rsidRPr="0028235D">
        <w:rPr>
          <w:rFonts w:ascii="Book Antiqua" w:hAnsi="Book Antiqua"/>
          <w:b/>
          <w:sz w:val="24"/>
          <w:szCs w:val="24"/>
        </w:rPr>
        <w:t>E- Editor:</w:t>
      </w:r>
    </w:p>
    <w:p w14:paraId="3CBCF2A2"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3BD3CCB7"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47614BB1"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7AA19C84"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24FE5E47"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4D739A0A"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66E96013"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2217AF11"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01A3E3D0"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076764BA"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248FF5F6"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41DB9ACC"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20CE5DB0"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27ECF571"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4890B4FC"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727C0594"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1AEEFD66"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5D7BE47B"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0A3AF9DA"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138FE1B0"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11D1C6FA"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37CB147A"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04DD53E1"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39E7A41F" w14:textId="77777777" w:rsidR="0028235D" w:rsidRDefault="0028235D" w:rsidP="00A91DCF">
      <w:pPr>
        <w:widowControl w:val="0"/>
        <w:spacing w:after="0" w:line="360" w:lineRule="auto"/>
        <w:jc w:val="both"/>
        <w:rPr>
          <w:rFonts w:ascii="Book Antiqua" w:eastAsia="宋体" w:hAnsi="Book Antiqua" w:cs="Times New Roman"/>
          <w:b/>
          <w:kern w:val="2"/>
          <w:sz w:val="24"/>
          <w:szCs w:val="24"/>
          <w:lang w:eastAsia="zh-CN"/>
        </w:rPr>
      </w:pPr>
    </w:p>
    <w:p w14:paraId="55D350E5" w14:textId="6C382243" w:rsidR="0028235D" w:rsidRDefault="0028235D" w:rsidP="0028235D">
      <w:pPr>
        <w:spacing w:after="0" w:line="240" w:lineRule="auto"/>
        <w:rPr>
          <w:rFonts w:ascii="Book Antiqua" w:hAnsi="Book Antiqua"/>
          <w:sz w:val="24"/>
          <w:szCs w:val="24"/>
          <w:lang w:val="en-US"/>
        </w:rPr>
      </w:pPr>
      <w:r>
        <w:rPr>
          <w:rFonts w:ascii="Book Antiqua" w:eastAsia="宋体" w:hAnsi="Book Antiqua" w:cs="Times New Roman"/>
          <w:noProof/>
          <w:kern w:val="2"/>
          <w:sz w:val="24"/>
          <w:szCs w:val="24"/>
          <w:lang w:val="en-US" w:eastAsia="en-US"/>
        </w:rPr>
        <w:drawing>
          <wp:anchor distT="0" distB="0" distL="114300" distR="114300" simplePos="0" relativeHeight="251661312" behindDoc="0" locked="0" layoutInCell="1" allowOverlap="1" wp14:anchorId="219DFE5A" wp14:editId="14B9D559">
            <wp:simplePos x="0" y="0"/>
            <wp:positionH relativeFrom="column">
              <wp:posOffset>-36195</wp:posOffset>
            </wp:positionH>
            <wp:positionV relativeFrom="paragraph">
              <wp:posOffset>90805</wp:posOffset>
            </wp:positionV>
            <wp:extent cx="6413500" cy="4810125"/>
            <wp:effectExtent l="0" t="0" r="6350" b="9525"/>
            <wp:wrapTopAndBottom/>
            <wp:docPr id="2" name="Immagin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23" cstate="print"/>
                    <a:stretch>
                      <a:fillRect/>
                    </a:stretch>
                  </pic:blipFill>
                  <pic:spPr>
                    <a:xfrm>
                      <a:off x="0" y="0"/>
                      <a:ext cx="6413500" cy="4810125"/>
                    </a:xfrm>
                    <a:prstGeom prst="rect">
                      <a:avLst/>
                    </a:prstGeom>
                  </pic:spPr>
                </pic:pic>
              </a:graphicData>
            </a:graphic>
          </wp:anchor>
        </w:drawing>
      </w:r>
    </w:p>
    <w:p w14:paraId="26D35675" w14:textId="69E89FBE" w:rsidR="0028235D" w:rsidRPr="00200103" w:rsidRDefault="0028235D" w:rsidP="0028235D">
      <w:pPr>
        <w:spacing w:after="0" w:line="360" w:lineRule="auto"/>
        <w:jc w:val="both"/>
        <w:rPr>
          <w:rFonts w:ascii="Book Antiqua" w:hAnsi="Book Antiqua"/>
          <w:b/>
          <w:sz w:val="24"/>
          <w:szCs w:val="24"/>
          <w:lang w:val="en-US"/>
        </w:rPr>
      </w:pPr>
      <w:r w:rsidRPr="00200103">
        <w:rPr>
          <w:rFonts w:ascii="Book Antiqua" w:eastAsia="宋体" w:hAnsi="Book Antiqua" w:cs="Times New Roman"/>
          <w:b/>
          <w:kern w:val="2"/>
          <w:sz w:val="24"/>
          <w:szCs w:val="24"/>
          <w:lang w:val="en-US" w:eastAsia="zh-CN"/>
        </w:rPr>
        <w:t xml:space="preserve">Figure 1 Principal cell signaling pathways involved in </w:t>
      </w:r>
      <w:r w:rsidRPr="00200103">
        <w:rPr>
          <w:rFonts w:ascii="Book Antiqua" w:eastAsia="宋体" w:hAnsi="Book Antiqua" w:cs="Times New Roman" w:hint="eastAsia"/>
          <w:b/>
          <w:kern w:val="2"/>
          <w:sz w:val="24"/>
          <w:szCs w:val="24"/>
          <w:lang w:val="en-GB" w:eastAsia="zh-CN"/>
        </w:rPr>
        <w:t>p</w:t>
      </w:r>
      <w:r w:rsidRPr="00200103">
        <w:rPr>
          <w:rFonts w:ascii="Book Antiqua" w:eastAsia="宋体" w:hAnsi="Book Antiqua" w:cs="Times New Roman"/>
          <w:b/>
          <w:kern w:val="2"/>
          <w:sz w:val="24"/>
          <w:szCs w:val="24"/>
          <w:lang w:val="en-GB" w:eastAsia="zh-CN"/>
        </w:rPr>
        <w:t>ancreatic ductal adenocarcinoma</w:t>
      </w:r>
      <w:r w:rsidRPr="00200103">
        <w:rPr>
          <w:rFonts w:ascii="Book Antiqua" w:eastAsia="宋体" w:hAnsi="Book Antiqua" w:cs="Times New Roman"/>
          <w:b/>
          <w:kern w:val="2"/>
          <w:sz w:val="24"/>
          <w:szCs w:val="24"/>
          <w:lang w:val="en-US" w:eastAsia="zh-CN"/>
        </w:rPr>
        <w:t xml:space="preserve"> carcinogenesis and actionable molecular target</w:t>
      </w:r>
      <w:r w:rsidRPr="00200103">
        <w:rPr>
          <w:rFonts w:ascii="Book Antiqua" w:eastAsia="宋体" w:hAnsi="Book Antiqua" w:cs="Times New Roman" w:hint="eastAsia"/>
          <w:b/>
          <w:kern w:val="2"/>
          <w:sz w:val="24"/>
          <w:szCs w:val="24"/>
          <w:lang w:val="en-US" w:eastAsia="zh-CN"/>
        </w:rPr>
        <w:t>s.</w:t>
      </w:r>
    </w:p>
    <w:p w14:paraId="14A88FB6" w14:textId="77777777" w:rsidR="0028235D" w:rsidRDefault="0028235D" w:rsidP="0028235D">
      <w:pPr>
        <w:rPr>
          <w:rFonts w:ascii="Book Antiqua" w:hAnsi="Book Antiqua"/>
          <w:sz w:val="24"/>
          <w:szCs w:val="24"/>
          <w:lang w:val="en-US"/>
        </w:rPr>
      </w:pPr>
    </w:p>
    <w:p w14:paraId="083AACF9" w14:textId="77777777" w:rsidR="0028235D" w:rsidRDefault="0028235D" w:rsidP="0028235D">
      <w:pPr>
        <w:rPr>
          <w:rFonts w:ascii="Book Antiqua" w:hAnsi="Book Antiqua"/>
          <w:sz w:val="24"/>
          <w:szCs w:val="24"/>
          <w:lang w:val="en-US" w:eastAsia="zh-CN"/>
        </w:rPr>
      </w:pPr>
    </w:p>
    <w:p w14:paraId="1E1CD75F" w14:textId="77777777" w:rsidR="00200103" w:rsidRDefault="00200103" w:rsidP="0028235D">
      <w:pPr>
        <w:rPr>
          <w:rFonts w:ascii="Book Antiqua" w:hAnsi="Book Antiqua"/>
          <w:sz w:val="24"/>
          <w:szCs w:val="24"/>
          <w:lang w:val="en-US" w:eastAsia="zh-CN"/>
        </w:rPr>
      </w:pPr>
    </w:p>
    <w:p w14:paraId="537F1B9F" w14:textId="77777777" w:rsidR="00200103" w:rsidRDefault="00200103" w:rsidP="0028235D">
      <w:pPr>
        <w:rPr>
          <w:rFonts w:ascii="Book Antiqua" w:hAnsi="Book Antiqua"/>
          <w:sz w:val="24"/>
          <w:szCs w:val="24"/>
          <w:lang w:val="en-US" w:eastAsia="zh-CN"/>
        </w:rPr>
      </w:pPr>
    </w:p>
    <w:p w14:paraId="4E5380DF" w14:textId="77777777" w:rsidR="00200103" w:rsidRDefault="00200103" w:rsidP="0028235D">
      <w:pPr>
        <w:rPr>
          <w:rFonts w:ascii="Book Antiqua" w:hAnsi="Book Antiqua"/>
          <w:sz w:val="24"/>
          <w:szCs w:val="24"/>
          <w:lang w:val="en-US" w:eastAsia="zh-CN"/>
        </w:rPr>
      </w:pPr>
    </w:p>
    <w:p w14:paraId="7483CA3E" w14:textId="77777777" w:rsidR="00200103" w:rsidRDefault="00200103" w:rsidP="0028235D">
      <w:pPr>
        <w:rPr>
          <w:rFonts w:ascii="Book Antiqua" w:hAnsi="Book Antiqua"/>
          <w:sz w:val="24"/>
          <w:szCs w:val="24"/>
          <w:lang w:val="en-US" w:eastAsia="zh-CN"/>
        </w:rPr>
      </w:pPr>
    </w:p>
    <w:p w14:paraId="7EF2A78D" w14:textId="77777777" w:rsidR="00200103" w:rsidRDefault="00200103" w:rsidP="0028235D">
      <w:pPr>
        <w:rPr>
          <w:rFonts w:ascii="Book Antiqua" w:hAnsi="Book Antiqua"/>
          <w:sz w:val="24"/>
          <w:szCs w:val="24"/>
          <w:lang w:val="en-US" w:eastAsia="zh-CN"/>
        </w:rPr>
      </w:pPr>
    </w:p>
    <w:p w14:paraId="3E12D62B" w14:textId="77777777" w:rsidR="00200103" w:rsidRDefault="00200103" w:rsidP="0028235D">
      <w:pPr>
        <w:rPr>
          <w:rFonts w:ascii="Book Antiqua" w:hAnsi="Book Antiqua"/>
          <w:sz w:val="24"/>
          <w:szCs w:val="24"/>
          <w:lang w:val="en-US" w:eastAsia="zh-CN"/>
        </w:rPr>
      </w:pPr>
    </w:p>
    <w:p w14:paraId="73AEF287" w14:textId="77777777" w:rsidR="00200103" w:rsidRDefault="00200103" w:rsidP="0028235D">
      <w:pPr>
        <w:rPr>
          <w:rFonts w:ascii="Book Antiqua" w:hAnsi="Book Antiqua"/>
          <w:sz w:val="24"/>
          <w:szCs w:val="24"/>
          <w:lang w:val="en-US" w:eastAsia="zh-CN"/>
        </w:rPr>
      </w:pPr>
    </w:p>
    <w:p w14:paraId="199B2D1E" w14:textId="77777777" w:rsidR="00200103" w:rsidRDefault="00200103" w:rsidP="0028235D">
      <w:pPr>
        <w:rPr>
          <w:rFonts w:ascii="Book Antiqua" w:hAnsi="Book Antiqua"/>
          <w:sz w:val="24"/>
          <w:szCs w:val="24"/>
          <w:lang w:val="en-US" w:eastAsia="zh-CN"/>
        </w:rPr>
      </w:pPr>
    </w:p>
    <w:p w14:paraId="437AAB9E" w14:textId="37CA51F1" w:rsidR="00200103" w:rsidRPr="00200103" w:rsidRDefault="00200103" w:rsidP="00200103">
      <w:pPr>
        <w:rPr>
          <w:rFonts w:ascii="Book Antiqua" w:hAnsi="Book Antiqua"/>
          <w:b/>
          <w:sz w:val="24"/>
          <w:szCs w:val="24"/>
          <w:lang w:val="en-US" w:eastAsia="zh-CN"/>
        </w:rPr>
      </w:pPr>
      <w:r w:rsidRPr="00200103">
        <w:rPr>
          <w:rFonts w:ascii="Book Antiqua" w:hAnsi="Book Antiqua"/>
          <w:b/>
          <w:sz w:val="24"/>
          <w:szCs w:val="24"/>
          <w:lang w:val="en-US"/>
        </w:rPr>
        <w:t>Table 1 Principal phase III clinical trials involving targeted therapy in pancreatic cancer</w:t>
      </w:r>
    </w:p>
    <w:tbl>
      <w:tblPr>
        <w:tblStyle w:val="TableGrid"/>
        <w:tblW w:w="0" w:type="auto"/>
        <w:jc w:val="center"/>
        <w:tblLayout w:type="fixed"/>
        <w:tblLook w:val="04A0" w:firstRow="1" w:lastRow="0" w:firstColumn="1" w:lastColumn="0" w:noHBand="0" w:noVBand="1"/>
      </w:tblPr>
      <w:tblGrid>
        <w:gridCol w:w="1526"/>
        <w:gridCol w:w="1559"/>
        <w:gridCol w:w="1276"/>
        <w:gridCol w:w="992"/>
        <w:gridCol w:w="594"/>
        <w:gridCol w:w="1114"/>
        <w:gridCol w:w="1114"/>
        <w:gridCol w:w="1086"/>
        <w:gridCol w:w="593"/>
      </w:tblGrid>
      <w:tr w:rsidR="00200103" w:rsidRPr="00C72857" w14:paraId="5154BFDA" w14:textId="77777777" w:rsidTr="00273E8C">
        <w:trPr>
          <w:jc w:val="center"/>
        </w:trPr>
        <w:tc>
          <w:tcPr>
            <w:tcW w:w="1526" w:type="dxa"/>
            <w:vAlign w:val="center"/>
          </w:tcPr>
          <w:p w14:paraId="54169980"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Agent</w:t>
            </w:r>
          </w:p>
        </w:tc>
        <w:tc>
          <w:tcPr>
            <w:tcW w:w="1559" w:type="dxa"/>
            <w:vAlign w:val="center"/>
          </w:tcPr>
          <w:p w14:paraId="020BB0D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Target pathway</w:t>
            </w:r>
          </w:p>
        </w:tc>
        <w:tc>
          <w:tcPr>
            <w:tcW w:w="1276" w:type="dxa"/>
            <w:vAlign w:val="center"/>
          </w:tcPr>
          <w:p w14:paraId="158B42A8"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Treatment</w:t>
            </w:r>
          </w:p>
        </w:tc>
        <w:tc>
          <w:tcPr>
            <w:tcW w:w="992" w:type="dxa"/>
            <w:vAlign w:val="center"/>
          </w:tcPr>
          <w:p w14:paraId="1A88DCC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Setting</w:t>
            </w:r>
          </w:p>
        </w:tc>
        <w:tc>
          <w:tcPr>
            <w:tcW w:w="594" w:type="dxa"/>
            <w:vAlign w:val="center"/>
          </w:tcPr>
          <w:p w14:paraId="0F89D206"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w:t>
            </w:r>
          </w:p>
        </w:tc>
        <w:tc>
          <w:tcPr>
            <w:tcW w:w="1114" w:type="dxa"/>
            <w:vAlign w:val="center"/>
          </w:tcPr>
          <w:p w14:paraId="354AF7F6" w14:textId="67B65DA5" w:rsidR="00200103" w:rsidRPr="00C72857" w:rsidRDefault="00200103" w:rsidP="00200103">
            <w:pPr>
              <w:jc w:val="center"/>
              <w:rPr>
                <w:rFonts w:ascii="Book Antiqua" w:hAnsi="Book Antiqua"/>
                <w:sz w:val="21"/>
                <w:szCs w:val="21"/>
                <w:lang w:val="en-US"/>
              </w:rPr>
            </w:pPr>
            <w:r w:rsidRPr="00C72857">
              <w:rPr>
                <w:rFonts w:ascii="Book Antiqua" w:hAnsi="Book Antiqua"/>
                <w:sz w:val="21"/>
                <w:szCs w:val="21"/>
                <w:lang w:val="en-US"/>
              </w:rPr>
              <w:t xml:space="preserve">mOS (mo) </w:t>
            </w:r>
          </w:p>
        </w:tc>
        <w:tc>
          <w:tcPr>
            <w:tcW w:w="1114" w:type="dxa"/>
            <w:vAlign w:val="center"/>
          </w:tcPr>
          <w:p w14:paraId="181772A9" w14:textId="5A336DA3" w:rsidR="00200103" w:rsidRPr="00C72857" w:rsidRDefault="00200103" w:rsidP="00200103">
            <w:pPr>
              <w:jc w:val="center"/>
              <w:rPr>
                <w:rFonts w:ascii="Book Antiqua" w:hAnsi="Book Antiqua"/>
                <w:sz w:val="21"/>
                <w:szCs w:val="21"/>
                <w:lang w:val="en-US"/>
              </w:rPr>
            </w:pPr>
            <w:r w:rsidRPr="00C72857">
              <w:rPr>
                <w:rFonts w:ascii="Book Antiqua" w:hAnsi="Book Antiqua"/>
                <w:sz w:val="21"/>
                <w:szCs w:val="21"/>
                <w:lang w:val="en-US"/>
              </w:rPr>
              <w:t>PFS (mo)</w:t>
            </w:r>
          </w:p>
        </w:tc>
        <w:tc>
          <w:tcPr>
            <w:tcW w:w="1086" w:type="dxa"/>
            <w:vAlign w:val="center"/>
          </w:tcPr>
          <w:p w14:paraId="56966C26"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FDA approval </w:t>
            </w:r>
          </w:p>
        </w:tc>
        <w:tc>
          <w:tcPr>
            <w:tcW w:w="593" w:type="dxa"/>
            <w:vAlign w:val="center"/>
          </w:tcPr>
          <w:p w14:paraId="63BFD4D4"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Ref.</w:t>
            </w:r>
          </w:p>
        </w:tc>
      </w:tr>
      <w:tr w:rsidR="00200103" w:rsidRPr="00C72857" w14:paraId="20808798" w14:textId="77777777" w:rsidTr="00273E8C">
        <w:trPr>
          <w:jc w:val="center"/>
        </w:trPr>
        <w:tc>
          <w:tcPr>
            <w:tcW w:w="1526" w:type="dxa"/>
            <w:vAlign w:val="center"/>
          </w:tcPr>
          <w:p w14:paraId="3B50EB2F"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Erlotinib</w:t>
            </w:r>
          </w:p>
        </w:tc>
        <w:tc>
          <w:tcPr>
            <w:tcW w:w="1559" w:type="dxa"/>
            <w:vAlign w:val="center"/>
          </w:tcPr>
          <w:p w14:paraId="2A5B2D8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EGFR signaling</w:t>
            </w:r>
          </w:p>
        </w:tc>
        <w:tc>
          <w:tcPr>
            <w:tcW w:w="1276" w:type="dxa"/>
            <w:vAlign w:val="center"/>
          </w:tcPr>
          <w:p w14:paraId="06EDC05A"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erlotinib</w:t>
            </w:r>
          </w:p>
          <w:p w14:paraId="69F8F44A" w14:textId="2E00BF3F" w:rsidR="00200103" w:rsidRPr="00C72857" w:rsidRDefault="00200103" w:rsidP="00273E8C">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 plus P</w:t>
            </w:r>
          </w:p>
        </w:tc>
        <w:tc>
          <w:tcPr>
            <w:tcW w:w="992" w:type="dxa"/>
            <w:vAlign w:val="center"/>
          </w:tcPr>
          <w:p w14:paraId="0EC0B28C"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M/LA </w:t>
            </w:r>
          </w:p>
          <w:p w14:paraId="118E5B69" w14:textId="77777777" w:rsidR="00200103" w:rsidRPr="00C72857" w:rsidRDefault="00200103" w:rsidP="00273E8C">
            <w:pPr>
              <w:jc w:val="center"/>
              <w:rPr>
                <w:rFonts w:ascii="Book Antiqua" w:hAnsi="Book Antiqua"/>
                <w:sz w:val="21"/>
                <w:szCs w:val="21"/>
                <w:lang w:val="en-US"/>
              </w:rPr>
            </w:pPr>
          </w:p>
        </w:tc>
        <w:tc>
          <w:tcPr>
            <w:tcW w:w="594" w:type="dxa"/>
            <w:vAlign w:val="center"/>
          </w:tcPr>
          <w:p w14:paraId="1D55879D"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569</w:t>
            </w:r>
          </w:p>
        </w:tc>
        <w:tc>
          <w:tcPr>
            <w:tcW w:w="1114" w:type="dxa"/>
            <w:vAlign w:val="center"/>
          </w:tcPr>
          <w:p w14:paraId="75405BE9" w14:textId="0AC3BD5D"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6.24 </w:t>
            </w:r>
            <w:r w:rsidRPr="00200103">
              <w:rPr>
                <w:rFonts w:ascii="Book Antiqua" w:hAnsi="Book Antiqua"/>
                <w:i/>
                <w:sz w:val="21"/>
                <w:szCs w:val="21"/>
                <w:lang w:val="en-US"/>
              </w:rPr>
              <w:t>vs</w:t>
            </w:r>
            <w:r w:rsidRPr="00C72857">
              <w:rPr>
                <w:rFonts w:ascii="Book Antiqua" w:hAnsi="Book Antiqua"/>
                <w:sz w:val="21"/>
                <w:szCs w:val="21"/>
                <w:lang w:val="en-US"/>
              </w:rPr>
              <w:t xml:space="preserve"> 5.91</w:t>
            </w:r>
          </w:p>
          <w:p w14:paraId="4112FD98" w14:textId="62D50500"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0.038)</w:t>
            </w:r>
          </w:p>
        </w:tc>
        <w:tc>
          <w:tcPr>
            <w:tcW w:w="1114" w:type="dxa"/>
            <w:vAlign w:val="center"/>
          </w:tcPr>
          <w:p w14:paraId="1097851E" w14:textId="7468732F"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3.75 </w:t>
            </w:r>
            <w:r w:rsidRPr="00200103">
              <w:rPr>
                <w:rFonts w:ascii="Book Antiqua" w:hAnsi="Book Antiqua"/>
                <w:i/>
                <w:sz w:val="21"/>
                <w:szCs w:val="21"/>
                <w:lang w:val="en-US"/>
              </w:rPr>
              <w:t>vs</w:t>
            </w:r>
            <w:r w:rsidRPr="00C72857">
              <w:rPr>
                <w:rFonts w:ascii="Book Antiqua" w:hAnsi="Book Antiqua"/>
                <w:sz w:val="21"/>
                <w:szCs w:val="21"/>
                <w:lang w:val="en-US"/>
              </w:rPr>
              <w:t xml:space="preserve"> 3.55</w:t>
            </w:r>
          </w:p>
          <w:p w14:paraId="1FDA7BA9" w14:textId="7C0F13AB"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0.004)</w:t>
            </w:r>
          </w:p>
        </w:tc>
        <w:tc>
          <w:tcPr>
            <w:tcW w:w="1086" w:type="dxa"/>
            <w:vAlign w:val="center"/>
          </w:tcPr>
          <w:p w14:paraId="1BC6B8DF"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Yes</w:t>
            </w:r>
          </w:p>
        </w:tc>
        <w:tc>
          <w:tcPr>
            <w:tcW w:w="593" w:type="dxa"/>
            <w:vAlign w:val="center"/>
          </w:tcPr>
          <w:p w14:paraId="31AEF883" w14:textId="20C31F4E"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5</w:t>
            </w:r>
            <w:r>
              <w:rPr>
                <w:rFonts w:ascii="Book Antiqua" w:hAnsi="Book Antiqua" w:hint="eastAsia"/>
                <w:sz w:val="21"/>
                <w:szCs w:val="21"/>
                <w:lang w:val="en-US" w:eastAsia="zh-CN"/>
              </w:rPr>
              <w:t>]</w:t>
            </w:r>
          </w:p>
        </w:tc>
      </w:tr>
      <w:tr w:rsidR="00200103" w:rsidRPr="00C72857" w14:paraId="697BAE4B" w14:textId="77777777" w:rsidTr="00273E8C">
        <w:trPr>
          <w:jc w:val="center"/>
        </w:trPr>
        <w:tc>
          <w:tcPr>
            <w:tcW w:w="1526" w:type="dxa"/>
            <w:vAlign w:val="center"/>
          </w:tcPr>
          <w:p w14:paraId="7DDE8910"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Cetuximab</w:t>
            </w:r>
          </w:p>
        </w:tc>
        <w:tc>
          <w:tcPr>
            <w:tcW w:w="1559" w:type="dxa"/>
            <w:vAlign w:val="center"/>
          </w:tcPr>
          <w:p w14:paraId="5D3D2984"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EGFR signaling</w:t>
            </w:r>
          </w:p>
        </w:tc>
        <w:tc>
          <w:tcPr>
            <w:tcW w:w="1276" w:type="dxa"/>
            <w:vAlign w:val="center"/>
          </w:tcPr>
          <w:p w14:paraId="0E6E8CCA"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GEM plus cetuximab </w:t>
            </w:r>
          </w:p>
          <w:p w14:paraId="421BE112" w14:textId="6CCB3644" w:rsidR="00200103" w:rsidRPr="00C72857" w:rsidRDefault="00200103" w:rsidP="00273E8C">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  </w:t>
            </w:r>
          </w:p>
        </w:tc>
        <w:tc>
          <w:tcPr>
            <w:tcW w:w="992" w:type="dxa"/>
            <w:vAlign w:val="center"/>
          </w:tcPr>
          <w:p w14:paraId="42965884"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M/LA</w:t>
            </w:r>
          </w:p>
        </w:tc>
        <w:tc>
          <w:tcPr>
            <w:tcW w:w="594" w:type="dxa"/>
            <w:vAlign w:val="center"/>
          </w:tcPr>
          <w:p w14:paraId="1CCE85CA" w14:textId="77777777" w:rsidR="00200103" w:rsidRPr="00C72857" w:rsidRDefault="00200103" w:rsidP="00273E8C">
            <w:pPr>
              <w:jc w:val="center"/>
              <w:rPr>
                <w:rFonts w:ascii="Book Antiqua" w:hAnsi="Book Antiqua"/>
                <w:sz w:val="21"/>
                <w:szCs w:val="21"/>
                <w:lang w:val="en-US"/>
              </w:rPr>
            </w:pPr>
          </w:p>
          <w:p w14:paraId="39EF54F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766</w:t>
            </w:r>
          </w:p>
          <w:p w14:paraId="2D9ABB74" w14:textId="77777777" w:rsidR="00200103" w:rsidRPr="00C72857" w:rsidRDefault="00200103" w:rsidP="00273E8C">
            <w:pPr>
              <w:jc w:val="center"/>
              <w:rPr>
                <w:rFonts w:ascii="Book Antiqua" w:hAnsi="Book Antiqua"/>
                <w:sz w:val="21"/>
                <w:szCs w:val="21"/>
                <w:lang w:val="en-US"/>
              </w:rPr>
            </w:pPr>
          </w:p>
        </w:tc>
        <w:tc>
          <w:tcPr>
            <w:tcW w:w="1114" w:type="dxa"/>
            <w:vAlign w:val="center"/>
          </w:tcPr>
          <w:p w14:paraId="24162E6E" w14:textId="387AFB88"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6.5. </w:t>
            </w:r>
            <w:r w:rsidRPr="00200103">
              <w:rPr>
                <w:rFonts w:ascii="Book Antiqua" w:hAnsi="Book Antiqua"/>
                <w:i/>
                <w:sz w:val="21"/>
                <w:szCs w:val="21"/>
                <w:lang w:val="en-US"/>
              </w:rPr>
              <w:t>vs</w:t>
            </w:r>
            <w:r w:rsidRPr="00C72857">
              <w:rPr>
                <w:rFonts w:ascii="Book Antiqua" w:hAnsi="Book Antiqua"/>
                <w:sz w:val="21"/>
                <w:szCs w:val="21"/>
                <w:lang w:val="en-US"/>
              </w:rPr>
              <w:t>. 6</w:t>
            </w:r>
          </w:p>
          <w:p w14:paraId="01FFEAE9" w14:textId="59DA2E4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0.14)</w:t>
            </w:r>
          </w:p>
        </w:tc>
        <w:tc>
          <w:tcPr>
            <w:tcW w:w="1114" w:type="dxa"/>
            <w:vAlign w:val="center"/>
          </w:tcPr>
          <w:p w14:paraId="51E3A1EB" w14:textId="49C0D2FC"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3.5 </w:t>
            </w:r>
            <w:r w:rsidRPr="00200103">
              <w:rPr>
                <w:rFonts w:ascii="Book Antiqua" w:hAnsi="Book Antiqua"/>
                <w:i/>
                <w:sz w:val="21"/>
                <w:szCs w:val="21"/>
                <w:lang w:val="en-US"/>
              </w:rPr>
              <w:t>vs</w:t>
            </w:r>
            <w:r w:rsidRPr="00C72857">
              <w:rPr>
                <w:rFonts w:ascii="Book Antiqua" w:hAnsi="Book Antiqua"/>
                <w:sz w:val="21"/>
                <w:szCs w:val="21"/>
                <w:lang w:val="en-US"/>
              </w:rPr>
              <w:t xml:space="preserve"> 3</w:t>
            </w:r>
          </w:p>
          <w:p w14:paraId="24C793D6" w14:textId="151DFDE9"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0.058)</w:t>
            </w:r>
          </w:p>
        </w:tc>
        <w:tc>
          <w:tcPr>
            <w:tcW w:w="1086" w:type="dxa"/>
            <w:vAlign w:val="center"/>
          </w:tcPr>
          <w:p w14:paraId="177F2C98"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04DE915F" w14:textId="7EF4E701"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17</w:t>
            </w:r>
            <w:r>
              <w:rPr>
                <w:rFonts w:ascii="Book Antiqua" w:hAnsi="Book Antiqua" w:hint="eastAsia"/>
                <w:sz w:val="21"/>
                <w:szCs w:val="21"/>
                <w:lang w:val="en-US" w:eastAsia="zh-CN"/>
              </w:rPr>
              <w:t>]</w:t>
            </w:r>
          </w:p>
        </w:tc>
      </w:tr>
      <w:tr w:rsidR="00200103" w:rsidRPr="00C72857" w14:paraId="3D9C5908" w14:textId="77777777" w:rsidTr="00273E8C">
        <w:trPr>
          <w:jc w:val="center"/>
        </w:trPr>
        <w:tc>
          <w:tcPr>
            <w:tcW w:w="1526" w:type="dxa"/>
            <w:vAlign w:val="center"/>
          </w:tcPr>
          <w:p w14:paraId="48DA69B5"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Tipifarnib</w:t>
            </w:r>
          </w:p>
        </w:tc>
        <w:tc>
          <w:tcPr>
            <w:tcW w:w="1559" w:type="dxa"/>
            <w:vAlign w:val="center"/>
          </w:tcPr>
          <w:p w14:paraId="7E162542"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KRAS pathway</w:t>
            </w:r>
          </w:p>
        </w:tc>
        <w:tc>
          <w:tcPr>
            <w:tcW w:w="1276" w:type="dxa"/>
            <w:vAlign w:val="center"/>
          </w:tcPr>
          <w:p w14:paraId="32A05362"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tipifarnib</w:t>
            </w:r>
          </w:p>
          <w:p w14:paraId="4BAB9A90" w14:textId="200AAD53" w:rsidR="00200103" w:rsidRPr="00C72857" w:rsidRDefault="00200103" w:rsidP="00273E8C">
            <w:pPr>
              <w:jc w:val="center"/>
              <w:rPr>
                <w:rFonts w:ascii="Book Antiqua" w:hAnsi="Book Antiqua"/>
                <w:sz w:val="21"/>
                <w:szCs w:val="21"/>
                <w:lang w:val="en-US"/>
              </w:rPr>
            </w:pPr>
            <w:r w:rsidRPr="00200103">
              <w:rPr>
                <w:rFonts w:ascii="Book Antiqua" w:hAnsi="Book Antiqua"/>
                <w:i/>
                <w:sz w:val="21"/>
                <w:szCs w:val="21"/>
                <w:lang w:val="en-US"/>
              </w:rPr>
              <w:t xml:space="preserve">vs </w:t>
            </w:r>
            <w:r w:rsidRPr="00C72857">
              <w:rPr>
                <w:rFonts w:ascii="Book Antiqua" w:hAnsi="Book Antiqua"/>
                <w:sz w:val="21"/>
                <w:szCs w:val="21"/>
                <w:lang w:val="en-US"/>
              </w:rPr>
              <w:t>GEM</w:t>
            </w:r>
          </w:p>
        </w:tc>
        <w:tc>
          <w:tcPr>
            <w:tcW w:w="992" w:type="dxa"/>
            <w:vAlign w:val="center"/>
          </w:tcPr>
          <w:p w14:paraId="1155567D"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M/LA</w:t>
            </w:r>
          </w:p>
        </w:tc>
        <w:tc>
          <w:tcPr>
            <w:tcW w:w="594" w:type="dxa"/>
            <w:vAlign w:val="center"/>
          </w:tcPr>
          <w:p w14:paraId="11E3BA87"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688</w:t>
            </w:r>
          </w:p>
        </w:tc>
        <w:tc>
          <w:tcPr>
            <w:tcW w:w="1114" w:type="dxa"/>
            <w:vAlign w:val="center"/>
          </w:tcPr>
          <w:p w14:paraId="68777A99" w14:textId="74690E09"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6.3 </w:t>
            </w:r>
            <w:r w:rsidRPr="00200103">
              <w:rPr>
                <w:rFonts w:ascii="Book Antiqua" w:hAnsi="Book Antiqua"/>
                <w:i/>
                <w:sz w:val="21"/>
                <w:szCs w:val="21"/>
                <w:lang w:val="en-US"/>
              </w:rPr>
              <w:t>vs</w:t>
            </w:r>
            <w:r w:rsidRPr="00C72857">
              <w:rPr>
                <w:rFonts w:ascii="Book Antiqua" w:hAnsi="Book Antiqua"/>
                <w:sz w:val="21"/>
                <w:szCs w:val="21"/>
                <w:lang w:val="en-US"/>
              </w:rPr>
              <w:t xml:space="preserve"> 6</w:t>
            </w:r>
          </w:p>
          <w:p w14:paraId="4AA72A34" w14:textId="28FA36D8"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0.75)</w:t>
            </w:r>
          </w:p>
        </w:tc>
        <w:tc>
          <w:tcPr>
            <w:tcW w:w="1114" w:type="dxa"/>
            <w:vAlign w:val="center"/>
          </w:tcPr>
          <w:p w14:paraId="0A0AF8F1" w14:textId="75FEC1EA"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3.7 </w:t>
            </w:r>
            <w:r w:rsidRPr="00200103">
              <w:rPr>
                <w:rFonts w:ascii="Book Antiqua" w:hAnsi="Book Antiqua"/>
                <w:i/>
                <w:sz w:val="21"/>
                <w:szCs w:val="21"/>
                <w:lang w:val="en-US"/>
              </w:rPr>
              <w:t>vs</w:t>
            </w:r>
            <w:r w:rsidRPr="00C72857">
              <w:rPr>
                <w:rFonts w:ascii="Book Antiqua" w:hAnsi="Book Antiqua"/>
                <w:sz w:val="21"/>
                <w:szCs w:val="21"/>
                <w:lang w:val="en-US"/>
              </w:rPr>
              <w:t xml:space="preserve"> 3.6</w:t>
            </w:r>
          </w:p>
          <w:p w14:paraId="61FCE62D" w14:textId="098533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0.72)</w:t>
            </w:r>
          </w:p>
        </w:tc>
        <w:tc>
          <w:tcPr>
            <w:tcW w:w="1086" w:type="dxa"/>
            <w:vAlign w:val="center"/>
          </w:tcPr>
          <w:p w14:paraId="3E174821"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1E36F687" w14:textId="35D256E9"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30</w:t>
            </w:r>
            <w:r>
              <w:rPr>
                <w:rFonts w:ascii="Book Antiqua" w:hAnsi="Book Antiqua" w:hint="eastAsia"/>
                <w:sz w:val="21"/>
                <w:szCs w:val="21"/>
                <w:lang w:val="en-US" w:eastAsia="zh-CN"/>
              </w:rPr>
              <w:t>]</w:t>
            </w:r>
          </w:p>
        </w:tc>
      </w:tr>
      <w:tr w:rsidR="00200103" w:rsidRPr="00C72857" w14:paraId="7801027F" w14:textId="77777777" w:rsidTr="00273E8C">
        <w:trPr>
          <w:jc w:val="center"/>
        </w:trPr>
        <w:tc>
          <w:tcPr>
            <w:tcW w:w="1526" w:type="dxa"/>
            <w:vAlign w:val="center"/>
          </w:tcPr>
          <w:p w14:paraId="32106664"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Ganitumab</w:t>
            </w:r>
          </w:p>
        </w:tc>
        <w:tc>
          <w:tcPr>
            <w:tcW w:w="1559" w:type="dxa"/>
            <w:vAlign w:val="center"/>
          </w:tcPr>
          <w:p w14:paraId="3A34E60B"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IGFR pathway</w:t>
            </w:r>
          </w:p>
        </w:tc>
        <w:tc>
          <w:tcPr>
            <w:tcW w:w="1276" w:type="dxa"/>
            <w:vAlign w:val="center"/>
          </w:tcPr>
          <w:p w14:paraId="1A69F410"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ganitumab (12 mg/kg or 20 mg/kg)</w:t>
            </w:r>
          </w:p>
          <w:p w14:paraId="6DC4C8E6" w14:textId="54A805FE" w:rsidR="00200103" w:rsidRPr="00C72857" w:rsidRDefault="00200103" w:rsidP="00200103">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 plus P</w:t>
            </w:r>
          </w:p>
        </w:tc>
        <w:tc>
          <w:tcPr>
            <w:tcW w:w="992" w:type="dxa"/>
            <w:vAlign w:val="center"/>
          </w:tcPr>
          <w:p w14:paraId="315C1D8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w:t>
            </w:r>
          </w:p>
        </w:tc>
        <w:tc>
          <w:tcPr>
            <w:tcW w:w="594" w:type="dxa"/>
            <w:vAlign w:val="center"/>
          </w:tcPr>
          <w:p w14:paraId="35E4EB1B"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800</w:t>
            </w:r>
          </w:p>
        </w:tc>
        <w:tc>
          <w:tcPr>
            <w:tcW w:w="1114" w:type="dxa"/>
            <w:vAlign w:val="center"/>
          </w:tcPr>
          <w:p w14:paraId="2A1C2D59"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12 mg/kg arm</w:t>
            </w:r>
          </w:p>
          <w:p w14:paraId="16046E33" w14:textId="708C020A"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7.0 </w:t>
            </w:r>
            <w:r w:rsidRPr="00200103">
              <w:rPr>
                <w:rFonts w:ascii="Book Antiqua" w:hAnsi="Book Antiqua"/>
                <w:i/>
                <w:sz w:val="21"/>
                <w:szCs w:val="21"/>
                <w:lang w:val="en-US"/>
              </w:rPr>
              <w:t>vs</w:t>
            </w:r>
            <w:r w:rsidRPr="00C72857">
              <w:rPr>
                <w:rFonts w:ascii="Book Antiqua" w:hAnsi="Book Antiqua"/>
                <w:sz w:val="21"/>
                <w:szCs w:val="21"/>
                <w:lang w:val="en-US"/>
              </w:rPr>
              <w:t xml:space="preserve"> 7.2 </w:t>
            </w:r>
          </w:p>
          <w:p w14:paraId="43045D37" w14:textId="018258FA"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 0.494)</w:t>
            </w:r>
          </w:p>
          <w:p w14:paraId="1978D3C9"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60 mg/kg arm</w:t>
            </w:r>
          </w:p>
          <w:p w14:paraId="4B618077" w14:textId="50259351"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7.1 </w:t>
            </w:r>
            <w:r w:rsidRPr="00200103">
              <w:rPr>
                <w:rFonts w:ascii="Book Antiqua" w:hAnsi="Book Antiqua"/>
                <w:i/>
                <w:sz w:val="21"/>
                <w:szCs w:val="21"/>
                <w:lang w:val="en-US"/>
              </w:rPr>
              <w:t>vs</w:t>
            </w:r>
            <w:r w:rsidRPr="00C72857">
              <w:rPr>
                <w:rFonts w:ascii="Book Antiqua" w:hAnsi="Book Antiqua"/>
                <w:sz w:val="21"/>
                <w:szCs w:val="21"/>
                <w:lang w:val="en-US"/>
              </w:rPr>
              <w:t xml:space="preserve"> 7.2</w:t>
            </w:r>
          </w:p>
          <w:p w14:paraId="768A22C7" w14:textId="2C204D11"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0.397)</w:t>
            </w:r>
          </w:p>
        </w:tc>
        <w:tc>
          <w:tcPr>
            <w:tcW w:w="1114" w:type="dxa"/>
            <w:vAlign w:val="center"/>
          </w:tcPr>
          <w:p w14:paraId="2C652C6C"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12 mg/kg arm</w:t>
            </w:r>
          </w:p>
          <w:p w14:paraId="4065F5F0" w14:textId="27ECC663"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3.7 </w:t>
            </w:r>
            <w:r w:rsidRPr="00200103">
              <w:rPr>
                <w:rFonts w:ascii="Book Antiqua" w:hAnsi="Book Antiqua"/>
                <w:i/>
                <w:sz w:val="21"/>
                <w:szCs w:val="21"/>
                <w:lang w:val="en-US"/>
              </w:rPr>
              <w:t>vs</w:t>
            </w:r>
            <w:r w:rsidRPr="00C72857">
              <w:rPr>
                <w:rFonts w:ascii="Book Antiqua" w:hAnsi="Book Antiqua"/>
                <w:sz w:val="21"/>
                <w:szCs w:val="21"/>
                <w:lang w:val="en-US"/>
              </w:rPr>
              <w:t xml:space="preserve"> 3.6 </w:t>
            </w:r>
          </w:p>
          <w:p w14:paraId="2298D5B3" w14:textId="5863DEAD"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 0.520)</w:t>
            </w:r>
          </w:p>
          <w:p w14:paraId="5C4B01E0"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60 mg/kg arm</w:t>
            </w:r>
          </w:p>
          <w:p w14:paraId="4493E403" w14:textId="00057EC9"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3.7 </w:t>
            </w:r>
            <w:r w:rsidRPr="00200103">
              <w:rPr>
                <w:rFonts w:ascii="Book Antiqua" w:hAnsi="Book Antiqua"/>
                <w:i/>
                <w:sz w:val="21"/>
                <w:szCs w:val="21"/>
                <w:lang w:val="en-US"/>
              </w:rPr>
              <w:t>vs</w:t>
            </w:r>
            <w:r w:rsidRPr="00C72857">
              <w:rPr>
                <w:rFonts w:ascii="Book Antiqua" w:hAnsi="Book Antiqua"/>
                <w:sz w:val="21"/>
                <w:szCs w:val="21"/>
                <w:lang w:val="en-US"/>
              </w:rPr>
              <w:t xml:space="preserve"> 3.7</w:t>
            </w:r>
          </w:p>
          <w:p w14:paraId="789F27AB" w14:textId="7B12DF7D"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0.403)</w:t>
            </w:r>
          </w:p>
        </w:tc>
        <w:tc>
          <w:tcPr>
            <w:tcW w:w="1086" w:type="dxa"/>
            <w:vAlign w:val="center"/>
          </w:tcPr>
          <w:p w14:paraId="0CC1D07F"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026857E8" w14:textId="4643D718"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35</w:t>
            </w:r>
            <w:r>
              <w:rPr>
                <w:rFonts w:ascii="Book Antiqua" w:hAnsi="Book Antiqua" w:hint="eastAsia"/>
                <w:sz w:val="21"/>
                <w:szCs w:val="21"/>
                <w:lang w:val="en-US" w:eastAsia="zh-CN"/>
              </w:rPr>
              <w:t>]</w:t>
            </w:r>
          </w:p>
        </w:tc>
      </w:tr>
      <w:tr w:rsidR="00200103" w:rsidRPr="00C72857" w14:paraId="5B694047" w14:textId="77777777" w:rsidTr="00273E8C">
        <w:trPr>
          <w:jc w:val="center"/>
        </w:trPr>
        <w:tc>
          <w:tcPr>
            <w:tcW w:w="1526" w:type="dxa"/>
            <w:vAlign w:val="center"/>
          </w:tcPr>
          <w:p w14:paraId="59C9AA37"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Bevacizumab</w:t>
            </w:r>
          </w:p>
        </w:tc>
        <w:tc>
          <w:tcPr>
            <w:tcW w:w="1559" w:type="dxa"/>
            <w:vAlign w:val="center"/>
          </w:tcPr>
          <w:p w14:paraId="2893D5ED"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Angiogenesis</w:t>
            </w:r>
          </w:p>
        </w:tc>
        <w:tc>
          <w:tcPr>
            <w:tcW w:w="1276" w:type="dxa"/>
            <w:vAlign w:val="center"/>
          </w:tcPr>
          <w:p w14:paraId="4A82A5AF"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bevacizumab</w:t>
            </w:r>
          </w:p>
          <w:p w14:paraId="111B1A72" w14:textId="4CFACDFE" w:rsidR="00200103" w:rsidRPr="00C72857" w:rsidRDefault="00200103" w:rsidP="00200103">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 plus P</w:t>
            </w:r>
          </w:p>
        </w:tc>
        <w:tc>
          <w:tcPr>
            <w:tcW w:w="992" w:type="dxa"/>
            <w:vAlign w:val="center"/>
          </w:tcPr>
          <w:p w14:paraId="57D24228"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M/LA</w:t>
            </w:r>
          </w:p>
        </w:tc>
        <w:tc>
          <w:tcPr>
            <w:tcW w:w="594" w:type="dxa"/>
            <w:vAlign w:val="center"/>
          </w:tcPr>
          <w:p w14:paraId="3840E1F5"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602</w:t>
            </w:r>
          </w:p>
        </w:tc>
        <w:tc>
          <w:tcPr>
            <w:tcW w:w="1114" w:type="dxa"/>
            <w:vAlign w:val="center"/>
          </w:tcPr>
          <w:p w14:paraId="2C293D49" w14:textId="6904F3BF"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5.7 </w:t>
            </w:r>
            <w:r w:rsidRPr="00200103">
              <w:rPr>
                <w:rFonts w:ascii="Book Antiqua" w:hAnsi="Book Antiqua"/>
                <w:i/>
                <w:sz w:val="21"/>
                <w:szCs w:val="21"/>
                <w:lang w:val="en-US"/>
              </w:rPr>
              <w:t>vs</w:t>
            </w:r>
            <w:r w:rsidRPr="00C72857">
              <w:rPr>
                <w:rFonts w:ascii="Book Antiqua" w:hAnsi="Book Antiqua"/>
                <w:sz w:val="21"/>
                <w:szCs w:val="21"/>
                <w:lang w:val="en-US"/>
              </w:rPr>
              <w:t xml:space="preserve"> 6.0 </w:t>
            </w:r>
          </w:p>
          <w:p w14:paraId="4520E5B9" w14:textId="79D71965"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0.40)</w:t>
            </w:r>
          </w:p>
        </w:tc>
        <w:tc>
          <w:tcPr>
            <w:tcW w:w="1114" w:type="dxa"/>
            <w:vAlign w:val="center"/>
          </w:tcPr>
          <w:p w14:paraId="1A19B9A2" w14:textId="0FEC831E"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4.8 </w:t>
            </w:r>
            <w:r w:rsidRPr="00200103">
              <w:rPr>
                <w:rFonts w:ascii="Book Antiqua" w:hAnsi="Book Antiqua"/>
                <w:i/>
                <w:sz w:val="21"/>
                <w:szCs w:val="21"/>
                <w:lang w:val="en-US"/>
              </w:rPr>
              <w:t>vs</w:t>
            </w:r>
            <w:r w:rsidRPr="00C72857">
              <w:rPr>
                <w:rFonts w:ascii="Book Antiqua" w:hAnsi="Book Antiqua"/>
                <w:sz w:val="21"/>
                <w:szCs w:val="21"/>
                <w:lang w:val="en-US"/>
              </w:rPr>
              <w:t xml:space="preserve"> 4.3</w:t>
            </w:r>
          </w:p>
          <w:p w14:paraId="67F34401" w14:textId="706D7ED2"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0.99)</w:t>
            </w:r>
          </w:p>
        </w:tc>
        <w:tc>
          <w:tcPr>
            <w:tcW w:w="1086" w:type="dxa"/>
            <w:vAlign w:val="center"/>
          </w:tcPr>
          <w:p w14:paraId="7A84D77E"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554BE3A6" w14:textId="0890F4F2"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36</w:t>
            </w:r>
            <w:r>
              <w:rPr>
                <w:rFonts w:ascii="Book Antiqua" w:hAnsi="Book Antiqua" w:hint="eastAsia"/>
                <w:sz w:val="21"/>
                <w:szCs w:val="21"/>
                <w:lang w:val="en-US" w:eastAsia="zh-CN"/>
              </w:rPr>
              <w:t>]</w:t>
            </w:r>
          </w:p>
        </w:tc>
      </w:tr>
      <w:tr w:rsidR="00200103" w:rsidRPr="00C72857" w14:paraId="2773C5FD" w14:textId="77777777" w:rsidTr="00273E8C">
        <w:trPr>
          <w:jc w:val="center"/>
        </w:trPr>
        <w:tc>
          <w:tcPr>
            <w:tcW w:w="1526" w:type="dxa"/>
            <w:vAlign w:val="center"/>
          </w:tcPr>
          <w:p w14:paraId="6FD3CFFD"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Aflibercept</w:t>
            </w:r>
          </w:p>
        </w:tc>
        <w:tc>
          <w:tcPr>
            <w:tcW w:w="1559" w:type="dxa"/>
            <w:vAlign w:val="center"/>
          </w:tcPr>
          <w:p w14:paraId="2BDF01D7"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Angiogenesis</w:t>
            </w:r>
          </w:p>
        </w:tc>
        <w:tc>
          <w:tcPr>
            <w:tcW w:w="1276" w:type="dxa"/>
            <w:vAlign w:val="center"/>
          </w:tcPr>
          <w:p w14:paraId="2556625C"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aflibercept</w:t>
            </w:r>
          </w:p>
          <w:p w14:paraId="7E08214F" w14:textId="4CBD789E" w:rsidR="00200103" w:rsidRPr="00C72857" w:rsidRDefault="00200103" w:rsidP="00200103">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 plus P</w:t>
            </w:r>
          </w:p>
        </w:tc>
        <w:tc>
          <w:tcPr>
            <w:tcW w:w="992" w:type="dxa"/>
            <w:vAlign w:val="center"/>
          </w:tcPr>
          <w:p w14:paraId="18F2D541"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M/LA</w:t>
            </w:r>
          </w:p>
        </w:tc>
        <w:tc>
          <w:tcPr>
            <w:tcW w:w="594" w:type="dxa"/>
            <w:vAlign w:val="center"/>
          </w:tcPr>
          <w:p w14:paraId="36EBD456"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546</w:t>
            </w:r>
          </w:p>
        </w:tc>
        <w:tc>
          <w:tcPr>
            <w:tcW w:w="1114" w:type="dxa"/>
            <w:vAlign w:val="center"/>
          </w:tcPr>
          <w:p w14:paraId="103DCA27" w14:textId="41A818AB"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6.5 </w:t>
            </w:r>
            <w:r w:rsidRPr="00200103">
              <w:rPr>
                <w:rFonts w:ascii="Book Antiqua" w:hAnsi="Book Antiqua"/>
                <w:i/>
                <w:sz w:val="21"/>
                <w:szCs w:val="21"/>
                <w:lang w:val="en-US"/>
              </w:rPr>
              <w:t>vs</w:t>
            </w:r>
            <w:r w:rsidRPr="00C72857">
              <w:rPr>
                <w:rFonts w:ascii="Book Antiqua" w:hAnsi="Book Antiqua"/>
                <w:sz w:val="21"/>
                <w:szCs w:val="21"/>
                <w:lang w:val="en-US"/>
              </w:rPr>
              <w:t xml:space="preserve"> 7.8</w:t>
            </w:r>
          </w:p>
          <w:p w14:paraId="2D80E4A7" w14:textId="7C3E46BD"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0.203)</w:t>
            </w:r>
          </w:p>
        </w:tc>
        <w:tc>
          <w:tcPr>
            <w:tcW w:w="1114" w:type="dxa"/>
            <w:vAlign w:val="center"/>
          </w:tcPr>
          <w:p w14:paraId="44D0B422" w14:textId="58F9707E"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3.7 </w:t>
            </w:r>
            <w:r w:rsidRPr="00200103">
              <w:rPr>
                <w:rFonts w:ascii="Book Antiqua" w:hAnsi="Book Antiqua"/>
                <w:i/>
                <w:sz w:val="21"/>
                <w:szCs w:val="21"/>
                <w:lang w:val="en-US"/>
              </w:rPr>
              <w:t>vs</w:t>
            </w:r>
            <w:r w:rsidRPr="00C72857">
              <w:rPr>
                <w:rFonts w:ascii="Book Antiqua" w:hAnsi="Book Antiqua"/>
                <w:sz w:val="21"/>
                <w:szCs w:val="21"/>
                <w:lang w:val="en-US"/>
              </w:rPr>
              <w:t xml:space="preserve"> 3.7</w:t>
            </w:r>
          </w:p>
          <w:p w14:paraId="159B518C" w14:textId="1517060C"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0.864)</w:t>
            </w:r>
          </w:p>
        </w:tc>
        <w:tc>
          <w:tcPr>
            <w:tcW w:w="1086" w:type="dxa"/>
            <w:vAlign w:val="center"/>
          </w:tcPr>
          <w:p w14:paraId="02942F7F"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09EEC121" w14:textId="0D771AFE"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38</w:t>
            </w:r>
            <w:r>
              <w:rPr>
                <w:rFonts w:ascii="Book Antiqua" w:hAnsi="Book Antiqua" w:hint="eastAsia"/>
                <w:sz w:val="21"/>
                <w:szCs w:val="21"/>
                <w:lang w:val="en-US" w:eastAsia="zh-CN"/>
              </w:rPr>
              <w:t>]</w:t>
            </w:r>
          </w:p>
        </w:tc>
      </w:tr>
      <w:tr w:rsidR="00200103" w:rsidRPr="00C72857" w14:paraId="60B763BF" w14:textId="77777777" w:rsidTr="00273E8C">
        <w:trPr>
          <w:jc w:val="center"/>
        </w:trPr>
        <w:tc>
          <w:tcPr>
            <w:tcW w:w="1526" w:type="dxa"/>
            <w:vAlign w:val="center"/>
          </w:tcPr>
          <w:p w14:paraId="1F7F51D2"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Axitinib</w:t>
            </w:r>
          </w:p>
        </w:tc>
        <w:tc>
          <w:tcPr>
            <w:tcW w:w="1559" w:type="dxa"/>
            <w:vAlign w:val="center"/>
          </w:tcPr>
          <w:p w14:paraId="7272A47D"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Angiogenesis</w:t>
            </w:r>
          </w:p>
        </w:tc>
        <w:tc>
          <w:tcPr>
            <w:tcW w:w="1276" w:type="dxa"/>
            <w:vAlign w:val="center"/>
          </w:tcPr>
          <w:p w14:paraId="331D44A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axitinib</w:t>
            </w:r>
          </w:p>
          <w:p w14:paraId="04DEEE9F" w14:textId="1BC91C18" w:rsidR="00200103" w:rsidRPr="00C72857" w:rsidRDefault="00200103" w:rsidP="00200103">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 plus P</w:t>
            </w:r>
          </w:p>
        </w:tc>
        <w:tc>
          <w:tcPr>
            <w:tcW w:w="992" w:type="dxa"/>
            <w:vAlign w:val="center"/>
          </w:tcPr>
          <w:p w14:paraId="7774EF39"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M/LA</w:t>
            </w:r>
          </w:p>
        </w:tc>
        <w:tc>
          <w:tcPr>
            <w:tcW w:w="594" w:type="dxa"/>
            <w:vAlign w:val="center"/>
          </w:tcPr>
          <w:p w14:paraId="5C0A5704"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632</w:t>
            </w:r>
          </w:p>
        </w:tc>
        <w:tc>
          <w:tcPr>
            <w:tcW w:w="1114" w:type="dxa"/>
            <w:vAlign w:val="center"/>
          </w:tcPr>
          <w:p w14:paraId="13B9114B" w14:textId="3E052E55"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8.5 </w:t>
            </w:r>
            <w:r w:rsidRPr="00200103">
              <w:rPr>
                <w:rFonts w:ascii="Book Antiqua" w:hAnsi="Book Antiqua"/>
                <w:i/>
                <w:sz w:val="21"/>
                <w:szCs w:val="21"/>
                <w:lang w:val="en-US"/>
              </w:rPr>
              <w:t>vs</w:t>
            </w:r>
            <w:r w:rsidRPr="00C72857">
              <w:rPr>
                <w:rFonts w:ascii="Book Antiqua" w:hAnsi="Book Antiqua"/>
                <w:sz w:val="21"/>
                <w:szCs w:val="21"/>
                <w:lang w:val="en-US"/>
              </w:rPr>
              <w:t xml:space="preserve"> 8.2</w:t>
            </w:r>
          </w:p>
          <w:p w14:paraId="3DD91FBF" w14:textId="50DA40A1"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Pr>
                <w:rFonts w:ascii="Book Antiqua" w:hAnsi="Book Antiqua" w:hint="eastAsia"/>
                <w:sz w:val="21"/>
                <w:szCs w:val="21"/>
                <w:lang w:val="en-US" w:eastAsia="zh-CN"/>
              </w:rPr>
              <w:t xml:space="preserve"> </w:t>
            </w:r>
            <w:r w:rsidRPr="00C72857">
              <w:rPr>
                <w:rFonts w:ascii="Book Antiqua" w:hAnsi="Book Antiqua"/>
                <w:sz w:val="21"/>
                <w:szCs w:val="21"/>
                <w:lang w:val="en-US"/>
              </w:rPr>
              <w:t>0.543)</w:t>
            </w:r>
          </w:p>
        </w:tc>
        <w:tc>
          <w:tcPr>
            <w:tcW w:w="1114" w:type="dxa"/>
            <w:vAlign w:val="center"/>
          </w:tcPr>
          <w:p w14:paraId="4DA3B063" w14:textId="14749AE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4.4 </w:t>
            </w:r>
            <w:r w:rsidRPr="00200103">
              <w:rPr>
                <w:rFonts w:ascii="Book Antiqua" w:hAnsi="Book Antiqua"/>
                <w:i/>
                <w:sz w:val="21"/>
                <w:szCs w:val="21"/>
                <w:lang w:val="en-US"/>
              </w:rPr>
              <w:t>vs</w:t>
            </w:r>
            <w:r w:rsidRPr="00C72857">
              <w:rPr>
                <w:rFonts w:ascii="Book Antiqua" w:hAnsi="Book Antiqua"/>
                <w:sz w:val="21"/>
                <w:szCs w:val="21"/>
                <w:lang w:val="en-US"/>
              </w:rPr>
              <w:t xml:space="preserve"> 4.4</w:t>
            </w:r>
          </w:p>
          <w:p w14:paraId="1BB2A32E" w14:textId="51CD53DA"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w:t>
            </w:r>
            <w:r w:rsidRPr="00200103">
              <w:rPr>
                <w:rFonts w:ascii="Book Antiqua" w:hAnsi="Book Antiqua"/>
                <w:i/>
                <w:sz w:val="21"/>
                <w:szCs w:val="21"/>
                <w:lang w:val="en-US"/>
              </w:rPr>
              <w:t>P</w:t>
            </w:r>
            <w:r>
              <w:rPr>
                <w:rFonts w:ascii="Book Antiqua" w:hAnsi="Book Antiqua" w:hint="eastAsia"/>
                <w:sz w:val="21"/>
                <w:szCs w:val="21"/>
                <w:lang w:val="en-US" w:eastAsia="zh-CN"/>
              </w:rPr>
              <w:t xml:space="preserve"> </w:t>
            </w:r>
            <w:r w:rsidRPr="00C72857">
              <w:rPr>
                <w:rFonts w:ascii="Book Antiqua" w:hAnsi="Book Antiqua"/>
                <w:sz w:val="21"/>
                <w:szCs w:val="21"/>
                <w:lang w:val="en-US"/>
              </w:rPr>
              <w:t>=</w:t>
            </w:r>
            <w:r w:rsidRPr="00C72857">
              <w:rPr>
                <w:sz w:val="21"/>
                <w:szCs w:val="21"/>
              </w:rPr>
              <w:t xml:space="preserve"> </w:t>
            </w:r>
            <w:r w:rsidRPr="00C72857">
              <w:rPr>
                <w:rFonts w:ascii="Book Antiqua" w:hAnsi="Book Antiqua"/>
                <w:sz w:val="21"/>
                <w:szCs w:val="21"/>
                <w:lang w:val="en-US"/>
              </w:rPr>
              <w:t>0.520)</w:t>
            </w:r>
          </w:p>
        </w:tc>
        <w:tc>
          <w:tcPr>
            <w:tcW w:w="1086" w:type="dxa"/>
            <w:vAlign w:val="center"/>
          </w:tcPr>
          <w:p w14:paraId="2F2ACDB1"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1821B8B3" w14:textId="6ABDC9E1"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41</w:t>
            </w:r>
            <w:r>
              <w:rPr>
                <w:rFonts w:ascii="Book Antiqua" w:hAnsi="Book Antiqua" w:hint="eastAsia"/>
                <w:sz w:val="21"/>
                <w:szCs w:val="21"/>
                <w:lang w:val="en-US" w:eastAsia="zh-CN"/>
              </w:rPr>
              <w:t>]</w:t>
            </w:r>
          </w:p>
        </w:tc>
      </w:tr>
      <w:tr w:rsidR="00200103" w:rsidRPr="00C72857" w14:paraId="09EE28BE" w14:textId="77777777" w:rsidTr="00273E8C">
        <w:trPr>
          <w:jc w:val="center"/>
        </w:trPr>
        <w:tc>
          <w:tcPr>
            <w:tcW w:w="1526" w:type="dxa"/>
            <w:vAlign w:val="center"/>
          </w:tcPr>
          <w:p w14:paraId="767A837B"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Marimastat</w:t>
            </w:r>
          </w:p>
        </w:tc>
        <w:tc>
          <w:tcPr>
            <w:tcW w:w="1559" w:type="dxa"/>
            <w:vAlign w:val="center"/>
          </w:tcPr>
          <w:p w14:paraId="5512F181"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Tumor stroma </w:t>
            </w:r>
          </w:p>
        </w:tc>
        <w:tc>
          <w:tcPr>
            <w:tcW w:w="1276" w:type="dxa"/>
            <w:vAlign w:val="center"/>
          </w:tcPr>
          <w:p w14:paraId="52C7CA63"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GEM plus marimastat</w:t>
            </w:r>
          </w:p>
          <w:p w14:paraId="55AC20B7" w14:textId="0D477E44" w:rsidR="00200103" w:rsidRPr="00C72857" w:rsidRDefault="00200103" w:rsidP="00200103">
            <w:pPr>
              <w:jc w:val="center"/>
              <w:rPr>
                <w:rFonts w:ascii="Book Antiqua" w:hAnsi="Book Antiqua"/>
                <w:sz w:val="21"/>
                <w:szCs w:val="21"/>
                <w:lang w:val="en-US"/>
              </w:rPr>
            </w:pPr>
            <w:r w:rsidRPr="00200103">
              <w:rPr>
                <w:rFonts w:ascii="Book Antiqua" w:hAnsi="Book Antiqua"/>
                <w:i/>
                <w:sz w:val="21"/>
                <w:szCs w:val="21"/>
                <w:lang w:val="en-US"/>
              </w:rPr>
              <w:t>vs</w:t>
            </w:r>
            <w:r w:rsidRPr="00C72857">
              <w:rPr>
                <w:rFonts w:ascii="Book Antiqua" w:hAnsi="Book Antiqua"/>
                <w:sz w:val="21"/>
                <w:szCs w:val="21"/>
                <w:lang w:val="en-US"/>
              </w:rPr>
              <w:t xml:space="preserve"> GEM</w:t>
            </w:r>
          </w:p>
        </w:tc>
        <w:tc>
          <w:tcPr>
            <w:tcW w:w="992" w:type="dxa"/>
            <w:vAlign w:val="center"/>
          </w:tcPr>
          <w:p w14:paraId="476FE3C6"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M/LA</w:t>
            </w:r>
          </w:p>
        </w:tc>
        <w:tc>
          <w:tcPr>
            <w:tcW w:w="594" w:type="dxa"/>
            <w:vAlign w:val="center"/>
          </w:tcPr>
          <w:p w14:paraId="2A81EDDC"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239</w:t>
            </w:r>
          </w:p>
        </w:tc>
        <w:tc>
          <w:tcPr>
            <w:tcW w:w="1114" w:type="dxa"/>
            <w:vAlign w:val="center"/>
          </w:tcPr>
          <w:p w14:paraId="558EDCF9" w14:textId="602FCA6F"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5.4 </w:t>
            </w:r>
            <w:r w:rsidRPr="00200103">
              <w:rPr>
                <w:rFonts w:ascii="Book Antiqua" w:hAnsi="Book Antiqua"/>
                <w:i/>
                <w:sz w:val="21"/>
                <w:szCs w:val="21"/>
                <w:lang w:val="en-US"/>
              </w:rPr>
              <w:t>vs</w:t>
            </w:r>
            <w:r w:rsidRPr="00C72857">
              <w:rPr>
                <w:rFonts w:ascii="Book Antiqua" w:hAnsi="Book Antiqua"/>
                <w:sz w:val="21"/>
                <w:szCs w:val="21"/>
                <w:lang w:val="en-US"/>
              </w:rPr>
              <w:t xml:space="preserve"> 5.4</w:t>
            </w:r>
          </w:p>
          <w:p w14:paraId="64C0244E"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(NA)</w:t>
            </w:r>
          </w:p>
        </w:tc>
        <w:tc>
          <w:tcPr>
            <w:tcW w:w="1114" w:type="dxa"/>
            <w:vAlign w:val="center"/>
          </w:tcPr>
          <w:p w14:paraId="3A3DBB19" w14:textId="0C0191D5"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 xml:space="preserve">3 </w:t>
            </w:r>
            <w:r w:rsidRPr="00200103">
              <w:rPr>
                <w:rFonts w:ascii="Book Antiqua" w:hAnsi="Book Antiqua"/>
                <w:i/>
                <w:sz w:val="21"/>
                <w:szCs w:val="21"/>
                <w:lang w:val="en-US"/>
              </w:rPr>
              <w:t>vs</w:t>
            </w:r>
            <w:r w:rsidRPr="00C72857">
              <w:rPr>
                <w:rFonts w:ascii="Book Antiqua" w:hAnsi="Book Antiqua"/>
                <w:sz w:val="21"/>
                <w:szCs w:val="21"/>
                <w:lang w:val="en-US"/>
              </w:rPr>
              <w:t xml:space="preserve"> 3.1</w:t>
            </w:r>
          </w:p>
          <w:p w14:paraId="6D3F8419"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(NA)</w:t>
            </w:r>
          </w:p>
        </w:tc>
        <w:tc>
          <w:tcPr>
            <w:tcW w:w="1086" w:type="dxa"/>
            <w:vAlign w:val="center"/>
          </w:tcPr>
          <w:p w14:paraId="38BBA101" w14:textId="77777777" w:rsidR="00200103" w:rsidRPr="00C72857" w:rsidRDefault="00200103" w:rsidP="00273E8C">
            <w:pPr>
              <w:jc w:val="center"/>
              <w:rPr>
                <w:rFonts w:ascii="Book Antiqua" w:hAnsi="Book Antiqua"/>
                <w:sz w:val="21"/>
                <w:szCs w:val="21"/>
                <w:lang w:val="en-US"/>
              </w:rPr>
            </w:pPr>
            <w:r w:rsidRPr="00C72857">
              <w:rPr>
                <w:rFonts w:ascii="Book Antiqua" w:hAnsi="Book Antiqua"/>
                <w:sz w:val="21"/>
                <w:szCs w:val="21"/>
                <w:lang w:val="en-US"/>
              </w:rPr>
              <w:t>No</w:t>
            </w:r>
          </w:p>
        </w:tc>
        <w:tc>
          <w:tcPr>
            <w:tcW w:w="593" w:type="dxa"/>
            <w:vAlign w:val="center"/>
          </w:tcPr>
          <w:p w14:paraId="111C68D3" w14:textId="4ACCFCFA" w:rsidR="00200103" w:rsidRPr="00C72857" w:rsidRDefault="00200103" w:rsidP="00273E8C">
            <w:pPr>
              <w:jc w:val="center"/>
              <w:rPr>
                <w:rFonts w:ascii="Book Antiqua" w:hAnsi="Book Antiqua"/>
                <w:sz w:val="21"/>
                <w:szCs w:val="21"/>
                <w:lang w:val="en-US" w:eastAsia="zh-CN"/>
              </w:rPr>
            </w:pPr>
            <w:r>
              <w:rPr>
                <w:rFonts w:ascii="Book Antiqua" w:hAnsi="Book Antiqua" w:hint="eastAsia"/>
                <w:sz w:val="21"/>
                <w:szCs w:val="21"/>
                <w:lang w:val="en-US" w:eastAsia="zh-CN"/>
              </w:rPr>
              <w:t>[</w:t>
            </w:r>
            <w:r w:rsidRPr="00C72857">
              <w:rPr>
                <w:rFonts w:ascii="Book Antiqua" w:hAnsi="Book Antiqua"/>
                <w:sz w:val="21"/>
                <w:szCs w:val="21"/>
                <w:lang w:val="en-US"/>
              </w:rPr>
              <w:t>75</w:t>
            </w:r>
            <w:r>
              <w:rPr>
                <w:rFonts w:ascii="Book Antiqua" w:hAnsi="Book Antiqua" w:hint="eastAsia"/>
                <w:sz w:val="21"/>
                <w:szCs w:val="21"/>
                <w:lang w:val="en-US" w:eastAsia="zh-CN"/>
              </w:rPr>
              <w:t>]</w:t>
            </w:r>
          </w:p>
        </w:tc>
      </w:tr>
    </w:tbl>
    <w:p w14:paraId="0E531677" w14:textId="226E2C99" w:rsidR="00200103" w:rsidRPr="00200103" w:rsidRDefault="00200103" w:rsidP="00200103">
      <w:pPr>
        <w:spacing w:after="0" w:line="360" w:lineRule="auto"/>
        <w:jc w:val="both"/>
        <w:rPr>
          <w:rFonts w:ascii="Book Antiqua" w:eastAsia="宋体" w:hAnsi="Book Antiqua" w:cs="Times New Roman"/>
          <w:kern w:val="2"/>
          <w:sz w:val="24"/>
          <w:szCs w:val="24"/>
          <w:lang w:val="en-US" w:eastAsia="zh-CN"/>
        </w:rPr>
      </w:pPr>
      <w:r w:rsidRPr="00200103">
        <w:rPr>
          <w:rFonts w:ascii="Book Antiqua" w:eastAsia="宋体" w:hAnsi="Book Antiqua" w:cs="Times New Roman"/>
          <w:kern w:val="2"/>
          <w:sz w:val="24"/>
          <w:szCs w:val="24"/>
          <w:lang w:val="en-US" w:eastAsia="zh-CN"/>
        </w:rPr>
        <w:lastRenderedPageBreak/>
        <w:t>GEM</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G</w:t>
      </w:r>
      <w:r w:rsidRPr="00200103">
        <w:rPr>
          <w:rFonts w:ascii="Book Antiqua" w:eastAsia="宋体" w:hAnsi="Book Antiqua" w:cs="Times New Roman"/>
          <w:kern w:val="2"/>
          <w:sz w:val="24"/>
          <w:szCs w:val="24"/>
          <w:lang w:val="en-US" w:eastAsia="zh-CN"/>
        </w:rPr>
        <w:t>emcitabine; P</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P</w:t>
      </w:r>
      <w:r w:rsidRPr="00200103">
        <w:rPr>
          <w:rFonts w:ascii="Book Antiqua" w:eastAsia="宋体" w:hAnsi="Book Antiqua" w:cs="Times New Roman"/>
          <w:kern w:val="2"/>
          <w:sz w:val="24"/>
          <w:szCs w:val="24"/>
          <w:lang w:val="en-US" w:eastAsia="zh-CN"/>
        </w:rPr>
        <w:t>lacebo; mOS</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M</w:t>
      </w:r>
      <w:r w:rsidRPr="00200103">
        <w:rPr>
          <w:rFonts w:ascii="Book Antiqua" w:eastAsia="宋体" w:hAnsi="Book Antiqua" w:cs="Times New Roman"/>
          <w:kern w:val="2"/>
          <w:sz w:val="24"/>
          <w:szCs w:val="24"/>
          <w:lang w:val="en-US" w:eastAsia="zh-CN"/>
        </w:rPr>
        <w:t>edian overall survival; PFS</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P</w:t>
      </w:r>
      <w:r w:rsidRPr="00200103">
        <w:rPr>
          <w:rFonts w:ascii="Book Antiqua" w:eastAsia="宋体" w:hAnsi="Book Antiqua" w:cs="Times New Roman"/>
          <w:kern w:val="2"/>
          <w:sz w:val="24"/>
          <w:szCs w:val="24"/>
          <w:lang w:val="en-US" w:eastAsia="zh-CN"/>
        </w:rPr>
        <w:t>rogression free survival; N</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N</w:t>
      </w:r>
      <w:r w:rsidRPr="00200103">
        <w:rPr>
          <w:rFonts w:ascii="Book Antiqua" w:eastAsia="宋体" w:hAnsi="Book Antiqua" w:cs="Times New Roman"/>
          <w:kern w:val="2"/>
          <w:sz w:val="24"/>
          <w:szCs w:val="24"/>
          <w:lang w:val="en-US" w:eastAsia="zh-CN"/>
        </w:rPr>
        <w:t>umber of patients enrolled; LA</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L</w:t>
      </w:r>
      <w:r w:rsidRPr="00200103">
        <w:rPr>
          <w:rFonts w:ascii="Book Antiqua" w:eastAsia="宋体" w:hAnsi="Book Antiqua" w:cs="Times New Roman"/>
          <w:kern w:val="2"/>
          <w:sz w:val="24"/>
          <w:szCs w:val="24"/>
          <w:lang w:val="en-US" w:eastAsia="zh-CN"/>
        </w:rPr>
        <w:t>ocally advanced cancer; M</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M</w:t>
      </w:r>
      <w:r w:rsidRPr="00200103">
        <w:rPr>
          <w:rFonts w:ascii="Book Antiqua" w:eastAsia="宋体" w:hAnsi="Book Antiqua" w:cs="Times New Roman"/>
          <w:kern w:val="2"/>
          <w:sz w:val="24"/>
          <w:szCs w:val="24"/>
          <w:lang w:val="en-US" w:eastAsia="zh-CN"/>
        </w:rPr>
        <w:t>etastatic cancer; NA</w:t>
      </w:r>
      <w:r w:rsidR="00274624">
        <w:rPr>
          <w:rFonts w:ascii="Book Antiqua" w:eastAsia="宋体" w:hAnsi="Book Antiqua" w:cs="Times New Roman" w:hint="eastAsia"/>
          <w:kern w:val="2"/>
          <w:sz w:val="24"/>
          <w:szCs w:val="24"/>
          <w:lang w:val="en-US" w:eastAsia="zh-CN"/>
        </w:rPr>
        <w:t>:</w:t>
      </w:r>
      <w:r w:rsidRPr="00200103">
        <w:rPr>
          <w:rFonts w:ascii="Book Antiqua" w:eastAsia="宋体" w:hAnsi="Book Antiqua" w:cs="Times New Roman"/>
          <w:kern w:val="2"/>
          <w:sz w:val="24"/>
          <w:szCs w:val="24"/>
          <w:lang w:val="en-US" w:eastAsia="zh-CN"/>
        </w:rPr>
        <w:t xml:space="preserve"> </w:t>
      </w:r>
      <w:r w:rsidR="00274624">
        <w:rPr>
          <w:rFonts w:ascii="Book Antiqua" w:eastAsia="宋体" w:hAnsi="Book Antiqua" w:cs="Times New Roman" w:hint="eastAsia"/>
          <w:kern w:val="2"/>
          <w:sz w:val="24"/>
          <w:szCs w:val="24"/>
          <w:lang w:val="en-US" w:eastAsia="zh-CN"/>
        </w:rPr>
        <w:t>N</w:t>
      </w:r>
      <w:r w:rsidRPr="00200103">
        <w:rPr>
          <w:rFonts w:ascii="Book Antiqua" w:eastAsia="宋体" w:hAnsi="Book Antiqua" w:cs="Times New Roman"/>
          <w:kern w:val="2"/>
          <w:sz w:val="24"/>
          <w:szCs w:val="24"/>
          <w:lang w:val="en-US" w:eastAsia="zh-CN"/>
        </w:rPr>
        <w:t>ot available.</w:t>
      </w:r>
    </w:p>
    <w:p w14:paraId="711E85FA" w14:textId="77777777" w:rsidR="00200103" w:rsidRPr="00200103" w:rsidRDefault="00200103" w:rsidP="00200103">
      <w:pPr>
        <w:spacing w:after="0" w:line="360" w:lineRule="auto"/>
        <w:jc w:val="both"/>
        <w:rPr>
          <w:rFonts w:ascii="Book Antiqua" w:hAnsi="Book Antiqua"/>
          <w:sz w:val="24"/>
          <w:szCs w:val="24"/>
          <w:lang w:val="en-US" w:eastAsia="zh-CN"/>
        </w:rPr>
      </w:pPr>
    </w:p>
    <w:p w14:paraId="3B06BCDC" w14:textId="77777777" w:rsidR="00200103" w:rsidRDefault="00200103" w:rsidP="00200103">
      <w:pPr>
        <w:spacing w:after="0" w:line="360" w:lineRule="auto"/>
        <w:jc w:val="both"/>
        <w:rPr>
          <w:rFonts w:ascii="Book Antiqua" w:hAnsi="Book Antiqua"/>
          <w:sz w:val="24"/>
          <w:szCs w:val="24"/>
          <w:lang w:val="en-US" w:eastAsia="zh-CN"/>
        </w:rPr>
      </w:pPr>
    </w:p>
    <w:p w14:paraId="0C881320" w14:textId="77777777" w:rsidR="00200103" w:rsidRDefault="00200103" w:rsidP="0028235D">
      <w:pPr>
        <w:rPr>
          <w:rFonts w:ascii="Book Antiqua" w:hAnsi="Book Antiqua"/>
          <w:sz w:val="24"/>
          <w:szCs w:val="24"/>
          <w:lang w:val="en-US" w:eastAsia="zh-CN"/>
        </w:rPr>
      </w:pPr>
    </w:p>
    <w:p w14:paraId="5B5265E0" w14:textId="77777777" w:rsidR="00200103" w:rsidRDefault="00200103" w:rsidP="0028235D">
      <w:pPr>
        <w:rPr>
          <w:rFonts w:ascii="Book Antiqua" w:hAnsi="Book Antiqua"/>
          <w:sz w:val="24"/>
          <w:szCs w:val="24"/>
          <w:lang w:val="en-US" w:eastAsia="zh-CN"/>
        </w:rPr>
      </w:pPr>
    </w:p>
    <w:p w14:paraId="3047AEA4" w14:textId="33BD4C78" w:rsidR="00FD6114" w:rsidRPr="00FD6114" w:rsidRDefault="00FD6114" w:rsidP="00FD6114">
      <w:pPr>
        <w:rPr>
          <w:rFonts w:ascii="Book Antiqua" w:hAnsi="Book Antiqua"/>
          <w:b/>
          <w:sz w:val="24"/>
          <w:szCs w:val="24"/>
          <w:lang w:val="en-US"/>
        </w:rPr>
      </w:pPr>
      <w:r w:rsidRPr="00FD6114">
        <w:rPr>
          <w:rFonts w:ascii="Book Antiqua" w:hAnsi="Book Antiqua"/>
          <w:b/>
          <w:sz w:val="24"/>
          <w:szCs w:val="24"/>
          <w:lang w:val="en-US"/>
        </w:rPr>
        <w:t xml:space="preserve">Table 2 Principal phase II clinical trials involving targeted therapy in pancreatic cancer </w:t>
      </w:r>
    </w:p>
    <w:tbl>
      <w:tblPr>
        <w:tblStyle w:val="TableGrid"/>
        <w:tblW w:w="10031" w:type="dxa"/>
        <w:tblLayout w:type="fixed"/>
        <w:tblLook w:val="04A0" w:firstRow="1" w:lastRow="0" w:firstColumn="1" w:lastColumn="0" w:noHBand="0" w:noVBand="1"/>
      </w:tblPr>
      <w:tblGrid>
        <w:gridCol w:w="1668"/>
        <w:gridCol w:w="1842"/>
        <w:gridCol w:w="2410"/>
        <w:gridCol w:w="2126"/>
        <w:gridCol w:w="1276"/>
        <w:gridCol w:w="709"/>
      </w:tblGrid>
      <w:tr w:rsidR="00FD6114" w:rsidRPr="00DE783F" w14:paraId="77071170" w14:textId="77777777" w:rsidTr="00273E8C">
        <w:tc>
          <w:tcPr>
            <w:tcW w:w="1668" w:type="dxa"/>
            <w:vAlign w:val="center"/>
          </w:tcPr>
          <w:p w14:paraId="49038FC9" w14:textId="77777777" w:rsidR="00FD6114" w:rsidRPr="00DE783F" w:rsidRDefault="00FD6114" w:rsidP="00273E8C">
            <w:pPr>
              <w:jc w:val="center"/>
              <w:rPr>
                <w:rFonts w:ascii="Book Antiqua" w:hAnsi="Book Antiqua"/>
                <w:lang w:val="en-US"/>
              </w:rPr>
            </w:pPr>
            <w:r w:rsidRPr="00DE783F">
              <w:rPr>
                <w:rFonts w:ascii="Book Antiqua" w:hAnsi="Book Antiqua"/>
                <w:lang w:val="en-US"/>
              </w:rPr>
              <w:t>Agent</w:t>
            </w:r>
          </w:p>
        </w:tc>
        <w:tc>
          <w:tcPr>
            <w:tcW w:w="1842" w:type="dxa"/>
            <w:vAlign w:val="center"/>
          </w:tcPr>
          <w:p w14:paraId="28AFF36E" w14:textId="77777777" w:rsidR="00FD6114" w:rsidRPr="00DE783F" w:rsidRDefault="00FD6114" w:rsidP="00273E8C">
            <w:pPr>
              <w:jc w:val="center"/>
              <w:rPr>
                <w:rFonts w:ascii="Book Antiqua" w:hAnsi="Book Antiqua"/>
                <w:lang w:val="en-US"/>
              </w:rPr>
            </w:pPr>
            <w:r w:rsidRPr="00DE783F">
              <w:rPr>
                <w:rFonts w:ascii="Book Antiqua" w:hAnsi="Book Antiqua"/>
                <w:lang w:val="en-US"/>
              </w:rPr>
              <w:t>Target pathway</w:t>
            </w:r>
          </w:p>
        </w:tc>
        <w:tc>
          <w:tcPr>
            <w:tcW w:w="2410" w:type="dxa"/>
            <w:vAlign w:val="center"/>
          </w:tcPr>
          <w:p w14:paraId="011A7B89" w14:textId="77777777" w:rsidR="00FD6114" w:rsidRPr="00DE783F" w:rsidRDefault="00FD6114" w:rsidP="00273E8C">
            <w:pPr>
              <w:jc w:val="center"/>
              <w:rPr>
                <w:rFonts w:ascii="Book Antiqua" w:hAnsi="Book Antiqua"/>
                <w:lang w:val="en-US"/>
              </w:rPr>
            </w:pPr>
            <w:r w:rsidRPr="00DE783F">
              <w:rPr>
                <w:rFonts w:ascii="Book Antiqua" w:hAnsi="Book Antiqua"/>
                <w:lang w:val="en-US"/>
              </w:rPr>
              <w:t>Treatment</w:t>
            </w:r>
          </w:p>
        </w:tc>
        <w:tc>
          <w:tcPr>
            <w:tcW w:w="2126" w:type="dxa"/>
            <w:vAlign w:val="center"/>
          </w:tcPr>
          <w:p w14:paraId="7001EF90" w14:textId="77777777" w:rsidR="00FD6114" w:rsidRPr="00DE783F" w:rsidRDefault="00FD6114" w:rsidP="00273E8C">
            <w:pPr>
              <w:jc w:val="center"/>
              <w:rPr>
                <w:rFonts w:ascii="Book Antiqua" w:hAnsi="Book Antiqua"/>
                <w:lang w:val="en-US"/>
              </w:rPr>
            </w:pPr>
            <w:r w:rsidRPr="00DE783F">
              <w:rPr>
                <w:rFonts w:ascii="Book Antiqua" w:hAnsi="Book Antiqua"/>
                <w:lang w:val="en-US"/>
              </w:rPr>
              <w:t>Setting</w:t>
            </w:r>
          </w:p>
        </w:tc>
        <w:tc>
          <w:tcPr>
            <w:tcW w:w="1276" w:type="dxa"/>
            <w:vAlign w:val="center"/>
          </w:tcPr>
          <w:p w14:paraId="15505B61" w14:textId="77777777" w:rsidR="00FD6114" w:rsidRPr="00DE783F" w:rsidRDefault="00FD6114" w:rsidP="00273E8C">
            <w:pPr>
              <w:jc w:val="center"/>
              <w:rPr>
                <w:rFonts w:ascii="Book Antiqua" w:hAnsi="Book Antiqua"/>
                <w:lang w:val="en-US"/>
              </w:rPr>
            </w:pPr>
            <w:r w:rsidRPr="00DE783F">
              <w:rPr>
                <w:rFonts w:ascii="Book Antiqua" w:hAnsi="Book Antiqua"/>
                <w:lang w:val="en-US"/>
              </w:rPr>
              <w:t>N</w:t>
            </w:r>
          </w:p>
        </w:tc>
        <w:tc>
          <w:tcPr>
            <w:tcW w:w="709" w:type="dxa"/>
            <w:vAlign w:val="center"/>
          </w:tcPr>
          <w:p w14:paraId="46CE650A" w14:textId="77777777" w:rsidR="00FD6114" w:rsidRPr="00DE783F" w:rsidRDefault="00FD6114" w:rsidP="00273E8C">
            <w:pPr>
              <w:jc w:val="center"/>
              <w:rPr>
                <w:rFonts w:ascii="Book Antiqua" w:hAnsi="Book Antiqua"/>
                <w:lang w:val="en-US"/>
              </w:rPr>
            </w:pPr>
            <w:r w:rsidRPr="00DE783F">
              <w:rPr>
                <w:rFonts w:ascii="Book Antiqua" w:hAnsi="Book Antiqua"/>
                <w:lang w:val="en-US"/>
              </w:rPr>
              <w:t>Ref.</w:t>
            </w:r>
          </w:p>
        </w:tc>
      </w:tr>
      <w:tr w:rsidR="00FD6114" w:rsidRPr="00DE783F" w14:paraId="1560C2B7" w14:textId="77777777" w:rsidTr="00273E8C">
        <w:tc>
          <w:tcPr>
            <w:tcW w:w="1668" w:type="dxa"/>
            <w:vAlign w:val="center"/>
          </w:tcPr>
          <w:p w14:paraId="6534E99A" w14:textId="77777777" w:rsidR="00FD6114" w:rsidRPr="00DE783F" w:rsidRDefault="00FD6114" w:rsidP="00273E8C">
            <w:pPr>
              <w:jc w:val="center"/>
              <w:rPr>
                <w:rFonts w:ascii="Book Antiqua" w:hAnsi="Book Antiqua"/>
                <w:lang w:val="en-US"/>
              </w:rPr>
            </w:pPr>
            <w:r w:rsidRPr="00DE783F">
              <w:rPr>
                <w:rFonts w:ascii="Book Antiqua" w:hAnsi="Book Antiqua"/>
                <w:lang w:val="en-US"/>
              </w:rPr>
              <w:t>Cetuximab</w:t>
            </w:r>
          </w:p>
        </w:tc>
        <w:tc>
          <w:tcPr>
            <w:tcW w:w="1842" w:type="dxa"/>
            <w:vAlign w:val="center"/>
          </w:tcPr>
          <w:p w14:paraId="39F292C9" w14:textId="77777777" w:rsidR="00FD6114" w:rsidRPr="00DE783F" w:rsidRDefault="00FD6114" w:rsidP="00273E8C">
            <w:pPr>
              <w:jc w:val="center"/>
              <w:rPr>
                <w:rFonts w:ascii="Book Antiqua" w:hAnsi="Book Antiqua"/>
                <w:lang w:val="en-US"/>
              </w:rPr>
            </w:pPr>
            <w:r w:rsidRPr="00DE783F">
              <w:rPr>
                <w:rFonts w:ascii="Book Antiqua" w:hAnsi="Book Antiqua"/>
                <w:lang w:val="en-US"/>
              </w:rPr>
              <w:t>EGFR signaling</w:t>
            </w:r>
          </w:p>
        </w:tc>
        <w:tc>
          <w:tcPr>
            <w:tcW w:w="2410" w:type="dxa"/>
            <w:vAlign w:val="center"/>
          </w:tcPr>
          <w:p w14:paraId="29F5FAB1" w14:textId="77777777" w:rsidR="00FD6114" w:rsidRPr="00F1272C" w:rsidRDefault="00FD6114" w:rsidP="00273E8C">
            <w:pPr>
              <w:jc w:val="center"/>
              <w:rPr>
                <w:rFonts w:ascii="Book Antiqua" w:hAnsi="Book Antiqua"/>
                <w:lang w:val="en-US"/>
              </w:rPr>
            </w:pPr>
            <w:r w:rsidRPr="00F1272C">
              <w:rPr>
                <w:rFonts w:ascii="Book Antiqua" w:hAnsi="Book Antiqua"/>
                <w:lang w:val="en-US"/>
              </w:rPr>
              <w:t xml:space="preserve">GEM plus cisplatin plus cetuximab </w:t>
            </w:r>
          </w:p>
          <w:p w14:paraId="5C9F31B0" w14:textId="58484397" w:rsidR="00FD6114" w:rsidRPr="00FD6114" w:rsidRDefault="00FD6114" w:rsidP="00273E8C">
            <w:pPr>
              <w:jc w:val="center"/>
              <w:rPr>
                <w:rFonts w:ascii="Book Antiqua" w:hAnsi="Book Antiqua"/>
                <w:i/>
                <w:lang w:val="en-US"/>
              </w:rPr>
            </w:pPr>
            <w:r w:rsidRPr="00FD6114">
              <w:rPr>
                <w:rFonts w:ascii="Book Antiqua" w:hAnsi="Book Antiqua"/>
                <w:i/>
                <w:lang w:val="en-US"/>
              </w:rPr>
              <w:t xml:space="preserve">vs </w:t>
            </w:r>
          </w:p>
          <w:p w14:paraId="62422186" w14:textId="77777777" w:rsidR="00FD6114" w:rsidRPr="00DE783F" w:rsidRDefault="00FD6114" w:rsidP="00273E8C">
            <w:pPr>
              <w:jc w:val="center"/>
              <w:rPr>
                <w:rFonts w:ascii="Book Antiqua" w:hAnsi="Book Antiqua"/>
                <w:lang w:val="en-US"/>
              </w:rPr>
            </w:pPr>
            <w:r w:rsidRPr="00F1272C">
              <w:rPr>
                <w:rFonts w:ascii="Book Antiqua" w:hAnsi="Book Antiqua"/>
                <w:lang w:val="en-US"/>
              </w:rPr>
              <w:t>GEM plus cisplatin</w:t>
            </w:r>
          </w:p>
        </w:tc>
        <w:tc>
          <w:tcPr>
            <w:tcW w:w="2126" w:type="dxa"/>
            <w:vAlign w:val="center"/>
          </w:tcPr>
          <w:p w14:paraId="1E0D03CC" w14:textId="77777777" w:rsidR="00FD6114" w:rsidRPr="00DE783F" w:rsidRDefault="00FD6114" w:rsidP="00273E8C">
            <w:pPr>
              <w:jc w:val="center"/>
              <w:rPr>
                <w:rFonts w:ascii="Book Antiqua" w:hAnsi="Book Antiqua"/>
                <w:lang w:val="en-US"/>
              </w:rPr>
            </w:pPr>
            <w:r w:rsidRPr="00DE783F">
              <w:rPr>
                <w:rFonts w:ascii="Book Antiqua" w:hAnsi="Book Antiqua"/>
                <w:lang w:val="en-US"/>
              </w:rPr>
              <w:t>M/LA</w:t>
            </w:r>
          </w:p>
        </w:tc>
        <w:tc>
          <w:tcPr>
            <w:tcW w:w="1276" w:type="dxa"/>
            <w:vAlign w:val="center"/>
          </w:tcPr>
          <w:p w14:paraId="74577515" w14:textId="77777777" w:rsidR="00FD6114" w:rsidRPr="00DE783F" w:rsidRDefault="00FD6114" w:rsidP="00273E8C">
            <w:pPr>
              <w:jc w:val="center"/>
              <w:rPr>
                <w:rFonts w:ascii="Book Antiqua" w:hAnsi="Book Antiqua"/>
                <w:lang w:val="en-US"/>
              </w:rPr>
            </w:pPr>
          </w:p>
          <w:p w14:paraId="5A33ADE0" w14:textId="77777777" w:rsidR="00FD6114" w:rsidRPr="00DE783F" w:rsidRDefault="00FD6114" w:rsidP="00273E8C">
            <w:pPr>
              <w:jc w:val="center"/>
              <w:rPr>
                <w:rFonts w:ascii="Book Antiqua" w:hAnsi="Book Antiqua"/>
                <w:lang w:val="en-US"/>
              </w:rPr>
            </w:pPr>
            <w:r>
              <w:rPr>
                <w:rFonts w:ascii="Book Antiqua" w:hAnsi="Book Antiqua"/>
                <w:lang w:val="en-US"/>
              </w:rPr>
              <w:t>84</w:t>
            </w:r>
          </w:p>
          <w:p w14:paraId="0BA23EF9" w14:textId="77777777" w:rsidR="00FD6114" w:rsidRPr="00DE783F" w:rsidRDefault="00FD6114" w:rsidP="00273E8C">
            <w:pPr>
              <w:jc w:val="center"/>
              <w:rPr>
                <w:rFonts w:ascii="Book Antiqua" w:hAnsi="Book Antiqua"/>
                <w:lang w:val="en-US"/>
              </w:rPr>
            </w:pPr>
          </w:p>
        </w:tc>
        <w:tc>
          <w:tcPr>
            <w:tcW w:w="709" w:type="dxa"/>
            <w:vAlign w:val="center"/>
          </w:tcPr>
          <w:p w14:paraId="6A568CB4" w14:textId="1EC53453"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16</w:t>
            </w:r>
            <w:r>
              <w:rPr>
                <w:rFonts w:ascii="Book Antiqua" w:hAnsi="Book Antiqua" w:hint="eastAsia"/>
                <w:lang w:val="en-US" w:eastAsia="zh-CN"/>
              </w:rPr>
              <w:t>]</w:t>
            </w:r>
          </w:p>
        </w:tc>
      </w:tr>
      <w:tr w:rsidR="00FD6114" w:rsidRPr="00DE783F" w14:paraId="428F23F7" w14:textId="77777777" w:rsidTr="00273E8C">
        <w:tc>
          <w:tcPr>
            <w:tcW w:w="1668" w:type="dxa"/>
            <w:vAlign w:val="center"/>
          </w:tcPr>
          <w:p w14:paraId="3C1A9A7B" w14:textId="77777777" w:rsidR="00FD6114" w:rsidRPr="00DE783F" w:rsidRDefault="00FD6114" w:rsidP="00273E8C">
            <w:pPr>
              <w:jc w:val="center"/>
              <w:rPr>
                <w:rFonts w:ascii="Book Antiqua" w:hAnsi="Book Antiqua"/>
                <w:lang w:val="en-US"/>
              </w:rPr>
            </w:pPr>
            <w:r w:rsidRPr="00F1272C">
              <w:rPr>
                <w:rFonts w:ascii="Book Antiqua" w:hAnsi="Book Antiqua"/>
                <w:lang w:val="en-US"/>
              </w:rPr>
              <w:t>Gefitinib</w:t>
            </w:r>
          </w:p>
        </w:tc>
        <w:tc>
          <w:tcPr>
            <w:tcW w:w="1842" w:type="dxa"/>
            <w:vAlign w:val="center"/>
          </w:tcPr>
          <w:p w14:paraId="63A53CC5" w14:textId="77777777" w:rsidR="00FD6114" w:rsidRPr="00DE783F" w:rsidRDefault="00FD6114" w:rsidP="00273E8C">
            <w:pPr>
              <w:jc w:val="center"/>
              <w:rPr>
                <w:rFonts w:ascii="Book Antiqua" w:hAnsi="Book Antiqua"/>
                <w:lang w:val="en-US"/>
              </w:rPr>
            </w:pPr>
            <w:r w:rsidRPr="00DE783F">
              <w:rPr>
                <w:rFonts w:ascii="Book Antiqua" w:hAnsi="Book Antiqua"/>
                <w:lang w:val="en-US"/>
              </w:rPr>
              <w:t>EGFR signaling</w:t>
            </w:r>
          </w:p>
        </w:tc>
        <w:tc>
          <w:tcPr>
            <w:tcW w:w="2410" w:type="dxa"/>
            <w:vAlign w:val="center"/>
          </w:tcPr>
          <w:p w14:paraId="55193479" w14:textId="77777777" w:rsidR="00FD6114" w:rsidRDefault="00FD6114" w:rsidP="00273E8C">
            <w:pPr>
              <w:jc w:val="center"/>
              <w:rPr>
                <w:rFonts w:ascii="Book Antiqua" w:hAnsi="Book Antiqua"/>
                <w:lang w:val="en-US"/>
              </w:rPr>
            </w:pPr>
            <w:r w:rsidRPr="00F1272C">
              <w:rPr>
                <w:rFonts w:ascii="Book Antiqua" w:hAnsi="Book Antiqua"/>
                <w:lang w:val="en-US"/>
              </w:rPr>
              <w:t>GEM plus gefitinib</w:t>
            </w:r>
          </w:p>
          <w:p w14:paraId="42FED6CE" w14:textId="77777777" w:rsidR="00FD6114" w:rsidRPr="00DE783F"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4583764D" w14:textId="77777777" w:rsidR="00FD6114" w:rsidRPr="00DE783F" w:rsidRDefault="00FD6114" w:rsidP="00273E8C">
            <w:pPr>
              <w:jc w:val="center"/>
              <w:rPr>
                <w:rFonts w:ascii="Book Antiqua" w:hAnsi="Book Antiqua"/>
                <w:lang w:val="en-US"/>
              </w:rPr>
            </w:pPr>
            <w:r w:rsidRPr="00DE783F">
              <w:rPr>
                <w:rFonts w:ascii="Book Antiqua" w:hAnsi="Book Antiqua"/>
                <w:lang w:val="en-US"/>
              </w:rPr>
              <w:t>M/LA</w:t>
            </w:r>
          </w:p>
        </w:tc>
        <w:tc>
          <w:tcPr>
            <w:tcW w:w="1276" w:type="dxa"/>
            <w:vAlign w:val="center"/>
          </w:tcPr>
          <w:p w14:paraId="5F5E3D2A" w14:textId="77777777" w:rsidR="00FD6114" w:rsidRPr="00DE783F" w:rsidRDefault="00FD6114" w:rsidP="00273E8C">
            <w:pPr>
              <w:jc w:val="center"/>
              <w:rPr>
                <w:rFonts w:ascii="Book Antiqua" w:hAnsi="Book Antiqua"/>
                <w:lang w:val="en-US"/>
              </w:rPr>
            </w:pPr>
            <w:r>
              <w:rPr>
                <w:rFonts w:ascii="Book Antiqua" w:hAnsi="Book Antiqua"/>
                <w:lang w:val="en-US"/>
              </w:rPr>
              <w:t>57</w:t>
            </w:r>
          </w:p>
        </w:tc>
        <w:tc>
          <w:tcPr>
            <w:tcW w:w="709" w:type="dxa"/>
            <w:vAlign w:val="center"/>
          </w:tcPr>
          <w:p w14:paraId="3D5D6241" w14:textId="3D58ED07"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18</w:t>
            </w:r>
            <w:r>
              <w:rPr>
                <w:rFonts w:ascii="Book Antiqua" w:hAnsi="Book Antiqua" w:hint="eastAsia"/>
                <w:lang w:val="en-US" w:eastAsia="zh-CN"/>
              </w:rPr>
              <w:t>]</w:t>
            </w:r>
          </w:p>
        </w:tc>
      </w:tr>
      <w:tr w:rsidR="00FD6114" w:rsidRPr="00DE783F" w14:paraId="07D694BF" w14:textId="77777777" w:rsidTr="00273E8C">
        <w:tc>
          <w:tcPr>
            <w:tcW w:w="1668" w:type="dxa"/>
            <w:vAlign w:val="center"/>
          </w:tcPr>
          <w:p w14:paraId="08639818" w14:textId="77777777" w:rsidR="00FD6114" w:rsidRPr="00DE783F" w:rsidRDefault="00FD6114" w:rsidP="00273E8C">
            <w:pPr>
              <w:jc w:val="center"/>
              <w:rPr>
                <w:rFonts w:ascii="Book Antiqua" w:hAnsi="Book Antiqua"/>
                <w:lang w:val="en-US"/>
              </w:rPr>
            </w:pPr>
            <w:r w:rsidRPr="00F1272C">
              <w:rPr>
                <w:rFonts w:ascii="Book Antiqua" w:hAnsi="Book Antiqua"/>
                <w:lang w:val="en-US"/>
              </w:rPr>
              <w:t>Trastuzumab</w:t>
            </w:r>
          </w:p>
        </w:tc>
        <w:tc>
          <w:tcPr>
            <w:tcW w:w="1842" w:type="dxa"/>
            <w:vAlign w:val="center"/>
          </w:tcPr>
          <w:p w14:paraId="6FCE90A1" w14:textId="77777777" w:rsidR="00FD6114" w:rsidRPr="00DE783F" w:rsidRDefault="00FD6114" w:rsidP="00273E8C">
            <w:pPr>
              <w:jc w:val="center"/>
              <w:rPr>
                <w:rFonts w:ascii="Book Antiqua" w:hAnsi="Book Antiqua"/>
                <w:lang w:val="en-US"/>
              </w:rPr>
            </w:pPr>
            <w:r w:rsidRPr="00DE783F">
              <w:rPr>
                <w:rFonts w:ascii="Book Antiqua" w:hAnsi="Book Antiqua"/>
                <w:lang w:val="en-US"/>
              </w:rPr>
              <w:t>EGFR signaling</w:t>
            </w:r>
          </w:p>
        </w:tc>
        <w:tc>
          <w:tcPr>
            <w:tcW w:w="2410" w:type="dxa"/>
            <w:vAlign w:val="center"/>
          </w:tcPr>
          <w:p w14:paraId="628F6E5E" w14:textId="77777777" w:rsidR="00FD6114" w:rsidRDefault="00FD6114" w:rsidP="00273E8C">
            <w:pPr>
              <w:jc w:val="center"/>
              <w:rPr>
                <w:rFonts w:ascii="Book Antiqua" w:hAnsi="Book Antiqua"/>
                <w:lang w:val="en-US"/>
              </w:rPr>
            </w:pPr>
            <w:r w:rsidRPr="00F1272C">
              <w:rPr>
                <w:rFonts w:ascii="Book Antiqua" w:hAnsi="Book Antiqua"/>
                <w:lang w:val="en-US"/>
              </w:rPr>
              <w:t xml:space="preserve">GEM plus </w:t>
            </w:r>
            <w:r>
              <w:rPr>
                <w:rFonts w:ascii="Book Antiqua" w:hAnsi="Book Antiqua"/>
                <w:lang w:val="en-US"/>
              </w:rPr>
              <w:t>t</w:t>
            </w:r>
            <w:r w:rsidRPr="00F1272C">
              <w:rPr>
                <w:rFonts w:ascii="Book Antiqua" w:hAnsi="Book Antiqua"/>
                <w:lang w:val="en-US"/>
              </w:rPr>
              <w:t>rastuzumab</w:t>
            </w:r>
          </w:p>
          <w:p w14:paraId="3389EBFC" w14:textId="77777777" w:rsidR="00FD6114" w:rsidRPr="00DE783F"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4D2EE23C" w14:textId="77777777" w:rsidR="00FD6114" w:rsidRPr="00F1272C" w:rsidRDefault="00FD6114" w:rsidP="00273E8C">
            <w:pPr>
              <w:jc w:val="center"/>
              <w:rPr>
                <w:rFonts w:ascii="Book Antiqua" w:hAnsi="Book Antiqua"/>
                <w:lang w:val="en-US"/>
              </w:rPr>
            </w:pPr>
            <w:r w:rsidRPr="00F1272C">
              <w:rPr>
                <w:rFonts w:ascii="Book Antiqua" w:hAnsi="Book Antiqua"/>
                <w:lang w:val="en-US"/>
              </w:rPr>
              <w:t xml:space="preserve">M/LA </w:t>
            </w:r>
          </w:p>
          <w:p w14:paraId="1AAA00C6" w14:textId="77777777" w:rsidR="00FD6114" w:rsidRPr="00DE783F" w:rsidRDefault="00FD6114" w:rsidP="00273E8C">
            <w:pPr>
              <w:jc w:val="center"/>
              <w:rPr>
                <w:rFonts w:ascii="Book Antiqua" w:hAnsi="Book Antiqua"/>
                <w:lang w:val="en-US"/>
              </w:rPr>
            </w:pPr>
            <w:r w:rsidRPr="00F1272C">
              <w:rPr>
                <w:rFonts w:ascii="Book Antiqua" w:hAnsi="Book Antiqua"/>
                <w:lang w:val="en-US"/>
              </w:rPr>
              <w:t>2+/3+ HER-2 expression</w:t>
            </w:r>
          </w:p>
        </w:tc>
        <w:tc>
          <w:tcPr>
            <w:tcW w:w="1276" w:type="dxa"/>
            <w:vAlign w:val="center"/>
          </w:tcPr>
          <w:p w14:paraId="06EC71C4" w14:textId="77777777" w:rsidR="00FD6114" w:rsidRPr="00DE783F" w:rsidRDefault="00FD6114" w:rsidP="00273E8C">
            <w:pPr>
              <w:jc w:val="center"/>
              <w:rPr>
                <w:rFonts w:ascii="Book Antiqua" w:hAnsi="Book Antiqua"/>
                <w:lang w:val="en-US"/>
              </w:rPr>
            </w:pPr>
            <w:r>
              <w:rPr>
                <w:rFonts w:ascii="Book Antiqua" w:hAnsi="Book Antiqua"/>
                <w:lang w:val="en-US"/>
              </w:rPr>
              <w:t>34</w:t>
            </w:r>
          </w:p>
        </w:tc>
        <w:tc>
          <w:tcPr>
            <w:tcW w:w="709" w:type="dxa"/>
            <w:vAlign w:val="center"/>
          </w:tcPr>
          <w:p w14:paraId="37D52AC5" w14:textId="2148849B"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20</w:t>
            </w:r>
            <w:r>
              <w:rPr>
                <w:rFonts w:ascii="Book Antiqua" w:hAnsi="Book Antiqua" w:hint="eastAsia"/>
                <w:lang w:val="en-US" w:eastAsia="zh-CN"/>
              </w:rPr>
              <w:t>]</w:t>
            </w:r>
          </w:p>
        </w:tc>
      </w:tr>
      <w:tr w:rsidR="00FD6114" w:rsidRPr="00DE783F" w14:paraId="1BBB7475" w14:textId="77777777" w:rsidTr="00273E8C">
        <w:tc>
          <w:tcPr>
            <w:tcW w:w="1668" w:type="dxa"/>
            <w:vAlign w:val="center"/>
          </w:tcPr>
          <w:p w14:paraId="4E151A4F" w14:textId="77777777" w:rsidR="00FD6114" w:rsidRPr="00DE783F" w:rsidRDefault="00FD6114" w:rsidP="00273E8C">
            <w:pPr>
              <w:jc w:val="center"/>
              <w:rPr>
                <w:rFonts w:ascii="Book Antiqua" w:hAnsi="Book Antiqua"/>
                <w:lang w:val="en-US"/>
              </w:rPr>
            </w:pPr>
            <w:r w:rsidRPr="00F1272C">
              <w:rPr>
                <w:rFonts w:ascii="Book Antiqua" w:hAnsi="Book Antiqua"/>
                <w:lang w:val="en-US"/>
              </w:rPr>
              <w:t>Trastuzumab</w:t>
            </w:r>
          </w:p>
        </w:tc>
        <w:tc>
          <w:tcPr>
            <w:tcW w:w="1842" w:type="dxa"/>
            <w:vAlign w:val="center"/>
          </w:tcPr>
          <w:p w14:paraId="1A9F2803" w14:textId="77777777" w:rsidR="00FD6114" w:rsidRPr="00DE783F" w:rsidRDefault="00FD6114" w:rsidP="00273E8C">
            <w:pPr>
              <w:jc w:val="center"/>
              <w:rPr>
                <w:rFonts w:ascii="Book Antiqua" w:hAnsi="Book Antiqua"/>
                <w:lang w:val="en-US"/>
              </w:rPr>
            </w:pPr>
            <w:r w:rsidRPr="00DE783F">
              <w:rPr>
                <w:rFonts w:ascii="Book Antiqua" w:hAnsi="Book Antiqua"/>
                <w:lang w:val="en-US"/>
              </w:rPr>
              <w:t>EGFR signaling</w:t>
            </w:r>
          </w:p>
        </w:tc>
        <w:tc>
          <w:tcPr>
            <w:tcW w:w="2410" w:type="dxa"/>
            <w:vAlign w:val="center"/>
          </w:tcPr>
          <w:p w14:paraId="66CEB05D" w14:textId="77777777" w:rsidR="00FD6114" w:rsidRDefault="00FD6114" w:rsidP="00273E8C">
            <w:pPr>
              <w:jc w:val="center"/>
              <w:rPr>
                <w:rFonts w:ascii="Book Antiqua" w:hAnsi="Book Antiqua"/>
                <w:lang w:val="en-US"/>
              </w:rPr>
            </w:pPr>
            <w:r w:rsidRPr="00F1272C">
              <w:rPr>
                <w:rFonts w:ascii="Book Antiqua" w:hAnsi="Book Antiqua"/>
                <w:lang w:val="en-US"/>
              </w:rPr>
              <w:t xml:space="preserve">Capecitabine plus </w:t>
            </w:r>
            <w:r>
              <w:rPr>
                <w:rFonts w:ascii="Book Antiqua" w:hAnsi="Book Antiqua"/>
                <w:lang w:val="en-US"/>
              </w:rPr>
              <w:t>t</w:t>
            </w:r>
            <w:r w:rsidRPr="00F1272C">
              <w:rPr>
                <w:rFonts w:ascii="Book Antiqua" w:hAnsi="Book Antiqua"/>
                <w:lang w:val="en-US"/>
              </w:rPr>
              <w:t>rastuzumab</w:t>
            </w:r>
          </w:p>
          <w:p w14:paraId="2250BF3F" w14:textId="77777777" w:rsidR="00FD6114" w:rsidRPr="00DE783F"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0EC5971A" w14:textId="77777777" w:rsidR="00FD6114" w:rsidRPr="00F1272C" w:rsidRDefault="00FD6114" w:rsidP="00273E8C">
            <w:pPr>
              <w:jc w:val="center"/>
              <w:rPr>
                <w:rFonts w:ascii="Book Antiqua" w:hAnsi="Book Antiqua"/>
                <w:lang w:val="en-US"/>
              </w:rPr>
            </w:pPr>
            <w:r w:rsidRPr="00F1272C">
              <w:rPr>
                <w:rFonts w:ascii="Book Antiqua" w:hAnsi="Book Antiqua"/>
                <w:lang w:val="en-US"/>
              </w:rPr>
              <w:t xml:space="preserve">M/LA </w:t>
            </w:r>
          </w:p>
          <w:p w14:paraId="4D42714C" w14:textId="77777777" w:rsidR="00FD6114" w:rsidRPr="00DE783F" w:rsidRDefault="00FD6114" w:rsidP="00273E8C">
            <w:pPr>
              <w:jc w:val="center"/>
              <w:rPr>
                <w:rFonts w:ascii="Book Antiqua" w:hAnsi="Book Antiqua"/>
                <w:lang w:val="en-US"/>
              </w:rPr>
            </w:pPr>
            <w:r w:rsidRPr="00F1272C">
              <w:rPr>
                <w:rFonts w:ascii="Book Antiqua" w:hAnsi="Book Antiqua"/>
                <w:lang w:val="en-US"/>
              </w:rPr>
              <w:t>3+ HER-</w:t>
            </w:r>
            <w:r>
              <w:rPr>
                <w:rFonts w:ascii="Book Antiqua" w:hAnsi="Book Antiqua"/>
                <w:lang w:val="en-US"/>
              </w:rPr>
              <w:t xml:space="preserve">2 </w:t>
            </w:r>
            <w:r w:rsidRPr="00F1272C">
              <w:rPr>
                <w:rFonts w:ascii="Book Antiqua" w:hAnsi="Book Antiqua"/>
                <w:lang w:val="en-US"/>
              </w:rPr>
              <w:t>expression or gene amplification</w:t>
            </w:r>
          </w:p>
        </w:tc>
        <w:tc>
          <w:tcPr>
            <w:tcW w:w="1276" w:type="dxa"/>
            <w:vAlign w:val="center"/>
          </w:tcPr>
          <w:p w14:paraId="09015AF0" w14:textId="77777777" w:rsidR="00FD6114" w:rsidRDefault="00FD6114" w:rsidP="00273E8C">
            <w:pPr>
              <w:jc w:val="center"/>
              <w:rPr>
                <w:rFonts w:ascii="Book Antiqua" w:hAnsi="Book Antiqua"/>
                <w:lang w:val="en-US"/>
              </w:rPr>
            </w:pPr>
            <w:r w:rsidRPr="00F1272C">
              <w:rPr>
                <w:rFonts w:ascii="Book Antiqua" w:hAnsi="Book Antiqua"/>
                <w:lang w:val="en-US"/>
              </w:rPr>
              <w:t xml:space="preserve">17 </w:t>
            </w:r>
          </w:p>
          <w:p w14:paraId="140A5300" w14:textId="77777777" w:rsidR="00FD6114" w:rsidRPr="00DE783F" w:rsidRDefault="00FD6114" w:rsidP="00273E8C">
            <w:pPr>
              <w:jc w:val="center"/>
              <w:rPr>
                <w:rFonts w:ascii="Book Antiqua" w:hAnsi="Book Antiqua"/>
                <w:lang w:val="en-US"/>
              </w:rPr>
            </w:pPr>
            <w:r>
              <w:rPr>
                <w:rFonts w:ascii="Book Antiqua" w:hAnsi="Book Antiqua"/>
                <w:lang w:val="en-US"/>
              </w:rPr>
              <w:t>(</w:t>
            </w:r>
            <w:r w:rsidRPr="00F1272C">
              <w:rPr>
                <w:rFonts w:ascii="Book Antiqua" w:hAnsi="Book Antiqua"/>
                <w:lang w:val="en-US"/>
              </w:rPr>
              <w:t>212 screened)</w:t>
            </w:r>
          </w:p>
        </w:tc>
        <w:tc>
          <w:tcPr>
            <w:tcW w:w="709" w:type="dxa"/>
            <w:vAlign w:val="center"/>
          </w:tcPr>
          <w:p w14:paraId="6B1EE81C" w14:textId="78A375D2"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21</w:t>
            </w:r>
            <w:r>
              <w:rPr>
                <w:rFonts w:ascii="Book Antiqua" w:hAnsi="Book Antiqua" w:hint="eastAsia"/>
                <w:lang w:val="en-US" w:eastAsia="zh-CN"/>
              </w:rPr>
              <w:t>]</w:t>
            </w:r>
          </w:p>
        </w:tc>
      </w:tr>
      <w:tr w:rsidR="00FD6114" w:rsidRPr="00DE783F" w14:paraId="2E5B63EC" w14:textId="77777777" w:rsidTr="00273E8C">
        <w:tc>
          <w:tcPr>
            <w:tcW w:w="1668" w:type="dxa"/>
            <w:vAlign w:val="center"/>
          </w:tcPr>
          <w:p w14:paraId="016F70C5" w14:textId="77777777" w:rsidR="00FD6114" w:rsidRPr="005B47F1" w:rsidRDefault="00FD6114" w:rsidP="00273E8C">
            <w:pPr>
              <w:jc w:val="center"/>
              <w:rPr>
                <w:lang w:val="en-US"/>
              </w:rPr>
            </w:pPr>
            <w:r w:rsidRPr="00E938B9">
              <w:rPr>
                <w:rFonts w:ascii="Book Antiqua" w:hAnsi="Book Antiqua"/>
                <w:lang w:val="en-US"/>
              </w:rPr>
              <w:t xml:space="preserve">Nimotuzumab </w:t>
            </w:r>
          </w:p>
        </w:tc>
        <w:tc>
          <w:tcPr>
            <w:tcW w:w="1842" w:type="dxa"/>
            <w:vAlign w:val="center"/>
          </w:tcPr>
          <w:p w14:paraId="2B45D4E3" w14:textId="77777777" w:rsidR="00FD6114" w:rsidRPr="00DE783F" w:rsidRDefault="00FD6114" w:rsidP="00273E8C">
            <w:pPr>
              <w:jc w:val="center"/>
              <w:rPr>
                <w:rFonts w:ascii="Book Antiqua" w:hAnsi="Book Antiqua"/>
                <w:lang w:val="en-US"/>
              </w:rPr>
            </w:pPr>
            <w:r w:rsidRPr="00DE783F">
              <w:rPr>
                <w:rFonts w:ascii="Book Antiqua" w:hAnsi="Book Antiqua"/>
                <w:lang w:val="en-US"/>
              </w:rPr>
              <w:t>EGFR signaling</w:t>
            </w:r>
          </w:p>
        </w:tc>
        <w:tc>
          <w:tcPr>
            <w:tcW w:w="2410" w:type="dxa"/>
            <w:vAlign w:val="center"/>
          </w:tcPr>
          <w:p w14:paraId="3104DF76" w14:textId="77777777" w:rsidR="00FD6114" w:rsidRDefault="00FD6114" w:rsidP="00273E8C">
            <w:pPr>
              <w:jc w:val="center"/>
              <w:rPr>
                <w:rFonts w:ascii="Book Antiqua" w:hAnsi="Book Antiqua"/>
                <w:lang w:val="en-US"/>
              </w:rPr>
            </w:pPr>
            <w:r w:rsidRPr="00E938B9">
              <w:rPr>
                <w:rFonts w:ascii="Book Antiqua" w:hAnsi="Book Antiqua"/>
                <w:lang w:val="en-US"/>
              </w:rPr>
              <w:t>GEM plus nimotuzumab</w:t>
            </w:r>
          </w:p>
          <w:p w14:paraId="22FD6C6D" w14:textId="77777777" w:rsidR="00FD6114" w:rsidRPr="00DE783F"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6F35566B" w14:textId="77777777" w:rsidR="00FD6114" w:rsidRPr="00DE783F" w:rsidRDefault="00FD6114" w:rsidP="00273E8C">
            <w:pPr>
              <w:jc w:val="center"/>
              <w:rPr>
                <w:rFonts w:ascii="Book Antiqua" w:hAnsi="Book Antiqua"/>
                <w:lang w:val="en-US"/>
              </w:rPr>
            </w:pPr>
            <w:r w:rsidRPr="00DE783F">
              <w:rPr>
                <w:rFonts w:ascii="Book Antiqua" w:hAnsi="Book Antiqua"/>
                <w:lang w:val="en-US"/>
              </w:rPr>
              <w:t>M/LA</w:t>
            </w:r>
          </w:p>
        </w:tc>
        <w:tc>
          <w:tcPr>
            <w:tcW w:w="1276" w:type="dxa"/>
            <w:vAlign w:val="center"/>
          </w:tcPr>
          <w:p w14:paraId="6C412DA2" w14:textId="77777777" w:rsidR="00FD6114" w:rsidRPr="00DE783F" w:rsidRDefault="00FD6114" w:rsidP="00273E8C">
            <w:pPr>
              <w:jc w:val="center"/>
              <w:rPr>
                <w:rFonts w:ascii="Book Antiqua" w:hAnsi="Book Antiqua"/>
                <w:lang w:val="en-US"/>
              </w:rPr>
            </w:pPr>
            <w:r>
              <w:rPr>
                <w:rFonts w:ascii="Book Antiqua" w:hAnsi="Book Antiqua"/>
                <w:lang w:val="en-US"/>
              </w:rPr>
              <w:t>18</w:t>
            </w:r>
          </w:p>
        </w:tc>
        <w:tc>
          <w:tcPr>
            <w:tcW w:w="709" w:type="dxa"/>
            <w:vAlign w:val="center"/>
          </w:tcPr>
          <w:p w14:paraId="1B809185" w14:textId="42680432"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23</w:t>
            </w:r>
            <w:r>
              <w:rPr>
                <w:rFonts w:ascii="Book Antiqua" w:hAnsi="Book Antiqua" w:hint="eastAsia"/>
                <w:lang w:val="en-US" w:eastAsia="zh-CN"/>
              </w:rPr>
              <w:t>]</w:t>
            </w:r>
          </w:p>
        </w:tc>
      </w:tr>
      <w:tr w:rsidR="00FD6114" w:rsidRPr="00DE783F" w14:paraId="62BD035C" w14:textId="77777777" w:rsidTr="00273E8C">
        <w:tc>
          <w:tcPr>
            <w:tcW w:w="1668" w:type="dxa"/>
            <w:vAlign w:val="center"/>
          </w:tcPr>
          <w:p w14:paraId="03152EF4" w14:textId="77777777" w:rsidR="00FD6114" w:rsidRPr="005B47F1" w:rsidRDefault="00FD6114" w:rsidP="00273E8C">
            <w:pPr>
              <w:jc w:val="center"/>
              <w:rPr>
                <w:lang w:val="en-US"/>
              </w:rPr>
            </w:pPr>
            <w:r w:rsidRPr="00E938B9">
              <w:rPr>
                <w:rFonts w:ascii="Book Antiqua" w:hAnsi="Book Antiqua"/>
                <w:lang w:val="en-US"/>
              </w:rPr>
              <w:t xml:space="preserve">Nimotuzumab </w:t>
            </w:r>
          </w:p>
        </w:tc>
        <w:tc>
          <w:tcPr>
            <w:tcW w:w="1842" w:type="dxa"/>
            <w:vAlign w:val="center"/>
          </w:tcPr>
          <w:p w14:paraId="5EB6EE6D" w14:textId="77777777" w:rsidR="00FD6114" w:rsidRPr="00DE783F" w:rsidRDefault="00FD6114" w:rsidP="00273E8C">
            <w:pPr>
              <w:jc w:val="center"/>
              <w:rPr>
                <w:rFonts w:ascii="Book Antiqua" w:hAnsi="Book Antiqua"/>
                <w:lang w:val="en-US"/>
              </w:rPr>
            </w:pPr>
            <w:r w:rsidRPr="00DE783F">
              <w:rPr>
                <w:rFonts w:ascii="Book Antiqua" w:hAnsi="Book Antiqua"/>
                <w:lang w:val="en-US"/>
              </w:rPr>
              <w:t>EGFR signaling</w:t>
            </w:r>
          </w:p>
        </w:tc>
        <w:tc>
          <w:tcPr>
            <w:tcW w:w="2410" w:type="dxa"/>
            <w:vAlign w:val="center"/>
          </w:tcPr>
          <w:p w14:paraId="2AE5B6C0" w14:textId="77777777" w:rsidR="00FD6114" w:rsidRDefault="00FD6114" w:rsidP="00273E8C">
            <w:pPr>
              <w:jc w:val="center"/>
              <w:rPr>
                <w:rFonts w:ascii="Book Antiqua" w:hAnsi="Book Antiqua"/>
                <w:lang w:val="en-US"/>
              </w:rPr>
            </w:pPr>
            <w:r w:rsidRPr="00E938B9">
              <w:rPr>
                <w:rFonts w:ascii="Book Antiqua" w:hAnsi="Book Antiqua"/>
                <w:lang w:val="en-US"/>
              </w:rPr>
              <w:t>nimotuzumab monotherapy</w:t>
            </w:r>
          </w:p>
          <w:p w14:paraId="49A0A47D" w14:textId="77777777" w:rsidR="00FD6114" w:rsidRPr="00DE783F"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32D326DA" w14:textId="77777777" w:rsidR="00FD6114" w:rsidRPr="00DE783F" w:rsidRDefault="00FD6114" w:rsidP="00273E8C">
            <w:pPr>
              <w:jc w:val="center"/>
              <w:rPr>
                <w:rFonts w:ascii="Book Antiqua" w:hAnsi="Book Antiqua"/>
                <w:lang w:val="en-US"/>
              </w:rPr>
            </w:pPr>
            <w:r w:rsidRPr="00E938B9">
              <w:rPr>
                <w:rFonts w:ascii="Book Antiqua" w:hAnsi="Book Antiqua"/>
                <w:lang w:val="en-US"/>
              </w:rPr>
              <w:t xml:space="preserve">Refractory to first line standard chemotherapy </w:t>
            </w:r>
            <w:r w:rsidRPr="00DE783F">
              <w:rPr>
                <w:rFonts w:ascii="Book Antiqua" w:hAnsi="Book Antiqua"/>
                <w:lang w:val="en-US"/>
              </w:rPr>
              <w:t>M/LA</w:t>
            </w:r>
          </w:p>
        </w:tc>
        <w:tc>
          <w:tcPr>
            <w:tcW w:w="1276" w:type="dxa"/>
            <w:vAlign w:val="center"/>
          </w:tcPr>
          <w:p w14:paraId="6986520F" w14:textId="77777777" w:rsidR="00FD6114" w:rsidRPr="00DE783F" w:rsidRDefault="00FD6114" w:rsidP="00273E8C">
            <w:pPr>
              <w:jc w:val="center"/>
              <w:rPr>
                <w:rFonts w:ascii="Book Antiqua" w:hAnsi="Book Antiqua"/>
                <w:lang w:val="en-US"/>
              </w:rPr>
            </w:pPr>
            <w:r>
              <w:rPr>
                <w:rFonts w:ascii="Book Antiqua" w:hAnsi="Book Antiqua"/>
                <w:lang w:val="en-US"/>
              </w:rPr>
              <w:t>56</w:t>
            </w:r>
          </w:p>
        </w:tc>
        <w:tc>
          <w:tcPr>
            <w:tcW w:w="709" w:type="dxa"/>
            <w:vAlign w:val="center"/>
          </w:tcPr>
          <w:p w14:paraId="6106F39F" w14:textId="6208E98F"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24</w:t>
            </w:r>
            <w:r>
              <w:rPr>
                <w:rFonts w:ascii="Book Antiqua" w:hAnsi="Book Antiqua" w:hint="eastAsia"/>
                <w:lang w:val="en-US" w:eastAsia="zh-CN"/>
              </w:rPr>
              <w:t>]</w:t>
            </w:r>
          </w:p>
        </w:tc>
      </w:tr>
      <w:tr w:rsidR="00FD6114" w:rsidRPr="00DE783F" w14:paraId="64495F72" w14:textId="77777777" w:rsidTr="00273E8C">
        <w:tc>
          <w:tcPr>
            <w:tcW w:w="1668" w:type="dxa"/>
            <w:vAlign w:val="center"/>
          </w:tcPr>
          <w:p w14:paraId="0836D025" w14:textId="77777777" w:rsidR="00FD6114" w:rsidRPr="00DE783F" w:rsidRDefault="00FD6114" w:rsidP="00273E8C">
            <w:pPr>
              <w:jc w:val="center"/>
              <w:rPr>
                <w:rFonts w:ascii="Book Antiqua" w:hAnsi="Book Antiqua"/>
                <w:lang w:val="en-US"/>
              </w:rPr>
            </w:pPr>
            <w:r w:rsidRPr="00E938B9">
              <w:rPr>
                <w:rFonts w:ascii="Book Antiqua" w:hAnsi="Book Antiqua"/>
                <w:lang w:val="en-US"/>
              </w:rPr>
              <w:t>Selumetinib</w:t>
            </w:r>
          </w:p>
        </w:tc>
        <w:tc>
          <w:tcPr>
            <w:tcW w:w="1842" w:type="dxa"/>
            <w:vAlign w:val="center"/>
          </w:tcPr>
          <w:p w14:paraId="39DBC840" w14:textId="77777777" w:rsidR="00FD6114" w:rsidRPr="00DE783F" w:rsidRDefault="00FD6114" w:rsidP="00273E8C">
            <w:pPr>
              <w:jc w:val="center"/>
              <w:rPr>
                <w:rFonts w:ascii="Book Antiqua" w:hAnsi="Book Antiqua"/>
                <w:lang w:val="en-US"/>
              </w:rPr>
            </w:pPr>
            <w:r w:rsidRPr="00DE783F">
              <w:rPr>
                <w:rFonts w:ascii="Book Antiqua" w:hAnsi="Book Antiqua"/>
                <w:lang w:val="en-US"/>
              </w:rPr>
              <w:t>KRAS</w:t>
            </w:r>
            <w:r>
              <w:rPr>
                <w:rFonts w:ascii="Book Antiqua" w:hAnsi="Book Antiqua"/>
                <w:lang w:val="en-US"/>
              </w:rPr>
              <w:t>/MEK</w:t>
            </w:r>
            <w:r w:rsidRPr="00DE783F">
              <w:rPr>
                <w:rFonts w:ascii="Book Antiqua" w:hAnsi="Book Antiqua"/>
                <w:lang w:val="en-US"/>
              </w:rPr>
              <w:t xml:space="preserve"> pathway</w:t>
            </w:r>
          </w:p>
        </w:tc>
        <w:tc>
          <w:tcPr>
            <w:tcW w:w="2410" w:type="dxa"/>
            <w:vAlign w:val="center"/>
          </w:tcPr>
          <w:p w14:paraId="3F9E0A8E" w14:textId="77777777" w:rsidR="00FD6114" w:rsidRPr="00E938B9" w:rsidRDefault="00FD6114" w:rsidP="00273E8C">
            <w:pPr>
              <w:jc w:val="center"/>
              <w:rPr>
                <w:rFonts w:ascii="Book Antiqua" w:hAnsi="Book Antiqua"/>
                <w:lang w:val="en-US"/>
              </w:rPr>
            </w:pPr>
            <w:r w:rsidRPr="00E938B9">
              <w:rPr>
                <w:rFonts w:ascii="Book Antiqua" w:hAnsi="Book Antiqua"/>
                <w:lang w:val="en-US"/>
              </w:rPr>
              <w:t xml:space="preserve">Capecitabine plus selumetinib </w:t>
            </w:r>
          </w:p>
          <w:p w14:paraId="2D07B21E" w14:textId="621F4076" w:rsidR="00FD6114" w:rsidRPr="00FD6114" w:rsidRDefault="00FD6114" w:rsidP="00FD6114">
            <w:pPr>
              <w:jc w:val="center"/>
              <w:rPr>
                <w:rFonts w:ascii="Book Antiqua" w:hAnsi="Book Antiqua"/>
                <w:i/>
                <w:lang w:val="en-US"/>
              </w:rPr>
            </w:pPr>
            <w:r w:rsidRPr="00FD6114">
              <w:rPr>
                <w:rFonts w:ascii="Book Antiqua" w:hAnsi="Book Antiqua"/>
                <w:i/>
                <w:lang w:val="en-US"/>
              </w:rPr>
              <w:t xml:space="preserve">vs </w:t>
            </w:r>
            <w:r>
              <w:rPr>
                <w:rFonts w:ascii="Book Antiqua" w:hAnsi="Book Antiqua"/>
                <w:lang w:val="en-US"/>
              </w:rPr>
              <w:t xml:space="preserve"> </w:t>
            </w:r>
            <w:r w:rsidRPr="00E938B9">
              <w:rPr>
                <w:rFonts w:ascii="Book Antiqua" w:hAnsi="Book Antiqua"/>
                <w:lang w:val="en-US"/>
              </w:rPr>
              <w:t>Capecitabine</w:t>
            </w:r>
          </w:p>
        </w:tc>
        <w:tc>
          <w:tcPr>
            <w:tcW w:w="2126" w:type="dxa"/>
            <w:vAlign w:val="center"/>
          </w:tcPr>
          <w:p w14:paraId="1B48FC25" w14:textId="77777777" w:rsidR="00FD6114" w:rsidRPr="00DE783F" w:rsidRDefault="00FD6114" w:rsidP="00273E8C">
            <w:pPr>
              <w:jc w:val="center"/>
              <w:rPr>
                <w:rFonts w:ascii="Book Antiqua" w:hAnsi="Book Antiqua"/>
                <w:lang w:val="en-US"/>
              </w:rPr>
            </w:pPr>
            <w:r w:rsidRPr="00E938B9">
              <w:rPr>
                <w:rFonts w:ascii="Book Antiqua" w:hAnsi="Book Antiqua"/>
                <w:lang w:val="en-US"/>
              </w:rPr>
              <w:t xml:space="preserve">Refractory to first line standard chemotherapy </w:t>
            </w:r>
            <w:r w:rsidRPr="00DE783F">
              <w:rPr>
                <w:rFonts w:ascii="Book Antiqua" w:hAnsi="Book Antiqua"/>
                <w:lang w:val="en-US"/>
              </w:rPr>
              <w:t>M/LA</w:t>
            </w:r>
          </w:p>
        </w:tc>
        <w:tc>
          <w:tcPr>
            <w:tcW w:w="1276" w:type="dxa"/>
            <w:vAlign w:val="center"/>
          </w:tcPr>
          <w:p w14:paraId="59FDE9B6" w14:textId="77777777" w:rsidR="00FD6114" w:rsidRPr="00DE783F" w:rsidRDefault="00FD6114" w:rsidP="00273E8C">
            <w:pPr>
              <w:jc w:val="center"/>
              <w:rPr>
                <w:rFonts w:ascii="Book Antiqua" w:hAnsi="Book Antiqua"/>
                <w:lang w:val="en-US"/>
              </w:rPr>
            </w:pPr>
            <w:r>
              <w:rPr>
                <w:rFonts w:ascii="Book Antiqua" w:hAnsi="Book Antiqua"/>
                <w:lang w:val="en-US"/>
              </w:rPr>
              <w:t>70</w:t>
            </w:r>
          </w:p>
        </w:tc>
        <w:tc>
          <w:tcPr>
            <w:tcW w:w="709" w:type="dxa"/>
            <w:vAlign w:val="center"/>
          </w:tcPr>
          <w:p w14:paraId="7CFBD5E3" w14:textId="72D3600A" w:rsidR="00FD6114" w:rsidRPr="00DE783F"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31</w:t>
            </w:r>
            <w:r>
              <w:rPr>
                <w:rFonts w:ascii="Book Antiqua" w:hAnsi="Book Antiqua" w:hint="eastAsia"/>
                <w:lang w:val="en-US" w:eastAsia="zh-CN"/>
              </w:rPr>
              <w:t>]</w:t>
            </w:r>
          </w:p>
        </w:tc>
      </w:tr>
      <w:tr w:rsidR="00FD6114" w:rsidRPr="00DE783F" w14:paraId="0396E5A4" w14:textId="77777777" w:rsidTr="00273E8C">
        <w:tc>
          <w:tcPr>
            <w:tcW w:w="1668" w:type="dxa"/>
            <w:vAlign w:val="center"/>
          </w:tcPr>
          <w:p w14:paraId="6DDF8D86" w14:textId="77777777" w:rsidR="00FD6114" w:rsidRPr="00E938B9" w:rsidRDefault="00FD6114" w:rsidP="00273E8C">
            <w:pPr>
              <w:jc w:val="center"/>
              <w:rPr>
                <w:rFonts w:ascii="Book Antiqua" w:hAnsi="Book Antiqua"/>
                <w:lang w:val="en-US"/>
              </w:rPr>
            </w:pPr>
            <w:r>
              <w:rPr>
                <w:rFonts w:ascii="Book Antiqua" w:hAnsi="Book Antiqua"/>
                <w:lang w:val="en-US"/>
              </w:rPr>
              <w:t>T</w:t>
            </w:r>
            <w:r w:rsidRPr="00E938B9">
              <w:rPr>
                <w:rFonts w:ascii="Book Antiqua" w:hAnsi="Book Antiqua"/>
                <w:lang w:val="en-US"/>
              </w:rPr>
              <w:t>rametinib</w:t>
            </w:r>
          </w:p>
        </w:tc>
        <w:tc>
          <w:tcPr>
            <w:tcW w:w="1842" w:type="dxa"/>
            <w:vAlign w:val="center"/>
          </w:tcPr>
          <w:p w14:paraId="34454A36" w14:textId="77777777" w:rsidR="00FD6114" w:rsidRPr="00DE783F" w:rsidRDefault="00FD6114" w:rsidP="00273E8C">
            <w:pPr>
              <w:jc w:val="center"/>
              <w:rPr>
                <w:rFonts w:ascii="Book Antiqua" w:hAnsi="Book Antiqua"/>
                <w:lang w:val="en-US"/>
              </w:rPr>
            </w:pPr>
            <w:r w:rsidRPr="00DE783F">
              <w:rPr>
                <w:rFonts w:ascii="Book Antiqua" w:hAnsi="Book Antiqua"/>
                <w:lang w:val="en-US"/>
              </w:rPr>
              <w:t>KRAS</w:t>
            </w:r>
            <w:r>
              <w:rPr>
                <w:rFonts w:ascii="Book Antiqua" w:hAnsi="Book Antiqua"/>
                <w:lang w:val="en-US"/>
              </w:rPr>
              <w:t>/MEK</w:t>
            </w:r>
            <w:r w:rsidRPr="00DE783F">
              <w:rPr>
                <w:rFonts w:ascii="Book Antiqua" w:hAnsi="Book Antiqua"/>
                <w:lang w:val="en-US"/>
              </w:rPr>
              <w:t xml:space="preserve"> pathway</w:t>
            </w:r>
          </w:p>
        </w:tc>
        <w:tc>
          <w:tcPr>
            <w:tcW w:w="2410" w:type="dxa"/>
            <w:vAlign w:val="center"/>
          </w:tcPr>
          <w:p w14:paraId="613CCF1C" w14:textId="77777777" w:rsidR="00FD6114" w:rsidRPr="00E938B9" w:rsidRDefault="00FD6114" w:rsidP="00273E8C">
            <w:pPr>
              <w:jc w:val="center"/>
              <w:rPr>
                <w:rFonts w:ascii="Book Antiqua" w:hAnsi="Book Antiqua"/>
                <w:lang w:val="en-US"/>
              </w:rPr>
            </w:pPr>
            <w:r w:rsidRPr="00E938B9">
              <w:rPr>
                <w:rFonts w:ascii="Book Antiqua" w:hAnsi="Book Antiqua"/>
                <w:lang w:val="en-US"/>
              </w:rPr>
              <w:t>GEM plus trametinib</w:t>
            </w:r>
          </w:p>
          <w:p w14:paraId="74E248AC" w14:textId="7256AE98" w:rsidR="00FD6114" w:rsidRPr="00E938B9" w:rsidRDefault="00FD6114" w:rsidP="006F54DD">
            <w:pPr>
              <w:jc w:val="center"/>
              <w:rPr>
                <w:rFonts w:ascii="Book Antiqua" w:hAnsi="Book Antiqua"/>
                <w:lang w:val="en-US"/>
              </w:rPr>
            </w:pPr>
            <w:r w:rsidRPr="006F54DD">
              <w:rPr>
                <w:rFonts w:ascii="Book Antiqua" w:hAnsi="Book Antiqua"/>
                <w:i/>
                <w:lang w:val="en-US"/>
              </w:rPr>
              <w:t>vs</w:t>
            </w:r>
            <w:r>
              <w:rPr>
                <w:rFonts w:ascii="Book Antiqua" w:hAnsi="Book Antiqua"/>
                <w:lang w:val="en-US"/>
              </w:rPr>
              <w:t xml:space="preserve"> </w:t>
            </w:r>
            <w:r w:rsidRPr="00E938B9">
              <w:rPr>
                <w:rFonts w:ascii="Book Antiqua" w:hAnsi="Book Antiqua"/>
                <w:lang w:val="en-US"/>
              </w:rPr>
              <w:t xml:space="preserve">GEM plus </w:t>
            </w:r>
            <w:r>
              <w:rPr>
                <w:rFonts w:ascii="Book Antiqua" w:hAnsi="Book Antiqua"/>
                <w:lang w:val="en-US"/>
              </w:rPr>
              <w:t>P</w:t>
            </w:r>
          </w:p>
        </w:tc>
        <w:tc>
          <w:tcPr>
            <w:tcW w:w="2126" w:type="dxa"/>
            <w:vAlign w:val="center"/>
          </w:tcPr>
          <w:p w14:paraId="280AF715" w14:textId="77777777" w:rsidR="00FD6114" w:rsidRPr="00E938B9" w:rsidRDefault="00FD6114" w:rsidP="00273E8C">
            <w:pPr>
              <w:jc w:val="center"/>
              <w:rPr>
                <w:rFonts w:ascii="Book Antiqua" w:hAnsi="Book Antiqua"/>
                <w:lang w:val="en-US"/>
              </w:rPr>
            </w:pPr>
            <w:r w:rsidRPr="00DE783F">
              <w:rPr>
                <w:rFonts w:ascii="Book Antiqua" w:hAnsi="Book Antiqua"/>
                <w:lang w:val="en-US"/>
              </w:rPr>
              <w:t>M/LA</w:t>
            </w:r>
          </w:p>
        </w:tc>
        <w:tc>
          <w:tcPr>
            <w:tcW w:w="1276" w:type="dxa"/>
            <w:vAlign w:val="center"/>
          </w:tcPr>
          <w:p w14:paraId="47B59933" w14:textId="77777777" w:rsidR="00FD6114" w:rsidRDefault="00FD6114" w:rsidP="00273E8C">
            <w:pPr>
              <w:jc w:val="center"/>
              <w:rPr>
                <w:rFonts w:ascii="Book Antiqua" w:hAnsi="Book Antiqua"/>
                <w:lang w:val="en-US"/>
              </w:rPr>
            </w:pPr>
            <w:r w:rsidRPr="00897083">
              <w:rPr>
                <w:rFonts w:ascii="Book Antiqua" w:hAnsi="Book Antiqua"/>
                <w:lang w:val="en-US"/>
              </w:rPr>
              <w:t>160</w:t>
            </w:r>
          </w:p>
        </w:tc>
        <w:tc>
          <w:tcPr>
            <w:tcW w:w="709" w:type="dxa"/>
            <w:vAlign w:val="center"/>
          </w:tcPr>
          <w:p w14:paraId="1CC318B0" w14:textId="6D43B95A" w:rsidR="00FD6114"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32</w:t>
            </w:r>
            <w:r>
              <w:rPr>
                <w:rFonts w:ascii="Book Antiqua" w:hAnsi="Book Antiqua" w:hint="eastAsia"/>
                <w:lang w:val="en-US" w:eastAsia="zh-CN"/>
              </w:rPr>
              <w:t>]</w:t>
            </w:r>
          </w:p>
        </w:tc>
      </w:tr>
      <w:tr w:rsidR="00FD6114" w:rsidRPr="00DE783F" w14:paraId="485E4F54" w14:textId="77777777" w:rsidTr="00273E8C">
        <w:tc>
          <w:tcPr>
            <w:tcW w:w="1668" w:type="dxa"/>
            <w:vAlign w:val="center"/>
          </w:tcPr>
          <w:p w14:paraId="4EF485EA" w14:textId="77777777" w:rsidR="00FD6114" w:rsidRPr="00E938B9" w:rsidRDefault="00FD6114" w:rsidP="00273E8C">
            <w:pPr>
              <w:jc w:val="center"/>
              <w:rPr>
                <w:rFonts w:ascii="Book Antiqua" w:hAnsi="Book Antiqua"/>
                <w:lang w:val="en-US"/>
              </w:rPr>
            </w:pPr>
            <w:r w:rsidRPr="00897083">
              <w:rPr>
                <w:rFonts w:ascii="Book Antiqua" w:hAnsi="Book Antiqua"/>
                <w:lang w:val="en-US"/>
              </w:rPr>
              <w:t>Sorafenib</w:t>
            </w:r>
          </w:p>
        </w:tc>
        <w:tc>
          <w:tcPr>
            <w:tcW w:w="1842" w:type="dxa"/>
            <w:vAlign w:val="center"/>
          </w:tcPr>
          <w:p w14:paraId="15C24AD6" w14:textId="77777777" w:rsidR="00FD6114" w:rsidRPr="00DE783F" w:rsidRDefault="00FD6114" w:rsidP="00273E8C">
            <w:pPr>
              <w:jc w:val="center"/>
              <w:rPr>
                <w:rFonts w:ascii="Book Antiqua" w:hAnsi="Book Antiqua"/>
                <w:lang w:val="en-US"/>
              </w:rPr>
            </w:pPr>
            <w:r w:rsidRPr="00DE783F">
              <w:rPr>
                <w:rFonts w:ascii="Book Antiqua" w:hAnsi="Book Antiqua"/>
                <w:lang w:val="en-US"/>
              </w:rPr>
              <w:t>Angiogenesis</w:t>
            </w:r>
          </w:p>
        </w:tc>
        <w:tc>
          <w:tcPr>
            <w:tcW w:w="2410" w:type="dxa"/>
            <w:vAlign w:val="center"/>
          </w:tcPr>
          <w:p w14:paraId="59BDABA3" w14:textId="77777777" w:rsidR="00FD6114" w:rsidRDefault="00FD6114" w:rsidP="00273E8C">
            <w:pPr>
              <w:jc w:val="center"/>
              <w:rPr>
                <w:rFonts w:ascii="Book Antiqua" w:hAnsi="Book Antiqua"/>
                <w:lang w:val="en-US"/>
              </w:rPr>
            </w:pPr>
            <w:r>
              <w:rPr>
                <w:rFonts w:ascii="Book Antiqua" w:hAnsi="Book Antiqua"/>
                <w:lang w:val="en-US"/>
              </w:rPr>
              <w:t>GEM</w:t>
            </w:r>
            <w:r w:rsidRPr="00897083">
              <w:rPr>
                <w:rFonts w:ascii="Book Antiqua" w:hAnsi="Book Antiqua"/>
                <w:lang w:val="en-US"/>
              </w:rPr>
              <w:t xml:space="preserve"> plus sorafenib</w:t>
            </w:r>
          </w:p>
          <w:p w14:paraId="5C6E7962" w14:textId="77777777" w:rsidR="00FD6114" w:rsidRPr="00E938B9"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15339765" w14:textId="77777777" w:rsidR="00FD6114" w:rsidRPr="00E938B9" w:rsidRDefault="00FD6114" w:rsidP="00273E8C">
            <w:pPr>
              <w:jc w:val="center"/>
              <w:rPr>
                <w:rFonts w:ascii="Book Antiqua" w:hAnsi="Book Antiqua"/>
                <w:lang w:val="en-US"/>
              </w:rPr>
            </w:pPr>
            <w:r w:rsidRPr="00DE783F">
              <w:rPr>
                <w:rFonts w:ascii="Book Antiqua" w:hAnsi="Book Antiqua"/>
                <w:lang w:val="en-US"/>
              </w:rPr>
              <w:t>M/LA</w:t>
            </w:r>
          </w:p>
        </w:tc>
        <w:tc>
          <w:tcPr>
            <w:tcW w:w="1276" w:type="dxa"/>
            <w:vAlign w:val="center"/>
          </w:tcPr>
          <w:p w14:paraId="7743BBA7" w14:textId="77777777" w:rsidR="00FD6114" w:rsidRDefault="00FD6114" w:rsidP="00273E8C">
            <w:pPr>
              <w:jc w:val="center"/>
              <w:rPr>
                <w:rFonts w:ascii="Book Antiqua" w:hAnsi="Book Antiqua"/>
                <w:lang w:val="en-US"/>
              </w:rPr>
            </w:pPr>
            <w:r>
              <w:rPr>
                <w:rFonts w:ascii="Book Antiqua" w:hAnsi="Book Antiqua"/>
                <w:lang w:val="en-US"/>
              </w:rPr>
              <w:t>70</w:t>
            </w:r>
          </w:p>
        </w:tc>
        <w:tc>
          <w:tcPr>
            <w:tcW w:w="709" w:type="dxa"/>
            <w:vAlign w:val="center"/>
          </w:tcPr>
          <w:p w14:paraId="7C82FE2F" w14:textId="2E03EF43" w:rsidR="00FD6114"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40</w:t>
            </w:r>
            <w:r>
              <w:rPr>
                <w:rFonts w:ascii="Book Antiqua" w:hAnsi="Book Antiqua" w:hint="eastAsia"/>
                <w:lang w:val="en-US" w:eastAsia="zh-CN"/>
              </w:rPr>
              <w:t>]</w:t>
            </w:r>
          </w:p>
        </w:tc>
      </w:tr>
      <w:tr w:rsidR="00FD6114" w:rsidRPr="00DE783F" w14:paraId="20858A26" w14:textId="77777777" w:rsidTr="00273E8C">
        <w:tc>
          <w:tcPr>
            <w:tcW w:w="1668" w:type="dxa"/>
            <w:vAlign w:val="center"/>
          </w:tcPr>
          <w:p w14:paraId="651625E6" w14:textId="77777777" w:rsidR="00FD6114" w:rsidRPr="00E938B9" w:rsidRDefault="00FD6114" w:rsidP="00273E8C">
            <w:pPr>
              <w:jc w:val="center"/>
              <w:rPr>
                <w:rFonts w:ascii="Book Antiqua" w:hAnsi="Book Antiqua"/>
                <w:lang w:val="en-US"/>
              </w:rPr>
            </w:pPr>
            <w:r w:rsidRPr="00897083">
              <w:rPr>
                <w:rFonts w:ascii="Book Antiqua" w:hAnsi="Book Antiqua"/>
                <w:lang w:val="en-US"/>
              </w:rPr>
              <w:t>RO4929097</w:t>
            </w:r>
          </w:p>
        </w:tc>
        <w:tc>
          <w:tcPr>
            <w:tcW w:w="1842" w:type="dxa"/>
            <w:vAlign w:val="center"/>
          </w:tcPr>
          <w:p w14:paraId="1DB8E756" w14:textId="77777777" w:rsidR="00FD6114" w:rsidRPr="00DE783F" w:rsidRDefault="00FD6114" w:rsidP="00273E8C">
            <w:pPr>
              <w:jc w:val="center"/>
              <w:rPr>
                <w:rFonts w:ascii="Book Antiqua" w:hAnsi="Book Antiqua"/>
                <w:lang w:val="en-US"/>
              </w:rPr>
            </w:pPr>
            <w:r w:rsidRPr="00897083">
              <w:rPr>
                <w:rFonts w:ascii="Book Antiqua" w:hAnsi="Book Antiqua"/>
                <w:lang w:val="en-US"/>
              </w:rPr>
              <w:t>Hedgehog signaling</w:t>
            </w:r>
          </w:p>
        </w:tc>
        <w:tc>
          <w:tcPr>
            <w:tcW w:w="2410" w:type="dxa"/>
            <w:vAlign w:val="center"/>
          </w:tcPr>
          <w:p w14:paraId="598F8E9B" w14:textId="77777777" w:rsidR="00FD6114" w:rsidRDefault="00FD6114" w:rsidP="00273E8C">
            <w:pPr>
              <w:jc w:val="center"/>
              <w:rPr>
                <w:rFonts w:ascii="Book Antiqua" w:hAnsi="Book Antiqua"/>
                <w:lang w:val="en-US"/>
              </w:rPr>
            </w:pPr>
            <w:r w:rsidRPr="00897083">
              <w:rPr>
                <w:rFonts w:ascii="Book Antiqua" w:hAnsi="Book Antiqua"/>
                <w:lang w:val="en-US"/>
              </w:rPr>
              <w:t>RO4929097</w:t>
            </w:r>
            <w:r>
              <w:rPr>
                <w:rFonts w:ascii="Book Antiqua" w:hAnsi="Book Antiqua"/>
                <w:lang w:val="en-US"/>
              </w:rPr>
              <w:t xml:space="preserve"> m</w:t>
            </w:r>
            <w:r w:rsidRPr="00897083">
              <w:rPr>
                <w:rFonts w:ascii="Book Antiqua" w:hAnsi="Book Antiqua"/>
                <w:lang w:val="en-US"/>
              </w:rPr>
              <w:t>onotherapy</w:t>
            </w:r>
          </w:p>
          <w:p w14:paraId="735EAB45" w14:textId="77777777" w:rsidR="00FD6114" w:rsidRPr="00E938B9"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11DD638A" w14:textId="77777777" w:rsidR="00FD6114" w:rsidRPr="00E938B9" w:rsidRDefault="00FD6114" w:rsidP="00273E8C">
            <w:pPr>
              <w:jc w:val="center"/>
              <w:rPr>
                <w:rFonts w:ascii="Book Antiqua" w:hAnsi="Book Antiqua"/>
                <w:lang w:val="en-US"/>
              </w:rPr>
            </w:pPr>
            <w:r w:rsidRPr="00E938B9">
              <w:rPr>
                <w:rFonts w:ascii="Book Antiqua" w:hAnsi="Book Antiqua"/>
                <w:lang w:val="en-US"/>
              </w:rPr>
              <w:t xml:space="preserve">Refractory to first line standard chemotherapy </w:t>
            </w:r>
            <w:r w:rsidRPr="00DE783F">
              <w:rPr>
                <w:rFonts w:ascii="Book Antiqua" w:hAnsi="Book Antiqua"/>
                <w:lang w:val="en-US"/>
              </w:rPr>
              <w:t>M</w:t>
            </w:r>
          </w:p>
        </w:tc>
        <w:tc>
          <w:tcPr>
            <w:tcW w:w="1276" w:type="dxa"/>
            <w:vAlign w:val="center"/>
          </w:tcPr>
          <w:p w14:paraId="75406724" w14:textId="77777777" w:rsidR="00FD6114" w:rsidRDefault="00FD6114" w:rsidP="00273E8C">
            <w:pPr>
              <w:jc w:val="center"/>
              <w:rPr>
                <w:rFonts w:ascii="Book Antiqua" w:hAnsi="Book Antiqua"/>
                <w:lang w:val="en-US"/>
              </w:rPr>
            </w:pPr>
            <w:r>
              <w:rPr>
                <w:rFonts w:ascii="Book Antiqua" w:hAnsi="Book Antiqua"/>
                <w:lang w:val="en-US"/>
              </w:rPr>
              <w:t>18</w:t>
            </w:r>
          </w:p>
        </w:tc>
        <w:tc>
          <w:tcPr>
            <w:tcW w:w="709" w:type="dxa"/>
            <w:vAlign w:val="center"/>
          </w:tcPr>
          <w:p w14:paraId="42C1D141" w14:textId="2E1A3BAC" w:rsidR="00FD6114"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57</w:t>
            </w:r>
            <w:r>
              <w:rPr>
                <w:rFonts w:ascii="Book Antiqua" w:hAnsi="Book Antiqua" w:hint="eastAsia"/>
                <w:lang w:val="en-US" w:eastAsia="zh-CN"/>
              </w:rPr>
              <w:t>]</w:t>
            </w:r>
          </w:p>
        </w:tc>
      </w:tr>
      <w:tr w:rsidR="00FD6114" w:rsidRPr="00DE783F" w14:paraId="5DB009E2" w14:textId="77777777" w:rsidTr="00273E8C">
        <w:tc>
          <w:tcPr>
            <w:tcW w:w="1668" w:type="dxa"/>
            <w:vAlign w:val="center"/>
          </w:tcPr>
          <w:p w14:paraId="3E119DFC" w14:textId="77777777" w:rsidR="00FD6114" w:rsidRPr="00E938B9" w:rsidRDefault="00FD6114" w:rsidP="00273E8C">
            <w:pPr>
              <w:jc w:val="center"/>
              <w:rPr>
                <w:rFonts w:ascii="Book Antiqua" w:hAnsi="Book Antiqua"/>
                <w:lang w:val="en-US"/>
              </w:rPr>
            </w:pPr>
            <w:r w:rsidRPr="00897083">
              <w:rPr>
                <w:rFonts w:ascii="Book Antiqua" w:hAnsi="Book Antiqua"/>
                <w:lang w:val="en-US"/>
              </w:rPr>
              <w:t>Everolimus</w:t>
            </w:r>
          </w:p>
        </w:tc>
        <w:tc>
          <w:tcPr>
            <w:tcW w:w="1842" w:type="dxa"/>
            <w:vAlign w:val="center"/>
          </w:tcPr>
          <w:p w14:paraId="44E69FA4" w14:textId="77777777" w:rsidR="00FD6114" w:rsidRPr="00DE783F" w:rsidRDefault="00FD6114" w:rsidP="00273E8C">
            <w:pPr>
              <w:jc w:val="center"/>
              <w:rPr>
                <w:rFonts w:ascii="Book Antiqua" w:hAnsi="Book Antiqua"/>
                <w:lang w:val="en-US"/>
              </w:rPr>
            </w:pPr>
            <w:r w:rsidRPr="00897083">
              <w:rPr>
                <w:rFonts w:ascii="Book Antiqua" w:hAnsi="Book Antiqua"/>
                <w:lang w:val="en-US"/>
              </w:rPr>
              <w:t>mTor pathway</w:t>
            </w:r>
          </w:p>
        </w:tc>
        <w:tc>
          <w:tcPr>
            <w:tcW w:w="2410" w:type="dxa"/>
            <w:vAlign w:val="center"/>
          </w:tcPr>
          <w:p w14:paraId="5E874146" w14:textId="77777777" w:rsidR="00FD6114" w:rsidRDefault="00FD6114" w:rsidP="00273E8C">
            <w:pPr>
              <w:jc w:val="center"/>
              <w:rPr>
                <w:rFonts w:ascii="Book Antiqua" w:hAnsi="Book Antiqua"/>
                <w:lang w:val="en-US"/>
              </w:rPr>
            </w:pPr>
            <w:r>
              <w:rPr>
                <w:rFonts w:ascii="Book Antiqua" w:hAnsi="Book Antiqua"/>
                <w:lang w:val="en-US"/>
              </w:rPr>
              <w:t>e</w:t>
            </w:r>
            <w:r w:rsidRPr="00897083">
              <w:rPr>
                <w:rFonts w:ascii="Book Antiqua" w:hAnsi="Book Antiqua"/>
                <w:lang w:val="en-US"/>
              </w:rPr>
              <w:t>verolimus plus capecitabine</w:t>
            </w:r>
          </w:p>
          <w:p w14:paraId="05E00D73" w14:textId="77777777" w:rsidR="00FD6114" w:rsidRPr="00E938B9" w:rsidRDefault="00FD6114" w:rsidP="00273E8C">
            <w:pPr>
              <w:jc w:val="center"/>
              <w:rPr>
                <w:rFonts w:ascii="Book Antiqua" w:hAnsi="Book Antiqua"/>
                <w:lang w:val="en-US"/>
              </w:rPr>
            </w:pPr>
            <w:r>
              <w:rPr>
                <w:rFonts w:ascii="Book Antiqua" w:hAnsi="Book Antiqua"/>
                <w:lang w:val="en-US"/>
              </w:rPr>
              <w:t>(single arm)</w:t>
            </w:r>
          </w:p>
        </w:tc>
        <w:tc>
          <w:tcPr>
            <w:tcW w:w="2126" w:type="dxa"/>
            <w:vAlign w:val="center"/>
          </w:tcPr>
          <w:p w14:paraId="7F70A148" w14:textId="77777777" w:rsidR="00FD6114" w:rsidRPr="00E938B9" w:rsidRDefault="00FD6114" w:rsidP="00273E8C">
            <w:pPr>
              <w:jc w:val="center"/>
              <w:rPr>
                <w:rFonts w:ascii="Book Antiqua" w:hAnsi="Book Antiqua"/>
                <w:lang w:val="en-US"/>
              </w:rPr>
            </w:pPr>
            <w:r w:rsidRPr="00DE783F">
              <w:rPr>
                <w:rFonts w:ascii="Book Antiqua" w:hAnsi="Book Antiqua"/>
                <w:lang w:val="en-US"/>
              </w:rPr>
              <w:t>M/LA</w:t>
            </w:r>
          </w:p>
        </w:tc>
        <w:tc>
          <w:tcPr>
            <w:tcW w:w="1276" w:type="dxa"/>
            <w:vAlign w:val="center"/>
          </w:tcPr>
          <w:p w14:paraId="1EE84351" w14:textId="77777777" w:rsidR="00FD6114" w:rsidRDefault="00FD6114" w:rsidP="00273E8C">
            <w:pPr>
              <w:jc w:val="center"/>
              <w:rPr>
                <w:rFonts w:ascii="Book Antiqua" w:hAnsi="Book Antiqua"/>
                <w:lang w:val="en-US"/>
              </w:rPr>
            </w:pPr>
            <w:r w:rsidRPr="00897083">
              <w:rPr>
                <w:rFonts w:ascii="Book Antiqua" w:hAnsi="Book Antiqua"/>
                <w:lang w:val="en-US"/>
              </w:rPr>
              <w:t>31</w:t>
            </w:r>
          </w:p>
        </w:tc>
        <w:tc>
          <w:tcPr>
            <w:tcW w:w="709" w:type="dxa"/>
            <w:vAlign w:val="center"/>
          </w:tcPr>
          <w:p w14:paraId="4F6B2D27" w14:textId="49B24D32" w:rsidR="00FD6114" w:rsidRDefault="00FD6114" w:rsidP="00273E8C">
            <w:pPr>
              <w:jc w:val="center"/>
              <w:rPr>
                <w:rFonts w:ascii="Book Antiqua" w:hAnsi="Book Antiqua"/>
                <w:lang w:val="en-US" w:eastAsia="zh-CN"/>
              </w:rPr>
            </w:pPr>
            <w:r>
              <w:rPr>
                <w:rFonts w:ascii="Book Antiqua" w:hAnsi="Book Antiqua" w:hint="eastAsia"/>
                <w:lang w:val="en-US" w:eastAsia="zh-CN"/>
              </w:rPr>
              <w:t>[</w:t>
            </w:r>
            <w:r>
              <w:rPr>
                <w:rFonts w:ascii="Book Antiqua" w:hAnsi="Book Antiqua"/>
                <w:lang w:val="en-US"/>
              </w:rPr>
              <w:t>67</w:t>
            </w:r>
            <w:r>
              <w:rPr>
                <w:rFonts w:ascii="Book Antiqua" w:hAnsi="Book Antiqua" w:hint="eastAsia"/>
                <w:lang w:val="en-US" w:eastAsia="zh-CN"/>
              </w:rPr>
              <w:t>]</w:t>
            </w:r>
          </w:p>
        </w:tc>
      </w:tr>
    </w:tbl>
    <w:p w14:paraId="4577FF57" w14:textId="77777777" w:rsidR="00FD6114" w:rsidRPr="00C72857" w:rsidRDefault="00FD6114" w:rsidP="00FD6114">
      <w:pPr>
        <w:spacing w:after="0" w:line="240" w:lineRule="auto"/>
        <w:jc w:val="both"/>
        <w:rPr>
          <w:rFonts w:ascii="Book Antiqua" w:eastAsia="宋体" w:hAnsi="Book Antiqua" w:cs="Times New Roman"/>
          <w:kern w:val="2"/>
          <w:lang w:val="en-US" w:eastAsia="zh-CN"/>
        </w:rPr>
      </w:pPr>
    </w:p>
    <w:p w14:paraId="278B7716" w14:textId="02DA3B32" w:rsidR="00FD6114" w:rsidRPr="006F54DD" w:rsidRDefault="00FD6114" w:rsidP="006F54DD">
      <w:pPr>
        <w:spacing w:after="0" w:line="360" w:lineRule="auto"/>
        <w:jc w:val="both"/>
        <w:rPr>
          <w:rFonts w:ascii="Book Antiqua" w:eastAsia="宋体" w:hAnsi="Book Antiqua" w:cs="Times New Roman"/>
          <w:kern w:val="2"/>
          <w:sz w:val="24"/>
          <w:szCs w:val="24"/>
          <w:lang w:val="en-US" w:eastAsia="zh-CN"/>
        </w:rPr>
      </w:pPr>
      <w:r w:rsidRPr="006F54DD">
        <w:rPr>
          <w:rFonts w:ascii="Book Antiqua" w:eastAsia="宋体" w:hAnsi="Book Antiqua" w:cs="Times New Roman"/>
          <w:kern w:val="2"/>
          <w:sz w:val="24"/>
          <w:szCs w:val="24"/>
          <w:lang w:val="en-US" w:eastAsia="zh-CN"/>
        </w:rPr>
        <w:t>GEM</w:t>
      </w:r>
      <w:r w:rsidR="006F54DD">
        <w:rPr>
          <w:rFonts w:ascii="Book Antiqua" w:eastAsia="宋体" w:hAnsi="Book Antiqua" w:cs="Times New Roman" w:hint="eastAsia"/>
          <w:kern w:val="2"/>
          <w:sz w:val="24"/>
          <w:szCs w:val="24"/>
          <w:lang w:val="en-US" w:eastAsia="zh-CN"/>
        </w:rPr>
        <w:t>:</w:t>
      </w:r>
      <w:r w:rsidRPr="006F54DD">
        <w:rPr>
          <w:rFonts w:ascii="Book Antiqua" w:eastAsia="宋体" w:hAnsi="Book Antiqua" w:cs="Times New Roman"/>
          <w:kern w:val="2"/>
          <w:sz w:val="24"/>
          <w:szCs w:val="24"/>
          <w:lang w:val="en-US" w:eastAsia="zh-CN"/>
        </w:rPr>
        <w:t xml:space="preserve"> </w:t>
      </w:r>
      <w:r w:rsidR="006F54DD">
        <w:rPr>
          <w:rFonts w:ascii="Book Antiqua" w:eastAsia="宋体" w:hAnsi="Book Antiqua" w:cs="Times New Roman" w:hint="eastAsia"/>
          <w:kern w:val="2"/>
          <w:sz w:val="24"/>
          <w:szCs w:val="24"/>
          <w:lang w:val="en-US" w:eastAsia="zh-CN"/>
        </w:rPr>
        <w:t>G</w:t>
      </w:r>
      <w:r w:rsidRPr="006F54DD">
        <w:rPr>
          <w:rFonts w:ascii="Book Antiqua" w:eastAsia="宋体" w:hAnsi="Book Antiqua" w:cs="Times New Roman"/>
          <w:kern w:val="2"/>
          <w:sz w:val="24"/>
          <w:szCs w:val="24"/>
          <w:lang w:val="en-US" w:eastAsia="zh-CN"/>
        </w:rPr>
        <w:t>emcitabine; P</w:t>
      </w:r>
      <w:r w:rsidR="006F54DD">
        <w:rPr>
          <w:rFonts w:ascii="Book Antiqua" w:eastAsia="宋体" w:hAnsi="Book Antiqua" w:cs="Times New Roman" w:hint="eastAsia"/>
          <w:kern w:val="2"/>
          <w:sz w:val="24"/>
          <w:szCs w:val="24"/>
          <w:lang w:val="en-US" w:eastAsia="zh-CN"/>
        </w:rPr>
        <w:t>:</w:t>
      </w:r>
      <w:r w:rsidRPr="006F54DD">
        <w:rPr>
          <w:rFonts w:ascii="Book Antiqua" w:eastAsia="宋体" w:hAnsi="Book Antiqua" w:cs="Times New Roman"/>
          <w:kern w:val="2"/>
          <w:sz w:val="24"/>
          <w:szCs w:val="24"/>
          <w:lang w:val="en-US" w:eastAsia="zh-CN"/>
        </w:rPr>
        <w:t xml:space="preserve"> </w:t>
      </w:r>
      <w:r w:rsidR="006F54DD">
        <w:rPr>
          <w:rFonts w:ascii="Book Antiqua" w:eastAsia="宋体" w:hAnsi="Book Antiqua" w:cs="Times New Roman" w:hint="eastAsia"/>
          <w:kern w:val="2"/>
          <w:sz w:val="24"/>
          <w:szCs w:val="24"/>
          <w:lang w:val="en-US" w:eastAsia="zh-CN"/>
        </w:rPr>
        <w:t>P</w:t>
      </w:r>
      <w:r w:rsidRPr="006F54DD">
        <w:rPr>
          <w:rFonts w:ascii="Book Antiqua" w:eastAsia="宋体" w:hAnsi="Book Antiqua" w:cs="Times New Roman"/>
          <w:kern w:val="2"/>
          <w:sz w:val="24"/>
          <w:szCs w:val="24"/>
          <w:lang w:val="en-US" w:eastAsia="zh-CN"/>
        </w:rPr>
        <w:t>lacebo; N</w:t>
      </w:r>
      <w:r w:rsidR="006F54DD">
        <w:rPr>
          <w:rFonts w:ascii="Book Antiqua" w:eastAsia="宋体" w:hAnsi="Book Antiqua" w:cs="Times New Roman" w:hint="eastAsia"/>
          <w:kern w:val="2"/>
          <w:sz w:val="24"/>
          <w:szCs w:val="24"/>
          <w:lang w:val="en-US" w:eastAsia="zh-CN"/>
        </w:rPr>
        <w:t>:</w:t>
      </w:r>
      <w:r w:rsidRPr="006F54DD">
        <w:rPr>
          <w:rFonts w:ascii="Book Antiqua" w:eastAsia="宋体" w:hAnsi="Book Antiqua" w:cs="Times New Roman"/>
          <w:kern w:val="2"/>
          <w:sz w:val="24"/>
          <w:szCs w:val="24"/>
          <w:lang w:val="en-US" w:eastAsia="zh-CN"/>
        </w:rPr>
        <w:t xml:space="preserve"> </w:t>
      </w:r>
      <w:r w:rsidR="006F54DD">
        <w:rPr>
          <w:rFonts w:ascii="Book Antiqua" w:eastAsia="宋体" w:hAnsi="Book Antiqua" w:cs="Times New Roman" w:hint="eastAsia"/>
          <w:kern w:val="2"/>
          <w:sz w:val="24"/>
          <w:szCs w:val="24"/>
          <w:lang w:val="en-US" w:eastAsia="zh-CN"/>
        </w:rPr>
        <w:t>N</w:t>
      </w:r>
      <w:r w:rsidRPr="006F54DD">
        <w:rPr>
          <w:rFonts w:ascii="Book Antiqua" w:eastAsia="宋体" w:hAnsi="Book Antiqua" w:cs="Times New Roman"/>
          <w:kern w:val="2"/>
          <w:sz w:val="24"/>
          <w:szCs w:val="24"/>
          <w:lang w:val="en-US" w:eastAsia="zh-CN"/>
        </w:rPr>
        <w:t>umber of patients enrolled; LA</w:t>
      </w:r>
      <w:r w:rsidR="006F54DD">
        <w:rPr>
          <w:rFonts w:ascii="Book Antiqua" w:eastAsia="宋体" w:hAnsi="Book Antiqua" w:cs="Times New Roman" w:hint="eastAsia"/>
          <w:kern w:val="2"/>
          <w:sz w:val="24"/>
          <w:szCs w:val="24"/>
          <w:lang w:val="en-US" w:eastAsia="zh-CN"/>
        </w:rPr>
        <w:t>:</w:t>
      </w:r>
      <w:r w:rsidRPr="006F54DD">
        <w:rPr>
          <w:rFonts w:ascii="Book Antiqua" w:eastAsia="宋体" w:hAnsi="Book Antiqua" w:cs="Times New Roman"/>
          <w:kern w:val="2"/>
          <w:sz w:val="24"/>
          <w:szCs w:val="24"/>
          <w:lang w:val="en-US" w:eastAsia="zh-CN"/>
        </w:rPr>
        <w:t xml:space="preserve"> </w:t>
      </w:r>
      <w:r w:rsidR="006F54DD">
        <w:rPr>
          <w:rFonts w:ascii="Book Antiqua" w:eastAsia="宋体" w:hAnsi="Book Antiqua" w:cs="Times New Roman" w:hint="eastAsia"/>
          <w:kern w:val="2"/>
          <w:sz w:val="24"/>
          <w:szCs w:val="24"/>
          <w:lang w:val="en-US" w:eastAsia="zh-CN"/>
        </w:rPr>
        <w:t>L</w:t>
      </w:r>
      <w:r w:rsidRPr="006F54DD">
        <w:rPr>
          <w:rFonts w:ascii="Book Antiqua" w:eastAsia="宋体" w:hAnsi="Book Antiqua" w:cs="Times New Roman"/>
          <w:kern w:val="2"/>
          <w:sz w:val="24"/>
          <w:szCs w:val="24"/>
          <w:lang w:val="en-US" w:eastAsia="zh-CN"/>
        </w:rPr>
        <w:t>ocally advanced cancer; M</w:t>
      </w:r>
      <w:r w:rsidR="006F54DD">
        <w:rPr>
          <w:rFonts w:ascii="Book Antiqua" w:eastAsia="宋体" w:hAnsi="Book Antiqua" w:cs="Times New Roman" w:hint="eastAsia"/>
          <w:kern w:val="2"/>
          <w:sz w:val="24"/>
          <w:szCs w:val="24"/>
          <w:lang w:val="en-US" w:eastAsia="zh-CN"/>
        </w:rPr>
        <w:t>:</w:t>
      </w:r>
      <w:r w:rsidRPr="006F54DD">
        <w:rPr>
          <w:rFonts w:ascii="Book Antiqua" w:eastAsia="宋体" w:hAnsi="Book Antiqua" w:cs="Times New Roman"/>
          <w:kern w:val="2"/>
          <w:sz w:val="24"/>
          <w:szCs w:val="24"/>
          <w:lang w:val="en-US" w:eastAsia="zh-CN"/>
        </w:rPr>
        <w:t xml:space="preserve"> </w:t>
      </w:r>
      <w:r w:rsidR="006F54DD">
        <w:rPr>
          <w:rFonts w:ascii="Book Antiqua" w:eastAsia="宋体" w:hAnsi="Book Antiqua" w:cs="Times New Roman" w:hint="eastAsia"/>
          <w:kern w:val="2"/>
          <w:sz w:val="24"/>
          <w:szCs w:val="24"/>
          <w:lang w:val="en-US" w:eastAsia="zh-CN"/>
        </w:rPr>
        <w:t>M</w:t>
      </w:r>
      <w:r w:rsidRPr="006F54DD">
        <w:rPr>
          <w:rFonts w:ascii="Book Antiqua" w:eastAsia="宋体" w:hAnsi="Book Antiqua" w:cs="Times New Roman"/>
          <w:kern w:val="2"/>
          <w:sz w:val="24"/>
          <w:szCs w:val="24"/>
          <w:lang w:val="en-US" w:eastAsia="zh-CN"/>
        </w:rPr>
        <w:t>etastatic cancer.</w:t>
      </w:r>
    </w:p>
    <w:p w14:paraId="2C644F99" w14:textId="77777777" w:rsidR="00FD6114" w:rsidRPr="006F54DD" w:rsidRDefault="00FD6114" w:rsidP="00FD6114">
      <w:pPr>
        <w:spacing w:after="0" w:line="240" w:lineRule="auto"/>
        <w:jc w:val="both"/>
        <w:rPr>
          <w:rFonts w:ascii="Book Antiqua" w:eastAsia="宋体" w:hAnsi="Book Antiqua" w:cs="Times New Roman"/>
          <w:kern w:val="2"/>
          <w:sz w:val="24"/>
          <w:szCs w:val="24"/>
          <w:lang w:val="en-US" w:eastAsia="zh-CN"/>
        </w:rPr>
      </w:pPr>
    </w:p>
    <w:p w14:paraId="1F4E7ACC" w14:textId="77777777" w:rsidR="00FD6114" w:rsidRPr="006F54DD" w:rsidRDefault="00FD6114" w:rsidP="00FD6114">
      <w:pPr>
        <w:spacing w:after="0" w:line="240" w:lineRule="auto"/>
        <w:jc w:val="both"/>
        <w:rPr>
          <w:rFonts w:ascii="Book Antiqua" w:eastAsia="宋体" w:hAnsi="Book Antiqua" w:cs="Times New Roman"/>
          <w:kern w:val="2"/>
          <w:sz w:val="24"/>
          <w:szCs w:val="24"/>
          <w:lang w:val="en-US" w:eastAsia="zh-CN"/>
        </w:rPr>
      </w:pPr>
    </w:p>
    <w:p w14:paraId="20C9B243"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74C8791F"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49DB90B9"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074BE9CB"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0654C965"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7DBEE774"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1FC23D16" w14:textId="77777777" w:rsidR="00FD6114" w:rsidRDefault="00FD6114" w:rsidP="00FD6114">
      <w:pPr>
        <w:spacing w:after="0" w:line="240" w:lineRule="auto"/>
        <w:jc w:val="both"/>
        <w:rPr>
          <w:rFonts w:ascii="Book Antiqua" w:eastAsia="宋体" w:hAnsi="Book Antiqua" w:cs="Times New Roman"/>
          <w:kern w:val="2"/>
          <w:sz w:val="24"/>
          <w:szCs w:val="24"/>
          <w:lang w:val="en-US" w:eastAsia="zh-CN"/>
        </w:rPr>
      </w:pPr>
    </w:p>
    <w:p w14:paraId="14E4843C" w14:textId="5EF25EF3" w:rsidR="00234EC2" w:rsidRPr="00234EC2" w:rsidRDefault="00234EC2" w:rsidP="00234EC2">
      <w:pPr>
        <w:rPr>
          <w:rFonts w:ascii="Book Antiqua" w:hAnsi="Book Antiqua"/>
          <w:b/>
          <w:sz w:val="24"/>
          <w:szCs w:val="24"/>
          <w:lang w:val="en-US" w:eastAsia="zh-CN"/>
        </w:rPr>
      </w:pPr>
      <w:r w:rsidRPr="00234EC2">
        <w:rPr>
          <w:rFonts w:ascii="Book Antiqua" w:hAnsi="Book Antiqua"/>
          <w:b/>
          <w:sz w:val="24"/>
          <w:szCs w:val="24"/>
          <w:lang w:val="en-US"/>
        </w:rPr>
        <w:t>Table 3 Principal ongoing trials involving targeted therapy in pancreatic cancer</w:t>
      </w:r>
    </w:p>
    <w:tbl>
      <w:tblPr>
        <w:tblStyle w:val="TableGrid"/>
        <w:tblW w:w="0" w:type="auto"/>
        <w:jc w:val="center"/>
        <w:tblLook w:val="04A0" w:firstRow="1" w:lastRow="0" w:firstColumn="1" w:lastColumn="0" w:noHBand="0" w:noVBand="1"/>
      </w:tblPr>
      <w:tblGrid>
        <w:gridCol w:w="2634"/>
        <w:gridCol w:w="2260"/>
        <w:gridCol w:w="2531"/>
        <w:gridCol w:w="2429"/>
      </w:tblGrid>
      <w:tr w:rsidR="00234EC2" w:rsidRPr="000E5EE5" w14:paraId="5EC2D941" w14:textId="77777777" w:rsidTr="00273E8C">
        <w:trPr>
          <w:jc w:val="center"/>
        </w:trPr>
        <w:tc>
          <w:tcPr>
            <w:tcW w:w="2634" w:type="dxa"/>
            <w:vAlign w:val="center"/>
          </w:tcPr>
          <w:p w14:paraId="1DB1B157" w14:textId="77777777" w:rsidR="00234EC2" w:rsidRPr="000E5EE5" w:rsidRDefault="00234EC2" w:rsidP="00273E8C">
            <w:pPr>
              <w:jc w:val="center"/>
              <w:rPr>
                <w:rFonts w:ascii="Book Antiqua" w:hAnsi="Book Antiqua"/>
                <w:lang w:val="en-US"/>
              </w:rPr>
            </w:pPr>
            <w:r w:rsidRPr="000E5EE5">
              <w:rPr>
                <w:rFonts w:ascii="Book Antiqua" w:hAnsi="Book Antiqua"/>
                <w:lang w:val="en-US"/>
              </w:rPr>
              <w:t>ClinicalTrials.gov identifier</w:t>
            </w:r>
          </w:p>
        </w:tc>
        <w:tc>
          <w:tcPr>
            <w:tcW w:w="2260" w:type="dxa"/>
            <w:vAlign w:val="center"/>
          </w:tcPr>
          <w:p w14:paraId="44ED0B48" w14:textId="77777777" w:rsidR="00234EC2" w:rsidRPr="000E5EE5" w:rsidRDefault="00234EC2" w:rsidP="00273E8C">
            <w:pPr>
              <w:jc w:val="center"/>
              <w:rPr>
                <w:rFonts w:ascii="Book Antiqua" w:hAnsi="Book Antiqua"/>
                <w:lang w:val="en-US"/>
              </w:rPr>
            </w:pPr>
            <w:r w:rsidRPr="000E5EE5">
              <w:rPr>
                <w:rFonts w:ascii="Book Antiqua" w:hAnsi="Book Antiqua"/>
                <w:lang w:val="en-US"/>
              </w:rPr>
              <w:t>Agent</w:t>
            </w:r>
          </w:p>
        </w:tc>
        <w:tc>
          <w:tcPr>
            <w:tcW w:w="2531" w:type="dxa"/>
            <w:vAlign w:val="center"/>
          </w:tcPr>
          <w:p w14:paraId="54D6973B" w14:textId="77777777" w:rsidR="00234EC2" w:rsidRPr="000E5EE5" w:rsidRDefault="00234EC2" w:rsidP="00273E8C">
            <w:pPr>
              <w:jc w:val="center"/>
              <w:rPr>
                <w:rFonts w:ascii="Book Antiqua" w:hAnsi="Book Antiqua"/>
                <w:lang w:val="en-US"/>
              </w:rPr>
            </w:pPr>
            <w:r w:rsidRPr="000E5EE5">
              <w:rPr>
                <w:rFonts w:ascii="Book Antiqua" w:hAnsi="Book Antiqua"/>
                <w:lang w:val="en-US"/>
              </w:rPr>
              <w:t xml:space="preserve">Target </w:t>
            </w:r>
          </w:p>
        </w:tc>
        <w:tc>
          <w:tcPr>
            <w:tcW w:w="2429" w:type="dxa"/>
            <w:vAlign w:val="center"/>
          </w:tcPr>
          <w:p w14:paraId="4774969D" w14:textId="77777777" w:rsidR="00234EC2" w:rsidRPr="000E5EE5" w:rsidRDefault="00234EC2" w:rsidP="00273E8C">
            <w:pPr>
              <w:jc w:val="center"/>
              <w:rPr>
                <w:rFonts w:ascii="Book Antiqua" w:hAnsi="Book Antiqua"/>
                <w:lang w:val="en-US"/>
              </w:rPr>
            </w:pPr>
            <w:r>
              <w:rPr>
                <w:rFonts w:ascii="Book Antiqua" w:hAnsi="Book Antiqua"/>
                <w:lang w:val="en-US"/>
              </w:rPr>
              <w:t>Status</w:t>
            </w:r>
          </w:p>
        </w:tc>
      </w:tr>
      <w:tr w:rsidR="00234EC2" w:rsidRPr="000E5EE5" w14:paraId="59BE1044" w14:textId="77777777" w:rsidTr="00273E8C">
        <w:trPr>
          <w:jc w:val="center"/>
        </w:trPr>
        <w:tc>
          <w:tcPr>
            <w:tcW w:w="2634" w:type="dxa"/>
            <w:vAlign w:val="center"/>
          </w:tcPr>
          <w:p w14:paraId="741572BE" w14:textId="77777777" w:rsidR="00234EC2" w:rsidRPr="000E5EE5" w:rsidRDefault="00234EC2" w:rsidP="00273E8C">
            <w:pPr>
              <w:jc w:val="center"/>
              <w:rPr>
                <w:rFonts w:ascii="Book Antiqua" w:hAnsi="Book Antiqua"/>
                <w:lang w:val="en-US"/>
              </w:rPr>
            </w:pPr>
            <w:r w:rsidRPr="00EC0DCB">
              <w:rPr>
                <w:rFonts w:ascii="Book Antiqua" w:hAnsi="Book Antiqua"/>
                <w:lang w:val="en-US"/>
              </w:rPr>
              <w:t>NCT01728818</w:t>
            </w:r>
          </w:p>
        </w:tc>
        <w:tc>
          <w:tcPr>
            <w:tcW w:w="2260" w:type="dxa"/>
            <w:vAlign w:val="center"/>
          </w:tcPr>
          <w:p w14:paraId="75DFE4F2" w14:textId="77777777" w:rsidR="00234EC2" w:rsidRPr="000E5EE5" w:rsidRDefault="00234EC2" w:rsidP="00273E8C">
            <w:pPr>
              <w:jc w:val="center"/>
              <w:rPr>
                <w:rFonts w:ascii="Book Antiqua" w:hAnsi="Book Antiqua"/>
                <w:lang w:val="en-US"/>
              </w:rPr>
            </w:pPr>
            <w:r w:rsidRPr="00EC0DCB">
              <w:rPr>
                <w:rFonts w:ascii="Book Antiqua" w:hAnsi="Book Antiqua"/>
                <w:lang w:val="en-US"/>
              </w:rPr>
              <w:t>Afatinib</w:t>
            </w:r>
          </w:p>
        </w:tc>
        <w:tc>
          <w:tcPr>
            <w:tcW w:w="2531" w:type="dxa"/>
            <w:vAlign w:val="center"/>
          </w:tcPr>
          <w:p w14:paraId="295F16C5" w14:textId="77777777" w:rsidR="00234EC2" w:rsidRPr="000E5EE5" w:rsidRDefault="00234EC2" w:rsidP="00273E8C">
            <w:pPr>
              <w:jc w:val="center"/>
              <w:rPr>
                <w:rFonts w:ascii="Book Antiqua" w:hAnsi="Book Antiqua"/>
                <w:lang w:val="en-US"/>
              </w:rPr>
            </w:pPr>
            <w:r w:rsidRPr="00DE783F">
              <w:rPr>
                <w:rFonts w:ascii="Book Antiqua" w:hAnsi="Book Antiqua"/>
                <w:lang w:val="en-US"/>
              </w:rPr>
              <w:t>EGFR signaling</w:t>
            </w:r>
          </w:p>
        </w:tc>
        <w:tc>
          <w:tcPr>
            <w:tcW w:w="2429" w:type="dxa"/>
            <w:vAlign w:val="center"/>
          </w:tcPr>
          <w:p w14:paraId="3FF94AF9" w14:textId="77777777" w:rsidR="00234EC2" w:rsidRPr="000E5EE5" w:rsidRDefault="00234EC2" w:rsidP="00273E8C">
            <w:pPr>
              <w:jc w:val="center"/>
              <w:rPr>
                <w:rFonts w:ascii="Book Antiqua" w:hAnsi="Book Antiqua"/>
                <w:lang w:val="en-US"/>
              </w:rPr>
            </w:pPr>
            <w:r w:rsidRPr="0097540E">
              <w:rPr>
                <w:rFonts w:ascii="Book Antiqua" w:hAnsi="Book Antiqua"/>
                <w:lang w:val="en-US"/>
              </w:rPr>
              <w:t>Recruiting</w:t>
            </w:r>
          </w:p>
        </w:tc>
      </w:tr>
      <w:tr w:rsidR="00234EC2" w:rsidRPr="000E5EE5" w14:paraId="28290168" w14:textId="77777777" w:rsidTr="00273E8C">
        <w:trPr>
          <w:jc w:val="center"/>
        </w:trPr>
        <w:tc>
          <w:tcPr>
            <w:tcW w:w="2634" w:type="dxa"/>
            <w:vAlign w:val="center"/>
          </w:tcPr>
          <w:p w14:paraId="6B82EA6D" w14:textId="77777777" w:rsidR="00234EC2" w:rsidRPr="000E5EE5" w:rsidRDefault="00234EC2" w:rsidP="00273E8C">
            <w:pPr>
              <w:jc w:val="center"/>
              <w:rPr>
                <w:rFonts w:ascii="Book Antiqua" w:hAnsi="Book Antiqua"/>
                <w:lang w:val="en-US"/>
              </w:rPr>
            </w:pPr>
            <w:r w:rsidRPr="00EC0DCB">
              <w:rPr>
                <w:rFonts w:ascii="Book Antiqua" w:hAnsi="Book Antiqua"/>
                <w:lang w:val="en-US"/>
              </w:rPr>
              <w:t>NCT01659502</w:t>
            </w:r>
          </w:p>
        </w:tc>
        <w:tc>
          <w:tcPr>
            <w:tcW w:w="2260" w:type="dxa"/>
            <w:vAlign w:val="center"/>
          </w:tcPr>
          <w:p w14:paraId="18683CC1" w14:textId="77777777" w:rsidR="00234EC2" w:rsidRPr="000E5EE5" w:rsidRDefault="00234EC2" w:rsidP="00273E8C">
            <w:pPr>
              <w:jc w:val="center"/>
              <w:rPr>
                <w:rFonts w:ascii="Book Antiqua" w:hAnsi="Book Antiqua"/>
                <w:lang w:val="en-US"/>
              </w:rPr>
            </w:pPr>
            <w:r w:rsidRPr="00EC0DCB">
              <w:rPr>
                <w:rFonts w:ascii="Book Antiqua" w:hAnsi="Book Antiqua"/>
                <w:lang w:val="en-US"/>
              </w:rPr>
              <w:t>TL-118</w:t>
            </w:r>
          </w:p>
        </w:tc>
        <w:tc>
          <w:tcPr>
            <w:tcW w:w="2531" w:type="dxa"/>
            <w:vAlign w:val="center"/>
          </w:tcPr>
          <w:p w14:paraId="71EF73D4" w14:textId="77777777" w:rsidR="00234EC2" w:rsidRPr="000E5EE5" w:rsidRDefault="00234EC2" w:rsidP="00273E8C">
            <w:pPr>
              <w:jc w:val="center"/>
              <w:rPr>
                <w:rFonts w:ascii="Book Antiqua" w:hAnsi="Book Antiqua"/>
                <w:lang w:val="en-US"/>
              </w:rPr>
            </w:pPr>
            <w:r w:rsidRPr="00DE783F">
              <w:rPr>
                <w:rFonts w:ascii="Book Antiqua" w:hAnsi="Book Antiqua"/>
                <w:lang w:val="en-US"/>
              </w:rPr>
              <w:t>Angiogenesis</w:t>
            </w:r>
          </w:p>
        </w:tc>
        <w:tc>
          <w:tcPr>
            <w:tcW w:w="2429" w:type="dxa"/>
            <w:vAlign w:val="center"/>
          </w:tcPr>
          <w:p w14:paraId="0A3B834E" w14:textId="77777777" w:rsidR="00234EC2" w:rsidRPr="000E5EE5" w:rsidRDefault="00234EC2" w:rsidP="00273E8C">
            <w:pPr>
              <w:jc w:val="center"/>
              <w:rPr>
                <w:rFonts w:ascii="Book Antiqua" w:hAnsi="Book Antiqua"/>
                <w:lang w:val="en-US"/>
              </w:rPr>
            </w:pPr>
            <w:r w:rsidRPr="00EC0DCB">
              <w:rPr>
                <w:rFonts w:ascii="Book Antiqua" w:hAnsi="Book Antiqua"/>
                <w:lang w:val="en-US"/>
              </w:rPr>
              <w:t>Not yet recruiting</w:t>
            </w:r>
          </w:p>
        </w:tc>
      </w:tr>
      <w:tr w:rsidR="00234EC2" w:rsidRPr="000E5EE5" w14:paraId="5003E755" w14:textId="77777777" w:rsidTr="00273E8C">
        <w:trPr>
          <w:jc w:val="center"/>
        </w:trPr>
        <w:tc>
          <w:tcPr>
            <w:tcW w:w="2634" w:type="dxa"/>
            <w:vAlign w:val="center"/>
          </w:tcPr>
          <w:p w14:paraId="4827C3DA" w14:textId="77777777" w:rsidR="00234EC2" w:rsidRPr="000E5EE5" w:rsidRDefault="00234EC2" w:rsidP="00273E8C">
            <w:pPr>
              <w:jc w:val="center"/>
              <w:rPr>
                <w:rFonts w:ascii="Book Antiqua" w:hAnsi="Book Antiqua"/>
                <w:lang w:val="en-US"/>
              </w:rPr>
            </w:pPr>
            <w:r w:rsidRPr="00EC0DCB">
              <w:rPr>
                <w:rFonts w:ascii="Book Antiqua" w:hAnsi="Book Antiqua"/>
                <w:lang w:val="en-US"/>
              </w:rPr>
              <w:t>NCT01621243</w:t>
            </w:r>
          </w:p>
        </w:tc>
        <w:tc>
          <w:tcPr>
            <w:tcW w:w="2260" w:type="dxa"/>
            <w:vAlign w:val="center"/>
          </w:tcPr>
          <w:p w14:paraId="38917091" w14:textId="77777777" w:rsidR="00234EC2" w:rsidRPr="000E5EE5" w:rsidRDefault="00234EC2" w:rsidP="00273E8C">
            <w:pPr>
              <w:jc w:val="center"/>
              <w:rPr>
                <w:rFonts w:ascii="Book Antiqua" w:hAnsi="Book Antiqua"/>
                <w:lang w:val="en-US"/>
              </w:rPr>
            </w:pPr>
            <w:r w:rsidRPr="00EC0DCB">
              <w:rPr>
                <w:rFonts w:ascii="Book Antiqua" w:hAnsi="Book Antiqua"/>
                <w:lang w:val="en-US"/>
              </w:rPr>
              <w:t>Necuparanib</w:t>
            </w:r>
          </w:p>
        </w:tc>
        <w:tc>
          <w:tcPr>
            <w:tcW w:w="2531" w:type="dxa"/>
            <w:vAlign w:val="center"/>
          </w:tcPr>
          <w:p w14:paraId="3E983382" w14:textId="77777777" w:rsidR="00234EC2" w:rsidRPr="000E5EE5" w:rsidRDefault="00234EC2" w:rsidP="00273E8C">
            <w:pPr>
              <w:jc w:val="center"/>
              <w:rPr>
                <w:rFonts w:ascii="Book Antiqua" w:hAnsi="Book Antiqua"/>
                <w:lang w:val="en-US"/>
              </w:rPr>
            </w:pPr>
            <w:r w:rsidRPr="00DE783F">
              <w:rPr>
                <w:rFonts w:ascii="Book Antiqua" w:hAnsi="Book Antiqua"/>
                <w:lang w:val="en-US"/>
              </w:rPr>
              <w:t>Angiogenesis</w:t>
            </w:r>
          </w:p>
        </w:tc>
        <w:tc>
          <w:tcPr>
            <w:tcW w:w="2429" w:type="dxa"/>
            <w:vAlign w:val="center"/>
          </w:tcPr>
          <w:p w14:paraId="6FFCCAFB" w14:textId="77777777" w:rsidR="00234EC2" w:rsidRPr="000E5EE5" w:rsidRDefault="00234EC2" w:rsidP="00273E8C">
            <w:pPr>
              <w:jc w:val="center"/>
              <w:rPr>
                <w:rFonts w:ascii="Book Antiqua" w:hAnsi="Book Antiqua"/>
                <w:lang w:val="en-US"/>
              </w:rPr>
            </w:pPr>
            <w:r w:rsidRPr="00EC0DCB">
              <w:rPr>
                <w:rFonts w:ascii="Book Antiqua" w:hAnsi="Book Antiqua"/>
                <w:lang w:val="en-US"/>
              </w:rPr>
              <w:t>Recruiting</w:t>
            </w:r>
          </w:p>
        </w:tc>
      </w:tr>
      <w:tr w:rsidR="00234EC2" w:rsidRPr="000E5EE5" w14:paraId="50AC32B0" w14:textId="77777777" w:rsidTr="00273E8C">
        <w:trPr>
          <w:jc w:val="center"/>
        </w:trPr>
        <w:tc>
          <w:tcPr>
            <w:tcW w:w="2634" w:type="dxa"/>
            <w:vAlign w:val="center"/>
          </w:tcPr>
          <w:p w14:paraId="40CE9427" w14:textId="77777777" w:rsidR="00234EC2" w:rsidRPr="00EC0DCB" w:rsidRDefault="00234EC2" w:rsidP="00273E8C">
            <w:pPr>
              <w:jc w:val="center"/>
              <w:rPr>
                <w:rFonts w:ascii="Book Antiqua" w:hAnsi="Book Antiqua"/>
                <w:lang w:val="en-US"/>
              </w:rPr>
            </w:pPr>
            <w:r w:rsidRPr="00EC0DCB">
              <w:rPr>
                <w:rFonts w:ascii="Book Antiqua" w:hAnsi="Book Antiqua"/>
                <w:lang w:val="en-US"/>
              </w:rPr>
              <w:t>NCT01088815</w:t>
            </w:r>
          </w:p>
        </w:tc>
        <w:tc>
          <w:tcPr>
            <w:tcW w:w="2260" w:type="dxa"/>
            <w:vAlign w:val="center"/>
          </w:tcPr>
          <w:p w14:paraId="501661B3" w14:textId="77777777" w:rsidR="00234EC2" w:rsidRPr="00EC0DCB" w:rsidRDefault="00234EC2" w:rsidP="00273E8C">
            <w:pPr>
              <w:jc w:val="center"/>
              <w:rPr>
                <w:rFonts w:ascii="Book Antiqua" w:hAnsi="Book Antiqua"/>
                <w:lang w:val="en-US"/>
              </w:rPr>
            </w:pPr>
            <w:r>
              <w:rPr>
                <w:rFonts w:ascii="Book Antiqua" w:hAnsi="Book Antiqua"/>
                <w:lang w:val="en-US"/>
              </w:rPr>
              <w:t>V</w:t>
            </w:r>
            <w:r w:rsidRPr="00EC0DCB">
              <w:rPr>
                <w:rFonts w:ascii="Book Antiqua" w:hAnsi="Book Antiqua"/>
                <w:lang w:val="en-US"/>
              </w:rPr>
              <w:t>ismodegib</w:t>
            </w:r>
          </w:p>
        </w:tc>
        <w:tc>
          <w:tcPr>
            <w:tcW w:w="2531" w:type="dxa"/>
            <w:vAlign w:val="center"/>
          </w:tcPr>
          <w:p w14:paraId="05AEFF73" w14:textId="77777777" w:rsidR="00234EC2" w:rsidRPr="000E5EE5" w:rsidRDefault="00234EC2" w:rsidP="00273E8C">
            <w:pPr>
              <w:jc w:val="center"/>
              <w:rPr>
                <w:rFonts w:ascii="Book Antiqua" w:hAnsi="Book Antiqua"/>
                <w:lang w:val="en-US"/>
              </w:rPr>
            </w:pPr>
            <w:r w:rsidRPr="00EF7DED">
              <w:rPr>
                <w:rFonts w:ascii="Book Antiqua" w:hAnsi="Book Antiqua"/>
                <w:lang w:val="en-US"/>
              </w:rPr>
              <w:t>Hedgehog signaling</w:t>
            </w:r>
          </w:p>
        </w:tc>
        <w:tc>
          <w:tcPr>
            <w:tcW w:w="2429" w:type="dxa"/>
            <w:vAlign w:val="center"/>
          </w:tcPr>
          <w:p w14:paraId="258A9614" w14:textId="77777777" w:rsidR="00234EC2" w:rsidRPr="00EC0DCB" w:rsidRDefault="00234EC2" w:rsidP="00273E8C">
            <w:pPr>
              <w:jc w:val="center"/>
              <w:rPr>
                <w:rFonts w:ascii="Book Antiqua" w:hAnsi="Book Antiqua"/>
                <w:lang w:val="en-US"/>
              </w:rPr>
            </w:pPr>
            <w:r w:rsidRPr="00EC0DCB">
              <w:rPr>
                <w:rFonts w:ascii="Book Antiqua" w:hAnsi="Book Antiqua"/>
                <w:lang w:val="en-US"/>
              </w:rPr>
              <w:t>Recruiting</w:t>
            </w:r>
          </w:p>
        </w:tc>
      </w:tr>
      <w:tr w:rsidR="00234EC2" w:rsidRPr="000E5EE5" w14:paraId="285DD25D" w14:textId="77777777" w:rsidTr="00273E8C">
        <w:trPr>
          <w:jc w:val="center"/>
        </w:trPr>
        <w:tc>
          <w:tcPr>
            <w:tcW w:w="2634" w:type="dxa"/>
            <w:vAlign w:val="center"/>
          </w:tcPr>
          <w:p w14:paraId="79217754" w14:textId="77777777" w:rsidR="00234EC2" w:rsidRPr="00EC0DCB" w:rsidRDefault="00234EC2" w:rsidP="00273E8C">
            <w:pPr>
              <w:jc w:val="center"/>
              <w:rPr>
                <w:rFonts w:ascii="Book Antiqua" w:hAnsi="Book Antiqua"/>
                <w:lang w:val="en-US"/>
              </w:rPr>
            </w:pPr>
            <w:r w:rsidRPr="00EC0DCB">
              <w:rPr>
                <w:rFonts w:ascii="Book Antiqua" w:hAnsi="Book Antiqua"/>
                <w:lang w:val="en-US"/>
              </w:rPr>
              <w:t>NCT01096732</w:t>
            </w:r>
          </w:p>
        </w:tc>
        <w:tc>
          <w:tcPr>
            <w:tcW w:w="2260" w:type="dxa"/>
            <w:vAlign w:val="center"/>
          </w:tcPr>
          <w:p w14:paraId="13EBD937" w14:textId="77777777" w:rsidR="00234EC2" w:rsidRPr="00EC0DCB" w:rsidRDefault="00234EC2" w:rsidP="00273E8C">
            <w:pPr>
              <w:jc w:val="center"/>
              <w:rPr>
                <w:rFonts w:ascii="Book Antiqua" w:hAnsi="Book Antiqua"/>
                <w:lang w:val="en-US"/>
              </w:rPr>
            </w:pPr>
            <w:r>
              <w:rPr>
                <w:rFonts w:ascii="Book Antiqua" w:hAnsi="Book Antiqua"/>
                <w:lang w:val="en-US"/>
              </w:rPr>
              <w:t>V</w:t>
            </w:r>
            <w:r w:rsidRPr="00EC0DCB">
              <w:rPr>
                <w:rFonts w:ascii="Book Antiqua" w:hAnsi="Book Antiqua"/>
                <w:lang w:val="en-US"/>
              </w:rPr>
              <w:t>ismodegib</w:t>
            </w:r>
          </w:p>
        </w:tc>
        <w:tc>
          <w:tcPr>
            <w:tcW w:w="2531" w:type="dxa"/>
            <w:vAlign w:val="center"/>
          </w:tcPr>
          <w:p w14:paraId="59F8C4A8" w14:textId="77777777" w:rsidR="00234EC2" w:rsidRPr="000E5EE5" w:rsidRDefault="00234EC2" w:rsidP="00273E8C">
            <w:pPr>
              <w:jc w:val="center"/>
              <w:rPr>
                <w:rFonts w:ascii="Book Antiqua" w:hAnsi="Book Antiqua"/>
                <w:lang w:val="en-US"/>
              </w:rPr>
            </w:pPr>
            <w:r w:rsidRPr="00EF7DED">
              <w:rPr>
                <w:rFonts w:ascii="Book Antiqua" w:hAnsi="Book Antiqua"/>
                <w:lang w:val="en-US"/>
              </w:rPr>
              <w:t>Hedgehog signaling</w:t>
            </w:r>
          </w:p>
        </w:tc>
        <w:tc>
          <w:tcPr>
            <w:tcW w:w="2429" w:type="dxa"/>
            <w:vAlign w:val="center"/>
          </w:tcPr>
          <w:p w14:paraId="379D4B48" w14:textId="77777777" w:rsidR="00234EC2" w:rsidRPr="00EC0DCB" w:rsidRDefault="00234EC2" w:rsidP="00273E8C">
            <w:pPr>
              <w:jc w:val="center"/>
              <w:rPr>
                <w:rFonts w:ascii="Book Antiqua" w:hAnsi="Book Antiqua"/>
                <w:lang w:val="en-US"/>
              </w:rPr>
            </w:pPr>
            <w:r w:rsidRPr="00EC0DCB">
              <w:rPr>
                <w:rFonts w:ascii="Book Antiqua" w:hAnsi="Book Antiqua"/>
                <w:lang w:val="en-US"/>
              </w:rPr>
              <w:t>Terminated</w:t>
            </w:r>
          </w:p>
        </w:tc>
      </w:tr>
      <w:tr w:rsidR="00234EC2" w:rsidRPr="000E5EE5" w14:paraId="6E9E59D9" w14:textId="77777777" w:rsidTr="00273E8C">
        <w:trPr>
          <w:jc w:val="center"/>
        </w:trPr>
        <w:tc>
          <w:tcPr>
            <w:tcW w:w="2634" w:type="dxa"/>
            <w:vAlign w:val="center"/>
          </w:tcPr>
          <w:p w14:paraId="325BFF05" w14:textId="77777777" w:rsidR="00234EC2" w:rsidRPr="00EC0DCB" w:rsidRDefault="00234EC2" w:rsidP="00273E8C">
            <w:pPr>
              <w:jc w:val="center"/>
              <w:rPr>
                <w:rFonts w:ascii="Book Antiqua" w:hAnsi="Book Antiqua"/>
                <w:lang w:val="en-US"/>
              </w:rPr>
            </w:pPr>
            <w:r w:rsidRPr="00EC0DCB">
              <w:rPr>
                <w:rFonts w:ascii="Book Antiqua" w:hAnsi="Book Antiqua"/>
                <w:lang w:val="en-US"/>
              </w:rPr>
              <w:t>NCT01431794</w:t>
            </w:r>
          </w:p>
        </w:tc>
        <w:tc>
          <w:tcPr>
            <w:tcW w:w="2260" w:type="dxa"/>
            <w:vAlign w:val="center"/>
          </w:tcPr>
          <w:p w14:paraId="0E53365D" w14:textId="77777777" w:rsidR="00234EC2" w:rsidRPr="00EC0DCB" w:rsidRDefault="00234EC2" w:rsidP="00273E8C">
            <w:pPr>
              <w:jc w:val="center"/>
              <w:rPr>
                <w:rFonts w:ascii="Book Antiqua" w:hAnsi="Book Antiqua"/>
                <w:lang w:val="en-US"/>
              </w:rPr>
            </w:pPr>
            <w:r w:rsidRPr="00EC0DCB">
              <w:rPr>
                <w:rFonts w:ascii="Book Antiqua" w:hAnsi="Book Antiqua"/>
                <w:lang w:val="en-US"/>
              </w:rPr>
              <w:t>LDE-225</w:t>
            </w:r>
          </w:p>
        </w:tc>
        <w:tc>
          <w:tcPr>
            <w:tcW w:w="2531" w:type="dxa"/>
            <w:vAlign w:val="center"/>
          </w:tcPr>
          <w:p w14:paraId="29595591" w14:textId="77777777" w:rsidR="00234EC2" w:rsidRPr="000E5EE5" w:rsidRDefault="00234EC2" w:rsidP="00273E8C">
            <w:pPr>
              <w:jc w:val="center"/>
              <w:rPr>
                <w:rFonts w:ascii="Book Antiqua" w:hAnsi="Book Antiqua"/>
                <w:lang w:val="en-US"/>
              </w:rPr>
            </w:pPr>
            <w:r w:rsidRPr="00EF7DED">
              <w:rPr>
                <w:rFonts w:ascii="Book Antiqua" w:hAnsi="Book Antiqua"/>
                <w:lang w:val="en-US"/>
              </w:rPr>
              <w:t>Hedgehog signaling</w:t>
            </w:r>
          </w:p>
        </w:tc>
        <w:tc>
          <w:tcPr>
            <w:tcW w:w="2429" w:type="dxa"/>
            <w:vAlign w:val="center"/>
          </w:tcPr>
          <w:p w14:paraId="633475F6" w14:textId="77777777" w:rsidR="00234EC2" w:rsidRPr="00EC0DCB" w:rsidRDefault="00234EC2" w:rsidP="00273E8C">
            <w:pPr>
              <w:jc w:val="center"/>
              <w:rPr>
                <w:rFonts w:ascii="Book Antiqua" w:hAnsi="Book Antiqua"/>
                <w:lang w:val="en-US"/>
              </w:rPr>
            </w:pPr>
            <w:r w:rsidRPr="00EC0DCB">
              <w:rPr>
                <w:rFonts w:ascii="Book Antiqua" w:hAnsi="Book Antiqua"/>
                <w:lang w:val="en-US"/>
              </w:rPr>
              <w:t>Recruiting</w:t>
            </w:r>
          </w:p>
        </w:tc>
      </w:tr>
      <w:tr w:rsidR="00234EC2" w:rsidRPr="000E5EE5" w14:paraId="1ECA9345" w14:textId="77777777" w:rsidTr="00273E8C">
        <w:trPr>
          <w:jc w:val="center"/>
        </w:trPr>
        <w:tc>
          <w:tcPr>
            <w:tcW w:w="2634" w:type="dxa"/>
            <w:vAlign w:val="center"/>
          </w:tcPr>
          <w:p w14:paraId="4BE9C0DC" w14:textId="77777777" w:rsidR="00234EC2" w:rsidRPr="00EC0DCB" w:rsidRDefault="00234EC2" w:rsidP="00273E8C">
            <w:pPr>
              <w:jc w:val="center"/>
              <w:rPr>
                <w:rFonts w:ascii="Book Antiqua" w:hAnsi="Book Antiqua"/>
                <w:lang w:val="en-US"/>
              </w:rPr>
            </w:pPr>
            <w:r w:rsidRPr="00EC0DCB">
              <w:rPr>
                <w:rFonts w:ascii="Book Antiqua" w:hAnsi="Book Antiqua"/>
                <w:lang w:val="en-US"/>
              </w:rPr>
              <w:t>NCT00515866</w:t>
            </w:r>
          </w:p>
        </w:tc>
        <w:tc>
          <w:tcPr>
            <w:tcW w:w="2260" w:type="dxa"/>
            <w:vAlign w:val="center"/>
          </w:tcPr>
          <w:p w14:paraId="61988878" w14:textId="77777777" w:rsidR="00234EC2" w:rsidRPr="00EC0DCB" w:rsidRDefault="00234EC2" w:rsidP="00273E8C">
            <w:pPr>
              <w:jc w:val="center"/>
              <w:rPr>
                <w:rFonts w:ascii="Book Antiqua" w:hAnsi="Book Antiqua"/>
                <w:lang w:val="en-US"/>
              </w:rPr>
            </w:pPr>
            <w:r w:rsidRPr="00EC0DCB">
              <w:rPr>
                <w:rFonts w:ascii="Book Antiqua" w:hAnsi="Book Antiqua"/>
                <w:lang w:val="en-US"/>
              </w:rPr>
              <w:t>KU-0059436</w:t>
            </w:r>
          </w:p>
        </w:tc>
        <w:tc>
          <w:tcPr>
            <w:tcW w:w="2531" w:type="dxa"/>
            <w:vAlign w:val="center"/>
          </w:tcPr>
          <w:p w14:paraId="33B8478D" w14:textId="77777777" w:rsidR="00234EC2" w:rsidRPr="000E5EE5" w:rsidRDefault="00234EC2" w:rsidP="00273E8C">
            <w:pPr>
              <w:jc w:val="center"/>
              <w:rPr>
                <w:rFonts w:ascii="Book Antiqua" w:hAnsi="Book Antiqua"/>
                <w:lang w:val="en-US"/>
              </w:rPr>
            </w:pPr>
            <w:r w:rsidRPr="00EC0DCB">
              <w:rPr>
                <w:rFonts w:ascii="Book Antiqua" w:hAnsi="Book Antiqua"/>
                <w:lang w:val="en-US"/>
              </w:rPr>
              <w:t>PARP inhibitor</w:t>
            </w:r>
          </w:p>
        </w:tc>
        <w:tc>
          <w:tcPr>
            <w:tcW w:w="2429" w:type="dxa"/>
            <w:vAlign w:val="center"/>
          </w:tcPr>
          <w:p w14:paraId="3F9DAB8A" w14:textId="77777777" w:rsidR="00234EC2" w:rsidRPr="00EC0DCB" w:rsidRDefault="00234EC2" w:rsidP="00273E8C">
            <w:pPr>
              <w:jc w:val="center"/>
              <w:rPr>
                <w:rFonts w:ascii="Book Antiqua" w:hAnsi="Book Antiqua"/>
                <w:lang w:val="en-US"/>
              </w:rPr>
            </w:pPr>
            <w:r w:rsidRPr="00EC0DCB">
              <w:rPr>
                <w:rFonts w:ascii="Book Antiqua" w:hAnsi="Book Antiqua"/>
                <w:lang w:val="en-US"/>
              </w:rPr>
              <w:t>Completed</w:t>
            </w:r>
          </w:p>
        </w:tc>
      </w:tr>
      <w:tr w:rsidR="00234EC2" w:rsidRPr="000E5EE5" w14:paraId="06C6A922" w14:textId="77777777" w:rsidTr="00273E8C">
        <w:trPr>
          <w:jc w:val="center"/>
        </w:trPr>
        <w:tc>
          <w:tcPr>
            <w:tcW w:w="2634" w:type="dxa"/>
            <w:vAlign w:val="center"/>
          </w:tcPr>
          <w:p w14:paraId="5C807224" w14:textId="77777777" w:rsidR="00234EC2" w:rsidRPr="00EC0DCB" w:rsidRDefault="00234EC2" w:rsidP="00273E8C">
            <w:pPr>
              <w:jc w:val="center"/>
              <w:rPr>
                <w:rFonts w:ascii="Book Antiqua" w:hAnsi="Book Antiqua"/>
                <w:lang w:val="en-US"/>
              </w:rPr>
            </w:pPr>
            <w:r w:rsidRPr="00EC0DCB">
              <w:rPr>
                <w:rFonts w:ascii="Book Antiqua" w:hAnsi="Book Antiqua"/>
                <w:lang w:val="en-US"/>
              </w:rPr>
              <w:t>NCT01585805</w:t>
            </w:r>
          </w:p>
        </w:tc>
        <w:tc>
          <w:tcPr>
            <w:tcW w:w="2260" w:type="dxa"/>
            <w:vAlign w:val="center"/>
          </w:tcPr>
          <w:p w14:paraId="46A7B222" w14:textId="77777777" w:rsidR="00234EC2" w:rsidRPr="00EC0DCB" w:rsidRDefault="00234EC2" w:rsidP="00273E8C">
            <w:pPr>
              <w:jc w:val="center"/>
              <w:rPr>
                <w:rFonts w:ascii="Book Antiqua" w:hAnsi="Book Antiqua"/>
                <w:lang w:val="en-US"/>
              </w:rPr>
            </w:pPr>
            <w:r w:rsidRPr="00EC0DCB">
              <w:rPr>
                <w:rFonts w:ascii="Book Antiqua" w:hAnsi="Book Antiqua"/>
                <w:lang w:val="en-US"/>
              </w:rPr>
              <w:t>Veliparib</w:t>
            </w:r>
          </w:p>
        </w:tc>
        <w:tc>
          <w:tcPr>
            <w:tcW w:w="2531" w:type="dxa"/>
            <w:vAlign w:val="center"/>
          </w:tcPr>
          <w:p w14:paraId="2A69A123" w14:textId="77777777" w:rsidR="00234EC2" w:rsidRPr="00EC0DCB" w:rsidRDefault="00234EC2" w:rsidP="00273E8C">
            <w:pPr>
              <w:jc w:val="center"/>
              <w:rPr>
                <w:rFonts w:ascii="Book Antiqua" w:hAnsi="Book Antiqua"/>
                <w:lang w:val="en-US"/>
              </w:rPr>
            </w:pPr>
            <w:r w:rsidRPr="00EC0DCB">
              <w:rPr>
                <w:rFonts w:ascii="Book Antiqua" w:hAnsi="Book Antiqua"/>
                <w:lang w:val="en-US"/>
              </w:rPr>
              <w:t>PARP inhibitor</w:t>
            </w:r>
          </w:p>
        </w:tc>
        <w:tc>
          <w:tcPr>
            <w:tcW w:w="2429" w:type="dxa"/>
            <w:vAlign w:val="center"/>
          </w:tcPr>
          <w:p w14:paraId="31578CF0" w14:textId="77777777" w:rsidR="00234EC2" w:rsidRPr="00EC0DCB" w:rsidRDefault="00234EC2" w:rsidP="00273E8C">
            <w:pPr>
              <w:jc w:val="center"/>
              <w:rPr>
                <w:rFonts w:ascii="Book Antiqua" w:hAnsi="Book Antiqua"/>
                <w:lang w:val="en-US"/>
              </w:rPr>
            </w:pPr>
            <w:r w:rsidRPr="00EC0DCB">
              <w:rPr>
                <w:rFonts w:ascii="Book Antiqua" w:hAnsi="Book Antiqua"/>
                <w:lang w:val="en-US"/>
              </w:rPr>
              <w:t>Recruiting</w:t>
            </w:r>
          </w:p>
        </w:tc>
      </w:tr>
      <w:tr w:rsidR="00234EC2" w:rsidRPr="000E5EE5" w14:paraId="3757B16D" w14:textId="77777777" w:rsidTr="00273E8C">
        <w:trPr>
          <w:jc w:val="center"/>
        </w:trPr>
        <w:tc>
          <w:tcPr>
            <w:tcW w:w="2634" w:type="dxa"/>
            <w:vAlign w:val="center"/>
          </w:tcPr>
          <w:p w14:paraId="0E533DF1" w14:textId="77777777" w:rsidR="00234EC2" w:rsidRPr="00EC0DCB" w:rsidRDefault="00234EC2" w:rsidP="00273E8C">
            <w:pPr>
              <w:jc w:val="center"/>
              <w:rPr>
                <w:rFonts w:ascii="Book Antiqua" w:hAnsi="Book Antiqua"/>
                <w:lang w:val="en-US"/>
              </w:rPr>
            </w:pPr>
            <w:r w:rsidRPr="00D31E4D">
              <w:rPr>
                <w:rFonts w:ascii="Book Antiqua" w:hAnsi="Book Antiqua"/>
                <w:lang w:val="en-US"/>
              </w:rPr>
              <w:t>NCT01571024</w:t>
            </w:r>
          </w:p>
        </w:tc>
        <w:tc>
          <w:tcPr>
            <w:tcW w:w="2260" w:type="dxa"/>
            <w:vAlign w:val="center"/>
          </w:tcPr>
          <w:p w14:paraId="2A7C100F" w14:textId="77777777" w:rsidR="00234EC2" w:rsidRPr="00EC0DCB" w:rsidRDefault="00234EC2" w:rsidP="00273E8C">
            <w:pPr>
              <w:jc w:val="center"/>
              <w:rPr>
                <w:rFonts w:ascii="Book Antiqua" w:hAnsi="Book Antiqua"/>
                <w:lang w:val="en-US"/>
              </w:rPr>
            </w:pPr>
            <w:r w:rsidRPr="00D31E4D">
              <w:rPr>
                <w:rFonts w:ascii="Book Antiqua" w:hAnsi="Book Antiqua"/>
                <w:lang w:val="en-US"/>
              </w:rPr>
              <w:t>BKM120</w:t>
            </w:r>
          </w:p>
        </w:tc>
        <w:tc>
          <w:tcPr>
            <w:tcW w:w="2531" w:type="dxa"/>
            <w:vAlign w:val="center"/>
          </w:tcPr>
          <w:p w14:paraId="7480CA31" w14:textId="77777777" w:rsidR="00234EC2" w:rsidRPr="00EC0DCB" w:rsidRDefault="00234EC2" w:rsidP="00273E8C">
            <w:pPr>
              <w:jc w:val="center"/>
              <w:rPr>
                <w:rFonts w:ascii="Book Antiqua" w:hAnsi="Book Antiqua"/>
                <w:lang w:val="en-US"/>
              </w:rPr>
            </w:pPr>
            <w:r w:rsidRPr="00EF7DED">
              <w:rPr>
                <w:rFonts w:ascii="Book Antiqua" w:hAnsi="Book Antiqua"/>
                <w:lang w:val="en-US"/>
              </w:rPr>
              <w:t>mTor and PI3K/Akt pathway</w:t>
            </w:r>
          </w:p>
        </w:tc>
        <w:tc>
          <w:tcPr>
            <w:tcW w:w="2429" w:type="dxa"/>
            <w:vAlign w:val="center"/>
          </w:tcPr>
          <w:p w14:paraId="0BD9A33A" w14:textId="77777777" w:rsidR="00234EC2" w:rsidRPr="00EC0DCB" w:rsidRDefault="00234EC2" w:rsidP="00273E8C">
            <w:pPr>
              <w:jc w:val="center"/>
              <w:rPr>
                <w:rFonts w:ascii="Book Antiqua" w:hAnsi="Book Antiqua"/>
                <w:lang w:val="en-US"/>
              </w:rPr>
            </w:pPr>
            <w:r w:rsidRPr="00D31E4D">
              <w:rPr>
                <w:rFonts w:ascii="Book Antiqua" w:hAnsi="Book Antiqua"/>
                <w:lang w:val="en-US"/>
              </w:rPr>
              <w:t>Recruiting</w:t>
            </w:r>
          </w:p>
        </w:tc>
      </w:tr>
      <w:tr w:rsidR="00234EC2" w:rsidRPr="000E5EE5" w14:paraId="497E164B" w14:textId="77777777" w:rsidTr="00273E8C">
        <w:trPr>
          <w:jc w:val="center"/>
        </w:trPr>
        <w:tc>
          <w:tcPr>
            <w:tcW w:w="2634" w:type="dxa"/>
            <w:vAlign w:val="center"/>
          </w:tcPr>
          <w:p w14:paraId="3A3E75C5" w14:textId="77777777" w:rsidR="00234EC2" w:rsidRPr="00EC0DCB" w:rsidRDefault="00234EC2" w:rsidP="00273E8C">
            <w:pPr>
              <w:jc w:val="center"/>
              <w:rPr>
                <w:rFonts w:ascii="Book Antiqua" w:hAnsi="Book Antiqua"/>
                <w:lang w:val="en-US"/>
              </w:rPr>
            </w:pPr>
            <w:r w:rsidRPr="00D31E4D">
              <w:rPr>
                <w:rFonts w:ascii="Book Antiqua" w:hAnsi="Book Antiqua"/>
                <w:lang w:val="en-US"/>
              </w:rPr>
              <w:t>NCT01028495</w:t>
            </w:r>
          </w:p>
        </w:tc>
        <w:tc>
          <w:tcPr>
            <w:tcW w:w="2260" w:type="dxa"/>
            <w:vAlign w:val="center"/>
          </w:tcPr>
          <w:p w14:paraId="0938D1DF" w14:textId="77777777" w:rsidR="00234EC2" w:rsidRPr="00EC0DCB" w:rsidRDefault="00234EC2" w:rsidP="00273E8C">
            <w:pPr>
              <w:jc w:val="center"/>
              <w:rPr>
                <w:rFonts w:ascii="Book Antiqua" w:hAnsi="Book Antiqua"/>
                <w:lang w:val="en-US"/>
              </w:rPr>
            </w:pPr>
            <w:r w:rsidRPr="00D31E4D">
              <w:rPr>
                <w:rFonts w:ascii="Book Antiqua" w:hAnsi="Book Antiqua"/>
                <w:lang w:val="en-US"/>
              </w:rPr>
              <w:t>RX-0201</w:t>
            </w:r>
          </w:p>
        </w:tc>
        <w:tc>
          <w:tcPr>
            <w:tcW w:w="2531" w:type="dxa"/>
            <w:vAlign w:val="center"/>
          </w:tcPr>
          <w:p w14:paraId="63D8208A" w14:textId="77777777" w:rsidR="00234EC2" w:rsidRPr="00EC0DCB" w:rsidRDefault="00234EC2" w:rsidP="00273E8C">
            <w:pPr>
              <w:jc w:val="center"/>
              <w:rPr>
                <w:rFonts w:ascii="Book Antiqua" w:hAnsi="Book Antiqua"/>
                <w:lang w:val="en-US"/>
              </w:rPr>
            </w:pPr>
            <w:r w:rsidRPr="00EF7DED">
              <w:rPr>
                <w:rFonts w:ascii="Book Antiqua" w:hAnsi="Book Antiqua"/>
                <w:lang w:val="en-US"/>
              </w:rPr>
              <w:t>mTor and PI3K/Akt pathway</w:t>
            </w:r>
          </w:p>
        </w:tc>
        <w:tc>
          <w:tcPr>
            <w:tcW w:w="2429" w:type="dxa"/>
            <w:vAlign w:val="center"/>
          </w:tcPr>
          <w:p w14:paraId="756547BD" w14:textId="77777777" w:rsidR="00234EC2" w:rsidRPr="00EC0DCB" w:rsidRDefault="00234EC2" w:rsidP="00273E8C">
            <w:pPr>
              <w:jc w:val="center"/>
              <w:rPr>
                <w:rFonts w:ascii="Book Antiqua" w:hAnsi="Book Antiqua"/>
                <w:lang w:val="en-US"/>
              </w:rPr>
            </w:pPr>
            <w:r w:rsidRPr="00D31E4D">
              <w:rPr>
                <w:rFonts w:ascii="Book Antiqua" w:hAnsi="Book Antiqua"/>
                <w:lang w:val="en-US"/>
              </w:rPr>
              <w:t>Completed</w:t>
            </w:r>
          </w:p>
        </w:tc>
      </w:tr>
      <w:tr w:rsidR="00234EC2" w:rsidRPr="000E5EE5" w14:paraId="5DE9810D" w14:textId="77777777" w:rsidTr="00273E8C">
        <w:trPr>
          <w:jc w:val="center"/>
        </w:trPr>
        <w:tc>
          <w:tcPr>
            <w:tcW w:w="2634" w:type="dxa"/>
            <w:vAlign w:val="center"/>
          </w:tcPr>
          <w:p w14:paraId="052A2606" w14:textId="77777777" w:rsidR="00234EC2" w:rsidRPr="00EC0DCB" w:rsidRDefault="00234EC2" w:rsidP="00273E8C">
            <w:pPr>
              <w:jc w:val="center"/>
              <w:rPr>
                <w:rFonts w:ascii="Book Antiqua" w:hAnsi="Book Antiqua"/>
                <w:lang w:val="en-US"/>
              </w:rPr>
            </w:pPr>
            <w:r w:rsidRPr="00D31E4D">
              <w:rPr>
                <w:rFonts w:ascii="Book Antiqua" w:hAnsi="Book Antiqua"/>
                <w:lang w:val="en-US"/>
              </w:rPr>
              <w:t>NCT01337765</w:t>
            </w:r>
          </w:p>
        </w:tc>
        <w:tc>
          <w:tcPr>
            <w:tcW w:w="2260" w:type="dxa"/>
            <w:vAlign w:val="center"/>
          </w:tcPr>
          <w:p w14:paraId="3D016170" w14:textId="77777777" w:rsidR="00234EC2" w:rsidRPr="00EC0DCB" w:rsidRDefault="00234EC2" w:rsidP="00273E8C">
            <w:pPr>
              <w:jc w:val="center"/>
              <w:rPr>
                <w:rFonts w:ascii="Book Antiqua" w:hAnsi="Book Antiqua"/>
                <w:lang w:val="en-US"/>
              </w:rPr>
            </w:pPr>
            <w:r w:rsidRPr="00D31E4D">
              <w:rPr>
                <w:rFonts w:ascii="Book Antiqua" w:hAnsi="Book Antiqua"/>
                <w:lang w:val="en-US"/>
              </w:rPr>
              <w:t>BEZ235 + MEK162</w:t>
            </w:r>
          </w:p>
        </w:tc>
        <w:tc>
          <w:tcPr>
            <w:tcW w:w="2531" w:type="dxa"/>
            <w:vAlign w:val="center"/>
          </w:tcPr>
          <w:p w14:paraId="7903D46F" w14:textId="77777777" w:rsidR="00234EC2" w:rsidRPr="00EC0DCB" w:rsidRDefault="00234EC2" w:rsidP="00273E8C">
            <w:pPr>
              <w:jc w:val="center"/>
              <w:rPr>
                <w:rFonts w:ascii="Book Antiqua" w:hAnsi="Book Antiqua"/>
                <w:lang w:val="en-US"/>
              </w:rPr>
            </w:pPr>
            <w:r w:rsidRPr="00EF7DED">
              <w:rPr>
                <w:rFonts w:ascii="Book Antiqua" w:hAnsi="Book Antiqua"/>
                <w:lang w:val="en-US"/>
              </w:rPr>
              <w:t>mTor and PI3K/Akt pathway</w:t>
            </w:r>
          </w:p>
        </w:tc>
        <w:tc>
          <w:tcPr>
            <w:tcW w:w="2429" w:type="dxa"/>
            <w:vAlign w:val="center"/>
          </w:tcPr>
          <w:p w14:paraId="22F9A2DB" w14:textId="77777777" w:rsidR="00234EC2" w:rsidRPr="00EC0DCB" w:rsidRDefault="00234EC2" w:rsidP="00273E8C">
            <w:pPr>
              <w:jc w:val="center"/>
              <w:rPr>
                <w:rFonts w:ascii="Book Antiqua" w:hAnsi="Book Antiqua"/>
                <w:lang w:val="en-US"/>
              </w:rPr>
            </w:pPr>
            <w:r w:rsidRPr="00D31E4D">
              <w:rPr>
                <w:rFonts w:ascii="Book Antiqua" w:hAnsi="Book Antiqua"/>
                <w:lang w:val="en-US"/>
              </w:rPr>
              <w:t>Completed</w:t>
            </w:r>
          </w:p>
        </w:tc>
      </w:tr>
      <w:tr w:rsidR="00234EC2" w:rsidRPr="000E5EE5" w14:paraId="76AC4ADC" w14:textId="77777777" w:rsidTr="00273E8C">
        <w:trPr>
          <w:jc w:val="center"/>
        </w:trPr>
        <w:tc>
          <w:tcPr>
            <w:tcW w:w="2634" w:type="dxa"/>
            <w:vAlign w:val="center"/>
          </w:tcPr>
          <w:p w14:paraId="6208B33A" w14:textId="77777777" w:rsidR="00234EC2" w:rsidRPr="00EC0DCB" w:rsidRDefault="00234EC2" w:rsidP="00273E8C">
            <w:pPr>
              <w:jc w:val="center"/>
              <w:rPr>
                <w:rFonts w:ascii="Book Antiqua" w:hAnsi="Book Antiqua"/>
                <w:lang w:val="en-US"/>
              </w:rPr>
            </w:pPr>
            <w:r w:rsidRPr="00D31E4D">
              <w:rPr>
                <w:rFonts w:ascii="Book Antiqua" w:hAnsi="Book Antiqua"/>
                <w:lang w:val="en-US"/>
              </w:rPr>
              <w:t>NCT00560963</w:t>
            </w:r>
          </w:p>
        </w:tc>
        <w:tc>
          <w:tcPr>
            <w:tcW w:w="2260" w:type="dxa"/>
            <w:vAlign w:val="center"/>
          </w:tcPr>
          <w:p w14:paraId="02D09A4E" w14:textId="77777777" w:rsidR="00234EC2" w:rsidRPr="00EC0DCB" w:rsidRDefault="00234EC2" w:rsidP="00273E8C">
            <w:pPr>
              <w:jc w:val="center"/>
              <w:rPr>
                <w:rFonts w:ascii="Book Antiqua" w:hAnsi="Book Antiqua"/>
                <w:lang w:val="en-US"/>
              </w:rPr>
            </w:pPr>
            <w:r>
              <w:rPr>
                <w:rFonts w:ascii="Book Antiqua" w:hAnsi="Book Antiqua"/>
                <w:lang w:val="en-US"/>
              </w:rPr>
              <w:t>E</w:t>
            </w:r>
            <w:r w:rsidRPr="00D31E4D">
              <w:rPr>
                <w:rFonts w:ascii="Book Antiqua" w:hAnsi="Book Antiqua"/>
                <w:lang w:val="en-US"/>
              </w:rPr>
              <w:t>verolimus</w:t>
            </w:r>
          </w:p>
        </w:tc>
        <w:tc>
          <w:tcPr>
            <w:tcW w:w="2531" w:type="dxa"/>
            <w:vAlign w:val="center"/>
          </w:tcPr>
          <w:p w14:paraId="17BC5AD6" w14:textId="77777777" w:rsidR="00234EC2" w:rsidRPr="00EC0DCB" w:rsidRDefault="00234EC2" w:rsidP="00273E8C">
            <w:pPr>
              <w:jc w:val="center"/>
              <w:rPr>
                <w:rFonts w:ascii="Book Antiqua" w:hAnsi="Book Antiqua"/>
                <w:lang w:val="en-US"/>
              </w:rPr>
            </w:pPr>
            <w:r>
              <w:rPr>
                <w:rFonts w:ascii="Book Antiqua" w:hAnsi="Book Antiqua"/>
                <w:lang w:val="en-US"/>
              </w:rPr>
              <w:t xml:space="preserve">mTor </w:t>
            </w:r>
            <w:r w:rsidRPr="00EF7DED">
              <w:rPr>
                <w:rFonts w:ascii="Book Antiqua" w:hAnsi="Book Antiqua"/>
                <w:lang w:val="en-US"/>
              </w:rPr>
              <w:t>pathway</w:t>
            </w:r>
          </w:p>
        </w:tc>
        <w:tc>
          <w:tcPr>
            <w:tcW w:w="2429" w:type="dxa"/>
            <w:vAlign w:val="center"/>
          </w:tcPr>
          <w:p w14:paraId="2FF57593" w14:textId="77777777" w:rsidR="00234EC2" w:rsidRPr="00EC0DCB" w:rsidRDefault="00234EC2" w:rsidP="00273E8C">
            <w:pPr>
              <w:jc w:val="center"/>
              <w:rPr>
                <w:rFonts w:ascii="Book Antiqua" w:hAnsi="Book Antiqua"/>
                <w:lang w:val="en-US"/>
              </w:rPr>
            </w:pPr>
            <w:r w:rsidRPr="00D31E4D">
              <w:rPr>
                <w:rFonts w:ascii="Book Antiqua" w:hAnsi="Book Antiqua"/>
                <w:lang w:val="en-US"/>
              </w:rPr>
              <w:t>Completed</w:t>
            </w:r>
          </w:p>
        </w:tc>
      </w:tr>
      <w:tr w:rsidR="00234EC2" w:rsidRPr="000E5EE5" w14:paraId="1A9AE599" w14:textId="77777777" w:rsidTr="00273E8C">
        <w:trPr>
          <w:jc w:val="center"/>
        </w:trPr>
        <w:tc>
          <w:tcPr>
            <w:tcW w:w="2634" w:type="dxa"/>
            <w:vAlign w:val="center"/>
          </w:tcPr>
          <w:p w14:paraId="4AC0DE8B" w14:textId="77777777" w:rsidR="00234EC2" w:rsidRPr="00EC0DCB" w:rsidRDefault="00234EC2" w:rsidP="00273E8C">
            <w:pPr>
              <w:jc w:val="center"/>
              <w:rPr>
                <w:rFonts w:ascii="Book Antiqua" w:hAnsi="Book Antiqua"/>
                <w:lang w:val="en-US"/>
              </w:rPr>
            </w:pPr>
            <w:r w:rsidRPr="00D31E4D">
              <w:rPr>
                <w:rFonts w:ascii="Book Antiqua" w:hAnsi="Book Antiqua"/>
                <w:lang w:val="en-US"/>
              </w:rPr>
              <w:t>NCT00075647</w:t>
            </w:r>
          </w:p>
        </w:tc>
        <w:tc>
          <w:tcPr>
            <w:tcW w:w="2260" w:type="dxa"/>
            <w:vAlign w:val="center"/>
          </w:tcPr>
          <w:p w14:paraId="642667AA" w14:textId="77777777" w:rsidR="00234EC2" w:rsidRPr="00EC0DCB" w:rsidRDefault="00234EC2" w:rsidP="00273E8C">
            <w:pPr>
              <w:jc w:val="center"/>
              <w:rPr>
                <w:rFonts w:ascii="Book Antiqua" w:hAnsi="Book Antiqua"/>
                <w:lang w:val="en-US"/>
              </w:rPr>
            </w:pPr>
            <w:r>
              <w:rPr>
                <w:rFonts w:ascii="Book Antiqua" w:hAnsi="Book Antiqua"/>
                <w:lang w:val="en-US"/>
              </w:rPr>
              <w:t>T</w:t>
            </w:r>
            <w:r w:rsidRPr="00D31E4D">
              <w:rPr>
                <w:rFonts w:ascii="Book Antiqua" w:hAnsi="Book Antiqua"/>
                <w:lang w:val="en-US"/>
              </w:rPr>
              <w:t>emsirolimus</w:t>
            </w:r>
          </w:p>
        </w:tc>
        <w:tc>
          <w:tcPr>
            <w:tcW w:w="2531" w:type="dxa"/>
            <w:vAlign w:val="center"/>
          </w:tcPr>
          <w:p w14:paraId="3063D78D" w14:textId="77777777" w:rsidR="00234EC2" w:rsidRPr="00EC0DCB" w:rsidRDefault="00234EC2" w:rsidP="00273E8C">
            <w:pPr>
              <w:jc w:val="center"/>
              <w:rPr>
                <w:rFonts w:ascii="Book Antiqua" w:hAnsi="Book Antiqua"/>
                <w:lang w:val="en-US"/>
              </w:rPr>
            </w:pPr>
            <w:r w:rsidRPr="00EF7DED">
              <w:rPr>
                <w:rFonts w:ascii="Book Antiqua" w:hAnsi="Book Antiqua"/>
                <w:lang w:val="en-US"/>
              </w:rPr>
              <w:t>mTor pathway</w:t>
            </w:r>
          </w:p>
        </w:tc>
        <w:tc>
          <w:tcPr>
            <w:tcW w:w="2429" w:type="dxa"/>
            <w:vAlign w:val="center"/>
          </w:tcPr>
          <w:p w14:paraId="0150FA31" w14:textId="77777777" w:rsidR="00234EC2" w:rsidRPr="00EC0DCB" w:rsidRDefault="00234EC2" w:rsidP="00273E8C">
            <w:pPr>
              <w:jc w:val="center"/>
              <w:rPr>
                <w:rFonts w:ascii="Book Antiqua" w:hAnsi="Book Antiqua"/>
                <w:lang w:val="en-US"/>
              </w:rPr>
            </w:pPr>
            <w:r w:rsidRPr="00D31E4D">
              <w:rPr>
                <w:rFonts w:ascii="Book Antiqua" w:hAnsi="Book Antiqua"/>
                <w:lang w:val="en-US"/>
              </w:rPr>
              <w:t>Completed</w:t>
            </w:r>
          </w:p>
        </w:tc>
      </w:tr>
      <w:tr w:rsidR="00234EC2" w:rsidRPr="000E5EE5" w14:paraId="7C39426B" w14:textId="77777777" w:rsidTr="00273E8C">
        <w:trPr>
          <w:jc w:val="center"/>
        </w:trPr>
        <w:tc>
          <w:tcPr>
            <w:tcW w:w="2634" w:type="dxa"/>
            <w:vAlign w:val="center"/>
          </w:tcPr>
          <w:p w14:paraId="4366D01C" w14:textId="77777777" w:rsidR="00234EC2" w:rsidRPr="00D31E4D" w:rsidRDefault="00234EC2" w:rsidP="00273E8C">
            <w:pPr>
              <w:jc w:val="center"/>
              <w:rPr>
                <w:rFonts w:ascii="Book Antiqua" w:hAnsi="Book Antiqua"/>
                <w:lang w:val="en-US"/>
              </w:rPr>
            </w:pPr>
            <w:r w:rsidRPr="00D31E4D">
              <w:rPr>
                <w:rFonts w:ascii="Book Antiqua" w:hAnsi="Book Antiqua"/>
                <w:lang w:val="en-US"/>
              </w:rPr>
              <w:t>NCT01839487</w:t>
            </w:r>
          </w:p>
        </w:tc>
        <w:tc>
          <w:tcPr>
            <w:tcW w:w="2260" w:type="dxa"/>
            <w:vAlign w:val="center"/>
          </w:tcPr>
          <w:p w14:paraId="5A4AA9FC" w14:textId="77777777" w:rsidR="00234EC2" w:rsidRDefault="00234EC2" w:rsidP="00273E8C">
            <w:pPr>
              <w:jc w:val="center"/>
              <w:rPr>
                <w:rFonts w:ascii="Book Antiqua" w:hAnsi="Book Antiqua"/>
                <w:lang w:val="en-US"/>
              </w:rPr>
            </w:pPr>
            <w:r w:rsidRPr="00D31E4D">
              <w:rPr>
                <w:rFonts w:ascii="Book Antiqua" w:hAnsi="Book Antiqua"/>
                <w:lang w:val="en-US"/>
              </w:rPr>
              <w:t>PEGPH20</w:t>
            </w:r>
          </w:p>
        </w:tc>
        <w:tc>
          <w:tcPr>
            <w:tcW w:w="2531" w:type="dxa"/>
            <w:vAlign w:val="center"/>
          </w:tcPr>
          <w:p w14:paraId="7D6808AD" w14:textId="77777777" w:rsidR="00234EC2" w:rsidRPr="00EC0DCB" w:rsidRDefault="00234EC2" w:rsidP="00273E8C">
            <w:pPr>
              <w:jc w:val="center"/>
              <w:rPr>
                <w:rFonts w:ascii="Book Antiqua" w:hAnsi="Book Antiqua"/>
                <w:lang w:val="en-US"/>
              </w:rPr>
            </w:pPr>
            <w:r w:rsidRPr="00EF7DED">
              <w:rPr>
                <w:rFonts w:ascii="Book Antiqua" w:hAnsi="Book Antiqua"/>
                <w:lang w:val="en-US"/>
              </w:rPr>
              <w:t>Tumor stroma</w:t>
            </w:r>
          </w:p>
        </w:tc>
        <w:tc>
          <w:tcPr>
            <w:tcW w:w="2429" w:type="dxa"/>
            <w:vAlign w:val="center"/>
          </w:tcPr>
          <w:p w14:paraId="1B21D6C7" w14:textId="77777777" w:rsidR="00234EC2" w:rsidRPr="00D31E4D" w:rsidRDefault="00234EC2" w:rsidP="00273E8C">
            <w:pPr>
              <w:jc w:val="center"/>
              <w:rPr>
                <w:rFonts w:ascii="Book Antiqua" w:hAnsi="Book Antiqua"/>
                <w:lang w:val="en-US"/>
              </w:rPr>
            </w:pPr>
            <w:r w:rsidRPr="00D31E4D">
              <w:rPr>
                <w:rFonts w:ascii="Book Antiqua" w:hAnsi="Book Antiqua"/>
                <w:lang w:val="en-US"/>
              </w:rPr>
              <w:t>Recruiting</w:t>
            </w:r>
          </w:p>
        </w:tc>
      </w:tr>
    </w:tbl>
    <w:p w14:paraId="615ED0ED" w14:textId="77777777" w:rsidR="0028235D" w:rsidRPr="0028235D" w:rsidRDefault="0028235D" w:rsidP="00A91DCF">
      <w:pPr>
        <w:widowControl w:val="0"/>
        <w:spacing w:after="0" w:line="360" w:lineRule="auto"/>
        <w:jc w:val="both"/>
        <w:rPr>
          <w:rFonts w:ascii="Book Antiqua" w:eastAsia="宋体" w:hAnsi="Book Antiqua" w:cs="Times New Roman"/>
          <w:b/>
          <w:kern w:val="2"/>
          <w:sz w:val="24"/>
          <w:szCs w:val="24"/>
          <w:lang w:val="en-US" w:eastAsia="zh-CN"/>
        </w:rPr>
      </w:pPr>
    </w:p>
    <w:sectPr w:rsidR="0028235D" w:rsidRPr="0028235D" w:rsidSect="00EB2C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E937" w14:textId="77777777" w:rsidR="00CE49B7" w:rsidRDefault="00CE49B7" w:rsidP="00242360">
      <w:pPr>
        <w:spacing w:after="0" w:line="240" w:lineRule="auto"/>
      </w:pPr>
      <w:r>
        <w:separator/>
      </w:r>
    </w:p>
  </w:endnote>
  <w:endnote w:type="continuationSeparator" w:id="0">
    <w:p w14:paraId="146EE092" w14:textId="77777777" w:rsidR="00CE49B7" w:rsidRDefault="00CE49B7" w:rsidP="0024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40071" w14:textId="77777777" w:rsidR="00CE49B7" w:rsidRDefault="00CE49B7" w:rsidP="00242360">
      <w:pPr>
        <w:spacing w:after="0" w:line="240" w:lineRule="auto"/>
      </w:pPr>
      <w:r>
        <w:separator/>
      </w:r>
    </w:p>
  </w:footnote>
  <w:footnote w:type="continuationSeparator" w:id="0">
    <w:p w14:paraId="711CA25F" w14:textId="77777777" w:rsidR="00CE49B7" w:rsidRDefault="00CE49B7" w:rsidP="0024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08"/>
    <w:rsid w:val="000110E8"/>
    <w:rsid w:val="00040624"/>
    <w:rsid w:val="00061B5C"/>
    <w:rsid w:val="00062649"/>
    <w:rsid w:val="000717E6"/>
    <w:rsid w:val="000849B0"/>
    <w:rsid w:val="00084DCF"/>
    <w:rsid w:val="00095217"/>
    <w:rsid w:val="000A2FEA"/>
    <w:rsid w:val="000B463A"/>
    <w:rsid w:val="000B4D3B"/>
    <w:rsid w:val="000B4F56"/>
    <w:rsid w:val="000C259C"/>
    <w:rsid w:val="000C310E"/>
    <w:rsid w:val="000C3568"/>
    <w:rsid w:val="000C71E2"/>
    <w:rsid w:val="000D0C8F"/>
    <w:rsid w:val="000D1D1B"/>
    <w:rsid w:val="000D2477"/>
    <w:rsid w:val="000D467E"/>
    <w:rsid w:val="000D7947"/>
    <w:rsid w:val="000E171E"/>
    <w:rsid w:val="000E4C55"/>
    <w:rsid w:val="000E7EA4"/>
    <w:rsid w:val="000F3456"/>
    <w:rsid w:val="001014CB"/>
    <w:rsid w:val="0011138C"/>
    <w:rsid w:val="001224DE"/>
    <w:rsid w:val="00124291"/>
    <w:rsid w:val="001245FF"/>
    <w:rsid w:val="00135E3E"/>
    <w:rsid w:val="00141EB3"/>
    <w:rsid w:val="00150284"/>
    <w:rsid w:val="00151F91"/>
    <w:rsid w:val="00154301"/>
    <w:rsid w:val="00160B9D"/>
    <w:rsid w:val="00163948"/>
    <w:rsid w:val="0017616E"/>
    <w:rsid w:val="00190938"/>
    <w:rsid w:val="00195448"/>
    <w:rsid w:val="00196114"/>
    <w:rsid w:val="001A5A1C"/>
    <w:rsid w:val="001D280B"/>
    <w:rsid w:val="001E4F4F"/>
    <w:rsid w:val="001F293F"/>
    <w:rsid w:val="00200103"/>
    <w:rsid w:val="00203693"/>
    <w:rsid w:val="00216184"/>
    <w:rsid w:val="00217320"/>
    <w:rsid w:val="00234EC2"/>
    <w:rsid w:val="00242360"/>
    <w:rsid w:val="00243A5D"/>
    <w:rsid w:val="002510B6"/>
    <w:rsid w:val="00253137"/>
    <w:rsid w:val="00254CB8"/>
    <w:rsid w:val="00273E8C"/>
    <w:rsid w:val="00274624"/>
    <w:rsid w:val="0028235D"/>
    <w:rsid w:val="00287F8A"/>
    <w:rsid w:val="00292E97"/>
    <w:rsid w:val="002A519A"/>
    <w:rsid w:val="002B23D2"/>
    <w:rsid w:val="002B6CA2"/>
    <w:rsid w:val="002C2863"/>
    <w:rsid w:val="002C4972"/>
    <w:rsid w:val="002C5C57"/>
    <w:rsid w:val="003334ED"/>
    <w:rsid w:val="0033467E"/>
    <w:rsid w:val="0033526F"/>
    <w:rsid w:val="00335FDC"/>
    <w:rsid w:val="00345480"/>
    <w:rsid w:val="00351D53"/>
    <w:rsid w:val="003606BB"/>
    <w:rsid w:val="0038023B"/>
    <w:rsid w:val="00382809"/>
    <w:rsid w:val="00395990"/>
    <w:rsid w:val="003B734B"/>
    <w:rsid w:val="003C41A3"/>
    <w:rsid w:val="003E5C34"/>
    <w:rsid w:val="003F2F82"/>
    <w:rsid w:val="003F446C"/>
    <w:rsid w:val="0040206D"/>
    <w:rsid w:val="00405CE3"/>
    <w:rsid w:val="00421E3F"/>
    <w:rsid w:val="00425E34"/>
    <w:rsid w:val="004322F4"/>
    <w:rsid w:val="0044015F"/>
    <w:rsid w:val="00452161"/>
    <w:rsid w:val="00466DE2"/>
    <w:rsid w:val="004728C9"/>
    <w:rsid w:val="00491244"/>
    <w:rsid w:val="00491D47"/>
    <w:rsid w:val="00492AE0"/>
    <w:rsid w:val="004C283F"/>
    <w:rsid w:val="004C3907"/>
    <w:rsid w:val="004C6643"/>
    <w:rsid w:val="004E024C"/>
    <w:rsid w:val="004F0B6F"/>
    <w:rsid w:val="0050133A"/>
    <w:rsid w:val="00507304"/>
    <w:rsid w:val="005134F3"/>
    <w:rsid w:val="0052141A"/>
    <w:rsid w:val="00523FE1"/>
    <w:rsid w:val="00541BC1"/>
    <w:rsid w:val="00545B1B"/>
    <w:rsid w:val="00562D03"/>
    <w:rsid w:val="0056424E"/>
    <w:rsid w:val="00566BE9"/>
    <w:rsid w:val="00571F41"/>
    <w:rsid w:val="00577F14"/>
    <w:rsid w:val="005826E6"/>
    <w:rsid w:val="00586393"/>
    <w:rsid w:val="005A19F4"/>
    <w:rsid w:val="005A5DE0"/>
    <w:rsid w:val="005B5E86"/>
    <w:rsid w:val="005C2618"/>
    <w:rsid w:val="005C6DDA"/>
    <w:rsid w:val="005D02AF"/>
    <w:rsid w:val="005D1C80"/>
    <w:rsid w:val="005E1907"/>
    <w:rsid w:val="005F5FB6"/>
    <w:rsid w:val="00605819"/>
    <w:rsid w:val="006321C3"/>
    <w:rsid w:val="00633E37"/>
    <w:rsid w:val="0064521D"/>
    <w:rsid w:val="006556F5"/>
    <w:rsid w:val="00674EC8"/>
    <w:rsid w:val="00683DC7"/>
    <w:rsid w:val="00696356"/>
    <w:rsid w:val="006A2E13"/>
    <w:rsid w:val="006A3A81"/>
    <w:rsid w:val="006B1728"/>
    <w:rsid w:val="006C752C"/>
    <w:rsid w:val="006D2C0D"/>
    <w:rsid w:val="006D7FCC"/>
    <w:rsid w:val="006F54DD"/>
    <w:rsid w:val="006F5AB7"/>
    <w:rsid w:val="00701539"/>
    <w:rsid w:val="00703B3F"/>
    <w:rsid w:val="00703C63"/>
    <w:rsid w:val="007127FC"/>
    <w:rsid w:val="00716810"/>
    <w:rsid w:val="00716853"/>
    <w:rsid w:val="00752BFA"/>
    <w:rsid w:val="00767548"/>
    <w:rsid w:val="007702A6"/>
    <w:rsid w:val="007751FC"/>
    <w:rsid w:val="00776708"/>
    <w:rsid w:val="00795AFF"/>
    <w:rsid w:val="007A4DA1"/>
    <w:rsid w:val="007B238E"/>
    <w:rsid w:val="007B3112"/>
    <w:rsid w:val="007D6E8B"/>
    <w:rsid w:val="007E42FF"/>
    <w:rsid w:val="00806B1B"/>
    <w:rsid w:val="008075A3"/>
    <w:rsid w:val="00812D24"/>
    <w:rsid w:val="00817C4E"/>
    <w:rsid w:val="008402CD"/>
    <w:rsid w:val="00856C47"/>
    <w:rsid w:val="00865B51"/>
    <w:rsid w:val="00870ED9"/>
    <w:rsid w:val="00876C9C"/>
    <w:rsid w:val="008872E2"/>
    <w:rsid w:val="008913F9"/>
    <w:rsid w:val="008A4630"/>
    <w:rsid w:val="008A4B3A"/>
    <w:rsid w:val="008E6682"/>
    <w:rsid w:val="008E74BA"/>
    <w:rsid w:val="008F15C1"/>
    <w:rsid w:val="00903F21"/>
    <w:rsid w:val="009162E1"/>
    <w:rsid w:val="00917D77"/>
    <w:rsid w:val="009255F9"/>
    <w:rsid w:val="009260A8"/>
    <w:rsid w:val="009424D1"/>
    <w:rsid w:val="009440B3"/>
    <w:rsid w:val="009665F5"/>
    <w:rsid w:val="00970611"/>
    <w:rsid w:val="0097227A"/>
    <w:rsid w:val="009729AB"/>
    <w:rsid w:val="009761E8"/>
    <w:rsid w:val="009A36E8"/>
    <w:rsid w:val="009B5EC6"/>
    <w:rsid w:val="009C1C97"/>
    <w:rsid w:val="009D0B73"/>
    <w:rsid w:val="009D59CF"/>
    <w:rsid w:val="00A06FC8"/>
    <w:rsid w:val="00A12EBF"/>
    <w:rsid w:val="00A14FA7"/>
    <w:rsid w:val="00A21A4C"/>
    <w:rsid w:val="00A22EDF"/>
    <w:rsid w:val="00A3778E"/>
    <w:rsid w:val="00A420A0"/>
    <w:rsid w:val="00A43563"/>
    <w:rsid w:val="00A46E56"/>
    <w:rsid w:val="00A4703A"/>
    <w:rsid w:val="00A66CF6"/>
    <w:rsid w:val="00A6720B"/>
    <w:rsid w:val="00A85A38"/>
    <w:rsid w:val="00A91DCF"/>
    <w:rsid w:val="00AC1012"/>
    <w:rsid w:val="00AC36A7"/>
    <w:rsid w:val="00AD10D6"/>
    <w:rsid w:val="00AD14A8"/>
    <w:rsid w:val="00AD5A69"/>
    <w:rsid w:val="00AD7806"/>
    <w:rsid w:val="00AE7929"/>
    <w:rsid w:val="00AF169D"/>
    <w:rsid w:val="00AF3FAB"/>
    <w:rsid w:val="00B03B44"/>
    <w:rsid w:val="00B2539B"/>
    <w:rsid w:val="00B47C5D"/>
    <w:rsid w:val="00B52860"/>
    <w:rsid w:val="00B5775B"/>
    <w:rsid w:val="00B57D08"/>
    <w:rsid w:val="00B63FBC"/>
    <w:rsid w:val="00B95BCF"/>
    <w:rsid w:val="00BA427D"/>
    <w:rsid w:val="00BB0AF8"/>
    <w:rsid w:val="00BC50B5"/>
    <w:rsid w:val="00BD5349"/>
    <w:rsid w:val="00BD56A6"/>
    <w:rsid w:val="00BD7DD7"/>
    <w:rsid w:val="00BF2F71"/>
    <w:rsid w:val="00BF5148"/>
    <w:rsid w:val="00C024B9"/>
    <w:rsid w:val="00C11A50"/>
    <w:rsid w:val="00C11B7B"/>
    <w:rsid w:val="00C23C62"/>
    <w:rsid w:val="00C32482"/>
    <w:rsid w:val="00C33513"/>
    <w:rsid w:val="00C53819"/>
    <w:rsid w:val="00C56F41"/>
    <w:rsid w:val="00C709E4"/>
    <w:rsid w:val="00C72857"/>
    <w:rsid w:val="00C7697E"/>
    <w:rsid w:val="00C83273"/>
    <w:rsid w:val="00C9556C"/>
    <w:rsid w:val="00C97049"/>
    <w:rsid w:val="00CA3538"/>
    <w:rsid w:val="00CB73FB"/>
    <w:rsid w:val="00CB7C77"/>
    <w:rsid w:val="00CC60D4"/>
    <w:rsid w:val="00CC7143"/>
    <w:rsid w:val="00CD5537"/>
    <w:rsid w:val="00CE44C2"/>
    <w:rsid w:val="00CE49B7"/>
    <w:rsid w:val="00D03EA4"/>
    <w:rsid w:val="00D067BA"/>
    <w:rsid w:val="00D06AAB"/>
    <w:rsid w:val="00D0781F"/>
    <w:rsid w:val="00D12236"/>
    <w:rsid w:val="00D2378C"/>
    <w:rsid w:val="00D36ED8"/>
    <w:rsid w:val="00D44F5F"/>
    <w:rsid w:val="00D62897"/>
    <w:rsid w:val="00D86897"/>
    <w:rsid w:val="00D92FDE"/>
    <w:rsid w:val="00D95377"/>
    <w:rsid w:val="00DA10AC"/>
    <w:rsid w:val="00DD5C5E"/>
    <w:rsid w:val="00DE04B1"/>
    <w:rsid w:val="00DF0001"/>
    <w:rsid w:val="00DF2DF3"/>
    <w:rsid w:val="00DF6902"/>
    <w:rsid w:val="00DF70F3"/>
    <w:rsid w:val="00E01485"/>
    <w:rsid w:val="00E035BD"/>
    <w:rsid w:val="00E13E6F"/>
    <w:rsid w:val="00E16D4F"/>
    <w:rsid w:val="00E24C6B"/>
    <w:rsid w:val="00E34384"/>
    <w:rsid w:val="00E34AF5"/>
    <w:rsid w:val="00E359BF"/>
    <w:rsid w:val="00E35D9F"/>
    <w:rsid w:val="00E40072"/>
    <w:rsid w:val="00E4093D"/>
    <w:rsid w:val="00E70C5C"/>
    <w:rsid w:val="00E71814"/>
    <w:rsid w:val="00E72F10"/>
    <w:rsid w:val="00E90F40"/>
    <w:rsid w:val="00E93D39"/>
    <w:rsid w:val="00EA074D"/>
    <w:rsid w:val="00EB2C6F"/>
    <w:rsid w:val="00EB4939"/>
    <w:rsid w:val="00EC5C60"/>
    <w:rsid w:val="00ED27A3"/>
    <w:rsid w:val="00ED330F"/>
    <w:rsid w:val="00EE3530"/>
    <w:rsid w:val="00F110AF"/>
    <w:rsid w:val="00F13E31"/>
    <w:rsid w:val="00F13EA6"/>
    <w:rsid w:val="00F36A85"/>
    <w:rsid w:val="00F40E97"/>
    <w:rsid w:val="00F71C49"/>
    <w:rsid w:val="00F77B14"/>
    <w:rsid w:val="00F93AD4"/>
    <w:rsid w:val="00FA60F9"/>
    <w:rsid w:val="00FA78C1"/>
    <w:rsid w:val="00FC2B41"/>
    <w:rsid w:val="00FD08B1"/>
    <w:rsid w:val="00FD0A5A"/>
    <w:rsid w:val="00FD6114"/>
    <w:rsid w:val="00FF067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1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F5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61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70611"/>
    <w:rPr>
      <w:rFonts w:ascii="Tahoma" w:hAnsi="Tahoma" w:cs="Tahoma"/>
      <w:sz w:val="16"/>
      <w:szCs w:val="16"/>
      <w:lang w:val="en-US"/>
    </w:rPr>
  </w:style>
  <w:style w:type="character" w:styleId="Hyperlink">
    <w:name w:val="Hyperlink"/>
    <w:basedOn w:val="DefaultParagraphFont"/>
    <w:uiPriority w:val="99"/>
    <w:unhideWhenUsed/>
    <w:rsid w:val="00586393"/>
    <w:rPr>
      <w:color w:val="0000FF"/>
      <w:u w:val="single"/>
    </w:rPr>
  </w:style>
  <w:style w:type="paragraph" w:styleId="NormalWeb">
    <w:name w:val="Normal (Web)"/>
    <w:basedOn w:val="Normal"/>
    <w:uiPriority w:val="99"/>
    <w:semiHidden/>
    <w:unhideWhenUsed/>
    <w:rsid w:val="005863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393"/>
    <w:rPr>
      <w:i/>
      <w:iCs/>
    </w:rPr>
  </w:style>
  <w:style w:type="paragraph" w:styleId="Bibliography">
    <w:name w:val="Bibliography"/>
    <w:basedOn w:val="Normal"/>
    <w:next w:val="Normal"/>
    <w:uiPriority w:val="37"/>
    <w:unhideWhenUsed/>
    <w:rsid w:val="00D92FDE"/>
  </w:style>
  <w:style w:type="paragraph" w:customStyle="1" w:styleId="WW-Predefinito">
    <w:name w:val="WW-Predefinito"/>
    <w:rsid w:val="009C1C97"/>
    <w:pPr>
      <w:widowControl w:val="0"/>
      <w:suppressAutoHyphens/>
      <w:spacing w:after="160" w:line="254" w:lineRule="auto"/>
    </w:pPr>
    <w:rPr>
      <w:rFonts w:ascii="Calibri" w:eastAsia="宋体" w:hAnsi="Calibri" w:cs="Calibri"/>
      <w:lang w:eastAsia="zh-CN"/>
    </w:rPr>
  </w:style>
  <w:style w:type="character" w:customStyle="1" w:styleId="Heading1Char">
    <w:name w:val="Heading 1 Char"/>
    <w:basedOn w:val="DefaultParagraphFont"/>
    <w:link w:val="Heading1"/>
    <w:uiPriority w:val="9"/>
    <w:rsid w:val="00C56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2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2">
    <w:name w:val="highlight2"/>
    <w:basedOn w:val="DefaultParagraphFont"/>
    <w:rsid w:val="00A22EDF"/>
  </w:style>
  <w:style w:type="character" w:customStyle="1" w:styleId="Heading3Char">
    <w:name w:val="Heading 3 Char"/>
    <w:basedOn w:val="DefaultParagraphFont"/>
    <w:link w:val="Heading3"/>
    <w:uiPriority w:val="9"/>
    <w:semiHidden/>
    <w:rsid w:val="006F5AB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11B7B"/>
    <w:rPr>
      <w:sz w:val="18"/>
      <w:szCs w:val="18"/>
    </w:rPr>
  </w:style>
  <w:style w:type="paragraph" w:styleId="CommentText">
    <w:name w:val="annotation text"/>
    <w:basedOn w:val="Normal"/>
    <w:link w:val="CommentTextChar"/>
    <w:semiHidden/>
    <w:unhideWhenUsed/>
    <w:rsid w:val="00C11B7B"/>
    <w:pPr>
      <w:spacing w:line="240" w:lineRule="auto"/>
    </w:pPr>
    <w:rPr>
      <w:sz w:val="24"/>
      <w:szCs w:val="24"/>
    </w:rPr>
  </w:style>
  <w:style w:type="character" w:customStyle="1" w:styleId="CommentTextChar">
    <w:name w:val="Comment Text Char"/>
    <w:basedOn w:val="DefaultParagraphFont"/>
    <w:link w:val="CommentText"/>
    <w:semiHidden/>
    <w:rsid w:val="00C11B7B"/>
    <w:rPr>
      <w:sz w:val="24"/>
      <w:szCs w:val="24"/>
    </w:rPr>
  </w:style>
  <w:style w:type="paragraph" w:styleId="CommentSubject">
    <w:name w:val="annotation subject"/>
    <w:basedOn w:val="CommentText"/>
    <w:next w:val="CommentText"/>
    <w:link w:val="CommentSubjectChar"/>
    <w:uiPriority w:val="99"/>
    <w:semiHidden/>
    <w:unhideWhenUsed/>
    <w:rsid w:val="00C11B7B"/>
    <w:rPr>
      <w:b/>
      <w:bCs/>
      <w:sz w:val="20"/>
      <w:szCs w:val="20"/>
    </w:rPr>
  </w:style>
  <w:style w:type="character" w:customStyle="1" w:styleId="CommentSubjectChar">
    <w:name w:val="Comment Subject Char"/>
    <w:basedOn w:val="CommentTextChar"/>
    <w:link w:val="CommentSubject"/>
    <w:uiPriority w:val="99"/>
    <w:semiHidden/>
    <w:rsid w:val="00C11B7B"/>
    <w:rPr>
      <w:b/>
      <w:bCs/>
      <w:sz w:val="20"/>
      <w:szCs w:val="20"/>
    </w:rPr>
  </w:style>
  <w:style w:type="paragraph" w:styleId="Revision">
    <w:name w:val="Revision"/>
    <w:hidden/>
    <w:uiPriority w:val="99"/>
    <w:semiHidden/>
    <w:rsid w:val="00545B1B"/>
    <w:pPr>
      <w:spacing w:after="0" w:line="240" w:lineRule="auto"/>
    </w:pPr>
  </w:style>
  <w:style w:type="paragraph" w:styleId="Header">
    <w:name w:val="header"/>
    <w:basedOn w:val="Normal"/>
    <w:link w:val="HeaderChar"/>
    <w:uiPriority w:val="99"/>
    <w:unhideWhenUsed/>
    <w:rsid w:val="002423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2360"/>
  </w:style>
  <w:style w:type="paragraph" w:styleId="Footer">
    <w:name w:val="footer"/>
    <w:basedOn w:val="Normal"/>
    <w:link w:val="FooterChar"/>
    <w:uiPriority w:val="99"/>
    <w:unhideWhenUsed/>
    <w:rsid w:val="002423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2360"/>
  </w:style>
  <w:style w:type="character" w:customStyle="1" w:styleId="apple-converted-space">
    <w:name w:val="apple-converted-space"/>
    <w:basedOn w:val="DefaultParagraphFont"/>
    <w:rsid w:val="00160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F5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61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70611"/>
    <w:rPr>
      <w:rFonts w:ascii="Tahoma" w:hAnsi="Tahoma" w:cs="Tahoma"/>
      <w:sz w:val="16"/>
      <w:szCs w:val="16"/>
      <w:lang w:val="en-US"/>
    </w:rPr>
  </w:style>
  <w:style w:type="character" w:styleId="Hyperlink">
    <w:name w:val="Hyperlink"/>
    <w:basedOn w:val="DefaultParagraphFont"/>
    <w:uiPriority w:val="99"/>
    <w:unhideWhenUsed/>
    <w:rsid w:val="00586393"/>
    <w:rPr>
      <w:color w:val="0000FF"/>
      <w:u w:val="single"/>
    </w:rPr>
  </w:style>
  <w:style w:type="paragraph" w:styleId="NormalWeb">
    <w:name w:val="Normal (Web)"/>
    <w:basedOn w:val="Normal"/>
    <w:uiPriority w:val="99"/>
    <w:semiHidden/>
    <w:unhideWhenUsed/>
    <w:rsid w:val="005863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393"/>
    <w:rPr>
      <w:i/>
      <w:iCs/>
    </w:rPr>
  </w:style>
  <w:style w:type="paragraph" w:styleId="Bibliography">
    <w:name w:val="Bibliography"/>
    <w:basedOn w:val="Normal"/>
    <w:next w:val="Normal"/>
    <w:uiPriority w:val="37"/>
    <w:unhideWhenUsed/>
    <w:rsid w:val="00D92FDE"/>
  </w:style>
  <w:style w:type="paragraph" w:customStyle="1" w:styleId="WW-Predefinito">
    <w:name w:val="WW-Predefinito"/>
    <w:rsid w:val="009C1C97"/>
    <w:pPr>
      <w:widowControl w:val="0"/>
      <w:suppressAutoHyphens/>
      <w:spacing w:after="160" w:line="254" w:lineRule="auto"/>
    </w:pPr>
    <w:rPr>
      <w:rFonts w:ascii="Calibri" w:eastAsia="宋体" w:hAnsi="Calibri" w:cs="Calibri"/>
      <w:lang w:eastAsia="zh-CN"/>
    </w:rPr>
  </w:style>
  <w:style w:type="character" w:customStyle="1" w:styleId="Heading1Char">
    <w:name w:val="Heading 1 Char"/>
    <w:basedOn w:val="DefaultParagraphFont"/>
    <w:link w:val="Heading1"/>
    <w:uiPriority w:val="9"/>
    <w:rsid w:val="00C56F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2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2">
    <w:name w:val="highlight2"/>
    <w:basedOn w:val="DefaultParagraphFont"/>
    <w:rsid w:val="00A22EDF"/>
  </w:style>
  <w:style w:type="character" w:customStyle="1" w:styleId="Heading3Char">
    <w:name w:val="Heading 3 Char"/>
    <w:basedOn w:val="DefaultParagraphFont"/>
    <w:link w:val="Heading3"/>
    <w:uiPriority w:val="9"/>
    <w:semiHidden/>
    <w:rsid w:val="006F5AB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C11B7B"/>
    <w:rPr>
      <w:sz w:val="18"/>
      <w:szCs w:val="18"/>
    </w:rPr>
  </w:style>
  <w:style w:type="paragraph" w:styleId="CommentText">
    <w:name w:val="annotation text"/>
    <w:basedOn w:val="Normal"/>
    <w:link w:val="CommentTextChar"/>
    <w:semiHidden/>
    <w:unhideWhenUsed/>
    <w:rsid w:val="00C11B7B"/>
    <w:pPr>
      <w:spacing w:line="240" w:lineRule="auto"/>
    </w:pPr>
    <w:rPr>
      <w:sz w:val="24"/>
      <w:szCs w:val="24"/>
    </w:rPr>
  </w:style>
  <w:style w:type="character" w:customStyle="1" w:styleId="CommentTextChar">
    <w:name w:val="Comment Text Char"/>
    <w:basedOn w:val="DefaultParagraphFont"/>
    <w:link w:val="CommentText"/>
    <w:semiHidden/>
    <w:rsid w:val="00C11B7B"/>
    <w:rPr>
      <w:sz w:val="24"/>
      <w:szCs w:val="24"/>
    </w:rPr>
  </w:style>
  <w:style w:type="paragraph" w:styleId="CommentSubject">
    <w:name w:val="annotation subject"/>
    <w:basedOn w:val="CommentText"/>
    <w:next w:val="CommentText"/>
    <w:link w:val="CommentSubjectChar"/>
    <w:uiPriority w:val="99"/>
    <w:semiHidden/>
    <w:unhideWhenUsed/>
    <w:rsid w:val="00C11B7B"/>
    <w:rPr>
      <w:b/>
      <w:bCs/>
      <w:sz w:val="20"/>
      <w:szCs w:val="20"/>
    </w:rPr>
  </w:style>
  <w:style w:type="character" w:customStyle="1" w:styleId="CommentSubjectChar">
    <w:name w:val="Comment Subject Char"/>
    <w:basedOn w:val="CommentTextChar"/>
    <w:link w:val="CommentSubject"/>
    <w:uiPriority w:val="99"/>
    <w:semiHidden/>
    <w:rsid w:val="00C11B7B"/>
    <w:rPr>
      <w:b/>
      <w:bCs/>
      <w:sz w:val="20"/>
      <w:szCs w:val="20"/>
    </w:rPr>
  </w:style>
  <w:style w:type="paragraph" w:styleId="Revision">
    <w:name w:val="Revision"/>
    <w:hidden/>
    <w:uiPriority w:val="99"/>
    <w:semiHidden/>
    <w:rsid w:val="00545B1B"/>
    <w:pPr>
      <w:spacing w:after="0" w:line="240" w:lineRule="auto"/>
    </w:pPr>
  </w:style>
  <w:style w:type="paragraph" w:styleId="Header">
    <w:name w:val="header"/>
    <w:basedOn w:val="Normal"/>
    <w:link w:val="HeaderChar"/>
    <w:uiPriority w:val="99"/>
    <w:unhideWhenUsed/>
    <w:rsid w:val="002423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2360"/>
  </w:style>
  <w:style w:type="paragraph" w:styleId="Footer">
    <w:name w:val="footer"/>
    <w:basedOn w:val="Normal"/>
    <w:link w:val="FooterChar"/>
    <w:uiPriority w:val="99"/>
    <w:unhideWhenUsed/>
    <w:rsid w:val="002423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2360"/>
  </w:style>
  <w:style w:type="character" w:customStyle="1" w:styleId="apple-converted-space">
    <w:name w:val="apple-converted-space"/>
    <w:basedOn w:val="DefaultParagraphFont"/>
    <w:rsid w:val="0016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1646">
      <w:bodyDiv w:val="1"/>
      <w:marLeft w:val="0"/>
      <w:marRight w:val="0"/>
      <w:marTop w:val="0"/>
      <w:marBottom w:val="0"/>
      <w:divBdr>
        <w:top w:val="none" w:sz="0" w:space="0" w:color="auto"/>
        <w:left w:val="none" w:sz="0" w:space="0" w:color="auto"/>
        <w:bottom w:val="none" w:sz="0" w:space="0" w:color="auto"/>
        <w:right w:val="none" w:sz="0" w:space="0" w:color="auto"/>
      </w:divBdr>
    </w:div>
    <w:div w:id="434594910">
      <w:bodyDiv w:val="1"/>
      <w:marLeft w:val="0"/>
      <w:marRight w:val="0"/>
      <w:marTop w:val="0"/>
      <w:marBottom w:val="0"/>
      <w:divBdr>
        <w:top w:val="none" w:sz="0" w:space="0" w:color="auto"/>
        <w:left w:val="none" w:sz="0" w:space="0" w:color="auto"/>
        <w:bottom w:val="none" w:sz="0" w:space="0" w:color="auto"/>
        <w:right w:val="none" w:sz="0" w:space="0" w:color="auto"/>
      </w:divBdr>
      <w:divsChild>
        <w:div w:id="1680423043">
          <w:marLeft w:val="0"/>
          <w:marRight w:val="0"/>
          <w:marTop w:val="0"/>
          <w:marBottom w:val="0"/>
          <w:divBdr>
            <w:top w:val="none" w:sz="0" w:space="0" w:color="auto"/>
            <w:left w:val="none" w:sz="0" w:space="0" w:color="auto"/>
            <w:bottom w:val="none" w:sz="0" w:space="0" w:color="auto"/>
            <w:right w:val="none" w:sz="0" w:space="0" w:color="auto"/>
          </w:divBdr>
          <w:divsChild>
            <w:div w:id="1221746110">
              <w:marLeft w:val="0"/>
              <w:marRight w:val="0"/>
              <w:marTop w:val="0"/>
              <w:marBottom w:val="0"/>
              <w:divBdr>
                <w:top w:val="none" w:sz="0" w:space="0" w:color="auto"/>
                <w:left w:val="none" w:sz="0" w:space="0" w:color="auto"/>
                <w:bottom w:val="none" w:sz="0" w:space="0" w:color="auto"/>
                <w:right w:val="none" w:sz="0" w:space="0" w:color="auto"/>
              </w:divBdr>
              <w:divsChild>
                <w:div w:id="911429459">
                  <w:marLeft w:val="0"/>
                  <w:marRight w:val="0"/>
                  <w:marTop w:val="0"/>
                  <w:marBottom w:val="0"/>
                  <w:divBdr>
                    <w:top w:val="none" w:sz="0" w:space="0" w:color="auto"/>
                    <w:left w:val="none" w:sz="0" w:space="0" w:color="auto"/>
                    <w:bottom w:val="none" w:sz="0" w:space="0" w:color="auto"/>
                    <w:right w:val="none" w:sz="0" w:space="0" w:color="auto"/>
                  </w:divBdr>
                  <w:divsChild>
                    <w:div w:id="1312366799">
                      <w:marLeft w:val="0"/>
                      <w:marRight w:val="0"/>
                      <w:marTop w:val="0"/>
                      <w:marBottom w:val="0"/>
                      <w:divBdr>
                        <w:top w:val="none" w:sz="0" w:space="0" w:color="auto"/>
                        <w:left w:val="none" w:sz="0" w:space="0" w:color="auto"/>
                        <w:bottom w:val="none" w:sz="0" w:space="0" w:color="auto"/>
                        <w:right w:val="none" w:sz="0" w:space="0" w:color="auto"/>
                      </w:divBdr>
                      <w:divsChild>
                        <w:div w:id="1127511394">
                          <w:marLeft w:val="0"/>
                          <w:marRight w:val="0"/>
                          <w:marTop w:val="0"/>
                          <w:marBottom w:val="0"/>
                          <w:divBdr>
                            <w:top w:val="none" w:sz="0" w:space="0" w:color="auto"/>
                            <w:left w:val="none" w:sz="0" w:space="0" w:color="auto"/>
                            <w:bottom w:val="none" w:sz="0" w:space="0" w:color="auto"/>
                            <w:right w:val="none" w:sz="0" w:space="0" w:color="auto"/>
                          </w:divBdr>
                          <w:divsChild>
                            <w:div w:id="1882788537">
                              <w:marLeft w:val="0"/>
                              <w:marRight w:val="0"/>
                              <w:marTop w:val="0"/>
                              <w:marBottom w:val="0"/>
                              <w:divBdr>
                                <w:top w:val="none" w:sz="0" w:space="0" w:color="auto"/>
                                <w:left w:val="none" w:sz="0" w:space="0" w:color="auto"/>
                                <w:bottom w:val="none" w:sz="0" w:space="0" w:color="auto"/>
                                <w:right w:val="none" w:sz="0" w:space="0" w:color="auto"/>
                              </w:divBdr>
                              <w:divsChild>
                                <w:div w:id="1341084517">
                                  <w:marLeft w:val="0"/>
                                  <w:marRight w:val="0"/>
                                  <w:marTop w:val="0"/>
                                  <w:marBottom w:val="0"/>
                                  <w:divBdr>
                                    <w:top w:val="none" w:sz="0" w:space="0" w:color="auto"/>
                                    <w:left w:val="none" w:sz="0" w:space="0" w:color="auto"/>
                                    <w:bottom w:val="none" w:sz="0" w:space="0" w:color="auto"/>
                                    <w:right w:val="none" w:sz="0" w:space="0" w:color="auto"/>
                                  </w:divBdr>
                                  <w:divsChild>
                                    <w:div w:id="1470048818">
                                      <w:marLeft w:val="0"/>
                                      <w:marRight w:val="0"/>
                                      <w:marTop w:val="0"/>
                                      <w:marBottom w:val="0"/>
                                      <w:divBdr>
                                        <w:top w:val="none" w:sz="0" w:space="0" w:color="auto"/>
                                        <w:left w:val="none" w:sz="0" w:space="0" w:color="auto"/>
                                        <w:bottom w:val="none" w:sz="0" w:space="0" w:color="auto"/>
                                        <w:right w:val="none" w:sz="0" w:space="0" w:color="auto"/>
                                      </w:divBdr>
                                      <w:divsChild>
                                        <w:div w:id="1261257094">
                                          <w:marLeft w:val="0"/>
                                          <w:marRight w:val="0"/>
                                          <w:marTop w:val="0"/>
                                          <w:marBottom w:val="0"/>
                                          <w:divBdr>
                                            <w:top w:val="none" w:sz="0" w:space="0" w:color="auto"/>
                                            <w:left w:val="none" w:sz="0" w:space="0" w:color="auto"/>
                                            <w:bottom w:val="none" w:sz="0" w:space="0" w:color="auto"/>
                                            <w:right w:val="none" w:sz="0" w:space="0" w:color="auto"/>
                                          </w:divBdr>
                                          <w:divsChild>
                                            <w:div w:id="1690791745">
                                              <w:marLeft w:val="0"/>
                                              <w:marRight w:val="0"/>
                                              <w:marTop w:val="0"/>
                                              <w:marBottom w:val="0"/>
                                              <w:divBdr>
                                                <w:top w:val="none" w:sz="0" w:space="0" w:color="auto"/>
                                                <w:left w:val="none" w:sz="0" w:space="0" w:color="auto"/>
                                                <w:bottom w:val="none" w:sz="0" w:space="0" w:color="auto"/>
                                                <w:right w:val="none" w:sz="0" w:space="0" w:color="auto"/>
                                              </w:divBdr>
                                              <w:divsChild>
                                                <w:div w:id="15880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628708">
      <w:bodyDiv w:val="1"/>
      <w:marLeft w:val="0"/>
      <w:marRight w:val="0"/>
      <w:marTop w:val="0"/>
      <w:marBottom w:val="0"/>
      <w:divBdr>
        <w:top w:val="none" w:sz="0" w:space="0" w:color="auto"/>
        <w:left w:val="none" w:sz="0" w:space="0" w:color="auto"/>
        <w:bottom w:val="none" w:sz="0" w:space="0" w:color="auto"/>
        <w:right w:val="none" w:sz="0" w:space="0" w:color="auto"/>
      </w:divBdr>
    </w:div>
    <w:div w:id="595022123">
      <w:bodyDiv w:val="1"/>
      <w:marLeft w:val="0"/>
      <w:marRight w:val="0"/>
      <w:marTop w:val="0"/>
      <w:marBottom w:val="0"/>
      <w:divBdr>
        <w:top w:val="none" w:sz="0" w:space="0" w:color="auto"/>
        <w:left w:val="none" w:sz="0" w:space="0" w:color="auto"/>
        <w:bottom w:val="none" w:sz="0" w:space="0" w:color="auto"/>
        <w:right w:val="none" w:sz="0" w:space="0" w:color="auto"/>
      </w:divBdr>
    </w:div>
    <w:div w:id="671302271">
      <w:bodyDiv w:val="1"/>
      <w:marLeft w:val="0"/>
      <w:marRight w:val="0"/>
      <w:marTop w:val="0"/>
      <w:marBottom w:val="0"/>
      <w:divBdr>
        <w:top w:val="none" w:sz="0" w:space="0" w:color="auto"/>
        <w:left w:val="none" w:sz="0" w:space="0" w:color="auto"/>
        <w:bottom w:val="none" w:sz="0" w:space="0" w:color="auto"/>
        <w:right w:val="none" w:sz="0" w:space="0" w:color="auto"/>
      </w:divBdr>
    </w:div>
    <w:div w:id="730081740">
      <w:bodyDiv w:val="1"/>
      <w:marLeft w:val="0"/>
      <w:marRight w:val="0"/>
      <w:marTop w:val="0"/>
      <w:marBottom w:val="0"/>
      <w:divBdr>
        <w:top w:val="none" w:sz="0" w:space="0" w:color="auto"/>
        <w:left w:val="none" w:sz="0" w:space="0" w:color="auto"/>
        <w:bottom w:val="none" w:sz="0" w:space="0" w:color="auto"/>
        <w:right w:val="none" w:sz="0" w:space="0" w:color="auto"/>
      </w:divBdr>
    </w:div>
    <w:div w:id="789932004">
      <w:bodyDiv w:val="1"/>
      <w:marLeft w:val="0"/>
      <w:marRight w:val="0"/>
      <w:marTop w:val="0"/>
      <w:marBottom w:val="0"/>
      <w:divBdr>
        <w:top w:val="none" w:sz="0" w:space="0" w:color="auto"/>
        <w:left w:val="none" w:sz="0" w:space="0" w:color="auto"/>
        <w:bottom w:val="none" w:sz="0" w:space="0" w:color="auto"/>
        <w:right w:val="none" w:sz="0" w:space="0" w:color="auto"/>
      </w:divBdr>
    </w:div>
    <w:div w:id="879560016">
      <w:bodyDiv w:val="1"/>
      <w:marLeft w:val="0"/>
      <w:marRight w:val="0"/>
      <w:marTop w:val="0"/>
      <w:marBottom w:val="0"/>
      <w:divBdr>
        <w:top w:val="none" w:sz="0" w:space="0" w:color="auto"/>
        <w:left w:val="none" w:sz="0" w:space="0" w:color="auto"/>
        <w:bottom w:val="none" w:sz="0" w:space="0" w:color="auto"/>
        <w:right w:val="none" w:sz="0" w:space="0" w:color="auto"/>
      </w:divBdr>
    </w:div>
    <w:div w:id="1151291349">
      <w:bodyDiv w:val="1"/>
      <w:marLeft w:val="0"/>
      <w:marRight w:val="0"/>
      <w:marTop w:val="0"/>
      <w:marBottom w:val="0"/>
      <w:divBdr>
        <w:top w:val="none" w:sz="0" w:space="0" w:color="auto"/>
        <w:left w:val="none" w:sz="0" w:space="0" w:color="auto"/>
        <w:bottom w:val="none" w:sz="0" w:space="0" w:color="auto"/>
        <w:right w:val="none" w:sz="0" w:space="0" w:color="auto"/>
      </w:divBdr>
    </w:div>
    <w:div w:id="13133724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449">
          <w:marLeft w:val="0"/>
          <w:marRight w:val="0"/>
          <w:marTop w:val="0"/>
          <w:marBottom w:val="0"/>
          <w:divBdr>
            <w:top w:val="none" w:sz="0" w:space="0" w:color="auto"/>
            <w:left w:val="none" w:sz="0" w:space="0" w:color="auto"/>
            <w:bottom w:val="none" w:sz="0" w:space="0" w:color="auto"/>
            <w:right w:val="none" w:sz="0" w:space="0" w:color="auto"/>
          </w:divBdr>
          <w:divsChild>
            <w:div w:id="308827204">
              <w:marLeft w:val="0"/>
              <w:marRight w:val="0"/>
              <w:marTop w:val="0"/>
              <w:marBottom w:val="0"/>
              <w:divBdr>
                <w:top w:val="none" w:sz="0" w:space="0" w:color="auto"/>
                <w:left w:val="none" w:sz="0" w:space="0" w:color="auto"/>
                <w:bottom w:val="none" w:sz="0" w:space="0" w:color="auto"/>
                <w:right w:val="none" w:sz="0" w:space="0" w:color="auto"/>
              </w:divBdr>
            </w:div>
            <w:div w:id="1723014565">
              <w:marLeft w:val="0"/>
              <w:marRight w:val="0"/>
              <w:marTop w:val="0"/>
              <w:marBottom w:val="0"/>
              <w:divBdr>
                <w:top w:val="none" w:sz="0" w:space="0" w:color="auto"/>
                <w:left w:val="none" w:sz="0" w:space="0" w:color="auto"/>
                <w:bottom w:val="none" w:sz="0" w:space="0" w:color="auto"/>
                <w:right w:val="none" w:sz="0" w:space="0" w:color="auto"/>
              </w:divBdr>
            </w:div>
            <w:div w:id="1243027184">
              <w:marLeft w:val="0"/>
              <w:marRight w:val="0"/>
              <w:marTop w:val="0"/>
              <w:marBottom w:val="0"/>
              <w:divBdr>
                <w:top w:val="none" w:sz="0" w:space="0" w:color="auto"/>
                <w:left w:val="none" w:sz="0" w:space="0" w:color="auto"/>
                <w:bottom w:val="none" w:sz="0" w:space="0" w:color="auto"/>
                <w:right w:val="none" w:sz="0" w:space="0" w:color="auto"/>
              </w:divBdr>
            </w:div>
            <w:div w:id="2037268098">
              <w:marLeft w:val="0"/>
              <w:marRight w:val="0"/>
              <w:marTop w:val="0"/>
              <w:marBottom w:val="0"/>
              <w:divBdr>
                <w:top w:val="none" w:sz="0" w:space="0" w:color="auto"/>
                <w:left w:val="none" w:sz="0" w:space="0" w:color="auto"/>
                <w:bottom w:val="none" w:sz="0" w:space="0" w:color="auto"/>
                <w:right w:val="none" w:sz="0" w:space="0" w:color="auto"/>
              </w:divBdr>
            </w:div>
            <w:div w:id="347411061">
              <w:marLeft w:val="0"/>
              <w:marRight w:val="0"/>
              <w:marTop w:val="0"/>
              <w:marBottom w:val="0"/>
              <w:divBdr>
                <w:top w:val="none" w:sz="0" w:space="0" w:color="auto"/>
                <w:left w:val="none" w:sz="0" w:space="0" w:color="auto"/>
                <w:bottom w:val="none" w:sz="0" w:space="0" w:color="auto"/>
                <w:right w:val="none" w:sz="0" w:space="0" w:color="auto"/>
              </w:divBdr>
            </w:div>
            <w:div w:id="576063650">
              <w:marLeft w:val="0"/>
              <w:marRight w:val="0"/>
              <w:marTop w:val="0"/>
              <w:marBottom w:val="0"/>
              <w:divBdr>
                <w:top w:val="none" w:sz="0" w:space="0" w:color="auto"/>
                <w:left w:val="none" w:sz="0" w:space="0" w:color="auto"/>
                <w:bottom w:val="none" w:sz="0" w:space="0" w:color="auto"/>
                <w:right w:val="none" w:sz="0" w:space="0" w:color="auto"/>
              </w:divBdr>
            </w:div>
            <w:div w:id="754982425">
              <w:marLeft w:val="0"/>
              <w:marRight w:val="0"/>
              <w:marTop w:val="0"/>
              <w:marBottom w:val="0"/>
              <w:divBdr>
                <w:top w:val="none" w:sz="0" w:space="0" w:color="auto"/>
                <w:left w:val="none" w:sz="0" w:space="0" w:color="auto"/>
                <w:bottom w:val="none" w:sz="0" w:space="0" w:color="auto"/>
                <w:right w:val="none" w:sz="0" w:space="0" w:color="auto"/>
              </w:divBdr>
            </w:div>
            <w:div w:id="986133430">
              <w:marLeft w:val="0"/>
              <w:marRight w:val="0"/>
              <w:marTop w:val="0"/>
              <w:marBottom w:val="0"/>
              <w:divBdr>
                <w:top w:val="none" w:sz="0" w:space="0" w:color="auto"/>
                <w:left w:val="none" w:sz="0" w:space="0" w:color="auto"/>
                <w:bottom w:val="none" w:sz="0" w:space="0" w:color="auto"/>
                <w:right w:val="none" w:sz="0" w:space="0" w:color="auto"/>
              </w:divBdr>
            </w:div>
            <w:div w:id="1648778018">
              <w:marLeft w:val="0"/>
              <w:marRight w:val="0"/>
              <w:marTop w:val="0"/>
              <w:marBottom w:val="0"/>
              <w:divBdr>
                <w:top w:val="none" w:sz="0" w:space="0" w:color="auto"/>
                <w:left w:val="none" w:sz="0" w:space="0" w:color="auto"/>
                <w:bottom w:val="none" w:sz="0" w:space="0" w:color="auto"/>
                <w:right w:val="none" w:sz="0" w:space="0" w:color="auto"/>
              </w:divBdr>
            </w:div>
            <w:div w:id="1314024318">
              <w:marLeft w:val="0"/>
              <w:marRight w:val="0"/>
              <w:marTop w:val="0"/>
              <w:marBottom w:val="0"/>
              <w:divBdr>
                <w:top w:val="none" w:sz="0" w:space="0" w:color="auto"/>
                <w:left w:val="none" w:sz="0" w:space="0" w:color="auto"/>
                <w:bottom w:val="none" w:sz="0" w:space="0" w:color="auto"/>
                <w:right w:val="none" w:sz="0" w:space="0" w:color="auto"/>
              </w:divBdr>
            </w:div>
            <w:div w:id="1644892709">
              <w:marLeft w:val="0"/>
              <w:marRight w:val="0"/>
              <w:marTop w:val="0"/>
              <w:marBottom w:val="0"/>
              <w:divBdr>
                <w:top w:val="none" w:sz="0" w:space="0" w:color="auto"/>
                <w:left w:val="none" w:sz="0" w:space="0" w:color="auto"/>
                <w:bottom w:val="none" w:sz="0" w:space="0" w:color="auto"/>
                <w:right w:val="none" w:sz="0" w:space="0" w:color="auto"/>
              </w:divBdr>
            </w:div>
            <w:div w:id="716855242">
              <w:marLeft w:val="0"/>
              <w:marRight w:val="0"/>
              <w:marTop w:val="0"/>
              <w:marBottom w:val="0"/>
              <w:divBdr>
                <w:top w:val="none" w:sz="0" w:space="0" w:color="auto"/>
                <w:left w:val="none" w:sz="0" w:space="0" w:color="auto"/>
                <w:bottom w:val="none" w:sz="0" w:space="0" w:color="auto"/>
                <w:right w:val="none" w:sz="0" w:space="0" w:color="auto"/>
              </w:divBdr>
            </w:div>
            <w:div w:id="299581988">
              <w:marLeft w:val="0"/>
              <w:marRight w:val="0"/>
              <w:marTop w:val="0"/>
              <w:marBottom w:val="0"/>
              <w:divBdr>
                <w:top w:val="none" w:sz="0" w:space="0" w:color="auto"/>
                <w:left w:val="none" w:sz="0" w:space="0" w:color="auto"/>
                <w:bottom w:val="none" w:sz="0" w:space="0" w:color="auto"/>
                <w:right w:val="none" w:sz="0" w:space="0" w:color="auto"/>
              </w:divBdr>
            </w:div>
            <w:div w:id="2017534303">
              <w:marLeft w:val="0"/>
              <w:marRight w:val="0"/>
              <w:marTop w:val="0"/>
              <w:marBottom w:val="0"/>
              <w:divBdr>
                <w:top w:val="none" w:sz="0" w:space="0" w:color="auto"/>
                <w:left w:val="none" w:sz="0" w:space="0" w:color="auto"/>
                <w:bottom w:val="none" w:sz="0" w:space="0" w:color="auto"/>
                <w:right w:val="none" w:sz="0" w:space="0" w:color="auto"/>
              </w:divBdr>
            </w:div>
            <w:div w:id="1434283167">
              <w:marLeft w:val="0"/>
              <w:marRight w:val="0"/>
              <w:marTop w:val="0"/>
              <w:marBottom w:val="0"/>
              <w:divBdr>
                <w:top w:val="none" w:sz="0" w:space="0" w:color="auto"/>
                <w:left w:val="none" w:sz="0" w:space="0" w:color="auto"/>
                <w:bottom w:val="none" w:sz="0" w:space="0" w:color="auto"/>
                <w:right w:val="none" w:sz="0" w:space="0" w:color="auto"/>
              </w:divBdr>
            </w:div>
            <w:div w:id="660473176">
              <w:marLeft w:val="0"/>
              <w:marRight w:val="0"/>
              <w:marTop w:val="0"/>
              <w:marBottom w:val="0"/>
              <w:divBdr>
                <w:top w:val="none" w:sz="0" w:space="0" w:color="auto"/>
                <w:left w:val="none" w:sz="0" w:space="0" w:color="auto"/>
                <w:bottom w:val="none" w:sz="0" w:space="0" w:color="auto"/>
                <w:right w:val="none" w:sz="0" w:space="0" w:color="auto"/>
              </w:divBdr>
            </w:div>
            <w:div w:id="206183868">
              <w:marLeft w:val="0"/>
              <w:marRight w:val="0"/>
              <w:marTop w:val="0"/>
              <w:marBottom w:val="0"/>
              <w:divBdr>
                <w:top w:val="none" w:sz="0" w:space="0" w:color="auto"/>
                <w:left w:val="none" w:sz="0" w:space="0" w:color="auto"/>
                <w:bottom w:val="none" w:sz="0" w:space="0" w:color="auto"/>
                <w:right w:val="none" w:sz="0" w:space="0" w:color="auto"/>
              </w:divBdr>
            </w:div>
            <w:div w:id="1418794012">
              <w:marLeft w:val="0"/>
              <w:marRight w:val="0"/>
              <w:marTop w:val="0"/>
              <w:marBottom w:val="0"/>
              <w:divBdr>
                <w:top w:val="none" w:sz="0" w:space="0" w:color="auto"/>
                <w:left w:val="none" w:sz="0" w:space="0" w:color="auto"/>
                <w:bottom w:val="none" w:sz="0" w:space="0" w:color="auto"/>
                <w:right w:val="none" w:sz="0" w:space="0" w:color="auto"/>
              </w:divBdr>
            </w:div>
            <w:div w:id="1977029185">
              <w:marLeft w:val="0"/>
              <w:marRight w:val="0"/>
              <w:marTop w:val="0"/>
              <w:marBottom w:val="0"/>
              <w:divBdr>
                <w:top w:val="none" w:sz="0" w:space="0" w:color="auto"/>
                <w:left w:val="none" w:sz="0" w:space="0" w:color="auto"/>
                <w:bottom w:val="none" w:sz="0" w:space="0" w:color="auto"/>
                <w:right w:val="none" w:sz="0" w:space="0" w:color="auto"/>
              </w:divBdr>
            </w:div>
            <w:div w:id="1121922053">
              <w:marLeft w:val="0"/>
              <w:marRight w:val="0"/>
              <w:marTop w:val="0"/>
              <w:marBottom w:val="0"/>
              <w:divBdr>
                <w:top w:val="none" w:sz="0" w:space="0" w:color="auto"/>
                <w:left w:val="none" w:sz="0" w:space="0" w:color="auto"/>
                <w:bottom w:val="none" w:sz="0" w:space="0" w:color="auto"/>
                <w:right w:val="none" w:sz="0" w:space="0" w:color="auto"/>
              </w:divBdr>
            </w:div>
            <w:div w:id="1625380295">
              <w:marLeft w:val="0"/>
              <w:marRight w:val="0"/>
              <w:marTop w:val="0"/>
              <w:marBottom w:val="0"/>
              <w:divBdr>
                <w:top w:val="none" w:sz="0" w:space="0" w:color="auto"/>
                <w:left w:val="none" w:sz="0" w:space="0" w:color="auto"/>
                <w:bottom w:val="none" w:sz="0" w:space="0" w:color="auto"/>
                <w:right w:val="none" w:sz="0" w:space="0" w:color="auto"/>
              </w:divBdr>
            </w:div>
            <w:div w:id="1193809731">
              <w:marLeft w:val="0"/>
              <w:marRight w:val="0"/>
              <w:marTop w:val="0"/>
              <w:marBottom w:val="0"/>
              <w:divBdr>
                <w:top w:val="none" w:sz="0" w:space="0" w:color="auto"/>
                <w:left w:val="none" w:sz="0" w:space="0" w:color="auto"/>
                <w:bottom w:val="none" w:sz="0" w:space="0" w:color="auto"/>
                <w:right w:val="none" w:sz="0" w:space="0" w:color="auto"/>
              </w:divBdr>
            </w:div>
            <w:div w:id="1776945187">
              <w:marLeft w:val="0"/>
              <w:marRight w:val="0"/>
              <w:marTop w:val="0"/>
              <w:marBottom w:val="0"/>
              <w:divBdr>
                <w:top w:val="none" w:sz="0" w:space="0" w:color="auto"/>
                <w:left w:val="none" w:sz="0" w:space="0" w:color="auto"/>
                <w:bottom w:val="none" w:sz="0" w:space="0" w:color="auto"/>
                <w:right w:val="none" w:sz="0" w:space="0" w:color="auto"/>
              </w:divBdr>
            </w:div>
            <w:div w:id="789276928">
              <w:marLeft w:val="0"/>
              <w:marRight w:val="0"/>
              <w:marTop w:val="0"/>
              <w:marBottom w:val="0"/>
              <w:divBdr>
                <w:top w:val="none" w:sz="0" w:space="0" w:color="auto"/>
                <w:left w:val="none" w:sz="0" w:space="0" w:color="auto"/>
                <w:bottom w:val="none" w:sz="0" w:space="0" w:color="auto"/>
                <w:right w:val="none" w:sz="0" w:space="0" w:color="auto"/>
              </w:divBdr>
            </w:div>
            <w:div w:id="1149050761">
              <w:marLeft w:val="0"/>
              <w:marRight w:val="0"/>
              <w:marTop w:val="0"/>
              <w:marBottom w:val="0"/>
              <w:divBdr>
                <w:top w:val="none" w:sz="0" w:space="0" w:color="auto"/>
                <w:left w:val="none" w:sz="0" w:space="0" w:color="auto"/>
                <w:bottom w:val="none" w:sz="0" w:space="0" w:color="auto"/>
                <w:right w:val="none" w:sz="0" w:space="0" w:color="auto"/>
              </w:divBdr>
            </w:div>
            <w:div w:id="1344012910">
              <w:marLeft w:val="0"/>
              <w:marRight w:val="0"/>
              <w:marTop w:val="0"/>
              <w:marBottom w:val="0"/>
              <w:divBdr>
                <w:top w:val="none" w:sz="0" w:space="0" w:color="auto"/>
                <w:left w:val="none" w:sz="0" w:space="0" w:color="auto"/>
                <w:bottom w:val="none" w:sz="0" w:space="0" w:color="auto"/>
                <w:right w:val="none" w:sz="0" w:space="0" w:color="auto"/>
              </w:divBdr>
            </w:div>
            <w:div w:id="889920161">
              <w:marLeft w:val="0"/>
              <w:marRight w:val="0"/>
              <w:marTop w:val="0"/>
              <w:marBottom w:val="0"/>
              <w:divBdr>
                <w:top w:val="none" w:sz="0" w:space="0" w:color="auto"/>
                <w:left w:val="none" w:sz="0" w:space="0" w:color="auto"/>
                <w:bottom w:val="none" w:sz="0" w:space="0" w:color="auto"/>
                <w:right w:val="none" w:sz="0" w:space="0" w:color="auto"/>
              </w:divBdr>
            </w:div>
            <w:div w:id="528101581">
              <w:marLeft w:val="0"/>
              <w:marRight w:val="0"/>
              <w:marTop w:val="0"/>
              <w:marBottom w:val="0"/>
              <w:divBdr>
                <w:top w:val="none" w:sz="0" w:space="0" w:color="auto"/>
                <w:left w:val="none" w:sz="0" w:space="0" w:color="auto"/>
                <w:bottom w:val="none" w:sz="0" w:space="0" w:color="auto"/>
                <w:right w:val="none" w:sz="0" w:space="0" w:color="auto"/>
              </w:divBdr>
            </w:div>
            <w:div w:id="1198280696">
              <w:marLeft w:val="0"/>
              <w:marRight w:val="0"/>
              <w:marTop w:val="0"/>
              <w:marBottom w:val="0"/>
              <w:divBdr>
                <w:top w:val="none" w:sz="0" w:space="0" w:color="auto"/>
                <w:left w:val="none" w:sz="0" w:space="0" w:color="auto"/>
                <w:bottom w:val="none" w:sz="0" w:space="0" w:color="auto"/>
                <w:right w:val="none" w:sz="0" w:space="0" w:color="auto"/>
              </w:divBdr>
            </w:div>
            <w:div w:id="224949381">
              <w:marLeft w:val="0"/>
              <w:marRight w:val="0"/>
              <w:marTop w:val="0"/>
              <w:marBottom w:val="0"/>
              <w:divBdr>
                <w:top w:val="none" w:sz="0" w:space="0" w:color="auto"/>
                <w:left w:val="none" w:sz="0" w:space="0" w:color="auto"/>
                <w:bottom w:val="none" w:sz="0" w:space="0" w:color="auto"/>
                <w:right w:val="none" w:sz="0" w:space="0" w:color="auto"/>
              </w:divBdr>
            </w:div>
            <w:div w:id="1027869386">
              <w:marLeft w:val="0"/>
              <w:marRight w:val="0"/>
              <w:marTop w:val="0"/>
              <w:marBottom w:val="0"/>
              <w:divBdr>
                <w:top w:val="none" w:sz="0" w:space="0" w:color="auto"/>
                <w:left w:val="none" w:sz="0" w:space="0" w:color="auto"/>
                <w:bottom w:val="none" w:sz="0" w:space="0" w:color="auto"/>
                <w:right w:val="none" w:sz="0" w:space="0" w:color="auto"/>
              </w:divBdr>
            </w:div>
            <w:div w:id="1831478505">
              <w:marLeft w:val="0"/>
              <w:marRight w:val="0"/>
              <w:marTop w:val="0"/>
              <w:marBottom w:val="0"/>
              <w:divBdr>
                <w:top w:val="none" w:sz="0" w:space="0" w:color="auto"/>
                <w:left w:val="none" w:sz="0" w:space="0" w:color="auto"/>
                <w:bottom w:val="none" w:sz="0" w:space="0" w:color="auto"/>
                <w:right w:val="none" w:sz="0" w:space="0" w:color="auto"/>
              </w:divBdr>
            </w:div>
            <w:div w:id="6760942">
              <w:marLeft w:val="0"/>
              <w:marRight w:val="0"/>
              <w:marTop w:val="0"/>
              <w:marBottom w:val="0"/>
              <w:divBdr>
                <w:top w:val="none" w:sz="0" w:space="0" w:color="auto"/>
                <w:left w:val="none" w:sz="0" w:space="0" w:color="auto"/>
                <w:bottom w:val="none" w:sz="0" w:space="0" w:color="auto"/>
                <w:right w:val="none" w:sz="0" w:space="0" w:color="auto"/>
              </w:divBdr>
            </w:div>
            <w:div w:id="724184394">
              <w:marLeft w:val="0"/>
              <w:marRight w:val="0"/>
              <w:marTop w:val="0"/>
              <w:marBottom w:val="0"/>
              <w:divBdr>
                <w:top w:val="none" w:sz="0" w:space="0" w:color="auto"/>
                <w:left w:val="none" w:sz="0" w:space="0" w:color="auto"/>
                <w:bottom w:val="none" w:sz="0" w:space="0" w:color="auto"/>
                <w:right w:val="none" w:sz="0" w:space="0" w:color="auto"/>
              </w:divBdr>
            </w:div>
            <w:div w:id="1931310086">
              <w:marLeft w:val="0"/>
              <w:marRight w:val="0"/>
              <w:marTop w:val="0"/>
              <w:marBottom w:val="0"/>
              <w:divBdr>
                <w:top w:val="none" w:sz="0" w:space="0" w:color="auto"/>
                <w:left w:val="none" w:sz="0" w:space="0" w:color="auto"/>
                <w:bottom w:val="none" w:sz="0" w:space="0" w:color="auto"/>
                <w:right w:val="none" w:sz="0" w:space="0" w:color="auto"/>
              </w:divBdr>
            </w:div>
            <w:div w:id="1041705426">
              <w:marLeft w:val="0"/>
              <w:marRight w:val="0"/>
              <w:marTop w:val="0"/>
              <w:marBottom w:val="0"/>
              <w:divBdr>
                <w:top w:val="none" w:sz="0" w:space="0" w:color="auto"/>
                <w:left w:val="none" w:sz="0" w:space="0" w:color="auto"/>
                <w:bottom w:val="none" w:sz="0" w:space="0" w:color="auto"/>
                <w:right w:val="none" w:sz="0" w:space="0" w:color="auto"/>
              </w:divBdr>
            </w:div>
            <w:div w:id="1774741737">
              <w:marLeft w:val="0"/>
              <w:marRight w:val="0"/>
              <w:marTop w:val="0"/>
              <w:marBottom w:val="0"/>
              <w:divBdr>
                <w:top w:val="none" w:sz="0" w:space="0" w:color="auto"/>
                <w:left w:val="none" w:sz="0" w:space="0" w:color="auto"/>
                <w:bottom w:val="none" w:sz="0" w:space="0" w:color="auto"/>
                <w:right w:val="none" w:sz="0" w:space="0" w:color="auto"/>
              </w:divBdr>
            </w:div>
            <w:div w:id="1691952468">
              <w:marLeft w:val="0"/>
              <w:marRight w:val="0"/>
              <w:marTop w:val="0"/>
              <w:marBottom w:val="0"/>
              <w:divBdr>
                <w:top w:val="none" w:sz="0" w:space="0" w:color="auto"/>
                <w:left w:val="none" w:sz="0" w:space="0" w:color="auto"/>
                <w:bottom w:val="none" w:sz="0" w:space="0" w:color="auto"/>
                <w:right w:val="none" w:sz="0" w:space="0" w:color="auto"/>
              </w:divBdr>
            </w:div>
            <w:div w:id="283275234">
              <w:marLeft w:val="0"/>
              <w:marRight w:val="0"/>
              <w:marTop w:val="0"/>
              <w:marBottom w:val="0"/>
              <w:divBdr>
                <w:top w:val="none" w:sz="0" w:space="0" w:color="auto"/>
                <w:left w:val="none" w:sz="0" w:space="0" w:color="auto"/>
                <w:bottom w:val="none" w:sz="0" w:space="0" w:color="auto"/>
                <w:right w:val="none" w:sz="0" w:space="0" w:color="auto"/>
              </w:divBdr>
            </w:div>
            <w:div w:id="1487471971">
              <w:marLeft w:val="0"/>
              <w:marRight w:val="0"/>
              <w:marTop w:val="0"/>
              <w:marBottom w:val="0"/>
              <w:divBdr>
                <w:top w:val="none" w:sz="0" w:space="0" w:color="auto"/>
                <w:left w:val="none" w:sz="0" w:space="0" w:color="auto"/>
                <w:bottom w:val="none" w:sz="0" w:space="0" w:color="auto"/>
                <w:right w:val="none" w:sz="0" w:space="0" w:color="auto"/>
              </w:divBdr>
            </w:div>
            <w:div w:id="598374080">
              <w:marLeft w:val="0"/>
              <w:marRight w:val="0"/>
              <w:marTop w:val="0"/>
              <w:marBottom w:val="0"/>
              <w:divBdr>
                <w:top w:val="none" w:sz="0" w:space="0" w:color="auto"/>
                <w:left w:val="none" w:sz="0" w:space="0" w:color="auto"/>
                <w:bottom w:val="none" w:sz="0" w:space="0" w:color="auto"/>
                <w:right w:val="none" w:sz="0" w:space="0" w:color="auto"/>
              </w:divBdr>
            </w:div>
            <w:div w:id="1078986064">
              <w:marLeft w:val="0"/>
              <w:marRight w:val="0"/>
              <w:marTop w:val="0"/>
              <w:marBottom w:val="0"/>
              <w:divBdr>
                <w:top w:val="none" w:sz="0" w:space="0" w:color="auto"/>
                <w:left w:val="none" w:sz="0" w:space="0" w:color="auto"/>
                <w:bottom w:val="none" w:sz="0" w:space="0" w:color="auto"/>
                <w:right w:val="none" w:sz="0" w:space="0" w:color="auto"/>
              </w:divBdr>
            </w:div>
            <w:div w:id="1598824662">
              <w:marLeft w:val="0"/>
              <w:marRight w:val="0"/>
              <w:marTop w:val="0"/>
              <w:marBottom w:val="0"/>
              <w:divBdr>
                <w:top w:val="none" w:sz="0" w:space="0" w:color="auto"/>
                <w:left w:val="none" w:sz="0" w:space="0" w:color="auto"/>
                <w:bottom w:val="none" w:sz="0" w:space="0" w:color="auto"/>
                <w:right w:val="none" w:sz="0" w:space="0" w:color="auto"/>
              </w:divBdr>
            </w:div>
            <w:div w:id="973951272">
              <w:marLeft w:val="0"/>
              <w:marRight w:val="0"/>
              <w:marTop w:val="0"/>
              <w:marBottom w:val="0"/>
              <w:divBdr>
                <w:top w:val="none" w:sz="0" w:space="0" w:color="auto"/>
                <w:left w:val="none" w:sz="0" w:space="0" w:color="auto"/>
                <w:bottom w:val="none" w:sz="0" w:space="0" w:color="auto"/>
                <w:right w:val="none" w:sz="0" w:space="0" w:color="auto"/>
              </w:divBdr>
            </w:div>
            <w:div w:id="330258441">
              <w:marLeft w:val="0"/>
              <w:marRight w:val="0"/>
              <w:marTop w:val="0"/>
              <w:marBottom w:val="0"/>
              <w:divBdr>
                <w:top w:val="none" w:sz="0" w:space="0" w:color="auto"/>
                <w:left w:val="none" w:sz="0" w:space="0" w:color="auto"/>
                <w:bottom w:val="none" w:sz="0" w:space="0" w:color="auto"/>
                <w:right w:val="none" w:sz="0" w:space="0" w:color="auto"/>
              </w:divBdr>
            </w:div>
            <w:div w:id="1637953379">
              <w:marLeft w:val="0"/>
              <w:marRight w:val="0"/>
              <w:marTop w:val="0"/>
              <w:marBottom w:val="0"/>
              <w:divBdr>
                <w:top w:val="none" w:sz="0" w:space="0" w:color="auto"/>
                <w:left w:val="none" w:sz="0" w:space="0" w:color="auto"/>
                <w:bottom w:val="none" w:sz="0" w:space="0" w:color="auto"/>
                <w:right w:val="none" w:sz="0" w:space="0" w:color="auto"/>
              </w:divBdr>
            </w:div>
            <w:div w:id="272905014">
              <w:marLeft w:val="0"/>
              <w:marRight w:val="0"/>
              <w:marTop w:val="0"/>
              <w:marBottom w:val="0"/>
              <w:divBdr>
                <w:top w:val="none" w:sz="0" w:space="0" w:color="auto"/>
                <w:left w:val="none" w:sz="0" w:space="0" w:color="auto"/>
                <w:bottom w:val="none" w:sz="0" w:space="0" w:color="auto"/>
                <w:right w:val="none" w:sz="0" w:space="0" w:color="auto"/>
              </w:divBdr>
            </w:div>
            <w:div w:id="781649267">
              <w:marLeft w:val="0"/>
              <w:marRight w:val="0"/>
              <w:marTop w:val="0"/>
              <w:marBottom w:val="0"/>
              <w:divBdr>
                <w:top w:val="none" w:sz="0" w:space="0" w:color="auto"/>
                <w:left w:val="none" w:sz="0" w:space="0" w:color="auto"/>
                <w:bottom w:val="none" w:sz="0" w:space="0" w:color="auto"/>
                <w:right w:val="none" w:sz="0" w:space="0" w:color="auto"/>
              </w:divBdr>
            </w:div>
            <w:div w:id="205722265">
              <w:marLeft w:val="0"/>
              <w:marRight w:val="0"/>
              <w:marTop w:val="0"/>
              <w:marBottom w:val="0"/>
              <w:divBdr>
                <w:top w:val="none" w:sz="0" w:space="0" w:color="auto"/>
                <w:left w:val="none" w:sz="0" w:space="0" w:color="auto"/>
                <w:bottom w:val="none" w:sz="0" w:space="0" w:color="auto"/>
                <w:right w:val="none" w:sz="0" w:space="0" w:color="auto"/>
              </w:divBdr>
            </w:div>
            <w:div w:id="31156872">
              <w:marLeft w:val="0"/>
              <w:marRight w:val="0"/>
              <w:marTop w:val="0"/>
              <w:marBottom w:val="0"/>
              <w:divBdr>
                <w:top w:val="none" w:sz="0" w:space="0" w:color="auto"/>
                <w:left w:val="none" w:sz="0" w:space="0" w:color="auto"/>
                <w:bottom w:val="none" w:sz="0" w:space="0" w:color="auto"/>
                <w:right w:val="none" w:sz="0" w:space="0" w:color="auto"/>
              </w:divBdr>
            </w:div>
            <w:div w:id="235746793">
              <w:marLeft w:val="0"/>
              <w:marRight w:val="0"/>
              <w:marTop w:val="0"/>
              <w:marBottom w:val="0"/>
              <w:divBdr>
                <w:top w:val="none" w:sz="0" w:space="0" w:color="auto"/>
                <w:left w:val="none" w:sz="0" w:space="0" w:color="auto"/>
                <w:bottom w:val="none" w:sz="0" w:space="0" w:color="auto"/>
                <w:right w:val="none" w:sz="0" w:space="0" w:color="auto"/>
              </w:divBdr>
            </w:div>
            <w:div w:id="921184645">
              <w:marLeft w:val="0"/>
              <w:marRight w:val="0"/>
              <w:marTop w:val="0"/>
              <w:marBottom w:val="0"/>
              <w:divBdr>
                <w:top w:val="none" w:sz="0" w:space="0" w:color="auto"/>
                <w:left w:val="none" w:sz="0" w:space="0" w:color="auto"/>
                <w:bottom w:val="none" w:sz="0" w:space="0" w:color="auto"/>
                <w:right w:val="none" w:sz="0" w:space="0" w:color="auto"/>
              </w:divBdr>
            </w:div>
            <w:div w:id="1753703120">
              <w:marLeft w:val="0"/>
              <w:marRight w:val="0"/>
              <w:marTop w:val="0"/>
              <w:marBottom w:val="0"/>
              <w:divBdr>
                <w:top w:val="none" w:sz="0" w:space="0" w:color="auto"/>
                <w:left w:val="none" w:sz="0" w:space="0" w:color="auto"/>
                <w:bottom w:val="none" w:sz="0" w:space="0" w:color="auto"/>
                <w:right w:val="none" w:sz="0" w:space="0" w:color="auto"/>
              </w:divBdr>
            </w:div>
            <w:div w:id="1868059238">
              <w:marLeft w:val="0"/>
              <w:marRight w:val="0"/>
              <w:marTop w:val="0"/>
              <w:marBottom w:val="0"/>
              <w:divBdr>
                <w:top w:val="none" w:sz="0" w:space="0" w:color="auto"/>
                <w:left w:val="none" w:sz="0" w:space="0" w:color="auto"/>
                <w:bottom w:val="none" w:sz="0" w:space="0" w:color="auto"/>
                <w:right w:val="none" w:sz="0" w:space="0" w:color="auto"/>
              </w:divBdr>
            </w:div>
            <w:div w:id="630598886">
              <w:marLeft w:val="0"/>
              <w:marRight w:val="0"/>
              <w:marTop w:val="0"/>
              <w:marBottom w:val="0"/>
              <w:divBdr>
                <w:top w:val="none" w:sz="0" w:space="0" w:color="auto"/>
                <w:left w:val="none" w:sz="0" w:space="0" w:color="auto"/>
                <w:bottom w:val="none" w:sz="0" w:space="0" w:color="auto"/>
                <w:right w:val="none" w:sz="0" w:space="0" w:color="auto"/>
              </w:divBdr>
            </w:div>
            <w:div w:id="427189925">
              <w:marLeft w:val="0"/>
              <w:marRight w:val="0"/>
              <w:marTop w:val="0"/>
              <w:marBottom w:val="0"/>
              <w:divBdr>
                <w:top w:val="none" w:sz="0" w:space="0" w:color="auto"/>
                <w:left w:val="none" w:sz="0" w:space="0" w:color="auto"/>
                <w:bottom w:val="none" w:sz="0" w:space="0" w:color="auto"/>
                <w:right w:val="none" w:sz="0" w:space="0" w:color="auto"/>
              </w:divBdr>
            </w:div>
            <w:div w:id="1965960424">
              <w:marLeft w:val="0"/>
              <w:marRight w:val="0"/>
              <w:marTop w:val="0"/>
              <w:marBottom w:val="0"/>
              <w:divBdr>
                <w:top w:val="none" w:sz="0" w:space="0" w:color="auto"/>
                <w:left w:val="none" w:sz="0" w:space="0" w:color="auto"/>
                <w:bottom w:val="none" w:sz="0" w:space="0" w:color="auto"/>
                <w:right w:val="none" w:sz="0" w:space="0" w:color="auto"/>
              </w:divBdr>
            </w:div>
            <w:div w:id="1463115504">
              <w:marLeft w:val="0"/>
              <w:marRight w:val="0"/>
              <w:marTop w:val="0"/>
              <w:marBottom w:val="0"/>
              <w:divBdr>
                <w:top w:val="none" w:sz="0" w:space="0" w:color="auto"/>
                <w:left w:val="none" w:sz="0" w:space="0" w:color="auto"/>
                <w:bottom w:val="none" w:sz="0" w:space="0" w:color="auto"/>
                <w:right w:val="none" w:sz="0" w:space="0" w:color="auto"/>
              </w:divBdr>
            </w:div>
            <w:div w:id="950550642">
              <w:marLeft w:val="0"/>
              <w:marRight w:val="0"/>
              <w:marTop w:val="0"/>
              <w:marBottom w:val="0"/>
              <w:divBdr>
                <w:top w:val="none" w:sz="0" w:space="0" w:color="auto"/>
                <w:left w:val="none" w:sz="0" w:space="0" w:color="auto"/>
                <w:bottom w:val="none" w:sz="0" w:space="0" w:color="auto"/>
                <w:right w:val="none" w:sz="0" w:space="0" w:color="auto"/>
              </w:divBdr>
            </w:div>
            <w:div w:id="45225646">
              <w:marLeft w:val="0"/>
              <w:marRight w:val="0"/>
              <w:marTop w:val="0"/>
              <w:marBottom w:val="0"/>
              <w:divBdr>
                <w:top w:val="none" w:sz="0" w:space="0" w:color="auto"/>
                <w:left w:val="none" w:sz="0" w:space="0" w:color="auto"/>
                <w:bottom w:val="none" w:sz="0" w:space="0" w:color="auto"/>
                <w:right w:val="none" w:sz="0" w:space="0" w:color="auto"/>
              </w:divBdr>
            </w:div>
            <w:div w:id="227426349">
              <w:marLeft w:val="0"/>
              <w:marRight w:val="0"/>
              <w:marTop w:val="0"/>
              <w:marBottom w:val="0"/>
              <w:divBdr>
                <w:top w:val="none" w:sz="0" w:space="0" w:color="auto"/>
                <w:left w:val="none" w:sz="0" w:space="0" w:color="auto"/>
                <w:bottom w:val="none" w:sz="0" w:space="0" w:color="auto"/>
                <w:right w:val="none" w:sz="0" w:space="0" w:color="auto"/>
              </w:divBdr>
            </w:div>
            <w:div w:id="173813727">
              <w:marLeft w:val="0"/>
              <w:marRight w:val="0"/>
              <w:marTop w:val="0"/>
              <w:marBottom w:val="0"/>
              <w:divBdr>
                <w:top w:val="none" w:sz="0" w:space="0" w:color="auto"/>
                <w:left w:val="none" w:sz="0" w:space="0" w:color="auto"/>
                <w:bottom w:val="none" w:sz="0" w:space="0" w:color="auto"/>
                <w:right w:val="none" w:sz="0" w:space="0" w:color="auto"/>
              </w:divBdr>
            </w:div>
            <w:div w:id="553854038">
              <w:marLeft w:val="0"/>
              <w:marRight w:val="0"/>
              <w:marTop w:val="0"/>
              <w:marBottom w:val="0"/>
              <w:divBdr>
                <w:top w:val="none" w:sz="0" w:space="0" w:color="auto"/>
                <w:left w:val="none" w:sz="0" w:space="0" w:color="auto"/>
                <w:bottom w:val="none" w:sz="0" w:space="0" w:color="auto"/>
                <w:right w:val="none" w:sz="0" w:space="0" w:color="auto"/>
              </w:divBdr>
            </w:div>
            <w:div w:id="438067071">
              <w:marLeft w:val="0"/>
              <w:marRight w:val="0"/>
              <w:marTop w:val="0"/>
              <w:marBottom w:val="0"/>
              <w:divBdr>
                <w:top w:val="none" w:sz="0" w:space="0" w:color="auto"/>
                <w:left w:val="none" w:sz="0" w:space="0" w:color="auto"/>
                <w:bottom w:val="none" w:sz="0" w:space="0" w:color="auto"/>
                <w:right w:val="none" w:sz="0" w:space="0" w:color="auto"/>
              </w:divBdr>
            </w:div>
            <w:div w:id="846095130">
              <w:marLeft w:val="0"/>
              <w:marRight w:val="0"/>
              <w:marTop w:val="0"/>
              <w:marBottom w:val="0"/>
              <w:divBdr>
                <w:top w:val="none" w:sz="0" w:space="0" w:color="auto"/>
                <w:left w:val="none" w:sz="0" w:space="0" w:color="auto"/>
                <w:bottom w:val="none" w:sz="0" w:space="0" w:color="auto"/>
                <w:right w:val="none" w:sz="0" w:space="0" w:color="auto"/>
              </w:divBdr>
            </w:div>
            <w:div w:id="137116594">
              <w:marLeft w:val="0"/>
              <w:marRight w:val="0"/>
              <w:marTop w:val="0"/>
              <w:marBottom w:val="0"/>
              <w:divBdr>
                <w:top w:val="none" w:sz="0" w:space="0" w:color="auto"/>
                <w:left w:val="none" w:sz="0" w:space="0" w:color="auto"/>
                <w:bottom w:val="none" w:sz="0" w:space="0" w:color="auto"/>
                <w:right w:val="none" w:sz="0" w:space="0" w:color="auto"/>
              </w:divBdr>
            </w:div>
            <w:div w:id="1075275294">
              <w:marLeft w:val="0"/>
              <w:marRight w:val="0"/>
              <w:marTop w:val="0"/>
              <w:marBottom w:val="0"/>
              <w:divBdr>
                <w:top w:val="none" w:sz="0" w:space="0" w:color="auto"/>
                <w:left w:val="none" w:sz="0" w:space="0" w:color="auto"/>
                <w:bottom w:val="none" w:sz="0" w:space="0" w:color="auto"/>
                <w:right w:val="none" w:sz="0" w:space="0" w:color="auto"/>
              </w:divBdr>
            </w:div>
            <w:div w:id="822966714">
              <w:marLeft w:val="0"/>
              <w:marRight w:val="0"/>
              <w:marTop w:val="0"/>
              <w:marBottom w:val="0"/>
              <w:divBdr>
                <w:top w:val="none" w:sz="0" w:space="0" w:color="auto"/>
                <w:left w:val="none" w:sz="0" w:space="0" w:color="auto"/>
                <w:bottom w:val="none" w:sz="0" w:space="0" w:color="auto"/>
                <w:right w:val="none" w:sz="0" w:space="0" w:color="auto"/>
              </w:divBdr>
            </w:div>
            <w:div w:id="63770046">
              <w:marLeft w:val="0"/>
              <w:marRight w:val="0"/>
              <w:marTop w:val="0"/>
              <w:marBottom w:val="0"/>
              <w:divBdr>
                <w:top w:val="none" w:sz="0" w:space="0" w:color="auto"/>
                <w:left w:val="none" w:sz="0" w:space="0" w:color="auto"/>
                <w:bottom w:val="none" w:sz="0" w:space="0" w:color="auto"/>
                <w:right w:val="none" w:sz="0" w:space="0" w:color="auto"/>
              </w:divBdr>
            </w:div>
            <w:div w:id="753479965">
              <w:marLeft w:val="0"/>
              <w:marRight w:val="0"/>
              <w:marTop w:val="0"/>
              <w:marBottom w:val="0"/>
              <w:divBdr>
                <w:top w:val="none" w:sz="0" w:space="0" w:color="auto"/>
                <w:left w:val="none" w:sz="0" w:space="0" w:color="auto"/>
                <w:bottom w:val="none" w:sz="0" w:space="0" w:color="auto"/>
                <w:right w:val="none" w:sz="0" w:space="0" w:color="auto"/>
              </w:divBdr>
            </w:div>
            <w:div w:id="890458785">
              <w:marLeft w:val="0"/>
              <w:marRight w:val="0"/>
              <w:marTop w:val="0"/>
              <w:marBottom w:val="0"/>
              <w:divBdr>
                <w:top w:val="none" w:sz="0" w:space="0" w:color="auto"/>
                <w:left w:val="none" w:sz="0" w:space="0" w:color="auto"/>
                <w:bottom w:val="none" w:sz="0" w:space="0" w:color="auto"/>
                <w:right w:val="none" w:sz="0" w:space="0" w:color="auto"/>
              </w:divBdr>
            </w:div>
            <w:div w:id="35590781">
              <w:marLeft w:val="0"/>
              <w:marRight w:val="0"/>
              <w:marTop w:val="0"/>
              <w:marBottom w:val="0"/>
              <w:divBdr>
                <w:top w:val="none" w:sz="0" w:space="0" w:color="auto"/>
                <w:left w:val="none" w:sz="0" w:space="0" w:color="auto"/>
                <w:bottom w:val="none" w:sz="0" w:space="0" w:color="auto"/>
                <w:right w:val="none" w:sz="0" w:space="0" w:color="auto"/>
              </w:divBdr>
            </w:div>
            <w:div w:id="1390570239">
              <w:marLeft w:val="0"/>
              <w:marRight w:val="0"/>
              <w:marTop w:val="0"/>
              <w:marBottom w:val="0"/>
              <w:divBdr>
                <w:top w:val="none" w:sz="0" w:space="0" w:color="auto"/>
                <w:left w:val="none" w:sz="0" w:space="0" w:color="auto"/>
                <w:bottom w:val="none" w:sz="0" w:space="0" w:color="auto"/>
                <w:right w:val="none" w:sz="0" w:space="0" w:color="auto"/>
              </w:divBdr>
            </w:div>
            <w:div w:id="1465008123">
              <w:marLeft w:val="0"/>
              <w:marRight w:val="0"/>
              <w:marTop w:val="0"/>
              <w:marBottom w:val="0"/>
              <w:divBdr>
                <w:top w:val="none" w:sz="0" w:space="0" w:color="auto"/>
                <w:left w:val="none" w:sz="0" w:space="0" w:color="auto"/>
                <w:bottom w:val="none" w:sz="0" w:space="0" w:color="auto"/>
                <w:right w:val="none" w:sz="0" w:space="0" w:color="auto"/>
              </w:divBdr>
            </w:div>
            <w:div w:id="490218111">
              <w:marLeft w:val="0"/>
              <w:marRight w:val="0"/>
              <w:marTop w:val="0"/>
              <w:marBottom w:val="0"/>
              <w:divBdr>
                <w:top w:val="none" w:sz="0" w:space="0" w:color="auto"/>
                <w:left w:val="none" w:sz="0" w:space="0" w:color="auto"/>
                <w:bottom w:val="none" w:sz="0" w:space="0" w:color="auto"/>
                <w:right w:val="none" w:sz="0" w:space="0" w:color="auto"/>
              </w:divBdr>
            </w:div>
            <w:div w:id="118768809">
              <w:marLeft w:val="0"/>
              <w:marRight w:val="0"/>
              <w:marTop w:val="0"/>
              <w:marBottom w:val="0"/>
              <w:divBdr>
                <w:top w:val="none" w:sz="0" w:space="0" w:color="auto"/>
                <w:left w:val="none" w:sz="0" w:space="0" w:color="auto"/>
                <w:bottom w:val="none" w:sz="0" w:space="0" w:color="auto"/>
                <w:right w:val="none" w:sz="0" w:space="0" w:color="auto"/>
              </w:divBdr>
            </w:div>
            <w:div w:id="807941157">
              <w:marLeft w:val="0"/>
              <w:marRight w:val="0"/>
              <w:marTop w:val="0"/>
              <w:marBottom w:val="0"/>
              <w:divBdr>
                <w:top w:val="none" w:sz="0" w:space="0" w:color="auto"/>
                <w:left w:val="none" w:sz="0" w:space="0" w:color="auto"/>
                <w:bottom w:val="none" w:sz="0" w:space="0" w:color="auto"/>
                <w:right w:val="none" w:sz="0" w:space="0" w:color="auto"/>
              </w:divBdr>
            </w:div>
            <w:div w:id="2052799485">
              <w:marLeft w:val="0"/>
              <w:marRight w:val="0"/>
              <w:marTop w:val="0"/>
              <w:marBottom w:val="0"/>
              <w:divBdr>
                <w:top w:val="none" w:sz="0" w:space="0" w:color="auto"/>
                <w:left w:val="none" w:sz="0" w:space="0" w:color="auto"/>
                <w:bottom w:val="none" w:sz="0" w:space="0" w:color="auto"/>
                <w:right w:val="none" w:sz="0" w:space="0" w:color="auto"/>
              </w:divBdr>
            </w:div>
            <w:div w:id="16882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574">
      <w:bodyDiv w:val="1"/>
      <w:marLeft w:val="0"/>
      <w:marRight w:val="0"/>
      <w:marTop w:val="0"/>
      <w:marBottom w:val="0"/>
      <w:divBdr>
        <w:top w:val="none" w:sz="0" w:space="0" w:color="auto"/>
        <w:left w:val="none" w:sz="0" w:space="0" w:color="auto"/>
        <w:bottom w:val="none" w:sz="0" w:space="0" w:color="auto"/>
        <w:right w:val="none" w:sz="0" w:space="0" w:color="auto"/>
      </w:divBdr>
    </w:div>
    <w:div w:id="1523393506">
      <w:bodyDiv w:val="1"/>
      <w:marLeft w:val="0"/>
      <w:marRight w:val="0"/>
      <w:marTop w:val="0"/>
      <w:marBottom w:val="0"/>
      <w:divBdr>
        <w:top w:val="none" w:sz="0" w:space="0" w:color="auto"/>
        <w:left w:val="none" w:sz="0" w:space="0" w:color="auto"/>
        <w:bottom w:val="none" w:sz="0" w:space="0" w:color="auto"/>
        <w:right w:val="none" w:sz="0" w:space="0" w:color="auto"/>
      </w:divBdr>
    </w:div>
    <w:div w:id="1548372904">
      <w:bodyDiv w:val="1"/>
      <w:marLeft w:val="0"/>
      <w:marRight w:val="0"/>
      <w:marTop w:val="0"/>
      <w:marBottom w:val="0"/>
      <w:divBdr>
        <w:top w:val="none" w:sz="0" w:space="0" w:color="auto"/>
        <w:left w:val="none" w:sz="0" w:space="0" w:color="auto"/>
        <w:bottom w:val="none" w:sz="0" w:space="0" w:color="auto"/>
        <w:right w:val="none" w:sz="0" w:space="0" w:color="auto"/>
      </w:divBdr>
    </w:div>
    <w:div w:id="21155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inicaltrials.gov/ct2/show/NCT01728818" TargetMode="External"/><Relationship Id="rId20" Type="http://schemas.openxmlformats.org/officeDocument/2006/relationships/hyperlink" Target="https://clinicaltrials.gov/ct2/show/NCT01337765" TargetMode="External"/><Relationship Id="rId21" Type="http://schemas.openxmlformats.org/officeDocument/2006/relationships/hyperlink" Target="https://clinicaltrials.gov/ct2/show/NCT00560963" TargetMode="External"/><Relationship Id="rId22" Type="http://schemas.openxmlformats.org/officeDocument/2006/relationships/hyperlink" Target="https://clinicaltrials.gov/ct2/show/NCT00075647" TargetMode="External"/><Relationship Id="rId23" Type="http://schemas.openxmlformats.org/officeDocument/2006/relationships/image" Target="media/image1.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linicaltrials.gov/ct2/show/NCT01659502" TargetMode="External"/><Relationship Id="rId11" Type="http://schemas.openxmlformats.org/officeDocument/2006/relationships/hyperlink" Target="https://clinicaltrials.gov/ct2/show/NCT01621243" TargetMode="External"/><Relationship Id="rId12" Type="http://schemas.openxmlformats.org/officeDocument/2006/relationships/hyperlink" Target="https://clinicaltrials.gov/ct2/show/NCT01064622" TargetMode="External"/><Relationship Id="rId13" Type="http://schemas.openxmlformats.org/officeDocument/2006/relationships/hyperlink" Target="https://clinicaltrials.gov/ct2/show/NCT01088815" TargetMode="External"/><Relationship Id="rId14" Type="http://schemas.openxmlformats.org/officeDocument/2006/relationships/hyperlink" Target="https://clinicaltrials.gov/ct2/show/NCT01096732" TargetMode="External"/><Relationship Id="rId15" Type="http://schemas.openxmlformats.org/officeDocument/2006/relationships/hyperlink" Target="https://clinicaltrials.gov/ct2/show/NCT01431794" TargetMode="External"/><Relationship Id="rId16" Type="http://schemas.openxmlformats.org/officeDocument/2006/relationships/hyperlink" Target="https://clinicaltrials.gov/ct2/show/NCT00515866" TargetMode="External"/><Relationship Id="rId17" Type="http://schemas.openxmlformats.org/officeDocument/2006/relationships/hyperlink" Target="https://clinicaltrials.gov/ct2/show/NCT01585805" TargetMode="External"/><Relationship Id="rId18" Type="http://schemas.openxmlformats.org/officeDocument/2006/relationships/hyperlink" Target="https://clinicaltrials.gov/ct2/show/NCT01571024" TargetMode="External"/><Relationship Id="rId19" Type="http://schemas.openxmlformats.org/officeDocument/2006/relationships/hyperlink" Target="https://clinicaltrials.gov/ct2/show/NCT01028495"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sa.grax@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Sie15</b:Tag>
    <b:SourceType>JournalArticle</b:SourceType>
    <b:Guid>{0D7385EC-A082-4394-A2EA-F5F0D3BB78B5}</b:Guid>
    <b:Author>
      <b:Author>
        <b:NameList>
          <b:Person>
            <b:Last>Siegel RL</b:Last>
            <b:First>Miller</b:First>
            <b:Middle>KD, Jemal A</b:Middle>
          </b:Person>
        </b:NameList>
      </b:Author>
    </b:Author>
    <b:Title>Cancer statistics, 2015.</b:Title>
    <b:JournalName>CA Cancer J Clin. </b:JournalName>
    <b:Year>2015</b:Year>
    <b:Pages>65(1):5-29. doi: 10.3322/caac.21254. PMID: 25559415</b:Pages>
    <b:RefOrder>1</b:RefOrder>
  </b:Source>
  <b:Source>
    <b:Tag>Mag13</b:Tag>
    <b:SourceType>Book</b:SourceType>
    <b:Guid>{7277464F-4703-4BA7-BA09-9B4B2EB82AB7}</b:Guid>
    <b:Author>
      <b:Author>
        <b:NameList>
          <b:Person>
            <b:Last>Magliano MP</b:Last>
            <b:First>Logsdon</b:First>
            <b:Middle>CD.</b:Middle>
          </b:Person>
        </b:NameList>
      </b:Author>
    </b:Author>
    <b:Title>Roles for KRAS in pancreatic tumor development and progression.</b:Title>
    <b:Year>2013</b:Year>
    <b:City>Gastroenterology</b:City>
    <b:Publisher>144(6):1220-9. PMID:23622131</b:Publisher>
    <b:StandardNumber> doi: 10.1053/j.gastro.2013.01.071.</b:StandardNumber>
    <b:RefOrder>26</b:RefOrder>
  </b:Source>
  <b:Source>
    <b:Tag>Tak13</b:Tag>
    <b:SourceType>Book</b:SourceType>
    <b:Guid>{CE8B9832-97C1-4A92-9907-DD9B216B7BCA}</b:Guid>
    <b:Author>
      <b:Author>
        <b:NameList>
          <b:Person>
            <b:Last>Takashima A</b:Last>
            <b:First>Faller</b:First>
            <b:Middle>DV.</b:Middle>
          </b:Person>
        </b:NameList>
      </b:Author>
    </b:Author>
    <b:Title>Targeting the RAS oncogene. </b:Title>
    <b:Year>2013</b:Year>
    <b:City>Expert Opin Ther Targets</b:City>
    <b:Publisher>17(5):507-31. PMID:23360111</b:Publisher>
    <b:StandardNumber>doi: 10.1517/14728222.2013.764990.</b:StandardNumber>
    <b:RefOrder>27</b:RefOrder>
  </b:Source>
  <b:Source>
    <b:Tag>Pyl11</b:Tag>
    <b:SourceType>Book</b:SourceType>
    <b:Guid>{EE625AA5-DACF-4A68-AB77-14E90C325A6D}</b:Guid>
    <b:Author>
      <b:Author>
        <b:NameList>
          <b:Person>
            <b:Last>Pylayeva-Gupta Y</b:Last>
            <b:First>Grabocka</b:First>
            <b:Middle>E, Bar-Sagi D.</b:Middle>
          </b:Person>
        </b:NameList>
      </b:Author>
    </b:Author>
    <b:Title>RAS oncogenes: weaving a tumorigenic web.</b:Title>
    <b:Year>2011</b:Year>
    <b:City>Nat Rev Cancer</b:City>
    <b:Publisher>11(11):761-74. PMID:21993244</b:Publisher>
    <b:StandardNumber>doi: 10.1038/nrc3106</b:StandardNumber>
    <b:RefOrder>28</b:RefOrder>
  </b:Source>
  <b:Source>
    <b:Tag>Ris10</b:Tag>
    <b:SourceType>Book</b:SourceType>
    <b:Guid>{00A9F43B-AD14-4E16-B3A3-88512BB24CBE}</b:Guid>
    <b:Author>
      <b:Author>
        <b:NameList>
          <b:Person>
            <b:Last>Ristorcelli E</b:Last>
            <b:First>Lombardo</b:First>
            <b:Middle>D.</b:Middle>
          </b:Person>
        </b:NameList>
      </b:Author>
    </b:Author>
    <b:Title>Targeting Notch signaling in pancreatic cancer.</b:Title>
    <b:Year>2010</b:Year>
    <b:City>Expert Opin Ther Targets</b:City>
    <b:Publisher>14(5):541-52. PMID:20392166</b:Publisher>
    <b:StandardNumber>doi: 10.1517/14728221003769895</b:StandardNumber>
    <b:RefOrder>55</b:RefOrder>
  </b:Source>
  <b:Source>
    <b:Tag>Tan15</b:Tag>
    <b:SourceType>Book</b:SourceType>
    <b:Guid>{A0D8B144-A54B-45D5-99EE-51D8D0A0D24F}</b:Guid>
    <b:Author>
      <b:Author>
        <b:NameList>
          <b:Person>
            <b:Last>Tangutoori S</b:Last>
            <b:First>Baldwin</b:First>
            <b:Middle>P, Sridhar S.</b:Middle>
          </b:Person>
        </b:NameList>
      </b:Author>
    </b:Author>
    <b:Title>PARP inhibitors: A new era of targeted therapy.</b:Title>
    <b:Year>2015</b:Year>
    <b:City>Maturitas</b:City>
    <b:Publisher>81(1):5-9. PMID:25708226</b:Publisher>
    <b:StandardNumber>doi: 10.1016/j.maturitas.2015.01.015.</b:StandardNumber>
    <b:RefOrder>59</b:RefOrder>
  </b:Source>
  <b:Source>
    <b:Tag>Cliay</b:Tag>
    <b:SourceType>Book</b:SourceType>
    <b:Guid>{19E85B42-77A9-4682-A62D-BE66A0964AAB}</b:Guid>
    <b:Title>ClinicalTrials.gov. Bethesda, MD: National Library of Medicine, http://www.clinicaltrials.gov</b:Title>
    <b:Year>accessed 2015 May </b:Year>
    <b:RefOrder>77</b:RefOrder>
  </b:Source>
  <b:Source>
    <b:Tag>Soh00</b:Tag>
    <b:SourceType>JournalArticle</b:SourceType>
    <b:Guid>{6D3AA98A-35CB-4C0C-89BB-684511E0CD51}</b:Guid>
    <b:Author>
      <b:Author>
        <b:NameList>
          <b:Person>
            <b:Last>Sohn TA</b:Last>
            <b:First>Yeo</b:First>
            <b:Middle>CJ, Cameron JL, Koniaris L, Kaushal S, Abrams RA, Sauter PK, Coleman J, Hruban RH, Lillemoe KD.</b:Middle>
          </b:Person>
        </b:NameList>
      </b:Author>
    </b:Author>
    <b:Title>Resected adenocarcinoma of the pancreas-616 patients: results, outcomes, and prognostic indicators.</b:Title>
    <b:Year>2000</b:Year>
    <b:Publisher>J Gastrointest Surg</b:Publisher>
    <b:Volume>4:567-79.</b:Volume>
    <b:Issue>PMID: 11307091</b:Issue>
    <b:RefOrder>2</b:RefOrder>
  </b:Source>
  <b:Source>
    <b:Tag>Con11</b:Tag>
    <b:SourceType>JournalArticle</b:SourceType>
    <b:Guid>{C56CEED6-1F49-4342-92D9-836F6A37925A}</b:Guid>
    <b:Author>
      <b:Author>
        <b:NameList>
          <b:Person>
            <b:Last>Conroy T</b:Last>
            <b:First>Desseigne</b:First>
            <b:Middle>F, Ychou M, Bouché O, Guimbaud R, Bécouarn Y, Adenis A, Raoul JL, Gourgou-Bourgade S, de la Fouchardière C, Bennouna J, Bachet JB, Khemissa-Akouz F, Péré-Vergé D, Delbaldo C, Assenat E, Chauffert B, Michel P, Montoto-Grillot C, Ducreu</b:Middle>
          </b:Person>
        </b:NameList>
      </b:Author>
    </b:Author>
    <b:Title>FOLFIRINOX versus gemcitabine for metastatic pancreatic cancer.</b:Title>
    <b:Year>2011</b:Year>
    <b:Publisher>N Engl J Med.</b:Publisher>
    <b:Volume>364:1817-25</b:Volume>
    <b:Issue>doi: 10.1056/NEJMoa1011923.</b:Issue>
    <b:StandardNumber>PMID: 21561347</b:StandardNumber>
    <b:RefOrder>3</b:RefOrder>
  </b:Source>
  <b:Source>
    <b:Tag>Von13</b:Tag>
    <b:SourceType>JournalArticle</b:SourceType>
    <b:Guid>{0B7056FB-4E85-4303-A723-CF0ECF47412F}</b:Guid>
    <b:Author>
      <b:Author>
        <b:NameList>
          <b:Person>
            <b:Last>Von Hoff DD1</b:Last>
            <b:First>Ervin</b:First>
            <b:Middle>T, Arena FP, Chiorean EG, Infante J, Moore M, Seay T, Tjulandin SA, Ma WW, Saleh MN, Harris M, Reni M, Dowden S, Laheru D, Bahary N, Ramanathan RK, Tabernero J, Hidalgo M, Goldstein D, Van Cutsem E, Wei X, Iglesias J, Renschler MF.</b:Middle>
          </b:Person>
        </b:NameList>
      </b:Author>
    </b:Author>
    <b:Title>Increased survival in pancreatic cancer with nab-paclitaxel plus gemcitabine.</b:Title>
    <b:Year>2013</b:Year>
    <b:Publisher>N Engl J Med</b:Publisher>
    <b:Volume>369:1691-703</b:Volume>
    <b:Issue>PMID: 24131140</b:Issue>
    <b:StandardNumber>doi: 10.1056/NEJMoa1304369.</b:StandardNumber>
    <b:RefOrder>4</b:RefOrder>
  </b:Source>
  <b:Source>
    <b:Tag>Moo07</b:Tag>
    <b:SourceType>JournalArticle</b:SourceType>
    <b:Guid>{A7CFB999-6FAB-4435-8691-0FA4116A818B}</b:Guid>
    <b:Author>
      <b:Author>
        <b:NameList>
          <b:Person>
            <b:Last>Moore MJ1</b:Last>
            <b:First>Goldstein</b:First>
            <b:Middle>D, Hamm J, Figer A, Hecht JR, Gallinger S, Au HJ, Murawa P, Walde D, Wolff RA, Campos D, Lim R, Ding K, Clark G, Voskoglou-Nomikos T, Ptasynski M, Parulekar W</b:Middle>
          </b:Person>
          <b:Person>
            <b:Last>Group.</b:Last>
            <b:First>National</b:First>
            <b:Middle>Cancer Institute of Canada Clinical Trials</b:Middle>
          </b:Person>
        </b:NameList>
      </b:Author>
    </b:Author>
    <b:Title>Erlotinib plus gemcitabine compared with gemcitabine alone in patients with advanced pancreatic cancer: a phase III trial of the National Cancer Institute of Canada Clinical Trials Group.</b:Title>
    <b:Year>2007</b:Year>
    <b:Publisher>J Clin Oncol.</b:Publisher>
    <b:Volume>25(15):1960-6.</b:Volume>
    <b:Issue>PMID: 17452677</b:Issue>
    <b:RefOrder>5</b:RefOrder>
  </b:Source>
  <b:Source>
    <b:Tag>DiM10</b:Tag>
    <b:SourceType>JournalArticle</b:SourceType>
    <b:Guid>{70B5300D-FED7-49CB-8617-3B4FA0B81FE5}</b:Guid>
    <b:Author>
      <b:Author>
        <b:NameList>
          <b:Person>
            <b:Last>Di Marco M1</b:Last>
            <b:First>Di</b:First>
            <b:Middle>Cicilia R, Macchini M, Nobili E, Vecchiarelli S, Brandi G, Biasco G.</b:Middle>
          </b:Person>
        </b:NameList>
      </b:Author>
    </b:Author>
    <b:Title>Metastatic pancreatic cancer: is gemcitabine still the best standard treatment? (Review).</b:Title>
    <b:Year>2010</b:Year>
    <b:Publisher>Oncol Rep.</b:Publisher>
    <b:Volume>23:1183-92.</b:Volume>
    <b:StandardNumber>PMID: 20372829</b:StandardNumber>
    <b:RefOrder>6</b:RefOrder>
  </b:Source>
  <b:Source>
    <b:Tag>Wad10</b:Tag>
    <b:SourceType>JournalArticle</b:SourceType>
    <b:Guid>{EE2BFE46-67B8-442C-AEEE-F587A5F5323F}</b:Guid>
    <b:Author>
      <b:Author>
        <b:NameList>
          <b:Person>
            <b:Last>Chang DK</b:Last>
            <b:First>Grimmond</b:First>
            <b:Middle>SM, Biankin AV.</b:Middle>
          </b:Person>
        </b:NameList>
      </b:Author>
    </b:Author>
    <b:Title>Pancreatic cancer genomics.</b:Title>
    <b:Year>2014</b:Year>
    <b:Publisher>Curr Opin Genet Dev</b:Publisher>
    <b:Volume>24:74-81. doi: 10.1016/j.gde.2013.12.001. </b:Volume>
    <b:Issue>PMID:24480245</b:Issue>
    <b:RefOrder>7</b:RefOrder>
  </b:Source>
  <b:Source>
    <b:Tag>Hudre</b:Tag>
    <b:SourceType>Book</b:SourceType>
    <b:Guid>{9DA6E70C-F58B-43F1-8529-996863EA7CF0}</b:Guid>
    <b:Author>
      <b:Author>
        <b:NameList>
          <b:Person>
            <b:Last>Consortium</b:Last>
            <b:First>International</b:First>
            <b:Middle>Cancer Genome</b:Middle>
          </b:Person>
        </b:NameList>
      </b:Author>
    </b:Author>
    <b:Title>International network of cancer genome projects.</b:Title>
    <b:Year>2010 Nature</b:Year>
    <b:Publisher>464:993-8.PMID:20393554</b:Publisher>
    <b:StandardNumber>doi: 10.1038/nature08987.</b:StandardNumber>
    <b:RefOrder>8</b:RefOrder>
  </b:Source>
  <b:Source>
    <b:Tag>Bia12</b:Tag>
    <b:SourceType>Book</b:SourceType>
    <b:Guid>{3CAD765B-D649-4C58-B9BD-76268CBB49C7}</b:Guid>
    <b:Author>
      <b:Author>
        <b:NameList>
          <b:Person>
            <b:Last>Biankin AV</b:Last>
            <b:First>Waddell</b:First>
            <b:Middle>N, Kassahn KS, Gingras MC, Muthuswamy LB, Johns AL, Miller DK, Wilson PJ, Patch AM, Wu J, Chang DK, Cowley MJ, Gardiner BB, Song S, Harliwong I, Idrisoglu S, Nourse C, Nourbakhsh E, Manning S, Wani S, Gongora M, Pajic M et al.</b:Middle>
          </b:Person>
        </b:NameList>
      </b:Author>
    </b:Author>
    <b:Title>Pancreatic cancer genomes reveal aberrations in axon guidance pathway genes.</b:Title>
    <b:Year>2012</b:Year>
    <b:City>Nature</b:City>
    <b:Publisher>491:399-405. doi: 10.1038/nature11547.</b:Publisher>
    <b:StandardNumber>PMID:23103869  </b:StandardNumber>
    <b:RefOrder>9</b:RefOrder>
  </b:Source>
  <b:Source>
    <b:Tag>Jon08</b:Tag>
    <b:SourceType>Book</b:SourceType>
    <b:Guid>{A77098A3-7E2B-49A8-8085-6700410AEC4F}</b:Guid>
    <b:Author>
      <b:Author>
        <b:NameList>
          <b:Person>
            <b:Last>Jones S1</b:Last>
            <b:First>Zhang</b:First>
            <b:Middle>X, Parsons DW, Lin JC, Leary RJ, Angenendt P, Mankoo P, Carter H, Kamiyama H, Jimeno A, Hong SM, Fu B, Lin MT, Calhoun ES, Kamiyama M, Walter K, Nikolskaya T, Nikolsky Y, Hartigan J, Smith DR, Hidalgo M, Leach SD, Klein AP et al.</b:Middle>
          </b:Person>
        </b:NameList>
      </b:Author>
    </b:Author>
    <b:Title>Core signaling pathways in human pancreatic cancers revealed by global genomic analyses.</b:Title>
    <b:Year>2008</b:Year>
    <b:City>Science</b:City>
    <b:Publisher>321:1801-6. </b:Publisher>
    <b:StandardNumber>doi: 10.1126/science.1164368 PMID:18772397</b:StandardNumber>
    <b:RefOrder>10</b:RefOrder>
  </b:Source>
  <b:Source>
    <b:Tag>Wad15</b:Tag>
    <b:SourceType>Book</b:SourceType>
    <b:Guid>{A694D123-5399-4E3A-B9B6-205B41666330}</b:Guid>
    <b:Author>
      <b:Author>
        <b:NameList>
          <b:Person>
            <b:Last>Waddell N</b:Last>
            <b:First>Pajic</b:First>
            <b:Middle>M, Patch AM, Chang DK, Kassahn KS, Bailey P, Johns AL, Miller D, Nones K, Quek K, Quinn MC, Robertson AJ, Fadlullah MZ, Bruxner TJ, Christ AN, Harliwong I, Idrisoglu S, Manning S, Nourse C, Nourbakhsh E, Wani S, Wilson PJ et al.</b:Middle>
          </b:Person>
        </b:NameList>
      </b:Author>
    </b:Author>
    <b:Title>Whole genomes redefine the mutational landscape of pancreatic cancer.</b:Title>
    <b:Year>2015</b:Year>
    <b:Publisher>518:495-501.</b:Publisher>
    <b:StandardNumber>doi: 10.1038/nature14169 PMID:25719666</b:StandardNumber>
    <b:RefOrder>11</b:RefOrder>
  </b:Source>
  <b:Source>
    <b:Tag>Cam10</b:Tag>
    <b:SourceType>Book</b:SourceType>
    <b:Guid>{BE026C04-6BD2-4745-BA21-B4E592193C67}</b:Guid>
    <b:Author>
      <b:Author>
        <b:NameList>
          <b:Person>
            <b:Last>Campbell PJ1</b:Last>
            <b:First>Yachida</b:First>
            <b:Middle>S, Mudie LJ, Stephens PJ, Pleasance ED, Stebbings LA, Morsberger LA, Latimer C, McLaren S, Lin ML, McBride DJ, Varela I, Nik-Zainal SA, Leroy C, Jia M, Menzies A, Butler AP, Teague JW, Griffin CA, Burton J, Swerdlow H et al.</b:Middle>
          </b:Person>
        </b:NameList>
      </b:Author>
    </b:Author>
    <b:Title>The patterns and dynamics of genomic instability in metastatic pancreatic cancer.</b:Title>
    <b:Year>2010</b:Year>
    <b:Publisher>Nature 467:1109-13</b:Publisher>
    <b:StandardNumber>doi: 10.1038/nature09460 PMID:20981101</b:StandardNumber>
    <b:RefOrder>12</b:RefOrder>
  </b:Source>
  <b:Source>
    <b:Tag>Fen13</b:Tag>
    <b:SourceType>Book</b:SourceType>
    <b:Guid>{9DB4D6F1-A037-4252-8312-DEE4C13D98B1}</b:Guid>
    <b:Author>
      <b:Author>
        <b:NameList>
          <b:Person>
            <b:Last>Philip PA</b:Last>
            <b:First>Benedetti</b:First>
            <b:Middle>J, Corless CL, Wong R, O'Reilly EM, Flynn PJ, Rowland KM, Atkins JN, Mirtsching BC, Rivkin SE, Khorana AA, Goldman B, Fenoglio-Preiser CM, Abbruzzese JL, Blanke CD.</b:Middle>
          </b:Person>
        </b:NameList>
      </b:Author>
    </b:Author>
    <b:Title>Phase III study comparing gemcitabine plus cetuximab versus gemcitabine in patients with advanced pancreatic adenocarcinoma: Southwest Oncology Group-directed intergroup trial S0205.</b:Title>
    <b:Year>2010</b:Year>
    <b:City>J Clin Oncol</b:City>
    <b:Publisher>28:3605-10. doi: 10.1200/JCO.2009.25.7550</b:Publisher>
    <b:StandardNumber>PMID:20606093</b:StandardNumber>
    <b:RefOrder>16</b:RefOrder>
  </b:Source>
  <b:Source>
    <b:Tag>Fou08</b:Tag>
    <b:SourceType>Book</b:SourceType>
    <b:Guid>{6706FFCF-1BDC-4D28-B669-11D3889391F5}</b:Guid>
    <b:Author>
      <b:Author>
        <b:NameList>
          <b:Person>
            <b:Last>Fountzilas G</b:Last>
            <b:First>Bobos</b:First>
            <b:Middle>M, Kalogera-Fountzila A, Xiros N, Murray S, Linardou H, Karayannopoulou G, Koutras AK, Bafaloukos D, Samantas E, Christodoulou C, Economopoulos T, Kalogeras KT, Kosmidis P</b:Middle>
          </b:Person>
        </b:NameList>
      </b:Author>
    </b:Author>
    <b:Title>Gemcitabine combined with gefitinib in patients with inoperable or metastatic pancreatic cancer: a phase II Study of the Hellenic Cooperative Oncology Group with biomarker evaluation.</b:Title>
    <b:Year>2008</b:Year>
    <b:Publisher>26:784-93.</b:Publisher>
    <b:StandardNumber>doi: 10.1080/07357900801918611 PMID:18798073</b:StandardNumber>
    <b:City>Cancer Invest.</b:City>
    <b:RefOrder>17</b:RefOrder>
  </b:Source>
  <b:Source>
    <b:Tag>Saf04</b:Tag>
    <b:SourceType>Book</b:SourceType>
    <b:Guid>{7BD25C60-E9D1-4116-B06D-FE3B907286EA}</b:Guid>
    <b:Author>
      <b:Author>
        <b:NameList>
          <b:Person>
            <b:Last>Safran H</b:Last>
            <b:First>Iannitti</b:First>
            <b:Middle>D, Ramanathan R, Schwartz JD, Steinhoff M, Nauman C, Hesketh P, Rathore R, Wolff R, Tantravahi U, Hughes TM, Maia C, Pasquariello T, Goldstein L, King T, Tsai JY, Kennedy T.</b:Middle>
          </b:Person>
        </b:NameList>
      </b:Author>
    </b:Author>
    <b:Title>Herceptin and gemcitabine for metastatic pancreatic cancers that overexpress HER-2/neu.</b:Title>
    <b:Year>2004</b:Year>
    <b:City>Cancer Invest</b:City>
    <b:Publisher>22:706-12.</b:Publisher>
    <b:StandardNumber>PMID:15581051</b:StandardNumber>
    <b:RefOrder>19</b:RefOrder>
  </b:Source>
  <b:Source>
    <b:Tag>Har12</b:Tag>
    <b:SourceType>Book</b:SourceType>
    <b:Guid>{907AE236-BEFF-4206-9EE1-4AA6EDC785F2}</b:Guid>
    <b:Author>
      <b:Author>
        <b:NameList>
          <b:Person>
            <b:Last>Harder J</b:Last>
            <b:First>Ihorst</b:First>
            <b:Middle>G, Heinemann V, Hofheinz R, Moehler M, Buechler P, Kloeppel G, Röcken C, Bitzer M, Boeck S, Endlicher E, Reinacher-Schick A, Schmoor C, Geissler M.</b:Middle>
          </b:Person>
        </b:NameList>
      </b:Author>
    </b:Author>
    <b:Title>Multicentre phase II trial of trastuzumab and capecitabine in patients with HER2 overexpressing metastatic pancreatic cancer.</b:Title>
    <b:Year>2012</b:Year>
    <b:City>Br J Cancer</b:City>
    <b:Publisher>106:1033-1038. </b:Publisher>
    <b:StandardNumber>doi: 10.1038/bjc.2012.18. PMID:22374460</b:StandardNumber>
    <b:RefOrder>20</b:RefOrder>
  </b:Source>
  <b:Source>
    <b:Tag>Saf08</b:Tag>
    <b:SourceType>Book</b:SourceType>
    <b:Guid>{D35FE3E7-6761-4FD2-BE21-AF3772573B6E}</b:Guid>
    <b:Author>
      <b:Author>
        <b:NameList>
          <b:Person>
            <b:Last>Safran H</b:Last>
            <b:First>Miner</b:First>
            <b:Middle>T, Resnick M, Dipetrillo T, McNulty B, Evans D, Joseph P, Plette A, Millis R, Sears D, Gutman N, Kennedy T</b:Middle>
          </b:Person>
        </b:NameList>
      </b:Author>
    </b:Author>
    <b:Title>Lapatinib/gemcitabine and lapatinib/gemcitabine/oxaliplatin: a phase I study for advanced pancreaticobiliary cancer.</b:Title>
    <b:Year>2008</b:Year>
    <b:City>Am J Clin Oncol.</b:City>
    <b:Publisher>31:140-4. </b:Publisher>
    <b:StandardNumber>doi: 10.1097/COC.0b013e318145b9a5  PMID:18391597</b:StandardNumber>
    <b:RefOrder>21</b:RefOrder>
  </b:Source>
  <b:Source>
    <b:Tag>Str12</b:Tag>
    <b:SourceType>Book</b:SourceType>
    <b:Guid>{147F52D4-FB6B-42EC-B37B-A45357141F98}</b:Guid>
    <b:Author>
      <b:Author>
        <b:NameList>
          <b:Person>
            <b:Last>Strumberg D</b:Last>
            <b:First>Schultheis</b:First>
            <b:Middle>B, Scheulen ME, Hilger RA, Krauss J, Marschner N, Lordick F, Bach F, Reuter D, Edler L, Mross K.</b:Middle>
          </b:Person>
        </b:NameList>
      </b:Author>
    </b:Author>
    <b:Title>Phase II study of nimotuzumab, a humanized monoclonal anti-epidermal growth factor receptor (EGFR) antibody, in patients with locally advanced or metastatic pancreatic cancer.</b:Title>
    <b:Year>2012</b:Year>
    <b:City>Invest New Drugs.</b:City>
    <b:Publisher>30:1138-43 doi: 10.1007/s10637-010-9619-8. </b:Publisher>
    <b:StandardNumber>PMID:21170759</b:StandardNumber>
    <b:RefOrder>23</b:RefOrder>
  </b:Source>
  <b:Source>
    <b:Tag>NCT</b:Tag>
    <b:SourceType>Book</b:SourceType>
    <b:Guid>{97AC0126-F617-4C8C-89D9-0B12990AFF29}</b:Guid>
    <b:Title>NCT01728818</b:Title>
    <b:Author>
      <b:Author>
        <b:NameList>
          <b:Person>
            <b:Last>Tumours</b:Last>
            <b:First>Afatinib</b:First>
            <b:Middle>as Cancer Therapy for Exocrine Pancreatic</b:Middle>
          </b:Person>
        </b:NameList>
      </b:Author>
    </b:Author>
    <b:Year>https://clinicaltrials.gov</b:Year>
    <b:RefOrder>25</b:RefOrder>
  </b:Source>
  <b:Source>
    <b:Tag>Tob03</b:Tag>
    <b:SourceType>Book</b:SourceType>
    <b:Guid>{74B0BF58-913C-4A60-89A9-DD0FBDBBB1E3}</b:Guid>
    <b:Author>
      <b:Author>
        <b:NameList>
          <b:Person>
            <b:Last>Tobita K</b:Last>
            <b:First>Kijima</b:First>
            <b:Middle>H, Dowaki S, Kashiwagi H, Ohtani Y, Oida Y, Yamazaki H, Nakamura M, Ueyama Y, Tanaka M, Inokuchi S, Makuuchi H.</b:Middle>
          </b:Person>
        </b:NameList>
      </b:Author>
    </b:Author>
    <b:Title>Epidermal growth factor receptor expression in human pancreatic cancer: Significance for liver metastasis.</b:Title>
    <b:Year>2003</b:Year>
    <b:City>Int J Mol Med</b:City>
    <b:Publisher>11:305-9.</b:Publisher>
    <b:StandardNumber>PMID:12579331</b:StandardNumber>
    <b:RefOrder>13</b:RefOrder>
  </b:Source>
  <b:Source>
    <b:Tag>daC10</b:Tag>
    <b:SourceType>Book</b:SourceType>
    <b:Guid>{6FF6B842-F09B-4993-BA11-A0D9A3399F38}</b:Guid>
    <b:Author>
      <b:Author>
        <b:NameList>
          <b:Person>
            <b:Last>da Cunha Santos G</b:Last>
            <b:First>Dhani</b:First>
            <b:Middle>N, Tu D, Chin K, Ludkovski O, Kamel-Reid S, Squire J, Parulekar W, Moore MJ, Tsao MS</b:Middle>
          </b:Person>
        </b:NameList>
      </b:Author>
    </b:Author>
    <b:Title>Molecular predictors of outcome in a phase 3 study of gemcitabine and erlotinib therapy in patients with advanced pancreatic cancer: National Cancer Institute of Canada Clinical Trials Group Study PA.3.</b:Title>
    <b:Year>2010</b:Year>
    <b:Publisher>116:5599-607. </b:Publisher>
    <b:StandardNumber>doi: 10.1002/cncr.25393 PMID:20824720 </b:StandardNumber>
    <b:City>Cancer</b:City>
    <b:RefOrder>14</b:RefOrder>
  </b:Source>
  <b:Source>
    <b:Tag>Cas08</b:Tag>
    <b:SourceType>Book</b:SourceType>
    <b:Guid>{428962E3-17DE-4FB6-9F66-DA918983CD43}</b:Guid>
    <b:Author>
      <b:Author>
        <b:NameList>
          <b:Person>
            <b:Last>Cascinu S</b:Last>
            <b:First>Berardi</b:First>
            <b:Middle>R, Labianca R, Siena S, Falcone A, Aitini E, Barni S, Di Costanzo F, Dapretto E, Tonini G, Pierantoni C, Artale S, Rota S, Floriani I, Scartozzi M, Zaniboni A</b:Middle>
          </b:Person>
        </b:NameList>
      </b:Author>
    </b:Author>
    <b:Title>Cetuximab plus gemcitabine and cisplatin compared with gemcitabine and cisplatin alone in patients with advanced pancreatic cancer: a randomised, multicentre, phase II trial.</b:Title>
    <b:Year>2008</b:Year>
    <b:City>Lancet Oncol</b:City>
    <b:Publisher>9:39-44.</b:Publisher>
    <b:StandardNumber>PMID:18077217</b:StandardNumber>
    <b:RefOrder>15</b:RefOrder>
  </b:Source>
  <b:Source>
    <b:Tag>Kim06</b:Tag>
    <b:SourceType>Book</b:SourceType>
    <b:Guid>{0F925C81-A2D4-4D8D-A463-93488B9D2EBA}</b:Guid>
    <b:Author>
      <b:Author>
        <b:NameList>
          <b:Person>
            <b:Last>Kimura K</b:Last>
            <b:First>Sawada</b:First>
            <b:Middle>T, Komatsu M, Inoue M, Muguruma K, Nishihara T, Yamashita Y, Yamada N, Ohira M, Hirakawa K.</b:Middle>
          </b:Person>
        </b:NameList>
      </b:Author>
    </b:Author>
    <b:Title>Antitumor effect of trastuzumab for pancreatic cancer with high HER-2 expression and enhancement of effect by combined therapy with gemcitabine.</b:Title>
    <b:Year>2006</b:Year>
    <b:City>Clin Cancer Res</b:City>
    <b:Publisher>12:4925-4932.</b:Publisher>
    <b:StandardNumber>PMID:16914581</b:StandardNumber>
    <b:RefOrder>18</b:RefOrder>
  </b:Source>
  <b:Source>
    <b:Tag>SuD14</b:Tag>
    <b:SourceType>Book</b:SourceType>
    <b:Guid>{BCDCC957-ADBC-4949-A532-F020AE931A7F}</b:Guid>
    <b:Author>
      <b:Author>
        <b:NameList>
          <b:Person>
            <b:Last>Su D</b:Last>
            <b:First>Jiao</b:First>
            <b:Middle>SC, Wang LJ, Shi WW, Long YY, Li J, Bai L.</b:Middle>
          </b:Person>
        </b:NameList>
      </b:Author>
    </b:Author>
    <b:Title>Efficacy of nimotuzumab plus gemcitabine usage as first-line treatment in patients with advanced pancreatic cancer.</b:Title>
    <b:Year>2014</b:Year>
    <b:City>Tumour Biol.</b:City>
    <b:Publisher>35:2313-2318. </b:Publisher>
    <b:StandardNumber>doi: 10.1007/s13277-013-1306-x PMID:24142531</b:StandardNumber>
    <b:RefOrder>22</b:RefOrder>
  </b:Source>
  <b:Source>
    <b:Tag>Ioa11</b:Tag>
    <b:SourceType>Book</b:SourceType>
    <b:Guid>{F8563BD6-41C9-4196-BAD9-564B14FA6FAC}</b:Guid>
    <b:Author>
      <b:Author>
        <b:NameList>
          <b:Person>
            <b:Last>Ioannou N</b:Last>
            <b:First>Dalgleish</b:First>
            <b:Middle>AG, Seddon AM, Mackintosh D, Guertler U, Solca F, Modjtahedi H</b:Middle>
          </b:Person>
        </b:NameList>
      </b:Author>
    </b:Author>
    <b:Title>Anti-tumour activity of afatinib, an irreversible ErbB family blocker, in human pancreatic tumour cells.</b:Title>
    <b:Year>2011</b:Year>
    <b:City>Br J Cancer.</b:City>
    <b:Publisher>105:1554-1562.</b:Publisher>
    <b:StandardNumber>doi: 10.1038/bjc.2011.396 PMID:21970876</b:StandardNumber>
    <b:RefOrder>24</b:RefOrder>
  </b:Source>
  <b:Source>
    <b:Tag>Van04</b:Tag>
    <b:SourceType>Book</b:SourceType>
    <b:Guid>{3C855BF0-00B1-4118-8C15-B489E50555C4}</b:Guid>
    <b:Author>
      <b:Author>
        <b:NameList>
          <b:Person>
            <b:Last>Van Cutsem E</b:Last>
            <b:First>van</b:First>
            <b:Middle>de Velde H, Karasek P, Oettle H, Vervenne WL, Szawlowski A, Schoffski P, Post S, Verslype C, Neumann H, Safran H, Humblet Y, Perez Ruixo J, Ma Y, Von Hoff D.</b:Middle>
          </b:Person>
        </b:NameList>
      </b:Author>
    </b:Author>
    <b:Title>Phase III trial of gemcitabine plus tipifarnib compared with gemcitabine plus placebo in advanced pancreatic cancer.</b:Title>
    <b:Year>2004</b:Year>
    <b:City>J Clin Oncol.</b:City>
    <b:Publisher>22:1430-8.</b:Publisher>
    <b:StandardNumber>PMID:15084616</b:StandardNumber>
    <b:RefOrder>29</b:RefOrder>
  </b:Source>
  <b:Source>
    <b:Tag>Bod12</b:Tag>
    <b:SourceType>Book</b:SourceType>
    <b:Guid>{72A91504-837B-4EF7-AE08-81C136030DF3}</b:Guid>
    <b:Author>
      <b:Author>
        <b:NameList>
          <b:Person>
            <b:Last>Bodoky G</b:Last>
            <b:First>Timcheva</b:First>
            <b:Middle>C, Spigel DR, La Stella PJ, Ciuleanu TE, Pover G, Tebbutt NC</b:Middle>
          </b:Person>
        </b:NameList>
      </b:Author>
    </b:Author>
    <b:Title>A phase II open-label randomized study to assess the efficacy and safety of selumetinib (AZD6244 [ARRY-142886]) versus capecitabine in patients with advanced or metastatic pancreatic cancer who have failed first-line gemcitabine therapy.</b:Title>
    <b:Year>2012</b:Year>
    <b:City>Invest New Drugs.</b:City>
    <b:Publisher>30:1216-23. </b:Publisher>
    <b:StandardNumber>doi: 10.1007/s10637-011-9687-4 PMID:21594619</b:StandardNumber>
    <b:RefOrder>30</b:RefOrder>
  </b:Source>
  <b:Source>
    <b:Tag>Inf14</b:Tag>
    <b:SourceType>Book</b:SourceType>
    <b:Guid>{00BEBBF2-0F34-44EF-BF06-F5CB44ED5D50}</b:Guid>
    <b:Author>
      <b:Author>
        <b:NameList>
          <b:Person>
            <b:Last>Infante JR</b:Last>
            <b:First>Somer</b:First>
            <b:Middle>BG, Park JO, Li CP, Scheulen ME, Kasubhai SM, Oh DY, Liu Y, Redhu S, Steplewski K, Le N.</b:Middle>
          </b:Person>
        </b:NameList>
      </b:Author>
    </b:Author>
    <b:Title>A randomised, double-blind, placebo-controlled trial of trametinib, an oral MEK inhibitor, in combination with gemcitabine for patients with untreated metastatic adenocarcinoma of the pancreas.</b:Title>
    <b:Year>2014</b:Year>
    <b:City>Eur J Cancer</b:City>
    <b:Publisher>50:2072-2081. </b:Publisher>
    <b:StandardNumber>doi: 10.1016/j.ejca.2014.04.024 PMID:24915778</b:StandardNumber>
    <b:RefOrder>31</b:RefOrder>
  </b:Source>
  <b:Source>
    <b:Tag>NCT1</b:Tag>
    <b:SourceType>Book</b:SourceType>
    <b:Guid>{082FE9BD-B9A3-4B24-B706-BFC533160D54}</b:Guid>
    <b:Title>NCT01562899</b:Title>
    <b:Author>
      <b:Author>
        <b:NameList>
          <b:Person>
            <b:Last>Tumors</b:Last>
            <b:First>A</b:First>
            <b:Middle>Study of MEK162 and AMG 479 in Patients With Selected Solid</b:Middle>
          </b:Person>
        </b:NameList>
      </b:Author>
    </b:Author>
    <b:Year>https://clinicaltrials.gov</b:Year>
    <b:RefOrder>80</b:RefOrder>
  </b:Source>
  <b:Source>
    <b:Tag>Sac07</b:Tag>
    <b:SourceType>Book</b:SourceType>
    <b:Guid>{BFE4E87F-F5C4-46DF-AB53-B06ED75EF832}</b:Guid>
    <b:Author>
      <b:Author>
        <b:NameList>
          <b:Person>
            <b:Last>Sachdev D</b:Last>
            <b:First>Yee</b:First>
            <b:Middle>D.</b:Middle>
          </b:Person>
        </b:NameList>
      </b:Author>
    </b:Author>
    <b:Title>Disrupting insulin-like growth factor signaling as a potential cancer therapy.</b:Title>
    <b:Year>2007</b:Year>
    <b:City>Mol Cancer Ther</b:City>
    <b:Publisher>6:1-12.</b:Publisher>
    <b:StandardNumber>PMID:17237261</b:StandardNumber>
    <b:RefOrder>33</b:RefOrder>
  </b:Source>
  <b:Source>
    <b:Tag>Fuc15</b:Tag>
    <b:SourceType>Book</b:SourceType>
    <b:Guid>{C3A9D09C-D882-4231-946A-7CA7224A3554}</b:Guid>
    <b:Author>
      <b:Author>
        <b:NameList>
          <b:Person>
            <b:Last>A phase 3 randomized</b:Last>
            <b:First>double-blind,</b:First>
            <b:Middle>placebo-controlled trial of ganitumab or placebo in combination with gemcitabine as first-line therapy for metastatic adenocarcinoma of the pancreas: the GAMMA trial†.</b:Middle>
          </b:Person>
        </b:NameList>
      </b:Author>
    </b:Author>
    <b:Title>A phase 3 randomized, double-blind, placebo-controlled trial of ganitumab or placebo in combination with gemcitabine as first-line therapy for metastatic adenocarcinoma of the pancreas: the GAMMA trial†.</b:Title>
    <b:Year>2015</b:Year>
    <b:City>Ann Oncol</b:City>
    <b:Publisher>26:921-7. </b:Publisher>
    <b:StandardNumber>doi: 10.1093/annonc/mdv027 PMID:25609246</b:StandardNumber>
    <b:RefOrder>35</b:RefOrder>
  </b:Source>
  <b:Source>
    <b:Tag>Phi14</b:Tag>
    <b:SourceType>Book</b:SourceType>
    <b:Guid>{B063AA2F-D532-47D3-A512-F3F648FB7EC2}</b:Guid>
    <b:Author>
      <b:Author>
        <b:NameList>
          <b:Person>
            <b:Last>Philip PA</b:Last>
            <b:First>Goldman</b:First>
            <b:Middle>B, Ramanathan RK, Lenz HJ, Lowy AM, Whitehead RP, Wakatsuki T, Iqbal S, Gaur R, Benedetti JK, Blanke CD</b:Middle>
          </b:Person>
        </b:NameList>
      </b:Author>
    </b:Author>
    <b:Title>Dual blockade of epidermal growth factor receptor and insulin-like growth factor receptor-1 signaling in metastatic pancreatic cancer: phase Ib and randomized phase II trial of gemcitabine, erlotinib, and cixutumumab versus gemcitabine plus erlotinib (SWO</b:Title>
    <b:Year>2014</b:Year>
    <b:City>Cancer</b:City>
    <b:Publisher>120:2980-2985. doi: 10.1002/cncr.28744</b:Publisher>
    <b:StandardNumber>PMID:25041791</b:StandardNumber>
    <b:RefOrder>34</b:RefOrder>
  </b:Source>
  <b:Source>
    <b:Tag>Rei12</b:Tag>
    <b:SourceType>Book</b:SourceType>
    <b:Guid>{26AAE187-304D-4736-8ED1-77E1BCF9B610}</b:Guid>
    <b:Author>
      <b:Author>
        <b:NameList>
          <b:Person>
            <b:Last>Reidy-Lagunes DL</b:Last>
            <b:First>Vakiani</b:First>
            <b:Middle>E, Segal MF, Hollywood EM, Tang LH, Solit DB, Pietanza MC, Capanu M, Saltz LB.</b:Middle>
          </b:Person>
        </b:NameList>
      </b:Author>
    </b:Author>
    <b:Title>A phase 2 study of the insulin-like growth factor-1 receptor inhibitor MK-0646 in patients with metastatic, well-differentiated neuroendocrine tumors.</b:Title>
    <b:Year>2012</b:Year>
    <b:City>Cancer</b:City>
    <b:Publisher>118:4795-800. doi: 10.1002/cncr.27459</b:Publisher>
    <b:StandardNumber>PMID:22437754</b:StandardNumber>
    <b:RefOrder>81</b:RefOrder>
  </b:Source>
  <b:Source>
    <b:Tag>Kin10</b:Tag>
    <b:SourceType>Book</b:SourceType>
    <b:Guid>{BA3D4CF5-9BAB-4ADA-AD61-6BD7D5080777}</b:Guid>
    <b:Author>
      <b:Author>
        <b:NameList>
          <b:Person>
            <b:Last>Kindler HL</b:Last>
            <b:First>Niedzwiecki</b:First>
            <b:Middle>D, Hollis D, Sutherland S, Schrag D, Hurwitz H, Innocenti F, Mulcahy MF, O'Reilly E, Wozniak TF, Picus J, Bhargava P, Mayer RJ, Schilsky RL, Goldberg RM.</b:Middle>
          </b:Person>
        </b:NameList>
      </b:Author>
    </b:Author>
    <b:Title>Gemcitabine plus bevacizumab compared with gemcitabine plus placebo in patients with advanced pancreatic cancer: phase III trial of the Cancer and Leukemia Group B (CALGB 80303).</b:Title>
    <b:Year>2010</b:Year>
    <b:City>J Clin Oncol</b:City>
    <b:Publisher>28:3617-22. doi: 10.1200/JCO.2010.28.1386. </b:Publisher>
    <b:StandardNumber>PMID:20606091</b:StandardNumber>
    <b:RefOrder>36</b:RefOrder>
  </b:Source>
  <b:Source>
    <b:Tag>Van09</b:Tag>
    <b:SourceType>Book</b:SourceType>
    <b:Guid>{CBFF8A1D-CC98-403C-9297-2B489EF423C3}</b:Guid>
    <b:Author>
      <b:Author>
        <b:NameList>
          <b:Person>
            <b:Last>Van Cutsem E</b:Last>
            <b:First>Vervenne</b:First>
            <b:Middle>WL, Bennouna J, Humblet Y, Gill S, Van Laethem JL, Verslype C, Scheithauer W, Shang A, Cosaert J, Moore MJ</b:Middle>
          </b:Person>
        </b:NameList>
      </b:Author>
    </b:Author>
    <b:Title>Phase III trial of bevacizumab in combination with gemcitabine and erlotinib in patients with metastatic pancreatic cancer.</b:Title>
    <b:Year>2009</b:Year>
    <b:City>J Clin Oncol</b:City>
    <b:Publisher>27:2231-7.</b:Publisher>
    <b:StandardNumber>doi: 10.1200/JCO.2008.20.0238 PMID:19307500</b:StandardNumber>
    <b:RefOrder>37</b:RefOrder>
  </b:Source>
  <b:Source>
    <b:Tag>Rou13</b:Tag>
    <b:SourceType>Book</b:SourceType>
    <b:Guid>{9D822EBE-90FD-4F88-8F20-7BECB7D5D1F1}</b:Guid>
    <b:Author>
      <b:Author>
        <b:NameList>
          <b:Person>
            <b:Last>Rougier P</b:Last>
            <b:First>Riess</b:First>
            <b:Middle>H, Manges R, Karasek P, Humblet Y, Barone C, Santoro A, Assadourian S, Hatteville L, Philip PA.</b:Middle>
          </b:Person>
        </b:NameList>
      </b:Author>
    </b:Author>
    <b:Title>Randomised, placebo-controlled, double-blind, parallel-group phase III study evaluating aflibercept in patients receiving first-line treatment with gemcitabine for metastatic pancreatic cancer.</b:Title>
    <b:Year>2013</b:Year>
    <b:City>Eur J Cancer</b:City>
    <b:Publisher>49:2633-42. </b:Publisher>
    <b:StandardNumber>doi: 10.1016/j.ejca.2013.04.002 PMID:23642329</b:StandardNumber>
    <b:RefOrder>38</b:RefOrder>
  </b:Source>
  <b:Source>
    <b:Tag>Chi14</b:Tag>
    <b:SourceType>Book</b:SourceType>
    <b:Guid>{28D6B42B-7F1C-4D2E-BC77-C25590EE8F5A}</b:Guid>
    <b:Author>
      <b:Author>
        <b:NameList>
          <b:Person>
            <b:Last>Chiorean EG</b:Last>
            <b:First>Schneider</b:First>
            <b:Middle>BP, Akisik FM, Perkins SM, Anderson S, Johnson CS, DeWitt J, Helft P, Clark R, Johnston EL, Spittler AJ, Deluca J, Bu G, Shahda S, Loehrer PJ, Sandrasegaran K, Cardenes HR.</b:Middle>
          </b:Person>
        </b:NameList>
      </b:Author>
    </b:Author>
    <b:Title>Phase 1 pharmacogenetic and pharmacodynamic study of sorafenib with concurrent radiation therapy and gemcitabine in locally advanced unresectable pancreatic cancer.</b:Title>
    <b:Year>2014</b:Year>
    <b:City>Int J Radiat Oncol Biol Phys</b:City>
    <b:Publisher>89:284-91.</b:Publisher>
    <b:StandardNumber>doi: 10.1016/j.ijrobp.2014.02.024 PMID:24726286</b:StandardNumber>
    <b:RefOrder>39</b:RefOrder>
  </b:Source>
  <b:Source>
    <b:Tag>Kin12</b:Tag>
    <b:SourceType>Book</b:SourceType>
    <b:Guid>{01AF9167-1644-408B-9B60-92A0D8E379CF}</b:Guid>
    <b:Author>
      <b:Author>
        <b:NameList>
          <b:Person>
            <b:Last>Kindler HL</b:Last>
            <b:First>Wroblewski</b:First>
            <b:Middle>K, Wallace JA, Hall MJ, Locker G, Nattam S, Agamah E, Stadler WM, Vokes EE.</b:Middle>
          </b:Person>
        </b:NameList>
      </b:Author>
    </b:Author>
    <b:Title>Gemcitabine plus sorafenib in patients with advanced pancreatic cancer: a phase II trial of the University of Chicago Phase II Consortium.</b:Title>
    <b:Year>2012</b:Year>
    <b:City>Invest New Drugs</b:City>
    <b:Publisher>30:382-386. </b:Publisher>
    <b:StandardNumber>doi: 10.1007/s10637-010-9526-z PMID:20803052</b:StandardNumber>
    <b:RefOrder>40</b:RefOrder>
  </b:Source>
  <b:Source>
    <b:Tag>Kin11</b:Tag>
    <b:SourceType>Book</b:SourceType>
    <b:Guid>{051A950E-86B3-419E-ABD6-DB686685814A}</b:Guid>
    <b:Author>
      <b:Author>
        <b:NameList>
          <b:Person>
            <b:Last>Kindler HL</b:Last>
            <b:First>Ioka</b:First>
            <b:Middle>T, Richel DJ, Bennouna J, Létourneau R, Okusaka T, Funakoshi A, Furuse J, Park YS, Ohkawa S, Springett GM, Wasan HS, Trask PC, Bycott P, Ricart AD, Kim S, Van Cutsem E.</b:Middle>
          </b:Person>
        </b:NameList>
      </b:Author>
    </b:Author>
    <b:Title>Axitinib plus gemcitabine versus placebo plus gemcitabine in patients with advanced pancreatic adenocarcinoma: a double-blind randomised phase 3 study.</b:Title>
    <b:Year>2011</b:Year>
    <b:City>Lancet Oncol</b:City>
    <b:Publisher>12:256-62. </b:Publisher>
    <b:StandardNumber>doi: 10.1016/S1470-2045(11)70004-3 PMID:21306953</b:StandardNumber>
    <b:RefOrder>41</b:RefOrder>
  </b:Source>
  <b:Source>
    <b:Tag>NCT2</b:Tag>
    <b:SourceType>Book</b:SourceType>
    <b:Guid>{7B704524-63F7-4C3E-A975-D41D3C528325}</b:Guid>
    <b:Title>NCT01659502</b:Title>
    <b:Author>
      <b:Author>
        <b:NameList>
          <b:Person>
            <b:Last>Patients</b:Last>
            <b:First>Investigator's</b:First>
            <b:Middle>Initiated Phase II Study for Pancreatic Cancer</b:Middle>
          </b:Person>
        </b:NameList>
      </b:Author>
    </b:Author>
    <b:Year>https://clinicaltrials.gov</b:Year>
    <b:RefOrder>42</b:RefOrder>
  </b:Source>
  <b:Source>
    <b:Tag>NCT3</b:Tag>
    <b:SourceType>Book</b:SourceType>
    <b:Guid>{CD10057F-2282-4437-9ADE-240ACEEFC16A}</b:Guid>
    <b:Title>NCT01621243</b:Title>
    <b:Author>
      <b:Author>
        <b:NameList>
          <b:Person>
            <b:Last>Cancer</b:Last>
            <b:First>M402</b:First>
            <b:Middle>in Combination With Nab-Paclitaxel and Gemcitabine in Pancreatic</b:Middle>
          </b:Person>
        </b:NameList>
      </b:Author>
    </b:Author>
    <b:Year>https://clinicaltrials.gov</b:Year>
    <b:RefOrder>43</b:RefOrder>
  </b:Source>
  <b:Source>
    <b:Tag>Gol15</b:Tag>
    <b:SourceType>Book</b:SourceType>
    <b:Guid>{4318730C-9358-4FAD-A694-986507F068EF}</b:Guid>
    <b:Author>
      <b:Author>
        <b:NameList>
          <b:Person>
            <b:Last>Goldman J</b:Last>
            <b:First>Eckhardt</b:First>
            <b:Middle>SG, Borad MJ, Curtis KK, Hidalgo M, Calvo E, Ryan DP, Wirth LJ, Parikh A, Partyka J, Faessel H, Gangolli E, Stewart S, Rosen LS, Bowles DW.</b:Middle>
          </b:Person>
        </b:NameList>
      </b:Author>
    </b:Author>
    <b:Title>Phase I dose-escalation trial of the oral investigational Hedgehog signaling pathway inhibitor TAK-441 in patients with advanced solid tumors</b:Title>
    <b:Year>2015</b:Year>
    <b:City>Clin Cancer Res</b:City>
    <b:Publisher>21:1002-9. </b:Publisher>
    <b:StandardNumber>doi: 10.1158/1078-0432.CCR-14-1234 PMID:25501576</b:StandardNumber>
    <b:RefOrder>44</b:RefOrder>
  </b:Source>
  <b:Source>
    <b:Tag>Bai08</b:Tag>
    <b:SourceType>Book</b:SourceType>
    <b:Guid>{BF407229-DAE5-4A25-90E2-148BFDF4C726}</b:Guid>
    <b:Author>
      <b:Author>
        <b:NameList>
          <b:Person>
            <b:Last>Bailey JM</b:Last>
            <b:First>Swanson</b:First>
            <b:Middle>BJ, Hamada T, Eggers JP, Singh PK, Caffery T, Ouellette MM, Hollingsworth MA.</b:Middle>
          </b:Person>
        </b:NameList>
      </b:Author>
    </b:Author>
    <b:Title>Sonic hedgehog promotes desmoplasia in pancreatic cancer.</b:Title>
    <b:Year>2008</b:Year>
    <b:City>Clin Cancer Res</b:City>
    <b:Publisher>14:5995-6004.</b:Publisher>
    <b:StandardNumber>doi: 10.1158/1078-0432.CCR-08-0291 PMID:18829478</b:StandardNumber>
    <b:RefOrder>45</b:RefOrder>
  </b:Source>
  <b:Source>
    <b:Tag>Oli09</b:Tag>
    <b:SourceType>Book</b:SourceType>
    <b:Guid>{B93930F1-810C-4BF0-AF01-0507B95CABB6}</b:Guid>
    <b:Author>
      <b:Author>
        <b:NameList>
          <b:Person>
            <b:Last>Olive KP</b:Last>
            <b:First>Jacobetz</b:First>
            <b:Middle>MA, Davidson CJ, Gopinathan A, McIntyre D, Honess D, Madhu B, Goldgraben MA, Caldwell ME, Allard D, Frese KK, Denicola G, Feig C, Combs C, Winter SP, Ireland-Zecchini H, Reichelt S, Howat WJ, Chang A, Dhara M, Wang L, Rückert F et al.</b:Middle>
          </b:Person>
        </b:NameList>
      </b:Author>
    </b:Author>
    <b:Title>Inhibition of Hedgehog signaling enhances delivery of chemotherapy in a mouse model of pancreatic cancer.</b:Title>
    <b:Year>2009</b:Year>
    <b:City>Science</b:City>
    <b:Publisher>324:1457-1461. </b:Publisher>
    <b:StandardNumber>doi: 10.1126/science.1171362 PMID:19460966</b:StandardNumber>
    <b:RefOrder>46</b:RefOrder>
  </b:Source>
  <b:Source>
    <b:Tag>Sin11</b:Tag>
    <b:SourceType>Book</b:SourceType>
    <b:Guid>{B01296CF-EB76-4E3C-86C4-DCF2EE995FBA}</b:Guid>
    <b:Author>
      <b:Author>
        <b:NameList>
          <b:Person>
            <b:Last>Singh BN</b:Last>
            <b:First>Fu</b:First>
            <b:Middle>J, Srivastava RK, Shankar S.</b:Middle>
          </b:Person>
        </b:NameList>
      </b:Author>
    </b:Author>
    <b:Title>Hedgehog signaling antagonist GDC-0449 (Vismodegib) inhibits pancreatic cancer stem cell characteristics: molecular mechanisms.</b:Title>
    <b:Year>2011</b:Year>
    <b:City>PLoS One</b:City>
    <b:Publisher>6:e27306. </b:Publisher>
    <b:StandardNumber>doi: 10.1371/journal.pone.0027306 PMID:22087285</b:StandardNumber>
    <b:RefOrder>47</b:RefOrder>
  </b:Source>
  <b:Source>
    <b:Tag>DeJ141</b:Tag>
    <b:SourceType>Book</b:SourceType>
    <b:Guid>{152B1695-8278-4A77-8098-E2A348F52173}</b:Guid>
    <b:Author>
      <b:Author>
        <b:NameList>
          <b:Person>
            <b:Last>De Jesus-Acosta A</b:Last>
            <b:First>O'Dwyer</b:First>
            <b:Middle>P, Ramanathan R, Von Hoff D, Maitra A, Rasheed Z.</b:Middle>
          </b:Person>
        </b:NameList>
      </b:Author>
    </b:Author>
    <b:Title>A phase II study of vismodegib, a hedgehog (Hh) pathway inhibitor, combined with gemcitabine and nab-paclitaxel (nab-P) in patients (Pts) with untreated metastatic pancreatic ductal adenocarcinoma (PDA)</b:Title>
    <b:Year>2014</b:Year>
    <b:City>ASCO Gastrointestinal Cancer Symposium</b:City>
    <b:Publisher>Abstract No. 257</b:Publisher>
    <b:RefOrder>48</b:RefOrder>
  </b:Source>
  <b:Source>
    <b:Tag>NCT4</b:Tag>
    <b:SourceType>Book</b:SourceType>
    <b:Guid>{C9AB053C-BE09-4578-8301-CC94F0D2EA3B}</b:Guid>
    <b:Title>NCT01064622</b:Title>
    <b:Author>
      <b:Author>
        <b:NameList>
          <b:Person>
            <b:Last>Cancer</b:Last>
            <b:First>Gemcitabine</b:First>
            <b:Middle>Hydrochloride With or Without Vismodegib in Treating Patients With Recurrent or Metastatic Pancreatic</b:Middle>
          </b:Person>
        </b:NameList>
      </b:Author>
    </b:Author>
    <b:Year>https://clinicaltrials.gov</b:Year>
    <b:RefOrder>49</b:RefOrder>
  </b:Source>
  <b:Source>
    <b:Tag>NCT5</b:Tag>
    <b:SourceType>Book</b:SourceType>
    <b:Guid>{B6993EE7-6BA7-45BD-A23F-14F6F4013617}</b:Guid>
    <b:Title>NCT01088815</b:Title>
    <b:Author>
      <b:Author>
        <b:NameList>
          <b:Person>
            <b:Last>Pancreas</b:Last>
            <b:First>Hedgehog</b:First>
            <b:Middle>Inhibitors for Metastatic Adenocarcinoma of the</b:Middle>
          </b:Person>
        </b:NameList>
      </b:Author>
    </b:Author>
    <b:Year>https://clinicaltrials.gov</b:Year>
    <b:RefOrder>50</b:RefOrder>
  </b:Source>
  <b:Source>
    <b:Tag>NCT6</b:Tag>
    <b:SourceType>Book</b:SourceType>
    <b:Guid>{70468028-8FF3-4DA9-B8D8-ABD2752C064D}</b:Guid>
    <b:Title>NCT01096732</b:Title>
    <b:Author>
      <b:Author>
        <b:NameList>
          <b:Person>
            <b:Last>(HIPPoS)</b:Last>
            <b:First>Hedgehog</b:First>
            <b:Middle>Inhibition for Pancreatic Ductal Adenocarcinoma (PDAC) in the Preoperative Setting</b:Middle>
          </b:Person>
        </b:NameList>
      </b:Author>
    </b:Author>
    <b:Year>https://clinicaltrials.gov</b:Year>
    <b:RefOrder>51</b:RefOrder>
  </b:Source>
  <b:Source>
    <b:Tag>Inf</b:Tag>
    <b:SourceType>Book</b:SourceType>
    <b:Guid>{9EADB6C9-5363-40A2-9F49-DE932921D402}</b:Guid>
    <b:Title>Infinity Reports Update from Phase 2 Study of Saridegib Plus Gemcitabine in Patients with Metastatic Pancreatic Cancer.</b:Title>
    <b:RefOrder>52</b:RefOrder>
  </b:Source>
  <b:Source>
    <b:Tag>NCT7</b:Tag>
    <b:SourceType>Book</b:SourceType>
    <b:Guid>{07E5CE6B-4BA6-4DDE-9164-8EEE49442A82}</b:Guid>
    <b:Title>NCT01431794</b:Title>
    <b:Author>
      <b:Author>
        <b:NameList>
          <b:Person>
            <b:Last>Adenocarcinoma</b:Last>
            <b:First>Gemcitabine</b:First>
            <b:Middle>+ Nab-paclitaxel With LDE-225 (Hedgehog Inhibitor) as Neoadjuvant Therapy for Pancreatic</b:Middle>
          </b:Person>
        </b:NameList>
      </b:Author>
    </b:Author>
    <b:Year>https://clinicaltrials.gov</b:Year>
    <b:RefOrder>53</b:RefOrder>
  </b:Source>
  <b:Source>
    <b:Tag>Sjö05</b:Tag>
    <b:SourceType>Book</b:SourceType>
    <b:Guid>{7ADCA1A7-F1AB-4B53-9F70-5C88678D73A4}</b:Guid>
    <b:Author>
      <b:Author>
        <b:NameList>
          <b:Person>
            <b:Last>Sjölund J</b:Last>
            <b:First>Manetopoulos</b:First>
            <b:Middle>C, Stockhausen MT, Axelson H.</b:Middle>
          </b:Person>
        </b:NameList>
      </b:Author>
    </b:Author>
    <b:Title>The Notch pathway in cancer: differentiation gone awry</b:Title>
    <b:Year>2005</b:Year>
    <b:City>Eur J Cancer</b:City>
    <b:Publisher>41:2620-2629</b:Publisher>
    <b:StandardNumber>PMID:16239105</b:StandardNumber>
    <b:RefOrder>54</b:RefOrder>
  </b:Source>
  <b:Source>
    <b:Tag>Ple09</b:Tag>
    <b:SourceType>Book</b:SourceType>
    <b:Guid>{EE65960B-D1D2-42EE-90FF-550BD67E3177}</b:Guid>
    <b:Author>
      <b:Author>
        <b:NameList>
          <b:Person>
            <b:Last>Plentz R</b:Last>
            <b:First>Park</b:First>
            <b:Middle>JS, Rhim AD, Abravanel D, Hezel AF, Sharma SV, Gurumurthy S, Deshpande V, Kenific C, Settleman J, Majumder PK, Stanger BZ, Bardeesy N.</b:Middle>
          </b:Person>
        </b:NameList>
      </b:Author>
    </b:Author>
    <b:Title>Inhibition of gamma-secretase activity inhibits tumor progression in a mouse model of pancreatic ductal adenocarcinoma.</b:Title>
    <b:Year>2009</b:Year>
    <b:City>Gastroenterology</b:City>
    <b:Publisher>136:1741-1749.</b:Publisher>
    <b:StandardNumber>doi: 10.1053/j.gastro.2009.01.008 PMID:19208345</b:StandardNumber>
    <b:RefOrder>56</b:RefOrder>
  </b:Source>
  <b:Source>
    <b:Tag>DeJ14</b:Tag>
    <b:SourceType>Book</b:SourceType>
    <b:Guid>{26F7B65C-4681-42BD-AC3F-45DB1A073ACC}</b:Guid>
    <b:Author>
      <b:Author>
        <b:NameList>
          <b:Person>
            <b:Last>De Jesus-Acosta A</b:Last>
            <b:First>Laheru</b:First>
            <b:Middle>D, Maitra A, Arcaroli J, Rudek MA, Dasari A, Blatchford PJ, Quackenbush K, Messersmith W</b:Middle>
          </b:Person>
        </b:NameList>
      </b:Author>
    </b:Author>
    <b:Title>A phase II study of the gamma secretase inhibitor RO4929097 in patients with previously treated metastatic pancreatic adenocarcinoma.</b:Title>
    <b:Year>2014</b:Year>
    <b:City>Invest New Drugs</b:City>
    <b:Publisher>32:739-745. </b:Publisher>
    <b:StandardNumber>doi: 10.1007/s10637-014-0083-8 PMID:24668033</b:StandardNumber>
    <b:RefOrder>57</b:RefOrder>
  </b:Source>
  <b:Source>
    <b:Tag>Stuov</b:Tag>
    <b:SourceType>Book</b:SourceType>
    <b:Guid>{F8DAE86F-B7A1-4D19-8D05-F61DE25A2DA8}</b:Guid>
    <b:Author>
      <b:Author>
        <b:NameList>
          <b:Person>
            <b:Last>Cancer</b:Last>
            <b:First>Study</b:First>
            <b:Middle>to Assess the Safety &amp; Tolerability of a PARP Inhibitor in Combination With Gemcitabine in Pancreatic</b:Middle>
          </b:Person>
        </b:NameList>
      </b:Author>
    </b:Author>
    <b:Title>NCT00515866</b:Title>
    <b:Year>https://clinicaltrials.gov</b:Year>
    <b:RefOrder>60</b:RefOrder>
  </b:Source>
  <b:Source>
    <b:Tag>Gemov</b:Tag>
    <b:SourceType>Book</b:SourceType>
    <b:Guid>{AFCDFCCB-C2E7-424A-A319-E1CC73F95145}</b:Guid>
    <b:Author>
      <b:Author>
        <b:NameList>
          <b:Person>
            <b:Last>Cancer</b:Last>
            <b:First>Gemcitabine</b:First>
            <b:Middle>Hydrochloride and Cisplatin With or Without Veliparib or Veliparib Alone in Patients With Locally Advanced or Metastatic Pancreatic</b:Middle>
          </b:Person>
        </b:NameList>
      </b:Author>
    </b:Author>
    <b:Title>NCT01585805</b:Title>
    <b:Year>https://clinicaltrials.gov</b:Year>
    <b:RefOrder>61</b:RefOrder>
  </b:Source>
  <b:Source>
    <b:Tag>Hez06</b:Tag>
    <b:SourceType>Book</b:SourceType>
    <b:Guid>{5CAF4C9B-E17A-4B53-8A9B-FB01E16976D9}</b:Guid>
    <b:Author>
      <b:Author>
        <b:NameList>
          <b:Person>
            <b:Last>Hezel AF</b:Last>
            <b:First>Kimmelman</b:First>
            <b:Middle>AC, Stanger BZ, Bardeesy N, Depinho RA.</b:Middle>
          </b:Person>
        </b:NameList>
      </b:Author>
    </b:Author>
    <b:Title>Genetics and biology of pancreatic ductal adenocarcinoma.</b:Title>
    <b:Year>2006</b:Year>
    <b:City>Genes Dev</b:City>
    <b:Publisher>20:1218-1249.</b:Publisher>
    <b:StandardNumber>PMID:16702400</b:StandardNumber>
    <b:RefOrder>62</b:RefOrder>
  </b:Source>
  <b:Source>
    <b:Tag>Ito06</b:Tag>
    <b:SourceType>Book</b:SourceType>
    <b:Guid>{6E93D563-83F3-4463-A186-FEA75F104CD2}</b:Guid>
    <b:Author>
      <b:Author>
        <b:NameList>
          <b:Person>
            <b:Last>Ito D</b:Last>
            <b:First>Fujimoto</b:First>
            <b:Middle>K, Mori T, Kami K, Koizumi M, Toyoda E, Kawaguchi Y, Doi R.</b:Middle>
          </b:Person>
        </b:NameList>
      </b:Author>
    </b:Author>
    <b:Title>In vivo antitumor effect of the mTOR inhibitor CCI-779 and gemcitabine in xenograft models of human pancreatic cancer.</b:Title>
    <b:Year>2006</b:Year>
    <b:City>Int J Cancer</b:City>
    <b:Publisher>118:2337-2343.</b:Publisher>
    <b:StandardNumber>PMID:16331623</b:StandardNumber>
    <b:RefOrder>63</b:RefOrder>
  </b:Source>
  <b:Source>
    <b:Tag>NCT8</b:Tag>
    <b:SourceType>Book</b:SourceType>
    <b:Guid>{C941DB0F-0E7B-4E74-A455-9668097913BE}</b:Guid>
    <b:Title>NCT01571024</b:Title>
    <b:Author>
      <b:Author>
        <b:NameList>
          <b:Person>
            <b:Last>Cancer</b:Last>
            <b:First>BKM120</b:First>
            <b:Middle>+ mFOLFOX6 in Advanced Solid Tumors With Expansion Cohort Pancreatic</b:Middle>
          </b:Person>
        </b:NameList>
      </b:Author>
    </b:Author>
    <b:Year>https://clinicaltrials.gov</b:Year>
    <b:RefOrder>64</b:RefOrder>
  </b:Source>
  <b:Source>
    <b:Tag>NCT9</b:Tag>
    <b:SourceType>Book</b:SourceType>
    <b:Guid>{03B3AF2D-E8A9-4789-83E4-2777B22BEF8E}</b:Guid>
    <b:Title>NCT01028495</b:Title>
    <b:Author>
      <b:Author>
        <b:NameList>
          <b:Person>
            <b:Last>Cancer</b:Last>
            <b:First>A</b:First>
            <b:Middle>Safety and Efficacy Study of RX-0201 Plus Gemcitabine in Metastatic Pancreatic</b:Middle>
          </b:Person>
        </b:NameList>
      </b:Author>
    </b:Author>
    <b:Year>https://clinicaltrials.gov</b:Year>
    <b:RefOrder>65</b:RefOrder>
  </b:Source>
  <b:Source>
    <b:Tag>NCT10</b:Tag>
    <b:SourceType>Book</b:SourceType>
    <b:Guid>{1D02E4BB-D75A-4B2A-8F37-7B14A34C4AEE}</b:Guid>
    <b:Title>NCT01337765</b:Title>
    <b:Author>
      <b:Author>
        <b:NameList>
          <b:Person>
            <b:Last>Safety</b:Last>
            <b:First>Pharmacokinetics</b:First>
            <b:Middle>and Pharmacodynamics of BEZ235 Plus MEK162 in Selected Advanced Solid Tumor Patients</b:Middle>
          </b:Person>
        </b:NameList>
      </b:Author>
    </b:Author>
    <b:Year>https://clinicaltrials.gov</b:Year>
    <b:RefOrder>66</b:RefOrder>
  </b:Source>
  <b:Source>
    <b:Tag>Wol09</b:Tag>
    <b:SourceType>Book</b:SourceType>
    <b:Guid>{C56C98BF-E2AE-4E38-A120-63CD3066BD9C}</b:Guid>
    <b:Author>
      <b:Author>
        <b:NameList>
          <b:Person>
            <b:Last>Wolpin BM</b:Last>
            <b:First>Hezel</b:First>
            <b:Middle>AF, Abrams T, Blaszkowsky LS, Meyerhardt JA, Chan JA, Enzinger PC, Allen B, Clark JW, Ryan DP, Fuchs CS.</b:Middle>
          </b:Person>
        </b:NameList>
      </b:Author>
    </b:Author>
    <b:Title>Oral mTOR Inhibitor Everolimus in Patients With Gemcitabine-Refractory Metastatic Pancreatic Cancer</b:Title>
    <b:Year>2009</b:Year>
    <b:City>J Clin Oncol</b:City>
    <b:Publisher>27:193-198. </b:Publisher>
    <b:StandardNumber>doi: 10.1200/JCO.2008 PMID:19047305</b:StandardNumber>
    <b:RefOrder>67</b:RefOrder>
  </b:Source>
  <b:Source>
    <b:Tag>Kor15</b:Tag>
    <b:SourceType>Book</b:SourceType>
    <b:Guid>{6DED41F7-10D4-4DA4-BB27-CC37125CD46F}</b:Guid>
    <b:Author>
      <b:Author>
        <b:NameList>
          <b:Person>
            <b:Last>Kordes S</b:Last>
            <b:First>Klümpen</b:First>
            <b:Middle>HJ, Weterman MJ, Schellens JH, Richel DJ, Wilmink JW.</b:Middle>
          </b:Person>
        </b:NameList>
      </b:Author>
    </b:Author>
    <b:Title>Phase II study of capecitabine and the oral mTOR inhibitor everolimus in patients with advanced pancreatic cancer.</b:Title>
    <b:Year>2015</b:Year>
    <b:City>Cancer Chemother Pharmacol</b:City>
    <b:Publisher>75:1135-1141. </b:Publisher>
    <b:StandardNumber>doi: 10.1007/s00280-015-2730-y PMID:25822310</b:StandardNumber>
    <b:RefOrder>68</b:RefOrder>
  </b:Source>
  <b:Source>
    <b:Tag>NCT11</b:Tag>
    <b:SourceType>Book</b:SourceType>
    <b:Guid>{1C0167D6-7D92-41BC-9D58-BA4B677E49AE}</b:Guid>
    <b:Title>NCT00560963</b:Title>
    <b:Author>
      <b:Author>
        <b:NameList>
          <b:Person>
            <b:Last>Gemcitabine</b:Last>
            <b:First>Treatment</b:First>
            <b:Middle>of Patients Suffering From a Progressive Pancreas Carcinoma With Everolimus (RAD001) and</b:Middle>
          </b:Person>
        </b:NameList>
      </b:Author>
    </b:Author>
    <b:Year>https://clinicaltrials.gov</b:Year>
    <b:RefOrder>69</b:RefOrder>
  </b:Source>
  <b:Source>
    <b:Tag>NCT12</b:Tag>
    <b:SourceType>Book</b:SourceType>
    <b:Guid>{7454F390-B063-45BB-A159-A3173C420700}</b:Guid>
    <b:Title>NCT00075647</b:Title>
    <b:Author>
      <b:Author>
        <b:NameList>
          <b:Person>
            <b:Last>Cancer</b:Last>
            <b:First>CCI-779</b:First>
            <b:Middle>in Treating Patients With Locally Advanced or Metastatic Pancreatic</b:Middle>
          </b:Person>
        </b:NameList>
      </b:Author>
    </b:Author>
    <b:Year>https://clinicaltrials.gov</b:Year>
    <b:RefOrder>70</b:RefOrder>
  </b:Source>
  <b:Source>
    <b:Tag>Hei14</b:Tag>
    <b:SourceType>Book</b:SourceType>
    <b:Guid>{CE4F34CC-B665-4BCC-BCE0-C2CAFC6117DA}</b:Guid>
    <b:Author>
      <b:Author>
        <b:NameList>
          <b:Person>
            <b:Last>Heinemann V</b:Last>
            <b:First>Reni</b:First>
            <b:Middle>M, Ychou M, Richel DJ, Macarulla T, Ducreux M</b:Middle>
          </b:Person>
        </b:NameList>
      </b:Author>
    </b:Author>
    <b:Title>Tumour-stroma interactions in pancreatic ductal adenocarcinoma: rationale and current evidence for new therapeutic strategies.</b:Title>
    <b:Year>2014</b:Year>
    <b:City>Cancer Treat Rev.</b:City>
    <b:Publisher>40(1):118-28. PMID:23849556</b:Publisher>
    <b:StandardNumber>doi: 10.1016/j.ctrv.2013.04.004.</b:StandardNumber>
    <b:RefOrder>71</b:RefOrder>
  </b:Source>
  <b:Source>
    <b:Tag>Pro12</b:Tag>
    <b:SourceType>Book</b:SourceType>
    <b:Guid>{8DA37762-F7B1-40C5-B3DA-62ACE5FAA055}</b:Guid>
    <b:Author>
      <b:Author>
        <b:NameList>
          <b:Person>
            <b:Last>Provenzano PP</b:Last>
            <b:First>Cuevas</b:First>
            <b:Middle>C, Chang AE, Goel VK, Von Hoff DD, Hingorani SR.</b:Middle>
          </b:Person>
        </b:NameList>
      </b:Author>
    </b:Author>
    <b:Title>Enzymatic targeting of the stroma ablates physical barriers to treatment of pancreatic ductal adenocarcinoma.</b:Title>
    <b:Year>2012</b:Year>
    <b:City>Cancer Cell</b:City>
    <b:Publisher>21:418-429</b:Publisher>
    <b:StandardNumber>doi: 10.1016/j.ccr.2012.01.007  PMID:22439937</b:StandardNumber>
    <b:RefOrder>72</b:RefOrder>
  </b:Source>
  <b:Source>
    <b:Tag>NCT13</b:Tag>
    <b:SourceType>Book</b:SourceType>
    <b:Guid>{9262CFDB-0ACB-4F2B-B3B7-E0FAB2BE5500}</b:Guid>
    <b:Title>NCT01839487</b:Title>
    <b:Author>
      <b:Author>
        <b:NameList>
          <b:Person>
            <b:Last>Cancer</b:Last>
            <b:First>PEGPH20</b:First>
            <b:Middle>Plus Nab-Paclitaxel Plus Gemcitabine Compared With Nab-Paclitaxel Plus Gemcitabine in Subjects With Stage IV Untreated Pancreatic</b:Middle>
          </b:Person>
        </b:NameList>
      </b:Author>
    </b:Author>
    <b:Year>https://clinicaltrials.gov</b:Year>
    <b:RefOrder>73</b:RefOrder>
  </b:Source>
  <b:Source>
    <b:Tag>Hwa03</b:Tag>
    <b:SourceType>Book</b:SourceType>
    <b:Guid>{0CD4277F-26EA-4045-89EC-9FFC61242133}</b:Guid>
    <b:Author>
      <b:Author>
        <b:NameList>
          <b:Person>
            <b:Last>Hwang RF</b:Last>
            <b:First>Yokoi</b:First>
            <b:Middle>K, Bucana CD, Tsan R, Killion JJ, Evans DB, Fidler IJ.</b:Middle>
          </b:Person>
        </b:NameList>
      </b:Author>
    </b:Author>
    <b:Title>Inhibition of platelet-derived growth factor receptor phosphorylation by STI571 (Gleevec) reduces growth and metastasis of human pancreatic carcinoma in an orthotopic nude mouse model.</b:Title>
    <b:Year>2003</b:Year>
    <b:City>Clin Cancer Res</b:City>
    <b:Publisher>9:6534-6544.</b:Publisher>
    <b:StandardNumber>PMID:14695158</b:StandardNumber>
    <b:RefOrder>74</b:RefOrder>
  </b:Source>
  <b:Source>
    <b:Tag>NCT14</b:Tag>
    <b:SourceType>Book</b:SourceType>
    <b:Guid>{8A5CBE0D-AB1B-4129-9BD9-6771B420A9DD}</b:Guid>
    <b:Title>NCT01497392</b:Title>
    <b:Author>
      <b:Author>
        <b:NameList>
          <b:Person>
            <b:Last>Dovitinib Lactate</b:Last>
            <b:First>Gemcitabine</b:First>
            <b:Middle>Hydrochloride, and Capecitabine in Treating Patients With Advanced or Metastatic Solid Tumors, Pancreatic Cancer and Biliary Cancers</b:Middle>
          </b:Person>
        </b:NameList>
      </b:Author>
    </b:Author>
    <b:Year>https://clinicaltrials.gov</b:Year>
    <b:RefOrder>75</b:RefOrder>
  </b:Source>
  <b:Source>
    <b:Tag>Bra02</b:Tag>
    <b:SourceType>Book</b:SourceType>
    <b:Guid>{A10EB323-6D6A-437F-897D-9EADB2D9B0B9}</b:Guid>
    <b:Author>
      <b:Author>
        <b:NameList>
          <b:Person>
            <b:Last>Bramhall SR</b:Last>
            <b:First>Schulz</b:First>
            <b:Middle>J, Nemunaitis J, Brown PD, Baillet M, Buckels JA.</b:Middle>
          </b:Person>
        </b:NameList>
      </b:Author>
    </b:Author>
    <b:Title>A double-blind placebo-controlled, randomised study comparing gemcitabine and marimastat with gemcitabine and placebo as first line therapy in patients with advanced pancreatic cancer.</b:Title>
    <b:Year>2002</b:Year>
    <b:City>Br J Cancer</b:City>
    <b:Publisher>87:161-167.</b:Publisher>
    <b:StandardNumber>PMID:12107836</b:StandardNumber>
    <b:RefOrder>76</b:RefOrder>
  </b:Source>
  <b:Source>
    <b:Tag>Cha15</b:Tag>
    <b:SourceType>Book</b:SourceType>
    <b:Guid>{7147E55B-916E-4D36-AB20-2C0E32A056D2}</b:Guid>
    <b:Author>
      <b:Author>
        <b:NameList>
          <b:Person>
            <b:Last>Chantrill LA</b:Last>
            <b:First>Nagrial</b:First>
            <b:Middle>AM, Watson C, Johns AL, Martyn-Smith M, Simpson S, Mead S, Jones MD, Samra JS, Gill AJ, Watson N, Chin VT, Humphris JL, Chou A, Brown B, Morey A, Pajic M, Grimmond SM, Chang DK, Thomas D, et al.</b:Middle>
          </b:Person>
        </b:NameList>
      </b:Author>
    </b:Author>
    <b:Title>Precision Medicine for Advanced Pancreas Cancer: The Individualized Molecular Pancreatic Cancer Therapy (IMPaCT) Trial.</b:Title>
    <b:Year>2015</b:Year>
    <b:City>Clin Cancer Res</b:City>
    <b:Publisher>21:2029-2037.</b:Publisher>
    <b:StandardNumber>doi: 10.1158/1078-0432.CCR-15-0426 PMID:25896973</b:StandardNumber>
    <b:RefOrder>78</b:RefOrder>
  </b:Source>
  <b:Source>
    <b:Tag>201er</b:Tag>
    <b:SourceType>Book</b:SourceType>
    <b:Guid>{38EC1E1F-252D-4D50-BE31-8B853B3AA3E3}</b:Guid>
    <b:Title>2015 ASCO Annual Meeting</b:Title>
    <b:Year>A phase Ib study of the anti-cancer stem cell agent demcizumab (DEM) &amp; gemcitabine (GEM) +/- paclitaxel protein bound particles (nab-paclitaxel) in pts with pancreatic cancer.</b:Year>
    <b:City>J Clin Oncol 33, 2015 (suppl; abstr 4118)</b:City>
    <b:RefOrder>58</b:RefOrder>
  </b:Source>
  <b:Source>
    <b:Tag>201er1</b:Tag>
    <b:SourceType>Book</b:SourceType>
    <b:Guid>{D2CCB5CF-C60D-4175-9EE4-BCE3E2020D07}</b:Guid>
    <b:Title>2015 ASCO Annual Meeting</b:Title>
    <b:Year>A phase II/III randomized study to compare the efficacy and safety of rigosertib plus gemcitabine versus gemcitabine alone in patients with previously untreated metastatic pancreatic cancer.</b:Year>
    <b:City>J Clin Oncol 33, 2015 (suppl; abstr 4117)</b:City>
    <b:RefOrder>32</b:RefOrder>
  </b:Source>
  <b:Source>
    <b:Tag>Ahn15</b:Tag>
    <b:SourceType>JournalArticle</b:SourceType>
    <b:Guid>{8A09B396-4964-4A78-8B1D-2C74E962300C}</b:Guid>
    <b:Title>Antibody fragment-conjugated polymeric micelles incorporating platinum drugs for targeted therapy of pancreatic cancer.</b:Title>
    <b:Year>2015</b:Year>
    <b:City>Biomaterials</b:City>
    <b:Author>
      <b:Author>
        <b:NameList>
          <b:Person>
            <b:Last>Ahn J</b:Last>
            <b:First>Miura</b:First>
            <b:Middle>Y, Yamada N, Chida T, Liu X, Kim A, Sato R, Tsumura R, Koga Y, Yasunaga M, Nishiyama N, Matsumura Y, Cabral H, Kataoka K</b:Middle>
          </b:Person>
        </b:NameList>
      </b:Author>
    </b:Author>
    <b:Volume>PMID: 25477168</b:Volume>
    <b:Issue> doi: 10.1016/j.biomaterials.2014.10.069. </b:Issue>
    <b:RefOrder>79</b:RefOrder>
  </b:Source>
</b:Sources>
</file>

<file path=customXml/itemProps1.xml><?xml version="1.0" encoding="utf-8"?>
<ds:datastoreItem xmlns:ds="http://schemas.openxmlformats.org/officeDocument/2006/customXml" ds:itemID="{C0AFE178-C547-6545-BC97-9CFFBFDD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9684</Words>
  <Characters>55204</Characters>
  <Application>Microsoft Macintosh Word</Application>
  <DocSecurity>0</DocSecurity>
  <Lines>460</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reparto</dc:creator>
  <cp:lastModifiedBy>Na Ma</cp:lastModifiedBy>
  <cp:revision>2</cp:revision>
  <dcterms:created xsi:type="dcterms:W3CDTF">2015-11-18T23:40:00Z</dcterms:created>
  <dcterms:modified xsi:type="dcterms:W3CDTF">2015-11-18T23:40:00Z</dcterms:modified>
</cp:coreProperties>
</file>