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1921B" w14:textId="70442F0D" w:rsidR="00342014" w:rsidRPr="00457A40" w:rsidRDefault="00342014" w:rsidP="00457A40">
      <w:pPr>
        <w:spacing w:after="0" w:line="360" w:lineRule="auto"/>
        <w:jc w:val="both"/>
        <w:rPr>
          <w:rFonts w:ascii="Book Antiqua" w:hAnsi="Book Antiqua"/>
          <w:b/>
          <w:sz w:val="24"/>
          <w:szCs w:val="24"/>
          <w:lang w:eastAsia="zh-CN"/>
        </w:rPr>
      </w:pPr>
      <w:r w:rsidRPr="00457A40">
        <w:rPr>
          <w:rFonts w:ascii="Book Antiqua" w:hAnsi="Book Antiqua"/>
          <w:b/>
          <w:sz w:val="24"/>
          <w:szCs w:val="24"/>
          <w:lang w:eastAsia="zh-CN"/>
        </w:rPr>
        <w:t xml:space="preserve">Name of </w:t>
      </w:r>
      <w:r w:rsidR="002F746D" w:rsidRPr="00457A40">
        <w:rPr>
          <w:rFonts w:ascii="Book Antiqua" w:hAnsi="Book Antiqua"/>
          <w:b/>
          <w:sz w:val="24"/>
          <w:szCs w:val="24"/>
          <w:lang w:eastAsia="zh-CN"/>
        </w:rPr>
        <w:t>Journal</w:t>
      </w:r>
      <w:r w:rsidRPr="00457A40">
        <w:rPr>
          <w:rFonts w:ascii="Book Antiqua" w:hAnsi="Book Antiqua"/>
          <w:b/>
          <w:sz w:val="24"/>
          <w:szCs w:val="24"/>
          <w:lang w:eastAsia="zh-CN"/>
        </w:rPr>
        <w:t xml:space="preserve">: </w:t>
      </w:r>
      <w:r w:rsidRPr="005D1042">
        <w:rPr>
          <w:rFonts w:ascii="Book Antiqua" w:hAnsi="Book Antiqua"/>
          <w:b/>
          <w:i/>
          <w:sz w:val="24"/>
          <w:szCs w:val="24"/>
          <w:lang w:eastAsia="zh-CN"/>
        </w:rPr>
        <w:t xml:space="preserve">World Journal of </w:t>
      </w:r>
      <w:bookmarkStart w:id="0" w:name="OLE_LINK93"/>
      <w:bookmarkStart w:id="1" w:name="OLE_LINK94"/>
      <w:r w:rsidRPr="005D1042">
        <w:rPr>
          <w:rFonts w:ascii="Book Antiqua" w:hAnsi="Book Antiqua"/>
          <w:b/>
          <w:i/>
          <w:iCs/>
          <w:sz w:val="24"/>
          <w:szCs w:val="24"/>
        </w:rPr>
        <w:t>Cardiology</w:t>
      </w:r>
      <w:bookmarkEnd w:id="0"/>
      <w:bookmarkEnd w:id="1"/>
    </w:p>
    <w:p w14:paraId="594F187B" w14:textId="0A7DB2A0" w:rsidR="00342014" w:rsidRPr="00457A40" w:rsidRDefault="00342014" w:rsidP="00457A40">
      <w:pPr>
        <w:spacing w:after="0" w:line="360" w:lineRule="auto"/>
        <w:jc w:val="both"/>
        <w:rPr>
          <w:rFonts w:ascii="Book Antiqua" w:hAnsi="Book Antiqua"/>
          <w:b/>
          <w:sz w:val="24"/>
          <w:szCs w:val="24"/>
          <w:lang w:eastAsia="zh-CN"/>
        </w:rPr>
      </w:pPr>
      <w:r w:rsidRPr="00457A40">
        <w:rPr>
          <w:rFonts w:ascii="Book Antiqua" w:hAnsi="Book Antiqua"/>
          <w:b/>
          <w:sz w:val="24"/>
          <w:szCs w:val="24"/>
          <w:lang w:eastAsia="zh-CN"/>
        </w:rPr>
        <w:t>ESPS Manuscript NO: 20176</w:t>
      </w:r>
    </w:p>
    <w:p w14:paraId="242E6A09" w14:textId="1D6213E9" w:rsidR="00342014" w:rsidRPr="00457A40" w:rsidRDefault="00342014" w:rsidP="00457A40">
      <w:pPr>
        <w:spacing w:after="0" w:line="360" w:lineRule="auto"/>
        <w:jc w:val="both"/>
        <w:rPr>
          <w:rFonts w:ascii="Book Antiqua" w:hAnsi="Book Antiqua"/>
          <w:b/>
          <w:sz w:val="24"/>
          <w:szCs w:val="24"/>
          <w:lang w:eastAsia="zh-CN"/>
        </w:rPr>
      </w:pPr>
      <w:r w:rsidRPr="00457A40">
        <w:rPr>
          <w:rFonts w:ascii="Book Antiqua" w:hAnsi="Book Antiqua"/>
          <w:b/>
          <w:sz w:val="24"/>
          <w:szCs w:val="24"/>
          <w:lang w:eastAsia="zh-CN"/>
        </w:rPr>
        <w:t xml:space="preserve">Manuscript Type: </w:t>
      </w:r>
      <w:r w:rsidRPr="00457A40">
        <w:rPr>
          <w:rFonts w:ascii="Book Antiqua" w:hAnsi="Book Antiqua" w:cs="Times New Roman"/>
          <w:b/>
          <w:sz w:val="24"/>
          <w:szCs w:val="24"/>
          <w:lang w:eastAsia="zh-CN"/>
        </w:rPr>
        <w:t>Systematic Reviews</w:t>
      </w:r>
    </w:p>
    <w:p w14:paraId="50985729" w14:textId="77777777" w:rsidR="00342014" w:rsidRPr="00457A40" w:rsidRDefault="00342014" w:rsidP="00457A40">
      <w:pPr>
        <w:spacing w:after="0" w:line="360" w:lineRule="auto"/>
        <w:jc w:val="both"/>
        <w:rPr>
          <w:rFonts w:ascii="Book Antiqua" w:hAnsi="Book Antiqua"/>
          <w:sz w:val="24"/>
          <w:szCs w:val="24"/>
          <w:lang w:eastAsia="zh-CN"/>
        </w:rPr>
      </w:pPr>
    </w:p>
    <w:p w14:paraId="16AB0F0B" w14:textId="02188974" w:rsidR="00AE4F49" w:rsidRPr="00457A40" w:rsidRDefault="00AE4F49" w:rsidP="00457A40">
      <w:pPr>
        <w:spacing w:after="0" w:line="360" w:lineRule="auto"/>
        <w:jc w:val="both"/>
        <w:rPr>
          <w:rFonts w:ascii="Book Antiqua" w:hAnsi="Book Antiqua"/>
          <w:b/>
          <w:sz w:val="24"/>
          <w:szCs w:val="24"/>
          <w:lang w:eastAsia="zh-CN"/>
        </w:rPr>
      </w:pPr>
      <w:r w:rsidRPr="00457A40">
        <w:rPr>
          <w:rFonts w:ascii="Book Antiqua" w:hAnsi="Book Antiqua"/>
          <w:b/>
          <w:sz w:val="24"/>
          <w:szCs w:val="24"/>
        </w:rPr>
        <w:t xml:space="preserve">Adherence to </w:t>
      </w:r>
      <w:r w:rsidR="00C50B75" w:rsidRPr="00457A40">
        <w:rPr>
          <w:rFonts w:ascii="Book Antiqua" w:hAnsi="Book Antiqua"/>
          <w:b/>
          <w:sz w:val="24"/>
          <w:szCs w:val="24"/>
        </w:rPr>
        <w:t>c</w:t>
      </w:r>
      <w:r w:rsidR="007D6438" w:rsidRPr="00457A40">
        <w:rPr>
          <w:rFonts w:ascii="Book Antiqua" w:hAnsi="Book Antiqua"/>
          <w:b/>
          <w:sz w:val="24"/>
          <w:szCs w:val="24"/>
        </w:rPr>
        <w:t xml:space="preserve">ardiovascular medications in the </w:t>
      </w:r>
      <w:r w:rsidR="0086031F" w:rsidRPr="00457A40">
        <w:rPr>
          <w:rFonts w:ascii="Book Antiqua" w:hAnsi="Book Antiqua"/>
          <w:b/>
          <w:sz w:val="24"/>
          <w:szCs w:val="24"/>
        </w:rPr>
        <w:t xml:space="preserve">South </w:t>
      </w:r>
      <w:r w:rsidR="007D6438" w:rsidRPr="00457A40">
        <w:rPr>
          <w:rFonts w:ascii="Book Antiqua" w:hAnsi="Book Antiqua"/>
          <w:b/>
          <w:sz w:val="24"/>
          <w:szCs w:val="24"/>
        </w:rPr>
        <w:t>Asian population</w:t>
      </w:r>
      <w:r w:rsidRPr="00457A40">
        <w:rPr>
          <w:rFonts w:ascii="Book Antiqua" w:hAnsi="Book Antiqua"/>
          <w:b/>
          <w:sz w:val="24"/>
          <w:szCs w:val="24"/>
        </w:rPr>
        <w:t xml:space="preserve">: A </w:t>
      </w:r>
      <w:r w:rsidR="007D6438" w:rsidRPr="00457A40">
        <w:rPr>
          <w:rFonts w:ascii="Book Antiqua" w:hAnsi="Book Antiqua"/>
          <w:b/>
          <w:sz w:val="24"/>
          <w:szCs w:val="24"/>
        </w:rPr>
        <w:t>s</w:t>
      </w:r>
      <w:r w:rsidRPr="00457A40">
        <w:rPr>
          <w:rFonts w:ascii="Book Antiqua" w:hAnsi="Book Antiqua"/>
          <w:b/>
          <w:sz w:val="24"/>
          <w:szCs w:val="24"/>
        </w:rPr>
        <w:t xml:space="preserve">ystematic </w:t>
      </w:r>
      <w:r w:rsidR="007D6438" w:rsidRPr="00457A40">
        <w:rPr>
          <w:rFonts w:ascii="Book Antiqua" w:hAnsi="Book Antiqua"/>
          <w:b/>
          <w:sz w:val="24"/>
          <w:szCs w:val="24"/>
        </w:rPr>
        <w:t>review of current evidence and future directions</w:t>
      </w:r>
    </w:p>
    <w:p w14:paraId="4C6AD142" w14:textId="77777777" w:rsidR="00342014" w:rsidRPr="00457A40" w:rsidRDefault="00342014" w:rsidP="00457A40">
      <w:pPr>
        <w:spacing w:after="0" w:line="360" w:lineRule="auto"/>
        <w:jc w:val="both"/>
        <w:rPr>
          <w:rFonts w:ascii="Book Antiqua" w:hAnsi="Book Antiqua"/>
          <w:sz w:val="24"/>
          <w:szCs w:val="24"/>
          <w:lang w:eastAsia="zh-CN"/>
        </w:rPr>
      </w:pPr>
    </w:p>
    <w:p w14:paraId="3B6CC80D" w14:textId="6E4A976D" w:rsidR="00B116A6" w:rsidRPr="00457A40" w:rsidRDefault="00E43102"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Akeroyd J</w:t>
      </w:r>
      <w:r w:rsidR="00222A03" w:rsidRPr="00457A40">
        <w:rPr>
          <w:rFonts w:ascii="Book Antiqua" w:hAnsi="Book Antiqua"/>
          <w:sz w:val="24"/>
          <w:szCs w:val="24"/>
          <w:lang w:eastAsia="zh-CN"/>
        </w:rPr>
        <w:t>M</w:t>
      </w:r>
      <w:r w:rsidRPr="00457A40">
        <w:rPr>
          <w:rFonts w:ascii="Book Antiqua" w:hAnsi="Book Antiqua"/>
          <w:sz w:val="24"/>
          <w:szCs w:val="24"/>
        </w:rPr>
        <w:t xml:space="preserve"> </w:t>
      </w:r>
      <w:r w:rsidRPr="00457A40">
        <w:rPr>
          <w:rFonts w:ascii="Book Antiqua" w:hAnsi="Book Antiqua"/>
          <w:i/>
          <w:sz w:val="24"/>
          <w:szCs w:val="24"/>
        </w:rPr>
        <w:t>et al.</w:t>
      </w:r>
      <w:r w:rsidRPr="00457A40">
        <w:rPr>
          <w:rFonts w:ascii="Book Antiqua" w:hAnsi="Book Antiqua"/>
          <w:sz w:val="24"/>
          <w:szCs w:val="24"/>
        </w:rPr>
        <w:t xml:space="preserve"> </w:t>
      </w:r>
      <w:r w:rsidR="00B116A6" w:rsidRPr="00457A40">
        <w:rPr>
          <w:rFonts w:ascii="Book Antiqua" w:hAnsi="Book Antiqua"/>
          <w:sz w:val="24"/>
          <w:szCs w:val="24"/>
        </w:rPr>
        <w:t xml:space="preserve">Medication </w:t>
      </w:r>
      <w:r w:rsidR="00E13884" w:rsidRPr="00457A40">
        <w:rPr>
          <w:rFonts w:ascii="Book Antiqua" w:hAnsi="Book Antiqua"/>
          <w:sz w:val="24"/>
          <w:szCs w:val="24"/>
        </w:rPr>
        <w:t>a</w:t>
      </w:r>
      <w:r w:rsidR="00B116A6" w:rsidRPr="00457A40">
        <w:rPr>
          <w:rFonts w:ascii="Book Antiqua" w:hAnsi="Book Antiqua"/>
          <w:sz w:val="24"/>
          <w:szCs w:val="24"/>
        </w:rPr>
        <w:t xml:space="preserve">dherence in </w:t>
      </w:r>
      <w:r w:rsidR="0086031F" w:rsidRPr="00457A40">
        <w:rPr>
          <w:rFonts w:ascii="Book Antiqua" w:hAnsi="Book Antiqua"/>
          <w:sz w:val="24"/>
          <w:szCs w:val="24"/>
        </w:rPr>
        <w:t xml:space="preserve">South </w:t>
      </w:r>
      <w:r w:rsidR="00B116A6" w:rsidRPr="00457A40">
        <w:rPr>
          <w:rFonts w:ascii="Book Antiqua" w:hAnsi="Book Antiqua"/>
          <w:sz w:val="24"/>
          <w:szCs w:val="24"/>
        </w:rPr>
        <w:t>Asia</w:t>
      </w:r>
      <w:r w:rsidR="00E54C47" w:rsidRPr="00457A40">
        <w:rPr>
          <w:rFonts w:ascii="Book Antiqua" w:hAnsi="Book Antiqua"/>
          <w:sz w:val="24"/>
          <w:szCs w:val="24"/>
        </w:rPr>
        <w:t>ns</w:t>
      </w:r>
    </w:p>
    <w:p w14:paraId="3E54A706" w14:textId="77777777" w:rsidR="00342014" w:rsidRPr="00457A40" w:rsidRDefault="00342014" w:rsidP="00457A40">
      <w:pPr>
        <w:spacing w:after="0" w:line="360" w:lineRule="auto"/>
        <w:jc w:val="both"/>
        <w:rPr>
          <w:rFonts w:ascii="Book Antiqua" w:hAnsi="Book Antiqua"/>
          <w:sz w:val="24"/>
          <w:szCs w:val="24"/>
          <w:lang w:eastAsia="zh-CN"/>
        </w:rPr>
      </w:pPr>
    </w:p>
    <w:p w14:paraId="57437742" w14:textId="3BCCCBEC" w:rsidR="00AE4F49" w:rsidRPr="005D1042" w:rsidRDefault="007D6438" w:rsidP="00457A40">
      <w:pPr>
        <w:spacing w:after="0" w:line="360" w:lineRule="auto"/>
        <w:jc w:val="both"/>
        <w:rPr>
          <w:rFonts w:ascii="Book Antiqua" w:hAnsi="Book Antiqua"/>
          <w:b/>
          <w:sz w:val="24"/>
          <w:szCs w:val="24"/>
          <w:lang w:eastAsia="zh-CN"/>
        </w:rPr>
      </w:pPr>
      <w:r w:rsidRPr="005D1042">
        <w:rPr>
          <w:rFonts w:ascii="Book Antiqua" w:hAnsi="Book Antiqua"/>
          <w:b/>
          <w:sz w:val="24"/>
          <w:szCs w:val="24"/>
        </w:rPr>
        <w:t>Julia M</w:t>
      </w:r>
      <w:r w:rsidR="00B116A6" w:rsidRPr="005D1042">
        <w:rPr>
          <w:rFonts w:ascii="Book Antiqua" w:hAnsi="Book Antiqua"/>
          <w:b/>
          <w:sz w:val="24"/>
          <w:szCs w:val="24"/>
        </w:rPr>
        <w:t xml:space="preserve"> Akeroyd, </w:t>
      </w:r>
      <w:r w:rsidRPr="005D1042">
        <w:rPr>
          <w:rFonts w:ascii="Book Antiqua" w:hAnsi="Book Antiqua"/>
          <w:b/>
          <w:sz w:val="24"/>
          <w:szCs w:val="24"/>
        </w:rPr>
        <w:t>Winston J</w:t>
      </w:r>
      <w:r w:rsidR="004A74FA" w:rsidRPr="005D1042">
        <w:rPr>
          <w:rFonts w:ascii="Book Antiqua" w:hAnsi="Book Antiqua"/>
          <w:b/>
          <w:sz w:val="24"/>
          <w:szCs w:val="24"/>
        </w:rPr>
        <w:t xml:space="preserve"> Chan, </w:t>
      </w:r>
      <w:proofErr w:type="spellStart"/>
      <w:r w:rsidRPr="005D1042">
        <w:rPr>
          <w:rFonts w:ascii="Book Antiqua" w:hAnsi="Book Antiqua"/>
          <w:b/>
          <w:sz w:val="24"/>
          <w:szCs w:val="24"/>
        </w:rPr>
        <w:t>Ayeesha</w:t>
      </w:r>
      <w:proofErr w:type="spellEnd"/>
      <w:r w:rsidRPr="005D1042">
        <w:rPr>
          <w:rFonts w:ascii="Book Antiqua" w:hAnsi="Book Antiqua"/>
          <w:b/>
          <w:sz w:val="24"/>
          <w:szCs w:val="24"/>
        </w:rPr>
        <w:t xml:space="preserve"> K</w:t>
      </w:r>
      <w:r w:rsidR="00B116A6" w:rsidRPr="005D1042">
        <w:rPr>
          <w:rFonts w:ascii="Book Antiqua" w:hAnsi="Book Antiqua"/>
          <w:b/>
          <w:sz w:val="24"/>
          <w:szCs w:val="24"/>
        </w:rPr>
        <w:t xml:space="preserve"> Kamal</w:t>
      </w:r>
      <w:r w:rsidR="00AE4F49" w:rsidRPr="005D1042">
        <w:rPr>
          <w:rFonts w:ascii="Book Antiqua" w:hAnsi="Book Antiqua"/>
          <w:b/>
          <w:sz w:val="24"/>
          <w:szCs w:val="24"/>
        </w:rPr>
        <w:t xml:space="preserve">, </w:t>
      </w:r>
      <w:proofErr w:type="spellStart"/>
      <w:r w:rsidR="00CE3286" w:rsidRPr="005D1042">
        <w:rPr>
          <w:rFonts w:ascii="Book Antiqua" w:hAnsi="Book Antiqua"/>
          <w:b/>
          <w:sz w:val="24"/>
          <w:szCs w:val="24"/>
        </w:rPr>
        <w:t>Latha</w:t>
      </w:r>
      <w:proofErr w:type="spellEnd"/>
      <w:r w:rsidR="00CE3286" w:rsidRPr="005D1042">
        <w:rPr>
          <w:rFonts w:ascii="Book Antiqua" w:hAnsi="Book Antiqua"/>
          <w:b/>
          <w:sz w:val="24"/>
          <w:szCs w:val="24"/>
        </w:rPr>
        <w:t xml:space="preserve"> </w:t>
      </w:r>
      <w:proofErr w:type="spellStart"/>
      <w:r w:rsidR="00CE3286" w:rsidRPr="005D1042">
        <w:rPr>
          <w:rFonts w:ascii="Book Antiqua" w:hAnsi="Book Antiqua"/>
          <w:b/>
          <w:sz w:val="24"/>
          <w:szCs w:val="24"/>
        </w:rPr>
        <w:t>Palaniappan</w:t>
      </w:r>
      <w:proofErr w:type="spellEnd"/>
      <w:r w:rsidR="00CE3286" w:rsidRPr="005D1042">
        <w:rPr>
          <w:rFonts w:ascii="Book Antiqua" w:hAnsi="Book Antiqua"/>
          <w:b/>
          <w:sz w:val="24"/>
          <w:szCs w:val="24"/>
        </w:rPr>
        <w:t xml:space="preserve">, </w:t>
      </w:r>
      <w:r w:rsidRPr="005D1042">
        <w:rPr>
          <w:rFonts w:ascii="Book Antiqua" w:hAnsi="Book Antiqua"/>
          <w:b/>
          <w:sz w:val="24"/>
          <w:szCs w:val="24"/>
        </w:rPr>
        <w:t>Salim S</w:t>
      </w:r>
      <w:r w:rsidR="00AE4F49" w:rsidRPr="005D1042">
        <w:rPr>
          <w:rFonts w:ascii="Book Antiqua" w:hAnsi="Book Antiqua"/>
          <w:b/>
          <w:sz w:val="24"/>
          <w:szCs w:val="24"/>
        </w:rPr>
        <w:t xml:space="preserve"> Virani</w:t>
      </w:r>
    </w:p>
    <w:p w14:paraId="13EE0863" w14:textId="77777777" w:rsidR="00342014" w:rsidRPr="00457A40" w:rsidRDefault="00342014" w:rsidP="00457A40">
      <w:pPr>
        <w:spacing w:after="0" w:line="360" w:lineRule="auto"/>
        <w:jc w:val="both"/>
        <w:rPr>
          <w:rFonts w:ascii="Book Antiqua" w:hAnsi="Book Antiqua"/>
          <w:sz w:val="24"/>
          <w:szCs w:val="24"/>
          <w:lang w:eastAsia="zh-CN"/>
        </w:rPr>
      </w:pPr>
    </w:p>
    <w:p w14:paraId="3B3F246C" w14:textId="2A77969A" w:rsidR="00973ADF" w:rsidRPr="00CF002A" w:rsidRDefault="00973ADF" w:rsidP="00457A40">
      <w:pPr>
        <w:spacing w:after="0" w:line="360" w:lineRule="auto"/>
        <w:jc w:val="both"/>
        <w:rPr>
          <w:rFonts w:ascii="Book Antiqua" w:hAnsi="Book Antiqua"/>
          <w:color w:val="000000" w:themeColor="text1"/>
          <w:sz w:val="24"/>
          <w:szCs w:val="24"/>
          <w:lang w:eastAsia="zh-CN"/>
        </w:rPr>
      </w:pPr>
      <w:r w:rsidRPr="00CF002A">
        <w:rPr>
          <w:rFonts w:ascii="Book Antiqua" w:hAnsi="Book Antiqua"/>
          <w:b/>
          <w:color w:val="000000" w:themeColor="text1"/>
          <w:sz w:val="24"/>
          <w:szCs w:val="24"/>
        </w:rPr>
        <w:t>Julia M</w:t>
      </w:r>
      <w:r w:rsidR="00B116A6" w:rsidRPr="00CF002A">
        <w:rPr>
          <w:rFonts w:ascii="Book Antiqua" w:hAnsi="Book Antiqua"/>
          <w:b/>
          <w:color w:val="000000" w:themeColor="text1"/>
          <w:sz w:val="24"/>
          <w:szCs w:val="24"/>
        </w:rPr>
        <w:t xml:space="preserve"> Akeroyd, </w:t>
      </w:r>
      <w:r w:rsidRPr="00CF002A">
        <w:rPr>
          <w:rFonts w:ascii="Book Antiqua" w:hAnsi="Book Antiqua"/>
          <w:b/>
          <w:color w:val="000000" w:themeColor="text1"/>
          <w:sz w:val="24"/>
          <w:szCs w:val="24"/>
        </w:rPr>
        <w:t>Winston J</w:t>
      </w:r>
      <w:r w:rsidR="004A74FA" w:rsidRPr="00CF002A">
        <w:rPr>
          <w:rFonts w:ascii="Book Antiqua" w:hAnsi="Book Antiqua"/>
          <w:b/>
          <w:color w:val="000000" w:themeColor="text1"/>
          <w:sz w:val="24"/>
          <w:szCs w:val="24"/>
        </w:rPr>
        <w:t xml:space="preserve"> Chan, </w:t>
      </w:r>
      <w:r w:rsidRPr="00CF002A">
        <w:rPr>
          <w:rFonts w:ascii="Book Antiqua" w:hAnsi="Book Antiqua"/>
          <w:b/>
          <w:color w:val="000000" w:themeColor="text1"/>
          <w:sz w:val="24"/>
          <w:szCs w:val="24"/>
        </w:rPr>
        <w:t>Salim S</w:t>
      </w:r>
      <w:r w:rsidR="00B116A6" w:rsidRPr="00CF002A">
        <w:rPr>
          <w:rFonts w:ascii="Book Antiqua" w:hAnsi="Book Antiqua"/>
          <w:b/>
          <w:color w:val="000000" w:themeColor="text1"/>
          <w:sz w:val="24"/>
          <w:szCs w:val="24"/>
        </w:rPr>
        <w:t xml:space="preserve"> Virani,</w:t>
      </w:r>
      <w:r w:rsidR="00B116A6" w:rsidRPr="00CF002A">
        <w:rPr>
          <w:rFonts w:ascii="Book Antiqua" w:hAnsi="Book Antiqua"/>
          <w:color w:val="000000" w:themeColor="text1"/>
          <w:sz w:val="24"/>
          <w:szCs w:val="24"/>
        </w:rPr>
        <w:t xml:space="preserve"> </w:t>
      </w:r>
      <w:r w:rsidR="00222A03" w:rsidRPr="00CF002A">
        <w:rPr>
          <w:rFonts w:ascii="Book Antiqua" w:hAnsi="Book Antiqua"/>
          <w:color w:val="000000" w:themeColor="text1"/>
          <w:sz w:val="24"/>
          <w:szCs w:val="24"/>
        </w:rPr>
        <w:t xml:space="preserve">The </w:t>
      </w:r>
      <w:r w:rsidR="00AE4F49" w:rsidRPr="00CF002A">
        <w:rPr>
          <w:rFonts w:ascii="Book Antiqua" w:hAnsi="Book Antiqua"/>
          <w:color w:val="000000" w:themeColor="text1"/>
          <w:sz w:val="24"/>
          <w:szCs w:val="24"/>
        </w:rPr>
        <w:t>Health Policy,</w:t>
      </w:r>
      <w:r w:rsidRPr="00CF002A">
        <w:rPr>
          <w:rFonts w:ascii="Book Antiqua" w:hAnsi="Book Antiqua"/>
          <w:color w:val="000000" w:themeColor="text1"/>
          <w:sz w:val="24"/>
          <w:szCs w:val="24"/>
        </w:rPr>
        <w:t xml:space="preserve"> Quality </w:t>
      </w:r>
      <w:r w:rsidR="00222A03" w:rsidRPr="00CF002A">
        <w:rPr>
          <w:rFonts w:ascii="Book Antiqua" w:hAnsi="Book Antiqua"/>
          <w:color w:val="000000" w:themeColor="text1"/>
          <w:sz w:val="24"/>
          <w:szCs w:val="24"/>
          <w:lang w:eastAsia="zh-CN"/>
        </w:rPr>
        <w:t>and</w:t>
      </w:r>
      <w:r w:rsidRPr="00CF002A">
        <w:rPr>
          <w:rFonts w:ascii="Book Antiqua" w:hAnsi="Book Antiqua"/>
          <w:color w:val="000000" w:themeColor="text1"/>
          <w:sz w:val="24"/>
          <w:szCs w:val="24"/>
        </w:rPr>
        <w:t xml:space="preserve"> Informatics Program</w:t>
      </w:r>
      <w:r w:rsidRPr="00CF002A">
        <w:rPr>
          <w:rFonts w:ascii="Book Antiqua" w:hAnsi="Book Antiqua"/>
          <w:color w:val="000000" w:themeColor="text1"/>
          <w:sz w:val="24"/>
          <w:szCs w:val="24"/>
          <w:lang w:eastAsia="zh-CN"/>
        </w:rPr>
        <w:t xml:space="preserve">, </w:t>
      </w:r>
      <w:r w:rsidRPr="00CF002A">
        <w:rPr>
          <w:rFonts w:ascii="Book Antiqua" w:hAnsi="Book Antiqua"/>
          <w:color w:val="000000" w:themeColor="text1"/>
          <w:sz w:val="24"/>
          <w:szCs w:val="24"/>
        </w:rPr>
        <w:t>Michael E</w:t>
      </w:r>
      <w:r w:rsidR="00AE4F49" w:rsidRPr="00CF002A">
        <w:rPr>
          <w:rFonts w:ascii="Book Antiqua" w:hAnsi="Book Antiqua"/>
          <w:color w:val="000000" w:themeColor="text1"/>
          <w:sz w:val="24"/>
          <w:szCs w:val="24"/>
        </w:rPr>
        <w:t xml:space="preserve"> </w:t>
      </w:r>
      <w:proofErr w:type="spellStart"/>
      <w:r w:rsidR="00AE4F49" w:rsidRPr="00CF002A">
        <w:rPr>
          <w:rFonts w:ascii="Book Antiqua" w:hAnsi="Book Antiqua"/>
          <w:color w:val="000000" w:themeColor="text1"/>
          <w:sz w:val="24"/>
          <w:szCs w:val="24"/>
        </w:rPr>
        <w:t>DeBakey</w:t>
      </w:r>
      <w:proofErr w:type="spellEnd"/>
      <w:r w:rsidR="00AE4F49" w:rsidRPr="00CF002A">
        <w:rPr>
          <w:rFonts w:ascii="Book Antiqua" w:hAnsi="Book Antiqua"/>
          <w:b/>
          <w:color w:val="000000" w:themeColor="text1"/>
          <w:sz w:val="24"/>
          <w:szCs w:val="24"/>
        </w:rPr>
        <w:t xml:space="preserve"> </w:t>
      </w:r>
      <w:r w:rsidR="00AE4F49" w:rsidRPr="00CF002A">
        <w:rPr>
          <w:rFonts w:ascii="Book Antiqua" w:hAnsi="Book Antiqua"/>
          <w:color w:val="000000" w:themeColor="text1"/>
          <w:sz w:val="24"/>
          <w:szCs w:val="24"/>
        </w:rPr>
        <w:t>Veterans Affairs Medical Center</w:t>
      </w:r>
      <w:r w:rsidR="00CF002A" w:rsidRPr="00CF002A">
        <w:rPr>
          <w:rFonts w:ascii="Book Antiqua" w:hAnsi="Book Antiqua" w:hint="eastAsia"/>
          <w:color w:val="000000" w:themeColor="text1"/>
          <w:sz w:val="24"/>
          <w:szCs w:val="24"/>
          <w:lang w:eastAsia="zh-CN"/>
        </w:rPr>
        <w:t xml:space="preserve">, </w:t>
      </w:r>
      <w:r w:rsidR="00AE4F49" w:rsidRPr="00CF002A">
        <w:rPr>
          <w:rFonts w:ascii="Book Antiqua" w:hAnsi="Book Antiqua"/>
          <w:color w:val="000000" w:themeColor="text1"/>
          <w:sz w:val="24"/>
          <w:szCs w:val="24"/>
        </w:rPr>
        <w:t>Health Services Research and Dev</w:t>
      </w:r>
      <w:r w:rsidR="00B116A6" w:rsidRPr="00CF002A">
        <w:rPr>
          <w:rFonts w:ascii="Book Antiqua" w:hAnsi="Book Antiqua"/>
          <w:color w:val="000000" w:themeColor="text1"/>
          <w:sz w:val="24"/>
          <w:szCs w:val="24"/>
        </w:rPr>
        <w:t>elopment Center for Innovations,</w:t>
      </w:r>
      <w:r w:rsidRPr="00CF002A">
        <w:rPr>
          <w:rFonts w:ascii="Book Antiqua" w:hAnsi="Book Antiqua"/>
          <w:color w:val="000000" w:themeColor="text1"/>
          <w:sz w:val="24"/>
          <w:szCs w:val="24"/>
        </w:rPr>
        <w:t xml:space="preserve"> </w:t>
      </w:r>
      <w:r w:rsidR="001A7B41" w:rsidRPr="00CF002A">
        <w:rPr>
          <w:rFonts w:ascii="Book Antiqua" w:hAnsi="Book Antiqua"/>
          <w:color w:val="000000" w:themeColor="text1"/>
          <w:sz w:val="24"/>
          <w:szCs w:val="24"/>
        </w:rPr>
        <w:t xml:space="preserve">Houston, </w:t>
      </w:r>
      <w:r w:rsidR="00222A03" w:rsidRPr="00CF002A">
        <w:rPr>
          <w:rFonts w:ascii="Book Antiqua" w:hAnsi="Book Antiqua"/>
          <w:color w:val="000000" w:themeColor="text1"/>
          <w:sz w:val="24"/>
          <w:szCs w:val="24"/>
        </w:rPr>
        <w:t>TX 77030</w:t>
      </w:r>
      <w:r w:rsidR="00222A03" w:rsidRPr="00CF002A">
        <w:rPr>
          <w:rFonts w:ascii="Book Antiqua" w:hAnsi="Book Antiqua"/>
          <w:color w:val="000000" w:themeColor="text1"/>
          <w:sz w:val="24"/>
          <w:szCs w:val="24"/>
          <w:lang w:eastAsia="zh-CN"/>
        </w:rPr>
        <w:t>, United States</w:t>
      </w:r>
    </w:p>
    <w:p w14:paraId="2F330051" w14:textId="77777777" w:rsidR="00973ADF" w:rsidRDefault="00973ADF" w:rsidP="00457A40">
      <w:pPr>
        <w:spacing w:after="0" w:line="360" w:lineRule="auto"/>
        <w:jc w:val="both"/>
        <w:rPr>
          <w:rFonts w:ascii="Book Antiqua" w:hAnsi="Book Antiqua"/>
          <w:sz w:val="24"/>
          <w:szCs w:val="24"/>
          <w:lang w:eastAsia="zh-CN"/>
        </w:rPr>
      </w:pPr>
    </w:p>
    <w:p w14:paraId="663AE9C6" w14:textId="77777777" w:rsidR="00457A40" w:rsidRPr="00457A40" w:rsidRDefault="00457A40" w:rsidP="00457A40">
      <w:pPr>
        <w:spacing w:after="0" w:line="360" w:lineRule="auto"/>
        <w:jc w:val="both"/>
        <w:rPr>
          <w:rFonts w:ascii="Book Antiqua" w:hAnsi="Book Antiqua"/>
          <w:sz w:val="24"/>
          <w:szCs w:val="24"/>
          <w:lang w:eastAsia="zh-CN"/>
        </w:rPr>
      </w:pPr>
      <w:proofErr w:type="spellStart"/>
      <w:r w:rsidRPr="00457A40">
        <w:rPr>
          <w:rFonts w:ascii="Book Antiqua" w:hAnsi="Book Antiqua"/>
          <w:b/>
          <w:sz w:val="24"/>
          <w:szCs w:val="24"/>
        </w:rPr>
        <w:t>Ayeesha</w:t>
      </w:r>
      <w:proofErr w:type="spellEnd"/>
      <w:r w:rsidRPr="00457A40">
        <w:rPr>
          <w:rFonts w:ascii="Book Antiqua" w:hAnsi="Book Antiqua"/>
          <w:b/>
          <w:sz w:val="24"/>
          <w:szCs w:val="24"/>
        </w:rPr>
        <w:t xml:space="preserve"> K Kamal,</w:t>
      </w:r>
      <w:r w:rsidRPr="00457A40">
        <w:rPr>
          <w:rFonts w:ascii="Book Antiqua" w:hAnsi="Book Antiqua"/>
          <w:sz w:val="24"/>
          <w:szCs w:val="24"/>
        </w:rPr>
        <w:t xml:space="preserve"> Section of Neurology, Department of Medicine, Aga Khan University Hospital, Karachi 74800, Pakistan</w:t>
      </w:r>
    </w:p>
    <w:p w14:paraId="7D2745F7" w14:textId="77777777" w:rsidR="00457A40" w:rsidRPr="00457A40" w:rsidRDefault="00457A40" w:rsidP="00457A40">
      <w:pPr>
        <w:spacing w:after="0" w:line="360" w:lineRule="auto"/>
        <w:jc w:val="both"/>
        <w:rPr>
          <w:rFonts w:ascii="Book Antiqua" w:hAnsi="Book Antiqua"/>
          <w:sz w:val="24"/>
          <w:szCs w:val="24"/>
          <w:lang w:eastAsia="zh-CN"/>
        </w:rPr>
      </w:pPr>
    </w:p>
    <w:p w14:paraId="66B40A4A" w14:textId="77777777" w:rsidR="00457A40" w:rsidRPr="00457A40" w:rsidRDefault="00457A40" w:rsidP="00457A40">
      <w:pPr>
        <w:spacing w:after="0" w:line="360" w:lineRule="auto"/>
        <w:jc w:val="both"/>
        <w:rPr>
          <w:rFonts w:ascii="Book Antiqua" w:hAnsi="Book Antiqua"/>
          <w:sz w:val="24"/>
          <w:szCs w:val="24"/>
        </w:rPr>
      </w:pPr>
      <w:proofErr w:type="spellStart"/>
      <w:r w:rsidRPr="00457A40">
        <w:rPr>
          <w:rFonts w:ascii="Book Antiqua" w:hAnsi="Book Antiqua"/>
          <w:b/>
          <w:sz w:val="24"/>
          <w:szCs w:val="24"/>
        </w:rPr>
        <w:t>Latha</w:t>
      </w:r>
      <w:proofErr w:type="spellEnd"/>
      <w:r w:rsidRPr="00457A40">
        <w:rPr>
          <w:rFonts w:ascii="Book Antiqua" w:hAnsi="Book Antiqua"/>
          <w:b/>
          <w:sz w:val="24"/>
          <w:szCs w:val="24"/>
        </w:rPr>
        <w:t xml:space="preserve"> </w:t>
      </w:r>
      <w:proofErr w:type="spellStart"/>
      <w:r w:rsidRPr="00457A40">
        <w:rPr>
          <w:rFonts w:ascii="Book Antiqua" w:hAnsi="Book Antiqua"/>
          <w:b/>
          <w:sz w:val="24"/>
          <w:szCs w:val="24"/>
        </w:rPr>
        <w:t>Palaniappan</w:t>
      </w:r>
      <w:proofErr w:type="spellEnd"/>
      <w:r w:rsidRPr="00457A40">
        <w:rPr>
          <w:rFonts w:ascii="Book Antiqua" w:hAnsi="Book Antiqua"/>
          <w:b/>
          <w:sz w:val="24"/>
          <w:szCs w:val="24"/>
        </w:rPr>
        <w:t>,</w:t>
      </w:r>
      <w:r w:rsidRPr="00457A40">
        <w:rPr>
          <w:rFonts w:ascii="Book Antiqua" w:hAnsi="Book Antiqua"/>
          <w:sz w:val="24"/>
          <w:szCs w:val="24"/>
        </w:rPr>
        <w:t xml:space="preserve"> General Medicine Disciplines, Stanford School of Medicine, Stanford, CA</w:t>
      </w:r>
      <w:r w:rsidRPr="00457A40">
        <w:rPr>
          <w:rFonts w:ascii="Book Antiqua" w:hAnsi="Book Antiqua"/>
          <w:sz w:val="24"/>
          <w:szCs w:val="24"/>
          <w:lang w:eastAsia="zh-CN"/>
        </w:rPr>
        <w:t xml:space="preserve"> </w:t>
      </w:r>
      <w:r w:rsidRPr="00457A40">
        <w:rPr>
          <w:rFonts w:ascii="Book Antiqua" w:hAnsi="Book Antiqua"/>
          <w:sz w:val="24"/>
          <w:szCs w:val="24"/>
        </w:rPr>
        <w:t>94304, United States</w:t>
      </w:r>
    </w:p>
    <w:p w14:paraId="0A39CB5A" w14:textId="77777777" w:rsidR="00457A40" w:rsidRPr="00457A40" w:rsidRDefault="00457A40" w:rsidP="00457A40">
      <w:pPr>
        <w:spacing w:after="0" w:line="360" w:lineRule="auto"/>
        <w:jc w:val="both"/>
        <w:rPr>
          <w:rFonts w:ascii="Book Antiqua" w:hAnsi="Book Antiqua"/>
          <w:sz w:val="24"/>
          <w:szCs w:val="24"/>
          <w:lang w:eastAsia="zh-CN"/>
        </w:rPr>
      </w:pPr>
    </w:p>
    <w:p w14:paraId="3B0DF246" w14:textId="3D9409F3" w:rsidR="00222A03" w:rsidRPr="00CF002A" w:rsidRDefault="00973ADF" w:rsidP="00457A40">
      <w:pPr>
        <w:spacing w:after="0" w:line="360" w:lineRule="auto"/>
        <w:jc w:val="both"/>
        <w:rPr>
          <w:rFonts w:ascii="Book Antiqua" w:hAnsi="Book Antiqua"/>
          <w:color w:val="000000" w:themeColor="text1"/>
          <w:sz w:val="24"/>
          <w:szCs w:val="24"/>
          <w:lang w:eastAsia="zh-CN"/>
        </w:rPr>
      </w:pPr>
      <w:r w:rsidRPr="00CF002A">
        <w:rPr>
          <w:rFonts w:ascii="Book Antiqua" w:hAnsi="Book Antiqua"/>
          <w:b/>
          <w:color w:val="000000" w:themeColor="text1"/>
          <w:sz w:val="24"/>
          <w:szCs w:val="24"/>
        </w:rPr>
        <w:t>Salim S</w:t>
      </w:r>
      <w:r w:rsidR="00E43102" w:rsidRPr="00CF002A">
        <w:rPr>
          <w:rFonts w:ascii="Book Antiqua" w:hAnsi="Book Antiqua"/>
          <w:b/>
          <w:color w:val="000000" w:themeColor="text1"/>
          <w:sz w:val="24"/>
          <w:szCs w:val="24"/>
        </w:rPr>
        <w:t xml:space="preserve"> Virani,</w:t>
      </w:r>
      <w:r w:rsidR="00E43102" w:rsidRPr="00CF002A">
        <w:rPr>
          <w:rFonts w:ascii="Book Antiqua" w:hAnsi="Book Antiqua"/>
          <w:color w:val="000000" w:themeColor="text1"/>
          <w:sz w:val="24"/>
          <w:szCs w:val="24"/>
        </w:rPr>
        <w:t xml:space="preserve"> </w:t>
      </w:r>
      <w:r w:rsidR="00CF002A" w:rsidRPr="00CF002A">
        <w:rPr>
          <w:rFonts w:ascii="Book Antiqua" w:hAnsi="Book Antiqua"/>
          <w:color w:val="000000" w:themeColor="text1"/>
          <w:sz w:val="24"/>
          <w:szCs w:val="24"/>
        </w:rPr>
        <w:t>Health Services Research and Development</w:t>
      </w:r>
      <w:r w:rsidR="00CF002A" w:rsidRPr="00CF002A">
        <w:rPr>
          <w:rFonts w:ascii="Book Antiqua" w:hAnsi="Book Antiqua" w:hint="eastAsia"/>
          <w:color w:val="000000" w:themeColor="text1"/>
          <w:sz w:val="24"/>
          <w:szCs w:val="24"/>
          <w:lang w:eastAsia="zh-CN"/>
        </w:rPr>
        <w:t xml:space="preserve">, </w:t>
      </w:r>
      <w:r w:rsidRPr="00CF002A">
        <w:rPr>
          <w:rFonts w:ascii="Book Antiqua" w:hAnsi="Book Antiqua"/>
          <w:color w:val="000000" w:themeColor="text1"/>
          <w:sz w:val="24"/>
          <w:szCs w:val="24"/>
        </w:rPr>
        <w:t>Michael E</w:t>
      </w:r>
      <w:r w:rsidR="00E43102" w:rsidRPr="00CF002A">
        <w:rPr>
          <w:rFonts w:ascii="Book Antiqua" w:hAnsi="Book Antiqua"/>
          <w:color w:val="000000" w:themeColor="text1"/>
          <w:sz w:val="24"/>
          <w:szCs w:val="24"/>
        </w:rPr>
        <w:t xml:space="preserve"> </w:t>
      </w:r>
      <w:proofErr w:type="spellStart"/>
      <w:r w:rsidR="00E43102" w:rsidRPr="00CF002A">
        <w:rPr>
          <w:rFonts w:ascii="Book Antiqua" w:hAnsi="Book Antiqua"/>
          <w:color w:val="000000" w:themeColor="text1"/>
          <w:sz w:val="24"/>
          <w:szCs w:val="24"/>
        </w:rPr>
        <w:t>DeBakey</w:t>
      </w:r>
      <w:proofErr w:type="spellEnd"/>
      <w:r w:rsidR="00E43102" w:rsidRPr="00CF002A">
        <w:rPr>
          <w:rFonts w:ascii="Book Antiqua" w:hAnsi="Book Antiqua"/>
          <w:color w:val="000000" w:themeColor="text1"/>
          <w:sz w:val="24"/>
          <w:szCs w:val="24"/>
        </w:rPr>
        <w:t xml:space="preserve"> Veterans Affai</w:t>
      </w:r>
      <w:r w:rsidRPr="00CF002A">
        <w:rPr>
          <w:rFonts w:ascii="Book Antiqua" w:hAnsi="Book Antiqua"/>
          <w:color w:val="000000" w:themeColor="text1"/>
          <w:sz w:val="24"/>
          <w:szCs w:val="24"/>
        </w:rPr>
        <w:t xml:space="preserve">rs Medical Center, Houston, </w:t>
      </w:r>
      <w:r w:rsidR="00222A03" w:rsidRPr="00CF002A">
        <w:rPr>
          <w:rFonts w:ascii="Book Antiqua" w:hAnsi="Book Antiqua"/>
          <w:color w:val="000000" w:themeColor="text1"/>
          <w:sz w:val="24"/>
          <w:szCs w:val="24"/>
        </w:rPr>
        <w:t>TX 77030</w:t>
      </w:r>
      <w:r w:rsidR="00222A03" w:rsidRPr="00CF002A">
        <w:rPr>
          <w:rFonts w:ascii="Book Antiqua" w:hAnsi="Book Antiqua"/>
          <w:color w:val="000000" w:themeColor="text1"/>
          <w:sz w:val="24"/>
          <w:szCs w:val="24"/>
          <w:lang w:eastAsia="zh-CN"/>
        </w:rPr>
        <w:t>, United States</w:t>
      </w:r>
    </w:p>
    <w:p w14:paraId="4F02376C" w14:textId="77777777" w:rsidR="00973ADF" w:rsidRPr="00CF002A" w:rsidRDefault="00973ADF" w:rsidP="00457A40">
      <w:pPr>
        <w:spacing w:after="0" w:line="360" w:lineRule="auto"/>
        <w:jc w:val="both"/>
        <w:rPr>
          <w:rFonts w:ascii="Book Antiqua" w:hAnsi="Book Antiqua"/>
          <w:sz w:val="24"/>
          <w:szCs w:val="24"/>
          <w:lang w:eastAsia="zh-CN"/>
        </w:rPr>
      </w:pPr>
    </w:p>
    <w:p w14:paraId="21552306" w14:textId="77777777" w:rsidR="00222A03" w:rsidRPr="00457A40" w:rsidRDefault="00973ADF"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Salim S Virani,</w:t>
      </w:r>
      <w:r w:rsidRPr="00457A40">
        <w:rPr>
          <w:rFonts w:ascii="Book Antiqua" w:hAnsi="Book Antiqua"/>
          <w:b/>
          <w:sz w:val="24"/>
          <w:szCs w:val="24"/>
          <w:lang w:eastAsia="zh-CN"/>
        </w:rPr>
        <w:t xml:space="preserve"> </w:t>
      </w:r>
      <w:r w:rsidR="00E43102" w:rsidRPr="00457A40">
        <w:rPr>
          <w:rFonts w:ascii="Book Antiqua" w:hAnsi="Book Antiqua"/>
          <w:sz w:val="24"/>
          <w:szCs w:val="24"/>
        </w:rPr>
        <w:t>Section of Cardiovascular Research, Department of Medicine, Baylor Co</w:t>
      </w:r>
      <w:r w:rsidRPr="00457A40">
        <w:rPr>
          <w:rFonts w:ascii="Book Antiqua" w:hAnsi="Book Antiqua"/>
          <w:sz w:val="24"/>
          <w:szCs w:val="24"/>
        </w:rPr>
        <w:t xml:space="preserve">llege of Medicine, Houston, </w:t>
      </w:r>
      <w:r w:rsidR="00222A03" w:rsidRPr="00457A40">
        <w:rPr>
          <w:rFonts w:ascii="Book Antiqua" w:hAnsi="Book Antiqua"/>
          <w:sz w:val="24"/>
          <w:szCs w:val="24"/>
        </w:rPr>
        <w:t>TX 77030</w:t>
      </w:r>
      <w:r w:rsidR="00222A03" w:rsidRPr="00457A40">
        <w:rPr>
          <w:rFonts w:ascii="Book Antiqua" w:hAnsi="Book Antiqua"/>
          <w:sz w:val="24"/>
          <w:szCs w:val="24"/>
          <w:lang w:eastAsia="zh-CN"/>
        </w:rPr>
        <w:t>, United States</w:t>
      </w:r>
    </w:p>
    <w:p w14:paraId="23150772" w14:textId="77777777" w:rsidR="00973ADF" w:rsidRPr="00457A40" w:rsidRDefault="00973ADF" w:rsidP="00457A40">
      <w:pPr>
        <w:spacing w:after="0" w:line="360" w:lineRule="auto"/>
        <w:jc w:val="both"/>
        <w:rPr>
          <w:rFonts w:ascii="Book Antiqua" w:hAnsi="Book Antiqua"/>
          <w:sz w:val="24"/>
          <w:szCs w:val="24"/>
          <w:lang w:eastAsia="zh-CN"/>
        </w:rPr>
      </w:pPr>
    </w:p>
    <w:p w14:paraId="52430554" w14:textId="167205C8" w:rsidR="00B116A6" w:rsidRDefault="00973ADF"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Salim S Virani,</w:t>
      </w:r>
      <w:r w:rsidRPr="00457A40">
        <w:rPr>
          <w:rFonts w:ascii="Book Antiqua" w:hAnsi="Book Antiqua"/>
          <w:b/>
          <w:sz w:val="24"/>
          <w:szCs w:val="24"/>
          <w:lang w:eastAsia="zh-CN"/>
        </w:rPr>
        <w:t xml:space="preserve"> </w:t>
      </w:r>
      <w:r w:rsidR="00E43102" w:rsidRPr="00457A40">
        <w:rPr>
          <w:rFonts w:ascii="Book Antiqua" w:hAnsi="Book Antiqua"/>
          <w:sz w:val="24"/>
          <w:szCs w:val="24"/>
        </w:rPr>
        <w:t xml:space="preserve">Center for Cardiovascular Disease Prevention, Methodist </w:t>
      </w:r>
      <w:proofErr w:type="spellStart"/>
      <w:r w:rsidR="00E43102" w:rsidRPr="00457A40">
        <w:rPr>
          <w:rFonts w:ascii="Book Antiqua" w:hAnsi="Book Antiqua"/>
          <w:sz w:val="24"/>
          <w:szCs w:val="24"/>
        </w:rPr>
        <w:t>DeBakey</w:t>
      </w:r>
      <w:proofErr w:type="spellEnd"/>
      <w:r w:rsidR="00E43102" w:rsidRPr="00457A40">
        <w:rPr>
          <w:rFonts w:ascii="Book Antiqua" w:hAnsi="Book Antiqua"/>
          <w:sz w:val="24"/>
          <w:szCs w:val="24"/>
        </w:rPr>
        <w:t xml:space="preserve"> Heart and Vascular Center, Houston, </w:t>
      </w:r>
      <w:r w:rsidR="00222A03" w:rsidRPr="00457A40">
        <w:rPr>
          <w:rFonts w:ascii="Book Antiqua" w:hAnsi="Book Antiqua"/>
          <w:sz w:val="24"/>
          <w:szCs w:val="24"/>
        </w:rPr>
        <w:t>TX 77030</w:t>
      </w:r>
      <w:r w:rsidR="00222A03" w:rsidRPr="00457A40">
        <w:rPr>
          <w:rFonts w:ascii="Book Antiqua" w:hAnsi="Book Antiqua"/>
          <w:sz w:val="24"/>
          <w:szCs w:val="24"/>
          <w:lang w:eastAsia="zh-CN"/>
        </w:rPr>
        <w:t>, United States</w:t>
      </w:r>
    </w:p>
    <w:p w14:paraId="47BB7289" w14:textId="77777777" w:rsidR="00E43102" w:rsidRPr="00457A40" w:rsidRDefault="00E43102" w:rsidP="00457A40">
      <w:pPr>
        <w:spacing w:after="0" w:line="360" w:lineRule="auto"/>
        <w:jc w:val="both"/>
        <w:rPr>
          <w:rFonts w:ascii="Book Antiqua" w:hAnsi="Book Antiqua"/>
          <w:sz w:val="24"/>
          <w:szCs w:val="24"/>
          <w:lang w:eastAsia="zh-CN"/>
        </w:rPr>
      </w:pPr>
    </w:p>
    <w:p w14:paraId="4AEAB18B" w14:textId="413A68A0" w:rsidR="00B116A6" w:rsidRPr="00457A40" w:rsidRDefault="00B116A6"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Author contributions:</w:t>
      </w:r>
      <w:r w:rsidRPr="00457A40">
        <w:rPr>
          <w:rFonts w:ascii="Book Antiqua" w:hAnsi="Book Antiqua"/>
          <w:sz w:val="24"/>
          <w:szCs w:val="24"/>
        </w:rPr>
        <w:t xml:space="preserve"> </w:t>
      </w:r>
      <w:proofErr w:type="spellStart"/>
      <w:r w:rsidR="002C35EF" w:rsidRPr="00457A40">
        <w:rPr>
          <w:rFonts w:ascii="Book Antiqua" w:hAnsi="Book Antiqua"/>
          <w:sz w:val="24"/>
          <w:szCs w:val="24"/>
        </w:rPr>
        <w:t>Akeroyd</w:t>
      </w:r>
      <w:proofErr w:type="spellEnd"/>
      <w:r w:rsidR="002C35EF" w:rsidRPr="00457A40">
        <w:rPr>
          <w:rFonts w:ascii="Book Antiqua" w:hAnsi="Book Antiqua"/>
          <w:sz w:val="24"/>
          <w:szCs w:val="24"/>
        </w:rPr>
        <w:t xml:space="preserve"> JM, </w:t>
      </w:r>
      <w:r w:rsidR="001A7B41" w:rsidRPr="00457A40">
        <w:rPr>
          <w:rFonts w:ascii="Book Antiqua" w:hAnsi="Book Antiqua"/>
          <w:sz w:val="24"/>
          <w:szCs w:val="24"/>
        </w:rPr>
        <w:t xml:space="preserve">Chan WJ, </w:t>
      </w:r>
      <w:proofErr w:type="spellStart"/>
      <w:r w:rsidR="002C35EF" w:rsidRPr="00457A40">
        <w:rPr>
          <w:rFonts w:ascii="Book Antiqua" w:hAnsi="Book Antiqua"/>
          <w:sz w:val="24"/>
          <w:szCs w:val="24"/>
        </w:rPr>
        <w:t>Ayeesha</w:t>
      </w:r>
      <w:proofErr w:type="spellEnd"/>
      <w:r w:rsidR="002C35EF" w:rsidRPr="00457A40">
        <w:rPr>
          <w:rFonts w:ascii="Book Antiqua" w:hAnsi="Book Antiqua"/>
          <w:sz w:val="24"/>
          <w:szCs w:val="24"/>
        </w:rPr>
        <w:t xml:space="preserve"> KK</w:t>
      </w:r>
      <w:r w:rsidR="00457A40">
        <w:rPr>
          <w:rFonts w:ascii="Book Antiqua" w:hAnsi="Book Antiqua"/>
          <w:sz w:val="24"/>
          <w:szCs w:val="24"/>
        </w:rPr>
        <w:t xml:space="preserve">, </w:t>
      </w:r>
      <w:proofErr w:type="spellStart"/>
      <w:r w:rsidR="00457A40">
        <w:rPr>
          <w:rFonts w:ascii="Book Antiqua" w:hAnsi="Book Antiqua"/>
          <w:sz w:val="24"/>
          <w:szCs w:val="24"/>
        </w:rPr>
        <w:t>Palaniappan</w:t>
      </w:r>
      <w:proofErr w:type="spellEnd"/>
      <w:r w:rsidR="00457A40">
        <w:rPr>
          <w:rFonts w:ascii="Book Antiqua" w:hAnsi="Book Antiqua"/>
          <w:sz w:val="24"/>
          <w:szCs w:val="24"/>
        </w:rPr>
        <w:t xml:space="preserve"> L</w:t>
      </w:r>
      <w:r w:rsidR="002C35EF" w:rsidRPr="00457A40">
        <w:rPr>
          <w:rFonts w:ascii="Book Antiqua" w:hAnsi="Book Antiqua"/>
          <w:sz w:val="24"/>
          <w:szCs w:val="24"/>
        </w:rPr>
        <w:t xml:space="preserve"> and</w:t>
      </w:r>
      <w:r w:rsidR="00457A40">
        <w:rPr>
          <w:rFonts w:ascii="Book Antiqua" w:hAnsi="Book Antiqua"/>
          <w:sz w:val="24"/>
          <w:szCs w:val="24"/>
        </w:rPr>
        <w:t xml:space="preserve"> Virani SS</w:t>
      </w:r>
      <w:r w:rsidR="00645683" w:rsidRPr="00457A40">
        <w:rPr>
          <w:rFonts w:ascii="Book Antiqua" w:hAnsi="Book Antiqua"/>
          <w:sz w:val="24"/>
          <w:szCs w:val="24"/>
        </w:rPr>
        <w:t xml:space="preserve"> conceptualized and designed the review together</w:t>
      </w:r>
      <w:r w:rsidR="00973ADF" w:rsidRPr="00457A40">
        <w:rPr>
          <w:rFonts w:ascii="Book Antiqua" w:hAnsi="Book Antiqua"/>
          <w:sz w:val="24"/>
          <w:szCs w:val="24"/>
          <w:lang w:eastAsia="zh-CN"/>
        </w:rPr>
        <w:t>;</w:t>
      </w:r>
      <w:r w:rsidR="00645683" w:rsidRPr="00457A40">
        <w:rPr>
          <w:rFonts w:ascii="Book Antiqua" w:hAnsi="Book Antiqua"/>
          <w:sz w:val="24"/>
          <w:szCs w:val="24"/>
        </w:rPr>
        <w:t xml:space="preserve"> Akeroyd JM </w:t>
      </w:r>
      <w:r w:rsidR="001A7B41" w:rsidRPr="00457A40">
        <w:rPr>
          <w:rFonts w:ascii="Book Antiqua" w:hAnsi="Book Antiqua"/>
          <w:sz w:val="24"/>
          <w:szCs w:val="24"/>
        </w:rPr>
        <w:t xml:space="preserve">and Chan WJ </w:t>
      </w:r>
      <w:r w:rsidR="00645683" w:rsidRPr="00457A40">
        <w:rPr>
          <w:rFonts w:ascii="Book Antiqua" w:hAnsi="Book Antiqua"/>
          <w:sz w:val="24"/>
          <w:szCs w:val="24"/>
        </w:rPr>
        <w:t>conducted the review and drafted the initial manuscript</w:t>
      </w:r>
      <w:r w:rsidR="00973ADF" w:rsidRPr="00457A40">
        <w:rPr>
          <w:rFonts w:ascii="Book Antiqua" w:hAnsi="Book Antiqua"/>
          <w:sz w:val="24"/>
          <w:szCs w:val="24"/>
          <w:lang w:eastAsia="zh-CN"/>
        </w:rPr>
        <w:t>;</w:t>
      </w:r>
      <w:r w:rsidR="00645683" w:rsidRPr="00457A40">
        <w:rPr>
          <w:rFonts w:ascii="Book Antiqua" w:hAnsi="Book Antiqua"/>
          <w:sz w:val="24"/>
          <w:szCs w:val="24"/>
        </w:rPr>
        <w:t xml:space="preserve"> </w:t>
      </w:r>
      <w:r w:rsidR="00973ADF" w:rsidRPr="00457A40">
        <w:rPr>
          <w:rFonts w:ascii="Book Antiqua" w:hAnsi="Book Antiqua"/>
          <w:sz w:val="24"/>
          <w:szCs w:val="24"/>
        </w:rPr>
        <w:t>a</w:t>
      </w:r>
      <w:r w:rsidR="00645683" w:rsidRPr="00457A40">
        <w:rPr>
          <w:rFonts w:ascii="Book Antiqua" w:hAnsi="Book Antiqua"/>
          <w:sz w:val="24"/>
          <w:szCs w:val="24"/>
        </w:rPr>
        <w:t>ll authors reviewed and approved the final manuscript as submitted.</w:t>
      </w:r>
    </w:p>
    <w:p w14:paraId="54A98280" w14:textId="77777777" w:rsidR="00973ADF" w:rsidRPr="00457A40" w:rsidRDefault="00973ADF" w:rsidP="00457A40">
      <w:pPr>
        <w:spacing w:after="0" w:line="360" w:lineRule="auto"/>
        <w:jc w:val="both"/>
        <w:rPr>
          <w:rFonts w:ascii="Book Antiqua" w:hAnsi="Book Antiqua"/>
          <w:sz w:val="24"/>
          <w:szCs w:val="24"/>
          <w:lang w:eastAsia="zh-CN"/>
        </w:rPr>
      </w:pPr>
    </w:p>
    <w:p w14:paraId="60FA456D" w14:textId="20443A61" w:rsidR="00342014" w:rsidRPr="00457A40" w:rsidRDefault="00973ADF"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 xml:space="preserve">Supported </w:t>
      </w:r>
      <w:r w:rsidR="00AE4F49" w:rsidRPr="00457A40">
        <w:rPr>
          <w:rFonts w:ascii="Book Antiqua" w:hAnsi="Book Antiqua"/>
          <w:b/>
          <w:sz w:val="24"/>
          <w:szCs w:val="24"/>
        </w:rPr>
        <w:t>by</w:t>
      </w:r>
      <w:r w:rsidR="00AE4F49" w:rsidRPr="00457A40">
        <w:rPr>
          <w:rFonts w:ascii="Book Antiqua" w:hAnsi="Book Antiqua"/>
          <w:sz w:val="24"/>
          <w:szCs w:val="24"/>
        </w:rPr>
        <w:t xml:space="preserve"> American Heart Asso</w:t>
      </w:r>
      <w:r w:rsidRPr="00457A40">
        <w:rPr>
          <w:rFonts w:ascii="Book Antiqua" w:hAnsi="Book Antiqua"/>
          <w:sz w:val="24"/>
          <w:szCs w:val="24"/>
        </w:rPr>
        <w:t>ciation Beginning Grant-in-Aid</w:t>
      </w:r>
      <w:r w:rsidRPr="00457A40">
        <w:rPr>
          <w:rFonts w:ascii="Book Antiqua" w:hAnsi="Book Antiqua"/>
          <w:sz w:val="24"/>
          <w:szCs w:val="24"/>
          <w:lang w:eastAsia="zh-CN"/>
        </w:rPr>
        <w:t xml:space="preserve">, No. </w:t>
      </w:r>
      <w:r w:rsidRPr="00457A40">
        <w:rPr>
          <w:rFonts w:ascii="Book Antiqua" w:hAnsi="Book Antiqua"/>
          <w:sz w:val="24"/>
          <w:szCs w:val="24"/>
        </w:rPr>
        <w:t>14BGIA20460366</w:t>
      </w:r>
      <w:r w:rsidR="005D1042">
        <w:rPr>
          <w:rFonts w:ascii="Book Antiqua" w:hAnsi="Book Antiqua" w:hint="eastAsia"/>
          <w:sz w:val="24"/>
          <w:szCs w:val="24"/>
          <w:lang w:eastAsia="zh-CN"/>
        </w:rPr>
        <w:t>;</w:t>
      </w:r>
      <w:r w:rsidR="00AE4F49" w:rsidRPr="00457A40">
        <w:rPr>
          <w:rFonts w:ascii="Book Antiqua" w:hAnsi="Book Antiqua"/>
          <w:sz w:val="24"/>
          <w:szCs w:val="24"/>
        </w:rPr>
        <w:t xml:space="preserve"> the American Diabetes Association Clinical Science and Epidemiology award (1-14-CE-44)</w:t>
      </w:r>
      <w:r w:rsidR="005D1042">
        <w:rPr>
          <w:rFonts w:ascii="Book Antiqua" w:hAnsi="Book Antiqua" w:hint="eastAsia"/>
          <w:sz w:val="24"/>
          <w:szCs w:val="24"/>
          <w:lang w:eastAsia="zh-CN"/>
        </w:rPr>
        <w:t>;</w:t>
      </w:r>
      <w:r w:rsidR="00AE4F49" w:rsidRPr="00457A40">
        <w:rPr>
          <w:rFonts w:ascii="Book Antiqua" w:hAnsi="Book Antiqua"/>
          <w:sz w:val="24"/>
          <w:szCs w:val="24"/>
        </w:rPr>
        <w:t xml:space="preserve"> the Baylor College of Medicine Center for Globalization Award</w:t>
      </w:r>
      <w:r w:rsidRPr="00457A40">
        <w:rPr>
          <w:rFonts w:ascii="Book Antiqua" w:hAnsi="Book Antiqua"/>
          <w:sz w:val="24"/>
          <w:szCs w:val="24"/>
          <w:lang w:eastAsia="zh-CN"/>
        </w:rPr>
        <w:t>,</w:t>
      </w:r>
      <w:r w:rsidR="00AE4F49" w:rsidRPr="00457A40">
        <w:rPr>
          <w:rFonts w:ascii="Book Antiqua" w:hAnsi="Book Antiqua"/>
          <w:sz w:val="24"/>
          <w:szCs w:val="24"/>
        </w:rPr>
        <w:t xml:space="preserve"> </w:t>
      </w:r>
      <w:r w:rsidRPr="00457A40">
        <w:rPr>
          <w:rFonts w:ascii="Book Antiqua" w:hAnsi="Book Antiqua"/>
          <w:sz w:val="24"/>
          <w:szCs w:val="24"/>
          <w:lang w:eastAsia="zh-CN"/>
        </w:rPr>
        <w:t>and</w:t>
      </w:r>
      <w:r w:rsidRPr="00457A40">
        <w:rPr>
          <w:rFonts w:ascii="Book Antiqua" w:hAnsi="Book Antiqua"/>
          <w:sz w:val="24"/>
          <w:szCs w:val="24"/>
        </w:rPr>
        <w:t xml:space="preserve"> </w:t>
      </w:r>
      <w:r w:rsidR="00EB718A" w:rsidRPr="00457A40">
        <w:rPr>
          <w:rFonts w:ascii="Book Antiqua" w:hAnsi="Book Antiqua"/>
          <w:sz w:val="24"/>
          <w:szCs w:val="24"/>
        </w:rPr>
        <w:t>the Houston VA HSR&amp;</w:t>
      </w:r>
      <w:r w:rsidR="00222A03" w:rsidRPr="00457A40">
        <w:rPr>
          <w:rFonts w:ascii="Book Antiqua" w:hAnsi="Book Antiqua"/>
          <w:sz w:val="24"/>
          <w:szCs w:val="24"/>
        </w:rPr>
        <w:t>D Center for Innovations grant</w:t>
      </w:r>
      <w:r w:rsidR="00222A03" w:rsidRPr="00457A40">
        <w:rPr>
          <w:rFonts w:ascii="Book Antiqua" w:hAnsi="Book Antiqua"/>
          <w:sz w:val="24"/>
          <w:szCs w:val="24"/>
          <w:lang w:eastAsia="zh-CN"/>
        </w:rPr>
        <w:t xml:space="preserve">, No. </w:t>
      </w:r>
      <w:r w:rsidR="00222A03" w:rsidRPr="00457A40">
        <w:rPr>
          <w:rFonts w:ascii="Book Antiqua" w:hAnsi="Book Antiqua"/>
          <w:sz w:val="24"/>
          <w:szCs w:val="24"/>
        </w:rPr>
        <w:t>HFP 90-020</w:t>
      </w:r>
      <w:r w:rsidR="00EB718A" w:rsidRPr="00457A40">
        <w:rPr>
          <w:rFonts w:ascii="Book Antiqua" w:hAnsi="Book Antiqua"/>
          <w:sz w:val="24"/>
          <w:szCs w:val="24"/>
        </w:rPr>
        <w:t>.</w:t>
      </w:r>
    </w:p>
    <w:p w14:paraId="36FAB8FE" w14:textId="77777777" w:rsidR="00342014" w:rsidRPr="00457A40" w:rsidRDefault="00342014" w:rsidP="00457A40">
      <w:pPr>
        <w:autoSpaceDE w:val="0"/>
        <w:autoSpaceDN w:val="0"/>
        <w:adjustRightInd w:val="0"/>
        <w:spacing w:after="0" w:line="360" w:lineRule="auto"/>
        <w:jc w:val="both"/>
        <w:rPr>
          <w:rFonts w:ascii="Book Antiqua" w:hAnsi="Book Antiqua" w:cs="Times New Roman"/>
          <w:sz w:val="24"/>
          <w:szCs w:val="24"/>
          <w:lang w:eastAsia="zh-CN"/>
        </w:rPr>
      </w:pPr>
    </w:p>
    <w:p w14:paraId="2A387A30" w14:textId="1D5C317C" w:rsidR="00E43102" w:rsidRPr="00457A40" w:rsidRDefault="00342014" w:rsidP="00457A40">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457A40">
        <w:rPr>
          <w:rFonts w:ascii="Book Antiqua" w:hAnsi="Book Antiqua" w:cs="TimesNewRomanPS-BoldItalicMT"/>
          <w:b/>
          <w:bCs/>
          <w:iCs/>
          <w:color w:val="000000"/>
          <w:sz w:val="24"/>
          <w:szCs w:val="24"/>
        </w:rPr>
        <w:t>Conflict-of-interest</w:t>
      </w:r>
      <w:r w:rsidR="00222A03" w:rsidRPr="00457A40">
        <w:rPr>
          <w:rFonts w:ascii="Book Antiqua" w:hAnsi="Book Antiqua" w:cs="TimesNewRomanPS-BoldItalicMT"/>
          <w:b/>
          <w:bCs/>
          <w:iCs/>
          <w:color w:val="000000"/>
          <w:sz w:val="24"/>
          <w:szCs w:val="24"/>
          <w:lang w:eastAsia="zh-CN"/>
        </w:rPr>
        <w:t xml:space="preserve"> statement</w:t>
      </w:r>
      <w:r w:rsidRPr="00457A40">
        <w:rPr>
          <w:rFonts w:ascii="Book Antiqua" w:hAnsi="Book Antiqua" w:cs="TimesNewRomanPS-BoldItalicMT"/>
          <w:b/>
          <w:bCs/>
          <w:iCs/>
          <w:color w:val="000000"/>
          <w:sz w:val="24"/>
          <w:szCs w:val="24"/>
        </w:rPr>
        <w:t>:</w:t>
      </w:r>
      <w:r w:rsidR="00E43102" w:rsidRPr="00457A40">
        <w:rPr>
          <w:rFonts w:ascii="Book Antiqua" w:hAnsi="Book Antiqua" w:cs="TimesNewRomanPS-BoldItalicMT"/>
          <w:b/>
          <w:bCs/>
          <w:iCs/>
          <w:color w:val="000000"/>
          <w:sz w:val="24"/>
          <w:szCs w:val="24"/>
          <w:lang w:eastAsia="zh-CN"/>
        </w:rPr>
        <w:t xml:space="preserve"> </w:t>
      </w:r>
      <w:r w:rsidR="00E43102" w:rsidRPr="00457A40">
        <w:rPr>
          <w:rFonts w:ascii="Book Antiqua" w:hAnsi="Book Antiqua" w:cs="TimesNewRomanPS-BoldItalicMT"/>
          <w:bCs/>
          <w:iCs/>
          <w:color w:val="000000"/>
          <w:sz w:val="24"/>
          <w:szCs w:val="24"/>
          <w:lang w:eastAsia="zh-CN"/>
        </w:rPr>
        <w:t>All the authors declare that they have no competing interests.</w:t>
      </w:r>
    </w:p>
    <w:p w14:paraId="16E4F0E2" w14:textId="77777777" w:rsidR="00342014" w:rsidRPr="00457A40" w:rsidRDefault="00342014" w:rsidP="00457A40">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66E10136" w14:textId="661E9585" w:rsidR="00342014" w:rsidRPr="00457A40" w:rsidRDefault="00342014" w:rsidP="00457A40">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bookmarkStart w:id="2" w:name="OLE_LINK171"/>
      <w:bookmarkStart w:id="3" w:name="OLE_LINK172"/>
      <w:r w:rsidRPr="00457A40">
        <w:rPr>
          <w:rFonts w:ascii="Book Antiqua" w:hAnsi="Book Antiqua" w:cs="TimesNewRomanPS-BoldItalicMT"/>
          <w:b/>
          <w:bCs/>
          <w:iCs/>
          <w:color w:val="000000"/>
          <w:sz w:val="24"/>
          <w:szCs w:val="24"/>
        </w:rPr>
        <w:t>Data sharing</w:t>
      </w:r>
      <w:r w:rsidR="00222A03" w:rsidRPr="00457A40">
        <w:rPr>
          <w:rFonts w:ascii="Book Antiqua" w:hAnsi="Book Antiqua" w:cs="TimesNewRomanPS-BoldItalicMT"/>
          <w:b/>
          <w:bCs/>
          <w:iCs/>
          <w:color w:val="000000"/>
          <w:sz w:val="24"/>
          <w:szCs w:val="24"/>
          <w:lang w:eastAsia="zh-CN"/>
        </w:rPr>
        <w:t xml:space="preserve"> statement</w:t>
      </w:r>
      <w:r w:rsidRPr="00457A40">
        <w:rPr>
          <w:rFonts w:ascii="Book Antiqua" w:hAnsi="Book Antiqua" w:cs="TimesNewRomanPS-BoldItalicMT"/>
          <w:b/>
          <w:bCs/>
          <w:iCs/>
          <w:color w:val="000000"/>
          <w:sz w:val="24"/>
          <w:szCs w:val="24"/>
        </w:rPr>
        <w:t>:</w:t>
      </w:r>
      <w:r w:rsidR="00E43102" w:rsidRPr="00457A40">
        <w:rPr>
          <w:rFonts w:ascii="Book Antiqua" w:hAnsi="Book Antiqua" w:cs="TimesNewRomanPS-BoldItalicMT"/>
          <w:b/>
          <w:bCs/>
          <w:iCs/>
          <w:color w:val="000000"/>
          <w:sz w:val="24"/>
          <w:szCs w:val="24"/>
          <w:lang w:eastAsia="zh-CN"/>
        </w:rPr>
        <w:t xml:space="preserve"> </w:t>
      </w:r>
      <w:r w:rsidR="00505148" w:rsidRPr="00457A40">
        <w:rPr>
          <w:rFonts w:ascii="Book Antiqua" w:hAnsi="Book Antiqua" w:cs="TimesNewRomanPS-BoldItalicMT"/>
          <w:bCs/>
          <w:iCs/>
          <w:color w:val="000000"/>
          <w:sz w:val="24"/>
          <w:szCs w:val="24"/>
          <w:lang w:eastAsia="zh-CN"/>
        </w:rPr>
        <w:t>No additional data are available other than articles cited in this review.</w:t>
      </w:r>
    </w:p>
    <w:bookmarkEnd w:id="2"/>
    <w:bookmarkEnd w:id="3"/>
    <w:p w14:paraId="1F5493AF" w14:textId="77777777" w:rsidR="00342014" w:rsidRPr="00457A40" w:rsidRDefault="00342014" w:rsidP="00457A40">
      <w:pPr>
        <w:spacing w:after="0" w:line="360" w:lineRule="auto"/>
        <w:jc w:val="both"/>
        <w:rPr>
          <w:rFonts w:ascii="Book Antiqua" w:hAnsi="Book Antiqua"/>
          <w:sz w:val="24"/>
          <w:szCs w:val="24"/>
          <w:lang w:eastAsia="zh-CN"/>
        </w:rPr>
      </w:pPr>
    </w:p>
    <w:p w14:paraId="2C71798F" w14:textId="4CA6052A" w:rsidR="00E43102" w:rsidRPr="00457A40" w:rsidRDefault="00E43102" w:rsidP="00457A40">
      <w:pPr>
        <w:spacing w:after="0" w:line="360" w:lineRule="auto"/>
        <w:jc w:val="both"/>
        <w:rPr>
          <w:rFonts w:ascii="Book Antiqua" w:hAnsi="Book Antiqua"/>
          <w:sz w:val="24"/>
          <w:szCs w:val="24"/>
        </w:rPr>
      </w:pPr>
      <w:r w:rsidRPr="00457A40">
        <w:rPr>
          <w:rFonts w:ascii="Book Antiqua" w:hAnsi="Book Antiqua"/>
          <w:b/>
          <w:sz w:val="24"/>
          <w:szCs w:val="24"/>
        </w:rPr>
        <w:t>Open-Access:</w:t>
      </w:r>
      <w:r w:rsidRPr="00457A40">
        <w:rPr>
          <w:rFonts w:ascii="Book Antiqua" w:hAnsi="Book Antiqua"/>
          <w:sz w:val="24"/>
          <w:szCs w:val="24"/>
        </w:rPr>
        <w:t xml:space="preserve"> This article is an open-access article which was selected by an in-house</w:t>
      </w:r>
      <w:r w:rsidR="0033273E" w:rsidRPr="00457A40">
        <w:rPr>
          <w:rFonts w:ascii="Book Antiqua" w:hAnsi="Book Antiqua"/>
          <w:sz w:val="24"/>
          <w:szCs w:val="24"/>
        </w:rPr>
        <w:t xml:space="preserve"> </w:t>
      </w:r>
      <w:r w:rsidRPr="00457A40">
        <w:rPr>
          <w:rFonts w:ascii="Book Antiqua" w:hAnsi="Book Antiqua"/>
          <w:sz w:val="24"/>
          <w:szCs w:val="24"/>
        </w:rPr>
        <w:t>editor and fully peer-reviewed by external reviewers. It is</w:t>
      </w:r>
      <w:r w:rsidR="00AE2CE8" w:rsidRPr="00457A40">
        <w:rPr>
          <w:rFonts w:ascii="Book Antiqua" w:hAnsi="Book Antiqua"/>
          <w:sz w:val="24"/>
          <w:szCs w:val="24"/>
        </w:rPr>
        <w:t xml:space="preserve"> </w:t>
      </w:r>
      <w:r w:rsidRPr="00457A40">
        <w:rPr>
          <w:rFonts w:ascii="Book Antiqua" w:hAnsi="Book Antiqua"/>
          <w:sz w:val="24"/>
          <w:szCs w:val="24"/>
        </w:rPr>
        <w:t>distributed in accordance with the Creative Commons Attribution Non Commercial</w:t>
      </w:r>
      <w:r w:rsidR="00AE2CE8" w:rsidRPr="00457A40">
        <w:rPr>
          <w:rFonts w:ascii="Book Antiqua" w:hAnsi="Book Antiqua"/>
          <w:sz w:val="24"/>
          <w:szCs w:val="24"/>
        </w:rPr>
        <w:t xml:space="preserve"> </w:t>
      </w:r>
      <w:r w:rsidRPr="00457A40">
        <w:rPr>
          <w:rFonts w:ascii="Book Antiqua" w:hAnsi="Book Antiqua"/>
          <w:sz w:val="24"/>
          <w:szCs w:val="24"/>
        </w:rPr>
        <w:t>(CC BY-NC 4.0) license, which permits others to distribute, remix, adapt, build upon</w:t>
      </w:r>
      <w:r w:rsidR="00AE2CE8" w:rsidRPr="00457A40">
        <w:rPr>
          <w:rFonts w:ascii="Book Antiqua" w:hAnsi="Book Antiqua"/>
          <w:sz w:val="24"/>
          <w:szCs w:val="24"/>
        </w:rPr>
        <w:t xml:space="preserve"> </w:t>
      </w:r>
      <w:r w:rsidRPr="00457A40">
        <w:rPr>
          <w:rFonts w:ascii="Book Antiqua" w:hAnsi="Book Antiqua"/>
          <w:sz w:val="24"/>
          <w:szCs w:val="24"/>
        </w:rPr>
        <w:t>this work non-commercially, and license their derivative works on different terms,</w:t>
      </w:r>
      <w:r w:rsidR="00AE2CE8" w:rsidRPr="00457A40">
        <w:rPr>
          <w:rFonts w:ascii="Book Antiqua" w:hAnsi="Book Antiqua"/>
          <w:sz w:val="24"/>
          <w:szCs w:val="24"/>
        </w:rPr>
        <w:t xml:space="preserve"> </w:t>
      </w:r>
      <w:r w:rsidRPr="00457A40">
        <w:rPr>
          <w:rFonts w:ascii="Book Antiqua" w:hAnsi="Book Antiqua"/>
          <w:sz w:val="24"/>
          <w:szCs w:val="24"/>
        </w:rPr>
        <w:t>provided the original work is properly cited and the use is non-commercial. See:</w:t>
      </w:r>
      <w:r w:rsidR="00AE2CE8" w:rsidRPr="00457A40">
        <w:rPr>
          <w:rFonts w:ascii="Book Antiqua" w:hAnsi="Book Antiqua"/>
          <w:sz w:val="24"/>
          <w:szCs w:val="24"/>
        </w:rPr>
        <w:t xml:space="preserve"> </w:t>
      </w:r>
      <w:r w:rsidRPr="00457A40">
        <w:rPr>
          <w:rFonts w:ascii="Book Antiqua" w:hAnsi="Book Antiqua"/>
          <w:sz w:val="24"/>
          <w:szCs w:val="24"/>
        </w:rPr>
        <w:t>http://creativecommons.org/licenses/by-nc/4.0/</w:t>
      </w:r>
    </w:p>
    <w:p w14:paraId="0DE1959B" w14:textId="77777777" w:rsidR="00E43102" w:rsidRPr="00457A40" w:rsidRDefault="00E43102" w:rsidP="00457A40">
      <w:pPr>
        <w:spacing w:after="0" w:line="360" w:lineRule="auto"/>
        <w:jc w:val="both"/>
        <w:rPr>
          <w:rFonts w:ascii="Book Antiqua" w:hAnsi="Book Antiqua"/>
          <w:sz w:val="24"/>
          <w:szCs w:val="24"/>
        </w:rPr>
      </w:pPr>
    </w:p>
    <w:p w14:paraId="7D99FCDD" w14:textId="4DD7D6C5" w:rsidR="00222A03" w:rsidRPr="00457A40" w:rsidRDefault="00AE4F49" w:rsidP="00457A40">
      <w:pPr>
        <w:spacing w:after="0" w:line="360" w:lineRule="auto"/>
        <w:jc w:val="both"/>
        <w:rPr>
          <w:rFonts w:ascii="Book Antiqua" w:hAnsi="Book Antiqua"/>
          <w:b/>
          <w:sz w:val="24"/>
          <w:szCs w:val="24"/>
          <w:lang w:eastAsia="zh-CN"/>
        </w:rPr>
      </w:pPr>
      <w:r w:rsidRPr="00457A40">
        <w:rPr>
          <w:rFonts w:ascii="Book Antiqua" w:hAnsi="Book Antiqua"/>
          <w:b/>
          <w:sz w:val="24"/>
          <w:szCs w:val="24"/>
        </w:rPr>
        <w:t>Correspond</w:t>
      </w:r>
      <w:r w:rsidR="00222A03" w:rsidRPr="00457A40">
        <w:rPr>
          <w:rFonts w:ascii="Book Antiqua" w:hAnsi="Book Antiqua"/>
          <w:b/>
          <w:sz w:val="24"/>
          <w:szCs w:val="24"/>
          <w:lang w:eastAsia="zh-CN"/>
        </w:rPr>
        <w:t xml:space="preserve">ence to: </w:t>
      </w:r>
      <w:r w:rsidRPr="00457A40">
        <w:rPr>
          <w:rFonts w:ascii="Book Antiqua" w:hAnsi="Book Antiqua"/>
          <w:b/>
          <w:sz w:val="24"/>
          <w:szCs w:val="24"/>
        </w:rPr>
        <w:t>Salim S</w:t>
      </w:r>
      <w:r w:rsidR="00222A03" w:rsidRPr="00457A40">
        <w:rPr>
          <w:rFonts w:ascii="Book Antiqua" w:hAnsi="Book Antiqua"/>
          <w:b/>
          <w:sz w:val="24"/>
          <w:szCs w:val="24"/>
          <w:lang w:eastAsia="zh-CN"/>
        </w:rPr>
        <w:t xml:space="preserve"> </w:t>
      </w:r>
      <w:r w:rsidRPr="00457A40">
        <w:rPr>
          <w:rFonts w:ascii="Book Antiqua" w:hAnsi="Book Antiqua"/>
          <w:b/>
          <w:sz w:val="24"/>
          <w:szCs w:val="24"/>
        </w:rPr>
        <w:t>Virani, MD, PhD</w:t>
      </w:r>
      <w:r w:rsidR="00222A03" w:rsidRPr="00457A40">
        <w:rPr>
          <w:rFonts w:ascii="Book Antiqua" w:hAnsi="Book Antiqua"/>
          <w:b/>
          <w:sz w:val="24"/>
          <w:szCs w:val="24"/>
          <w:lang w:eastAsia="zh-CN"/>
        </w:rPr>
        <w:t xml:space="preserve">, </w:t>
      </w:r>
      <w:r w:rsidRPr="00457A40">
        <w:rPr>
          <w:rFonts w:ascii="Book Antiqua" w:hAnsi="Book Antiqua"/>
          <w:sz w:val="24"/>
          <w:szCs w:val="24"/>
        </w:rPr>
        <w:t>Health Services Research and Development</w:t>
      </w:r>
      <w:r w:rsidR="00222A03" w:rsidRPr="00457A40">
        <w:rPr>
          <w:rFonts w:ascii="Book Antiqua" w:hAnsi="Book Antiqua"/>
          <w:sz w:val="24"/>
          <w:szCs w:val="24"/>
          <w:lang w:eastAsia="zh-CN"/>
        </w:rPr>
        <w:t xml:space="preserve">, </w:t>
      </w:r>
      <w:r w:rsidRPr="00457A40">
        <w:rPr>
          <w:rFonts w:ascii="Book Antiqua" w:hAnsi="Book Antiqua"/>
          <w:sz w:val="24"/>
          <w:szCs w:val="24"/>
        </w:rPr>
        <w:t xml:space="preserve">Michael E. </w:t>
      </w:r>
      <w:proofErr w:type="spellStart"/>
      <w:r w:rsidRPr="00457A40">
        <w:rPr>
          <w:rFonts w:ascii="Book Antiqua" w:hAnsi="Book Antiqua"/>
          <w:sz w:val="24"/>
          <w:szCs w:val="24"/>
        </w:rPr>
        <w:t>DeBakey</w:t>
      </w:r>
      <w:proofErr w:type="spellEnd"/>
      <w:r w:rsidRPr="00457A40">
        <w:rPr>
          <w:rFonts w:ascii="Book Antiqua" w:hAnsi="Book Antiqua"/>
          <w:sz w:val="24"/>
          <w:szCs w:val="24"/>
        </w:rPr>
        <w:t xml:space="preserve"> Veterans Affairs Medical Center</w:t>
      </w:r>
      <w:r w:rsidR="00222A03" w:rsidRPr="00457A40">
        <w:rPr>
          <w:rFonts w:ascii="Book Antiqua" w:hAnsi="Book Antiqua"/>
          <w:sz w:val="24"/>
          <w:szCs w:val="24"/>
          <w:lang w:eastAsia="zh-CN"/>
        </w:rPr>
        <w:t xml:space="preserve">, </w:t>
      </w:r>
      <w:r w:rsidRPr="00457A40">
        <w:rPr>
          <w:rFonts w:ascii="Book Antiqua" w:hAnsi="Book Antiqua"/>
          <w:sz w:val="24"/>
          <w:szCs w:val="24"/>
        </w:rPr>
        <w:t>2002 Holcombe Blvd., Houston, TX 77030</w:t>
      </w:r>
      <w:r w:rsidR="00222A03" w:rsidRPr="00457A40">
        <w:rPr>
          <w:rFonts w:ascii="Book Antiqua" w:hAnsi="Book Antiqua"/>
          <w:sz w:val="24"/>
          <w:szCs w:val="24"/>
          <w:lang w:eastAsia="zh-CN"/>
        </w:rPr>
        <w:t>, United States.</w:t>
      </w:r>
      <w:r w:rsidR="00222A03" w:rsidRPr="00457A40">
        <w:rPr>
          <w:rFonts w:ascii="Book Antiqua" w:hAnsi="Book Antiqua"/>
          <w:sz w:val="24"/>
          <w:szCs w:val="24"/>
        </w:rPr>
        <w:t xml:space="preserve"> </w:t>
      </w:r>
      <w:hyperlink r:id="rId9" w:history="1">
        <w:r w:rsidR="00222A03" w:rsidRPr="00457A40">
          <w:rPr>
            <w:rStyle w:val="Hyperlink"/>
            <w:rFonts w:ascii="Book Antiqua" w:hAnsi="Book Antiqua"/>
            <w:sz w:val="24"/>
            <w:szCs w:val="24"/>
          </w:rPr>
          <w:t>virani@bcm.edu</w:t>
        </w:r>
      </w:hyperlink>
    </w:p>
    <w:p w14:paraId="17108FDB" w14:textId="45BF81BD" w:rsidR="00222A03" w:rsidRPr="00457A40" w:rsidRDefault="00222A03" w:rsidP="00457A40">
      <w:pPr>
        <w:spacing w:after="0" w:line="360" w:lineRule="auto"/>
        <w:jc w:val="both"/>
        <w:rPr>
          <w:rFonts w:ascii="Book Antiqua" w:hAnsi="Book Antiqua" w:cs="Times New Roman"/>
          <w:sz w:val="24"/>
          <w:szCs w:val="24"/>
          <w:lang w:eastAsia="zh-CN"/>
        </w:rPr>
      </w:pPr>
      <w:r w:rsidRPr="00457A40">
        <w:rPr>
          <w:rFonts w:ascii="Book Antiqua" w:hAnsi="Book Antiqua" w:cs="Times New Roman"/>
          <w:b/>
          <w:sz w:val="24"/>
          <w:szCs w:val="24"/>
        </w:rPr>
        <w:t>Telephone:</w:t>
      </w:r>
      <w:r w:rsidRPr="00457A40">
        <w:rPr>
          <w:rFonts w:ascii="Book Antiqua" w:hAnsi="Book Antiqua" w:cs="Times New Roman"/>
          <w:b/>
          <w:sz w:val="24"/>
          <w:szCs w:val="24"/>
          <w:lang w:eastAsia="zh-CN"/>
        </w:rPr>
        <w:t xml:space="preserve"> </w:t>
      </w:r>
      <w:r w:rsidRPr="00457A40">
        <w:rPr>
          <w:rFonts w:ascii="Book Antiqua" w:hAnsi="Book Antiqua" w:cs="Times New Roman"/>
          <w:sz w:val="24"/>
          <w:szCs w:val="24"/>
          <w:lang w:eastAsia="zh-CN"/>
        </w:rPr>
        <w:t>+1-</w:t>
      </w:r>
      <w:r w:rsidRPr="00457A40">
        <w:rPr>
          <w:rFonts w:ascii="Book Antiqua" w:hAnsi="Book Antiqua"/>
          <w:sz w:val="24"/>
          <w:szCs w:val="24"/>
        </w:rPr>
        <w:t>713-4404410</w:t>
      </w:r>
      <w:r w:rsidRPr="00457A40">
        <w:rPr>
          <w:rFonts w:ascii="Book Antiqua" w:hAnsi="Book Antiqua" w:cs="Times New Roman"/>
          <w:sz w:val="24"/>
          <w:szCs w:val="24"/>
          <w:lang w:eastAsia="zh-CN"/>
        </w:rPr>
        <w:tab/>
      </w:r>
      <w:r w:rsidRPr="00457A40">
        <w:rPr>
          <w:rFonts w:ascii="Book Antiqua" w:hAnsi="Book Antiqua" w:cs="Times New Roman"/>
          <w:sz w:val="24"/>
          <w:szCs w:val="24"/>
          <w:lang w:eastAsia="zh-CN"/>
        </w:rPr>
        <w:tab/>
      </w:r>
    </w:p>
    <w:p w14:paraId="716B8991" w14:textId="69C6D344" w:rsidR="00222A03" w:rsidRPr="00457A40" w:rsidRDefault="00222A03" w:rsidP="00457A40">
      <w:pPr>
        <w:spacing w:after="0" w:line="360" w:lineRule="auto"/>
        <w:jc w:val="both"/>
        <w:rPr>
          <w:rFonts w:ascii="Book Antiqua" w:hAnsi="Book Antiqua" w:cs="Times New Roman"/>
          <w:sz w:val="24"/>
          <w:szCs w:val="24"/>
          <w:lang w:eastAsia="zh-CN"/>
        </w:rPr>
      </w:pPr>
      <w:r w:rsidRPr="00457A40">
        <w:rPr>
          <w:rFonts w:ascii="Book Antiqua" w:hAnsi="Book Antiqua" w:cs="Times New Roman"/>
          <w:b/>
          <w:sz w:val="24"/>
          <w:szCs w:val="24"/>
        </w:rPr>
        <w:t>Fax:</w:t>
      </w:r>
      <w:r w:rsidRPr="00457A40">
        <w:rPr>
          <w:rFonts w:ascii="Book Antiqua" w:hAnsi="Book Antiqua" w:cs="Times New Roman"/>
          <w:sz w:val="24"/>
          <w:szCs w:val="24"/>
        </w:rPr>
        <w:t xml:space="preserve"> </w:t>
      </w:r>
      <w:r w:rsidRPr="00457A40">
        <w:rPr>
          <w:rFonts w:ascii="Book Antiqua" w:hAnsi="Book Antiqua" w:cs="Times New Roman"/>
          <w:sz w:val="24"/>
          <w:szCs w:val="24"/>
          <w:lang w:eastAsia="zh-CN"/>
        </w:rPr>
        <w:t>+1-</w:t>
      </w:r>
      <w:r w:rsidRPr="00457A40">
        <w:rPr>
          <w:rFonts w:ascii="Book Antiqua" w:hAnsi="Book Antiqua"/>
          <w:sz w:val="24"/>
          <w:szCs w:val="24"/>
        </w:rPr>
        <w:t>713-7487359</w:t>
      </w:r>
    </w:p>
    <w:p w14:paraId="02CDE928" w14:textId="77777777" w:rsidR="002F746D" w:rsidRPr="00457A40" w:rsidRDefault="002F746D" w:rsidP="00457A40">
      <w:pPr>
        <w:spacing w:after="0" w:line="360" w:lineRule="auto"/>
        <w:jc w:val="both"/>
        <w:rPr>
          <w:rFonts w:ascii="Book Antiqua" w:hAnsi="Book Antiqua"/>
          <w:b/>
          <w:sz w:val="24"/>
          <w:szCs w:val="24"/>
          <w:lang w:eastAsia="zh-CN"/>
        </w:rPr>
      </w:pPr>
      <w:bookmarkStart w:id="4" w:name="OLE_LINK5"/>
      <w:bookmarkStart w:id="5" w:name="OLE_LINK6"/>
    </w:p>
    <w:p w14:paraId="458964AE" w14:textId="323952BD" w:rsidR="00222A03" w:rsidRPr="00457A40" w:rsidRDefault="002F746D"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 xml:space="preserve">Received:  </w:t>
      </w:r>
      <w:r w:rsidRPr="00457A40">
        <w:rPr>
          <w:rFonts w:ascii="Book Antiqua" w:hAnsi="Book Antiqua"/>
          <w:sz w:val="24"/>
          <w:szCs w:val="24"/>
          <w:lang w:eastAsia="zh-CN"/>
        </w:rPr>
        <w:t>May 29, 2015</w:t>
      </w:r>
    </w:p>
    <w:p w14:paraId="42E83B5B" w14:textId="5D93062D" w:rsidR="00222A03" w:rsidRPr="00457A40" w:rsidRDefault="00222A03"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Peer-review started:</w:t>
      </w:r>
      <w:r w:rsidR="002F746D" w:rsidRPr="00457A40">
        <w:rPr>
          <w:rFonts w:ascii="Book Antiqua" w:hAnsi="Book Antiqua"/>
          <w:b/>
          <w:sz w:val="24"/>
          <w:szCs w:val="24"/>
          <w:lang w:eastAsia="zh-CN"/>
        </w:rPr>
        <w:t xml:space="preserve"> </w:t>
      </w:r>
      <w:r w:rsidR="002F746D" w:rsidRPr="00457A40">
        <w:rPr>
          <w:rFonts w:ascii="Book Antiqua" w:hAnsi="Book Antiqua"/>
          <w:sz w:val="24"/>
          <w:szCs w:val="24"/>
          <w:lang w:eastAsia="zh-CN"/>
        </w:rPr>
        <w:t>June 2, 2015</w:t>
      </w:r>
    </w:p>
    <w:p w14:paraId="6239EB39" w14:textId="6023F3CE" w:rsidR="00222A03" w:rsidRPr="00457A40" w:rsidRDefault="00222A03" w:rsidP="00457A40">
      <w:pPr>
        <w:spacing w:after="0" w:line="360" w:lineRule="auto"/>
        <w:jc w:val="both"/>
        <w:rPr>
          <w:rFonts w:ascii="Book Antiqua" w:hAnsi="Book Antiqua"/>
          <w:sz w:val="24"/>
          <w:szCs w:val="24"/>
          <w:lang w:eastAsia="zh-CN"/>
        </w:rPr>
      </w:pPr>
      <w:bookmarkStart w:id="6" w:name="OLE_LINK21"/>
      <w:bookmarkStart w:id="7" w:name="OLE_LINK22"/>
      <w:r w:rsidRPr="00457A40">
        <w:rPr>
          <w:rFonts w:ascii="Book Antiqua" w:hAnsi="Book Antiqua"/>
          <w:b/>
          <w:sz w:val="24"/>
          <w:szCs w:val="24"/>
        </w:rPr>
        <w:t>First decision:</w:t>
      </w:r>
      <w:r w:rsidR="002F746D" w:rsidRPr="00457A40">
        <w:rPr>
          <w:rFonts w:ascii="Book Antiqua" w:hAnsi="Book Antiqua"/>
          <w:b/>
          <w:sz w:val="24"/>
          <w:szCs w:val="24"/>
          <w:lang w:eastAsia="zh-CN"/>
        </w:rPr>
        <w:t xml:space="preserve"> </w:t>
      </w:r>
      <w:r w:rsidR="002F746D" w:rsidRPr="00457A40">
        <w:rPr>
          <w:rFonts w:ascii="Book Antiqua" w:hAnsi="Book Antiqua"/>
          <w:sz w:val="24"/>
          <w:szCs w:val="24"/>
          <w:lang w:eastAsia="zh-CN"/>
        </w:rPr>
        <w:t>July 3, 2015</w:t>
      </w:r>
    </w:p>
    <w:bookmarkEnd w:id="6"/>
    <w:bookmarkEnd w:id="7"/>
    <w:p w14:paraId="6301C963" w14:textId="44D25F1F" w:rsidR="00222A03" w:rsidRPr="00457A40" w:rsidRDefault="00222A03"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 xml:space="preserve">Revised: </w:t>
      </w:r>
      <w:r w:rsidR="002F746D" w:rsidRPr="00457A40">
        <w:rPr>
          <w:rFonts w:ascii="Book Antiqua" w:hAnsi="Book Antiqua"/>
          <w:sz w:val="24"/>
          <w:szCs w:val="24"/>
          <w:lang w:eastAsia="zh-CN"/>
        </w:rPr>
        <w:t>July 24, 2015</w:t>
      </w:r>
      <w:r w:rsidRPr="00457A40">
        <w:rPr>
          <w:rFonts w:ascii="Book Antiqua" w:hAnsi="Book Antiqua"/>
          <w:b/>
          <w:sz w:val="24"/>
          <w:szCs w:val="24"/>
        </w:rPr>
        <w:t xml:space="preserve"> </w:t>
      </w:r>
    </w:p>
    <w:p w14:paraId="5697D971" w14:textId="417C71BB" w:rsidR="00222A03" w:rsidRPr="005C216C" w:rsidRDefault="00222A03" w:rsidP="005C216C">
      <w:pPr>
        <w:rPr>
          <w:rFonts w:ascii="Book Antiqua" w:hAnsi="Book Antiqua"/>
          <w:iCs/>
          <w:sz w:val="24"/>
        </w:rPr>
      </w:pPr>
      <w:r w:rsidRPr="00457A40">
        <w:rPr>
          <w:rFonts w:ascii="Book Antiqua" w:hAnsi="Book Antiqua"/>
          <w:b/>
          <w:sz w:val="24"/>
          <w:szCs w:val="24"/>
        </w:rPr>
        <w:t xml:space="preserve">Accepted: </w:t>
      </w:r>
      <w:r w:rsidR="005C216C">
        <w:rPr>
          <w:rStyle w:val="Emphasis"/>
        </w:rPr>
        <w:t>September 29</w:t>
      </w:r>
      <w:r w:rsidR="005C216C" w:rsidRPr="00235CD4">
        <w:rPr>
          <w:rStyle w:val="Emphasis"/>
        </w:rPr>
        <w:t>, 2015</w:t>
      </w:r>
      <w:r w:rsidRPr="00457A40">
        <w:rPr>
          <w:rFonts w:ascii="Book Antiqua" w:hAnsi="Book Antiqua"/>
          <w:b/>
          <w:sz w:val="24"/>
          <w:szCs w:val="24"/>
        </w:rPr>
        <w:t xml:space="preserve"> </w:t>
      </w:r>
    </w:p>
    <w:p w14:paraId="1A7DB545" w14:textId="77777777" w:rsidR="00222A03" w:rsidRPr="00457A40" w:rsidRDefault="00222A03" w:rsidP="00457A40">
      <w:pPr>
        <w:spacing w:after="0" w:line="360" w:lineRule="auto"/>
        <w:jc w:val="both"/>
        <w:rPr>
          <w:rFonts w:ascii="Book Antiqua" w:hAnsi="Book Antiqua"/>
          <w:b/>
          <w:sz w:val="24"/>
          <w:szCs w:val="24"/>
        </w:rPr>
      </w:pPr>
      <w:r w:rsidRPr="00457A40">
        <w:rPr>
          <w:rFonts w:ascii="Book Antiqua" w:hAnsi="Book Antiqua"/>
          <w:b/>
          <w:sz w:val="24"/>
          <w:szCs w:val="24"/>
        </w:rPr>
        <w:t>Article in press:</w:t>
      </w:r>
    </w:p>
    <w:p w14:paraId="639FDD26" w14:textId="77777777" w:rsidR="00222A03" w:rsidRPr="00457A40" w:rsidRDefault="00222A03" w:rsidP="00457A40">
      <w:pPr>
        <w:spacing w:after="0" w:line="360" w:lineRule="auto"/>
        <w:jc w:val="both"/>
        <w:rPr>
          <w:rFonts w:ascii="Book Antiqua" w:hAnsi="Book Antiqua"/>
          <w:b/>
          <w:sz w:val="24"/>
          <w:szCs w:val="24"/>
        </w:rPr>
      </w:pPr>
      <w:r w:rsidRPr="00457A40">
        <w:rPr>
          <w:rFonts w:ascii="Book Antiqua" w:hAnsi="Book Antiqua"/>
          <w:b/>
          <w:sz w:val="24"/>
          <w:szCs w:val="24"/>
        </w:rPr>
        <w:t xml:space="preserve">Published online: </w:t>
      </w:r>
    </w:p>
    <w:bookmarkEnd w:id="4"/>
    <w:bookmarkEnd w:id="5"/>
    <w:p w14:paraId="64126DB6" w14:textId="77777777" w:rsidR="00222A03" w:rsidRPr="00457A40" w:rsidRDefault="00222A03" w:rsidP="00457A40">
      <w:pPr>
        <w:spacing w:after="0" w:line="360" w:lineRule="auto"/>
        <w:jc w:val="both"/>
        <w:rPr>
          <w:rFonts w:ascii="Book Antiqua" w:hAnsi="Book Antiqua"/>
          <w:sz w:val="24"/>
          <w:szCs w:val="24"/>
          <w:lang w:eastAsia="zh-CN"/>
        </w:rPr>
      </w:pPr>
    </w:p>
    <w:p w14:paraId="557B7D44" w14:textId="77777777" w:rsidR="00222A03" w:rsidRPr="00457A40" w:rsidRDefault="00222A03" w:rsidP="00457A40">
      <w:pPr>
        <w:spacing w:after="0" w:line="360" w:lineRule="auto"/>
        <w:jc w:val="both"/>
        <w:rPr>
          <w:rStyle w:val="Hyperlink"/>
          <w:rFonts w:ascii="Book Antiqua" w:hAnsi="Book Antiqua"/>
          <w:sz w:val="24"/>
          <w:szCs w:val="24"/>
          <w:lang w:eastAsia="zh-CN"/>
        </w:rPr>
        <w:sectPr w:rsidR="00222A03" w:rsidRPr="00457A40" w:rsidSect="00805AF2">
          <w:footerReference w:type="default" r:id="rId10"/>
          <w:pgSz w:w="12240" w:h="15840"/>
          <w:pgMar w:top="1152" w:right="1440" w:bottom="1152" w:left="1440" w:header="720" w:footer="720" w:gutter="0"/>
          <w:cols w:space="720"/>
          <w:docGrid w:linePitch="360"/>
        </w:sectPr>
      </w:pPr>
    </w:p>
    <w:p w14:paraId="51A93055" w14:textId="77777777" w:rsidR="00977900" w:rsidRPr="00457A40" w:rsidRDefault="00805AF2" w:rsidP="00457A40">
      <w:pPr>
        <w:spacing w:after="0" w:line="360" w:lineRule="auto"/>
        <w:jc w:val="both"/>
        <w:rPr>
          <w:rFonts w:ascii="Book Antiqua" w:hAnsi="Book Antiqua"/>
          <w:b/>
          <w:sz w:val="24"/>
          <w:szCs w:val="24"/>
        </w:rPr>
      </w:pPr>
      <w:r w:rsidRPr="00457A40">
        <w:rPr>
          <w:rFonts w:ascii="Book Antiqua" w:hAnsi="Book Antiqua"/>
          <w:b/>
          <w:sz w:val="24"/>
          <w:szCs w:val="24"/>
        </w:rPr>
        <w:lastRenderedPageBreak/>
        <w:t>Abstract</w:t>
      </w:r>
    </w:p>
    <w:p w14:paraId="62B017A6" w14:textId="50EF3654" w:rsidR="00F013F6" w:rsidRPr="00457A40" w:rsidRDefault="007D6438" w:rsidP="00457A40">
      <w:pPr>
        <w:spacing w:after="0" w:line="360" w:lineRule="auto"/>
        <w:jc w:val="both"/>
        <w:rPr>
          <w:rFonts w:ascii="Book Antiqua" w:hAnsi="Book Antiqua"/>
          <w:sz w:val="24"/>
          <w:szCs w:val="24"/>
        </w:rPr>
      </w:pPr>
      <w:r w:rsidRPr="00457A40">
        <w:rPr>
          <w:rFonts w:ascii="Book Antiqua" w:hAnsi="Book Antiqua"/>
          <w:b/>
          <w:sz w:val="24"/>
          <w:szCs w:val="24"/>
        </w:rPr>
        <w:t>AIM:</w:t>
      </w:r>
      <w:r w:rsidR="00F013F6" w:rsidRPr="00457A40">
        <w:rPr>
          <w:rFonts w:ascii="Book Antiqua" w:hAnsi="Book Antiqua"/>
          <w:sz w:val="24"/>
          <w:szCs w:val="24"/>
        </w:rPr>
        <w:t xml:space="preserve"> </w:t>
      </w:r>
      <w:r w:rsidR="00902CEE" w:rsidRPr="00457A40">
        <w:rPr>
          <w:rFonts w:ascii="Book Antiqua" w:hAnsi="Book Antiqua"/>
          <w:sz w:val="24"/>
          <w:szCs w:val="24"/>
        </w:rPr>
        <w:t>To</w:t>
      </w:r>
      <w:r w:rsidR="00F013F6" w:rsidRPr="00457A40">
        <w:rPr>
          <w:rFonts w:ascii="Book Antiqua" w:hAnsi="Book Antiqua"/>
          <w:sz w:val="24"/>
          <w:szCs w:val="24"/>
        </w:rPr>
        <w:t xml:space="preserve"> review</w:t>
      </w:r>
      <w:r w:rsidR="00902CEE" w:rsidRPr="00457A40">
        <w:rPr>
          <w:rFonts w:ascii="Book Antiqua" w:hAnsi="Book Antiqua"/>
          <w:sz w:val="24"/>
          <w:szCs w:val="24"/>
        </w:rPr>
        <w:t xml:space="preserve"> </w:t>
      </w:r>
      <w:r w:rsidR="00C01D90" w:rsidRPr="00457A40">
        <w:rPr>
          <w:rFonts w:ascii="Book Antiqua" w:hAnsi="Book Antiqua"/>
          <w:sz w:val="24"/>
          <w:szCs w:val="24"/>
        </w:rPr>
        <w:t>methods</w:t>
      </w:r>
      <w:r w:rsidR="00F013F6" w:rsidRPr="00457A40">
        <w:rPr>
          <w:rFonts w:ascii="Book Antiqua" w:hAnsi="Book Antiqua"/>
          <w:sz w:val="24"/>
          <w:szCs w:val="24"/>
        </w:rPr>
        <w:t xml:space="preserve"> of assessing adherence</w:t>
      </w:r>
      <w:r w:rsidR="00057FDB" w:rsidRPr="00457A40">
        <w:rPr>
          <w:rFonts w:ascii="Book Antiqua" w:hAnsi="Book Antiqua"/>
          <w:sz w:val="24"/>
          <w:szCs w:val="24"/>
        </w:rPr>
        <w:t xml:space="preserve"> and strategies to improve adherence</w:t>
      </w:r>
      <w:r w:rsidR="00F013F6" w:rsidRPr="00457A40">
        <w:rPr>
          <w:rFonts w:ascii="Book Antiqua" w:hAnsi="Book Antiqua"/>
          <w:sz w:val="24"/>
          <w:szCs w:val="24"/>
        </w:rPr>
        <w:t xml:space="preserve"> to cardiovascular disease</w:t>
      </w:r>
      <w:r w:rsidR="00902CEE" w:rsidRPr="00457A40">
        <w:rPr>
          <w:rFonts w:ascii="Book Antiqua" w:hAnsi="Book Antiqua"/>
          <w:sz w:val="24"/>
          <w:szCs w:val="24"/>
        </w:rPr>
        <w:t xml:space="preserve"> (CVD)</w:t>
      </w:r>
      <w:r w:rsidR="00EF038C" w:rsidRPr="00457A40">
        <w:rPr>
          <w:rFonts w:ascii="Book Antiqua" w:hAnsi="Book Antiqua"/>
          <w:sz w:val="24"/>
          <w:szCs w:val="24"/>
        </w:rPr>
        <w:t xml:space="preserve"> medications</w:t>
      </w:r>
      <w:r w:rsidR="00F013F6" w:rsidRPr="00457A40">
        <w:rPr>
          <w:rFonts w:ascii="Book Antiqua" w:hAnsi="Book Antiqua"/>
          <w:sz w:val="24"/>
          <w:szCs w:val="24"/>
        </w:rPr>
        <w:t xml:space="preserve">, among </w:t>
      </w:r>
      <w:r w:rsidR="0086031F" w:rsidRPr="00457A40">
        <w:rPr>
          <w:rFonts w:ascii="Book Antiqua" w:hAnsi="Book Antiqua"/>
          <w:sz w:val="24"/>
          <w:szCs w:val="24"/>
        </w:rPr>
        <w:t xml:space="preserve">South </w:t>
      </w:r>
      <w:r w:rsidR="00EF038C" w:rsidRPr="00457A40">
        <w:rPr>
          <w:rFonts w:ascii="Book Antiqua" w:hAnsi="Book Antiqua"/>
          <w:sz w:val="24"/>
          <w:szCs w:val="24"/>
        </w:rPr>
        <w:t>Asian CVD patients</w:t>
      </w:r>
      <w:r w:rsidR="00F013F6" w:rsidRPr="00457A40">
        <w:rPr>
          <w:rFonts w:ascii="Book Antiqua" w:hAnsi="Book Antiqua"/>
          <w:sz w:val="24"/>
          <w:szCs w:val="24"/>
        </w:rPr>
        <w:t xml:space="preserve">. </w:t>
      </w:r>
    </w:p>
    <w:p w14:paraId="178F120B" w14:textId="77777777" w:rsidR="00AF2B16" w:rsidRPr="00457A40" w:rsidRDefault="00AF2B16" w:rsidP="00457A40">
      <w:pPr>
        <w:spacing w:after="0" w:line="360" w:lineRule="auto"/>
        <w:jc w:val="both"/>
        <w:rPr>
          <w:rFonts w:ascii="Book Antiqua" w:hAnsi="Book Antiqua"/>
          <w:sz w:val="24"/>
          <w:szCs w:val="24"/>
        </w:rPr>
      </w:pPr>
    </w:p>
    <w:p w14:paraId="1888354A" w14:textId="3257D17F" w:rsidR="00E24816" w:rsidRPr="00457A40" w:rsidRDefault="007D6438" w:rsidP="00457A40">
      <w:pPr>
        <w:spacing w:after="0" w:line="360" w:lineRule="auto"/>
        <w:jc w:val="both"/>
        <w:rPr>
          <w:rFonts w:ascii="Book Antiqua" w:hAnsi="Book Antiqua"/>
          <w:sz w:val="24"/>
          <w:szCs w:val="24"/>
        </w:rPr>
      </w:pPr>
      <w:r w:rsidRPr="00457A40">
        <w:rPr>
          <w:rFonts w:ascii="Book Antiqua" w:hAnsi="Book Antiqua"/>
          <w:b/>
          <w:sz w:val="24"/>
          <w:szCs w:val="24"/>
        </w:rPr>
        <w:t>METHODS:</w:t>
      </w:r>
      <w:r w:rsidR="005D4A7F" w:rsidRPr="00457A40">
        <w:rPr>
          <w:rFonts w:ascii="Book Antiqua" w:hAnsi="Book Antiqua"/>
          <w:sz w:val="24"/>
          <w:szCs w:val="24"/>
        </w:rPr>
        <w:t xml:space="preserve"> We conducted a systematic review of English language</w:t>
      </w:r>
      <w:r w:rsidR="005D2FDF" w:rsidRPr="00457A40">
        <w:rPr>
          <w:rFonts w:ascii="Book Antiqua" w:hAnsi="Book Antiqua"/>
          <w:sz w:val="24"/>
          <w:szCs w:val="24"/>
        </w:rPr>
        <w:t xml:space="preserve"> studies that examined CVD medication adherence in South Asian populations from 1966 to April 1, 2015 in SCOPUS and P</w:t>
      </w:r>
      <w:r w:rsidRPr="00457A40">
        <w:rPr>
          <w:rFonts w:ascii="Book Antiqua" w:hAnsi="Book Antiqua"/>
          <w:sz w:val="24"/>
          <w:szCs w:val="24"/>
        </w:rPr>
        <w:t>ub</w:t>
      </w:r>
      <w:r w:rsidR="005D2FDF" w:rsidRPr="00457A40">
        <w:rPr>
          <w:rFonts w:ascii="Book Antiqua" w:hAnsi="Book Antiqua"/>
          <w:sz w:val="24"/>
          <w:szCs w:val="24"/>
        </w:rPr>
        <w:t>M</w:t>
      </w:r>
      <w:r w:rsidRPr="00457A40">
        <w:rPr>
          <w:rFonts w:ascii="Book Antiqua" w:hAnsi="Book Antiqua"/>
          <w:sz w:val="24"/>
          <w:szCs w:val="24"/>
        </w:rPr>
        <w:t>ed</w:t>
      </w:r>
      <w:r w:rsidR="005D2FDF" w:rsidRPr="00457A40">
        <w:rPr>
          <w:rFonts w:ascii="Book Antiqua" w:hAnsi="Book Antiqua"/>
          <w:sz w:val="24"/>
          <w:szCs w:val="24"/>
        </w:rPr>
        <w:t>.</w:t>
      </w:r>
      <w:r w:rsidR="001079DF" w:rsidRPr="00457A40">
        <w:rPr>
          <w:rFonts w:ascii="Book Antiqua" w:hAnsi="Book Antiqua"/>
          <w:sz w:val="24"/>
          <w:szCs w:val="24"/>
        </w:rPr>
        <w:t xml:space="preserve"> </w:t>
      </w:r>
      <w:r w:rsidR="003749CA" w:rsidRPr="00457A40">
        <w:rPr>
          <w:rFonts w:ascii="Book Antiqua" w:hAnsi="Book Antiqua"/>
          <w:sz w:val="24"/>
          <w:szCs w:val="24"/>
        </w:rPr>
        <w:t>Worki</w:t>
      </w:r>
      <w:r w:rsidR="00494E77" w:rsidRPr="00457A40">
        <w:rPr>
          <w:rFonts w:ascii="Book Antiqua" w:hAnsi="Book Antiqua"/>
          <w:sz w:val="24"/>
          <w:szCs w:val="24"/>
        </w:rPr>
        <w:t>ng in duplicate</w:t>
      </w:r>
      <w:r w:rsidR="00E54C47" w:rsidRPr="00457A40">
        <w:rPr>
          <w:rFonts w:ascii="Book Antiqua" w:hAnsi="Book Antiqua"/>
          <w:sz w:val="24"/>
          <w:szCs w:val="24"/>
        </w:rPr>
        <w:t>,</w:t>
      </w:r>
      <w:r w:rsidR="00494E77" w:rsidRPr="00457A40">
        <w:rPr>
          <w:rFonts w:ascii="Book Antiqua" w:hAnsi="Book Antiqua"/>
          <w:sz w:val="24"/>
          <w:szCs w:val="24"/>
        </w:rPr>
        <w:t xml:space="preserve"> we identified 61 studies. After exclusions, 26</w:t>
      </w:r>
      <w:r w:rsidR="003749CA" w:rsidRPr="00457A40">
        <w:rPr>
          <w:rFonts w:ascii="Book Antiqua" w:hAnsi="Book Antiqua"/>
          <w:sz w:val="24"/>
          <w:szCs w:val="24"/>
        </w:rPr>
        <w:t xml:space="preserve"> studies were selected fo</w:t>
      </w:r>
      <w:r w:rsidR="00494E77" w:rsidRPr="00457A40">
        <w:rPr>
          <w:rFonts w:ascii="Book Antiqua" w:hAnsi="Book Antiqua"/>
          <w:sz w:val="24"/>
          <w:szCs w:val="24"/>
        </w:rPr>
        <w:t>r full text review. Of these</w:t>
      </w:r>
      <w:r w:rsidR="006D35B8" w:rsidRPr="00457A40">
        <w:rPr>
          <w:rFonts w:ascii="Book Antiqua" w:hAnsi="Book Antiqua"/>
          <w:sz w:val="24"/>
          <w:szCs w:val="24"/>
        </w:rPr>
        <w:t xml:space="preserve">, 17 studies were included in the final review. </w:t>
      </w:r>
      <w:r w:rsidR="00E24816" w:rsidRPr="00457A40">
        <w:rPr>
          <w:rFonts w:ascii="Book Antiqua" w:hAnsi="Book Antiqua"/>
          <w:sz w:val="24"/>
          <w:szCs w:val="24"/>
        </w:rPr>
        <w:t xml:space="preserve"> We abstracted</w:t>
      </w:r>
      <w:r w:rsidR="003749CA" w:rsidRPr="00457A40">
        <w:rPr>
          <w:rFonts w:ascii="Book Antiqua" w:hAnsi="Book Antiqua"/>
          <w:sz w:val="24"/>
          <w:szCs w:val="24"/>
        </w:rPr>
        <w:t xml:space="preserve"> data on</w:t>
      </w:r>
      <w:r w:rsidR="00E54F07" w:rsidRPr="00457A40">
        <w:rPr>
          <w:rFonts w:ascii="Book Antiqua" w:hAnsi="Book Antiqua"/>
          <w:sz w:val="24"/>
          <w:szCs w:val="24"/>
        </w:rPr>
        <w:t xml:space="preserve"> several factors including</w:t>
      </w:r>
      <w:r w:rsidR="003749CA" w:rsidRPr="00457A40">
        <w:rPr>
          <w:rFonts w:ascii="Book Antiqua" w:hAnsi="Book Antiqua"/>
          <w:sz w:val="24"/>
          <w:szCs w:val="24"/>
        </w:rPr>
        <w:t xml:space="preserve"> study design, study population, </w:t>
      </w:r>
      <w:r w:rsidR="00E54F07" w:rsidRPr="00457A40">
        <w:rPr>
          <w:rFonts w:ascii="Book Antiqua" w:hAnsi="Book Antiqua"/>
          <w:sz w:val="24"/>
          <w:szCs w:val="24"/>
        </w:rPr>
        <w:t>method of assessing adherence and adherence rate.</w:t>
      </w:r>
      <w:r w:rsidR="00E24816" w:rsidRPr="00457A40">
        <w:rPr>
          <w:rFonts w:ascii="Book Antiqua" w:hAnsi="Book Antiqua"/>
          <w:sz w:val="24"/>
          <w:szCs w:val="24"/>
        </w:rPr>
        <w:t xml:space="preserve"> </w:t>
      </w:r>
    </w:p>
    <w:p w14:paraId="48A901B4" w14:textId="77777777" w:rsidR="00AF2B16" w:rsidRPr="00457A40" w:rsidRDefault="00AF2B16" w:rsidP="00457A40">
      <w:pPr>
        <w:spacing w:after="0" w:line="360" w:lineRule="auto"/>
        <w:jc w:val="both"/>
        <w:rPr>
          <w:rFonts w:ascii="Book Antiqua" w:hAnsi="Book Antiqua"/>
          <w:sz w:val="24"/>
          <w:szCs w:val="24"/>
        </w:rPr>
      </w:pPr>
    </w:p>
    <w:p w14:paraId="3C7126A2" w14:textId="6AA1D850" w:rsidR="005D2FDF" w:rsidRPr="00457A40" w:rsidRDefault="007D6438" w:rsidP="00457A40">
      <w:pPr>
        <w:spacing w:after="0" w:line="360" w:lineRule="auto"/>
        <w:jc w:val="both"/>
        <w:rPr>
          <w:rFonts w:ascii="Book Antiqua" w:hAnsi="Book Antiqua"/>
          <w:sz w:val="24"/>
          <w:szCs w:val="24"/>
        </w:rPr>
      </w:pPr>
      <w:r w:rsidRPr="00457A40">
        <w:rPr>
          <w:rFonts w:ascii="Book Antiqua" w:hAnsi="Book Antiqua"/>
          <w:b/>
          <w:sz w:val="24"/>
          <w:szCs w:val="24"/>
        </w:rPr>
        <w:t>RESULTS:</w:t>
      </w:r>
      <w:r w:rsidR="006D35B8" w:rsidRPr="00457A40">
        <w:rPr>
          <w:rFonts w:ascii="Book Antiqua" w:hAnsi="Book Antiqua"/>
          <w:sz w:val="24"/>
          <w:szCs w:val="24"/>
        </w:rPr>
        <w:t xml:space="preserve"> </w:t>
      </w:r>
      <w:r w:rsidR="00DC7799" w:rsidRPr="00457A40">
        <w:rPr>
          <w:rFonts w:ascii="Book Antiqua" w:hAnsi="Book Antiqua"/>
          <w:sz w:val="24"/>
          <w:szCs w:val="24"/>
        </w:rPr>
        <w:t>These studies were</w:t>
      </w:r>
      <w:r w:rsidR="006D35B8" w:rsidRPr="00457A40">
        <w:rPr>
          <w:rFonts w:ascii="Book Antiqua" w:hAnsi="Book Antiqua"/>
          <w:sz w:val="24"/>
          <w:szCs w:val="24"/>
        </w:rPr>
        <w:t xml:space="preserve"> conducted in India (</w:t>
      </w:r>
      <w:r w:rsidRPr="00457A40">
        <w:rPr>
          <w:rFonts w:ascii="Book Antiqua" w:hAnsi="Book Antiqua"/>
          <w:i/>
          <w:sz w:val="24"/>
          <w:szCs w:val="24"/>
        </w:rPr>
        <w:t>n</w:t>
      </w:r>
      <w:r w:rsidRPr="00457A40">
        <w:rPr>
          <w:rFonts w:ascii="Book Antiqua" w:hAnsi="Book Antiqua"/>
          <w:i/>
          <w:sz w:val="24"/>
          <w:szCs w:val="24"/>
          <w:lang w:eastAsia="zh-CN"/>
        </w:rPr>
        <w:t xml:space="preserve"> </w:t>
      </w:r>
      <w:r w:rsidR="006D35B8" w:rsidRPr="00457A40">
        <w:rPr>
          <w:rFonts w:ascii="Book Antiqua" w:hAnsi="Book Antiqua"/>
          <w:sz w:val="24"/>
          <w:szCs w:val="24"/>
        </w:rPr>
        <w:t>=</w:t>
      </w:r>
      <w:r w:rsidRPr="00457A40">
        <w:rPr>
          <w:rFonts w:ascii="Book Antiqua" w:hAnsi="Book Antiqua"/>
          <w:sz w:val="24"/>
          <w:szCs w:val="24"/>
          <w:lang w:eastAsia="zh-CN"/>
        </w:rPr>
        <w:t xml:space="preserve"> </w:t>
      </w:r>
      <w:r w:rsidR="006D35B8" w:rsidRPr="00457A40">
        <w:rPr>
          <w:rFonts w:ascii="Book Antiqua" w:hAnsi="Book Antiqua"/>
          <w:sz w:val="24"/>
          <w:szCs w:val="24"/>
        </w:rPr>
        <w:t>11)</w:t>
      </w:r>
      <w:r w:rsidR="00632830" w:rsidRPr="00457A40">
        <w:rPr>
          <w:rFonts w:ascii="Book Antiqua" w:hAnsi="Book Antiqua"/>
          <w:sz w:val="24"/>
          <w:szCs w:val="24"/>
        </w:rPr>
        <w:t xml:space="preserve">, </w:t>
      </w:r>
      <w:r w:rsidR="006D35B8" w:rsidRPr="00457A40">
        <w:rPr>
          <w:rFonts w:ascii="Book Antiqua" w:hAnsi="Book Antiqua"/>
          <w:sz w:val="24"/>
          <w:szCs w:val="24"/>
        </w:rPr>
        <w:t>Pakistan (</w:t>
      </w:r>
      <w:r w:rsidRPr="00457A40">
        <w:rPr>
          <w:rFonts w:ascii="Book Antiqua" w:hAnsi="Book Antiqua"/>
          <w:i/>
          <w:sz w:val="24"/>
          <w:szCs w:val="24"/>
        </w:rPr>
        <w:t>n</w:t>
      </w:r>
      <w:r w:rsidRPr="00457A40">
        <w:rPr>
          <w:rFonts w:ascii="Book Antiqua" w:hAnsi="Book Antiqua"/>
          <w:i/>
          <w:sz w:val="24"/>
          <w:szCs w:val="24"/>
          <w:lang w:eastAsia="zh-CN"/>
        </w:rPr>
        <w:t xml:space="preserve"> </w:t>
      </w:r>
      <w:r w:rsidR="006D35B8" w:rsidRPr="00457A40">
        <w:rPr>
          <w:rFonts w:ascii="Book Antiqua" w:hAnsi="Book Antiqua"/>
          <w:sz w:val="24"/>
          <w:szCs w:val="24"/>
        </w:rPr>
        <w:t>=</w:t>
      </w:r>
      <w:r w:rsidRPr="00457A40">
        <w:rPr>
          <w:rFonts w:ascii="Book Antiqua" w:hAnsi="Book Antiqua"/>
          <w:sz w:val="24"/>
          <w:szCs w:val="24"/>
          <w:lang w:eastAsia="zh-CN"/>
        </w:rPr>
        <w:t xml:space="preserve"> </w:t>
      </w:r>
      <w:r w:rsidR="006D35B8" w:rsidRPr="00457A40">
        <w:rPr>
          <w:rFonts w:ascii="Book Antiqua" w:hAnsi="Book Antiqua"/>
          <w:sz w:val="24"/>
          <w:szCs w:val="24"/>
        </w:rPr>
        <w:t>3), Bangladesh (</w:t>
      </w:r>
      <w:r w:rsidR="006D35B8" w:rsidRPr="00457A40">
        <w:rPr>
          <w:rFonts w:ascii="Book Antiqua" w:hAnsi="Book Antiqua"/>
          <w:i/>
          <w:sz w:val="24"/>
          <w:szCs w:val="24"/>
        </w:rPr>
        <w:t>n</w:t>
      </w:r>
      <w:r w:rsidRPr="00457A40">
        <w:rPr>
          <w:rFonts w:ascii="Book Antiqua" w:hAnsi="Book Antiqua"/>
          <w:i/>
          <w:sz w:val="24"/>
          <w:szCs w:val="24"/>
          <w:lang w:eastAsia="zh-CN"/>
        </w:rPr>
        <w:t xml:space="preserve"> </w:t>
      </w:r>
      <w:r w:rsidR="006D35B8" w:rsidRPr="00457A40">
        <w:rPr>
          <w:rFonts w:ascii="Book Antiqua" w:hAnsi="Book Antiqua"/>
          <w:sz w:val="24"/>
          <w:szCs w:val="24"/>
        </w:rPr>
        <w:t>=</w:t>
      </w:r>
      <w:r w:rsidRPr="00457A40">
        <w:rPr>
          <w:rFonts w:ascii="Book Antiqua" w:hAnsi="Book Antiqua"/>
          <w:sz w:val="24"/>
          <w:szCs w:val="24"/>
          <w:lang w:eastAsia="zh-CN"/>
        </w:rPr>
        <w:t xml:space="preserve"> </w:t>
      </w:r>
      <w:r w:rsidR="006D35B8" w:rsidRPr="00457A40">
        <w:rPr>
          <w:rFonts w:ascii="Book Antiqua" w:hAnsi="Book Antiqua"/>
          <w:sz w:val="24"/>
          <w:szCs w:val="24"/>
        </w:rPr>
        <w:t>1), Nepal (</w:t>
      </w:r>
      <w:r w:rsidRPr="00457A40">
        <w:rPr>
          <w:rFonts w:ascii="Book Antiqua" w:hAnsi="Book Antiqua"/>
          <w:i/>
          <w:sz w:val="24"/>
          <w:szCs w:val="24"/>
        </w:rPr>
        <w:t>n</w:t>
      </w:r>
      <w:r w:rsidRPr="00457A40">
        <w:rPr>
          <w:rFonts w:ascii="Book Antiqua" w:hAnsi="Book Antiqua"/>
          <w:i/>
          <w:sz w:val="24"/>
          <w:szCs w:val="24"/>
          <w:lang w:eastAsia="zh-CN"/>
        </w:rPr>
        <w:t xml:space="preserve"> </w:t>
      </w:r>
      <w:r w:rsidR="006D35B8" w:rsidRPr="00457A40">
        <w:rPr>
          <w:rFonts w:ascii="Book Antiqua" w:hAnsi="Book Antiqua"/>
          <w:sz w:val="24"/>
          <w:szCs w:val="24"/>
        </w:rPr>
        <w:t>=</w:t>
      </w:r>
      <w:r w:rsidRPr="00457A40">
        <w:rPr>
          <w:rFonts w:ascii="Book Antiqua" w:hAnsi="Book Antiqua"/>
          <w:sz w:val="24"/>
          <w:szCs w:val="24"/>
          <w:lang w:eastAsia="zh-CN"/>
        </w:rPr>
        <w:t xml:space="preserve"> </w:t>
      </w:r>
      <w:r w:rsidR="006D35B8" w:rsidRPr="00457A40">
        <w:rPr>
          <w:rFonts w:ascii="Book Antiqua" w:hAnsi="Book Antiqua"/>
          <w:sz w:val="24"/>
          <w:szCs w:val="24"/>
        </w:rPr>
        <w:t>1) and Sri Lanka (</w:t>
      </w:r>
      <w:r w:rsidRPr="00457A40">
        <w:rPr>
          <w:rFonts w:ascii="Book Antiqua" w:hAnsi="Book Antiqua"/>
          <w:i/>
          <w:sz w:val="24"/>
          <w:szCs w:val="24"/>
        </w:rPr>
        <w:t>n</w:t>
      </w:r>
      <w:r w:rsidRPr="00457A40">
        <w:rPr>
          <w:rFonts w:ascii="Book Antiqua" w:hAnsi="Book Antiqua"/>
          <w:i/>
          <w:sz w:val="24"/>
          <w:szCs w:val="24"/>
          <w:lang w:eastAsia="zh-CN"/>
        </w:rPr>
        <w:t xml:space="preserve"> </w:t>
      </w:r>
      <w:r w:rsidR="006D35B8" w:rsidRPr="00457A40">
        <w:rPr>
          <w:rFonts w:ascii="Book Antiqua" w:hAnsi="Book Antiqua"/>
          <w:sz w:val="24"/>
          <w:szCs w:val="24"/>
        </w:rPr>
        <w:t>=</w:t>
      </w:r>
      <w:r w:rsidRPr="00457A40">
        <w:rPr>
          <w:rFonts w:ascii="Book Antiqua" w:hAnsi="Book Antiqua"/>
          <w:sz w:val="24"/>
          <w:szCs w:val="24"/>
          <w:lang w:eastAsia="zh-CN"/>
        </w:rPr>
        <w:t xml:space="preserve"> </w:t>
      </w:r>
      <w:r w:rsidR="006D35B8" w:rsidRPr="00457A40">
        <w:rPr>
          <w:rFonts w:ascii="Book Antiqua" w:hAnsi="Book Antiqua"/>
          <w:sz w:val="24"/>
          <w:szCs w:val="24"/>
        </w:rPr>
        <w:t xml:space="preserve">1). </w:t>
      </w:r>
      <w:r w:rsidR="00632830" w:rsidRPr="00457A40">
        <w:rPr>
          <w:rFonts w:ascii="Book Antiqua" w:hAnsi="Book Antiqua"/>
          <w:sz w:val="24"/>
          <w:szCs w:val="24"/>
        </w:rPr>
        <w:t xml:space="preserve">Adherence rates ranged from </w:t>
      </w:r>
      <w:r w:rsidR="007B4DF0" w:rsidRPr="00457A40">
        <w:rPr>
          <w:rFonts w:ascii="Book Antiqua" w:hAnsi="Book Antiqua"/>
          <w:sz w:val="24"/>
          <w:szCs w:val="24"/>
        </w:rPr>
        <w:t>32</w:t>
      </w:r>
      <w:r w:rsidRPr="00457A40">
        <w:rPr>
          <w:rFonts w:ascii="Book Antiqua" w:hAnsi="Book Antiqua"/>
          <w:sz w:val="24"/>
          <w:szCs w:val="24"/>
          <w:lang w:eastAsia="zh-CN"/>
        </w:rPr>
        <w:t>%-</w:t>
      </w:r>
      <w:r w:rsidR="007B4DF0" w:rsidRPr="00457A40">
        <w:rPr>
          <w:rFonts w:ascii="Book Antiqua" w:hAnsi="Book Antiqua"/>
          <w:sz w:val="24"/>
          <w:szCs w:val="24"/>
        </w:rPr>
        <w:t>95</w:t>
      </w:r>
      <w:r w:rsidR="00632830" w:rsidRPr="00457A40">
        <w:rPr>
          <w:rFonts w:ascii="Book Antiqua" w:hAnsi="Book Antiqua"/>
          <w:sz w:val="24"/>
          <w:szCs w:val="24"/>
        </w:rPr>
        <w:t xml:space="preserve">% across studies.  </w:t>
      </w:r>
      <w:r w:rsidR="006D35B8" w:rsidRPr="00457A40">
        <w:rPr>
          <w:rFonts w:ascii="Book Antiqua" w:hAnsi="Book Antiqua"/>
          <w:sz w:val="24"/>
          <w:szCs w:val="24"/>
        </w:rPr>
        <w:t>Of the 17 total publications</w:t>
      </w:r>
      <w:r w:rsidR="00494E77" w:rsidRPr="00457A40">
        <w:rPr>
          <w:rFonts w:ascii="Book Antiqua" w:hAnsi="Book Antiqua"/>
          <w:sz w:val="24"/>
          <w:szCs w:val="24"/>
        </w:rPr>
        <w:t xml:space="preserve"> </w:t>
      </w:r>
      <w:r w:rsidR="00DC7799" w:rsidRPr="00457A40">
        <w:rPr>
          <w:rFonts w:ascii="Book Antiqua" w:hAnsi="Book Antiqua"/>
          <w:sz w:val="24"/>
          <w:szCs w:val="24"/>
        </w:rPr>
        <w:t>included,</w:t>
      </w:r>
      <w:r w:rsidR="006D35B8" w:rsidRPr="00457A40">
        <w:rPr>
          <w:rFonts w:ascii="Book Antiqua" w:hAnsi="Book Antiqua"/>
          <w:sz w:val="24"/>
          <w:szCs w:val="24"/>
        </w:rPr>
        <w:t xml:space="preserve"> 10 focused on assessing adherence to CVD medications</w:t>
      </w:r>
      <w:r w:rsidR="00494E77" w:rsidRPr="00457A40">
        <w:rPr>
          <w:rFonts w:ascii="Book Antiqua" w:hAnsi="Book Antiqua"/>
          <w:sz w:val="24"/>
          <w:szCs w:val="24"/>
        </w:rPr>
        <w:t xml:space="preserve"> </w:t>
      </w:r>
      <w:r w:rsidR="00DC7799" w:rsidRPr="00457A40">
        <w:rPr>
          <w:rFonts w:ascii="Book Antiqua" w:hAnsi="Book Antiqua"/>
          <w:sz w:val="24"/>
          <w:szCs w:val="24"/>
        </w:rPr>
        <w:t xml:space="preserve">and </w:t>
      </w:r>
      <w:r w:rsidR="00494E77" w:rsidRPr="00457A40">
        <w:rPr>
          <w:rFonts w:ascii="Book Antiqua" w:hAnsi="Book Antiqua"/>
          <w:sz w:val="24"/>
          <w:szCs w:val="24"/>
        </w:rPr>
        <w:t>7</w:t>
      </w:r>
      <w:r w:rsidR="00DC7799" w:rsidRPr="00457A40">
        <w:rPr>
          <w:rFonts w:ascii="Book Antiqua" w:hAnsi="Book Antiqua"/>
          <w:sz w:val="24"/>
          <w:szCs w:val="24"/>
        </w:rPr>
        <w:t xml:space="preserve"> focused on</w:t>
      </w:r>
      <w:r w:rsidR="00E54C47" w:rsidRPr="00457A40">
        <w:rPr>
          <w:rFonts w:ascii="Book Antiqua" w:hAnsi="Book Antiqua"/>
          <w:sz w:val="24"/>
          <w:szCs w:val="24"/>
        </w:rPr>
        <w:t xml:space="preserve"> assessing the impact </w:t>
      </w:r>
      <w:r w:rsidR="00DC7799" w:rsidRPr="00457A40">
        <w:rPr>
          <w:rFonts w:ascii="Book Antiqua" w:hAnsi="Book Antiqua"/>
          <w:sz w:val="24"/>
          <w:szCs w:val="24"/>
        </w:rPr>
        <w:t>of interventions</w:t>
      </w:r>
      <w:r w:rsidR="00E54C47" w:rsidRPr="00457A40">
        <w:rPr>
          <w:rFonts w:ascii="Book Antiqua" w:hAnsi="Book Antiqua"/>
          <w:sz w:val="24"/>
          <w:szCs w:val="24"/>
        </w:rPr>
        <w:t xml:space="preserve"> on medication adherence</w:t>
      </w:r>
      <w:r w:rsidR="006D35B8" w:rsidRPr="00457A40">
        <w:rPr>
          <w:rFonts w:ascii="Book Antiqua" w:hAnsi="Book Antiqua"/>
          <w:sz w:val="24"/>
          <w:szCs w:val="24"/>
        </w:rPr>
        <w:t xml:space="preserve">. </w:t>
      </w:r>
      <w:r w:rsidR="00D46D7C" w:rsidRPr="00457A40">
        <w:rPr>
          <w:rFonts w:ascii="Book Antiqua" w:hAnsi="Book Antiqua"/>
          <w:sz w:val="24"/>
          <w:szCs w:val="24"/>
        </w:rPr>
        <w:t>T</w:t>
      </w:r>
      <w:r w:rsidR="004F681C" w:rsidRPr="00457A40">
        <w:rPr>
          <w:rFonts w:ascii="Book Antiqua" w:hAnsi="Book Antiqua"/>
          <w:sz w:val="24"/>
          <w:szCs w:val="24"/>
        </w:rPr>
        <w:t xml:space="preserve">he validated </w:t>
      </w:r>
      <w:proofErr w:type="spellStart"/>
      <w:r w:rsidR="004F681C" w:rsidRPr="00457A40">
        <w:rPr>
          <w:rFonts w:ascii="Book Antiqua" w:hAnsi="Book Antiqua"/>
          <w:sz w:val="24"/>
          <w:szCs w:val="24"/>
        </w:rPr>
        <w:t>Morisky</w:t>
      </w:r>
      <w:proofErr w:type="spellEnd"/>
      <w:r w:rsidR="004F681C" w:rsidRPr="00457A40">
        <w:rPr>
          <w:rFonts w:ascii="Book Antiqua" w:hAnsi="Book Antiqua"/>
          <w:sz w:val="24"/>
          <w:szCs w:val="24"/>
        </w:rPr>
        <w:t xml:space="preserve"> Medication Adherence Scale (MMAS) </w:t>
      </w:r>
      <w:r w:rsidR="00D46D7C" w:rsidRPr="00457A40">
        <w:rPr>
          <w:rFonts w:ascii="Book Antiqua" w:hAnsi="Book Antiqua"/>
          <w:sz w:val="24"/>
          <w:szCs w:val="24"/>
        </w:rPr>
        <w:t xml:space="preserve">was used </w:t>
      </w:r>
      <w:r w:rsidR="004F681C" w:rsidRPr="00457A40">
        <w:rPr>
          <w:rFonts w:ascii="Book Antiqua" w:hAnsi="Book Antiqua"/>
          <w:sz w:val="24"/>
          <w:szCs w:val="24"/>
        </w:rPr>
        <w:t>as the primary method of assessing adherence</w:t>
      </w:r>
      <w:r w:rsidR="00D46D7C" w:rsidRPr="00457A40">
        <w:rPr>
          <w:rFonts w:ascii="Book Antiqua" w:hAnsi="Book Antiqua"/>
          <w:sz w:val="24"/>
          <w:szCs w:val="24"/>
        </w:rPr>
        <w:t xml:space="preserve"> in five studies</w:t>
      </w:r>
      <w:r w:rsidR="004F681C" w:rsidRPr="00457A40">
        <w:rPr>
          <w:rFonts w:ascii="Book Antiqua" w:hAnsi="Book Antiqua"/>
          <w:sz w:val="24"/>
          <w:szCs w:val="24"/>
        </w:rPr>
        <w:t xml:space="preserve">. </w:t>
      </w:r>
      <w:r w:rsidR="00D46D7C" w:rsidRPr="00457A40">
        <w:rPr>
          <w:rFonts w:ascii="Book Antiqua" w:hAnsi="Book Antiqua"/>
          <w:sz w:val="24"/>
          <w:szCs w:val="24"/>
        </w:rPr>
        <w:t xml:space="preserve">Three </w:t>
      </w:r>
      <w:r w:rsidR="004F681C" w:rsidRPr="00457A40">
        <w:rPr>
          <w:rFonts w:ascii="Book Antiqua" w:hAnsi="Book Antiqua"/>
          <w:sz w:val="24"/>
          <w:szCs w:val="24"/>
        </w:rPr>
        <w:t>studies use</w:t>
      </w:r>
      <w:r w:rsidR="00494E77" w:rsidRPr="00457A40">
        <w:rPr>
          <w:rFonts w:ascii="Book Antiqua" w:hAnsi="Book Antiqua"/>
          <w:sz w:val="24"/>
          <w:szCs w:val="24"/>
        </w:rPr>
        <w:t>d</w:t>
      </w:r>
      <w:r w:rsidR="004F681C" w:rsidRPr="00457A40">
        <w:rPr>
          <w:rFonts w:ascii="Book Antiqua" w:hAnsi="Book Antiqua"/>
          <w:sz w:val="24"/>
          <w:szCs w:val="24"/>
        </w:rPr>
        <w:t xml:space="preserve"> validated questionnaires similar to the MMAS</w:t>
      </w:r>
      <w:r w:rsidR="00D46D7C" w:rsidRPr="00457A40">
        <w:rPr>
          <w:rFonts w:ascii="Book Antiqua" w:hAnsi="Book Antiqua"/>
          <w:sz w:val="24"/>
          <w:szCs w:val="24"/>
        </w:rPr>
        <w:t>, and one</w:t>
      </w:r>
      <w:r w:rsidR="004F681C" w:rsidRPr="00457A40">
        <w:rPr>
          <w:rFonts w:ascii="Book Antiqua" w:hAnsi="Book Antiqua"/>
          <w:sz w:val="24"/>
          <w:szCs w:val="24"/>
        </w:rPr>
        <w:t xml:space="preserve"> study utilized </w:t>
      </w:r>
      <w:r w:rsidR="00CD4208" w:rsidRPr="00457A40">
        <w:rPr>
          <w:rFonts w:ascii="Book Antiqua" w:hAnsi="Book Antiqua"/>
          <w:sz w:val="24"/>
          <w:szCs w:val="24"/>
        </w:rPr>
        <w:t xml:space="preserve">Medication Event Monitoring System </w:t>
      </w:r>
      <w:r w:rsidR="004F681C" w:rsidRPr="00457A40">
        <w:rPr>
          <w:rFonts w:ascii="Book Antiqua" w:hAnsi="Book Antiqua"/>
          <w:sz w:val="24"/>
          <w:szCs w:val="24"/>
        </w:rPr>
        <w:t>caps, with the remainder of the stud</w:t>
      </w:r>
      <w:r w:rsidR="00494E77" w:rsidRPr="00457A40">
        <w:rPr>
          <w:rFonts w:ascii="Book Antiqua" w:hAnsi="Book Antiqua"/>
          <w:sz w:val="24"/>
          <w:szCs w:val="24"/>
        </w:rPr>
        <w:t>ies utilizing pill count and self-report measures.</w:t>
      </w:r>
      <w:r w:rsidR="009A2B73" w:rsidRPr="00457A40">
        <w:rPr>
          <w:rFonts w:ascii="Book Antiqua" w:hAnsi="Book Antiqua"/>
          <w:sz w:val="24"/>
          <w:szCs w:val="24"/>
        </w:rPr>
        <w:t xml:space="preserve"> </w:t>
      </w:r>
      <w:r w:rsidR="00A92F03" w:rsidRPr="00457A40">
        <w:rPr>
          <w:rFonts w:ascii="Book Antiqua" w:hAnsi="Book Antiqua"/>
          <w:sz w:val="24"/>
          <w:szCs w:val="24"/>
        </w:rPr>
        <w:t xml:space="preserve">As expected, </w:t>
      </w:r>
      <w:r w:rsidR="00D46D7C" w:rsidRPr="00457A40">
        <w:rPr>
          <w:rFonts w:ascii="Book Antiqua" w:hAnsi="Book Antiqua"/>
          <w:sz w:val="24"/>
          <w:szCs w:val="24"/>
        </w:rPr>
        <w:t xml:space="preserve">studies using </w:t>
      </w:r>
      <w:r w:rsidR="00DE7571" w:rsidRPr="00457A40">
        <w:rPr>
          <w:rFonts w:ascii="Book Antiqua" w:hAnsi="Book Antiqua"/>
          <w:sz w:val="24"/>
          <w:szCs w:val="24"/>
        </w:rPr>
        <w:t xml:space="preserve">non-validated </w:t>
      </w:r>
      <w:r w:rsidR="00151EB5" w:rsidRPr="00457A40">
        <w:rPr>
          <w:rFonts w:ascii="Book Antiqua" w:hAnsi="Book Antiqua"/>
          <w:sz w:val="24"/>
          <w:szCs w:val="24"/>
        </w:rPr>
        <w:t>self-report</w:t>
      </w:r>
      <w:r w:rsidR="00A92F03" w:rsidRPr="00457A40">
        <w:rPr>
          <w:rFonts w:ascii="Book Antiqua" w:hAnsi="Book Antiqua"/>
          <w:sz w:val="24"/>
          <w:szCs w:val="24"/>
        </w:rPr>
        <w:t xml:space="preserve"> measures </w:t>
      </w:r>
      <w:r w:rsidR="00D46D7C" w:rsidRPr="00457A40">
        <w:rPr>
          <w:rFonts w:ascii="Book Antiqua" w:hAnsi="Book Antiqua"/>
          <w:sz w:val="24"/>
          <w:szCs w:val="24"/>
        </w:rPr>
        <w:t xml:space="preserve">described </w:t>
      </w:r>
      <w:r w:rsidR="00A92F03" w:rsidRPr="00457A40">
        <w:rPr>
          <w:rFonts w:ascii="Book Antiqua" w:hAnsi="Book Antiqua"/>
          <w:sz w:val="24"/>
          <w:szCs w:val="24"/>
        </w:rPr>
        <w:t>higher rates of adherence</w:t>
      </w:r>
      <w:r w:rsidR="00632830" w:rsidRPr="00457A40">
        <w:rPr>
          <w:rFonts w:ascii="Book Antiqua" w:hAnsi="Book Antiqua"/>
          <w:sz w:val="24"/>
          <w:szCs w:val="24"/>
        </w:rPr>
        <w:t xml:space="preserve"> </w:t>
      </w:r>
      <w:r w:rsidR="00A92F03" w:rsidRPr="00457A40">
        <w:rPr>
          <w:rFonts w:ascii="Book Antiqua" w:hAnsi="Book Antiqua"/>
          <w:sz w:val="24"/>
          <w:szCs w:val="24"/>
        </w:rPr>
        <w:t xml:space="preserve">than </w:t>
      </w:r>
      <w:r w:rsidR="00D46D7C" w:rsidRPr="00457A40">
        <w:rPr>
          <w:rFonts w:ascii="Book Antiqua" w:hAnsi="Book Antiqua"/>
          <w:sz w:val="24"/>
          <w:szCs w:val="24"/>
        </w:rPr>
        <w:t xml:space="preserve">studies using </w:t>
      </w:r>
      <w:r w:rsidR="00AB1604" w:rsidRPr="00457A40">
        <w:rPr>
          <w:rFonts w:ascii="Book Antiqua" w:hAnsi="Book Antiqua"/>
          <w:sz w:val="24"/>
          <w:szCs w:val="24"/>
        </w:rPr>
        <w:t xml:space="preserve">validated </w:t>
      </w:r>
      <w:r w:rsidR="00A92F03" w:rsidRPr="00457A40">
        <w:rPr>
          <w:rFonts w:ascii="Book Antiqua" w:hAnsi="Book Antiqua"/>
          <w:sz w:val="24"/>
          <w:szCs w:val="24"/>
        </w:rPr>
        <w:t>scale measurements</w:t>
      </w:r>
      <w:r w:rsidR="00632830" w:rsidRPr="00457A40">
        <w:rPr>
          <w:rFonts w:ascii="Book Antiqua" w:hAnsi="Book Antiqua"/>
          <w:sz w:val="24"/>
          <w:szCs w:val="24"/>
        </w:rPr>
        <w:t xml:space="preserve"> and pill </w:t>
      </w:r>
      <w:r w:rsidR="006161B5" w:rsidRPr="00457A40">
        <w:rPr>
          <w:rFonts w:ascii="Book Antiqua" w:hAnsi="Book Antiqua"/>
          <w:sz w:val="24"/>
          <w:szCs w:val="24"/>
        </w:rPr>
        <w:t>count.</w:t>
      </w:r>
      <w:r w:rsidR="00C01D90" w:rsidRPr="00457A40">
        <w:rPr>
          <w:rFonts w:ascii="Book Antiqua" w:hAnsi="Book Antiqua"/>
          <w:sz w:val="24"/>
          <w:szCs w:val="24"/>
        </w:rPr>
        <w:t xml:space="preserve"> The </w:t>
      </w:r>
      <w:r w:rsidR="00AB1604" w:rsidRPr="00457A40">
        <w:rPr>
          <w:rFonts w:ascii="Book Antiqua" w:hAnsi="Book Antiqua"/>
          <w:sz w:val="24"/>
          <w:szCs w:val="24"/>
        </w:rPr>
        <w:t xml:space="preserve">included </w:t>
      </w:r>
      <w:r w:rsidR="00C01D90" w:rsidRPr="00457A40">
        <w:rPr>
          <w:rFonts w:ascii="Book Antiqua" w:hAnsi="Book Antiqua"/>
          <w:sz w:val="24"/>
          <w:szCs w:val="24"/>
        </w:rPr>
        <w:t>intervention</w:t>
      </w:r>
      <w:r w:rsidR="00AB1604" w:rsidRPr="00457A40">
        <w:rPr>
          <w:rFonts w:ascii="Book Antiqua" w:hAnsi="Book Antiqua"/>
          <w:sz w:val="24"/>
          <w:szCs w:val="24"/>
        </w:rPr>
        <w:t xml:space="preserve"> studies examined the</w:t>
      </w:r>
      <w:r w:rsidR="00C01D90" w:rsidRPr="00457A40">
        <w:rPr>
          <w:rFonts w:ascii="Book Antiqua" w:hAnsi="Book Antiqua"/>
          <w:sz w:val="24"/>
          <w:szCs w:val="24"/>
        </w:rPr>
        <w:t xml:space="preserve"> use of </w:t>
      </w:r>
      <w:proofErr w:type="spellStart"/>
      <w:r w:rsidR="00C01D90" w:rsidRPr="00457A40">
        <w:rPr>
          <w:rFonts w:ascii="Book Antiqua" w:hAnsi="Book Antiqua"/>
          <w:sz w:val="24"/>
          <w:szCs w:val="24"/>
        </w:rPr>
        <w:t>polypill</w:t>
      </w:r>
      <w:proofErr w:type="spellEnd"/>
      <w:r w:rsidR="00C01D90" w:rsidRPr="00457A40">
        <w:rPr>
          <w:rFonts w:ascii="Book Antiqua" w:hAnsi="Book Antiqua"/>
          <w:sz w:val="24"/>
          <w:szCs w:val="24"/>
        </w:rPr>
        <w:t xml:space="preserve"> therapy, provider education</w:t>
      </w:r>
      <w:r w:rsidR="000F1274" w:rsidRPr="00457A40">
        <w:rPr>
          <w:rFonts w:ascii="Book Antiqua" w:hAnsi="Book Antiqua"/>
          <w:sz w:val="24"/>
          <w:szCs w:val="24"/>
        </w:rPr>
        <w:t xml:space="preserve"> and patient counseling to improve medication adherence. </w:t>
      </w:r>
    </w:p>
    <w:p w14:paraId="16B33DDF" w14:textId="77777777" w:rsidR="00AF2B16" w:rsidRPr="00457A40" w:rsidRDefault="00AF2B16" w:rsidP="00457A40">
      <w:pPr>
        <w:spacing w:after="0" w:line="360" w:lineRule="auto"/>
        <w:jc w:val="both"/>
        <w:rPr>
          <w:rFonts w:ascii="Book Antiqua" w:hAnsi="Book Antiqua"/>
          <w:sz w:val="24"/>
          <w:szCs w:val="24"/>
        </w:rPr>
      </w:pPr>
    </w:p>
    <w:p w14:paraId="4BAA70AD" w14:textId="148C5F0D" w:rsidR="00632830" w:rsidRPr="00457A40" w:rsidRDefault="007D6438" w:rsidP="00457A40">
      <w:pPr>
        <w:spacing w:after="0" w:line="360" w:lineRule="auto"/>
        <w:jc w:val="both"/>
        <w:rPr>
          <w:rFonts w:ascii="Book Antiqua" w:hAnsi="Book Antiqua"/>
          <w:sz w:val="24"/>
          <w:szCs w:val="24"/>
          <w:lang w:eastAsia="zh-CN"/>
        </w:rPr>
      </w:pPr>
      <w:r w:rsidRPr="00457A40">
        <w:rPr>
          <w:rFonts w:ascii="Book Antiqua" w:hAnsi="Book Antiqua"/>
          <w:b/>
          <w:sz w:val="24"/>
          <w:szCs w:val="24"/>
        </w:rPr>
        <w:t xml:space="preserve">CONCLUSION: </w:t>
      </w:r>
      <w:r w:rsidR="00632830" w:rsidRPr="00457A40">
        <w:rPr>
          <w:rFonts w:ascii="Book Antiqua" w:hAnsi="Book Antiqua"/>
          <w:sz w:val="24"/>
          <w:szCs w:val="24"/>
        </w:rPr>
        <w:t xml:space="preserve">The overall medication adherence rates were low in the region, which suggest a growing need for future interventions to improve adherence.  </w:t>
      </w:r>
    </w:p>
    <w:p w14:paraId="60F4E59D" w14:textId="77777777" w:rsidR="00342014" w:rsidRPr="00457A40" w:rsidRDefault="00342014" w:rsidP="00457A40">
      <w:pPr>
        <w:spacing w:after="0" w:line="360" w:lineRule="auto"/>
        <w:jc w:val="both"/>
        <w:rPr>
          <w:rFonts w:ascii="Book Antiqua" w:hAnsi="Book Antiqua"/>
          <w:sz w:val="24"/>
          <w:szCs w:val="24"/>
          <w:lang w:eastAsia="zh-CN"/>
        </w:rPr>
      </w:pPr>
    </w:p>
    <w:p w14:paraId="32985E35" w14:textId="5B79F08F" w:rsidR="00417860" w:rsidRPr="00457A40" w:rsidRDefault="005D2FDF" w:rsidP="00457A40">
      <w:pPr>
        <w:spacing w:after="0" w:line="360" w:lineRule="auto"/>
        <w:jc w:val="both"/>
        <w:rPr>
          <w:rFonts w:ascii="Book Antiqua" w:hAnsi="Book Antiqua"/>
          <w:sz w:val="24"/>
          <w:szCs w:val="24"/>
        </w:rPr>
      </w:pPr>
      <w:r w:rsidRPr="00457A40">
        <w:rPr>
          <w:rFonts w:ascii="Book Antiqua" w:hAnsi="Book Antiqua"/>
          <w:b/>
          <w:sz w:val="24"/>
          <w:szCs w:val="24"/>
        </w:rPr>
        <w:t>Key</w:t>
      </w:r>
      <w:r w:rsidR="00342014" w:rsidRPr="00457A40">
        <w:rPr>
          <w:rFonts w:ascii="Book Antiqua" w:hAnsi="Book Antiqua"/>
          <w:b/>
          <w:sz w:val="24"/>
          <w:szCs w:val="24"/>
          <w:lang w:eastAsia="zh-CN"/>
        </w:rPr>
        <w:t xml:space="preserve"> </w:t>
      </w:r>
      <w:r w:rsidRPr="00457A40">
        <w:rPr>
          <w:rFonts w:ascii="Book Antiqua" w:hAnsi="Book Antiqua"/>
          <w:b/>
          <w:sz w:val="24"/>
          <w:szCs w:val="24"/>
        </w:rPr>
        <w:t>words:</w:t>
      </w:r>
      <w:r w:rsidR="006161B5" w:rsidRPr="00457A40">
        <w:rPr>
          <w:rFonts w:ascii="Book Antiqua" w:hAnsi="Book Antiqua"/>
          <w:b/>
          <w:sz w:val="24"/>
          <w:szCs w:val="24"/>
        </w:rPr>
        <w:t xml:space="preserve"> </w:t>
      </w:r>
      <w:r w:rsidR="0086031F" w:rsidRPr="00457A40">
        <w:rPr>
          <w:rFonts w:ascii="Book Antiqua" w:hAnsi="Book Antiqua"/>
          <w:sz w:val="24"/>
          <w:szCs w:val="24"/>
        </w:rPr>
        <w:t xml:space="preserve">Cardiovascular disease </w:t>
      </w:r>
      <w:r w:rsidR="006161B5" w:rsidRPr="00457A40">
        <w:rPr>
          <w:rFonts w:ascii="Book Antiqua" w:hAnsi="Book Antiqua"/>
          <w:sz w:val="24"/>
          <w:szCs w:val="24"/>
        </w:rPr>
        <w:t>m</w:t>
      </w:r>
      <w:r w:rsidR="00DB1C6F" w:rsidRPr="00457A40">
        <w:rPr>
          <w:rFonts w:ascii="Book Antiqua" w:hAnsi="Book Antiqua"/>
          <w:sz w:val="24"/>
          <w:szCs w:val="24"/>
        </w:rPr>
        <w:t xml:space="preserve">edication; </w:t>
      </w:r>
      <w:r w:rsidR="007D6438" w:rsidRPr="00457A40">
        <w:rPr>
          <w:rFonts w:ascii="Book Antiqua" w:hAnsi="Book Antiqua"/>
          <w:sz w:val="24"/>
          <w:szCs w:val="24"/>
        </w:rPr>
        <w:t xml:space="preserve">Assessing </w:t>
      </w:r>
      <w:r w:rsidR="00E62427" w:rsidRPr="00457A40">
        <w:rPr>
          <w:rFonts w:ascii="Book Antiqua" w:hAnsi="Book Antiqua"/>
          <w:sz w:val="24"/>
          <w:szCs w:val="24"/>
        </w:rPr>
        <w:t>medication</w:t>
      </w:r>
      <w:r w:rsidR="00DC7799" w:rsidRPr="00457A40">
        <w:rPr>
          <w:rFonts w:ascii="Book Antiqua" w:hAnsi="Book Antiqua"/>
          <w:sz w:val="24"/>
          <w:szCs w:val="24"/>
        </w:rPr>
        <w:t xml:space="preserve"> adherence; South Asia</w:t>
      </w:r>
    </w:p>
    <w:p w14:paraId="0DF09F72" w14:textId="77777777" w:rsidR="00805B92" w:rsidRPr="00457A40" w:rsidRDefault="00805B92" w:rsidP="00457A40">
      <w:pPr>
        <w:spacing w:after="0" w:line="360" w:lineRule="auto"/>
        <w:jc w:val="both"/>
        <w:rPr>
          <w:rFonts w:ascii="Book Antiqua" w:hAnsi="Book Antiqua"/>
          <w:sz w:val="24"/>
          <w:szCs w:val="24"/>
          <w:lang w:eastAsia="zh-CN"/>
        </w:rPr>
      </w:pPr>
    </w:p>
    <w:p w14:paraId="0DFD7E50" w14:textId="77777777" w:rsidR="0086031F" w:rsidRPr="00457A40" w:rsidRDefault="0086031F" w:rsidP="00457A40">
      <w:pPr>
        <w:spacing w:after="0" w:line="360" w:lineRule="auto"/>
        <w:jc w:val="both"/>
        <w:rPr>
          <w:rFonts w:ascii="Book Antiqua" w:hAnsi="Book Antiqua"/>
          <w:i/>
          <w:iCs/>
          <w:sz w:val="24"/>
          <w:szCs w:val="24"/>
        </w:rPr>
      </w:pPr>
      <w:proofErr w:type="gramStart"/>
      <w:r w:rsidRPr="00457A40">
        <w:rPr>
          <w:rFonts w:ascii="Book Antiqua" w:hAnsi="Book Antiqua" w:cs="Tahoma"/>
          <w:b/>
          <w:color w:val="000000"/>
          <w:sz w:val="24"/>
          <w:szCs w:val="24"/>
          <w:lang w:val="en-GB" w:eastAsia="ja-JP"/>
        </w:rPr>
        <w:lastRenderedPageBreak/>
        <w:t xml:space="preserve">© </w:t>
      </w:r>
      <w:r w:rsidRPr="00457A40">
        <w:rPr>
          <w:rFonts w:ascii="Book Antiqua" w:eastAsia="AdvTimes" w:hAnsi="Book Antiqua" w:cs="AdvTimes"/>
          <w:b/>
          <w:color w:val="000000"/>
          <w:sz w:val="24"/>
          <w:szCs w:val="24"/>
          <w:lang w:val="fr-FR" w:eastAsia="ja-JP"/>
        </w:rPr>
        <w:t>The Author(s) 2015.</w:t>
      </w:r>
      <w:proofErr w:type="gramEnd"/>
      <w:r w:rsidRPr="00457A40">
        <w:rPr>
          <w:rFonts w:ascii="Book Antiqua" w:eastAsia="AdvTimes" w:hAnsi="Book Antiqua" w:cs="AdvTimes"/>
          <w:color w:val="000000"/>
          <w:sz w:val="24"/>
          <w:szCs w:val="24"/>
          <w:lang w:val="fr-FR" w:eastAsia="ja-JP"/>
        </w:rPr>
        <w:t xml:space="preserve"> Published by </w:t>
      </w:r>
      <w:proofErr w:type="spellStart"/>
      <w:r w:rsidRPr="00457A40">
        <w:rPr>
          <w:rFonts w:ascii="Book Antiqua" w:hAnsi="Book Antiqua" w:cs="Arial Unicode MS"/>
          <w:color w:val="000000"/>
          <w:sz w:val="24"/>
          <w:szCs w:val="24"/>
          <w:lang w:val="en-GB" w:eastAsia="ja-JP"/>
        </w:rPr>
        <w:t>Baishideng</w:t>
      </w:r>
      <w:proofErr w:type="spellEnd"/>
      <w:r w:rsidRPr="00457A40">
        <w:rPr>
          <w:rFonts w:ascii="Book Antiqua" w:hAnsi="Book Antiqua" w:cs="Arial Unicode MS"/>
          <w:color w:val="000000"/>
          <w:sz w:val="24"/>
          <w:szCs w:val="24"/>
          <w:lang w:val="en-GB" w:eastAsia="ja-JP"/>
        </w:rPr>
        <w:t xml:space="preserve"> Publishing Group Inc.</w:t>
      </w:r>
      <w:r w:rsidRPr="00457A40">
        <w:rPr>
          <w:rFonts w:ascii="Book Antiqua" w:hAnsi="Book Antiqua" w:cs="Arial Unicode MS"/>
          <w:sz w:val="24"/>
          <w:szCs w:val="24"/>
          <w:lang w:val="en-GB" w:eastAsia="ja-JP"/>
        </w:rPr>
        <w:t xml:space="preserve"> </w:t>
      </w:r>
      <w:r w:rsidRPr="00457A40">
        <w:rPr>
          <w:rFonts w:ascii="Book Antiqua" w:hAnsi="Book Antiqua" w:cs="Arial Unicode MS"/>
          <w:sz w:val="24"/>
          <w:szCs w:val="24"/>
          <w:lang w:val="fr-FR" w:eastAsia="ja-JP"/>
        </w:rPr>
        <w:t>All rights reserved</w:t>
      </w:r>
      <w:r w:rsidRPr="00457A40">
        <w:rPr>
          <w:rFonts w:ascii="Book Antiqua" w:hAnsi="Book Antiqua" w:cs="Arial Unicode MS"/>
          <w:sz w:val="24"/>
          <w:szCs w:val="24"/>
          <w:lang w:val="fr-FR"/>
        </w:rPr>
        <w:t>.</w:t>
      </w:r>
    </w:p>
    <w:p w14:paraId="42ADC235" w14:textId="77777777" w:rsidR="0086031F" w:rsidRPr="00457A40" w:rsidRDefault="0086031F" w:rsidP="00457A40">
      <w:pPr>
        <w:spacing w:after="0" w:line="360" w:lineRule="auto"/>
        <w:jc w:val="both"/>
        <w:rPr>
          <w:rFonts w:ascii="Book Antiqua" w:hAnsi="Book Antiqua"/>
          <w:sz w:val="24"/>
          <w:szCs w:val="24"/>
          <w:lang w:eastAsia="zh-CN"/>
        </w:rPr>
      </w:pPr>
    </w:p>
    <w:p w14:paraId="1A62D320" w14:textId="7C0A3F19" w:rsidR="005D2FDF" w:rsidRPr="00457A40" w:rsidRDefault="005D2FDF" w:rsidP="00457A40">
      <w:pPr>
        <w:spacing w:after="0" w:line="360" w:lineRule="auto"/>
        <w:jc w:val="both"/>
        <w:rPr>
          <w:rFonts w:ascii="Book Antiqua" w:hAnsi="Book Antiqua"/>
          <w:sz w:val="24"/>
          <w:szCs w:val="24"/>
        </w:rPr>
      </w:pPr>
      <w:r w:rsidRPr="00457A40">
        <w:rPr>
          <w:rFonts w:ascii="Book Antiqua" w:hAnsi="Book Antiqua"/>
          <w:b/>
          <w:sz w:val="24"/>
          <w:szCs w:val="24"/>
        </w:rPr>
        <w:t xml:space="preserve">Core </w:t>
      </w:r>
      <w:r w:rsidR="00342014" w:rsidRPr="00457A40">
        <w:rPr>
          <w:rFonts w:ascii="Book Antiqua" w:hAnsi="Book Antiqua"/>
          <w:b/>
          <w:sz w:val="24"/>
          <w:szCs w:val="24"/>
        </w:rPr>
        <w:t>t</w:t>
      </w:r>
      <w:r w:rsidRPr="00457A40">
        <w:rPr>
          <w:rFonts w:ascii="Book Antiqua" w:hAnsi="Book Antiqua"/>
          <w:b/>
          <w:sz w:val="24"/>
          <w:szCs w:val="24"/>
        </w:rPr>
        <w:t>ip</w:t>
      </w:r>
      <w:r w:rsidR="00E62427" w:rsidRPr="00457A40">
        <w:rPr>
          <w:rFonts w:ascii="Book Antiqua" w:hAnsi="Book Antiqua"/>
          <w:b/>
          <w:sz w:val="24"/>
          <w:szCs w:val="24"/>
        </w:rPr>
        <w:t>:</w:t>
      </w:r>
      <w:r w:rsidR="00DB1C6F" w:rsidRPr="00457A40">
        <w:rPr>
          <w:rFonts w:ascii="Book Antiqua" w:hAnsi="Book Antiqua"/>
          <w:b/>
          <w:sz w:val="24"/>
          <w:szCs w:val="24"/>
        </w:rPr>
        <w:t xml:space="preserve"> </w:t>
      </w:r>
      <w:r w:rsidR="00B96553" w:rsidRPr="00457A40">
        <w:rPr>
          <w:rFonts w:ascii="Book Antiqua" w:hAnsi="Book Antiqua"/>
          <w:sz w:val="24"/>
          <w:szCs w:val="24"/>
        </w:rPr>
        <w:t xml:space="preserve">The overall adherence rate in </w:t>
      </w:r>
      <w:r w:rsidR="0086031F" w:rsidRPr="00457A40">
        <w:rPr>
          <w:rFonts w:ascii="Book Antiqua" w:hAnsi="Book Antiqua"/>
          <w:sz w:val="24"/>
          <w:szCs w:val="24"/>
        </w:rPr>
        <w:t xml:space="preserve">South </w:t>
      </w:r>
      <w:r w:rsidR="00B96553" w:rsidRPr="00457A40">
        <w:rPr>
          <w:rFonts w:ascii="Book Antiqua" w:hAnsi="Book Antiqua"/>
          <w:sz w:val="24"/>
          <w:szCs w:val="24"/>
        </w:rPr>
        <w:t xml:space="preserve">Asia is quite low. </w:t>
      </w:r>
      <w:r w:rsidR="00E62427" w:rsidRPr="00457A40">
        <w:rPr>
          <w:rFonts w:ascii="Book Antiqua" w:hAnsi="Book Antiqua"/>
          <w:sz w:val="24"/>
          <w:szCs w:val="24"/>
        </w:rPr>
        <w:t>Only 7 of 17 publications conducted interventions geared toward improving adherence. Even fewer (</w:t>
      </w:r>
      <w:r w:rsidR="007D6438" w:rsidRPr="00457A40">
        <w:rPr>
          <w:rFonts w:ascii="Book Antiqua" w:hAnsi="Book Antiqua"/>
          <w:i/>
          <w:sz w:val="24"/>
          <w:szCs w:val="24"/>
        </w:rPr>
        <w:t>n</w:t>
      </w:r>
      <w:r w:rsidR="007D6438" w:rsidRPr="00457A40">
        <w:rPr>
          <w:rFonts w:ascii="Book Antiqua" w:hAnsi="Book Antiqua"/>
          <w:i/>
          <w:sz w:val="24"/>
          <w:szCs w:val="24"/>
          <w:lang w:eastAsia="zh-CN"/>
        </w:rPr>
        <w:t xml:space="preserve"> </w:t>
      </w:r>
      <w:r w:rsidR="00E62427" w:rsidRPr="00457A40">
        <w:rPr>
          <w:rFonts w:ascii="Book Antiqua" w:hAnsi="Book Antiqua"/>
          <w:sz w:val="24"/>
          <w:szCs w:val="24"/>
        </w:rPr>
        <w:t>=</w:t>
      </w:r>
      <w:r w:rsidR="007D6438" w:rsidRPr="00457A40">
        <w:rPr>
          <w:rFonts w:ascii="Book Antiqua" w:hAnsi="Book Antiqua"/>
          <w:sz w:val="24"/>
          <w:szCs w:val="24"/>
          <w:lang w:eastAsia="zh-CN"/>
        </w:rPr>
        <w:t xml:space="preserve"> </w:t>
      </w:r>
      <w:r w:rsidR="00E62427" w:rsidRPr="00457A40">
        <w:rPr>
          <w:rFonts w:ascii="Book Antiqua" w:hAnsi="Book Antiqua"/>
          <w:sz w:val="24"/>
          <w:szCs w:val="24"/>
        </w:rPr>
        <w:t>3) utilized community health care workers</w:t>
      </w:r>
      <w:r w:rsidR="00632830" w:rsidRPr="00457A40">
        <w:rPr>
          <w:rFonts w:ascii="Book Antiqua" w:hAnsi="Book Antiqua"/>
          <w:sz w:val="24"/>
          <w:szCs w:val="24"/>
        </w:rPr>
        <w:t>,</w:t>
      </w:r>
      <w:r w:rsidR="00E62427" w:rsidRPr="00457A40">
        <w:rPr>
          <w:rFonts w:ascii="Book Antiqua" w:hAnsi="Book Antiqua"/>
          <w:sz w:val="24"/>
          <w:szCs w:val="24"/>
        </w:rPr>
        <w:t xml:space="preserve"> which provide a unique resource in these </w:t>
      </w:r>
      <w:r w:rsidR="003E12E8" w:rsidRPr="00457A40">
        <w:rPr>
          <w:rFonts w:ascii="Book Antiqua" w:hAnsi="Book Antiqua"/>
          <w:sz w:val="24"/>
          <w:szCs w:val="24"/>
        </w:rPr>
        <w:t>resource constrained</w:t>
      </w:r>
      <w:r w:rsidR="00E62427" w:rsidRPr="00457A40">
        <w:rPr>
          <w:rFonts w:ascii="Book Antiqua" w:hAnsi="Book Antiqua"/>
          <w:sz w:val="24"/>
          <w:szCs w:val="24"/>
        </w:rPr>
        <w:t xml:space="preserve"> environments.  </w:t>
      </w:r>
      <w:r w:rsidR="00B96553" w:rsidRPr="00457A40">
        <w:rPr>
          <w:rFonts w:ascii="Book Antiqua" w:hAnsi="Book Antiqua"/>
          <w:sz w:val="24"/>
          <w:szCs w:val="24"/>
        </w:rPr>
        <w:t xml:space="preserve">Just over half of the studies found in our review utilized validated </w:t>
      </w:r>
      <w:r w:rsidR="00E62427" w:rsidRPr="00457A40">
        <w:rPr>
          <w:rFonts w:ascii="Book Antiqua" w:hAnsi="Book Antiqua"/>
          <w:sz w:val="24"/>
          <w:szCs w:val="24"/>
        </w:rPr>
        <w:t>or gold standard methods (</w:t>
      </w:r>
      <w:r w:rsidR="007D6438" w:rsidRPr="00457A40">
        <w:rPr>
          <w:rFonts w:ascii="Book Antiqua" w:hAnsi="Book Antiqua"/>
          <w:i/>
          <w:sz w:val="24"/>
          <w:szCs w:val="24"/>
        </w:rPr>
        <w:t>n</w:t>
      </w:r>
      <w:r w:rsidR="007D6438" w:rsidRPr="00457A40">
        <w:rPr>
          <w:rFonts w:ascii="Book Antiqua" w:hAnsi="Book Antiqua"/>
          <w:i/>
          <w:sz w:val="24"/>
          <w:szCs w:val="24"/>
          <w:lang w:eastAsia="zh-CN"/>
        </w:rPr>
        <w:t xml:space="preserve"> </w:t>
      </w:r>
      <w:r w:rsidR="00E62427" w:rsidRPr="00457A40">
        <w:rPr>
          <w:rFonts w:ascii="Book Antiqua" w:hAnsi="Book Antiqua"/>
          <w:sz w:val="24"/>
          <w:szCs w:val="24"/>
        </w:rPr>
        <w:t>=</w:t>
      </w:r>
      <w:r w:rsidR="007D6438" w:rsidRPr="00457A40">
        <w:rPr>
          <w:rFonts w:ascii="Book Antiqua" w:hAnsi="Book Antiqua"/>
          <w:sz w:val="24"/>
          <w:szCs w:val="24"/>
          <w:lang w:eastAsia="zh-CN"/>
        </w:rPr>
        <w:t xml:space="preserve"> </w:t>
      </w:r>
      <w:r w:rsidR="00E62427" w:rsidRPr="00457A40">
        <w:rPr>
          <w:rFonts w:ascii="Book Antiqua" w:hAnsi="Book Antiqua"/>
          <w:sz w:val="24"/>
          <w:szCs w:val="24"/>
        </w:rPr>
        <w:t xml:space="preserve">9) with the rest using non-validated self-reported measures. </w:t>
      </w:r>
      <w:r w:rsidR="003E12E8" w:rsidRPr="00457A40">
        <w:rPr>
          <w:rFonts w:ascii="Book Antiqua" w:hAnsi="Book Antiqua"/>
          <w:sz w:val="24"/>
          <w:szCs w:val="24"/>
        </w:rPr>
        <w:t xml:space="preserve">Additionally, there was a lack of usage of technology despite the majority of these countries benefitting from a high cell phone density. </w:t>
      </w:r>
    </w:p>
    <w:p w14:paraId="5380DDE7" w14:textId="77777777" w:rsidR="0086031F" w:rsidRPr="00457A40" w:rsidRDefault="0086031F" w:rsidP="00457A40">
      <w:pPr>
        <w:spacing w:after="0" w:line="360" w:lineRule="auto"/>
        <w:jc w:val="both"/>
        <w:rPr>
          <w:rFonts w:ascii="Book Antiqua" w:hAnsi="Book Antiqua"/>
          <w:sz w:val="24"/>
          <w:szCs w:val="24"/>
          <w:lang w:eastAsia="zh-CN"/>
        </w:rPr>
      </w:pPr>
    </w:p>
    <w:p w14:paraId="78B227C1" w14:textId="61ED5E13" w:rsidR="007D6438" w:rsidRPr="00457A40" w:rsidRDefault="0086031F"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Akeroyd J</w:t>
      </w:r>
      <w:r w:rsidRPr="00457A40">
        <w:rPr>
          <w:rFonts w:ascii="Book Antiqua" w:hAnsi="Book Antiqua"/>
          <w:sz w:val="24"/>
          <w:szCs w:val="24"/>
          <w:lang w:eastAsia="zh-CN"/>
        </w:rPr>
        <w:t xml:space="preserve">M, </w:t>
      </w:r>
      <w:r w:rsidRPr="00457A40">
        <w:rPr>
          <w:rFonts w:ascii="Book Antiqua" w:hAnsi="Book Antiqua"/>
          <w:sz w:val="24"/>
          <w:szCs w:val="24"/>
        </w:rPr>
        <w:t>Chan</w:t>
      </w:r>
      <w:r w:rsidRPr="00457A40">
        <w:rPr>
          <w:rFonts w:ascii="Book Antiqua" w:hAnsi="Book Antiqua"/>
          <w:sz w:val="24"/>
          <w:szCs w:val="24"/>
          <w:lang w:eastAsia="zh-CN"/>
        </w:rPr>
        <w:t xml:space="preserve"> WJ, </w:t>
      </w:r>
      <w:r w:rsidRPr="00457A40">
        <w:rPr>
          <w:rFonts w:ascii="Book Antiqua" w:hAnsi="Book Antiqua"/>
          <w:sz w:val="24"/>
          <w:szCs w:val="24"/>
        </w:rPr>
        <w:t>Kamal</w:t>
      </w:r>
      <w:r w:rsidRPr="00457A40">
        <w:rPr>
          <w:rFonts w:ascii="Book Antiqua" w:hAnsi="Book Antiqua"/>
          <w:sz w:val="24"/>
          <w:szCs w:val="24"/>
          <w:lang w:eastAsia="zh-CN"/>
        </w:rPr>
        <w:t xml:space="preserve"> AK, </w:t>
      </w:r>
      <w:proofErr w:type="spellStart"/>
      <w:r w:rsidRPr="00457A40">
        <w:rPr>
          <w:rFonts w:ascii="Book Antiqua" w:hAnsi="Book Antiqua"/>
          <w:sz w:val="24"/>
          <w:szCs w:val="24"/>
        </w:rPr>
        <w:t>Palaniappan</w:t>
      </w:r>
      <w:proofErr w:type="spellEnd"/>
      <w:r w:rsidRPr="00457A40">
        <w:rPr>
          <w:rFonts w:ascii="Book Antiqua" w:hAnsi="Book Antiqua"/>
          <w:sz w:val="24"/>
          <w:szCs w:val="24"/>
          <w:lang w:eastAsia="zh-CN"/>
        </w:rPr>
        <w:t xml:space="preserve"> L, </w:t>
      </w:r>
      <w:r w:rsidRPr="00457A40">
        <w:rPr>
          <w:rFonts w:ascii="Book Antiqua" w:hAnsi="Book Antiqua"/>
          <w:sz w:val="24"/>
          <w:szCs w:val="24"/>
        </w:rPr>
        <w:t>Virani</w:t>
      </w:r>
      <w:r w:rsidRPr="00457A40">
        <w:rPr>
          <w:rFonts w:ascii="Book Antiqua" w:hAnsi="Book Antiqua"/>
          <w:sz w:val="24"/>
          <w:szCs w:val="24"/>
          <w:lang w:eastAsia="zh-CN"/>
        </w:rPr>
        <w:t xml:space="preserve"> SS. </w:t>
      </w:r>
      <w:r w:rsidRPr="00457A40">
        <w:rPr>
          <w:rFonts w:ascii="Book Antiqua" w:hAnsi="Book Antiqua"/>
          <w:sz w:val="24"/>
          <w:szCs w:val="24"/>
        </w:rPr>
        <w:t>Adherence to Cardiovascular medications in the South Asian population: A systematic review of current evidence and future directions</w:t>
      </w:r>
      <w:r w:rsidRPr="00457A40">
        <w:rPr>
          <w:rFonts w:ascii="Book Antiqua" w:hAnsi="Book Antiqua"/>
          <w:sz w:val="24"/>
          <w:szCs w:val="24"/>
          <w:lang w:eastAsia="zh-CN"/>
        </w:rPr>
        <w:t xml:space="preserve">. </w:t>
      </w:r>
      <w:r w:rsidRPr="00457A40">
        <w:rPr>
          <w:rFonts w:ascii="Book Antiqua" w:hAnsi="Book Antiqua"/>
          <w:i/>
          <w:iCs/>
          <w:sz w:val="24"/>
          <w:szCs w:val="24"/>
        </w:rPr>
        <w:t xml:space="preserve">World J </w:t>
      </w:r>
      <w:proofErr w:type="spellStart"/>
      <w:r w:rsidRPr="00457A40">
        <w:rPr>
          <w:rFonts w:ascii="Book Antiqua" w:hAnsi="Book Antiqua"/>
          <w:i/>
          <w:iCs/>
          <w:sz w:val="24"/>
          <w:szCs w:val="24"/>
        </w:rPr>
        <w:t>Cardiol</w:t>
      </w:r>
      <w:proofErr w:type="spellEnd"/>
      <w:r w:rsidRPr="00457A40">
        <w:rPr>
          <w:rFonts w:ascii="Book Antiqua" w:hAnsi="Book Antiqua"/>
          <w:iCs/>
          <w:sz w:val="24"/>
          <w:szCs w:val="24"/>
          <w:lang w:eastAsia="zh-CN"/>
        </w:rPr>
        <w:t xml:space="preserve"> 2015; </w:t>
      </w:r>
      <w:proofErr w:type="gramStart"/>
      <w:r w:rsidRPr="00457A40">
        <w:rPr>
          <w:rFonts w:ascii="Book Antiqua" w:hAnsi="Book Antiqua"/>
          <w:iCs/>
          <w:sz w:val="24"/>
          <w:szCs w:val="24"/>
          <w:lang w:eastAsia="zh-CN"/>
        </w:rPr>
        <w:t>In</w:t>
      </w:r>
      <w:proofErr w:type="gramEnd"/>
      <w:r w:rsidRPr="00457A40">
        <w:rPr>
          <w:rFonts w:ascii="Book Antiqua" w:hAnsi="Book Antiqua"/>
          <w:iCs/>
          <w:sz w:val="24"/>
          <w:szCs w:val="24"/>
          <w:lang w:eastAsia="zh-CN"/>
        </w:rPr>
        <w:t xml:space="preserve"> press</w:t>
      </w:r>
    </w:p>
    <w:p w14:paraId="3AA9D149" w14:textId="77777777" w:rsidR="00222A03" w:rsidRPr="00457A40" w:rsidRDefault="00222A03" w:rsidP="00457A40">
      <w:pPr>
        <w:spacing w:after="0" w:line="360" w:lineRule="auto"/>
        <w:jc w:val="both"/>
        <w:rPr>
          <w:rFonts w:ascii="Book Antiqua" w:hAnsi="Book Antiqua"/>
          <w:b/>
          <w:sz w:val="24"/>
          <w:szCs w:val="24"/>
          <w:u w:val="single"/>
        </w:rPr>
      </w:pPr>
      <w:r w:rsidRPr="00457A40">
        <w:rPr>
          <w:rFonts w:ascii="Book Antiqua" w:hAnsi="Book Antiqua"/>
          <w:b/>
          <w:sz w:val="24"/>
          <w:szCs w:val="24"/>
          <w:u w:val="single"/>
        </w:rPr>
        <w:br w:type="page"/>
      </w:r>
    </w:p>
    <w:p w14:paraId="29E19563" w14:textId="4010EBC6" w:rsidR="0063639E" w:rsidRPr="00457A40" w:rsidRDefault="0086031F" w:rsidP="00457A40">
      <w:pPr>
        <w:spacing w:after="0" w:line="360" w:lineRule="auto"/>
        <w:jc w:val="both"/>
        <w:rPr>
          <w:rFonts w:ascii="Book Antiqua" w:hAnsi="Book Antiqua"/>
          <w:b/>
          <w:sz w:val="24"/>
          <w:szCs w:val="24"/>
        </w:rPr>
      </w:pPr>
      <w:r w:rsidRPr="00457A40">
        <w:rPr>
          <w:rFonts w:ascii="Book Antiqua" w:hAnsi="Book Antiqua"/>
          <w:b/>
          <w:sz w:val="24"/>
          <w:szCs w:val="24"/>
        </w:rPr>
        <w:lastRenderedPageBreak/>
        <w:t xml:space="preserve">INTRODUCTION </w:t>
      </w:r>
    </w:p>
    <w:p w14:paraId="691EBF82" w14:textId="77777777" w:rsidR="0086031F" w:rsidRPr="00457A40" w:rsidRDefault="006B0AA5"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Cardiovascular disease (CVD) is the leading cause of death worldwide, with an estimated 17.5 millio</w:t>
      </w:r>
      <w:r w:rsidR="00F4397F" w:rsidRPr="00457A40">
        <w:rPr>
          <w:rFonts w:ascii="Book Antiqua" w:hAnsi="Book Antiqua"/>
          <w:sz w:val="24"/>
          <w:szCs w:val="24"/>
        </w:rPr>
        <w:t>n people dying from CVD in 2012</w:t>
      </w:r>
      <w:r w:rsidR="00F4397F" w:rsidRPr="00457A40">
        <w:rPr>
          <w:rFonts w:ascii="Book Antiqua" w:hAnsi="Book Antiqua"/>
          <w:sz w:val="24"/>
          <w:szCs w:val="24"/>
          <w:vertAlign w:val="superscript"/>
        </w:rPr>
        <w:t>[</w:t>
      </w:r>
      <w:r w:rsidRPr="00457A40">
        <w:rPr>
          <w:rFonts w:ascii="Book Antiqua" w:hAnsi="Book Antiqua"/>
          <w:sz w:val="24"/>
          <w:szCs w:val="24"/>
          <w:vertAlign w:val="superscript"/>
        </w:rPr>
        <w:t>1</w:t>
      </w:r>
      <w:r w:rsidR="00F4397F" w:rsidRPr="00457A40">
        <w:rPr>
          <w:rFonts w:ascii="Book Antiqua" w:hAnsi="Book Antiqua"/>
          <w:sz w:val="24"/>
          <w:szCs w:val="24"/>
          <w:vertAlign w:val="superscript"/>
        </w:rPr>
        <w:t>]</w:t>
      </w:r>
      <w:r w:rsidR="00F4397F" w:rsidRPr="00457A40">
        <w:rPr>
          <w:rFonts w:ascii="Book Antiqua" w:hAnsi="Book Antiqua"/>
          <w:sz w:val="24"/>
          <w:szCs w:val="24"/>
        </w:rPr>
        <w:t xml:space="preserve">. </w:t>
      </w:r>
      <w:r w:rsidRPr="00457A40">
        <w:rPr>
          <w:rFonts w:ascii="Book Antiqua" w:hAnsi="Book Antiqua"/>
          <w:sz w:val="24"/>
          <w:szCs w:val="24"/>
        </w:rPr>
        <w:t>Approximately one-fifth of the global population resides in South</w:t>
      </w:r>
      <w:r w:rsidR="00373862" w:rsidRPr="00457A40">
        <w:rPr>
          <w:rFonts w:ascii="Book Antiqua" w:hAnsi="Book Antiqua"/>
          <w:sz w:val="24"/>
          <w:szCs w:val="24"/>
        </w:rPr>
        <w:t xml:space="preserve"> </w:t>
      </w:r>
      <w:r w:rsidRPr="00457A40">
        <w:rPr>
          <w:rFonts w:ascii="Book Antiqua" w:hAnsi="Book Antiqua"/>
          <w:sz w:val="24"/>
          <w:szCs w:val="24"/>
        </w:rPr>
        <w:t xml:space="preserve">Asia (India, Pakistan, Bangladesh, Nepal, and Sri Lanka), where patients suffer from </w:t>
      </w:r>
      <w:r w:rsidR="00CB1189" w:rsidRPr="00457A40">
        <w:rPr>
          <w:rFonts w:ascii="Book Antiqua" w:hAnsi="Book Antiqua"/>
          <w:sz w:val="24"/>
          <w:szCs w:val="24"/>
        </w:rPr>
        <w:t>a disproportionately</w:t>
      </w:r>
      <w:r w:rsidRPr="00457A40">
        <w:rPr>
          <w:rFonts w:ascii="Book Antiqua" w:hAnsi="Book Antiqua"/>
          <w:sz w:val="24"/>
          <w:szCs w:val="24"/>
        </w:rPr>
        <w:t xml:space="preserve"> </w:t>
      </w:r>
      <w:r w:rsidR="00CB1189" w:rsidRPr="00457A40">
        <w:rPr>
          <w:rFonts w:ascii="Book Antiqua" w:hAnsi="Book Antiqua"/>
          <w:sz w:val="24"/>
          <w:szCs w:val="24"/>
        </w:rPr>
        <w:t xml:space="preserve">high </w:t>
      </w:r>
      <w:r w:rsidRPr="00457A40">
        <w:rPr>
          <w:rFonts w:ascii="Book Antiqua" w:hAnsi="Book Antiqua"/>
          <w:sz w:val="24"/>
          <w:szCs w:val="24"/>
        </w:rPr>
        <w:t xml:space="preserve">rate of CVD-related morbidity and </w:t>
      </w:r>
      <w:proofErr w:type="gramStart"/>
      <w:r w:rsidRPr="00457A40">
        <w:rPr>
          <w:rFonts w:ascii="Book Antiqua" w:hAnsi="Book Antiqua"/>
          <w:sz w:val="24"/>
          <w:szCs w:val="24"/>
        </w:rPr>
        <w:t>mortality</w:t>
      </w:r>
      <w:r w:rsidR="00F4397F" w:rsidRPr="00457A40">
        <w:rPr>
          <w:rFonts w:ascii="Book Antiqua" w:hAnsi="Book Antiqua"/>
          <w:sz w:val="24"/>
          <w:szCs w:val="24"/>
          <w:vertAlign w:val="superscript"/>
        </w:rPr>
        <w:t>[</w:t>
      </w:r>
      <w:proofErr w:type="gramEnd"/>
      <w:r w:rsidR="006F7E9D" w:rsidRPr="00457A40">
        <w:rPr>
          <w:rFonts w:ascii="Book Antiqua" w:hAnsi="Book Antiqua"/>
          <w:sz w:val="24"/>
          <w:szCs w:val="24"/>
          <w:vertAlign w:val="superscript"/>
        </w:rPr>
        <w:t>2-6</w:t>
      </w:r>
      <w:r w:rsidR="00F4397F" w:rsidRPr="00457A40">
        <w:rPr>
          <w:rFonts w:ascii="Book Antiqua" w:hAnsi="Book Antiqua"/>
          <w:sz w:val="24"/>
          <w:szCs w:val="24"/>
          <w:vertAlign w:val="superscript"/>
        </w:rPr>
        <w:t>]</w:t>
      </w:r>
      <w:r w:rsidR="00F4397F" w:rsidRPr="00457A40">
        <w:rPr>
          <w:rFonts w:ascii="Book Antiqua" w:hAnsi="Book Antiqua"/>
          <w:sz w:val="24"/>
          <w:szCs w:val="24"/>
        </w:rPr>
        <w:t>.</w:t>
      </w:r>
      <w:r w:rsidRPr="00457A40">
        <w:rPr>
          <w:rFonts w:ascii="Book Antiqua" w:hAnsi="Book Antiqua"/>
          <w:sz w:val="24"/>
          <w:szCs w:val="24"/>
        </w:rPr>
        <w:t xml:space="preserve"> In </w:t>
      </w:r>
      <w:r w:rsidR="00286C64" w:rsidRPr="00457A40">
        <w:rPr>
          <w:rFonts w:ascii="Book Antiqua" w:hAnsi="Book Antiqua"/>
          <w:sz w:val="24"/>
          <w:szCs w:val="24"/>
        </w:rPr>
        <w:t>a large</w:t>
      </w:r>
      <w:r w:rsidR="008D2DC4" w:rsidRPr="00457A40">
        <w:rPr>
          <w:rFonts w:ascii="Book Antiqua" w:hAnsi="Book Antiqua"/>
          <w:sz w:val="24"/>
          <w:szCs w:val="24"/>
        </w:rPr>
        <w:t xml:space="preserve"> international, </w:t>
      </w:r>
      <w:r w:rsidRPr="00457A40">
        <w:rPr>
          <w:rFonts w:ascii="Book Antiqua" w:hAnsi="Book Antiqua"/>
          <w:sz w:val="24"/>
          <w:szCs w:val="24"/>
        </w:rPr>
        <w:t>case-control stud</w:t>
      </w:r>
      <w:r w:rsidR="008D2DC4" w:rsidRPr="00457A40">
        <w:rPr>
          <w:rFonts w:ascii="Book Antiqua" w:hAnsi="Book Antiqua"/>
          <w:sz w:val="24"/>
          <w:szCs w:val="24"/>
        </w:rPr>
        <w:t xml:space="preserve">y </w:t>
      </w:r>
      <w:r w:rsidRPr="00457A40">
        <w:rPr>
          <w:rFonts w:ascii="Book Antiqua" w:hAnsi="Book Antiqua"/>
          <w:sz w:val="24"/>
          <w:szCs w:val="24"/>
        </w:rPr>
        <w:t xml:space="preserve">of first myocardial infarction (MI), </w:t>
      </w:r>
      <w:r w:rsidR="004B48BA" w:rsidRPr="00457A40">
        <w:rPr>
          <w:rFonts w:ascii="Book Antiqua" w:hAnsi="Book Antiqua"/>
          <w:sz w:val="24"/>
          <w:szCs w:val="24"/>
        </w:rPr>
        <w:t>results indicated</w:t>
      </w:r>
      <w:r w:rsidRPr="00457A40">
        <w:rPr>
          <w:rFonts w:ascii="Book Antiqua" w:hAnsi="Book Antiqua"/>
          <w:sz w:val="24"/>
          <w:szCs w:val="24"/>
        </w:rPr>
        <w:t xml:space="preserve"> that</w:t>
      </w:r>
      <w:r w:rsidR="008D2DC4" w:rsidRPr="00457A40">
        <w:rPr>
          <w:rFonts w:ascii="Book Antiqua" w:hAnsi="Book Antiqua"/>
          <w:sz w:val="24"/>
          <w:szCs w:val="24"/>
        </w:rPr>
        <w:t xml:space="preserve"> the mean age for first MI was significantly lower in South Asian participants (53.0 years) than in participants fr</w:t>
      </w:r>
      <w:r w:rsidR="00F4397F" w:rsidRPr="00457A40">
        <w:rPr>
          <w:rFonts w:ascii="Book Antiqua" w:hAnsi="Book Antiqua"/>
          <w:sz w:val="24"/>
          <w:szCs w:val="24"/>
        </w:rPr>
        <w:t>om other countries (58.8 years)</w:t>
      </w:r>
      <w:r w:rsidR="00F4397F" w:rsidRPr="00457A40">
        <w:rPr>
          <w:rFonts w:ascii="Book Antiqua" w:hAnsi="Book Antiqua"/>
          <w:sz w:val="24"/>
          <w:szCs w:val="24"/>
          <w:vertAlign w:val="superscript"/>
        </w:rPr>
        <w:t>[</w:t>
      </w:r>
      <w:r w:rsidRPr="00457A40">
        <w:rPr>
          <w:rFonts w:ascii="Book Antiqua" w:hAnsi="Book Antiqua"/>
          <w:sz w:val="24"/>
          <w:szCs w:val="24"/>
          <w:vertAlign w:val="superscript"/>
        </w:rPr>
        <w:t>5</w:t>
      </w:r>
      <w:r w:rsidR="00F4397F" w:rsidRPr="00457A40">
        <w:rPr>
          <w:rFonts w:ascii="Book Antiqua" w:hAnsi="Book Antiqua"/>
          <w:sz w:val="24"/>
          <w:szCs w:val="24"/>
          <w:vertAlign w:val="superscript"/>
        </w:rPr>
        <w:t>]</w:t>
      </w:r>
      <w:r w:rsidR="00F4397F" w:rsidRPr="00457A40">
        <w:rPr>
          <w:rFonts w:ascii="Book Antiqua" w:hAnsi="Book Antiqua"/>
          <w:sz w:val="24"/>
          <w:szCs w:val="24"/>
        </w:rPr>
        <w:t xml:space="preserve">. </w:t>
      </w:r>
      <w:r w:rsidR="008D2DC4" w:rsidRPr="00457A40">
        <w:rPr>
          <w:rFonts w:ascii="Book Antiqua" w:hAnsi="Book Antiqua"/>
          <w:sz w:val="24"/>
          <w:szCs w:val="24"/>
        </w:rPr>
        <w:t xml:space="preserve">In approximately </w:t>
      </w:r>
      <w:r w:rsidRPr="00457A40">
        <w:rPr>
          <w:rFonts w:ascii="Book Antiqua" w:hAnsi="Book Antiqua"/>
          <w:sz w:val="24"/>
          <w:szCs w:val="24"/>
        </w:rPr>
        <w:t xml:space="preserve">10% of these </w:t>
      </w:r>
      <w:r w:rsidR="008D2DC4" w:rsidRPr="00457A40">
        <w:rPr>
          <w:rFonts w:ascii="Book Antiqua" w:hAnsi="Book Antiqua"/>
          <w:sz w:val="24"/>
          <w:szCs w:val="24"/>
        </w:rPr>
        <w:t>cases, first MI in</w:t>
      </w:r>
      <w:r w:rsidRPr="00457A40">
        <w:rPr>
          <w:rFonts w:ascii="Book Antiqua" w:hAnsi="Book Antiqua"/>
          <w:sz w:val="24"/>
          <w:szCs w:val="24"/>
        </w:rPr>
        <w:t xml:space="preserve"> South Asian participants occurred in those aged 40 or below. These data indicate a growing epidemic of premature CVD in South Asian populations.</w:t>
      </w:r>
    </w:p>
    <w:p w14:paraId="5EB9626A" w14:textId="09A0C911" w:rsidR="0086031F" w:rsidRPr="00457A40" w:rsidRDefault="001439DE"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Use of beta-blockers, angiotensin-converting-enzyme (ACE) inhibitors, statins and antiplatelet drugs are successful means of secondary prevention of CVD. However, the use of these drugs varies widely by population.</w:t>
      </w:r>
      <w:r w:rsidR="008D2DC4" w:rsidRPr="00457A40">
        <w:rPr>
          <w:rFonts w:ascii="Book Antiqua" w:hAnsi="Book Antiqua"/>
          <w:sz w:val="24"/>
          <w:szCs w:val="24"/>
        </w:rPr>
        <w:t xml:space="preserve"> Results of a </w:t>
      </w:r>
      <w:r w:rsidR="00A93D25" w:rsidRPr="00457A40">
        <w:rPr>
          <w:rFonts w:ascii="Book Antiqua" w:hAnsi="Book Antiqua"/>
          <w:sz w:val="24"/>
          <w:szCs w:val="24"/>
        </w:rPr>
        <w:t xml:space="preserve"> large-scale epidemiological study examining use of secondary prevention drugs for </w:t>
      </w:r>
      <w:r w:rsidR="008D2DC4" w:rsidRPr="00457A40">
        <w:rPr>
          <w:rFonts w:ascii="Book Antiqua" w:hAnsi="Book Antiqua"/>
          <w:sz w:val="24"/>
          <w:szCs w:val="24"/>
        </w:rPr>
        <w:t>CVD</w:t>
      </w:r>
      <w:r w:rsidR="00A93D25" w:rsidRPr="00457A40">
        <w:rPr>
          <w:rFonts w:ascii="Book Antiqua" w:hAnsi="Book Antiqua"/>
          <w:sz w:val="24"/>
          <w:szCs w:val="24"/>
        </w:rPr>
        <w:t xml:space="preserve"> </w:t>
      </w:r>
      <w:r w:rsidR="008D2DC4" w:rsidRPr="00457A40">
        <w:rPr>
          <w:rFonts w:ascii="Book Antiqua" w:hAnsi="Book Antiqua"/>
          <w:sz w:val="24"/>
          <w:szCs w:val="24"/>
        </w:rPr>
        <w:t xml:space="preserve">in </w:t>
      </w:r>
      <w:r w:rsidR="00A93D25" w:rsidRPr="00457A40">
        <w:rPr>
          <w:rFonts w:ascii="Book Antiqua" w:hAnsi="Book Antiqua"/>
          <w:sz w:val="24"/>
          <w:szCs w:val="24"/>
        </w:rPr>
        <w:t xml:space="preserve">high-income, middle-income, and low-income countries showed that </w:t>
      </w:r>
      <w:r w:rsidR="00BF3F66" w:rsidRPr="00457A40">
        <w:rPr>
          <w:rFonts w:ascii="Book Antiqua" w:hAnsi="Book Antiqua"/>
          <w:sz w:val="24"/>
          <w:szCs w:val="24"/>
        </w:rPr>
        <w:t xml:space="preserve">use was highest in high-income countries </w:t>
      </w:r>
      <w:r w:rsidR="0086031F" w:rsidRPr="00457A40">
        <w:rPr>
          <w:rFonts w:ascii="Book Antiqua" w:hAnsi="Book Antiqua"/>
          <w:sz w:val="24"/>
          <w:szCs w:val="24"/>
          <w:lang w:eastAsia="zh-CN"/>
        </w:rPr>
        <w:t>[</w:t>
      </w:r>
      <w:r w:rsidR="00BF3F66" w:rsidRPr="00457A40">
        <w:rPr>
          <w:rFonts w:ascii="Book Antiqua" w:hAnsi="Book Antiqua"/>
          <w:sz w:val="24"/>
          <w:szCs w:val="24"/>
        </w:rPr>
        <w:t>antiplatelet drugs 62</w:t>
      </w:r>
      <w:r w:rsidR="0086031F" w:rsidRPr="00457A40">
        <w:rPr>
          <w:rFonts w:ascii="Book Antiqua" w:hAnsi="Book Antiqua"/>
          <w:sz w:val="24"/>
          <w:szCs w:val="24"/>
          <w:lang w:eastAsia="zh-CN"/>
        </w:rPr>
        <w:t>.</w:t>
      </w:r>
      <w:r w:rsidR="00BF3F66" w:rsidRPr="00457A40">
        <w:rPr>
          <w:rFonts w:ascii="Book Antiqua" w:hAnsi="Book Antiqua"/>
          <w:sz w:val="24"/>
          <w:szCs w:val="24"/>
        </w:rPr>
        <w:t>0%, β blockers 40</w:t>
      </w:r>
      <w:r w:rsidR="0086031F" w:rsidRPr="00457A40">
        <w:rPr>
          <w:rFonts w:ascii="Book Antiqua" w:hAnsi="Book Antiqua"/>
          <w:sz w:val="24"/>
          <w:szCs w:val="24"/>
          <w:lang w:eastAsia="zh-CN"/>
        </w:rPr>
        <w:t>.</w:t>
      </w:r>
      <w:r w:rsidR="00BF3F66" w:rsidRPr="00457A40">
        <w:rPr>
          <w:rFonts w:ascii="Book Antiqua" w:hAnsi="Book Antiqua"/>
          <w:sz w:val="24"/>
          <w:szCs w:val="24"/>
        </w:rPr>
        <w:t xml:space="preserve">0%, ACE inhibitors or </w:t>
      </w:r>
      <w:r w:rsidR="009F1BEA" w:rsidRPr="00457A40">
        <w:rPr>
          <w:rFonts w:ascii="Book Antiqua" w:hAnsi="Book Antiqua"/>
          <w:sz w:val="24"/>
          <w:szCs w:val="24"/>
        </w:rPr>
        <w:t>a</w:t>
      </w:r>
      <w:r w:rsidR="00A84C00" w:rsidRPr="00457A40">
        <w:rPr>
          <w:rFonts w:ascii="Book Antiqua" w:hAnsi="Book Antiqua"/>
          <w:sz w:val="24"/>
          <w:szCs w:val="24"/>
        </w:rPr>
        <w:t xml:space="preserve">ngiotensin II receptor blockers </w:t>
      </w:r>
      <w:r w:rsidR="0086031F" w:rsidRPr="00457A40">
        <w:rPr>
          <w:rFonts w:ascii="Book Antiqua" w:hAnsi="Book Antiqua"/>
          <w:sz w:val="24"/>
          <w:szCs w:val="24"/>
          <w:lang w:eastAsia="zh-CN"/>
        </w:rPr>
        <w:t>(</w:t>
      </w:r>
      <w:r w:rsidR="00BF3F66" w:rsidRPr="00457A40">
        <w:rPr>
          <w:rFonts w:ascii="Book Antiqua" w:hAnsi="Book Antiqua"/>
          <w:sz w:val="24"/>
          <w:szCs w:val="24"/>
        </w:rPr>
        <w:t>ARBs</w:t>
      </w:r>
      <w:r w:rsidR="0086031F" w:rsidRPr="00457A40">
        <w:rPr>
          <w:rFonts w:ascii="Book Antiqua" w:hAnsi="Book Antiqua"/>
          <w:sz w:val="24"/>
          <w:szCs w:val="24"/>
          <w:lang w:eastAsia="zh-CN"/>
        </w:rPr>
        <w:t>)</w:t>
      </w:r>
      <w:r w:rsidR="00BF3F66" w:rsidRPr="00457A40">
        <w:rPr>
          <w:rFonts w:ascii="Book Antiqua" w:hAnsi="Book Antiqua"/>
          <w:sz w:val="24"/>
          <w:szCs w:val="24"/>
        </w:rPr>
        <w:t xml:space="preserve"> 49</w:t>
      </w:r>
      <w:r w:rsidR="0086031F" w:rsidRPr="00457A40">
        <w:rPr>
          <w:rFonts w:ascii="Book Antiqua" w:hAnsi="Book Antiqua"/>
          <w:sz w:val="24"/>
          <w:szCs w:val="24"/>
          <w:lang w:eastAsia="zh-CN"/>
        </w:rPr>
        <w:t>.</w:t>
      </w:r>
      <w:r w:rsidR="00BF3F66" w:rsidRPr="00457A40">
        <w:rPr>
          <w:rFonts w:ascii="Book Antiqua" w:hAnsi="Book Antiqua"/>
          <w:sz w:val="24"/>
          <w:szCs w:val="24"/>
        </w:rPr>
        <w:t>8%, and statins 66</w:t>
      </w:r>
      <w:r w:rsidR="0086031F" w:rsidRPr="00457A40">
        <w:rPr>
          <w:rFonts w:ascii="Book Antiqua" w:hAnsi="Book Antiqua"/>
          <w:sz w:val="24"/>
          <w:szCs w:val="24"/>
          <w:lang w:eastAsia="zh-CN"/>
        </w:rPr>
        <w:t>.</w:t>
      </w:r>
      <w:r w:rsidR="00BF3F66" w:rsidRPr="00457A40">
        <w:rPr>
          <w:rFonts w:ascii="Book Antiqua" w:hAnsi="Book Antiqua"/>
          <w:sz w:val="24"/>
          <w:szCs w:val="24"/>
        </w:rPr>
        <w:t>5%</w:t>
      </w:r>
      <w:r w:rsidR="0086031F" w:rsidRPr="00457A40">
        <w:rPr>
          <w:rFonts w:ascii="Book Antiqua" w:hAnsi="Book Antiqua"/>
          <w:sz w:val="24"/>
          <w:szCs w:val="24"/>
          <w:lang w:eastAsia="zh-CN"/>
        </w:rPr>
        <w:t>]</w:t>
      </w:r>
      <w:r w:rsidR="00BF3F66" w:rsidRPr="00457A40">
        <w:rPr>
          <w:rFonts w:ascii="Book Antiqua" w:hAnsi="Book Antiqua"/>
          <w:sz w:val="24"/>
          <w:szCs w:val="24"/>
        </w:rPr>
        <w:t xml:space="preserve"> and lowest in low-income countries (including India, Bangladesh and Pakistan) </w:t>
      </w:r>
      <w:r w:rsidR="006C3ABF" w:rsidRPr="00457A40">
        <w:rPr>
          <w:rFonts w:ascii="Book Antiqua" w:hAnsi="Book Antiqua"/>
          <w:sz w:val="24"/>
          <w:szCs w:val="24"/>
        </w:rPr>
        <w:t>(</w:t>
      </w:r>
      <w:r w:rsidR="00BF3F66" w:rsidRPr="00457A40">
        <w:rPr>
          <w:rFonts w:ascii="Book Antiqua" w:hAnsi="Book Antiqua"/>
          <w:sz w:val="24"/>
          <w:szCs w:val="24"/>
        </w:rPr>
        <w:t>8</w:t>
      </w:r>
      <w:r w:rsidR="0086031F" w:rsidRPr="00457A40">
        <w:rPr>
          <w:rFonts w:ascii="Book Antiqua" w:hAnsi="Book Antiqua"/>
          <w:sz w:val="24"/>
          <w:szCs w:val="24"/>
          <w:lang w:eastAsia="zh-CN"/>
        </w:rPr>
        <w:t>.</w:t>
      </w:r>
      <w:r w:rsidR="00BF3F66" w:rsidRPr="00457A40">
        <w:rPr>
          <w:rFonts w:ascii="Book Antiqua" w:hAnsi="Book Antiqua"/>
          <w:sz w:val="24"/>
          <w:szCs w:val="24"/>
        </w:rPr>
        <w:t>8%, 9</w:t>
      </w:r>
      <w:r w:rsidR="0086031F" w:rsidRPr="00457A40">
        <w:rPr>
          <w:rFonts w:ascii="Book Antiqua" w:hAnsi="Book Antiqua"/>
          <w:sz w:val="24"/>
          <w:szCs w:val="24"/>
          <w:lang w:eastAsia="zh-CN"/>
        </w:rPr>
        <w:t>.</w:t>
      </w:r>
      <w:r w:rsidR="00BF3F66" w:rsidRPr="00457A40">
        <w:rPr>
          <w:rFonts w:ascii="Book Antiqua" w:hAnsi="Book Antiqua"/>
          <w:sz w:val="24"/>
          <w:szCs w:val="24"/>
        </w:rPr>
        <w:t>7%</w:t>
      </w:r>
      <w:r w:rsidR="00F4397F" w:rsidRPr="00457A40">
        <w:rPr>
          <w:rFonts w:ascii="Book Antiqua" w:hAnsi="Book Antiqua"/>
          <w:sz w:val="24"/>
          <w:szCs w:val="24"/>
        </w:rPr>
        <w:t>, 5</w:t>
      </w:r>
      <w:r w:rsidR="0086031F" w:rsidRPr="00457A40">
        <w:rPr>
          <w:rFonts w:ascii="Book Antiqua" w:hAnsi="Book Antiqua"/>
          <w:sz w:val="24"/>
          <w:szCs w:val="24"/>
          <w:lang w:eastAsia="zh-CN"/>
        </w:rPr>
        <w:t>.</w:t>
      </w:r>
      <w:r w:rsidR="00F4397F" w:rsidRPr="00457A40">
        <w:rPr>
          <w:rFonts w:ascii="Book Antiqua" w:hAnsi="Book Antiqua"/>
          <w:sz w:val="24"/>
          <w:szCs w:val="24"/>
        </w:rPr>
        <w:t>2%, and 3</w:t>
      </w:r>
      <w:r w:rsidR="0086031F" w:rsidRPr="00457A40">
        <w:rPr>
          <w:rFonts w:ascii="Book Antiqua" w:hAnsi="Book Antiqua"/>
          <w:sz w:val="24"/>
          <w:szCs w:val="24"/>
          <w:lang w:eastAsia="zh-CN"/>
        </w:rPr>
        <w:t>.</w:t>
      </w:r>
      <w:r w:rsidR="00F4397F" w:rsidRPr="00457A40">
        <w:rPr>
          <w:rFonts w:ascii="Book Antiqua" w:hAnsi="Book Antiqua"/>
          <w:sz w:val="24"/>
          <w:szCs w:val="24"/>
        </w:rPr>
        <w:t>3%</w:t>
      </w:r>
      <w:r w:rsidR="009C4ECE" w:rsidRPr="00457A40">
        <w:rPr>
          <w:rFonts w:ascii="Book Antiqua" w:hAnsi="Book Antiqua"/>
          <w:sz w:val="24"/>
          <w:szCs w:val="24"/>
        </w:rPr>
        <w:t xml:space="preserve"> for </w:t>
      </w:r>
      <w:proofErr w:type="spellStart"/>
      <w:r w:rsidR="009C4ECE" w:rsidRPr="00457A40">
        <w:rPr>
          <w:rFonts w:ascii="Book Antiqua" w:hAnsi="Book Antiqua"/>
          <w:sz w:val="24"/>
          <w:szCs w:val="24"/>
        </w:rPr>
        <w:t>antiplatelets</w:t>
      </w:r>
      <w:proofErr w:type="spellEnd"/>
      <w:r w:rsidR="009C4ECE" w:rsidRPr="00457A40">
        <w:rPr>
          <w:rFonts w:ascii="Book Antiqua" w:hAnsi="Book Antiqua"/>
          <w:sz w:val="24"/>
          <w:szCs w:val="24"/>
        </w:rPr>
        <w:t>, β blockers, ACE inhibitors or A</w:t>
      </w:r>
      <w:r w:rsidR="009F1BEA" w:rsidRPr="00457A40">
        <w:rPr>
          <w:rFonts w:ascii="Book Antiqua" w:hAnsi="Book Antiqua"/>
          <w:sz w:val="24"/>
          <w:szCs w:val="24"/>
        </w:rPr>
        <w:t>RBs</w:t>
      </w:r>
      <w:r w:rsidR="00F4397F" w:rsidRPr="00457A40">
        <w:rPr>
          <w:rFonts w:ascii="Book Antiqua" w:hAnsi="Book Antiqua"/>
          <w:sz w:val="24"/>
          <w:szCs w:val="24"/>
        </w:rPr>
        <w:t>,</w:t>
      </w:r>
      <w:r w:rsidR="009C4ECE" w:rsidRPr="00457A40">
        <w:rPr>
          <w:rFonts w:ascii="Book Antiqua" w:hAnsi="Book Antiqua"/>
          <w:sz w:val="24"/>
          <w:szCs w:val="24"/>
        </w:rPr>
        <w:t xml:space="preserve"> and statin</w:t>
      </w:r>
      <w:r w:rsidR="00A84C00" w:rsidRPr="00457A40">
        <w:rPr>
          <w:rFonts w:ascii="Book Antiqua" w:hAnsi="Book Antiqua"/>
          <w:sz w:val="24"/>
          <w:szCs w:val="24"/>
        </w:rPr>
        <w:t>s</w:t>
      </w:r>
      <w:r w:rsidR="009C4ECE" w:rsidRPr="00457A40">
        <w:rPr>
          <w:rFonts w:ascii="Book Antiqua" w:hAnsi="Book Antiqua"/>
          <w:sz w:val="24"/>
          <w:szCs w:val="24"/>
        </w:rPr>
        <w:t>,</w:t>
      </w:r>
      <w:r w:rsidR="00F4397F" w:rsidRPr="00457A40">
        <w:rPr>
          <w:rFonts w:ascii="Book Antiqua" w:hAnsi="Book Antiqua"/>
          <w:sz w:val="24"/>
          <w:szCs w:val="24"/>
        </w:rPr>
        <w:t xml:space="preserve"> respectively</w:t>
      </w:r>
      <w:r w:rsidR="00054417" w:rsidRPr="00457A40">
        <w:rPr>
          <w:rFonts w:ascii="Book Antiqua" w:hAnsi="Book Antiqua"/>
          <w:sz w:val="24"/>
          <w:szCs w:val="24"/>
        </w:rPr>
        <w:t>)</w:t>
      </w:r>
      <w:r w:rsidR="00F4397F" w:rsidRPr="00457A40">
        <w:rPr>
          <w:rFonts w:ascii="Book Antiqua" w:hAnsi="Book Antiqua"/>
          <w:sz w:val="24"/>
          <w:szCs w:val="24"/>
          <w:vertAlign w:val="superscript"/>
        </w:rPr>
        <w:t>[</w:t>
      </w:r>
      <w:r w:rsidR="006F7E9D" w:rsidRPr="00457A40">
        <w:rPr>
          <w:rFonts w:ascii="Book Antiqua" w:hAnsi="Book Antiqua"/>
          <w:sz w:val="24"/>
          <w:szCs w:val="24"/>
          <w:vertAlign w:val="superscript"/>
        </w:rPr>
        <w:t>7</w:t>
      </w:r>
      <w:r w:rsidR="00F4397F" w:rsidRPr="00457A40">
        <w:rPr>
          <w:rFonts w:ascii="Book Antiqua" w:hAnsi="Book Antiqua"/>
          <w:sz w:val="24"/>
          <w:szCs w:val="24"/>
          <w:vertAlign w:val="superscript"/>
        </w:rPr>
        <w:t>]</w:t>
      </w:r>
      <w:r w:rsidR="00F4397F" w:rsidRPr="00457A40">
        <w:rPr>
          <w:rFonts w:ascii="Book Antiqua" w:hAnsi="Book Antiqua"/>
          <w:sz w:val="24"/>
          <w:szCs w:val="24"/>
        </w:rPr>
        <w:t>.</w:t>
      </w:r>
    </w:p>
    <w:p w14:paraId="49512B0D" w14:textId="7013DDC1" w:rsidR="0086031F" w:rsidRPr="00457A40" w:rsidRDefault="009C4ECE"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 xml:space="preserve">An </w:t>
      </w:r>
      <w:r w:rsidR="00A84C00" w:rsidRPr="00457A40">
        <w:rPr>
          <w:rFonts w:ascii="Book Antiqua" w:hAnsi="Book Antiqua"/>
          <w:sz w:val="24"/>
          <w:szCs w:val="24"/>
        </w:rPr>
        <w:t xml:space="preserve">important </w:t>
      </w:r>
      <w:r w:rsidR="00C63358" w:rsidRPr="00457A40">
        <w:rPr>
          <w:rFonts w:ascii="Book Antiqua" w:hAnsi="Book Antiqua"/>
          <w:sz w:val="24"/>
          <w:szCs w:val="24"/>
        </w:rPr>
        <w:t>factor in the u</w:t>
      </w:r>
      <w:r w:rsidR="008D2DC4" w:rsidRPr="00457A40">
        <w:rPr>
          <w:rFonts w:ascii="Book Antiqua" w:hAnsi="Book Antiqua"/>
          <w:sz w:val="24"/>
          <w:szCs w:val="24"/>
        </w:rPr>
        <w:t>se</w:t>
      </w:r>
      <w:r w:rsidR="00C63358" w:rsidRPr="00457A40">
        <w:rPr>
          <w:rFonts w:ascii="Book Antiqua" w:hAnsi="Book Antiqua"/>
          <w:sz w:val="24"/>
          <w:szCs w:val="24"/>
        </w:rPr>
        <w:t xml:space="preserve"> of appropriat</w:t>
      </w:r>
      <w:r w:rsidR="008D2DC4" w:rsidRPr="00457A40">
        <w:rPr>
          <w:rFonts w:ascii="Book Antiqua" w:hAnsi="Book Antiqua"/>
          <w:sz w:val="24"/>
          <w:szCs w:val="24"/>
        </w:rPr>
        <w:t>e medications to manage CVD</w:t>
      </w:r>
      <w:r w:rsidR="00054417" w:rsidRPr="00457A40">
        <w:rPr>
          <w:rFonts w:ascii="Book Antiqua" w:hAnsi="Book Antiqua"/>
          <w:sz w:val="24"/>
          <w:szCs w:val="24"/>
        </w:rPr>
        <w:t xml:space="preserve"> risk</w:t>
      </w:r>
      <w:r w:rsidR="008D2DC4" w:rsidRPr="00457A40">
        <w:rPr>
          <w:rFonts w:ascii="Book Antiqua" w:hAnsi="Book Antiqua"/>
          <w:sz w:val="24"/>
          <w:szCs w:val="24"/>
        </w:rPr>
        <w:t xml:space="preserve"> is </w:t>
      </w:r>
      <w:r w:rsidR="00054417" w:rsidRPr="00457A40">
        <w:rPr>
          <w:rFonts w:ascii="Book Antiqua" w:hAnsi="Book Antiqua"/>
          <w:sz w:val="24"/>
          <w:szCs w:val="24"/>
        </w:rPr>
        <w:t xml:space="preserve">medication </w:t>
      </w:r>
      <w:r w:rsidR="00C63358" w:rsidRPr="00457A40">
        <w:rPr>
          <w:rFonts w:ascii="Book Antiqua" w:hAnsi="Book Antiqua"/>
          <w:sz w:val="24"/>
          <w:szCs w:val="24"/>
        </w:rPr>
        <w:t xml:space="preserve">adherence.  Adherence is </w:t>
      </w:r>
      <w:r w:rsidR="00DB7982" w:rsidRPr="00457A40">
        <w:rPr>
          <w:rFonts w:ascii="Book Antiqua" w:hAnsi="Book Antiqua"/>
          <w:sz w:val="24"/>
          <w:szCs w:val="24"/>
        </w:rPr>
        <w:t>critical</w:t>
      </w:r>
      <w:r w:rsidR="00C63358" w:rsidRPr="00457A40">
        <w:rPr>
          <w:rFonts w:ascii="Book Antiqua" w:hAnsi="Book Antiqua"/>
          <w:sz w:val="24"/>
          <w:szCs w:val="24"/>
        </w:rPr>
        <w:t xml:space="preserve"> </w:t>
      </w:r>
      <w:r w:rsidR="008D2DC4" w:rsidRPr="00457A40">
        <w:rPr>
          <w:rFonts w:ascii="Book Antiqua" w:hAnsi="Book Antiqua"/>
          <w:sz w:val="24"/>
          <w:szCs w:val="24"/>
        </w:rPr>
        <w:t>to the</w:t>
      </w:r>
      <w:r w:rsidR="00C63358" w:rsidRPr="00457A40">
        <w:rPr>
          <w:rFonts w:ascii="Book Antiqua" w:hAnsi="Book Antiqua"/>
          <w:sz w:val="24"/>
          <w:szCs w:val="24"/>
        </w:rPr>
        <w:t xml:space="preserve"> effectiveness of all </w:t>
      </w:r>
      <w:r w:rsidR="008D2DC4" w:rsidRPr="00457A40">
        <w:rPr>
          <w:rFonts w:ascii="Book Antiqua" w:hAnsi="Book Antiqua"/>
          <w:sz w:val="24"/>
          <w:szCs w:val="24"/>
        </w:rPr>
        <w:t>drug therapies,</w:t>
      </w:r>
      <w:r w:rsidR="00C63358" w:rsidRPr="00457A40">
        <w:rPr>
          <w:rFonts w:ascii="Book Antiqua" w:hAnsi="Book Antiqua"/>
          <w:sz w:val="24"/>
          <w:szCs w:val="24"/>
        </w:rPr>
        <w:t xml:space="preserve"> but is particularly </w:t>
      </w:r>
      <w:r w:rsidR="008D2DC4" w:rsidRPr="00457A40">
        <w:rPr>
          <w:rFonts w:ascii="Book Antiqua" w:hAnsi="Book Antiqua"/>
          <w:sz w:val="24"/>
          <w:szCs w:val="24"/>
        </w:rPr>
        <w:t xml:space="preserve">important </w:t>
      </w:r>
      <w:r w:rsidR="00C63358" w:rsidRPr="00457A40">
        <w:rPr>
          <w:rFonts w:ascii="Book Antiqua" w:hAnsi="Book Antiqua"/>
          <w:sz w:val="24"/>
          <w:szCs w:val="24"/>
        </w:rPr>
        <w:t xml:space="preserve">for medications prescribed for chronic </w:t>
      </w:r>
      <w:proofErr w:type="gramStart"/>
      <w:r w:rsidR="00C63358" w:rsidRPr="00457A40">
        <w:rPr>
          <w:rFonts w:ascii="Book Antiqua" w:hAnsi="Book Antiqua"/>
          <w:sz w:val="24"/>
          <w:szCs w:val="24"/>
        </w:rPr>
        <w:t>conditions</w:t>
      </w:r>
      <w:r w:rsidR="00F4397F" w:rsidRPr="00457A40">
        <w:rPr>
          <w:rFonts w:ascii="Book Antiqua" w:hAnsi="Book Antiqua"/>
          <w:sz w:val="24"/>
          <w:szCs w:val="24"/>
          <w:vertAlign w:val="superscript"/>
        </w:rPr>
        <w:t>[</w:t>
      </w:r>
      <w:proofErr w:type="gramEnd"/>
      <w:r w:rsidR="00C63358" w:rsidRPr="00457A40">
        <w:rPr>
          <w:rFonts w:ascii="Book Antiqua" w:hAnsi="Book Antiqua"/>
          <w:sz w:val="24"/>
          <w:szCs w:val="24"/>
          <w:vertAlign w:val="superscript"/>
        </w:rPr>
        <w:t>8</w:t>
      </w:r>
      <w:r w:rsidR="00F4397F" w:rsidRPr="00457A40">
        <w:rPr>
          <w:rFonts w:ascii="Book Antiqua" w:hAnsi="Book Antiqua"/>
          <w:sz w:val="24"/>
          <w:szCs w:val="24"/>
          <w:vertAlign w:val="superscript"/>
        </w:rPr>
        <w:t>]</w:t>
      </w:r>
      <w:r w:rsidR="00F4397F" w:rsidRPr="00457A40">
        <w:rPr>
          <w:rFonts w:ascii="Book Antiqua" w:hAnsi="Book Antiqua"/>
          <w:sz w:val="24"/>
          <w:szCs w:val="24"/>
        </w:rPr>
        <w:t xml:space="preserve">. </w:t>
      </w:r>
      <w:r w:rsidR="0086031F" w:rsidRPr="00457A40">
        <w:rPr>
          <w:rFonts w:ascii="Book Antiqua" w:hAnsi="Book Antiqua"/>
          <w:sz w:val="24"/>
          <w:szCs w:val="24"/>
        </w:rPr>
        <w:t>In a study of 37</w:t>
      </w:r>
      <w:r w:rsidR="00655846" w:rsidRPr="00457A40">
        <w:rPr>
          <w:rFonts w:ascii="Book Antiqua" w:hAnsi="Book Antiqua"/>
          <w:sz w:val="24"/>
          <w:szCs w:val="24"/>
        </w:rPr>
        <w:t>154 patients with estab</w:t>
      </w:r>
      <w:r w:rsidR="000D42F1" w:rsidRPr="00457A40">
        <w:rPr>
          <w:rFonts w:ascii="Book Antiqua" w:hAnsi="Book Antiqua"/>
          <w:sz w:val="24"/>
          <w:szCs w:val="24"/>
        </w:rPr>
        <w:t xml:space="preserve">lished </w:t>
      </w:r>
      <w:proofErr w:type="spellStart"/>
      <w:r w:rsidR="000D42F1" w:rsidRPr="00457A40">
        <w:rPr>
          <w:rFonts w:ascii="Book Antiqua" w:hAnsi="Book Antiqua"/>
          <w:sz w:val="24"/>
          <w:szCs w:val="24"/>
        </w:rPr>
        <w:t>atherothrombotic</w:t>
      </w:r>
      <w:proofErr w:type="spellEnd"/>
      <w:r w:rsidR="000D42F1" w:rsidRPr="00457A40">
        <w:rPr>
          <w:rFonts w:ascii="Book Antiqua" w:hAnsi="Book Antiqua"/>
          <w:sz w:val="24"/>
          <w:szCs w:val="24"/>
        </w:rPr>
        <w:t xml:space="preserve"> disease, non-adherence to medications at baseline and one year were both significantly associated with increased risk of cardiovascular death, myocardial infarction, or stroke at 4 </w:t>
      </w:r>
      <w:proofErr w:type="gramStart"/>
      <w:r w:rsidR="000D42F1" w:rsidRPr="00457A40">
        <w:rPr>
          <w:rFonts w:ascii="Book Antiqua" w:hAnsi="Book Antiqua"/>
          <w:sz w:val="24"/>
          <w:szCs w:val="24"/>
        </w:rPr>
        <w:t>years</w:t>
      </w:r>
      <w:r w:rsidR="00F4397F" w:rsidRPr="00457A40">
        <w:rPr>
          <w:rFonts w:ascii="Book Antiqua" w:hAnsi="Book Antiqua"/>
          <w:sz w:val="24"/>
          <w:szCs w:val="24"/>
          <w:vertAlign w:val="superscript"/>
        </w:rPr>
        <w:t>[</w:t>
      </w:r>
      <w:proofErr w:type="gramEnd"/>
      <w:r w:rsidR="00826C63" w:rsidRPr="00457A40">
        <w:rPr>
          <w:rFonts w:ascii="Book Antiqua" w:hAnsi="Book Antiqua"/>
          <w:sz w:val="24"/>
          <w:szCs w:val="24"/>
          <w:vertAlign w:val="superscript"/>
        </w:rPr>
        <w:t>9</w:t>
      </w:r>
      <w:r w:rsidR="00F4397F" w:rsidRPr="00457A40">
        <w:rPr>
          <w:rFonts w:ascii="Book Antiqua" w:hAnsi="Book Antiqua"/>
          <w:sz w:val="24"/>
          <w:szCs w:val="24"/>
          <w:vertAlign w:val="superscript"/>
        </w:rPr>
        <w:t>]</w:t>
      </w:r>
      <w:r w:rsidR="00F4397F" w:rsidRPr="00457A40">
        <w:rPr>
          <w:rFonts w:ascii="Book Antiqua" w:hAnsi="Book Antiqua"/>
          <w:sz w:val="24"/>
          <w:szCs w:val="24"/>
        </w:rPr>
        <w:t xml:space="preserve">. </w:t>
      </w:r>
      <w:r w:rsidR="00587397" w:rsidRPr="00457A40">
        <w:rPr>
          <w:rFonts w:ascii="Book Antiqua" w:hAnsi="Book Antiqua"/>
          <w:sz w:val="24"/>
          <w:szCs w:val="24"/>
        </w:rPr>
        <w:t>This is of particular importance to South Asian countries for various reasons. First</w:t>
      </w:r>
      <w:r w:rsidR="00AE4F49" w:rsidRPr="00457A40">
        <w:rPr>
          <w:rFonts w:ascii="Book Antiqua" w:hAnsi="Book Antiqua"/>
          <w:sz w:val="24"/>
          <w:szCs w:val="24"/>
        </w:rPr>
        <w:t>, low</w:t>
      </w:r>
      <w:r w:rsidR="00587397" w:rsidRPr="00457A40">
        <w:rPr>
          <w:rFonts w:ascii="Book Antiqua" w:hAnsi="Book Antiqua"/>
          <w:sz w:val="24"/>
          <w:szCs w:val="24"/>
        </w:rPr>
        <w:t xml:space="preserve"> availability of electronic medical records in most health care settings precludes</w:t>
      </w:r>
      <w:r w:rsidRPr="00457A40">
        <w:rPr>
          <w:rFonts w:ascii="Book Antiqua" w:hAnsi="Book Antiqua"/>
          <w:sz w:val="24"/>
          <w:szCs w:val="24"/>
        </w:rPr>
        <w:t xml:space="preserve"> accurate</w:t>
      </w:r>
      <w:r w:rsidR="00587397" w:rsidRPr="00457A40">
        <w:rPr>
          <w:rFonts w:ascii="Book Antiqua" w:hAnsi="Book Antiqua"/>
          <w:sz w:val="24"/>
          <w:szCs w:val="24"/>
        </w:rPr>
        <w:t xml:space="preserve"> assessment of medication adherence</w:t>
      </w:r>
      <w:r w:rsidRPr="00457A40">
        <w:rPr>
          <w:rFonts w:ascii="Book Antiqua" w:hAnsi="Book Antiqua"/>
          <w:sz w:val="24"/>
          <w:szCs w:val="24"/>
        </w:rPr>
        <w:t xml:space="preserve"> by health care providers</w:t>
      </w:r>
      <w:r w:rsidR="00587397" w:rsidRPr="00457A40">
        <w:rPr>
          <w:rFonts w:ascii="Book Antiqua" w:hAnsi="Book Antiqua"/>
          <w:sz w:val="24"/>
          <w:szCs w:val="24"/>
        </w:rPr>
        <w:t xml:space="preserve"> in these countries and therefore, poses specific challenges in</w:t>
      </w:r>
      <w:r w:rsidR="00054417" w:rsidRPr="00457A40">
        <w:rPr>
          <w:rFonts w:ascii="Book Antiqua" w:hAnsi="Book Antiqua"/>
          <w:sz w:val="24"/>
          <w:szCs w:val="24"/>
        </w:rPr>
        <w:t xml:space="preserve"> the</w:t>
      </w:r>
      <w:r w:rsidR="00587397" w:rsidRPr="00457A40">
        <w:rPr>
          <w:rFonts w:ascii="Book Antiqua" w:hAnsi="Book Antiqua"/>
          <w:sz w:val="24"/>
          <w:szCs w:val="24"/>
        </w:rPr>
        <w:t xml:space="preserve"> assessment of medication adherence.  Second, </w:t>
      </w:r>
      <w:r w:rsidR="00587397" w:rsidRPr="00457A40">
        <w:rPr>
          <w:rFonts w:ascii="Book Antiqua" w:hAnsi="Book Antiqua"/>
          <w:sz w:val="24"/>
          <w:szCs w:val="24"/>
        </w:rPr>
        <w:lastRenderedPageBreak/>
        <w:t xml:space="preserve">the overall health literacy and the opportunities to improve provider and patient awareness </w:t>
      </w:r>
      <w:r w:rsidR="004A5A49" w:rsidRPr="00457A40">
        <w:rPr>
          <w:rFonts w:ascii="Book Antiqua" w:hAnsi="Book Antiqua"/>
          <w:sz w:val="24"/>
          <w:szCs w:val="24"/>
        </w:rPr>
        <w:t>of</w:t>
      </w:r>
      <w:r w:rsidR="00587397" w:rsidRPr="00457A40">
        <w:rPr>
          <w:rFonts w:ascii="Book Antiqua" w:hAnsi="Book Antiqua"/>
          <w:sz w:val="24"/>
          <w:szCs w:val="24"/>
        </w:rPr>
        <w:t xml:space="preserve"> the importance of medication adherence may be limited.</w:t>
      </w:r>
      <w:r w:rsidRPr="00457A40">
        <w:rPr>
          <w:rFonts w:ascii="Book Antiqua" w:hAnsi="Book Antiqua"/>
          <w:sz w:val="24"/>
          <w:szCs w:val="24"/>
        </w:rPr>
        <w:t xml:space="preserve"> Lastly, low availability of </w:t>
      </w:r>
      <w:r w:rsidR="00CB1189" w:rsidRPr="00457A40">
        <w:rPr>
          <w:rFonts w:ascii="Book Antiqua" w:hAnsi="Book Antiqua"/>
          <w:sz w:val="24"/>
          <w:szCs w:val="24"/>
        </w:rPr>
        <w:t>pharmacy</w:t>
      </w:r>
      <w:r w:rsidRPr="00457A40">
        <w:rPr>
          <w:rFonts w:ascii="Book Antiqua" w:hAnsi="Book Antiqua"/>
          <w:sz w:val="24"/>
          <w:szCs w:val="24"/>
        </w:rPr>
        <w:t xml:space="preserve"> records and medication refill data also limit the use of traditional measures used to assess medication adherence (</w:t>
      </w:r>
      <w:r w:rsidRPr="00457A40">
        <w:rPr>
          <w:rFonts w:ascii="Book Antiqua" w:hAnsi="Book Antiqua"/>
          <w:i/>
          <w:sz w:val="24"/>
          <w:szCs w:val="24"/>
        </w:rPr>
        <w:t>i.e.,</w:t>
      </w:r>
      <w:r w:rsidRPr="00457A40">
        <w:rPr>
          <w:rFonts w:ascii="Book Antiqua" w:hAnsi="Book Antiqua"/>
          <w:sz w:val="24"/>
          <w:szCs w:val="24"/>
        </w:rPr>
        <w:t xml:space="preserve"> medication possession ratio or proportion of days covered).</w:t>
      </w:r>
    </w:p>
    <w:p w14:paraId="1117E4EA" w14:textId="49ED64AB" w:rsidR="005E3B70" w:rsidRPr="00457A40" w:rsidRDefault="00DD3A03" w:rsidP="00457A40">
      <w:pPr>
        <w:spacing w:after="0" w:line="360" w:lineRule="auto"/>
        <w:ind w:firstLineChars="200" w:firstLine="480"/>
        <w:jc w:val="both"/>
        <w:rPr>
          <w:rFonts w:ascii="Book Antiqua" w:hAnsi="Book Antiqua"/>
          <w:sz w:val="24"/>
          <w:szCs w:val="24"/>
        </w:rPr>
      </w:pPr>
      <w:r w:rsidRPr="00457A40">
        <w:rPr>
          <w:rFonts w:ascii="Book Antiqua" w:hAnsi="Book Antiqua"/>
          <w:sz w:val="24"/>
          <w:szCs w:val="24"/>
        </w:rPr>
        <w:t xml:space="preserve">Therefore, the overall aim of this </w:t>
      </w:r>
      <w:r w:rsidR="006A6899" w:rsidRPr="00457A40">
        <w:rPr>
          <w:rFonts w:ascii="Book Antiqua" w:hAnsi="Book Antiqua"/>
          <w:sz w:val="24"/>
          <w:szCs w:val="24"/>
        </w:rPr>
        <w:t>review</w:t>
      </w:r>
      <w:r w:rsidR="007F0AD4" w:rsidRPr="00457A40">
        <w:rPr>
          <w:rFonts w:ascii="Book Antiqua" w:hAnsi="Book Antiqua"/>
          <w:sz w:val="24"/>
          <w:szCs w:val="24"/>
        </w:rPr>
        <w:t xml:space="preserve"> is to examine the current methods of assessing adherence to </w:t>
      </w:r>
      <w:r w:rsidR="00BD04E9" w:rsidRPr="00457A40">
        <w:rPr>
          <w:rFonts w:ascii="Book Antiqua" w:hAnsi="Book Antiqua"/>
          <w:sz w:val="24"/>
          <w:szCs w:val="24"/>
        </w:rPr>
        <w:t>CVD</w:t>
      </w:r>
      <w:r w:rsidR="007F0AD4" w:rsidRPr="00457A40">
        <w:rPr>
          <w:rFonts w:ascii="Book Antiqua" w:hAnsi="Book Antiqua"/>
          <w:sz w:val="24"/>
          <w:szCs w:val="24"/>
        </w:rPr>
        <w:t xml:space="preserve"> medications</w:t>
      </w:r>
      <w:r w:rsidR="00CB1189" w:rsidRPr="00457A40">
        <w:rPr>
          <w:rFonts w:ascii="Book Antiqua" w:hAnsi="Book Antiqua"/>
          <w:sz w:val="24"/>
          <w:szCs w:val="24"/>
        </w:rPr>
        <w:t xml:space="preserve"> </w:t>
      </w:r>
      <w:r w:rsidR="007F0AD4" w:rsidRPr="00457A40">
        <w:rPr>
          <w:rFonts w:ascii="Book Antiqua" w:hAnsi="Book Antiqua"/>
          <w:sz w:val="24"/>
          <w:szCs w:val="24"/>
        </w:rPr>
        <w:t>as well as explore current interventional strategies to improve</w:t>
      </w:r>
      <w:r w:rsidR="00054417" w:rsidRPr="00457A40">
        <w:rPr>
          <w:rFonts w:ascii="Book Antiqua" w:hAnsi="Book Antiqua"/>
          <w:sz w:val="24"/>
          <w:szCs w:val="24"/>
        </w:rPr>
        <w:t xml:space="preserve"> medication</w:t>
      </w:r>
      <w:r w:rsidR="007F0AD4" w:rsidRPr="00457A40">
        <w:rPr>
          <w:rFonts w:ascii="Book Antiqua" w:hAnsi="Book Antiqua"/>
          <w:sz w:val="24"/>
          <w:szCs w:val="24"/>
        </w:rPr>
        <w:t xml:space="preserve"> adherence, among CVD patients in South Asia. </w:t>
      </w:r>
    </w:p>
    <w:p w14:paraId="0B905F3E" w14:textId="77777777" w:rsidR="0086031F" w:rsidRPr="00457A40" w:rsidRDefault="0086031F" w:rsidP="00457A40">
      <w:pPr>
        <w:spacing w:after="0" w:line="360" w:lineRule="auto"/>
        <w:jc w:val="both"/>
        <w:rPr>
          <w:rFonts w:ascii="Book Antiqua" w:hAnsi="Book Antiqua"/>
          <w:b/>
          <w:sz w:val="24"/>
          <w:szCs w:val="24"/>
          <w:u w:val="single"/>
          <w:lang w:eastAsia="zh-CN"/>
        </w:rPr>
      </w:pPr>
    </w:p>
    <w:p w14:paraId="0A7CBDAC" w14:textId="6F3219C7" w:rsidR="00414C3C" w:rsidRPr="00457A40" w:rsidRDefault="0086031F" w:rsidP="00457A40">
      <w:pPr>
        <w:spacing w:after="0" w:line="360" w:lineRule="auto"/>
        <w:jc w:val="both"/>
        <w:rPr>
          <w:rFonts w:ascii="Book Antiqua" w:hAnsi="Book Antiqua"/>
          <w:b/>
          <w:sz w:val="24"/>
          <w:szCs w:val="24"/>
        </w:rPr>
      </w:pPr>
      <w:r w:rsidRPr="00457A40">
        <w:rPr>
          <w:rFonts w:ascii="Book Antiqua" w:hAnsi="Book Antiqua"/>
          <w:b/>
          <w:sz w:val="24"/>
          <w:szCs w:val="24"/>
        </w:rPr>
        <w:t>MATERIALS AND METHODS</w:t>
      </w:r>
    </w:p>
    <w:p w14:paraId="0307A358" w14:textId="68C80245" w:rsidR="00CB1189" w:rsidRPr="00457A40" w:rsidRDefault="00CB1189" w:rsidP="00457A40">
      <w:pPr>
        <w:spacing w:after="0" w:line="360" w:lineRule="auto"/>
        <w:jc w:val="both"/>
        <w:rPr>
          <w:rFonts w:ascii="Book Antiqua" w:hAnsi="Book Antiqua"/>
          <w:b/>
          <w:i/>
          <w:sz w:val="24"/>
          <w:szCs w:val="24"/>
        </w:rPr>
      </w:pPr>
      <w:r w:rsidRPr="00457A40">
        <w:rPr>
          <w:rFonts w:ascii="Book Antiqua" w:hAnsi="Book Antiqua"/>
          <w:b/>
          <w:i/>
          <w:sz w:val="24"/>
          <w:szCs w:val="24"/>
        </w:rPr>
        <w:t xml:space="preserve">Search strategy and </w:t>
      </w:r>
      <w:r w:rsidR="0086031F" w:rsidRPr="00457A40">
        <w:rPr>
          <w:rFonts w:ascii="Book Antiqua" w:hAnsi="Book Antiqua"/>
          <w:b/>
          <w:i/>
          <w:sz w:val="24"/>
          <w:szCs w:val="24"/>
        </w:rPr>
        <w:t>s</w:t>
      </w:r>
      <w:r w:rsidRPr="00457A40">
        <w:rPr>
          <w:rFonts w:ascii="Book Antiqua" w:hAnsi="Book Antiqua"/>
          <w:b/>
          <w:i/>
          <w:sz w:val="24"/>
          <w:szCs w:val="24"/>
        </w:rPr>
        <w:t xml:space="preserve">tudy selection </w:t>
      </w:r>
    </w:p>
    <w:p w14:paraId="488DCAB4" w14:textId="77777777" w:rsidR="0086031F" w:rsidRPr="00457A40" w:rsidRDefault="00CB1189"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 xml:space="preserve">To identify eligible studies, we conducted a systematic search of the literature using the electronic databases </w:t>
      </w:r>
      <w:r w:rsidR="0086031F" w:rsidRPr="00457A40">
        <w:rPr>
          <w:rFonts w:ascii="Book Antiqua" w:hAnsi="Book Antiqua"/>
          <w:sz w:val="24"/>
          <w:szCs w:val="24"/>
        </w:rPr>
        <w:t xml:space="preserve">PubMed </w:t>
      </w:r>
      <w:r w:rsidRPr="00457A40">
        <w:rPr>
          <w:rFonts w:ascii="Book Antiqua" w:hAnsi="Book Antiqua"/>
          <w:sz w:val="24"/>
          <w:szCs w:val="24"/>
        </w:rPr>
        <w:t>(1966 to April 1, 2015) and SCOPUS (1966 to April 1, 2015) and reviewed reference lists for relevant article</w:t>
      </w:r>
      <w:r w:rsidR="0086031F" w:rsidRPr="00457A40">
        <w:rPr>
          <w:rFonts w:ascii="Book Antiqua" w:hAnsi="Book Antiqua"/>
          <w:sz w:val="24"/>
          <w:szCs w:val="24"/>
        </w:rPr>
        <w:t xml:space="preserve">s. Major search terms included </w:t>
      </w:r>
      <w:r w:rsidRPr="00457A40">
        <w:rPr>
          <w:rFonts w:ascii="Book Antiqua" w:hAnsi="Book Antiqua"/>
          <w:sz w:val="24"/>
          <w:szCs w:val="24"/>
        </w:rPr>
        <w:t>“medication adherence” OR “adherence medication” OR “enhancing medication adherence” OR “measuring medication adherence” OR “medication adherence scale” OR “</w:t>
      </w:r>
      <w:proofErr w:type="spellStart"/>
      <w:r w:rsidRPr="00457A40">
        <w:rPr>
          <w:rFonts w:ascii="Book Antiqua" w:hAnsi="Book Antiqua"/>
          <w:sz w:val="24"/>
          <w:szCs w:val="24"/>
        </w:rPr>
        <w:t>Morisky</w:t>
      </w:r>
      <w:proofErr w:type="spellEnd"/>
      <w:r w:rsidRPr="00457A40">
        <w:rPr>
          <w:rFonts w:ascii="Book Antiqua" w:hAnsi="Book Antiqua"/>
          <w:sz w:val="24"/>
          <w:szCs w:val="24"/>
        </w:rPr>
        <w:t xml:space="preserve"> medication adherence scale” OR “interventions for enhancing medication” AND “South Asia” OR “South Asian” OR “India” OR “Pakistan” OR “Sri Lanka” OR “Nepal” OR “Bangladesh” AND “cardiovascular disease” OR “cardiovascular disease medication” OR “c</w:t>
      </w:r>
      <w:r w:rsidR="0086031F" w:rsidRPr="00457A40">
        <w:rPr>
          <w:rFonts w:ascii="Book Antiqua" w:hAnsi="Book Antiqua"/>
          <w:sz w:val="24"/>
          <w:szCs w:val="24"/>
        </w:rPr>
        <w:t>ardiovascular disease medicine”</w:t>
      </w:r>
      <w:r w:rsidRPr="00457A40">
        <w:rPr>
          <w:rFonts w:ascii="Book Antiqua" w:hAnsi="Book Antiqua"/>
          <w:sz w:val="24"/>
          <w:szCs w:val="24"/>
        </w:rPr>
        <w:t xml:space="preserve">. </w:t>
      </w:r>
    </w:p>
    <w:p w14:paraId="581B22C7" w14:textId="3C30C9DD" w:rsidR="00927D14" w:rsidRPr="00457A40" w:rsidRDefault="00CB1189"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Working in duplicate, reviewers screened all abstracts and full-text publications for eligibility. The following details were abstracted from included publi</w:t>
      </w:r>
      <w:r w:rsidR="00183E8D" w:rsidRPr="00457A40">
        <w:rPr>
          <w:rFonts w:ascii="Book Antiqua" w:hAnsi="Book Antiqua"/>
          <w:sz w:val="24"/>
          <w:szCs w:val="24"/>
        </w:rPr>
        <w:t xml:space="preserve">cations: patient population, </w:t>
      </w:r>
      <w:r w:rsidRPr="00457A40">
        <w:rPr>
          <w:rFonts w:ascii="Book Antiqua" w:hAnsi="Book Antiqua"/>
          <w:sz w:val="24"/>
          <w:szCs w:val="24"/>
        </w:rPr>
        <w:t xml:space="preserve">sample size, country, study design, adherence measure, </w:t>
      </w:r>
      <w:r w:rsidR="00183E8D" w:rsidRPr="00457A40">
        <w:rPr>
          <w:rFonts w:ascii="Book Antiqua" w:hAnsi="Book Antiqua"/>
          <w:sz w:val="24"/>
          <w:szCs w:val="24"/>
        </w:rPr>
        <w:t xml:space="preserve">definition of adherence and </w:t>
      </w:r>
      <w:r w:rsidRPr="00457A40">
        <w:rPr>
          <w:rFonts w:ascii="Book Antiqua" w:hAnsi="Book Antiqua"/>
          <w:sz w:val="24"/>
          <w:szCs w:val="24"/>
        </w:rPr>
        <w:t xml:space="preserve">adherence rate. </w:t>
      </w:r>
    </w:p>
    <w:p w14:paraId="3F62F270" w14:textId="77777777" w:rsidR="0086031F" w:rsidRPr="00457A40" w:rsidRDefault="0086031F" w:rsidP="00457A40">
      <w:pPr>
        <w:spacing w:after="0" w:line="360" w:lineRule="auto"/>
        <w:ind w:firstLineChars="200" w:firstLine="480"/>
        <w:jc w:val="both"/>
        <w:rPr>
          <w:rFonts w:ascii="Book Antiqua" w:hAnsi="Book Antiqua"/>
          <w:sz w:val="24"/>
          <w:szCs w:val="24"/>
          <w:lang w:eastAsia="zh-CN"/>
        </w:rPr>
      </w:pPr>
    </w:p>
    <w:p w14:paraId="6E853324" w14:textId="39561EDB" w:rsidR="00835B56" w:rsidRPr="00457A40" w:rsidRDefault="00835B56" w:rsidP="00457A40">
      <w:pPr>
        <w:spacing w:after="0" w:line="360" w:lineRule="auto"/>
        <w:jc w:val="both"/>
        <w:rPr>
          <w:rFonts w:ascii="Book Antiqua" w:hAnsi="Book Antiqua"/>
          <w:b/>
          <w:i/>
          <w:sz w:val="24"/>
          <w:szCs w:val="24"/>
        </w:rPr>
      </w:pPr>
      <w:r w:rsidRPr="00457A40">
        <w:rPr>
          <w:rFonts w:ascii="Book Antiqua" w:hAnsi="Book Antiqua"/>
          <w:b/>
          <w:i/>
          <w:sz w:val="24"/>
          <w:szCs w:val="24"/>
        </w:rPr>
        <w:t>Eligibility criteria</w:t>
      </w:r>
    </w:p>
    <w:p w14:paraId="1C326372" w14:textId="119F87F2" w:rsidR="0086031F" w:rsidRPr="00457A40" w:rsidRDefault="00835B56"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Eligible studies were defined as fully published (English language) studies that examined</w:t>
      </w:r>
      <w:r w:rsidR="00524A2A" w:rsidRPr="00457A40">
        <w:rPr>
          <w:rFonts w:ascii="Book Antiqua" w:hAnsi="Book Antiqua"/>
          <w:sz w:val="24"/>
          <w:szCs w:val="24"/>
        </w:rPr>
        <w:t xml:space="preserve"> </w:t>
      </w:r>
      <w:r w:rsidR="009A34CF" w:rsidRPr="00457A40">
        <w:rPr>
          <w:rFonts w:ascii="Book Antiqua" w:hAnsi="Book Antiqua"/>
          <w:sz w:val="24"/>
          <w:szCs w:val="24"/>
        </w:rPr>
        <w:t>CVD medication</w:t>
      </w:r>
      <w:r w:rsidRPr="00457A40">
        <w:rPr>
          <w:rFonts w:ascii="Book Antiqua" w:hAnsi="Book Antiqua"/>
          <w:sz w:val="24"/>
          <w:szCs w:val="24"/>
        </w:rPr>
        <w:t xml:space="preserve"> adherence</w:t>
      </w:r>
      <w:r w:rsidR="00854589" w:rsidRPr="00457A40">
        <w:rPr>
          <w:rFonts w:ascii="Book Antiqua" w:hAnsi="Book Antiqua"/>
          <w:sz w:val="24"/>
          <w:szCs w:val="24"/>
        </w:rPr>
        <w:t xml:space="preserve"> as</w:t>
      </w:r>
      <w:r w:rsidR="00D370C7" w:rsidRPr="00457A40">
        <w:rPr>
          <w:rFonts w:ascii="Book Antiqua" w:hAnsi="Book Antiqua"/>
          <w:sz w:val="24"/>
          <w:szCs w:val="24"/>
        </w:rPr>
        <w:t xml:space="preserve"> the</w:t>
      </w:r>
      <w:r w:rsidR="00854589" w:rsidRPr="00457A40">
        <w:rPr>
          <w:rFonts w:ascii="Book Antiqua" w:hAnsi="Book Antiqua"/>
          <w:sz w:val="24"/>
          <w:szCs w:val="24"/>
        </w:rPr>
        <w:t xml:space="preserve"> primary or secondary outcome</w:t>
      </w:r>
      <w:r w:rsidRPr="00457A40">
        <w:rPr>
          <w:rFonts w:ascii="Book Antiqua" w:hAnsi="Book Antiqua"/>
          <w:sz w:val="24"/>
          <w:szCs w:val="24"/>
        </w:rPr>
        <w:t xml:space="preserve"> in South</w:t>
      </w:r>
      <w:r w:rsidR="00894CF5" w:rsidRPr="00457A40">
        <w:rPr>
          <w:rFonts w:ascii="Book Antiqua" w:hAnsi="Book Antiqua"/>
          <w:sz w:val="24"/>
          <w:szCs w:val="24"/>
        </w:rPr>
        <w:t xml:space="preserve"> </w:t>
      </w:r>
      <w:r w:rsidR="0086031F" w:rsidRPr="00457A40">
        <w:rPr>
          <w:rFonts w:ascii="Book Antiqua" w:hAnsi="Book Antiqua"/>
          <w:sz w:val="24"/>
          <w:szCs w:val="24"/>
        </w:rPr>
        <w:t>Asian populations.</w:t>
      </w:r>
      <w:r w:rsidRPr="00457A40">
        <w:rPr>
          <w:rFonts w:ascii="Book Antiqua" w:hAnsi="Book Antiqua"/>
          <w:sz w:val="24"/>
          <w:szCs w:val="24"/>
        </w:rPr>
        <w:t xml:space="preserve"> </w:t>
      </w:r>
      <w:r w:rsidR="00CB1189" w:rsidRPr="00457A40">
        <w:rPr>
          <w:rFonts w:ascii="Book Antiqua" w:hAnsi="Book Antiqua"/>
          <w:sz w:val="24"/>
          <w:szCs w:val="24"/>
        </w:rPr>
        <w:t>English is widely spoken in post-colonial</w:t>
      </w:r>
      <w:r w:rsidR="0086031F" w:rsidRPr="00457A40">
        <w:rPr>
          <w:rFonts w:ascii="Book Antiqua" w:hAnsi="Book Antiqua"/>
          <w:sz w:val="24"/>
          <w:szCs w:val="24"/>
        </w:rPr>
        <w:t xml:space="preserve"> South </w:t>
      </w:r>
      <w:r w:rsidR="00CB1189" w:rsidRPr="00457A40">
        <w:rPr>
          <w:rFonts w:ascii="Book Antiqua" w:hAnsi="Book Antiqua"/>
          <w:sz w:val="24"/>
          <w:szCs w:val="24"/>
        </w:rPr>
        <w:t xml:space="preserve">Asia, and there are very few scientific studies published in native languages in this region. </w:t>
      </w:r>
      <w:r w:rsidRPr="00457A40">
        <w:rPr>
          <w:rFonts w:ascii="Book Antiqua" w:hAnsi="Book Antiqua"/>
          <w:sz w:val="24"/>
          <w:szCs w:val="24"/>
        </w:rPr>
        <w:t xml:space="preserve">We excluded </w:t>
      </w:r>
      <w:r w:rsidRPr="00457A40">
        <w:rPr>
          <w:rFonts w:ascii="Book Antiqua" w:hAnsi="Book Antiqua"/>
          <w:sz w:val="24"/>
          <w:szCs w:val="24"/>
        </w:rPr>
        <w:lastRenderedPageBreak/>
        <w:t xml:space="preserve">studies conducted outside </w:t>
      </w:r>
      <w:r w:rsidR="003F0269" w:rsidRPr="00457A40">
        <w:rPr>
          <w:rFonts w:ascii="Book Antiqua" w:hAnsi="Book Antiqua"/>
          <w:sz w:val="24"/>
          <w:szCs w:val="24"/>
        </w:rPr>
        <w:t>of the target population</w:t>
      </w:r>
      <w:r w:rsidRPr="00457A40">
        <w:rPr>
          <w:rFonts w:ascii="Book Antiqua" w:hAnsi="Book Antiqua"/>
          <w:sz w:val="24"/>
          <w:szCs w:val="24"/>
        </w:rPr>
        <w:t xml:space="preserve"> (India, Pakistan, Sri Lanka, Nepal or Bangladesh), </w:t>
      </w:r>
      <w:r w:rsidR="003F0269" w:rsidRPr="00457A40">
        <w:rPr>
          <w:rFonts w:ascii="Book Antiqua" w:hAnsi="Book Antiqua"/>
          <w:sz w:val="24"/>
          <w:szCs w:val="24"/>
        </w:rPr>
        <w:t xml:space="preserve">studies not </w:t>
      </w:r>
      <w:r w:rsidRPr="00457A40">
        <w:rPr>
          <w:rFonts w:ascii="Book Antiqua" w:hAnsi="Book Antiqua"/>
          <w:sz w:val="24"/>
          <w:szCs w:val="24"/>
        </w:rPr>
        <w:t xml:space="preserve">reporting the </w:t>
      </w:r>
      <w:r w:rsidR="003F0269" w:rsidRPr="00457A40">
        <w:rPr>
          <w:rFonts w:ascii="Book Antiqua" w:hAnsi="Book Antiqua"/>
          <w:sz w:val="24"/>
          <w:szCs w:val="24"/>
        </w:rPr>
        <w:t>method of adherence assessment, studies not focused on</w:t>
      </w:r>
      <w:r w:rsidR="00587397" w:rsidRPr="00457A40">
        <w:rPr>
          <w:rFonts w:ascii="Book Antiqua" w:hAnsi="Book Antiqua"/>
          <w:sz w:val="24"/>
          <w:szCs w:val="24"/>
        </w:rPr>
        <w:t xml:space="preserve"> </w:t>
      </w:r>
      <w:r w:rsidR="005D34D3" w:rsidRPr="00457A40">
        <w:rPr>
          <w:rFonts w:ascii="Book Antiqua" w:hAnsi="Book Antiqua"/>
          <w:sz w:val="24"/>
          <w:szCs w:val="24"/>
        </w:rPr>
        <w:t xml:space="preserve">CVD </w:t>
      </w:r>
      <w:r w:rsidR="00587397" w:rsidRPr="00457A40">
        <w:rPr>
          <w:rFonts w:ascii="Book Antiqua" w:hAnsi="Book Antiqua"/>
          <w:sz w:val="24"/>
          <w:szCs w:val="24"/>
        </w:rPr>
        <w:t>medications</w:t>
      </w:r>
      <w:r w:rsidR="003F0269" w:rsidRPr="00457A40">
        <w:rPr>
          <w:rFonts w:ascii="Book Antiqua" w:hAnsi="Book Antiqua"/>
          <w:sz w:val="24"/>
          <w:szCs w:val="24"/>
        </w:rPr>
        <w:t>,</w:t>
      </w:r>
      <w:r w:rsidR="00CD0119" w:rsidRPr="00457A40">
        <w:rPr>
          <w:rFonts w:ascii="Book Antiqua" w:hAnsi="Book Antiqua"/>
          <w:sz w:val="24"/>
          <w:szCs w:val="24"/>
        </w:rPr>
        <w:t xml:space="preserve"> studies </w:t>
      </w:r>
      <w:r w:rsidR="00A51262" w:rsidRPr="00457A40">
        <w:rPr>
          <w:rFonts w:ascii="Book Antiqua" w:hAnsi="Book Antiqua"/>
          <w:sz w:val="24"/>
          <w:szCs w:val="24"/>
        </w:rPr>
        <w:t xml:space="preserve">with </w:t>
      </w:r>
      <w:r w:rsidR="00CD0119" w:rsidRPr="00457A40">
        <w:rPr>
          <w:rFonts w:ascii="Book Antiqua" w:hAnsi="Book Antiqua"/>
          <w:sz w:val="24"/>
          <w:szCs w:val="24"/>
        </w:rPr>
        <w:t xml:space="preserve">previously described </w:t>
      </w:r>
      <w:r w:rsidR="00A51262" w:rsidRPr="00457A40">
        <w:rPr>
          <w:rFonts w:ascii="Book Antiqua" w:hAnsi="Book Antiqua"/>
          <w:sz w:val="24"/>
          <w:szCs w:val="24"/>
        </w:rPr>
        <w:t xml:space="preserve">populations, </w:t>
      </w:r>
      <w:r w:rsidR="00CD0119" w:rsidRPr="00457A40">
        <w:rPr>
          <w:rFonts w:ascii="Book Antiqua" w:hAnsi="Book Antiqua"/>
          <w:sz w:val="24"/>
          <w:szCs w:val="24"/>
        </w:rPr>
        <w:t xml:space="preserve">published reviews </w:t>
      </w:r>
      <w:r w:rsidR="00A51262" w:rsidRPr="00457A40">
        <w:rPr>
          <w:rFonts w:ascii="Book Antiqua" w:hAnsi="Book Antiqua"/>
          <w:sz w:val="24"/>
          <w:szCs w:val="24"/>
        </w:rPr>
        <w:t xml:space="preserve">and editorials, </w:t>
      </w:r>
      <w:r w:rsidR="00D370C7" w:rsidRPr="00457A40">
        <w:rPr>
          <w:rFonts w:ascii="Book Antiqua" w:hAnsi="Book Antiqua"/>
          <w:sz w:val="24"/>
          <w:szCs w:val="24"/>
        </w:rPr>
        <w:t xml:space="preserve">and </w:t>
      </w:r>
      <w:r w:rsidR="00A51262" w:rsidRPr="00457A40">
        <w:rPr>
          <w:rFonts w:ascii="Book Antiqua" w:hAnsi="Book Antiqua"/>
          <w:sz w:val="24"/>
          <w:szCs w:val="24"/>
        </w:rPr>
        <w:t>studies reporting no results (rationale/design papers)</w:t>
      </w:r>
      <w:r w:rsidR="00D370C7" w:rsidRPr="00457A40">
        <w:rPr>
          <w:rFonts w:ascii="Book Antiqua" w:hAnsi="Book Antiqua"/>
          <w:sz w:val="24"/>
          <w:szCs w:val="24"/>
        </w:rPr>
        <w:t xml:space="preserve"> </w:t>
      </w:r>
      <w:r w:rsidR="00CB1189" w:rsidRPr="00457A40">
        <w:rPr>
          <w:rFonts w:ascii="Book Antiqua" w:hAnsi="Book Antiqua"/>
          <w:sz w:val="24"/>
          <w:szCs w:val="24"/>
        </w:rPr>
        <w:t>(see Figure</w:t>
      </w:r>
      <w:r w:rsidR="00AF5D68" w:rsidRPr="00457A40">
        <w:rPr>
          <w:rFonts w:ascii="Book Antiqua" w:hAnsi="Book Antiqua"/>
          <w:sz w:val="24"/>
          <w:szCs w:val="24"/>
          <w:lang w:eastAsia="zh-CN"/>
        </w:rPr>
        <w:t xml:space="preserve"> 1</w:t>
      </w:r>
      <w:r w:rsidR="00D370C7" w:rsidRPr="00457A40">
        <w:rPr>
          <w:rFonts w:ascii="Book Antiqua" w:hAnsi="Book Antiqua"/>
          <w:sz w:val="24"/>
          <w:szCs w:val="24"/>
        </w:rPr>
        <w:t>)</w:t>
      </w:r>
      <w:r w:rsidR="00A51262" w:rsidRPr="00457A40">
        <w:rPr>
          <w:rFonts w:ascii="Book Antiqua" w:hAnsi="Book Antiqua"/>
          <w:sz w:val="24"/>
          <w:szCs w:val="24"/>
        </w:rPr>
        <w:t>.</w:t>
      </w:r>
    </w:p>
    <w:p w14:paraId="13FE4383" w14:textId="77777777" w:rsidR="0086031F" w:rsidRPr="00457A40" w:rsidRDefault="0086031F" w:rsidP="00457A40">
      <w:pPr>
        <w:spacing w:after="0" w:line="360" w:lineRule="auto"/>
        <w:jc w:val="both"/>
        <w:rPr>
          <w:rFonts w:ascii="Book Antiqua" w:hAnsi="Book Antiqua"/>
          <w:sz w:val="24"/>
          <w:szCs w:val="24"/>
          <w:lang w:eastAsia="zh-CN"/>
        </w:rPr>
      </w:pPr>
    </w:p>
    <w:p w14:paraId="3BCD225F" w14:textId="45D89F66" w:rsidR="00EA7EC5" w:rsidRPr="00457A40" w:rsidRDefault="0086031F" w:rsidP="00457A40">
      <w:pPr>
        <w:spacing w:after="0" w:line="360" w:lineRule="auto"/>
        <w:jc w:val="both"/>
        <w:rPr>
          <w:rFonts w:ascii="Book Antiqua" w:hAnsi="Book Antiqua"/>
          <w:sz w:val="24"/>
          <w:szCs w:val="24"/>
        </w:rPr>
      </w:pPr>
      <w:r w:rsidRPr="00457A40">
        <w:rPr>
          <w:rFonts w:ascii="Book Antiqua" w:hAnsi="Book Antiqua"/>
          <w:b/>
          <w:sz w:val="24"/>
          <w:szCs w:val="24"/>
        </w:rPr>
        <w:t>RESULTS</w:t>
      </w:r>
    </w:p>
    <w:p w14:paraId="24A0B94A" w14:textId="302EFCB2" w:rsidR="0086031F" w:rsidRPr="00457A40" w:rsidRDefault="004D0CB1" w:rsidP="00457A40">
      <w:pPr>
        <w:pStyle w:val="NoSpacing"/>
        <w:spacing w:line="360" w:lineRule="auto"/>
        <w:jc w:val="both"/>
        <w:rPr>
          <w:rFonts w:ascii="Book Antiqua" w:hAnsi="Book Antiqua"/>
          <w:sz w:val="24"/>
          <w:szCs w:val="24"/>
          <w:lang w:eastAsia="zh-CN"/>
        </w:rPr>
      </w:pPr>
      <w:r w:rsidRPr="00457A40">
        <w:rPr>
          <w:rFonts w:ascii="Book Antiqua" w:hAnsi="Book Antiqua"/>
          <w:sz w:val="24"/>
          <w:szCs w:val="24"/>
        </w:rPr>
        <w:t>Results of our systematic search of the literature ar</w:t>
      </w:r>
      <w:r w:rsidR="007A016F" w:rsidRPr="00457A40">
        <w:rPr>
          <w:rFonts w:ascii="Book Antiqua" w:hAnsi="Book Antiqua"/>
          <w:sz w:val="24"/>
          <w:szCs w:val="24"/>
        </w:rPr>
        <w:t xml:space="preserve">e shown in </w:t>
      </w:r>
      <w:r w:rsidR="00CE3286" w:rsidRPr="00457A40">
        <w:rPr>
          <w:rFonts w:ascii="Book Antiqua" w:hAnsi="Book Antiqua"/>
          <w:sz w:val="24"/>
          <w:szCs w:val="24"/>
        </w:rPr>
        <w:t xml:space="preserve">the </w:t>
      </w:r>
      <w:r w:rsidR="00EF266E" w:rsidRPr="00457A40">
        <w:rPr>
          <w:rFonts w:ascii="Book Antiqua" w:hAnsi="Book Antiqua"/>
          <w:sz w:val="24"/>
          <w:szCs w:val="24"/>
        </w:rPr>
        <w:t>Figure</w:t>
      </w:r>
      <w:r w:rsidR="00AF5D68" w:rsidRPr="00457A40">
        <w:rPr>
          <w:rFonts w:ascii="Book Antiqua" w:hAnsi="Book Antiqua"/>
          <w:sz w:val="24"/>
          <w:szCs w:val="24"/>
          <w:lang w:eastAsia="zh-CN"/>
        </w:rPr>
        <w:t xml:space="preserve"> 1</w:t>
      </w:r>
      <w:r w:rsidR="005C62B9" w:rsidRPr="00457A40">
        <w:rPr>
          <w:rFonts w:ascii="Book Antiqua" w:hAnsi="Book Antiqua"/>
          <w:sz w:val="24"/>
          <w:szCs w:val="24"/>
        </w:rPr>
        <w:t>. A total of 61</w:t>
      </w:r>
      <w:r w:rsidR="00773DD1" w:rsidRPr="00457A40">
        <w:rPr>
          <w:rFonts w:ascii="Book Antiqua" w:hAnsi="Book Antiqua"/>
          <w:sz w:val="24"/>
          <w:szCs w:val="24"/>
        </w:rPr>
        <w:t xml:space="preserve"> </w:t>
      </w:r>
      <w:r w:rsidRPr="00457A40">
        <w:rPr>
          <w:rFonts w:ascii="Book Antiqua" w:hAnsi="Book Antiqua"/>
          <w:sz w:val="24"/>
          <w:szCs w:val="24"/>
        </w:rPr>
        <w:t>studies were identified through electroni</w:t>
      </w:r>
      <w:r w:rsidR="005C62B9" w:rsidRPr="00457A40">
        <w:rPr>
          <w:rFonts w:ascii="Book Antiqua" w:hAnsi="Book Antiqua"/>
          <w:sz w:val="24"/>
          <w:szCs w:val="24"/>
        </w:rPr>
        <w:t>c and reference searches, and 35</w:t>
      </w:r>
      <w:r w:rsidRPr="00457A40">
        <w:rPr>
          <w:rFonts w:ascii="Book Antiqua" w:hAnsi="Book Antiqua"/>
          <w:sz w:val="24"/>
          <w:szCs w:val="24"/>
        </w:rPr>
        <w:t xml:space="preserve"> were excluded </w:t>
      </w:r>
      <w:r w:rsidR="007A016F" w:rsidRPr="00457A40">
        <w:rPr>
          <w:rFonts w:ascii="Book Antiqua" w:hAnsi="Book Antiqua"/>
          <w:sz w:val="24"/>
          <w:szCs w:val="24"/>
        </w:rPr>
        <w:t xml:space="preserve">after abstract review. </w:t>
      </w:r>
      <w:r w:rsidR="004B3E3A" w:rsidRPr="00457A40">
        <w:rPr>
          <w:rFonts w:ascii="Book Antiqua" w:hAnsi="Book Antiqua"/>
          <w:sz w:val="24"/>
          <w:szCs w:val="24"/>
        </w:rPr>
        <w:t>The majority of abstracts were excluded because the studies were condu</w:t>
      </w:r>
      <w:r w:rsidR="007F2646" w:rsidRPr="00457A40">
        <w:rPr>
          <w:rFonts w:ascii="Book Antiqua" w:hAnsi="Book Antiqua"/>
          <w:sz w:val="24"/>
          <w:szCs w:val="24"/>
        </w:rPr>
        <w:t>cted outside of South Asia (</w:t>
      </w:r>
      <w:r w:rsidR="007F2646" w:rsidRPr="00457A40">
        <w:rPr>
          <w:rFonts w:ascii="Book Antiqua" w:hAnsi="Book Antiqua"/>
          <w:i/>
          <w:sz w:val="24"/>
          <w:szCs w:val="24"/>
        </w:rPr>
        <w:t>n</w:t>
      </w:r>
      <w:r w:rsidR="0086031F" w:rsidRPr="00457A40">
        <w:rPr>
          <w:rFonts w:ascii="Book Antiqua" w:hAnsi="Book Antiqua"/>
          <w:i/>
          <w:sz w:val="24"/>
          <w:szCs w:val="24"/>
          <w:lang w:eastAsia="zh-CN"/>
        </w:rPr>
        <w:t xml:space="preserve"> </w:t>
      </w:r>
      <w:r w:rsidR="007F2646" w:rsidRPr="00457A40">
        <w:rPr>
          <w:rFonts w:ascii="Book Antiqua" w:hAnsi="Book Antiqua"/>
          <w:sz w:val="24"/>
          <w:szCs w:val="24"/>
        </w:rPr>
        <w:t>=</w:t>
      </w:r>
      <w:r w:rsidR="0086031F" w:rsidRPr="00457A40">
        <w:rPr>
          <w:rFonts w:ascii="Book Antiqua" w:hAnsi="Book Antiqua"/>
          <w:sz w:val="24"/>
          <w:szCs w:val="24"/>
          <w:lang w:eastAsia="zh-CN"/>
        </w:rPr>
        <w:t xml:space="preserve"> </w:t>
      </w:r>
      <w:r w:rsidR="007F2646" w:rsidRPr="00457A40">
        <w:rPr>
          <w:rFonts w:ascii="Book Antiqua" w:hAnsi="Book Antiqua"/>
          <w:sz w:val="24"/>
          <w:szCs w:val="24"/>
        </w:rPr>
        <w:t>20</w:t>
      </w:r>
      <w:r w:rsidR="004B3E3A" w:rsidRPr="00457A40">
        <w:rPr>
          <w:rFonts w:ascii="Book Antiqua" w:hAnsi="Book Antiqua"/>
          <w:sz w:val="24"/>
          <w:szCs w:val="24"/>
        </w:rPr>
        <w:t xml:space="preserve">), there was no assessment of adherence </w:t>
      </w:r>
      <w:r w:rsidR="007F2646" w:rsidRPr="00457A40">
        <w:rPr>
          <w:rFonts w:ascii="Book Antiqua" w:hAnsi="Book Antiqua"/>
          <w:sz w:val="24"/>
          <w:szCs w:val="24"/>
        </w:rPr>
        <w:t>reported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7F2646" w:rsidRPr="00457A40">
        <w:rPr>
          <w:rFonts w:ascii="Book Antiqua" w:hAnsi="Book Antiqua"/>
          <w:sz w:val="24"/>
          <w:szCs w:val="24"/>
        </w:rPr>
        <w:t>=</w:t>
      </w:r>
      <w:r w:rsidR="0086031F" w:rsidRPr="00457A40">
        <w:rPr>
          <w:rFonts w:ascii="Book Antiqua" w:hAnsi="Book Antiqua"/>
          <w:sz w:val="24"/>
          <w:szCs w:val="24"/>
          <w:lang w:eastAsia="zh-CN"/>
        </w:rPr>
        <w:t xml:space="preserve"> </w:t>
      </w:r>
      <w:r w:rsidR="007F2646" w:rsidRPr="00457A40">
        <w:rPr>
          <w:rFonts w:ascii="Book Antiqua" w:hAnsi="Book Antiqua"/>
          <w:sz w:val="24"/>
          <w:szCs w:val="24"/>
        </w:rPr>
        <w:t>6</w:t>
      </w:r>
      <w:r w:rsidR="004B3E3A" w:rsidRPr="00457A40">
        <w:rPr>
          <w:rFonts w:ascii="Book Antiqua" w:hAnsi="Book Antiqua"/>
          <w:sz w:val="24"/>
          <w:szCs w:val="24"/>
        </w:rPr>
        <w:t xml:space="preserve">), </w:t>
      </w:r>
      <w:r w:rsidR="00285EFC" w:rsidRPr="00457A40">
        <w:rPr>
          <w:rFonts w:ascii="Book Antiqua" w:hAnsi="Book Antiqua"/>
          <w:sz w:val="24"/>
          <w:szCs w:val="24"/>
        </w:rPr>
        <w:t>the therapeutic area</w:t>
      </w:r>
      <w:r w:rsidR="007F2646" w:rsidRPr="00457A40">
        <w:rPr>
          <w:rFonts w:ascii="Book Antiqua" w:hAnsi="Book Antiqua"/>
          <w:sz w:val="24"/>
          <w:szCs w:val="24"/>
        </w:rPr>
        <w:t xml:space="preserve"> was not CVD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7F2646" w:rsidRPr="00457A40">
        <w:rPr>
          <w:rFonts w:ascii="Book Antiqua" w:hAnsi="Book Antiqua"/>
          <w:sz w:val="24"/>
          <w:szCs w:val="24"/>
        </w:rPr>
        <w:t>=</w:t>
      </w:r>
      <w:r w:rsidR="0086031F" w:rsidRPr="00457A40">
        <w:rPr>
          <w:rFonts w:ascii="Book Antiqua" w:hAnsi="Book Antiqua"/>
          <w:sz w:val="24"/>
          <w:szCs w:val="24"/>
          <w:lang w:eastAsia="zh-CN"/>
        </w:rPr>
        <w:t xml:space="preserve"> </w:t>
      </w:r>
      <w:r w:rsidR="007F2646" w:rsidRPr="00457A40">
        <w:rPr>
          <w:rFonts w:ascii="Book Antiqua" w:hAnsi="Book Antiqua"/>
          <w:sz w:val="24"/>
          <w:szCs w:val="24"/>
        </w:rPr>
        <w:t>4)</w:t>
      </w:r>
      <w:r w:rsidR="00285EFC" w:rsidRPr="00457A40">
        <w:rPr>
          <w:rFonts w:ascii="Book Antiqua" w:hAnsi="Book Antiqua"/>
          <w:sz w:val="24"/>
          <w:szCs w:val="24"/>
        </w:rPr>
        <w:t>,</w:t>
      </w:r>
      <w:r w:rsidR="007F2646" w:rsidRPr="00457A40">
        <w:rPr>
          <w:rFonts w:ascii="Book Antiqua" w:hAnsi="Book Antiqua"/>
          <w:sz w:val="24"/>
          <w:szCs w:val="24"/>
        </w:rPr>
        <w:t xml:space="preserve"> </w:t>
      </w:r>
      <w:r w:rsidR="004B3E3A" w:rsidRPr="00457A40">
        <w:rPr>
          <w:rFonts w:ascii="Book Antiqua" w:hAnsi="Book Antiqua"/>
          <w:sz w:val="24"/>
          <w:szCs w:val="24"/>
        </w:rPr>
        <w:t>the pape</w:t>
      </w:r>
      <w:r w:rsidR="007F2646" w:rsidRPr="00457A40">
        <w:rPr>
          <w:rFonts w:ascii="Book Antiqua" w:hAnsi="Book Antiqua"/>
          <w:sz w:val="24"/>
          <w:szCs w:val="24"/>
        </w:rPr>
        <w:t>r was a review or editorial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7F2646" w:rsidRPr="00457A40">
        <w:rPr>
          <w:rFonts w:ascii="Book Antiqua" w:hAnsi="Book Antiqua"/>
          <w:sz w:val="24"/>
          <w:szCs w:val="24"/>
        </w:rPr>
        <w:t>=</w:t>
      </w:r>
      <w:r w:rsidR="0086031F" w:rsidRPr="00457A40">
        <w:rPr>
          <w:rFonts w:ascii="Book Antiqua" w:hAnsi="Book Antiqua"/>
          <w:sz w:val="24"/>
          <w:szCs w:val="24"/>
          <w:lang w:eastAsia="zh-CN"/>
        </w:rPr>
        <w:t xml:space="preserve"> </w:t>
      </w:r>
      <w:r w:rsidR="007F2646" w:rsidRPr="00457A40">
        <w:rPr>
          <w:rFonts w:ascii="Book Antiqua" w:hAnsi="Book Antiqua"/>
          <w:sz w:val="24"/>
          <w:szCs w:val="24"/>
        </w:rPr>
        <w:t>3</w:t>
      </w:r>
      <w:r w:rsidR="004B3E3A" w:rsidRPr="00457A40">
        <w:rPr>
          <w:rFonts w:ascii="Book Antiqua" w:hAnsi="Book Antiqua"/>
          <w:sz w:val="24"/>
          <w:szCs w:val="24"/>
        </w:rPr>
        <w:t xml:space="preserve">), or the study population was already included in our review through a different </w:t>
      </w:r>
      <w:r w:rsidR="0007187A" w:rsidRPr="00457A40">
        <w:rPr>
          <w:rFonts w:ascii="Book Antiqua" w:hAnsi="Book Antiqua"/>
          <w:sz w:val="24"/>
          <w:szCs w:val="24"/>
        </w:rPr>
        <w:t>publication</w:t>
      </w:r>
      <w:r w:rsidR="00185AC9" w:rsidRPr="00457A40">
        <w:rPr>
          <w:rFonts w:ascii="Book Antiqua" w:hAnsi="Book Antiqua"/>
          <w:sz w:val="24"/>
          <w:szCs w:val="24"/>
        </w:rPr>
        <w:t xml:space="preserve">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185AC9" w:rsidRPr="00457A40">
        <w:rPr>
          <w:rFonts w:ascii="Book Antiqua" w:hAnsi="Book Antiqua"/>
          <w:sz w:val="24"/>
          <w:szCs w:val="24"/>
        </w:rPr>
        <w:t>=</w:t>
      </w:r>
      <w:r w:rsidR="0086031F" w:rsidRPr="00457A40">
        <w:rPr>
          <w:rFonts w:ascii="Book Antiqua" w:hAnsi="Book Antiqua"/>
          <w:sz w:val="24"/>
          <w:szCs w:val="24"/>
          <w:lang w:eastAsia="zh-CN"/>
        </w:rPr>
        <w:t xml:space="preserve"> </w:t>
      </w:r>
      <w:r w:rsidR="00185AC9" w:rsidRPr="00457A40">
        <w:rPr>
          <w:rFonts w:ascii="Book Antiqua" w:hAnsi="Book Antiqua"/>
          <w:sz w:val="24"/>
          <w:szCs w:val="24"/>
        </w:rPr>
        <w:t xml:space="preserve">2). </w:t>
      </w:r>
      <w:r w:rsidR="001D3784" w:rsidRPr="00457A40">
        <w:rPr>
          <w:rFonts w:ascii="Book Antiqua" w:hAnsi="Book Antiqua"/>
          <w:sz w:val="24"/>
          <w:szCs w:val="24"/>
        </w:rPr>
        <w:t>Of the 26</w:t>
      </w:r>
      <w:r w:rsidRPr="00457A40">
        <w:rPr>
          <w:rFonts w:ascii="Book Antiqua" w:hAnsi="Book Antiqua"/>
          <w:sz w:val="24"/>
          <w:szCs w:val="24"/>
        </w:rPr>
        <w:t xml:space="preserve"> articles inc</w:t>
      </w:r>
      <w:r w:rsidR="00A02F37" w:rsidRPr="00457A40">
        <w:rPr>
          <w:rFonts w:ascii="Book Antiqua" w:hAnsi="Book Antiqua"/>
          <w:sz w:val="24"/>
          <w:szCs w:val="24"/>
        </w:rPr>
        <w:t>luded in t</w:t>
      </w:r>
      <w:r w:rsidR="00F36889" w:rsidRPr="00457A40">
        <w:rPr>
          <w:rFonts w:ascii="Book Antiqua" w:hAnsi="Book Antiqua"/>
          <w:sz w:val="24"/>
          <w:szCs w:val="24"/>
        </w:rPr>
        <w:t>he full-text review,</w:t>
      </w:r>
      <w:r w:rsidR="00A646F8" w:rsidRPr="00457A40">
        <w:rPr>
          <w:rFonts w:ascii="Book Antiqua" w:hAnsi="Book Antiqua"/>
          <w:sz w:val="24"/>
          <w:szCs w:val="24"/>
        </w:rPr>
        <w:t xml:space="preserve"> we further </w:t>
      </w:r>
      <w:r w:rsidR="00A84C00" w:rsidRPr="00457A40">
        <w:rPr>
          <w:rFonts w:ascii="Book Antiqua" w:hAnsi="Book Antiqua"/>
          <w:sz w:val="24"/>
          <w:szCs w:val="24"/>
        </w:rPr>
        <w:t>excluded 9</w:t>
      </w:r>
      <w:r w:rsidR="00A646F8" w:rsidRPr="00457A40">
        <w:rPr>
          <w:rFonts w:ascii="Book Antiqua" w:hAnsi="Book Antiqua"/>
          <w:sz w:val="24"/>
          <w:szCs w:val="24"/>
        </w:rPr>
        <w:t xml:space="preserve"> articles.</w:t>
      </w:r>
      <w:r w:rsidRPr="00457A40">
        <w:rPr>
          <w:rFonts w:ascii="Book Antiqua" w:hAnsi="Book Antiqua"/>
          <w:sz w:val="24"/>
          <w:szCs w:val="24"/>
        </w:rPr>
        <w:t xml:space="preserve"> </w:t>
      </w:r>
      <w:r w:rsidR="001D3784" w:rsidRPr="00457A40">
        <w:rPr>
          <w:rFonts w:ascii="Book Antiqua" w:hAnsi="Book Antiqua"/>
          <w:sz w:val="24"/>
          <w:szCs w:val="24"/>
        </w:rPr>
        <w:t xml:space="preserve"> The reasons for exclusion of full text articles were that the papers were design/rationale or review</w:t>
      </w:r>
      <w:r w:rsidR="00CB1189" w:rsidRPr="00457A40">
        <w:rPr>
          <w:rFonts w:ascii="Book Antiqua" w:hAnsi="Book Antiqua"/>
          <w:sz w:val="24"/>
          <w:szCs w:val="24"/>
        </w:rPr>
        <w:t xml:space="preserve"> </w:t>
      </w:r>
      <w:r w:rsidR="001D3784" w:rsidRPr="00457A40">
        <w:rPr>
          <w:rFonts w:ascii="Book Antiqua" w:hAnsi="Book Antiqua"/>
          <w:sz w:val="24"/>
          <w:szCs w:val="24"/>
        </w:rPr>
        <w:t>papers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1D3784" w:rsidRPr="00457A40">
        <w:rPr>
          <w:rFonts w:ascii="Book Antiqua" w:hAnsi="Book Antiqua"/>
          <w:sz w:val="24"/>
          <w:szCs w:val="24"/>
        </w:rPr>
        <w:t>=</w:t>
      </w:r>
      <w:r w:rsidR="0086031F" w:rsidRPr="00457A40">
        <w:rPr>
          <w:rFonts w:ascii="Book Antiqua" w:hAnsi="Book Antiqua"/>
          <w:sz w:val="24"/>
          <w:szCs w:val="24"/>
          <w:lang w:eastAsia="zh-CN"/>
        </w:rPr>
        <w:t xml:space="preserve"> </w:t>
      </w:r>
      <w:r w:rsidR="001D3784" w:rsidRPr="00457A40">
        <w:rPr>
          <w:rFonts w:ascii="Book Antiqua" w:hAnsi="Book Antiqua"/>
          <w:sz w:val="24"/>
          <w:szCs w:val="24"/>
        </w:rPr>
        <w:t>5), no adherence assessment was reported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1D3784" w:rsidRPr="00457A40">
        <w:rPr>
          <w:rFonts w:ascii="Book Antiqua" w:hAnsi="Book Antiqua"/>
          <w:sz w:val="24"/>
          <w:szCs w:val="24"/>
        </w:rPr>
        <w:t>=</w:t>
      </w:r>
      <w:r w:rsidR="0086031F" w:rsidRPr="00457A40">
        <w:rPr>
          <w:rFonts w:ascii="Book Antiqua" w:hAnsi="Book Antiqua"/>
          <w:sz w:val="24"/>
          <w:szCs w:val="24"/>
          <w:lang w:eastAsia="zh-CN"/>
        </w:rPr>
        <w:t xml:space="preserve"> </w:t>
      </w:r>
      <w:r w:rsidR="001D3784" w:rsidRPr="00457A40">
        <w:rPr>
          <w:rFonts w:ascii="Book Antiqua" w:hAnsi="Book Antiqua"/>
          <w:sz w:val="24"/>
          <w:szCs w:val="24"/>
        </w:rPr>
        <w:t>2) and the</w:t>
      </w:r>
      <w:r w:rsidR="00054417" w:rsidRPr="00457A40">
        <w:rPr>
          <w:rFonts w:ascii="Book Antiqua" w:hAnsi="Book Antiqua"/>
          <w:sz w:val="24"/>
          <w:szCs w:val="24"/>
        </w:rPr>
        <w:t xml:space="preserve"> study</w:t>
      </w:r>
      <w:r w:rsidR="001D3784" w:rsidRPr="00457A40">
        <w:rPr>
          <w:rFonts w:ascii="Book Antiqua" w:hAnsi="Book Antiqua"/>
          <w:sz w:val="24"/>
          <w:szCs w:val="24"/>
        </w:rPr>
        <w:t xml:space="preserve"> population w</w:t>
      </w:r>
      <w:r w:rsidR="00054417" w:rsidRPr="00457A40">
        <w:rPr>
          <w:rFonts w:ascii="Book Antiqua" w:hAnsi="Book Antiqua"/>
          <w:sz w:val="24"/>
          <w:szCs w:val="24"/>
        </w:rPr>
        <w:t>as</w:t>
      </w:r>
      <w:r w:rsidR="001D3784" w:rsidRPr="00457A40">
        <w:rPr>
          <w:rFonts w:ascii="Book Antiqua" w:hAnsi="Book Antiqua"/>
          <w:sz w:val="24"/>
          <w:szCs w:val="24"/>
        </w:rPr>
        <w:t xml:space="preserve"> previously described in an included paper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1D3784" w:rsidRPr="00457A40">
        <w:rPr>
          <w:rFonts w:ascii="Book Antiqua" w:hAnsi="Book Antiqua"/>
          <w:sz w:val="24"/>
          <w:szCs w:val="24"/>
        </w:rPr>
        <w:t>=</w:t>
      </w:r>
      <w:r w:rsidR="0086031F" w:rsidRPr="00457A40">
        <w:rPr>
          <w:rFonts w:ascii="Book Antiqua" w:hAnsi="Book Antiqua"/>
          <w:sz w:val="24"/>
          <w:szCs w:val="24"/>
          <w:lang w:eastAsia="zh-CN"/>
        </w:rPr>
        <w:t xml:space="preserve"> </w:t>
      </w:r>
      <w:r w:rsidR="001D3784" w:rsidRPr="00457A40">
        <w:rPr>
          <w:rFonts w:ascii="Book Antiqua" w:hAnsi="Book Antiqua"/>
          <w:sz w:val="24"/>
          <w:szCs w:val="24"/>
        </w:rPr>
        <w:t>2</w:t>
      </w:r>
      <w:r w:rsidR="00F36889" w:rsidRPr="00457A40">
        <w:rPr>
          <w:rFonts w:ascii="Book Antiqua" w:hAnsi="Book Antiqua"/>
          <w:sz w:val="24"/>
          <w:szCs w:val="24"/>
        </w:rPr>
        <w:t>).</w:t>
      </w:r>
      <w:r w:rsidR="00185AC9" w:rsidRPr="00457A40">
        <w:rPr>
          <w:rFonts w:ascii="Book Antiqua" w:hAnsi="Book Antiqua"/>
          <w:sz w:val="24"/>
          <w:szCs w:val="24"/>
        </w:rPr>
        <w:t xml:space="preserve"> </w:t>
      </w:r>
      <w:r w:rsidR="00A646F8" w:rsidRPr="00457A40">
        <w:rPr>
          <w:rFonts w:ascii="Book Antiqua" w:hAnsi="Book Antiqua"/>
          <w:sz w:val="24"/>
          <w:szCs w:val="24"/>
        </w:rPr>
        <w:t>Therefore, the final review included 17 articles.</w:t>
      </w:r>
      <w:r w:rsidR="001D3784" w:rsidRPr="00457A40">
        <w:rPr>
          <w:rFonts w:ascii="Book Antiqua" w:hAnsi="Book Antiqua"/>
          <w:sz w:val="24"/>
          <w:szCs w:val="24"/>
        </w:rPr>
        <w:t xml:space="preserve"> </w:t>
      </w:r>
      <w:r w:rsidR="00E53770" w:rsidRPr="00457A40">
        <w:rPr>
          <w:rFonts w:ascii="Book Antiqua" w:hAnsi="Book Antiqua"/>
          <w:sz w:val="24"/>
          <w:szCs w:val="24"/>
        </w:rPr>
        <w:t xml:space="preserve">A summary of the included studies is shown in </w:t>
      </w:r>
      <w:r w:rsidR="00CE3286" w:rsidRPr="00457A40">
        <w:rPr>
          <w:rFonts w:ascii="Book Antiqua" w:hAnsi="Book Antiqua"/>
          <w:sz w:val="24"/>
          <w:szCs w:val="24"/>
        </w:rPr>
        <w:t xml:space="preserve">the </w:t>
      </w:r>
      <w:r w:rsidR="00E53770" w:rsidRPr="00457A40">
        <w:rPr>
          <w:rFonts w:ascii="Book Antiqua" w:hAnsi="Book Antiqua"/>
          <w:sz w:val="24"/>
          <w:szCs w:val="24"/>
        </w:rPr>
        <w:t>Table</w:t>
      </w:r>
      <w:r w:rsidR="00AF5D68" w:rsidRPr="00457A40">
        <w:rPr>
          <w:rFonts w:ascii="Book Antiqua" w:hAnsi="Book Antiqua"/>
          <w:sz w:val="24"/>
          <w:szCs w:val="24"/>
          <w:lang w:eastAsia="zh-CN"/>
        </w:rPr>
        <w:t xml:space="preserve"> 1</w:t>
      </w:r>
      <w:r w:rsidR="00E53770" w:rsidRPr="00457A40">
        <w:rPr>
          <w:rFonts w:ascii="Book Antiqua" w:hAnsi="Book Antiqua"/>
          <w:sz w:val="24"/>
          <w:szCs w:val="24"/>
        </w:rPr>
        <w:t xml:space="preserve">. </w:t>
      </w:r>
    </w:p>
    <w:p w14:paraId="3B56B5C7" w14:textId="3E103B2B" w:rsidR="00617E07" w:rsidRPr="00457A40" w:rsidRDefault="00617E07"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The majority of the studies included in this rev</w:t>
      </w:r>
      <w:r w:rsidR="00E46CB9" w:rsidRPr="00457A40">
        <w:rPr>
          <w:rFonts w:ascii="Book Antiqua" w:hAnsi="Book Antiqua"/>
          <w:sz w:val="24"/>
          <w:szCs w:val="24"/>
        </w:rPr>
        <w:t>i</w:t>
      </w:r>
      <w:r w:rsidR="00A02F37" w:rsidRPr="00457A40">
        <w:rPr>
          <w:rFonts w:ascii="Book Antiqua" w:hAnsi="Book Antiqua"/>
          <w:sz w:val="24"/>
          <w:szCs w:val="24"/>
        </w:rPr>
        <w:t>ew were conducted in India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A02F37" w:rsidRPr="00457A40">
        <w:rPr>
          <w:rFonts w:ascii="Book Antiqua" w:hAnsi="Book Antiqua"/>
          <w:sz w:val="24"/>
          <w:szCs w:val="24"/>
        </w:rPr>
        <w:t>=</w:t>
      </w:r>
      <w:r w:rsidR="0086031F" w:rsidRPr="00457A40">
        <w:rPr>
          <w:rFonts w:ascii="Book Antiqua" w:hAnsi="Book Antiqua"/>
          <w:sz w:val="24"/>
          <w:szCs w:val="24"/>
          <w:lang w:eastAsia="zh-CN"/>
        </w:rPr>
        <w:t xml:space="preserve"> </w:t>
      </w:r>
      <w:r w:rsidR="00A02F37" w:rsidRPr="00457A40">
        <w:rPr>
          <w:rFonts w:ascii="Book Antiqua" w:hAnsi="Book Antiqua"/>
          <w:sz w:val="24"/>
          <w:szCs w:val="24"/>
        </w:rPr>
        <w:t>11</w:t>
      </w:r>
      <w:r w:rsidR="00E46CB9" w:rsidRPr="00457A40">
        <w:rPr>
          <w:rFonts w:ascii="Book Antiqua" w:hAnsi="Book Antiqua"/>
          <w:sz w:val="24"/>
          <w:szCs w:val="24"/>
        </w:rPr>
        <w:t>). The remainder of the studies were conducted in Pakistan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00E46CB9" w:rsidRPr="00457A40">
        <w:rPr>
          <w:rFonts w:ascii="Book Antiqua" w:hAnsi="Book Antiqua"/>
          <w:sz w:val="24"/>
          <w:szCs w:val="24"/>
        </w:rPr>
        <w:t>=</w:t>
      </w:r>
      <w:r w:rsidR="0086031F" w:rsidRPr="00457A40">
        <w:rPr>
          <w:rFonts w:ascii="Book Antiqua" w:hAnsi="Book Antiqua"/>
          <w:sz w:val="24"/>
          <w:szCs w:val="24"/>
          <w:lang w:eastAsia="zh-CN"/>
        </w:rPr>
        <w:t xml:space="preserve"> </w:t>
      </w:r>
      <w:r w:rsidR="00E46CB9" w:rsidRPr="00457A40">
        <w:rPr>
          <w:rFonts w:ascii="Book Antiqua" w:hAnsi="Book Antiqua"/>
          <w:sz w:val="24"/>
          <w:szCs w:val="24"/>
        </w:rPr>
        <w:t xml:space="preserve">3), </w:t>
      </w:r>
      <w:r w:rsidRPr="00457A40">
        <w:rPr>
          <w:rFonts w:ascii="Book Antiqua" w:hAnsi="Book Antiqua"/>
          <w:sz w:val="24"/>
          <w:szCs w:val="24"/>
        </w:rPr>
        <w:t>Bangladesh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Pr="00457A40">
        <w:rPr>
          <w:rFonts w:ascii="Book Antiqua" w:hAnsi="Book Antiqua"/>
          <w:sz w:val="24"/>
          <w:szCs w:val="24"/>
        </w:rPr>
        <w:t>=</w:t>
      </w:r>
      <w:r w:rsidR="0086031F" w:rsidRPr="00457A40">
        <w:rPr>
          <w:rFonts w:ascii="Book Antiqua" w:hAnsi="Book Antiqua"/>
          <w:sz w:val="24"/>
          <w:szCs w:val="24"/>
          <w:lang w:eastAsia="zh-CN"/>
        </w:rPr>
        <w:t xml:space="preserve"> </w:t>
      </w:r>
      <w:r w:rsidRPr="00457A40">
        <w:rPr>
          <w:rFonts w:ascii="Book Antiqua" w:hAnsi="Book Antiqua"/>
          <w:sz w:val="24"/>
          <w:szCs w:val="24"/>
        </w:rPr>
        <w:t>1), Nepal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Pr="00457A40">
        <w:rPr>
          <w:rFonts w:ascii="Book Antiqua" w:hAnsi="Book Antiqua"/>
          <w:sz w:val="24"/>
          <w:szCs w:val="24"/>
        </w:rPr>
        <w:t>=</w:t>
      </w:r>
      <w:r w:rsidR="0086031F" w:rsidRPr="00457A40">
        <w:rPr>
          <w:rFonts w:ascii="Book Antiqua" w:hAnsi="Book Antiqua"/>
          <w:sz w:val="24"/>
          <w:szCs w:val="24"/>
          <w:lang w:eastAsia="zh-CN"/>
        </w:rPr>
        <w:t xml:space="preserve"> </w:t>
      </w:r>
      <w:r w:rsidRPr="00457A40">
        <w:rPr>
          <w:rFonts w:ascii="Book Antiqua" w:hAnsi="Book Antiqua"/>
          <w:sz w:val="24"/>
          <w:szCs w:val="24"/>
        </w:rPr>
        <w:t>1) and Sri Lanka (</w:t>
      </w:r>
      <w:r w:rsidR="0086031F" w:rsidRPr="00457A40">
        <w:rPr>
          <w:rFonts w:ascii="Book Antiqua" w:hAnsi="Book Antiqua"/>
          <w:i/>
          <w:sz w:val="24"/>
          <w:szCs w:val="24"/>
        </w:rPr>
        <w:t>n</w:t>
      </w:r>
      <w:r w:rsidR="0086031F" w:rsidRPr="00457A40">
        <w:rPr>
          <w:rFonts w:ascii="Book Antiqua" w:hAnsi="Book Antiqua"/>
          <w:sz w:val="24"/>
          <w:szCs w:val="24"/>
        </w:rPr>
        <w:t xml:space="preserve"> </w:t>
      </w:r>
      <w:r w:rsidRPr="00457A40">
        <w:rPr>
          <w:rFonts w:ascii="Book Antiqua" w:hAnsi="Book Antiqua"/>
          <w:sz w:val="24"/>
          <w:szCs w:val="24"/>
        </w:rPr>
        <w:t>=</w:t>
      </w:r>
      <w:r w:rsidR="0086031F" w:rsidRPr="00457A40">
        <w:rPr>
          <w:rFonts w:ascii="Book Antiqua" w:hAnsi="Book Antiqua"/>
          <w:sz w:val="24"/>
          <w:szCs w:val="24"/>
          <w:lang w:eastAsia="zh-CN"/>
        </w:rPr>
        <w:t xml:space="preserve"> </w:t>
      </w:r>
      <w:r w:rsidRPr="00457A40">
        <w:rPr>
          <w:rFonts w:ascii="Book Antiqua" w:hAnsi="Book Antiqua"/>
          <w:sz w:val="24"/>
          <w:szCs w:val="24"/>
        </w:rPr>
        <w:t xml:space="preserve">1). </w:t>
      </w:r>
      <w:r w:rsidR="00524A2A" w:rsidRPr="00457A40">
        <w:rPr>
          <w:rFonts w:ascii="Book Antiqua" w:hAnsi="Book Antiqua"/>
          <w:sz w:val="24"/>
          <w:szCs w:val="24"/>
        </w:rPr>
        <w:t xml:space="preserve"> Below, we provide a synthesis of these results in terms of strategies used to measure adherence followed by interventions to improve adherence to CVD medications in South Asian populations. </w:t>
      </w:r>
    </w:p>
    <w:p w14:paraId="0FBAA676" w14:textId="77777777" w:rsidR="0086031F" w:rsidRPr="00457A40" w:rsidRDefault="0086031F" w:rsidP="00457A40">
      <w:pPr>
        <w:pStyle w:val="NoSpacing"/>
        <w:spacing w:line="360" w:lineRule="auto"/>
        <w:ind w:firstLineChars="200" w:firstLine="480"/>
        <w:jc w:val="both"/>
        <w:rPr>
          <w:rFonts w:ascii="Book Antiqua" w:hAnsi="Book Antiqua"/>
          <w:sz w:val="24"/>
          <w:szCs w:val="24"/>
          <w:lang w:eastAsia="zh-CN"/>
        </w:rPr>
      </w:pPr>
    </w:p>
    <w:p w14:paraId="18AD3E25" w14:textId="77777777" w:rsidR="00215C1A" w:rsidRPr="00457A40" w:rsidRDefault="00215C1A" w:rsidP="00457A40">
      <w:pPr>
        <w:pStyle w:val="NoSpacing"/>
        <w:spacing w:line="360" w:lineRule="auto"/>
        <w:jc w:val="both"/>
        <w:rPr>
          <w:rFonts w:ascii="Book Antiqua" w:hAnsi="Book Antiqua"/>
          <w:b/>
          <w:i/>
          <w:sz w:val="24"/>
          <w:szCs w:val="24"/>
        </w:rPr>
      </w:pPr>
    </w:p>
    <w:p w14:paraId="4935BFAC" w14:textId="77777777" w:rsidR="00215C1A" w:rsidRPr="00457A40" w:rsidRDefault="00215C1A" w:rsidP="00457A40">
      <w:pPr>
        <w:pStyle w:val="NoSpacing"/>
        <w:spacing w:line="360" w:lineRule="auto"/>
        <w:jc w:val="both"/>
        <w:rPr>
          <w:rFonts w:ascii="Book Antiqua" w:hAnsi="Book Antiqua"/>
          <w:b/>
          <w:i/>
          <w:sz w:val="24"/>
          <w:szCs w:val="24"/>
        </w:rPr>
      </w:pPr>
    </w:p>
    <w:p w14:paraId="08885755" w14:textId="75DB87E2" w:rsidR="00B364B4" w:rsidRPr="00457A40" w:rsidRDefault="00617E07" w:rsidP="00457A40">
      <w:pPr>
        <w:pStyle w:val="NoSpacing"/>
        <w:spacing w:line="360" w:lineRule="auto"/>
        <w:jc w:val="both"/>
        <w:rPr>
          <w:rFonts w:ascii="Book Antiqua" w:hAnsi="Book Antiqua"/>
          <w:b/>
          <w:sz w:val="24"/>
          <w:szCs w:val="24"/>
        </w:rPr>
      </w:pPr>
      <w:r w:rsidRPr="00457A40">
        <w:rPr>
          <w:rFonts w:ascii="Book Antiqua" w:hAnsi="Book Antiqua"/>
          <w:b/>
          <w:i/>
          <w:sz w:val="24"/>
          <w:szCs w:val="24"/>
        </w:rPr>
        <w:t xml:space="preserve">Adherence </w:t>
      </w:r>
      <w:r w:rsidR="0086031F" w:rsidRPr="00457A40">
        <w:rPr>
          <w:rFonts w:ascii="Book Antiqua" w:hAnsi="Book Antiqua"/>
          <w:b/>
          <w:i/>
          <w:sz w:val="24"/>
          <w:szCs w:val="24"/>
        </w:rPr>
        <w:t>a</w:t>
      </w:r>
      <w:r w:rsidRPr="00457A40">
        <w:rPr>
          <w:rFonts w:ascii="Book Antiqua" w:hAnsi="Book Antiqua"/>
          <w:b/>
          <w:i/>
          <w:sz w:val="24"/>
          <w:szCs w:val="24"/>
        </w:rPr>
        <w:t>ssessment</w:t>
      </w:r>
      <w:r w:rsidR="00E53770" w:rsidRPr="00457A40">
        <w:rPr>
          <w:rFonts w:ascii="Book Antiqua" w:hAnsi="Book Antiqua"/>
          <w:b/>
          <w:i/>
          <w:sz w:val="24"/>
          <w:szCs w:val="24"/>
        </w:rPr>
        <w:t>s</w:t>
      </w:r>
      <w:r w:rsidR="00B364B4" w:rsidRPr="00457A40">
        <w:rPr>
          <w:rFonts w:ascii="Book Antiqua" w:hAnsi="Book Antiqua"/>
          <w:b/>
          <w:sz w:val="24"/>
          <w:szCs w:val="24"/>
        </w:rPr>
        <w:t xml:space="preserve"> </w:t>
      </w:r>
    </w:p>
    <w:p w14:paraId="42078A85" w14:textId="77777777" w:rsidR="0086031F" w:rsidRPr="00457A40" w:rsidRDefault="00C73E0F" w:rsidP="00457A40">
      <w:pPr>
        <w:pStyle w:val="NoSpacing"/>
        <w:spacing w:line="360" w:lineRule="auto"/>
        <w:jc w:val="both"/>
        <w:rPr>
          <w:rFonts w:ascii="Book Antiqua" w:hAnsi="Book Antiqua"/>
          <w:sz w:val="24"/>
          <w:szCs w:val="24"/>
          <w:lang w:eastAsia="zh-CN"/>
        </w:rPr>
      </w:pPr>
      <w:r w:rsidRPr="00457A40">
        <w:rPr>
          <w:rFonts w:ascii="Book Antiqua" w:hAnsi="Book Antiqua"/>
          <w:sz w:val="24"/>
          <w:szCs w:val="24"/>
        </w:rPr>
        <w:t xml:space="preserve">Adherence is defined as “the extent to which a person’s </w:t>
      </w:r>
      <w:proofErr w:type="spellStart"/>
      <w:r w:rsidRPr="00457A40">
        <w:rPr>
          <w:rFonts w:ascii="Book Antiqua" w:hAnsi="Book Antiqua"/>
          <w:sz w:val="24"/>
          <w:szCs w:val="24"/>
        </w:rPr>
        <w:t>behaviour</w:t>
      </w:r>
      <w:proofErr w:type="spellEnd"/>
      <w:r w:rsidRPr="00457A40">
        <w:rPr>
          <w:rFonts w:ascii="Book Antiqua" w:hAnsi="Book Antiqua"/>
          <w:sz w:val="24"/>
          <w:szCs w:val="24"/>
        </w:rPr>
        <w:t xml:space="preserve"> – taking medication, following a diet, and/or executing lifestyle changes, corresponds with agreed </w:t>
      </w:r>
      <w:r w:rsidRPr="00457A40">
        <w:rPr>
          <w:rFonts w:ascii="Book Antiqua" w:hAnsi="Book Antiqua"/>
          <w:sz w:val="24"/>
          <w:szCs w:val="24"/>
        </w:rPr>
        <w:lastRenderedPageBreak/>
        <w:t>recommendations from a health care provider”</w:t>
      </w:r>
      <w:r w:rsidRPr="00457A40">
        <w:rPr>
          <w:rFonts w:ascii="Book Antiqua" w:hAnsi="Book Antiqua"/>
          <w:sz w:val="24"/>
          <w:szCs w:val="24"/>
          <w:vertAlign w:val="superscript"/>
        </w:rPr>
        <w:t>[10]</w:t>
      </w:r>
      <w:r w:rsidRPr="00457A40">
        <w:rPr>
          <w:rFonts w:ascii="Book Antiqua" w:hAnsi="Book Antiqua"/>
          <w:sz w:val="24"/>
          <w:szCs w:val="24"/>
        </w:rPr>
        <w:t>. O</w:t>
      </w:r>
      <w:r w:rsidR="00A02F37" w:rsidRPr="00457A40">
        <w:rPr>
          <w:rFonts w:ascii="Book Antiqua" w:hAnsi="Book Antiqua"/>
          <w:sz w:val="24"/>
          <w:szCs w:val="24"/>
        </w:rPr>
        <w:t>f the 17</w:t>
      </w:r>
      <w:r w:rsidR="00773DD1" w:rsidRPr="00457A40">
        <w:rPr>
          <w:rFonts w:ascii="Book Antiqua" w:hAnsi="Book Antiqua"/>
          <w:sz w:val="24"/>
          <w:szCs w:val="24"/>
        </w:rPr>
        <w:t xml:space="preserve"> publications included in this review</w:t>
      </w:r>
      <w:r w:rsidR="00A02F37" w:rsidRPr="00457A40">
        <w:rPr>
          <w:rFonts w:ascii="Book Antiqua" w:hAnsi="Book Antiqua"/>
          <w:sz w:val="24"/>
          <w:szCs w:val="24"/>
        </w:rPr>
        <w:t>, 10</w:t>
      </w:r>
      <w:r w:rsidR="00773DD1" w:rsidRPr="00457A40">
        <w:rPr>
          <w:rFonts w:ascii="Book Antiqua" w:hAnsi="Book Antiqua"/>
          <w:sz w:val="24"/>
          <w:szCs w:val="24"/>
        </w:rPr>
        <w:t xml:space="preserve"> </w:t>
      </w:r>
      <w:r w:rsidR="00523A52" w:rsidRPr="00457A40">
        <w:rPr>
          <w:rFonts w:ascii="Book Antiqua" w:hAnsi="Book Antiqua"/>
          <w:sz w:val="24"/>
          <w:szCs w:val="24"/>
        </w:rPr>
        <w:t xml:space="preserve">focused on </w:t>
      </w:r>
      <w:r w:rsidR="00773DD1" w:rsidRPr="00457A40">
        <w:rPr>
          <w:rFonts w:ascii="Book Antiqua" w:hAnsi="Book Antiqua"/>
          <w:sz w:val="24"/>
          <w:szCs w:val="24"/>
        </w:rPr>
        <w:t>assess</w:t>
      </w:r>
      <w:r w:rsidR="00523A52" w:rsidRPr="00457A40">
        <w:rPr>
          <w:rFonts w:ascii="Book Antiqua" w:hAnsi="Book Antiqua"/>
          <w:sz w:val="24"/>
          <w:szCs w:val="24"/>
        </w:rPr>
        <w:t>ing adherence to CVD medications</w:t>
      </w:r>
      <w:r w:rsidR="00773DD1" w:rsidRPr="00457A40">
        <w:rPr>
          <w:rFonts w:ascii="Book Antiqua" w:hAnsi="Book Antiqua"/>
          <w:sz w:val="24"/>
          <w:szCs w:val="24"/>
        </w:rPr>
        <w:t xml:space="preserve">.  </w:t>
      </w:r>
      <w:r w:rsidR="00D04610" w:rsidRPr="00457A40">
        <w:rPr>
          <w:rFonts w:ascii="Book Antiqua" w:hAnsi="Book Antiqua"/>
          <w:sz w:val="24"/>
          <w:szCs w:val="24"/>
        </w:rPr>
        <w:t xml:space="preserve">Adherence </w:t>
      </w:r>
      <w:r w:rsidR="00A84C00" w:rsidRPr="00457A40">
        <w:rPr>
          <w:rFonts w:ascii="Book Antiqua" w:hAnsi="Book Antiqua"/>
          <w:sz w:val="24"/>
          <w:szCs w:val="24"/>
        </w:rPr>
        <w:t>was defined</w:t>
      </w:r>
      <w:r w:rsidR="00D04610" w:rsidRPr="00457A40">
        <w:rPr>
          <w:rFonts w:ascii="Book Antiqua" w:hAnsi="Book Antiqua"/>
          <w:sz w:val="24"/>
          <w:szCs w:val="24"/>
        </w:rPr>
        <w:t xml:space="preserve"> </w:t>
      </w:r>
      <w:r w:rsidR="00FE7878" w:rsidRPr="00457A40">
        <w:rPr>
          <w:rFonts w:ascii="Book Antiqua" w:hAnsi="Book Antiqua"/>
          <w:sz w:val="24"/>
          <w:szCs w:val="24"/>
        </w:rPr>
        <w:t>and measured</w:t>
      </w:r>
      <w:r w:rsidR="00D04610" w:rsidRPr="00457A40">
        <w:rPr>
          <w:rFonts w:ascii="Book Antiqua" w:hAnsi="Book Antiqua"/>
          <w:sz w:val="24"/>
          <w:szCs w:val="24"/>
        </w:rPr>
        <w:t xml:space="preserve"> using a variety of methods</w:t>
      </w:r>
      <w:r w:rsidR="00CB7723" w:rsidRPr="00457A40">
        <w:rPr>
          <w:rFonts w:ascii="Book Antiqua" w:hAnsi="Book Antiqua"/>
          <w:sz w:val="24"/>
          <w:szCs w:val="24"/>
        </w:rPr>
        <w:t xml:space="preserve"> across studies</w:t>
      </w:r>
      <w:r w:rsidR="00D04610" w:rsidRPr="00457A40">
        <w:rPr>
          <w:rFonts w:ascii="Book Antiqua" w:hAnsi="Book Antiqua"/>
          <w:sz w:val="24"/>
          <w:szCs w:val="24"/>
        </w:rPr>
        <w:t xml:space="preserve">. </w:t>
      </w:r>
      <w:r w:rsidR="00FF5777" w:rsidRPr="00457A40">
        <w:rPr>
          <w:rFonts w:ascii="Book Antiqua" w:hAnsi="Book Antiqua"/>
          <w:sz w:val="24"/>
          <w:szCs w:val="24"/>
        </w:rPr>
        <w:t>These</w:t>
      </w:r>
      <w:r w:rsidR="00773DD1" w:rsidRPr="00457A40">
        <w:rPr>
          <w:rFonts w:ascii="Book Antiqua" w:hAnsi="Book Antiqua"/>
          <w:sz w:val="24"/>
          <w:szCs w:val="24"/>
        </w:rPr>
        <w:t xml:space="preserve"> studies</w:t>
      </w:r>
      <w:r w:rsidR="00FF5777" w:rsidRPr="00457A40">
        <w:rPr>
          <w:rFonts w:ascii="Book Antiqua" w:hAnsi="Book Antiqua"/>
          <w:sz w:val="24"/>
          <w:szCs w:val="24"/>
        </w:rPr>
        <w:t xml:space="preserve"> largely</w:t>
      </w:r>
      <w:r w:rsidR="00773DD1" w:rsidRPr="00457A40">
        <w:rPr>
          <w:rFonts w:ascii="Book Antiqua" w:hAnsi="Book Antiqua"/>
          <w:sz w:val="24"/>
          <w:szCs w:val="24"/>
        </w:rPr>
        <w:t xml:space="preserve"> used self-report to d</w:t>
      </w:r>
      <w:r w:rsidR="00523A52" w:rsidRPr="00457A40">
        <w:rPr>
          <w:rFonts w:ascii="Book Antiqua" w:hAnsi="Book Antiqua"/>
          <w:sz w:val="24"/>
          <w:szCs w:val="24"/>
        </w:rPr>
        <w:t xml:space="preserve">etermine adherence rate, including the use of the </w:t>
      </w:r>
      <w:proofErr w:type="spellStart"/>
      <w:r w:rsidR="00523A52" w:rsidRPr="00457A40">
        <w:rPr>
          <w:rFonts w:ascii="Book Antiqua" w:hAnsi="Book Antiqua"/>
          <w:sz w:val="24"/>
          <w:szCs w:val="24"/>
        </w:rPr>
        <w:t>Morisky</w:t>
      </w:r>
      <w:proofErr w:type="spellEnd"/>
      <w:r w:rsidR="00523A52" w:rsidRPr="00457A40">
        <w:rPr>
          <w:rFonts w:ascii="Book Antiqua" w:hAnsi="Book Antiqua"/>
          <w:sz w:val="24"/>
          <w:szCs w:val="24"/>
        </w:rPr>
        <w:t xml:space="preserve"> Me</w:t>
      </w:r>
      <w:r w:rsidR="00505A5B" w:rsidRPr="00457A40">
        <w:rPr>
          <w:rFonts w:ascii="Book Antiqua" w:hAnsi="Book Antiqua"/>
          <w:sz w:val="24"/>
          <w:szCs w:val="24"/>
        </w:rPr>
        <w:t>dication Adherence Scale (MMAS)</w:t>
      </w:r>
      <w:r w:rsidR="00F4397F" w:rsidRPr="00457A40">
        <w:rPr>
          <w:rFonts w:ascii="Book Antiqua" w:hAnsi="Book Antiqua"/>
          <w:sz w:val="24"/>
          <w:szCs w:val="24"/>
          <w:vertAlign w:val="superscript"/>
        </w:rPr>
        <w:t>[</w:t>
      </w:r>
      <w:r w:rsidR="00505A5B" w:rsidRPr="00457A40">
        <w:rPr>
          <w:rFonts w:ascii="Book Antiqua" w:hAnsi="Book Antiqua"/>
          <w:sz w:val="24"/>
          <w:szCs w:val="24"/>
          <w:vertAlign w:val="superscript"/>
        </w:rPr>
        <w:t>11</w:t>
      </w:r>
      <w:r w:rsidR="00F4397F" w:rsidRPr="00457A40">
        <w:rPr>
          <w:rFonts w:ascii="Book Antiqua" w:hAnsi="Book Antiqua"/>
          <w:sz w:val="24"/>
          <w:szCs w:val="24"/>
          <w:vertAlign w:val="superscript"/>
        </w:rPr>
        <w:t>]</w:t>
      </w:r>
      <w:r w:rsidR="00523A52" w:rsidRPr="00457A40">
        <w:rPr>
          <w:rFonts w:ascii="Book Antiqua" w:hAnsi="Book Antiqua"/>
          <w:sz w:val="24"/>
          <w:szCs w:val="24"/>
        </w:rPr>
        <w:t xml:space="preserve"> and other validated questionnaires, </w:t>
      </w:r>
      <w:r w:rsidR="007A5BE3" w:rsidRPr="00457A40">
        <w:rPr>
          <w:rFonts w:ascii="Book Antiqua" w:hAnsi="Book Antiqua"/>
          <w:sz w:val="24"/>
          <w:szCs w:val="24"/>
        </w:rPr>
        <w:t>inter</w:t>
      </w:r>
      <w:r w:rsidR="00B43CBA" w:rsidRPr="00457A40">
        <w:rPr>
          <w:rFonts w:ascii="Book Antiqua" w:hAnsi="Book Antiqua"/>
          <w:sz w:val="24"/>
          <w:szCs w:val="24"/>
        </w:rPr>
        <w:t>view questions and pill counts.</w:t>
      </w:r>
    </w:p>
    <w:p w14:paraId="1E97933B" w14:textId="304882E2" w:rsidR="0086031F" w:rsidRPr="00457A40" w:rsidRDefault="00CB7723"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Five</w:t>
      </w:r>
      <w:r w:rsidR="00773DD1" w:rsidRPr="00457A40">
        <w:rPr>
          <w:rFonts w:ascii="Book Antiqua" w:hAnsi="Book Antiqua"/>
          <w:sz w:val="24"/>
          <w:szCs w:val="24"/>
        </w:rPr>
        <w:t xml:space="preserve"> </w:t>
      </w:r>
      <w:r w:rsidR="00E743AE" w:rsidRPr="00457A40">
        <w:rPr>
          <w:rFonts w:ascii="Book Antiqua" w:hAnsi="Book Antiqua"/>
          <w:sz w:val="24"/>
          <w:szCs w:val="24"/>
        </w:rPr>
        <w:t>studies used</w:t>
      </w:r>
      <w:r w:rsidR="00773DD1" w:rsidRPr="00457A40">
        <w:rPr>
          <w:rFonts w:ascii="Book Antiqua" w:hAnsi="Book Antiqua"/>
          <w:sz w:val="24"/>
          <w:szCs w:val="24"/>
        </w:rPr>
        <w:t xml:space="preserve"> the</w:t>
      </w:r>
      <w:r w:rsidR="00A644EF" w:rsidRPr="00457A40">
        <w:rPr>
          <w:rFonts w:ascii="Book Antiqua" w:hAnsi="Book Antiqua"/>
          <w:sz w:val="24"/>
          <w:szCs w:val="24"/>
        </w:rPr>
        <w:t xml:space="preserve"> validated</w:t>
      </w:r>
      <w:r w:rsidR="00773DD1" w:rsidRPr="00457A40">
        <w:rPr>
          <w:rFonts w:ascii="Book Antiqua" w:hAnsi="Book Antiqua"/>
          <w:sz w:val="24"/>
          <w:szCs w:val="24"/>
        </w:rPr>
        <w:t xml:space="preserve"> </w:t>
      </w:r>
      <w:proofErr w:type="spellStart"/>
      <w:r w:rsidR="00773DD1" w:rsidRPr="00457A40">
        <w:rPr>
          <w:rFonts w:ascii="Book Antiqua" w:hAnsi="Book Antiqua"/>
          <w:sz w:val="24"/>
          <w:szCs w:val="24"/>
        </w:rPr>
        <w:t>Morisky</w:t>
      </w:r>
      <w:proofErr w:type="spellEnd"/>
      <w:r w:rsidR="00773DD1" w:rsidRPr="00457A40">
        <w:rPr>
          <w:rFonts w:ascii="Book Antiqua" w:hAnsi="Book Antiqua"/>
          <w:sz w:val="24"/>
          <w:szCs w:val="24"/>
        </w:rPr>
        <w:t xml:space="preserve"> Medication Adherence Scale (MMAS</w:t>
      </w:r>
      <w:r w:rsidR="00D55E24" w:rsidRPr="00457A40">
        <w:rPr>
          <w:rFonts w:ascii="Book Antiqua" w:hAnsi="Book Antiqua"/>
          <w:sz w:val="24"/>
          <w:szCs w:val="24"/>
        </w:rPr>
        <w:t>)</w:t>
      </w:r>
      <w:r w:rsidR="00F4397F" w:rsidRPr="00457A40">
        <w:rPr>
          <w:rFonts w:ascii="Book Antiqua" w:hAnsi="Book Antiqua"/>
          <w:sz w:val="24"/>
          <w:szCs w:val="24"/>
          <w:vertAlign w:val="superscript"/>
        </w:rPr>
        <w:t>[</w:t>
      </w:r>
      <w:r w:rsidR="00505A5B" w:rsidRPr="00457A40">
        <w:rPr>
          <w:rFonts w:ascii="Book Antiqua" w:hAnsi="Book Antiqua"/>
          <w:sz w:val="24"/>
          <w:szCs w:val="24"/>
          <w:vertAlign w:val="superscript"/>
        </w:rPr>
        <w:t>11</w:t>
      </w:r>
      <w:r w:rsidR="00F4397F" w:rsidRPr="00457A40">
        <w:rPr>
          <w:rFonts w:ascii="Book Antiqua" w:hAnsi="Book Antiqua"/>
          <w:sz w:val="24"/>
          <w:szCs w:val="24"/>
          <w:vertAlign w:val="superscript"/>
        </w:rPr>
        <w:t>]</w:t>
      </w:r>
      <w:r w:rsidR="00FF5777" w:rsidRPr="00457A40">
        <w:rPr>
          <w:rFonts w:ascii="Book Antiqua" w:hAnsi="Book Antiqua"/>
          <w:sz w:val="24"/>
          <w:szCs w:val="24"/>
        </w:rPr>
        <w:t xml:space="preserve"> </w:t>
      </w:r>
      <w:r w:rsidR="001A3940" w:rsidRPr="00457A40">
        <w:rPr>
          <w:rFonts w:ascii="Book Antiqua" w:hAnsi="Book Antiqua"/>
          <w:sz w:val="24"/>
          <w:szCs w:val="24"/>
        </w:rPr>
        <w:t xml:space="preserve">as their primary method of adherence assessment. </w:t>
      </w:r>
      <w:r w:rsidR="008A2BBA" w:rsidRPr="00457A40">
        <w:rPr>
          <w:rFonts w:ascii="Book Antiqua" w:hAnsi="Book Antiqua"/>
          <w:sz w:val="24"/>
          <w:szCs w:val="24"/>
        </w:rPr>
        <w:t>These</w:t>
      </w:r>
      <w:r w:rsidR="00DC07DE" w:rsidRPr="00457A40">
        <w:rPr>
          <w:rFonts w:ascii="Book Antiqua" w:hAnsi="Book Antiqua"/>
          <w:sz w:val="24"/>
          <w:szCs w:val="24"/>
        </w:rPr>
        <w:t xml:space="preserve"> studies </w:t>
      </w:r>
      <w:r w:rsidR="008A2BBA" w:rsidRPr="00457A40">
        <w:rPr>
          <w:rFonts w:ascii="Book Antiqua" w:hAnsi="Book Antiqua"/>
          <w:sz w:val="24"/>
          <w:szCs w:val="24"/>
        </w:rPr>
        <w:t>utilized</w:t>
      </w:r>
      <w:r w:rsidR="00DC07DE" w:rsidRPr="00457A40">
        <w:rPr>
          <w:rFonts w:ascii="Book Antiqua" w:hAnsi="Book Antiqua"/>
          <w:sz w:val="24"/>
          <w:szCs w:val="24"/>
        </w:rPr>
        <w:t xml:space="preserve"> the 4-item MMAS, which </w:t>
      </w:r>
      <w:r w:rsidR="002A5E9E" w:rsidRPr="00457A40">
        <w:rPr>
          <w:rFonts w:ascii="Book Antiqua" w:hAnsi="Book Antiqua"/>
          <w:sz w:val="24"/>
          <w:szCs w:val="24"/>
        </w:rPr>
        <w:t>scores</w:t>
      </w:r>
      <w:r w:rsidR="00DC07DE" w:rsidRPr="00457A40">
        <w:rPr>
          <w:rFonts w:ascii="Book Antiqua" w:hAnsi="Book Antiqua"/>
          <w:sz w:val="24"/>
          <w:szCs w:val="24"/>
        </w:rPr>
        <w:t xml:space="preserve"> 1 point for each ‘no’ response and 0 points for each ‘yes’ response, with total scores ranging from 0 (non-adherent) to 4 (fully adherent). </w:t>
      </w:r>
      <w:r w:rsidR="001A3940" w:rsidRPr="00457A40">
        <w:rPr>
          <w:rFonts w:ascii="Book Antiqua" w:hAnsi="Book Antiqua"/>
          <w:sz w:val="24"/>
          <w:szCs w:val="24"/>
        </w:rPr>
        <w:t>Hashmi</w:t>
      </w:r>
      <w:r w:rsidR="001A3940" w:rsidRPr="00457A40">
        <w:rPr>
          <w:rFonts w:ascii="Book Antiqua" w:hAnsi="Book Antiqua"/>
          <w:i/>
          <w:sz w:val="24"/>
          <w:szCs w:val="24"/>
        </w:rPr>
        <w:t xml:space="preserve"> et </w:t>
      </w:r>
      <w:proofErr w:type="gramStart"/>
      <w:r w:rsidR="001A3940" w:rsidRPr="00457A40">
        <w:rPr>
          <w:rFonts w:ascii="Book Antiqua" w:hAnsi="Book Antiqua"/>
          <w:i/>
          <w:sz w:val="24"/>
          <w:szCs w:val="24"/>
        </w:rPr>
        <w:t>al</w:t>
      </w:r>
      <w:r w:rsidR="006A2467" w:rsidRPr="00457A40">
        <w:rPr>
          <w:rFonts w:ascii="Book Antiqua" w:hAnsi="Book Antiqua"/>
          <w:sz w:val="24"/>
          <w:szCs w:val="24"/>
          <w:vertAlign w:val="superscript"/>
        </w:rPr>
        <w:t>[</w:t>
      </w:r>
      <w:proofErr w:type="gramEnd"/>
      <w:r w:rsidR="00505A5B" w:rsidRPr="00457A40">
        <w:rPr>
          <w:rFonts w:ascii="Book Antiqua" w:hAnsi="Book Antiqua"/>
          <w:sz w:val="24"/>
          <w:szCs w:val="24"/>
          <w:vertAlign w:val="superscript"/>
        </w:rPr>
        <w:t>12</w:t>
      </w:r>
      <w:r w:rsidR="00F4397F" w:rsidRPr="00457A40">
        <w:rPr>
          <w:rFonts w:ascii="Book Antiqua" w:hAnsi="Book Antiqua"/>
          <w:sz w:val="24"/>
          <w:szCs w:val="24"/>
          <w:vertAlign w:val="superscript"/>
        </w:rPr>
        <w:t>]</w:t>
      </w:r>
      <w:r w:rsidR="001A3940" w:rsidRPr="00457A40">
        <w:rPr>
          <w:rFonts w:ascii="Book Antiqua" w:hAnsi="Book Antiqua"/>
          <w:sz w:val="24"/>
          <w:szCs w:val="24"/>
        </w:rPr>
        <w:t xml:space="preserve"> </w:t>
      </w:r>
      <w:r w:rsidR="00582DC0" w:rsidRPr="00457A40">
        <w:rPr>
          <w:rFonts w:ascii="Book Antiqua" w:hAnsi="Book Antiqua"/>
          <w:sz w:val="24"/>
          <w:szCs w:val="24"/>
        </w:rPr>
        <w:t xml:space="preserve">used the 4-item MMAS to evaluate </w:t>
      </w:r>
      <w:r w:rsidR="001A3940" w:rsidRPr="00457A40">
        <w:rPr>
          <w:rFonts w:ascii="Book Antiqua" w:hAnsi="Book Antiqua"/>
          <w:sz w:val="24"/>
          <w:szCs w:val="24"/>
        </w:rPr>
        <w:t>adherence to anti-hypertensive therapy in</w:t>
      </w:r>
      <w:r w:rsidR="00FD2ADB" w:rsidRPr="00457A40">
        <w:rPr>
          <w:rFonts w:ascii="Book Antiqua" w:hAnsi="Book Antiqua"/>
          <w:sz w:val="24"/>
          <w:szCs w:val="24"/>
        </w:rPr>
        <w:t xml:space="preserve"> 460 patients</w:t>
      </w:r>
      <w:r w:rsidR="001A3940" w:rsidRPr="00457A40">
        <w:rPr>
          <w:rFonts w:ascii="Book Antiqua" w:hAnsi="Book Antiqua"/>
          <w:sz w:val="24"/>
          <w:szCs w:val="24"/>
        </w:rPr>
        <w:t xml:space="preserve"> </w:t>
      </w:r>
      <w:r w:rsidR="00FD2ADB" w:rsidRPr="00457A40">
        <w:rPr>
          <w:rFonts w:ascii="Book Antiqua" w:hAnsi="Book Antiqua"/>
          <w:sz w:val="24"/>
          <w:szCs w:val="24"/>
        </w:rPr>
        <w:t xml:space="preserve">from two tertiary care hospitals in </w:t>
      </w:r>
      <w:r w:rsidR="001A3940" w:rsidRPr="00457A40">
        <w:rPr>
          <w:rFonts w:ascii="Book Antiqua" w:hAnsi="Book Antiqua"/>
          <w:sz w:val="24"/>
          <w:szCs w:val="24"/>
        </w:rPr>
        <w:t>Pakistan.</w:t>
      </w:r>
      <w:r w:rsidR="0080683E" w:rsidRPr="00457A40">
        <w:rPr>
          <w:rFonts w:ascii="Book Antiqua" w:hAnsi="Book Antiqua"/>
          <w:sz w:val="24"/>
          <w:szCs w:val="24"/>
        </w:rPr>
        <w:t xml:space="preserve"> Additionally, </w:t>
      </w:r>
      <w:r w:rsidR="006E5E9E" w:rsidRPr="00457A40">
        <w:rPr>
          <w:rFonts w:ascii="Book Antiqua" w:hAnsi="Book Antiqua"/>
          <w:sz w:val="24"/>
          <w:szCs w:val="24"/>
        </w:rPr>
        <w:t xml:space="preserve">patients were asked </w:t>
      </w:r>
      <w:r w:rsidR="0080683E" w:rsidRPr="00457A40">
        <w:rPr>
          <w:rFonts w:ascii="Book Antiqua" w:hAnsi="Book Antiqua"/>
          <w:sz w:val="24"/>
          <w:szCs w:val="24"/>
        </w:rPr>
        <w:t>to report the number of pills they were prescribed each week and the number of pills they took and missed over the previous 3, 5, and 7 d</w:t>
      </w:r>
      <w:r w:rsidR="00781612" w:rsidRPr="00457A40">
        <w:rPr>
          <w:rFonts w:ascii="Book Antiqua" w:hAnsi="Book Antiqua"/>
          <w:sz w:val="24"/>
          <w:szCs w:val="24"/>
        </w:rPr>
        <w:t>ays</w:t>
      </w:r>
      <w:r w:rsidR="0080683E" w:rsidRPr="00457A40">
        <w:rPr>
          <w:rFonts w:ascii="Book Antiqua" w:hAnsi="Book Antiqua"/>
          <w:sz w:val="24"/>
          <w:szCs w:val="24"/>
        </w:rPr>
        <w:t xml:space="preserve">. Adherence rate was calculated as pills taken divided by pills </w:t>
      </w:r>
      <w:r w:rsidR="006E5E9E" w:rsidRPr="00457A40">
        <w:rPr>
          <w:rFonts w:ascii="Book Antiqua" w:hAnsi="Book Antiqua"/>
          <w:sz w:val="24"/>
          <w:szCs w:val="24"/>
        </w:rPr>
        <w:t xml:space="preserve">prescribed for each time point, with </w:t>
      </w:r>
      <w:r w:rsidR="0080683E" w:rsidRPr="00457A40">
        <w:rPr>
          <w:rFonts w:ascii="Book Antiqua" w:hAnsi="Book Antiqua"/>
          <w:sz w:val="24"/>
          <w:szCs w:val="24"/>
        </w:rPr>
        <w:t xml:space="preserve">patients </w:t>
      </w:r>
      <w:r w:rsidR="006E5E9E" w:rsidRPr="00457A40">
        <w:rPr>
          <w:rFonts w:ascii="Book Antiqua" w:hAnsi="Book Antiqua"/>
          <w:sz w:val="24"/>
          <w:szCs w:val="24"/>
        </w:rPr>
        <w:t>taking</w:t>
      </w:r>
      <w:r w:rsidR="0080683E" w:rsidRPr="00457A40">
        <w:rPr>
          <w:rFonts w:ascii="Book Antiqua" w:hAnsi="Book Antiqua"/>
          <w:sz w:val="24"/>
          <w:szCs w:val="24"/>
        </w:rPr>
        <w:t xml:space="preserve"> 80% or more of their prescribed medication classified as adherent, and those taking less than 80% classified as non-adherent. </w:t>
      </w:r>
      <w:r w:rsidR="000F1274" w:rsidRPr="00457A40">
        <w:rPr>
          <w:rFonts w:ascii="Book Antiqua" w:hAnsi="Book Antiqua"/>
          <w:sz w:val="24"/>
          <w:szCs w:val="24"/>
        </w:rPr>
        <w:t>According to the 80% cutoff level,</w:t>
      </w:r>
      <w:r w:rsidR="002B3551" w:rsidRPr="00457A40">
        <w:rPr>
          <w:rFonts w:ascii="Book Antiqua" w:hAnsi="Book Antiqua"/>
          <w:sz w:val="24"/>
          <w:szCs w:val="24"/>
        </w:rPr>
        <w:t xml:space="preserve"> </w:t>
      </w:r>
      <w:r w:rsidR="0080683E" w:rsidRPr="00457A40">
        <w:rPr>
          <w:rFonts w:ascii="Book Antiqua" w:hAnsi="Book Antiqua"/>
          <w:sz w:val="24"/>
          <w:szCs w:val="24"/>
        </w:rPr>
        <w:t>77% o</w:t>
      </w:r>
      <w:r w:rsidR="002B3551" w:rsidRPr="00457A40">
        <w:rPr>
          <w:rFonts w:ascii="Book Antiqua" w:hAnsi="Book Antiqua"/>
          <w:sz w:val="24"/>
          <w:szCs w:val="24"/>
        </w:rPr>
        <w:t xml:space="preserve">f patients were </w:t>
      </w:r>
      <w:r w:rsidR="000F1274" w:rsidRPr="00457A40">
        <w:rPr>
          <w:rFonts w:ascii="Book Antiqua" w:hAnsi="Book Antiqua"/>
          <w:sz w:val="24"/>
          <w:szCs w:val="24"/>
        </w:rPr>
        <w:t>adherent</w:t>
      </w:r>
      <w:r w:rsidR="004D46A1" w:rsidRPr="00457A40">
        <w:rPr>
          <w:rFonts w:ascii="Book Antiqua" w:hAnsi="Book Antiqua"/>
          <w:sz w:val="24"/>
          <w:szCs w:val="24"/>
        </w:rPr>
        <w:t xml:space="preserve"> (mean</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98</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5%) and 23% were</w:t>
      </w:r>
      <w:r w:rsidR="004D46A1" w:rsidRPr="00457A40">
        <w:rPr>
          <w:rFonts w:ascii="Book Antiqua" w:hAnsi="Book Antiqua"/>
          <w:sz w:val="24"/>
          <w:szCs w:val="24"/>
        </w:rPr>
        <w:t xml:space="preserve"> non-adherent (mean</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39</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w:t>
      </w:r>
      <w:r w:rsidR="0086031F" w:rsidRPr="00457A40">
        <w:rPr>
          <w:rFonts w:ascii="Book Antiqua" w:hAnsi="Book Antiqua"/>
          <w:sz w:val="24"/>
          <w:szCs w:val="24"/>
          <w:lang w:eastAsia="zh-CN"/>
        </w:rPr>
        <w:t xml:space="preserve"> </w:t>
      </w:r>
      <w:r w:rsidR="000F1274" w:rsidRPr="00457A40">
        <w:rPr>
          <w:rFonts w:ascii="Book Antiqua" w:hAnsi="Book Antiqua"/>
          <w:sz w:val="24"/>
          <w:szCs w:val="24"/>
        </w:rPr>
        <w:t xml:space="preserve">29%). </w:t>
      </w:r>
      <w:r w:rsidR="002B3551" w:rsidRPr="00457A40">
        <w:rPr>
          <w:rFonts w:ascii="Book Antiqua" w:hAnsi="Book Antiqua"/>
          <w:sz w:val="24"/>
          <w:szCs w:val="24"/>
        </w:rPr>
        <w:t xml:space="preserve"> The mean overall</w:t>
      </w:r>
      <w:r w:rsidR="0080683E" w:rsidRPr="00457A40">
        <w:rPr>
          <w:rFonts w:ascii="Book Antiqua" w:hAnsi="Book Antiqua"/>
          <w:sz w:val="24"/>
          <w:szCs w:val="24"/>
        </w:rPr>
        <w:t xml:space="preserve"> </w:t>
      </w:r>
      <w:r w:rsidR="004D46A1" w:rsidRPr="00457A40">
        <w:rPr>
          <w:rFonts w:ascii="Book Antiqua" w:hAnsi="Book Antiqua"/>
          <w:sz w:val="24"/>
          <w:szCs w:val="24"/>
        </w:rPr>
        <w:t>MMAS</w:t>
      </w:r>
      <w:r w:rsidR="0080683E" w:rsidRPr="00457A40">
        <w:rPr>
          <w:rFonts w:ascii="Book Antiqua" w:hAnsi="Book Antiqua"/>
          <w:sz w:val="24"/>
          <w:szCs w:val="24"/>
        </w:rPr>
        <w:t xml:space="preserve"> </w:t>
      </w:r>
      <w:r w:rsidR="002B3551" w:rsidRPr="00457A40">
        <w:rPr>
          <w:rFonts w:ascii="Book Antiqua" w:hAnsi="Book Antiqua"/>
          <w:sz w:val="24"/>
          <w:szCs w:val="24"/>
        </w:rPr>
        <w:t xml:space="preserve">score was </w:t>
      </w:r>
      <w:r w:rsidR="0080683E" w:rsidRPr="00457A40">
        <w:rPr>
          <w:rFonts w:ascii="Book Antiqua" w:hAnsi="Book Antiqua"/>
          <w:sz w:val="24"/>
          <w:szCs w:val="24"/>
        </w:rPr>
        <w:t xml:space="preserve">2.5. </w:t>
      </w:r>
      <w:r w:rsidR="002B3551" w:rsidRPr="00457A40">
        <w:rPr>
          <w:rFonts w:ascii="Book Antiqua" w:hAnsi="Book Antiqua"/>
          <w:sz w:val="24"/>
          <w:szCs w:val="24"/>
        </w:rPr>
        <w:t>Results</w:t>
      </w:r>
      <w:r w:rsidR="0080683E" w:rsidRPr="00457A40">
        <w:rPr>
          <w:rFonts w:ascii="Book Antiqua" w:hAnsi="Book Antiqua"/>
          <w:sz w:val="24"/>
          <w:szCs w:val="24"/>
        </w:rPr>
        <w:t xml:space="preserve"> indicated </w:t>
      </w:r>
      <w:r w:rsidR="00E743AE" w:rsidRPr="00457A40">
        <w:rPr>
          <w:rFonts w:ascii="Book Antiqua" w:hAnsi="Book Antiqua"/>
          <w:sz w:val="24"/>
          <w:szCs w:val="24"/>
        </w:rPr>
        <w:t>that adherence by pill count was significant</w:t>
      </w:r>
      <w:r w:rsidR="00894202" w:rsidRPr="00457A40">
        <w:rPr>
          <w:rFonts w:ascii="Book Antiqua" w:hAnsi="Book Antiqua"/>
          <w:sz w:val="24"/>
          <w:szCs w:val="24"/>
        </w:rPr>
        <w:t>ly</w:t>
      </w:r>
      <w:r w:rsidR="00E743AE" w:rsidRPr="00457A40">
        <w:rPr>
          <w:rFonts w:ascii="Book Antiqua" w:hAnsi="Book Antiqua"/>
          <w:sz w:val="24"/>
          <w:szCs w:val="24"/>
        </w:rPr>
        <w:t xml:space="preserve"> associated with MMAS </w:t>
      </w:r>
      <w:r w:rsidR="0080683E" w:rsidRPr="00457A40">
        <w:rPr>
          <w:rFonts w:ascii="Book Antiqua" w:hAnsi="Book Antiqua"/>
          <w:sz w:val="24"/>
          <w:szCs w:val="24"/>
        </w:rPr>
        <w:t>score</w:t>
      </w:r>
      <w:r w:rsidR="00E743AE" w:rsidRPr="00457A40">
        <w:rPr>
          <w:rFonts w:ascii="Book Antiqua" w:hAnsi="Book Antiqua"/>
          <w:sz w:val="24"/>
          <w:szCs w:val="24"/>
        </w:rPr>
        <w:t xml:space="preserve"> (β</w:t>
      </w:r>
      <w:r w:rsidR="0086031F" w:rsidRPr="00457A40">
        <w:rPr>
          <w:rFonts w:ascii="Book Antiqua" w:hAnsi="Book Antiqua"/>
          <w:sz w:val="24"/>
          <w:szCs w:val="24"/>
          <w:lang w:eastAsia="zh-CN"/>
        </w:rPr>
        <w:t xml:space="preserve"> </w:t>
      </w:r>
      <w:r w:rsidR="00E743AE" w:rsidRPr="00457A40">
        <w:rPr>
          <w:rFonts w:ascii="Book Antiqua" w:hAnsi="Book Antiqua"/>
          <w:sz w:val="24"/>
          <w:szCs w:val="24"/>
        </w:rPr>
        <w:t>=</w:t>
      </w:r>
      <w:r w:rsidR="0086031F" w:rsidRPr="00457A40">
        <w:rPr>
          <w:rFonts w:ascii="Book Antiqua" w:hAnsi="Book Antiqua"/>
          <w:sz w:val="24"/>
          <w:szCs w:val="24"/>
          <w:lang w:eastAsia="zh-CN"/>
        </w:rPr>
        <w:t xml:space="preserve"> </w:t>
      </w:r>
      <w:r w:rsidR="00E743AE" w:rsidRPr="00457A40">
        <w:rPr>
          <w:rFonts w:ascii="Book Antiqua" w:hAnsi="Book Antiqua"/>
          <w:sz w:val="24"/>
          <w:szCs w:val="24"/>
        </w:rPr>
        <w:t>0.016</w:t>
      </w:r>
      <w:r w:rsidR="00FB0107" w:rsidRPr="00457A40">
        <w:rPr>
          <w:rFonts w:ascii="Book Antiqua" w:hAnsi="Book Antiqua"/>
          <w:sz w:val="24"/>
          <w:szCs w:val="24"/>
        </w:rPr>
        <w:t xml:space="preserve"> for the linear relationship between pill count and MMAS</w:t>
      </w:r>
      <w:r w:rsidR="00E743AE" w:rsidRPr="00457A40">
        <w:rPr>
          <w:rFonts w:ascii="Book Antiqua" w:hAnsi="Book Antiqua"/>
          <w:sz w:val="24"/>
          <w:szCs w:val="24"/>
        </w:rPr>
        <w:t xml:space="preserve">; </w:t>
      </w:r>
      <w:r w:rsidR="0086031F" w:rsidRPr="00457A40">
        <w:rPr>
          <w:rFonts w:ascii="Book Antiqua" w:hAnsi="Book Antiqua"/>
          <w:i/>
          <w:sz w:val="24"/>
          <w:szCs w:val="24"/>
        </w:rPr>
        <w:t>P</w:t>
      </w:r>
      <w:r w:rsidR="0086031F" w:rsidRPr="00457A40">
        <w:rPr>
          <w:rFonts w:ascii="Book Antiqua" w:hAnsi="Book Antiqua"/>
          <w:sz w:val="24"/>
          <w:szCs w:val="24"/>
          <w:lang w:eastAsia="zh-CN"/>
        </w:rPr>
        <w:t xml:space="preserve"> </w:t>
      </w:r>
      <w:r w:rsidR="00E743AE" w:rsidRPr="00457A40">
        <w:rPr>
          <w:rFonts w:ascii="Book Antiqua" w:hAnsi="Book Antiqua"/>
          <w:sz w:val="24"/>
          <w:szCs w:val="24"/>
        </w:rPr>
        <w:t>&lt;</w:t>
      </w:r>
      <w:r w:rsidR="0086031F" w:rsidRPr="00457A40">
        <w:rPr>
          <w:rFonts w:ascii="Book Antiqua" w:hAnsi="Book Antiqua"/>
          <w:sz w:val="24"/>
          <w:szCs w:val="24"/>
          <w:lang w:eastAsia="zh-CN"/>
        </w:rPr>
        <w:t xml:space="preserve"> </w:t>
      </w:r>
      <w:r w:rsidR="00E743AE" w:rsidRPr="00457A40">
        <w:rPr>
          <w:rFonts w:ascii="Book Antiqua" w:hAnsi="Book Antiqua"/>
          <w:sz w:val="24"/>
          <w:szCs w:val="24"/>
        </w:rPr>
        <w:t>0.001)</w:t>
      </w:r>
      <w:r w:rsidR="0080683E" w:rsidRPr="00457A40">
        <w:rPr>
          <w:rFonts w:ascii="Book Antiqua" w:hAnsi="Book Antiqua"/>
          <w:sz w:val="24"/>
          <w:szCs w:val="24"/>
        </w:rPr>
        <w:t xml:space="preserve">. </w:t>
      </w:r>
      <w:r w:rsidR="00D55E24" w:rsidRPr="00457A40">
        <w:rPr>
          <w:rFonts w:ascii="Book Antiqua" w:hAnsi="Book Antiqua"/>
          <w:sz w:val="24"/>
          <w:szCs w:val="24"/>
        </w:rPr>
        <w:t xml:space="preserve"> </w:t>
      </w:r>
      <w:proofErr w:type="spellStart"/>
      <w:r w:rsidR="0086031F" w:rsidRPr="00457A40">
        <w:rPr>
          <w:rFonts w:ascii="Book Antiqua" w:hAnsi="Book Antiqua"/>
          <w:sz w:val="24"/>
          <w:szCs w:val="24"/>
        </w:rPr>
        <w:t>Fathima</w:t>
      </w:r>
      <w:proofErr w:type="spellEnd"/>
      <w:r w:rsidR="0086031F" w:rsidRPr="00457A40">
        <w:rPr>
          <w:rFonts w:ascii="Book Antiqua" w:hAnsi="Book Antiqua"/>
          <w:sz w:val="24"/>
          <w:szCs w:val="24"/>
        </w:rPr>
        <w:t xml:space="preserve"> </w:t>
      </w:r>
      <w:r w:rsidR="0086031F" w:rsidRPr="00457A40">
        <w:rPr>
          <w:rFonts w:ascii="Book Antiqua" w:hAnsi="Book Antiqua"/>
          <w:i/>
          <w:sz w:val="24"/>
          <w:szCs w:val="24"/>
        </w:rPr>
        <w:t xml:space="preserve">et </w:t>
      </w:r>
      <w:proofErr w:type="gramStart"/>
      <w:r w:rsidR="0086031F"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2B3551" w:rsidRPr="00457A40">
        <w:rPr>
          <w:rFonts w:ascii="Book Antiqua" w:hAnsi="Book Antiqua"/>
          <w:sz w:val="24"/>
          <w:szCs w:val="24"/>
          <w:vertAlign w:val="superscript"/>
        </w:rPr>
        <w:t>13</w:t>
      </w:r>
      <w:r w:rsidR="00276C6F" w:rsidRPr="00457A40">
        <w:rPr>
          <w:rFonts w:ascii="Book Antiqua" w:hAnsi="Book Antiqua"/>
          <w:sz w:val="24"/>
          <w:szCs w:val="24"/>
          <w:vertAlign w:val="superscript"/>
        </w:rPr>
        <w:t>]</w:t>
      </w:r>
      <w:r w:rsidR="00DC07DE" w:rsidRPr="00457A40">
        <w:rPr>
          <w:rFonts w:ascii="Book Antiqua" w:hAnsi="Book Antiqua"/>
          <w:sz w:val="24"/>
          <w:szCs w:val="24"/>
        </w:rPr>
        <w:t xml:space="preserve"> used the 4-item </w:t>
      </w:r>
      <w:r w:rsidR="00157278" w:rsidRPr="00457A40">
        <w:rPr>
          <w:rFonts w:ascii="Book Antiqua" w:hAnsi="Book Antiqua"/>
          <w:sz w:val="24"/>
          <w:szCs w:val="24"/>
        </w:rPr>
        <w:t>MMAS</w:t>
      </w:r>
      <w:r w:rsidR="00DC07DE" w:rsidRPr="00457A40">
        <w:rPr>
          <w:rFonts w:ascii="Book Antiqua" w:hAnsi="Book Antiqua"/>
          <w:sz w:val="24"/>
          <w:szCs w:val="24"/>
        </w:rPr>
        <w:t xml:space="preserve"> to evaluate</w:t>
      </w:r>
      <w:r w:rsidR="00FB0107" w:rsidRPr="00457A40">
        <w:rPr>
          <w:rFonts w:ascii="Book Antiqua" w:hAnsi="Book Antiqua"/>
          <w:sz w:val="24"/>
          <w:szCs w:val="24"/>
        </w:rPr>
        <w:t xml:space="preserve"> adherence to prescribed</w:t>
      </w:r>
      <w:r w:rsidR="00DC07DE" w:rsidRPr="00457A40">
        <w:rPr>
          <w:rFonts w:ascii="Book Antiqua" w:hAnsi="Book Antiqua"/>
          <w:sz w:val="24"/>
          <w:szCs w:val="24"/>
        </w:rPr>
        <w:t xml:space="preserve"> medication</w:t>
      </w:r>
      <w:r w:rsidR="00FB0107" w:rsidRPr="00457A40">
        <w:rPr>
          <w:rFonts w:ascii="Book Antiqua" w:hAnsi="Book Antiqua"/>
          <w:sz w:val="24"/>
          <w:szCs w:val="24"/>
        </w:rPr>
        <w:t>s</w:t>
      </w:r>
      <w:r w:rsidR="00DC07DE" w:rsidRPr="00457A40">
        <w:rPr>
          <w:rFonts w:ascii="Book Antiqua" w:hAnsi="Book Antiqua"/>
          <w:sz w:val="24"/>
          <w:szCs w:val="24"/>
        </w:rPr>
        <w:t xml:space="preserve"> among </w:t>
      </w:r>
      <w:r w:rsidR="003C2086" w:rsidRPr="00457A40">
        <w:rPr>
          <w:rFonts w:ascii="Book Antiqua" w:hAnsi="Book Antiqua"/>
          <w:sz w:val="24"/>
          <w:szCs w:val="24"/>
        </w:rPr>
        <w:t xml:space="preserve">162 </w:t>
      </w:r>
      <w:r w:rsidR="00DC07DE" w:rsidRPr="00457A40">
        <w:rPr>
          <w:rFonts w:ascii="Book Antiqua" w:hAnsi="Book Antiqua"/>
          <w:sz w:val="24"/>
          <w:szCs w:val="24"/>
        </w:rPr>
        <w:t>patients</w:t>
      </w:r>
      <w:r w:rsidR="00FB0107" w:rsidRPr="00457A40">
        <w:rPr>
          <w:rFonts w:ascii="Book Antiqua" w:hAnsi="Book Antiqua"/>
          <w:sz w:val="24"/>
          <w:szCs w:val="24"/>
        </w:rPr>
        <w:t xml:space="preserve"> with hypertension, diabetes or ischemic heart disease</w:t>
      </w:r>
      <w:r w:rsidR="00DC07DE" w:rsidRPr="00457A40">
        <w:rPr>
          <w:rFonts w:ascii="Book Antiqua" w:hAnsi="Book Antiqua"/>
          <w:sz w:val="24"/>
          <w:szCs w:val="24"/>
        </w:rPr>
        <w:t xml:space="preserve"> in Bangalore, India. </w:t>
      </w:r>
      <w:r w:rsidR="009B2523" w:rsidRPr="00457A40">
        <w:rPr>
          <w:rFonts w:ascii="Book Antiqua" w:hAnsi="Book Antiqua"/>
          <w:sz w:val="24"/>
          <w:szCs w:val="24"/>
        </w:rPr>
        <w:t xml:space="preserve">Total scores ranged from 0 (non-adherent) to 4 (fully adherent), with scores of 1, 2, and 3 classified as moderately adherent. </w:t>
      </w:r>
      <w:r w:rsidR="00CF40CB" w:rsidRPr="00457A40">
        <w:rPr>
          <w:rFonts w:ascii="Book Antiqua" w:hAnsi="Book Antiqua"/>
          <w:sz w:val="24"/>
          <w:szCs w:val="24"/>
        </w:rPr>
        <w:t>The mean</w:t>
      </w:r>
      <w:r w:rsidR="00DC07DE" w:rsidRPr="00457A40">
        <w:rPr>
          <w:rFonts w:ascii="Book Antiqua" w:hAnsi="Book Antiqua"/>
          <w:sz w:val="24"/>
          <w:szCs w:val="24"/>
        </w:rPr>
        <w:t xml:space="preserve"> </w:t>
      </w:r>
      <w:r w:rsidR="003C2086" w:rsidRPr="00457A40">
        <w:rPr>
          <w:rFonts w:ascii="Book Antiqua" w:hAnsi="Book Antiqua"/>
          <w:sz w:val="24"/>
          <w:szCs w:val="24"/>
        </w:rPr>
        <w:t xml:space="preserve">MMAS score </w:t>
      </w:r>
      <w:r w:rsidR="00CF40CB" w:rsidRPr="00457A40">
        <w:rPr>
          <w:rFonts w:ascii="Book Antiqua" w:hAnsi="Book Antiqua"/>
          <w:sz w:val="24"/>
          <w:szCs w:val="24"/>
        </w:rPr>
        <w:t xml:space="preserve">was </w:t>
      </w:r>
      <w:r w:rsidR="003C2086" w:rsidRPr="00457A40">
        <w:rPr>
          <w:rFonts w:ascii="Book Antiqua" w:hAnsi="Book Antiqua"/>
          <w:sz w:val="24"/>
          <w:szCs w:val="24"/>
        </w:rPr>
        <w:t>3.2,</w:t>
      </w:r>
      <w:r w:rsidR="00DC07DE" w:rsidRPr="00457A40">
        <w:rPr>
          <w:rFonts w:ascii="Book Antiqua" w:hAnsi="Book Antiqua"/>
          <w:sz w:val="24"/>
          <w:szCs w:val="24"/>
        </w:rPr>
        <w:t xml:space="preserve"> with 40.1% </w:t>
      </w:r>
      <w:r w:rsidR="003C2086" w:rsidRPr="00457A40">
        <w:rPr>
          <w:rFonts w:ascii="Book Antiqua" w:hAnsi="Book Antiqua"/>
          <w:sz w:val="24"/>
          <w:szCs w:val="24"/>
        </w:rPr>
        <w:t>classified as</w:t>
      </w:r>
      <w:r w:rsidR="00DC07DE" w:rsidRPr="00457A40">
        <w:rPr>
          <w:rFonts w:ascii="Book Antiqua" w:hAnsi="Book Antiqua"/>
          <w:sz w:val="24"/>
          <w:szCs w:val="24"/>
        </w:rPr>
        <w:t xml:space="preserve"> fully adherent, 58.6% </w:t>
      </w:r>
      <w:r w:rsidR="003C2086" w:rsidRPr="00457A40">
        <w:rPr>
          <w:rFonts w:ascii="Book Antiqua" w:hAnsi="Book Antiqua"/>
          <w:sz w:val="24"/>
          <w:szCs w:val="24"/>
        </w:rPr>
        <w:t>classified as</w:t>
      </w:r>
      <w:r w:rsidR="00DC07DE" w:rsidRPr="00457A40">
        <w:rPr>
          <w:rFonts w:ascii="Book Antiqua" w:hAnsi="Book Antiqua"/>
          <w:sz w:val="24"/>
          <w:szCs w:val="24"/>
        </w:rPr>
        <w:t xml:space="preserve"> partially adherent, and 1.3% </w:t>
      </w:r>
      <w:r w:rsidR="003C2086" w:rsidRPr="00457A40">
        <w:rPr>
          <w:rFonts w:ascii="Book Antiqua" w:hAnsi="Book Antiqua"/>
          <w:sz w:val="24"/>
          <w:szCs w:val="24"/>
        </w:rPr>
        <w:t>classified as non-</w:t>
      </w:r>
      <w:r w:rsidR="00DC07DE" w:rsidRPr="00457A40">
        <w:rPr>
          <w:rFonts w:ascii="Book Antiqua" w:hAnsi="Book Antiqua"/>
          <w:sz w:val="24"/>
          <w:szCs w:val="24"/>
        </w:rPr>
        <w:t xml:space="preserve">adherent. </w:t>
      </w:r>
      <w:r w:rsidR="003C2086" w:rsidRPr="00457A40">
        <w:rPr>
          <w:rFonts w:ascii="Book Antiqua" w:hAnsi="Book Antiqua"/>
          <w:sz w:val="24"/>
          <w:szCs w:val="24"/>
        </w:rPr>
        <w:t xml:space="preserve"> Results showed </w:t>
      </w:r>
      <w:r w:rsidR="00DC07DE" w:rsidRPr="00457A40">
        <w:rPr>
          <w:rFonts w:ascii="Book Antiqua" w:hAnsi="Book Antiqua"/>
          <w:sz w:val="24"/>
          <w:szCs w:val="24"/>
        </w:rPr>
        <w:t xml:space="preserve">a significant association between age </w:t>
      </w:r>
      <w:r w:rsidR="003C2086" w:rsidRPr="00457A40">
        <w:rPr>
          <w:rFonts w:ascii="Book Antiqua" w:hAnsi="Book Antiqua"/>
          <w:sz w:val="24"/>
          <w:szCs w:val="24"/>
        </w:rPr>
        <w:t>and adherence,</w:t>
      </w:r>
      <w:r w:rsidR="00DC07DE" w:rsidRPr="00457A40">
        <w:rPr>
          <w:rFonts w:ascii="Book Antiqua" w:hAnsi="Book Antiqua"/>
          <w:sz w:val="24"/>
          <w:szCs w:val="24"/>
        </w:rPr>
        <w:t xml:space="preserve"> </w:t>
      </w:r>
      <w:r w:rsidR="003C2086" w:rsidRPr="00457A40">
        <w:rPr>
          <w:rFonts w:ascii="Book Antiqua" w:hAnsi="Book Antiqua"/>
          <w:sz w:val="24"/>
          <w:szCs w:val="24"/>
        </w:rPr>
        <w:t xml:space="preserve">with a significantly higher proportion </w:t>
      </w:r>
      <w:r w:rsidR="00672D23" w:rsidRPr="00457A40">
        <w:rPr>
          <w:rFonts w:ascii="Book Antiqua" w:hAnsi="Book Antiqua"/>
          <w:sz w:val="24"/>
          <w:szCs w:val="24"/>
        </w:rPr>
        <w:t>of patients</w:t>
      </w:r>
      <w:r w:rsidR="00DC07DE" w:rsidRPr="00457A40">
        <w:rPr>
          <w:rFonts w:ascii="Book Antiqua" w:hAnsi="Book Antiqua"/>
          <w:sz w:val="24"/>
          <w:szCs w:val="24"/>
        </w:rPr>
        <w:t xml:space="preserve"> 60 years of age and older </w:t>
      </w:r>
      <w:r w:rsidR="003C2086" w:rsidRPr="00457A40">
        <w:rPr>
          <w:rFonts w:ascii="Book Antiqua" w:hAnsi="Book Antiqua"/>
          <w:sz w:val="24"/>
          <w:szCs w:val="24"/>
        </w:rPr>
        <w:t>fully</w:t>
      </w:r>
      <w:r w:rsidR="00DC07DE" w:rsidRPr="00457A40">
        <w:rPr>
          <w:rFonts w:ascii="Book Antiqua" w:hAnsi="Book Antiqua"/>
          <w:sz w:val="24"/>
          <w:szCs w:val="24"/>
        </w:rPr>
        <w:t xml:space="preserve"> adherent (48.1%) comp</w:t>
      </w:r>
      <w:r w:rsidR="003C2086" w:rsidRPr="00457A40">
        <w:rPr>
          <w:rFonts w:ascii="Book Antiqua" w:hAnsi="Book Antiqua"/>
          <w:sz w:val="24"/>
          <w:szCs w:val="24"/>
        </w:rPr>
        <w:t xml:space="preserve">ared to those under 60 (32.5 %), </w:t>
      </w:r>
      <w:r w:rsidR="0086031F" w:rsidRPr="00457A40">
        <w:rPr>
          <w:rFonts w:ascii="Book Antiqua" w:hAnsi="Book Antiqua"/>
          <w:i/>
          <w:sz w:val="24"/>
          <w:szCs w:val="24"/>
        </w:rPr>
        <w:t>P</w:t>
      </w:r>
      <w:r w:rsidR="0086031F" w:rsidRPr="00457A40">
        <w:rPr>
          <w:rFonts w:ascii="Book Antiqua" w:hAnsi="Book Antiqua"/>
          <w:sz w:val="24"/>
          <w:szCs w:val="24"/>
        </w:rPr>
        <w:t xml:space="preserve"> </w:t>
      </w:r>
      <w:r w:rsidR="003C2086" w:rsidRPr="00457A40">
        <w:rPr>
          <w:rFonts w:ascii="Book Antiqua" w:hAnsi="Book Antiqua"/>
          <w:sz w:val="24"/>
          <w:szCs w:val="24"/>
        </w:rPr>
        <w:t>&lt;</w:t>
      </w:r>
      <w:r w:rsidR="0086031F" w:rsidRPr="00457A40">
        <w:rPr>
          <w:rFonts w:ascii="Book Antiqua" w:hAnsi="Book Antiqua"/>
          <w:sz w:val="24"/>
          <w:szCs w:val="24"/>
          <w:lang w:eastAsia="zh-CN"/>
        </w:rPr>
        <w:t xml:space="preserve"> </w:t>
      </w:r>
      <w:r w:rsidR="003C2086" w:rsidRPr="00457A40">
        <w:rPr>
          <w:rFonts w:ascii="Book Antiqua" w:hAnsi="Book Antiqua"/>
          <w:sz w:val="24"/>
          <w:szCs w:val="24"/>
        </w:rPr>
        <w:t xml:space="preserve">0.05. </w:t>
      </w:r>
      <w:r w:rsidR="008C4CF0" w:rsidRPr="00457A40">
        <w:rPr>
          <w:rFonts w:ascii="Book Antiqua" w:hAnsi="Book Antiqua"/>
          <w:sz w:val="24"/>
          <w:szCs w:val="24"/>
        </w:rPr>
        <w:t xml:space="preserve">Similarly, a significantly higher proportion of patients who perceived that their medication was not expensive were fully adherent (51.2%) compared to those </w:t>
      </w:r>
      <w:r w:rsidR="008C4CF0" w:rsidRPr="00457A40">
        <w:rPr>
          <w:rFonts w:ascii="Book Antiqua" w:hAnsi="Book Antiqua"/>
          <w:sz w:val="24"/>
          <w:szCs w:val="24"/>
        </w:rPr>
        <w:lastRenderedPageBreak/>
        <w:t xml:space="preserve">who perceived their medication as expensive (27.6%), </w:t>
      </w:r>
      <w:r w:rsidR="0086031F" w:rsidRPr="00457A40">
        <w:rPr>
          <w:rFonts w:ascii="Book Antiqua" w:hAnsi="Book Antiqua"/>
          <w:i/>
          <w:sz w:val="24"/>
          <w:szCs w:val="24"/>
        </w:rPr>
        <w:t>P</w:t>
      </w:r>
      <w:r w:rsidR="0086031F" w:rsidRPr="00457A40">
        <w:rPr>
          <w:rFonts w:ascii="Book Antiqua" w:hAnsi="Book Antiqua"/>
          <w:sz w:val="24"/>
          <w:szCs w:val="24"/>
        </w:rPr>
        <w:t xml:space="preserve"> </w:t>
      </w:r>
      <w:r w:rsidR="008C4CF0" w:rsidRPr="00457A40">
        <w:rPr>
          <w:rFonts w:ascii="Book Antiqua" w:hAnsi="Book Antiqua"/>
          <w:sz w:val="24"/>
          <w:szCs w:val="24"/>
        </w:rPr>
        <w:t>&lt;</w:t>
      </w:r>
      <w:r w:rsidR="0086031F" w:rsidRPr="00457A40">
        <w:rPr>
          <w:rFonts w:ascii="Book Antiqua" w:hAnsi="Book Antiqua"/>
          <w:sz w:val="24"/>
          <w:szCs w:val="24"/>
          <w:lang w:eastAsia="zh-CN"/>
        </w:rPr>
        <w:t xml:space="preserve"> </w:t>
      </w:r>
      <w:r w:rsidR="008C4CF0" w:rsidRPr="00457A40">
        <w:rPr>
          <w:rFonts w:ascii="Book Antiqua" w:hAnsi="Book Antiqua"/>
          <w:sz w:val="24"/>
          <w:szCs w:val="24"/>
        </w:rPr>
        <w:t xml:space="preserve">0.05. </w:t>
      </w:r>
      <w:r w:rsidR="00826712" w:rsidRPr="00457A40">
        <w:rPr>
          <w:rFonts w:ascii="Book Antiqua" w:hAnsi="Book Antiqua"/>
          <w:sz w:val="24"/>
          <w:szCs w:val="24"/>
        </w:rPr>
        <w:t xml:space="preserve"> </w:t>
      </w:r>
      <w:r w:rsidR="00DC07DE" w:rsidRPr="00457A40">
        <w:rPr>
          <w:rFonts w:ascii="Book Antiqua" w:hAnsi="Book Antiqua"/>
          <w:sz w:val="24"/>
          <w:szCs w:val="24"/>
        </w:rPr>
        <w:t xml:space="preserve">Venkatachalam </w:t>
      </w:r>
      <w:r w:rsidR="00DC07DE" w:rsidRPr="00457A40">
        <w:rPr>
          <w:rFonts w:ascii="Book Antiqua" w:hAnsi="Book Antiqua"/>
          <w:i/>
          <w:sz w:val="24"/>
          <w:szCs w:val="24"/>
        </w:rPr>
        <w:t xml:space="preserve">et </w:t>
      </w:r>
      <w:proofErr w:type="gramStart"/>
      <w:r w:rsidR="00DC07DE"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9B2523" w:rsidRPr="00457A40">
        <w:rPr>
          <w:rFonts w:ascii="Book Antiqua" w:hAnsi="Book Antiqua"/>
          <w:sz w:val="24"/>
          <w:szCs w:val="24"/>
          <w:vertAlign w:val="superscript"/>
        </w:rPr>
        <w:t>14</w:t>
      </w:r>
      <w:r w:rsidR="00276C6F" w:rsidRPr="00457A40">
        <w:rPr>
          <w:rFonts w:ascii="Book Antiqua" w:hAnsi="Book Antiqua"/>
          <w:sz w:val="24"/>
          <w:szCs w:val="24"/>
          <w:vertAlign w:val="superscript"/>
        </w:rPr>
        <w:t>]</w:t>
      </w:r>
      <w:r w:rsidR="00826712" w:rsidRPr="00457A40">
        <w:rPr>
          <w:rFonts w:ascii="Book Antiqua" w:hAnsi="Book Antiqua"/>
          <w:sz w:val="24"/>
          <w:szCs w:val="24"/>
        </w:rPr>
        <w:t xml:space="preserve"> examined </w:t>
      </w:r>
      <w:r w:rsidR="00DC07DE" w:rsidRPr="00457A40">
        <w:rPr>
          <w:rFonts w:ascii="Book Antiqua" w:hAnsi="Book Antiqua"/>
          <w:sz w:val="24"/>
          <w:szCs w:val="24"/>
        </w:rPr>
        <w:t>determinants of adherence to hypertension medication</w:t>
      </w:r>
      <w:r w:rsidR="00826712" w:rsidRPr="00457A40">
        <w:rPr>
          <w:rFonts w:ascii="Book Antiqua" w:hAnsi="Book Antiqua"/>
          <w:sz w:val="24"/>
          <w:szCs w:val="24"/>
        </w:rPr>
        <w:t xml:space="preserve"> </w:t>
      </w:r>
      <w:r w:rsidR="00157278" w:rsidRPr="00457A40">
        <w:rPr>
          <w:rFonts w:ascii="Book Antiqua" w:hAnsi="Book Antiqua"/>
          <w:sz w:val="24"/>
          <w:szCs w:val="24"/>
        </w:rPr>
        <w:t>in 473 individuals residing in South India</w:t>
      </w:r>
      <w:r w:rsidR="00DC07DE" w:rsidRPr="00457A40">
        <w:rPr>
          <w:rFonts w:ascii="Book Antiqua" w:hAnsi="Book Antiqua"/>
          <w:sz w:val="24"/>
          <w:szCs w:val="24"/>
        </w:rPr>
        <w:t xml:space="preserve">. </w:t>
      </w:r>
      <w:r w:rsidR="00157278" w:rsidRPr="00457A40">
        <w:rPr>
          <w:rFonts w:ascii="Book Antiqua" w:hAnsi="Book Antiqua"/>
          <w:sz w:val="24"/>
          <w:szCs w:val="24"/>
        </w:rPr>
        <w:t>Adherence was assessed using the</w:t>
      </w:r>
      <w:r w:rsidR="00DC07DE" w:rsidRPr="00457A40">
        <w:rPr>
          <w:rFonts w:ascii="Book Antiqua" w:hAnsi="Book Antiqua"/>
          <w:sz w:val="24"/>
          <w:szCs w:val="24"/>
        </w:rPr>
        <w:t xml:space="preserve"> </w:t>
      </w:r>
      <w:r w:rsidR="00157278" w:rsidRPr="00457A40">
        <w:rPr>
          <w:rFonts w:ascii="Book Antiqua" w:hAnsi="Book Antiqua"/>
          <w:sz w:val="24"/>
          <w:szCs w:val="24"/>
        </w:rPr>
        <w:t>4-item MMAS, where patients were classified as non-adherent if they failed to meet any one of the four MMAS criteria</w:t>
      </w:r>
      <w:r w:rsidR="00DC07DE" w:rsidRPr="00457A40">
        <w:rPr>
          <w:rFonts w:ascii="Book Antiqua" w:hAnsi="Book Antiqua"/>
          <w:sz w:val="24"/>
          <w:szCs w:val="24"/>
        </w:rPr>
        <w:t xml:space="preserve">. </w:t>
      </w:r>
      <w:r w:rsidR="00157278" w:rsidRPr="00457A40">
        <w:rPr>
          <w:rFonts w:ascii="Book Antiqua" w:hAnsi="Book Antiqua"/>
          <w:sz w:val="24"/>
          <w:szCs w:val="24"/>
        </w:rPr>
        <w:t>Overall a</w:t>
      </w:r>
      <w:r w:rsidR="00DC07DE" w:rsidRPr="00457A40">
        <w:rPr>
          <w:rFonts w:ascii="Book Antiqua" w:hAnsi="Book Antiqua"/>
          <w:sz w:val="24"/>
          <w:szCs w:val="24"/>
        </w:rPr>
        <w:t>dherence</w:t>
      </w:r>
      <w:r w:rsidR="00711430" w:rsidRPr="00457A40">
        <w:rPr>
          <w:rFonts w:ascii="Book Antiqua" w:hAnsi="Book Antiqua"/>
          <w:sz w:val="24"/>
          <w:szCs w:val="24"/>
        </w:rPr>
        <w:t xml:space="preserve"> </w:t>
      </w:r>
      <w:r w:rsidR="00DC07DE" w:rsidRPr="00457A40">
        <w:rPr>
          <w:rFonts w:ascii="Book Antiqua" w:hAnsi="Book Antiqua"/>
          <w:sz w:val="24"/>
          <w:szCs w:val="24"/>
        </w:rPr>
        <w:t xml:space="preserve">was </w:t>
      </w:r>
      <w:r w:rsidR="00157278" w:rsidRPr="00457A40">
        <w:rPr>
          <w:rFonts w:ascii="Book Antiqua" w:hAnsi="Book Antiqua"/>
          <w:sz w:val="24"/>
          <w:szCs w:val="24"/>
        </w:rPr>
        <w:t xml:space="preserve">24.1%, with 51.6% of patients forgetting to take </w:t>
      </w:r>
      <w:r w:rsidR="005D34D3" w:rsidRPr="00457A40">
        <w:rPr>
          <w:rFonts w:ascii="Book Antiqua" w:hAnsi="Book Antiqua"/>
          <w:sz w:val="24"/>
          <w:szCs w:val="24"/>
        </w:rPr>
        <w:t xml:space="preserve">medication </w:t>
      </w:r>
      <w:r w:rsidR="00157278" w:rsidRPr="00457A40">
        <w:rPr>
          <w:rFonts w:ascii="Book Antiqua" w:hAnsi="Book Antiqua"/>
          <w:sz w:val="24"/>
          <w:szCs w:val="24"/>
        </w:rPr>
        <w:t xml:space="preserve">regularly, 59.8% </w:t>
      </w:r>
      <w:r w:rsidR="00711430" w:rsidRPr="00457A40">
        <w:rPr>
          <w:rFonts w:ascii="Book Antiqua" w:hAnsi="Book Antiqua"/>
          <w:sz w:val="24"/>
          <w:szCs w:val="24"/>
        </w:rPr>
        <w:t>having difficulty remembering to take</w:t>
      </w:r>
      <w:r w:rsidR="00157278" w:rsidRPr="00457A40">
        <w:rPr>
          <w:rFonts w:ascii="Book Antiqua" w:hAnsi="Book Antiqua"/>
          <w:sz w:val="24"/>
          <w:szCs w:val="24"/>
        </w:rPr>
        <w:t xml:space="preserve"> their medication, 53.6% stopping medication upon feeling better, and 55.2% stopping medication upon feeling worse. </w:t>
      </w:r>
      <w:r w:rsidR="0086031F" w:rsidRPr="00457A40">
        <w:rPr>
          <w:rFonts w:ascii="Book Antiqua" w:hAnsi="Book Antiqua"/>
          <w:sz w:val="24"/>
          <w:szCs w:val="24"/>
        </w:rPr>
        <w:t>Kumar</w:t>
      </w:r>
      <w:r w:rsidR="0086031F" w:rsidRPr="00457A40">
        <w:rPr>
          <w:rFonts w:ascii="Book Antiqua" w:hAnsi="Book Antiqua"/>
          <w:i/>
          <w:sz w:val="24"/>
          <w:szCs w:val="24"/>
        </w:rPr>
        <w:t xml:space="preserve"> et </w:t>
      </w:r>
      <w:proofErr w:type="gramStart"/>
      <w:r w:rsidR="0086031F"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711430" w:rsidRPr="00457A40">
        <w:rPr>
          <w:rFonts w:ascii="Book Antiqua" w:hAnsi="Book Antiqua"/>
          <w:sz w:val="24"/>
          <w:szCs w:val="24"/>
          <w:vertAlign w:val="superscript"/>
        </w:rPr>
        <w:t>15</w:t>
      </w:r>
      <w:r w:rsidR="00276C6F" w:rsidRPr="00457A40">
        <w:rPr>
          <w:rFonts w:ascii="Book Antiqua" w:hAnsi="Book Antiqua"/>
          <w:sz w:val="24"/>
          <w:szCs w:val="24"/>
          <w:vertAlign w:val="superscript"/>
        </w:rPr>
        <w:t>]</w:t>
      </w:r>
      <w:r w:rsidR="00826712" w:rsidRPr="00457A40">
        <w:rPr>
          <w:rFonts w:ascii="Book Antiqua" w:hAnsi="Book Antiqua"/>
          <w:sz w:val="24"/>
          <w:szCs w:val="24"/>
        </w:rPr>
        <w:t xml:space="preserve"> looked at factors associated with medication adherence </w:t>
      </w:r>
      <w:r w:rsidR="008E37DE" w:rsidRPr="00457A40">
        <w:rPr>
          <w:rFonts w:ascii="Book Antiqua" w:hAnsi="Book Antiqua"/>
          <w:sz w:val="24"/>
          <w:szCs w:val="24"/>
        </w:rPr>
        <w:t xml:space="preserve">in 120 hypertensive patients </w:t>
      </w:r>
      <w:r w:rsidR="00826712" w:rsidRPr="00457A40">
        <w:rPr>
          <w:rFonts w:ascii="Book Antiqua" w:hAnsi="Book Antiqua"/>
          <w:sz w:val="24"/>
          <w:szCs w:val="24"/>
        </w:rPr>
        <w:t xml:space="preserve">at a tertiary care hospital in India. </w:t>
      </w:r>
      <w:r w:rsidR="008E37DE" w:rsidRPr="00457A40">
        <w:rPr>
          <w:rFonts w:ascii="Book Antiqua" w:hAnsi="Book Antiqua"/>
          <w:sz w:val="24"/>
          <w:szCs w:val="24"/>
        </w:rPr>
        <w:t>A</w:t>
      </w:r>
      <w:r w:rsidR="00826712" w:rsidRPr="00457A40">
        <w:rPr>
          <w:rFonts w:ascii="Book Antiqua" w:hAnsi="Book Antiqua"/>
          <w:sz w:val="24"/>
          <w:szCs w:val="24"/>
        </w:rPr>
        <w:t xml:space="preserve">dherence </w:t>
      </w:r>
      <w:r w:rsidR="008E37DE" w:rsidRPr="00457A40">
        <w:rPr>
          <w:rFonts w:ascii="Book Antiqua" w:hAnsi="Book Antiqua"/>
          <w:sz w:val="24"/>
          <w:szCs w:val="24"/>
        </w:rPr>
        <w:t>was assessed using the</w:t>
      </w:r>
      <w:r w:rsidR="00826712" w:rsidRPr="00457A40">
        <w:rPr>
          <w:rFonts w:ascii="Book Antiqua" w:hAnsi="Book Antiqua"/>
          <w:sz w:val="24"/>
          <w:szCs w:val="24"/>
        </w:rPr>
        <w:t xml:space="preserve"> 8-item</w:t>
      </w:r>
      <w:r w:rsidR="008E37DE" w:rsidRPr="00457A40">
        <w:rPr>
          <w:rFonts w:ascii="Book Antiqua" w:hAnsi="Book Antiqua"/>
          <w:sz w:val="24"/>
          <w:szCs w:val="24"/>
        </w:rPr>
        <w:t xml:space="preserve"> MMAS and through self-report (not</w:t>
      </w:r>
      <w:r w:rsidR="0028006B" w:rsidRPr="00457A40">
        <w:rPr>
          <w:rFonts w:ascii="Book Antiqua" w:hAnsi="Book Antiqua"/>
          <w:sz w:val="24"/>
          <w:szCs w:val="24"/>
        </w:rPr>
        <w:t xml:space="preserve"> well</w:t>
      </w:r>
      <w:r w:rsidR="008E37DE" w:rsidRPr="00457A40">
        <w:rPr>
          <w:rFonts w:ascii="Book Antiqua" w:hAnsi="Book Antiqua"/>
          <w:sz w:val="24"/>
          <w:szCs w:val="24"/>
        </w:rPr>
        <w:t xml:space="preserve"> defined in the publication). </w:t>
      </w:r>
      <w:r w:rsidR="00826712" w:rsidRPr="00457A40">
        <w:rPr>
          <w:rFonts w:ascii="Book Antiqua" w:hAnsi="Book Antiqua"/>
          <w:sz w:val="24"/>
          <w:szCs w:val="24"/>
        </w:rPr>
        <w:t>The 8-item MMAS was scored 1 point for every ‘yes’ response and 0 points for every ‘no’</w:t>
      </w:r>
      <w:r w:rsidR="008E37DE" w:rsidRPr="00457A40">
        <w:rPr>
          <w:rFonts w:ascii="Book Antiqua" w:hAnsi="Book Antiqua"/>
          <w:sz w:val="24"/>
          <w:szCs w:val="24"/>
        </w:rPr>
        <w:t xml:space="preserve"> response</w:t>
      </w:r>
      <w:r w:rsidR="006A2467" w:rsidRPr="00457A40">
        <w:rPr>
          <w:rFonts w:ascii="Book Antiqua" w:hAnsi="Book Antiqua"/>
          <w:sz w:val="24"/>
          <w:szCs w:val="24"/>
        </w:rPr>
        <w:t xml:space="preserve">, with a </w:t>
      </w:r>
      <w:r w:rsidR="00826712" w:rsidRPr="00457A40">
        <w:rPr>
          <w:rFonts w:ascii="Book Antiqua" w:hAnsi="Book Antiqua"/>
          <w:sz w:val="24"/>
          <w:szCs w:val="24"/>
        </w:rPr>
        <w:t xml:space="preserve">score of 2 or greater </w:t>
      </w:r>
      <w:r w:rsidR="008E37DE" w:rsidRPr="00457A40">
        <w:rPr>
          <w:rFonts w:ascii="Book Antiqua" w:hAnsi="Book Antiqua"/>
          <w:sz w:val="24"/>
          <w:szCs w:val="24"/>
        </w:rPr>
        <w:t>classified as</w:t>
      </w:r>
      <w:r w:rsidR="00826712" w:rsidRPr="00457A40">
        <w:rPr>
          <w:rFonts w:ascii="Book Antiqua" w:hAnsi="Book Antiqua"/>
          <w:sz w:val="24"/>
          <w:szCs w:val="24"/>
        </w:rPr>
        <w:t xml:space="preserve"> low adherence, 1-2 </w:t>
      </w:r>
      <w:r w:rsidR="008E37DE" w:rsidRPr="00457A40">
        <w:rPr>
          <w:rFonts w:ascii="Book Antiqua" w:hAnsi="Book Antiqua"/>
          <w:sz w:val="24"/>
          <w:szCs w:val="24"/>
        </w:rPr>
        <w:t>as medium adherence, and 0 as</w:t>
      </w:r>
      <w:r w:rsidR="00826712" w:rsidRPr="00457A40">
        <w:rPr>
          <w:rFonts w:ascii="Book Antiqua" w:hAnsi="Book Antiqua"/>
          <w:sz w:val="24"/>
          <w:szCs w:val="24"/>
        </w:rPr>
        <w:t xml:space="preserve"> high adherence. Despite a self-report</w:t>
      </w:r>
      <w:r w:rsidR="00B51361" w:rsidRPr="00457A40">
        <w:rPr>
          <w:rFonts w:ascii="Book Antiqua" w:hAnsi="Book Antiqua"/>
          <w:sz w:val="24"/>
          <w:szCs w:val="24"/>
        </w:rPr>
        <w:t>ed</w:t>
      </w:r>
      <w:r w:rsidR="00826712" w:rsidRPr="00457A40">
        <w:rPr>
          <w:rFonts w:ascii="Book Antiqua" w:hAnsi="Book Antiqua"/>
          <w:sz w:val="24"/>
          <w:szCs w:val="24"/>
        </w:rPr>
        <w:t xml:space="preserve"> adherence rate of 96.7%, MMAS </w:t>
      </w:r>
      <w:r w:rsidR="005D34D3" w:rsidRPr="00457A40">
        <w:rPr>
          <w:rFonts w:ascii="Book Antiqua" w:hAnsi="Book Antiqua"/>
          <w:sz w:val="24"/>
          <w:szCs w:val="24"/>
        </w:rPr>
        <w:t xml:space="preserve">scores indicated </w:t>
      </w:r>
      <w:r w:rsidR="00826712" w:rsidRPr="00457A40">
        <w:rPr>
          <w:rFonts w:ascii="Book Antiqua" w:hAnsi="Book Antiqua"/>
          <w:sz w:val="24"/>
          <w:szCs w:val="24"/>
        </w:rPr>
        <w:t>that 45.8%</w:t>
      </w:r>
      <w:r w:rsidR="00BA11BF" w:rsidRPr="00457A40">
        <w:rPr>
          <w:rFonts w:ascii="Book Antiqua" w:hAnsi="Book Antiqua"/>
          <w:sz w:val="24"/>
          <w:szCs w:val="24"/>
        </w:rPr>
        <w:t xml:space="preserve"> of the study sample</w:t>
      </w:r>
      <w:r w:rsidR="00826712" w:rsidRPr="00457A40">
        <w:rPr>
          <w:rFonts w:ascii="Book Antiqua" w:hAnsi="Book Antiqua"/>
          <w:sz w:val="24"/>
          <w:szCs w:val="24"/>
        </w:rPr>
        <w:t xml:space="preserve"> </w:t>
      </w:r>
      <w:r w:rsidR="008E37DE" w:rsidRPr="00457A40">
        <w:rPr>
          <w:rFonts w:ascii="Book Antiqua" w:hAnsi="Book Antiqua"/>
          <w:sz w:val="24"/>
          <w:szCs w:val="24"/>
        </w:rPr>
        <w:t>had low adherence</w:t>
      </w:r>
      <w:r w:rsidR="0040738D" w:rsidRPr="00457A40">
        <w:rPr>
          <w:rFonts w:ascii="Book Antiqua" w:hAnsi="Book Antiqua"/>
          <w:sz w:val="24"/>
          <w:szCs w:val="24"/>
        </w:rPr>
        <w:t>, 54.2% had medium adherence, and</w:t>
      </w:r>
      <w:r w:rsidR="008E37DE" w:rsidRPr="00457A40">
        <w:rPr>
          <w:rFonts w:ascii="Book Antiqua" w:hAnsi="Book Antiqua"/>
          <w:sz w:val="24"/>
          <w:szCs w:val="24"/>
        </w:rPr>
        <w:t xml:space="preserve"> 0% had</w:t>
      </w:r>
      <w:r w:rsidR="00826712" w:rsidRPr="00457A40">
        <w:rPr>
          <w:rFonts w:ascii="Book Antiqua" w:hAnsi="Book Antiqua"/>
          <w:sz w:val="24"/>
          <w:szCs w:val="24"/>
        </w:rPr>
        <w:t xml:space="preserve"> high adherence. </w:t>
      </w:r>
    </w:p>
    <w:p w14:paraId="087DF965" w14:textId="77777777" w:rsidR="00AF5D68" w:rsidRPr="00457A40" w:rsidRDefault="006A2467" w:rsidP="00457A40">
      <w:pPr>
        <w:pStyle w:val="NoSpacing"/>
        <w:spacing w:line="360" w:lineRule="auto"/>
        <w:ind w:firstLineChars="200" w:firstLine="480"/>
        <w:jc w:val="both"/>
        <w:rPr>
          <w:rFonts w:ascii="Book Antiqua" w:hAnsi="Book Antiqua"/>
          <w:sz w:val="24"/>
          <w:szCs w:val="24"/>
          <w:lang w:eastAsia="zh-CN"/>
        </w:rPr>
      </w:pPr>
      <w:proofErr w:type="spellStart"/>
      <w:proofErr w:type="gramStart"/>
      <w:r w:rsidRPr="00457A40">
        <w:rPr>
          <w:rFonts w:ascii="Book Antiqua" w:hAnsi="Book Antiqua"/>
          <w:sz w:val="24"/>
          <w:szCs w:val="24"/>
        </w:rPr>
        <w:t>Simkhada</w:t>
      </w:r>
      <w:proofErr w:type="spellEnd"/>
      <w:r w:rsidR="00276C6F" w:rsidRPr="00457A40">
        <w:rPr>
          <w:rFonts w:ascii="Book Antiqua" w:hAnsi="Book Antiqua"/>
          <w:sz w:val="24"/>
          <w:szCs w:val="24"/>
          <w:vertAlign w:val="superscript"/>
        </w:rPr>
        <w:t>[</w:t>
      </w:r>
      <w:proofErr w:type="gramEnd"/>
      <w:r w:rsidR="00357376" w:rsidRPr="00457A40">
        <w:rPr>
          <w:rFonts w:ascii="Book Antiqua" w:hAnsi="Book Antiqua"/>
          <w:sz w:val="24"/>
          <w:szCs w:val="24"/>
          <w:vertAlign w:val="superscript"/>
        </w:rPr>
        <w:t>1</w:t>
      </w:r>
      <w:r w:rsidR="009D4E4B" w:rsidRPr="00457A40">
        <w:rPr>
          <w:rFonts w:ascii="Book Antiqua" w:hAnsi="Book Antiqua"/>
          <w:sz w:val="24"/>
          <w:szCs w:val="24"/>
          <w:vertAlign w:val="superscript"/>
        </w:rPr>
        <w:t>6</w:t>
      </w:r>
      <w:r w:rsidR="00276C6F" w:rsidRPr="00457A40">
        <w:rPr>
          <w:rFonts w:ascii="Book Antiqua" w:hAnsi="Book Antiqua"/>
          <w:sz w:val="24"/>
          <w:szCs w:val="24"/>
          <w:vertAlign w:val="superscript"/>
        </w:rPr>
        <w:t>]</w:t>
      </w:r>
      <w:r w:rsidR="00154A72" w:rsidRPr="00457A40">
        <w:rPr>
          <w:rFonts w:ascii="Book Antiqua" w:hAnsi="Book Antiqua"/>
          <w:sz w:val="24"/>
          <w:szCs w:val="24"/>
        </w:rPr>
        <w:t xml:space="preserve"> conducted a cros</w:t>
      </w:r>
      <w:r w:rsidR="00AB2BFB" w:rsidRPr="00457A40">
        <w:rPr>
          <w:rFonts w:ascii="Book Antiqua" w:hAnsi="Book Antiqua"/>
          <w:sz w:val="24"/>
          <w:szCs w:val="24"/>
        </w:rPr>
        <w:t>s-sectional prospective study of</w:t>
      </w:r>
      <w:r w:rsidR="00154A72" w:rsidRPr="00457A40">
        <w:rPr>
          <w:rFonts w:ascii="Book Antiqua" w:hAnsi="Book Antiqua"/>
          <w:sz w:val="24"/>
          <w:szCs w:val="24"/>
        </w:rPr>
        <w:t xml:space="preserve"> blood pressure control and predictors among</w:t>
      </w:r>
      <w:r w:rsidR="00826712" w:rsidRPr="00457A40">
        <w:rPr>
          <w:rFonts w:ascii="Book Antiqua" w:hAnsi="Book Antiqua"/>
          <w:sz w:val="24"/>
          <w:szCs w:val="24"/>
        </w:rPr>
        <w:t xml:space="preserve"> 147 hypertensive</w:t>
      </w:r>
      <w:r w:rsidR="00154A72" w:rsidRPr="00457A40">
        <w:rPr>
          <w:rFonts w:ascii="Book Antiqua" w:hAnsi="Book Antiqua"/>
          <w:sz w:val="24"/>
          <w:szCs w:val="24"/>
        </w:rPr>
        <w:t xml:space="preserve"> patients </w:t>
      </w:r>
      <w:r w:rsidR="00826712" w:rsidRPr="00457A40">
        <w:rPr>
          <w:rFonts w:ascii="Book Antiqua" w:hAnsi="Book Antiqua"/>
          <w:sz w:val="24"/>
          <w:szCs w:val="24"/>
        </w:rPr>
        <w:t>in Nepal</w:t>
      </w:r>
      <w:r w:rsidR="00154A72" w:rsidRPr="00457A40">
        <w:rPr>
          <w:rFonts w:ascii="Book Antiqua" w:hAnsi="Book Antiqua"/>
          <w:sz w:val="24"/>
          <w:szCs w:val="24"/>
        </w:rPr>
        <w:t xml:space="preserve">.  </w:t>
      </w:r>
      <w:r w:rsidR="00826712" w:rsidRPr="00457A40">
        <w:rPr>
          <w:rFonts w:ascii="Book Antiqua" w:hAnsi="Book Antiqua"/>
          <w:sz w:val="24"/>
          <w:szCs w:val="24"/>
        </w:rPr>
        <w:t>Adherence was assessed</w:t>
      </w:r>
      <w:r w:rsidR="002505D2" w:rsidRPr="00457A40">
        <w:rPr>
          <w:rFonts w:ascii="Book Antiqua" w:hAnsi="Book Antiqua"/>
          <w:sz w:val="24"/>
          <w:szCs w:val="24"/>
        </w:rPr>
        <w:t xml:space="preserve"> using</w:t>
      </w:r>
      <w:r w:rsidR="00154A72" w:rsidRPr="00457A40">
        <w:rPr>
          <w:rFonts w:ascii="Book Antiqua" w:hAnsi="Book Antiqua"/>
          <w:sz w:val="24"/>
          <w:szCs w:val="24"/>
        </w:rPr>
        <w:t xml:space="preserve"> a 6-item questi</w:t>
      </w:r>
      <w:r w:rsidR="0086031F" w:rsidRPr="00457A40">
        <w:rPr>
          <w:rFonts w:ascii="Book Antiqua" w:hAnsi="Book Antiqua"/>
          <w:sz w:val="24"/>
          <w:szCs w:val="24"/>
        </w:rPr>
        <w:t xml:space="preserve">onnaire adapted from Choo </w:t>
      </w:r>
      <w:r w:rsidR="0086031F" w:rsidRPr="00457A40">
        <w:rPr>
          <w:rFonts w:ascii="Book Antiqua" w:hAnsi="Book Antiqua"/>
          <w:i/>
          <w:sz w:val="24"/>
          <w:szCs w:val="24"/>
        </w:rPr>
        <w:t xml:space="preserve">et </w:t>
      </w:r>
      <w:proofErr w:type="gramStart"/>
      <w:r w:rsidR="0086031F"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9D4E4B" w:rsidRPr="00457A40">
        <w:rPr>
          <w:rFonts w:ascii="Book Antiqua" w:hAnsi="Book Antiqua"/>
          <w:sz w:val="24"/>
          <w:szCs w:val="24"/>
          <w:vertAlign w:val="superscript"/>
        </w:rPr>
        <w:t>17</w:t>
      </w:r>
      <w:r w:rsidR="00276C6F" w:rsidRPr="00457A40">
        <w:rPr>
          <w:rFonts w:ascii="Book Antiqua" w:hAnsi="Book Antiqua"/>
          <w:sz w:val="24"/>
          <w:szCs w:val="24"/>
          <w:vertAlign w:val="superscript"/>
        </w:rPr>
        <w:t>]</w:t>
      </w:r>
      <w:r w:rsidR="00154A72" w:rsidRPr="00457A40">
        <w:rPr>
          <w:rFonts w:ascii="Book Antiqua" w:hAnsi="Book Antiqua"/>
          <w:sz w:val="24"/>
          <w:szCs w:val="24"/>
        </w:rPr>
        <w:t xml:space="preserve"> and </w:t>
      </w:r>
      <w:proofErr w:type="spellStart"/>
      <w:r w:rsidR="00154A72" w:rsidRPr="00457A40">
        <w:rPr>
          <w:rFonts w:ascii="Book Antiqua" w:hAnsi="Book Antiqua"/>
          <w:sz w:val="24"/>
          <w:szCs w:val="24"/>
        </w:rPr>
        <w:t>Morisky</w:t>
      </w:r>
      <w:proofErr w:type="spellEnd"/>
      <w:r w:rsidR="00154A72" w:rsidRPr="00457A40">
        <w:rPr>
          <w:rFonts w:ascii="Book Antiqua" w:hAnsi="Book Antiqua"/>
          <w:sz w:val="24"/>
          <w:szCs w:val="24"/>
        </w:rPr>
        <w:t xml:space="preserve"> </w:t>
      </w:r>
      <w:r w:rsidR="00154A72" w:rsidRPr="00457A40">
        <w:rPr>
          <w:rFonts w:ascii="Book Antiqua" w:hAnsi="Book Antiqua"/>
          <w:i/>
          <w:sz w:val="24"/>
          <w:szCs w:val="24"/>
        </w:rPr>
        <w:t>et al</w:t>
      </w:r>
      <w:r w:rsidR="00276C6F" w:rsidRPr="00457A40">
        <w:rPr>
          <w:rFonts w:ascii="Book Antiqua" w:hAnsi="Book Antiqua"/>
          <w:sz w:val="24"/>
          <w:szCs w:val="24"/>
          <w:vertAlign w:val="superscript"/>
        </w:rPr>
        <w:t>[</w:t>
      </w:r>
      <w:r w:rsidR="009D4E4B" w:rsidRPr="00457A40">
        <w:rPr>
          <w:rFonts w:ascii="Book Antiqua" w:hAnsi="Book Antiqua"/>
          <w:sz w:val="24"/>
          <w:szCs w:val="24"/>
          <w:vertAlign w:val="superscript"/>
        </w:rPr>
        <w:t>11</w:t>
      </w:r>
      <w:r w:rsidR="00276C6F" w:rsidRPr="00457A40">
        <w:rPr>
          <w:rFonts w:ascii="Book Antiqua" w:hAnsi="Book Antiqua"/>
          <w:sz w:val="24"/>
          <w:szCs w:val="24"/>
          <w:vertAlign w:val="superscript"/>
        </w:rPr>
        <w:t>]</w:t>
      </w:r>
      <w:r w:rsidR="009D4E4B" w:rsidRPr="00457A40">
        <w:rPr>
          <w:rFonts w:ascii="Book Antiqua" w:hAnsi="Book Antiqua"/>
          <w:sz w:val="24"/>
          <w:szCs w:val="24"/>
        </w:rPr>
        <w:t xml:space="preserve"> as used by </w:t>
      </w:r>
      <w:r w:rsidR="00154A72" w:rsidRPr="00457A40">
        <w:rPr>
          <w:rFonts w:ascii="Book Antiqua" w:hAnsi="Book Antiqua"/>
          <w:sz w:val="24"/>
          <w:szCs w:val="24"/>
        </w:rPr>
        <w:t xml:space="preserve">Rose </w:t>
      </w:r>
      <w:r w:rsidR="00154A72" w:rsidRPr="00457A40">
        <w:rPr>
          <w:rFonts w:ascii="Book Antiqua" w:hAnsi="Book Antiqua"/>
          <w:i/>
          <w:sz w:val="24"/>
          <w:szCs w:val="24"/>
        </w:rPr>
        <w:t xml:space="preserve">et </w:t>
      </w:r>
      <w:r w:rsidR="000D07B4" w:rsidRPr="00457A40">
        <w:rPr>
          <w:rFonts w:ascii="Book Antiqua" w:hAnsi="Book Antiqua"/>
          <w:i/>
          <w:sz w:val="24"/>
          <w:szCs w:val="24"/>
        </w:rPr>
        <w:t>al</w:t>
      </w:r>
      <w:r w:rsidR="0086031F" w:rsidRPr="00457A40">
        <w:rPr>
          <w:rFonts w:ascii="Book Antiqua" w:hAnsi="Book Antiqua"/>
          <w:sz w:val="24"/>
          <w:szCs w:val="24"/>
          <w:vertAlign w:val="superscript"/>
        </w:rPr>
        <w:t>[18]</w:t>
      </w:r>
      <w:r w:rsidR="006C370E" w:rsidRPr="00457A40">
        <w:rPr>
          <w:rFonts w:ascii="Book Antiqua" w:hAnsi="Book Antiqua"/>
          <w:sz w:val="24"/>
          <w:szCs w:val="24"/>
        </w:rPr>
        <w:t xml:space="preserve"> in a previous publication. </w:t>
      </w:r>
      <w:r w:rsidR="000D07B4" w:rsidRPr="00457A40">
        <w:rPr>
          <w:rFonts w:ascii="Book Antiqua" w:hAnsi="Book Antiqua"/>
          <w:sz w:val="24"/>
          <w:szCs w:val="24"/>
        </w:rPr>
        <w:t>The 6 questions assessed difficulty taking medications, forgetting to take medications, number of days medications were missed in the past week, number of days an extra pill was t</w:t>
      </w:r>
      <w:r w:rsidR="006C370E" w:rsidRPr="00457A40">
        <w:rPr>
          <w:rFonts w:ascii="Book Antiqua" w:hAnsi="Book Antiqua"/>
          <w:sz w:val="24"/>
          <w:szCs w:val="24"/>
        </w:rPr>
        <w:t>aken in the p</w:t>
      </w:r>
      <w:r w:rsidR="000D07B4" w:rsidRPr="00457A40">
        <w:rPr>
          <w:rFonts w:ascii="Book Antiqua" w:hAnsi="Book Antiqua"/>
          <w:sz w:val="24"/>
          <w:szCs w:val="24"/>
        </w:rPr>
        <w:t>ast week, medications taken less because the patient felt better,</w:t>
      </w:r>
      <w:r w:rsidR="00FE709C" w:rsidRPr="00457A40">
        <w:rPr>
          <w:rFonts w:ascii="Book Antiqua" w:hAnsi="Book Antiqua"/>
          <w:sz w:val="24"/>
          <w:szCs w:val="24"/>
        </w:rPr>
        <w:t xml:space="preserve"> and</w:t>
      </w:r>
      <w:r w:rsidR="000D07B4" w:rsidRPr="00457A40">
        <w:rPr>
          <w:rFonts w:ascii="Book Antiqua" w:hAnsi="Book Antiqua"/>
          <w:sz w:val="24"/>
          <w:szCs w:val="24"/>
        </w:rPr>
        <w:t xml:space="preserve"> medications taken more because the patient felt worse. </w:t>
      </w:r>
      <w:r w:rsidR="00154A72" w:rsidRPr="00457A40">
        <w:rPr>
          <w:rFonts w:ascii="Book Antiqua" w:hAnsi="Book Antiqua"/>
          <w:sz w:val="24"/>
          <w:szCs w:val="24"/>
        </w:rPr>
        <w:t xml:space="preserve"> </w:t>
      </w:r>
      <w:r w:rsidR="000D07B4" w:rsidRPr="00457A40">
        <w:rPr>
          <w:rFonts w:ascii="Book Antiqua" w:hAnsi="Book Antiqua"/>
          <w:sz w:val="24"/>
          <w:szCs w:val="24"/>
        </w:rPr>
        <w:t>Patients who responded</w:t>
      </w:r>
      <w:r w:rsidR="00154A72" w:rsidRPr="00457A40">
        <w:rPr>
          <w:rFonts w:ascii="Book Antiqua" w:hAnsi="Book Antiqua"/>
          <w:sz w:val="24"/>
          <w:szCs w:val="24"/>
        </w:rPr>
        <w:t xml:space="preserve"> ‘yes’ </w:t>
      </w:r>
      <w:r w:rsidR="000D07B4" w:rsidRPr="00457A40">
        <w:rPr>
          <w:rFonts w:ascii="Book Antiqua" w:hAnsi="Book Antiqua"/>
          <w:sz w:val="24"/>
          <w:szCs w:val="24"/>
        </w:rPr>
        <w:t>to two or more questions were classified as non-adherent</w:t>
      </w:r>
      <w:r w:rsidR="00154A72" w:rsidRPr="00457A40">
        <w:rPr>
          <w:rFonts w:ascii="Book Antiqua" w:hAnsi="Book Antiqua"/>
          <w:sz w:val="24"/>
          <w:szCs w:val="24"/>
        </w:rPr>
        <w:t xml:space="preserve">. </w:t>
      </w:r>
      <w:r w:rsidR="000D07B4" w:rsidRPr="00457A40">
        <w:rPr>
          <w:rFonts w:ascii="Book Antiqua" w:hAnsi="Book Antiqua"/>
          <w:sz w:val="24"/>
          <w:szCs w:val="24"/>
        </w:rPr>
        <w:t>Results showed</w:t>
      </w:r>
      <w:r w:rsidR="0033726C" w:rsidRPr="00457A40">
        <w:rPr>
          <w:rFonts w:ascii="Book Antiqua" w:hAnsi="Book Antiqua"/>
          <w:sz w:val="24"/>
          <w:szCs w:val="24"/>
        </w:rPr>
        <w:t xml:space="preserve"> that only </w:t>
      </w:r>
      <w:r w:rsidR="000D07B4" w:rsidRPr="00457A40">
        <w:rPr>
          <w:rFonts w:ascii="Book Antiqua" w:hAnsi="Book Antiqua"/>
          <w:sz w:val="24"/>
          <w:szCs w:val="24"/>
        </w:rPr>
        <w:t>29.9</w:t>
      </w:r>
      <w:r w:rsidR="0033726C" w:rsidRPr="00457A40">
        <w:rPr>
          <w:rFonts w:ascii="Book Antiqua" w:hAnsi="Book Antiqua"/>
          <w:sz w:val="24"/>
          <w:szCs w:val="24"/>
        </w:rPr>
        <w:t xml:space="preserve">% of </w:t>
      </w:r>
      <w:r w:rsidR="00154A72" w:rsidRPr="00457A40">
        <w:rPr>
          <w:rFonts w:ascii="Book Antiqua" w:hAnsi="Book Antiqua"/>
          <w:sz w:val="24"/>
          <w:szCs w:val="24"/>
        </w:rPr>
        <w:t>patients were adherent</w:t>
      </w:r>
      <w:r w:rsidR="00A37D6B" w:rsidRPr="00457A40">
        <w:rPr>
          <w:rFonts w:ascii="Book Antiqua" w:hAnsi="Book Antiqua"/>
          <w:sz w:val="24"/>
          <w:szCs w:val="24"/>
        </w:rPr>
        <w:t xml:space="preserve"> </w:t>
      </w:r>
      <w:r w:rsidR="00154A72" w:rsidRPr="00457A40">
        <w:rPr>
          <w:rFonts w:ascii="Book Antiqua" w:hAnsi="Book Antiqua"/>
          <w:sz w:val="24"/>
          <w:szCs w:val="24"/>
        </w:rPr>
        <w:t>to</w:t>
      </w:r>
      <w:r w:rsidR="00B51361" w:rsidRPr="00457A40">
        <w:rPr>
          <w:rFonts w:ascii="Book Antiqua" w:hAnsi="Book Antiqua"/>
          <w:sz w:val="24"/>
          <w:szCs w:val="24"/>
        </w:rPr>
        <w:t xml:space="preserve"> blood pressure</w:t>
      </w:r>
      <w:r w:rsidR="00154A72" w:rsidRPr="00457A40">
        <w:rPr>
          <w:rFonts w:ascii="Book Antiqua" w:hAnsi="Book Antiqua"/>
          <w:sz w:val="24"/>
          <w:szCs w:val="24"/>
        </w:rPr>
        <w:t xml:space="preserve"> medication</w:t>
      </w:r>
      <w:r w:rsidR="00B51361" w:rsidRPr="00457A40">
        <w:rPr>
          <w:rFonts w:ascii="Book Antiqua" w:hAnsi="Book Antiqua"/>
          <w:sz w:val="24"/>
          <w:szCs w:val="24"/>
        </w:rPr>
        <w:t>s</w:t>
      </w:r>
      <w:r w:rsidR="00154A72" w:rsidRPr="00457A40">
        <w:rPr>
          <w:rFonts w:ascii="Book Antiqua" w:hAnsi="Book Antiqua"/>
          <w:sz w:val="24"/>
          <w:szCs w:val="24"/>
        </w:rPr>
        <w:t xml:space="preserve">. </w:t>
      </w:r>
    </w:p>
    <w:p w14:paraId="5DE794D9" w14:textId="77777777" w:rsidR="00AF5D68" w:rsidRPr="00457A40" w:rsidRDefault="00A86F30"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 xml:space="preserve">Two studies </w:t>
      </w:r>
      <w:r w:rsidR="002505D2" w:rsidRPr="00457A40">
        <w:rPr>
          <w:rFonts w:ascii="Book Antiqua" w:hAnsi="Book Antiqua"/>
          <w:sz w:val="24"/>
          <w:szCs w:val="24"/>
        </w:rPr>
        <w:t xml:space="preserve">included in this review </w:t>
      </w:r>
      <w:r w:rsidRPr="00457A40">
        <w:rPr>
          <w:rFonts w:ascii="Book Antiqua" w:hAnsi="Book Antiqua"/>
          <w:sz w:val="24"/>
          <w:szCs w:val="24"/>
        </w:rPr>
        <w:t>used validated questionnaires other than</w:t>
      </w:r>
      <w:r w:rsidR="0098228C" w:rsidRPr="00457A40">
        <w:rPr>
          <w:rFonts w:ascii="Book Antiqua" w:hAnsi="Book Antiqua"/>
          <w:sz w:val="24"/>
          <w:szCs w:val="24"/>
        </w:rPr>
        <w:t xml:space="preserve"> the MMAS to assess adherence. Dennis</w:t>
      </w:r>
      <w:r w:rsidR="00AF5D68" w:rsidRPr="00457A40">
        <w:rPr>
          <w:rFonts w:ascii="Book Antiqua" w:hAnsi="Book Antiqua"/>
          <w:sz w:val="24"/>
          <w:szCs w:val="24"/>
        </w:rPr>
        <w:t xml:space="preserve"> </w:t>
      </w:r>
      <w:r w:rsidR="00AF5D68" w:rsidRPr="00457A40">
        <w:rPr>
          <w:rFonts w:ascii="Book Antiqua" w:hAnsi="Book Antiqua"/>
          <w:i/>
          <w:sz w:val="24"/>
          <w:szCs w:val="24"/>
        </w:rPr>
        <w:t xml:space="preserve">et </w:t>
      </w:r>
      <w:proofErr w:type="gramStart"/>
      <w:r w:rsidR="00AF5D68"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2A7384" w:rsidRPr="00457A40">
        <w:rPr>
          <w:rFonts w:ascii="Book Antiqua" w:hAnsi="Book Antiqua"/>
          <w:sz w:val="24"/>
          <w:szCs w:val="24"/>
          <w:vertAlign w:val="superscript"/>
        </w:rPr>
        <w:t>19</w:t>
      </w:r>
      <w:r w:rsidR="00276C6F" w:rsidRPr="00457A40">
        <w:rPr>
          <w:rFonts w:ascii="Book Antiqua" w:hAnsi="Book Antiqua"/>
          <w:sz w:val="24"/>
          <w:szCs w:val="24"/>
          <w:vertAlign w:val="superscript"/>
        </w:rPr>
        <w:t>]</w:t>
      </w:r>
      <w:r w:rsidRPr="00457A40">
        <w:rPr>
          <w:rFonts w:ascii="Book Antiqua" w:hAnsi="Book Antiqua"/>
          <w:sz w:val="24"/>
          <w:szCs w:val="24"/>
        </w:rPr>
        <w:t xml:space="preserve"> </w:t>
      </w:r>
      <w:r w:rsidR="000E789F" w:rsidRPr="00457A40">
        <w:rPr>
          <w:rFonts w:ascii="Book Antiqua" w:hAnsi="Book Antiqua"/>
          <w:sz w:val="24"/>
          <w:szCs w:val="24"/>
        </w:rPr>
        <w:t>examined</w:t>
      </w:r>
      <w:r w:rsidRPr="00457A40">
        <w:rPr>
          <w:rFonts w:ascii="Book Antiqua" w:hAnsi="Book Antiqua"/>
          <w:sz w:val="24"/>
          <w:szCs w:val="24"/>
        </w:rPr>
        <w:t xml:space="preserve"> barriers to medication adherence in</w:t>
      </w:r>
      <w:r w:rsidR="00977BEB" w:rsidRPr="00457A40">
        <w:rPr>
          <w:rFonts w:ascii="Book Antiqua" w:hAnsi="Book Antiqua"/>
          <w:sz w:val="24"/>
          <w:szCs w:val="24"/>
        </w:rPr>
        <w:t xml:space="preserve"> 608 hypertensive patients</w:t>
      </w:r>
      <w:r w:rsidRPr="00457A40">
        <w:rPr>
          <w:rFonts w:ascii="Book Antiqua" w:hAnsi="Book Antiqua"/>
          <w:sz w:val="24"/>
          <w:szCs w:val="24"/>
        </w:rPr>
        <w:t xml:space="preserve"> </w:t>
      </w:r>
      <w:r w:rsidR="00977BEB" w:rsidRPr="00457A40">
        <w:rPr>
          <w:rFonts w:ascii="Book Antiqua" w:hAnsi="Book Antiqua"/>
          <w:sz w:val="24"/>
          <w:szCs w:val="24"/>
        </w:rPr>
        <w:t>i</w:t>
      </w:r>
      <w:r w:rsidRPr="00457A40">
        <w:rPr>
          <w:rFonts w:ascii="Book Antiqua" w:hAnsi="Book Antiqua"/>
          <w:sz w:val="24"/>
          <w:szCs w:val="24"/>
        </w:rPr>
        <w:t xml:space="preserve">n India. </w:t>
      </w:r>
      <w:r w:rsidR="00AF236F" w:rsidRPr="00457A40">
        <w:rPr>
          <w:rFonts w:ascii="Book Antiqua" w:hAnsi="Book Antiqua"/>
          <w:sz w:val="24"/>
          <w:szCs w:val="24"/>
        </w:rPr>
        <w:t>Adherence was measured</w:t>
      </w:r>
      <w:r w:rsidR="00C96BF8" w:rsidRPr="00457A40">
        <w:rPr>
          <w:rFonts w:ascii="Book Antiqua" w:hAnsi="Book Antiqua"/>
          <w:sz w:val="24"/>
          <w:szCs w:val="24"/>
        </w:rPr>
        <w:t xml:space="preserve"> using the</w:t>
      </w:r>
      <w:r w:rsidRPr="00457A40">
        <w:rPr>
          <w:rFonts w:ascii="Book Antiqua" w:hAnsi="Book Antiqua"/>
          <w:sz w:val="24"/>
          <w:szCs w:val="24"/>
        </w:rPr>
        <w:t xml:space="preserve"> Brief Medication Questionnaire (BMQ)</w:t>
      </w:r>
      <w:r w:rsidR="00C96BF8" w:rsidRPr="00457A40">
        <w:rPr>
          <w:rFonts w:ascii="Book Antiqua" w:hAnsi="Book Antiqua"/>
          <w:sz w:val="24"/>
          <w:szCs w:val="24"/>
        </w:rPr>
        <w:t xml:space="preserve">, and through detailed patient interviews. </w:t>
      </w:r>
      <w:r w:rsidRPr="00457A40">
        <w:rPr>
          <w:rFonts w:ascii="Book Antiqua" w:hAnsi="Book Antiqua"/>
          <w:sz w:val="24"/>
          <w:szCs w:val="24"/>
        </w:rPr>
        <w:t xml:space="preserve"> The BMQ is a self-reported survey that measures barriers </w:t>
      </w:r>
      <w:r w:rsidR="00977BEB" w:rsidRPr="00457A40">
        <w:rPr>
          <w:rFonts w:ascii="Book Antiqua" w:hAnsi="Book Antiqua"/>
          <w:sz w:val="24"/>
          <w:szCs w:val="24"/>
        </w:rPr>
        <w:t>to adherence through four screens</w:t>
      </w:r>
      <w:r w:rsidRPr="00457A40">
        <w:rPr>
          <w:rFonts w:ascii="Book Antiqua" w:hAnsi="Book Antiqua"/>
          <w:sz w:val="24"/>
          <w:szCs w:val="24"/>
        </w:rPr>
        <w:t xml:space="preserve">. The </w:t>
      </w:r>
      <w:r w:rsidRPr="00457A40">
        <w:rPr>
          <w:rFonts w:ascii="Book Antiqua" w:hAnsi="Book Antiqua"/>
          <w:sz w:val="24"/>
          <w:szCs w:val="24"/>
        </w:rPr>
        <w:lastRenderedPageBreak/>
        <w:t xml:space="preserve">regimen screen </w:t>
      </w:r>
      <w:r w:rsidR="00977BEB" w:rsidRPr="00457A40">
        <w:rPr>
          <w:rFonts w:ascii="Book Antiqua" w:hAnsi="Book Antiqua"/>
          <w:sz w:val="24"/>
          <w:szCs w:val="24"/>
        </w:rPr>
        <w:t xml:space="preserve">(previously validated against </w:t>
      </w:r>
      <w:r w:rsidR="00CD4208" w:rsidRPr="00457A40">
        <w:rPr>
          <w:rFonts w:ascii="Book Antiqua" w:hAnsi="Book Antiqua"/>
          <w:sz w:val="24"/>
          <w:szCs w:val="24"/>
        </w:rPr>
        <w:t>Medication Event Monitoring System</w:t>
      </w:r>
      <w:r w:rsidR="009F1BEA" w:rsidRPr="00457A40">
        <w:rPr>
          <w:rFonts w:ascii="Book Antiqua" w:hAnsi="Book Antiqua"/>
          <w:sz w:val="24"/>
          <w:szCs w:val="24"/>
        </w:rPr>
        <w:t xml:space="preserve"> </w:t>
      </w:r>
      <w:r w:rsidR="00977BEB" w:rsidRPr="00457A40">
        <w:rPr>
          <w:rFonts w:ascii="Book Antiqua" w:hAnsi="Book Antiqua"/>
          <w:sz w:val="24"/>
          <w:szCs w:val="24"/>
        </w:rPr>
        <w:t>caps)</w:t>
      </w:r>
      <w:r w:rsidR="00276C6F" w:rsidRPr="00457A40">
        <w:rPr>
          <w:rFonts w:ascii="Book Antiqua" w:hAnsi="Book Antiqua"/>
          <w:sz w:val="24"/>
          <w:szCs w:val="24"/>
          <w:vertAlign w:val="superscript"/>
        </w:rPr>
        <w:t>[</w:t>
      </w:r>
      <w:r w:rsidR="00200E9D" w:rsidRPr="00457A40">
        <w:rPr>
          <w:rFonts w:ascii="Book Antiqua" w:hAnsi="Book Antiqua"/>
          <w:sz w:val="24"/>
          <w:szCs w:val="24"/>
          <w:vertAlign w:val="superscript"/>
        </w:rPr>
        <w:t>20</w:t>
      </w:r>
      <w:r w:rsidR="00276C6F" w:rsidRPr="00457A40">
        <w:rPr>
          <w:rFonts w:ascii="Book Antiqua" w:hAnsi="Book Antiqua"/>
          <w:sz w:val="24"/>
          <w:szCs w:val="24"/>
          <w:vertAlign w:val="superscript"/>
        </w:rPr>
        <w:t>]</w:t>
      </w:r>
      <w:r w:rsidR="00200E9D" w:rsidRPr="00457A40">
        <w:rPr>
          <w:rFonts w:ascii="Book Antiqua" w:hAnsi="Book Antiqua"/>
          <w:sz w:val="24"/>
          <w:szCs w:val="24"/>
        </w:rPr>
        <w:t xml:space="preserve"> consists</w:t>
      </w:r>
      <w:r w:rsidRPr="00457A40">
        <w:rPr>
          <w:rFonts w:ascii="Book Antiqua" w:hAnsi="Book Antiqua"/>
          <w:sz w:val="24"/>
          <w:szCs w:val="24"/>
        </w:rPr>
        <w:t xml:space="preserve"> of 5 questions assessing patient behavior towards taking medication. Each question is worth 1 point, where scores great</w:t>
      </w:r>
      <w:r w:rsidR="00D9365D" w:rsidRPr="00457A40">
        <w:rPr>
          <w:rFonts w:ascii="Book Antiqua" w:hAnsi="Book Antiqua"/>
          <w:sz w:val="24"/>
          <w:szCs w:val="24"/>
        </w:rPr>
        <w:t>er</w:t>
      </w:r>
      <w:r w:rsidRPr="00457A40">
        <w:rPr>
          <w:rFonts w:ascii="Book Antiqua" w:hAnsi="Book Antiqua"/>
          <w:sz w:val="24"/>
          <w:szCs w:val="24"/>
        </w:rPr>
        <w:t xml:space="preserve"> than 1 indicate non-adherence. </w:t>
      </w:r>
      <w:r w:rsidR="00D9365D" w:rsidRPr="00457A40">
        <w:rPr>
          <w:rFonts w:ascii="Book Antiqua" w:hAnsi="Book Antiqua"/>
          <w:sz w:val="24"/>
          <w:szCs w:val="24"/>
        </w:rPr>
        <w:t>Overall,</w:t>
      </w:r>
      <w:r w:rsidRPr="00457A40">
        <w:rPr>
          <w:rFonts w:ascii="Book Antiqua" w:hAnsi="Book Antiqua"/>
          <w:sz w:val="24"/>
          <w:szCs w:val="24"/>
        </w:rPr>
        <w:t xml:space="preserve"> 50.3% of patients were adherent to anti-hypertensive therapy. </w:t>
      </w:r>
      <w:r w:rsidR="00D9365D" w:rsidRPr="00457A40">
        <w:rPr>
          <w:rFonts w:ascii="Book Antiqua" w:hAnsi="Book Antiqua"/>
          <w:sz w:val="24"/>
          <w:szCs w:val="24"/>
        </w:rPr>
        <w:t>Many patients believed that either their medications were not working (37.8%), or that medications would bother them (5.9%). Access to medication was also an issue, with 78.6% of patients reporting difficulty paying for medication and 54.9% reporting difficulty getting refills on time.</w:t>
      </w:r>
    </w:p>
    <w:p w14:paraId="16E21AB8" w14:textId="77777777" w:rsidR="00AF5D68" w:rsidRPr="00457A40" w:rsidRDefault="00AF5D68" w:rsidP="00457A40">
      <w:pPr>
        <w:pStyle w:val="NoSpacing"/>
        <w:spacing w:line="360" w:lineRule="auto"/>
        <w:ind w:firstLineChars="200" w:firstLine="480"/>
        <w:jc w:val="both"/>
        <w:rPr>
          <w:rFonts w:ascii="Book Antiqua" w:hAnsi="Book Antiqua"/>
          <w:sz w:val="24"/>
          <w:szCs w:val="24"/>
          <w:lang w:eastAsia="zh-CN"/>
        </w:rPr>
      </w:pPr>
      <w:proofErr w:type="spellStart"/>
      <w:r w:rsidRPr="00457A40">
        <w:rPr>
          <w:rFonts w:ascii="Book Antiqua" w:hAnsi="Book Antiqua"/>
          <w:sz w:val="24"/>
          <w:szCs w:val="24"/>
        </w:rPr>
        <w:t>Saleem</w:t>
      </w:r>
      <w:proofErr w:type="spellEnd"/>
      <w:r w:rsidRPr="00457A40">
        <w:rPr>
          <w:rFonts w:ascii="Book Antiqua" w:hAnsi="Book Antiqua"/>
          <w:sz w:val="24"/>
          <w:szCs w:val="24"/>
        </w:rPr>
        <w:t xml:space="preserve"> </w:t>
      </w:r>
      <w:r w:rsidRPr="00457A40">
        <w:rPr>
          <w:rFonts w:ascii="Book Antiqua" w:hAnsi="Book Antiqua"/>
          <w:i/>
          <w:sz w:val="24"/>
          <w:szCs w:val="24"/>
        </w:rPr>
        <w:t xml:space="preserve">et </w:t>
      </w:r>
      <w:proofErr w:type="gramStart"/>
      <w:r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200E9D" w:rsidRPr="00457A40">
        <w:rPr>
          <w:rFonts w:ascii="Book Antiqua" w:hAnsi="Book Antiqua"/>
          <w:sz w:val="24"/>
          <w:szCs w:val="24"/>
          <w:vertAlign w:val="superscript"/>
        </w:rPr>
        <w:t>21</w:t>
      </w:r>
      <w:r w:rsidR="00276C6F" w:rsidRPr="00457A40">
        <w:rPr>
          <w:rFonts w:ascii="Book Antiqua" w:hAnsi="Book Antiqua"/>
          <w:sz w:val="24"/>
          <w:szCs w:val="24"/>
          <w:vertAlign w:val="superscript"/>
        </w:rPr>
        <w:t>]</w:t>
      </w:r>
      <w:r w:rsidR="002505D2" w:rsidRPr="00457A40">
        <w:rPr>
          <w:rFonts w:ascii="Book Antiqua" w:hAnsi="Book Antiqua"/>
          <w:sz w:val="24"/>
          <w:szCs w:val="24"/>
          <w:vertAlign w:val="superscript"/>
        </w:rPr>
        <w:t xml:space="preserve"> </w:t>
      </w:r>
      <w:r w:rsidR="002505D2" w:rsidRPr="00457A40">
        <w:rPr>
          <w:rFonts w:ascii="Book Antiqua" w:hAnsi="Book Antiqua"/>
          <w:sz w:val="24"/>
          <w:szCs w:val="24"/>
        </w:rPr>
        <w:t xml:space="preserve">examined the </w:t>
      </w:r>
      <w:r w:rsidR="00A86F30" w:rsidRPr="00457A40">
        <w:rPr>
          <w:rFonts w:ascii="Book Antiqua" w:hAnsi="Book Antiqua"/>
          <w:sz w:val="24"/>
          <w:szCs w:val="24"/>
        </w:rPr>
        <w:t>association between kno</w:t>
      </w:r>
      <w:r w:rsidR="002505D2" w:rsidRPr="00457A40">
        <w:rPr>
          <w:rFonts w:ascii="Book Antiqua" w:hAnsi="Book Antiqua"/>
          <w:sz w:val="24"/>
          <w:szCs w:val="24"/>
        </w:rPr>
        <w:t xml:space="preserve">wledge and medication adherence among </w:t>
      </w:r>
      <w:r w:rsidR="00FC2CA4" w:rsidRPr="00457A40">
        <w:rPr>
          <w:rFonts w:ascii="Book Antiqua" w:hAnsi="Book Antiqua"/>
          <w:sz w:val="24"/>
          <w:szCs w:val="24"/>
        </w:rPr>
        <w:t xml:space="preserve">385 hypertensive patients in Quetta City, Pakistan.  Adherence was measured using the 10-item Drug Attitude Inventory (DAI-10). Scores ranged from -10 to 10, with negative scores indicating non-adherence, 0-5 indicating moderate adherence, and 6-10 indicating </w:t>
      </w:r>
      <w:r w:rsidR="00042C2F" w:rsidRPr="00457A40">
        <w:rPr>
          <w:rFonts w:ascii="Book Antiqua" w:hAnsi="Book Antiqua"/>
          <w:sz w:val="24"/>
          <w:szCs w:val="24"/>
        </w:rPr>
        <w:t>high</w:t>
      </w:r>
      <w:r w:rsidR="00FC2CA4" w:rsidRPr="00457A40">
        <w:rPr>
          <w:rFonts w:ascii="Book Antiqua" w:hAnsi="Book Antiqua"/>
          <w:sz w:val="24"/>
          <w:szCs w:val="24"/>
        </w:rPr>
        <w:t xml:space="preserve"> adherence.  </w:t>
      </w:r>
      <w:r w:rsidR="00A86F30" w:rsidRPr="00457A40">
        <w:rPr>
          <w:rFonts w:ascii="Book Antiqua" w:hAnsi="Book Antiqua"/>
          <w:sz w:val="24"/>
          <w:szCs w:val="24"/>
        </w:rPr>
        <w:t>The DAI-10 was</w:t>
      </w:r>
      <w:r w:rsidR="00CB6190" w:rsidRPr="00457A40">
        <w:rPr>
          <w:rFonts w:ascii="Book Antiqua" w:hAnsi="Book Antiqua"/>
          <w:sz w:val="24"/>
          <w:szCs w:val="24"/>
        </w:rPr>
        <w:t xml:space="preserve"> pilot-tested with 40 hypertensive patients for reliability and validity (Cronbach’s α</w:t>
      </w:r>
      <w:r w:rsidRPr="00457A40">
        <w:rPr>
          <w:rFonts w:ascii="Book Antiqua" w:hAnsi="Book Antiqua"/>
          <w:sz w:val="24"/>
          <w:szCs w:val="24"/>
          <w:lang w:eastAsia="zh-CN"/>
        </w:rPr>
        <w:t xml:space="preserve"> </w:t>
      </w:r>
      <w:r w:rsidR="00CB6190" w:rsidRPr="00457A40">
        <w:rPr>
          <w:rFonts w:ascii="Book Antiqua" w:hAnsi="Book Antiqua"/>
          <w:sz w:val="24"/>
          <w:szCs w:val="24"/>
        </w:rPr>
        <w:t>=</w:t>
      </w:r>
      <w:r w:rsidRPr="00457A40">
        <w:rPr>
          <w:rFonts w:ascii="Book Antiqua" w:hAnsi="Book Antiqua"/>
          <w:sz w:val="24"/>
          <w:szCs w:val="24"/>
          <w:lang w:eastAsia="zh-CN"/>
        </w:rPr>
        <w:t xml:space="preserve"> </w:t>
      </w:r>
      <w:r w:rsidR="00CB6190" w:rsidRPr="00457A40">
        <w:rPr>
          <w:rFonts w:ascii="Book Antiqua" w:hAnsi="Book Antiqua"/>
          <w:sz w:val="24"/>
          <w:szCs w:val="24"/>
        </w:rPr>
        <w:t xml:space="preserve">0.7) and </w:t>
      </w:r>
      <w:r w:rsidR="00A86F30" w:rsidRPr="00457A40">
        <w:rPr>
          <w:rFonts w:ascii="Book Antiqua" w:hAnsi="Book Antiqua"/>
          <w:sz w:val="24"/>
          <w:szCs w:val="24"/>
        </w:rPr>
        <w:t xml:space="preserve">translated from English to Urdu. </w:t>
      </w:r>
      <w:r w:rsidR="00A1205B" w:rsidRPr="00457A40">
        <w:rPr>
          <w:rFonts w:ascii="Book Antiqua" w:hAnsi="Book Antiqua"/>
          <w:sz w:val="24"/>
          <w:szCs w:val="24"/>
        </w:rPr>
        <w:t xml:space="preserve">The Hypertension Fact Questionnaire (HFQ) was used to assess patient’s knowledge of hypertension, its causes, treatment and management.  </w:t>
      </w:r>
      <w:r w:rsidR="00FC2CA4" w:rsidRPr="00457A40">
        <w:rPr>
          <w:rFonts w:ascii="Book Antiqua" w:hAnsi="Book Antiqua"/>
          <w:sz w:val="24"/>
          <w:szCs w:val="24"/>
        </w:rPr>
        <w:t>The</w:t>
      </w:r>
      <w:r w:rsidR="00A86F30" w:rsidRPr="00457A40">
        <w:rPr>
          <w:rFonts w:ascii="Book Antiqua" w:hAnsi="Book Antiqua"/>
          <w:sz w:val="24"/>
          <w:szCs w:val="24"/>
        </w:rPr>
        <w:t xml:space="preserve"> overal</w:t>
      </w:r>
      <w:r w:rsidR="00FC2CA4" w:rsidRPr="00457A40">
        <w:rPr>
          <w:rFonts w:ascii="Book Antiqua" w:hAnsi="Book Antiqua"/>
          <w:sz w:val="24"/>
          <w:szCs w:val="24"/>
        </w:rPr>
        <w:t>l mean score of the DAI-10 was -1.74</w:t>
      </w:r>
      <w:r w:rsidRPr="00457A40">
        <w:rPr>
          <w:rFonts w:ascii="Book Antiqua" w:hAnsi="Book Antiqua"/>
          <w:sz w:val="24"/>
          <w:szCs w:val="24"/>
          <w:lang w:eastAsia="zh-CN"/>
        </w:rPr>
        <w:t xml:space="preserve"> </w:t>
      </w:r>
      <w:r w:rsidR="00FC2CA4" w:rsidRPr="00457A40">
        <w:rPr>
          <w:rFonts w:ascii="Book Antiqua" w:hAnsi="Book Antiqua"/>
          <w:sz w:val="24"/>
          <w:szCs w:val="24"/>
        </w:rPr>
        <w:t>±</w:t>
      </w:r>
      <w:r w:rsidRPr="00457A40">
        <w:rPr>
          <w:rFonts w:ascii="Book Antiqua" w:hAnsi="Book Antiqua"/>
          <w:sz w:val="24"/>
          <w:szCs w:val="24"/>
          <w:lang w:eastAsia="zh-CN"/>
        </w:rPr>
        <w:t xml:space="preserve"> </w:t>
      </w:r>
      <w:r w:rsidR="00FC2CA4" w:rsidRPr="00457A40">
        <w:rPr>
          <w:rFonts w:ascii="Book Antiqua" w:hAnsi="Book Antiqua"/>
          <w:sz w:val="24"/>
          <w:szCs w:val="24"/>
        </w:rPr>
        <w:t xml:space="preserve">2.15. </w:t>
      </w:r>
      <w:r w:rsidR="00042C2F" w:rsidRPr="00457A40">
        <w:rPr>
          <w:rFonts w:ascii="Book Antiqua" w:hAnsi="Book Antiqua"/>
          <w:sz w:val="24"/>
          <w:szCs w:val="24"/>
        </w:rPr>
        <w:t xml:space="preserve">In this study, </w:t>
      </w:r>
      <w:r w:rsidR="00A86F30" w:rsidRPr="00457A40">
        <w:rPr>
          <w:rFonts w:ascii="Book Antiqua" w:hAnsi="Book Antiqua"/>
          <w:sz w:val="24"/>
          <w:szCs w:val="24"/>
        </w:rPr>
        <w:t xml:space="preserve">64.7% of patients </w:t>
      </w:r>
      <w:r w:rsidR="00FC2CA4" w:rsidRPr="00457A40">
        <w:rPr>
          <w:rFonts w:ascii="Book Antiqua" w:hAnsi="Book Antiqua"/>
          <w:sz w:val="24"/>
          <w:szCs w:val="24"/>
        </w:rPr>
        <w:t xml:space="preserve">were </w:t>
      </w:r>
      <w:r w:rsidR="00A86F30" w:rsidRPr="00457A40">
        <w:rPr>
          <w:rFonts w:ascii="Book Antiqua" w:hAnsi="Book Antiqua"/>
          <w:sz w:val="24"/>
          <w:szCs w:val="24"/>
        </w:rPr>
        <w:t xml:space="preserve">classified as non-adherent, 35.3% as moderately adherent, and </w:t>
      </w:r>
      <w:r w:rsidR="00B51361" w:rsidRPr="00457A40">
        <w:rPr>
          <w:rFonts w:ascii="Book Antiqua" w:hAnsi="Book Antiqua"/>
          <w:sz w:val="24"/>
          <w:szCs w:val="24"/>
        </w:rPr>
        <w:t>none</w:t>
      </w:r>
      <w:r w:rsidR="00A86F30" w:rsidRPr="00457A40">
        <w:rPr>
          <w:rFonts w:ascii="Book Antiqua" w:hAnsi="Book Antiqua"/>
          <w:sz w:val="24"/>
          <w:szCs w:val="24"/>
        </w:rPr>
        <w:t xml:space="preserve"> as highly adherent. </w:t>
      </w:r>
      <w:r w:rsidR="00D9365D" w:rsidRPr="00457A40">
        <w:rPr>
          <w:rFonts w:ascii="Book Antiqua" w:hAnsi="Book Antiqua"/>
          <w:sz w:val="24"/>
          <w:szCs w:val="24"/>
        </w:rPr>
        <w:t>There was a significant,</w:t>
      </w:r>
      <w:r w:rsidR="00A86F30" w:rsidRPr="00457A40">
        <w:rPr>
          <w:rFonts w:ascii="Book Antiqua" w:hAnsi="Book Antiqua"/>
          <w:sz w:val="24"/>
          <w:szCs w:val="24"/>
        </w:rPr>
        <w:t xml:space="preserve"> inverse relationship between knowledge</w:t>
      </w:r>
      <w:r w:rsidR="00A1205B" w:rsidRPr="00457A40">
        <w:rPr>
          <w:rFonts w:ascii="Book Antiqua" w:hAnsi="Book Antiqua"/>
          <w:sz w:val="24"/>
          <w:szCs w:val="24"/>
        </w:rPr>
        <w:t xml:space="preserve"> and adherence, which investigators noted was a conflicting outcome.</w:t>
      </w:r>
      <w:r w:rsidR="00A86F30" w:rsidRPr="00457A40">
        <w:rPr>
          <w:rFonts w:ascii="Book Antiqua" w:hAnsi="Book Antiqua"/>
          <w:sz w:val="24"/>
          <w:szCs w:val="24"/>
        </w:rPr>
        <w:t xml:space="preserve"> </w:t>
      </w:r>
      <w:proofErr w:type="spellStart"/>
      <w:r w:rsidRPr="00457A40">
        <w:rPr>
          <w:rFonts w:ascii="Book Antiqua" w:hAnsi="Book Antiqua"/>
          <w:sz w:val="24"/>
          <w:szCs w:val="24"/>
        </w:rPr>
        <w:t>Saleem</w:t>
      </w:r>
      <w:proofErr w:type="spellEnd"/>
      <w:r w:rsidRPr="00457A40">
        <w:rPr>
          <w:rFonts w:ascii="Book Antiqua" w:hAnsi="Book Antiqua"/>
          <w:sz w:val="24"/>
          <w:szCs w:val="24"/>
        </w:rPr>
        <w:t xml:space="preserve"> </w:t>
      </w:r>
      <w:r w:rsidRPr="00457A40">
        <w:rPr>
          <w:rFonts w:ascii="Book Antiqua" w:hAnsi="Book Antiqua"/>
          <w:i/>
          <w:sz w:val="24"/>
          <w:szCs w:val="24"/>
        </w:rPr>
        <w:t xml:space="preserve">et </w:t>
      </w:r>
      <w:proofErr w:type="gramStart"/>
      <w:r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257C32" w:rsidRPr="00457A40">
        <w:rPr>
          <w:rFonts w:ascii="Book Antiqua" w:hAnsi="Book Antiqua"/>
          <w:sz w:val="24"/>
          <w:szCs w:val="24"/>
          <w:vertAlign w:val="superscript"/>
        </w:rPr>
        <w:t>22</w:t>
      </w:r>
      <w:r w:rsidR="00276C6F" w:rsidRPr="00457A40">
        <w:rPr>
          <w:rFonts w:ascii="Book Antiqua" w:hAnsi="Book Antiqua"/>
          <w:sz w:val="24"/>
          <w:szCs w:val="24"/>
          <w:vertAlign w:val="superscript"/>
        </w:rPr>
        <w:t>]</w:t>
      </w:r>
      <w:r w:rsidR="00E95B66" w:rsidRPr="00457A40">
        <w:rPr>
          <w:rFonts w:ascii="Book Antiqua" w:hAnsi="Book Antiqua"/>
          <w:sz w:val="24"/>
          <w:szCs w:val="24"/>
        </w:rPr>
        <w:t xml:space="preserve"> published another </w:t>
      </w:r>
      <w:r w:rsidR="000F63C2" w:rsidRPr="00457A40">
        <w:rPr>
          <w:rFonts w:ascii="Book Antiqua" w:hAnsi="Book Antiqua"/>
          <w:sz w:val="24"/>
          <w:szCs w:val="24"/>
        </w:rPr>
        <w:t>study</w:t>
      </w:r>
      <w:r w:rsidR="00E95B66" w:rsidRPr="00457A40">
        <w:rPr>
          <w:rFonts w:ascii="Book Antiqua" w:hAnsi="Book Antiqua"/>
          <w:sz w:val="24"/>
          <w:szCs w:val="24"/>
        </w:rPr>
        <w:t xml:space="preserve"> on the same population,</w:t>
      </w:r>
      <w:r w:rsidR="00350886" w:rsidRPr="00457A40">
        <w:rPr>
          <w:rFonts w:ascii="Book Antiqua" w:hAnsi="Book Antiqua"/>
          <w:sz w:val="24"/>
          <w:szCs w:val="24"/>
        </w:rPr>
        <w:t xml:space="preserve"> using the same assessment of adherence,</w:t>
      </w:r>
      <w:r w:rsidR="00E95B66" w:rsidRPr="00457A40">
        <w:rPr>
          <w:rFonts w:ascii="Book Antiqua" w:hAnsi="Book Antiqua"/>
          <w:sz w:val="24"/>
          <w:szCs w:val="24"/>
        </w:rPr>
        <w:t xml:space="preserve"> looking at the association between</w:t>
      </w:r>
      <w:r w:rsidR="00D9365D" w:rsidRPr="00457A40">
        <w:rPr>
          <w:rFonts w:ascii="Book Antiqua" w:hAnsi="Book Antiqua"/>
          <w:sz w:val="24"/>
          <w:szCs w:val="24"/>
        </w:rPr>
        <w:t xml:space="preserve"> adherence and quality of life. </w:t>
      </w:r>
      <w:r w:rsidR="00E95B66" w:rsidRPr="00457A40">
        <w:rPr>
          <w:rFonts w:ascii="Book Antiqua" w:hAnsi="Book Antiqua"/>
          <w:sz w:val="24"/>
          <w:szCs w:val="24"/>
        </w:rPr>
        <w:t>These</w:t>
      </w:r>
      <w:r w:rsidR="00A86F30" w:rsidRPr="00457A40">
        <w:rPr>
          <w:rFonts w:ascii="Book Antiqua" w:hAnsi="Book Antiqua"/>
          <w:sz w:val="24"/>
          <w:szCs w:val="24"/>
        </w:rPr>
        <w:t xml:space="preserve"> results showed no relationship between quality of life and medication adherence.  </w:t>
      </w:r>
    </w:p>
    <w:p w14:paraId="44F62BA7" w14:textId="77777777" w:rsidR="00AF5D68" w:rsidRPr="00457A40" w:rsidRDefault="00453C3B"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 xml:space="preserve">Two </w:t>
      </w:r>
      <w:r w:rsidR="00B43CBA" w:rsidRPr="00457A40">
        <w:rPr>
          <w:rFonts w:ascii="Book Antiqua" w:hAnsi="Book Antiqua"/>
          <w:sz w:val="24"/>
          <w:szCs w:val="24"/>
        </w:rPr>
        <w:t>of the included</w:t>
      </w:r>
      <w:r w:rsidRPr="00457A40">
        <w:rPr>
          <w:rFonts w:ascii="Book Antiqua" w:hAnsi="Book Antiqua"/>
          <w:sz w:val="24"/>
          <w:szCs w:val="24"/>
        </w:rPr>
        <w:t xml:space="preserve"> studies </w:t>
      </w:r>
      <w:r w:rsidR="00154A72" w:rsidRPr="00457A40">
        <w:rPr>
          <w:rFonts w:ascii="Book Antiqua" w:hAnsi="Book Antiqua"/>
          <w:sz w:val="24"/>
          <w:szCs w:val="24"/>
        </w:rPr>
        <w:t xml:space="preserve">used </w:t>
      </w:r>
      <w:r w:rsidR="00B609C0" w:rsidRPr="00457A40">
        <w:rPr>
          <w:rFonts w:ascii="Book Antiqua" w:hAnsi="Book Antiqua"/>
          <w:sz w:val="24"/>
          <w:szCs w:val="24"/>
        </w:rPr>
        <w:t>interview questions to assess</w:t>
      </w:r>
      <w:r w:rsidR="004714FE" w:rsidRPr="00457A40">
        <w:rPr>
          <w:rFonts w:ascii="Book Antiqua" w:hAnsi="Book Antiqua"/>
          <w:sz w:val="24"/>
          <w:szCs w:val="24"/>
        </w:rPr>
        <w:t xml:space="preserve"> adh</w:t>
      </w:r>
      <w:r w:rsidR="00B609C0" w:rsidRPr="00457A40">
        <w:rPr>
          <w:rFonts w:ascii="Book Antiqua" w:hAnsi="Book Antiqua"/>
          <w:sz w:val="24"/>
          <w:szCs w:val="24"/>
        </w:rPr>
        <w:t xml:space="preserve">erence. </w:t>
      </w:r>
      <w:proofErr w:type="spellStart"/>
      <w:r w:rsidR="00AF5D68" w:rsidRPr="00457A40">
        <w:rPr>
          <w:rFonts w:ascii="Book Antiqua" w:hAnsi="Book Antiqua"/>
          <w:sz w:val="24"/>
          <w:szCs w:val="24"/>
        </w:rPr>
        <w:t>Khanam</w:t>
      </w:r>
      <w:proofErr w:type="spellEnd"/>
      <w:r w:rsidR="00AF5D68" w:rsidRPr="00457A40">
        <w:rPr>
          <w:rFonts w:ascii="Book Antiqua" w:hAnsi="Book Antiqua"/>
          <w:sz w:val="24"/>
          <w:szCs w:val="24"/>
        </w:rPr>
        <w:t xml:space="preserve"> </w:t>
      </w:r>
      <w:r w:rsidR="00AF5D68" w:rsidRPr="00457A40">
        <w:rPr>
          <w:rFonts w:ascii="Book Antiqua" w:hAnsi="Book Antiqua"/>
          <w:i/>
          <w:sz w:val="24"/>
          <w:szCs w:val="24"/>
        </w:rPr>
        <w:t xml:space="preserve">et </w:t>
      </w:r>
      <w:proofErr w:type="gramStart"/>
      <w:r w:rsidR="00AF5D68"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A1205B" w:rsidRPr="00457A40">
        <w:rPr>
          <w:rFonts w:ascii="Book Antiqua" w:hAnsi="Book Antiqua"/>
          <w:sz w:val="24"/>
          <w:szCs w:val="24"/>
          <w:vertAlign w:val="superscript"/>
        </w:rPr>
        <w:t>23</w:t>
      </w:r>
      <w:r w:rsidR="00276C6F" w:rsidRPr="00457A40">
        <w:rPr>
          <w:rFonts w:ascii="Book Antiqua" w:hAnsi="Book Antiqua"/>
          <w:sz w:val="24"/>
          <w:szCs w:val="24"/>
          <w:vertAlign w:val="superscript"/>
        </w:rPr>
        <w:t>]</w:t>
      </w:r>
      <w:r w:rsidR="002732E1" w:rsidRPr="00457A40">
        <w:rPr>
          <w:rFonts w:ascii="Book Antiqua" w:hAnsi="Book Antiqua"/>
          <w:sz w:val="24"/>
          <w:szCs w:val="24"/>
        </w:rPr>
        <w:t xml:space="preserve"> </w:t>
      </w:r>
      <w:r w:rsidR="00B609C0" w:rsidRPr="00457A40">
        <w:rPr>
          <w:rFonts w:ascii="Book Antiqua" w:hAnsi="Book Antiqua"/>
          <w:sz w:val="24"/>
          <w:szCs w:val="24"/>
        </w:rPr>
        <w:t>measured</w:t>
      </w:r>
      <w:r w:rsidR="002732E1" w:rsidRPr="00457A40">
        <w:rPr>
          <w:rFonts w:ascii="Book Antiqua" w:hAnsi="Book Antiqua"/>
          <w:sz w:val="24"/>
          <w:szCs w:val="24"/>
        </w:rPr>
        <w:t xml:space="preserve"> adherence to anti-hypertensive medication in</w:t>
      </w:r>
      <w:r w:rsidR="00AF5D68" w:rsidRPr="00457A40">
        <w:rPr>
          <w:rFonts w:ascii="Book Antiqua" w:hAnsi="Book Antiqua"/>
          <w:sz w:val="24"/>
          <w:szCs w:val="24"/>
        </w:rPr>
        <w:t xml:space="preserve"> 29</w:t>
      </w:r>
      <w:r w:rsidR="0040355D" w:rsidRPr="00457A40">
        <w:rPr>
          <w:rFonts w:ascii="Book Antiqua" w:hAnsi="Book Antiqua"/>
          <w:sz w:val="24"/>
          <w:szCs w:val="24"/>
        </w:rPr>
        <w:t>960 patients residing in rural Bangladesh. A</w:t>
      </w:r>
      <w:r w:rsidR="002732E1" w:rsidRPr="00457A40">
        <w:rPr>
          <w:rFonts w:ascii="Book Antiqua" w:hAnsi="Book Antiqua"/>
          <w:sz w:val="24"/>
          <w:szCs w:val="24"/>
        </w:rPr>
        <w:t xml:space="preserve">dherence </w:t>
      </w:r>
      <w:r w:rsidR="0040355D" w:rsidRPr="00457A40">
        <w:rPr>
          <w:rFonts w:ascii="Book Antiqua" w:hAnsi="Book Antiqua"/>
          <w:sz w:val="24"/>
          <w:szCs w:val="24"/>
        </w:rPr>
        <w:t>was measured through self-reported i</w:t>
      </w:r>
      <w:r w:rsidR="002732E1" w:rsidRPr="00457A40">
        <w:rPr>
          <w:rFonts w:ascii="Book Antiqua" w:hAnsi="Book Antiqua"/>
          <w:sz w:val="24"/>
          <w:szCs w:val="24"/>
        </w:rPr>
        <w:t xml:space="preserve">nterview questions using a two-part questionnaire on chronic disease lifestyle risk factors and management. The questionnaire was translated </w:t>
      </w:r>
      <w:r w:rsidR="007714D2" w:rsidRPr="00457A40">
        <w:rPr>
          <w:rFonts w:ascii="Book Antiqua" w:hAnsi="Book Antiqua"/>
          <w:sz w:val="24"/>
          <w:szCs w:val="24"/>
        </w:rPr>
        <w:t>from</w:t>
      </w:r>
      <w:r w:rsidR="002732E1" w:rsidRPr="00457A40">
        <w:rPr>
          <w:rFonts w:ascii="Book Antiqua" w:hAnsi="Book Antiqua"/>
          <w:sz w:val="24"/>
          <w:szCs w:val="24"/>
        </w:rPr>
        <w:t xml:space="preserve"> Bangla </w:t>
      </w:r>
      <w:r w:rsidR="007714D2" w:rsidRPr="00457A40">
        <w:rPr>
          <w:rFonts w:ascii="Book Antiqua" w:hAnsi="Book Antiqua"/>
          <w:sz w:val="24"/>
          <w:szCs w:val="24"/>
        </w:rPr>
        <w:t xml:space="preserve">to English and back in order </w:t>
      </w:r>
      <w:r w:rsidR="002732E1" w:rsidRPr="00457A40">
        <w:rPr>
          <w:rFonts w:ascii="Book Antiqua" w:hAnsi="Book Antiqua"/>
          <w:sz w:val="24"/>
          <w:szCs w:val="24"/>
        </w:rPr>
        <w:t>to check for consistency of the meaning. Additionally, the questionnaire was piloted and pre</w:t>
      </w:r>
      <w:r w:rsidR="0040355D" w:rsidRPr="00457A40">
        <w:rPr>
          <w:rFonts w:ascii="Book Antiqua" w:hAnsi="Book Antiqua"/>
          <w:sz w:val="24"/>
          <w:szCs w:val="24"/>
        </w:rPr>
        <w:t>-</w:t>
      </w:r>
      <w:r w:rsidR="002732E1" w:rsidRPr="00457A40">
        <w:rPr>
          <w:rFonts w:ascii="Book Antiqua" w:hAnsi="Book Antiqua"/>
          <w:sz w:val="24"/>
          <w:szCs w:val="24"/>
        </w:rPr>
        <w:t>tested. Non-adherence was defined as discontinuation of medicatio</w:t>
      </w:r>
      <w:r w:rsidR="0040355D" w:rsidRPr="00457A40">
        <w:rPr>
          <w:rFonts w:ascii="Book Antiqua" w:hAnsi="Book Antiqua"/>
          <w:sz w:val="24"/>
          <w:szCs w:val="24"/>
        </w:rPr>
        <w:t xml:space="preserve">n at </w:t>
      </w:r>
      <w:r w:rsidR="0040355D" w:rsidRPr="00457A40">
        <w:rPr>
          <w:rFonts w:ascii="Book Antiqua" w:hAnsi="Book Antiqua"/>
          <w:sz w:val="24"/>
          <w:szCs w:val="24"/>
        </w:rPr>
        <w:lastRenderedPageBreak/>
        <w:t xml:space="preserve">the time of the interview and was </w:t>
      </w:r>
      <w:r w:rsidR="002732E1" w:rsidRPr="00457A40">
        <w:rPr>
          <w:rFonts w:ascii="Book Antiqua" w:hAnsi="Book Antiqua"/>
          <w:sz w:val="24"/>
          <w:szCs w:val="24"/>
        </w:rPr>
        <w:t>classified as a dichotomous various</w:t>
      </w:r>
      <w:r w:rsidR="00796F0D" w:rsidRPr="00457A40">
        <w:rPr>
          <w:rFonts w:ascii="Book Antiqua" w:hAnsi="Book Antiqua"/>
          <w:sz w:val="24"/>
          <w:szCs w:val="24"/>
        </w:rPr>
        <w:t xml:space="preserve"> </w:t>
      </w:r>
      <w:r w:rsidR="002732E1" w:rsidRPr="00457A40">
        <w:rPr>
          <w:rFonts w:ascii="Book Antiqua" w:hAnsi="Book Antiqua"/>
          <w:sz w:val="24"/>
          <w:szCs w:val="24"/>
        </w:rPr>
        <w:t xml:space="preserve">variable (yes or no) based on this definition. </w:t>
      </w:r>
      <w:r w:rsidR="00B977D3" w:rsidRPr="00457A40">
        <w:rPr>
          <w:rFonts w:ascii="Book Antiqua" w:hAnsi="Book Antiqua"/>
          <w:sz w:val="24"/>
          <w:szCs w:val="24"/>
        </w:rPr>
        <w:t>The overall rate of</w:t>
      </w:r>
      <w:r w:rsidR="006512A2" w:rsidRPr="00457A40">
        <w:rPr>
          <w:rFonts w:ascii="Book Antiqua" w:hAnsi="Book Antiqua"/>
          <w:sz w:val="24"/>
          <w:szCs w:val="24"/>
        </w:rPr>
        <w:t xml:space="preserve"> non</w:t>
      </w:r>
      <w:r w:rsidR="002732E1" w:rsidRPr="00457A40">
        <w:rPr>
          <w:rFonts w:ascii="Book Antiqua" w:hAnsi="Book Antiqua"/>
          <w:sz w:val="24"/>
          <w:szCs w:val="24"/>
        </w:rPr>
        <w:t xml:space="preserve">-adherence </w:t>
      </w:r>
      <w:r w:rsidR="00B977D3" w:rsidRPr="00457A40">
        <w:rPr>
          <w:rFonts w:ascii="Book Antiqua" w:hAnsi="Book Antiqua"/>
          <w:sz w:val="24"/>
          <w:szCs w:val="24"/>
        </w:rPr>
        <w:t>in this population was</w:t>
      </w:r>
      <w:r w:rsidR="002732E1" w:rsidRPr="00457A40">
        <w:rPr>
          <w:rFonts w:ascii="Book Antiqua" w:hAnsi="Book Antiqua"/>
          <w:sz w:val="24"/>
          <w:szCs w:val="24"/>
        </w:rPr>
        <w:t xml:space="preserve"> 26.2%.</w:t>
      </w:r>
      <w:r w:rsidR="00A13000" w:rsidRPr="00457A40">
        <w:rPr>
          <w:rFonts w:ascii="Book Antiqua" w:hAnsi="Book Antiqua"/>
          <w:sz w:val="24"/>
          <w:szCs w:val="24"/>
        </w:rPr>
        <w:t xml:space="preserve"> </w:t>
      </w:r>
      <w:r w:rsidR="00B977D3" w:rsidRPr="00457A40">
        <w:rPr>
          <w:rFonts w:ascii="Book Antiqua" w:hAnsi="Book Antiqua"/>
          <w:sz w:val="24"/>
          <w:szCs w:val="24"/>
        </w:rPr>
        <w:t>Non-adherence was higher among men (29.2%) than women (24.3%), (</w:t>
      </w:r>
      <w:r w:rsidR="00AF5D68" w:rsidRPr="00457A40">
        <w:rPr>
          <w:rFonts w:ascii="Book Antiqua" w:hAnsi="Book Antiqua"/>
          <w:i/>
          <w:sz w:val="24"/>
          <w:szCs w:val="24"/>
        </w:rPr>
        <w:t>P</w:t>
      </w:r>
      <w:r w:rsidR="00AF5D68" w:rsidRPr="00457A40">
        <w:rPr>
          <w:rFonts w:ascii="Book Antiqua" w:hAnsi="Book Antiqua"/>
          <w:i/>
          <w:sz w:val="24"/>
          <w:szCs w:val="24"/>
          <w:lang w:eastAsia="zh-CN"/>
        </w:rPr>
        <w:t xml:space="preserve"> </w:t>
      </w:r>
      <w:r w:rsidR="00B977D3" w:rsidRPr="00457A40">
        <w:rPr>
          <w:rFonts w:ascii="Book Antiqua" w:hAnsi="Book Antiqua"/>
          <w:sz w:val="24"/>
          <w:szCs w:val="24"/>
        </w:rPr>
        <w:t>&lt;</w:t>
      </w:r>
      <w:r w:rsidR="00AF5D68" w:rsidRPr="00457A40">
        <w:rPr>
          <w:rFonts w:ascii="Book Antiqua" w:hAnsi="Book Antiqua"/>
          <w:sz w:val="24"/>
          <w:szCs w:val="24"/>
          <w:lang w:eastAsia="zh-CN"/>
        </w:rPr>
        <w:t xml:space="preserve"> </w:t>
      </w:r>
      <w:r w:rsidR="00B977D3" w:rsidRPr="00457A40">
        <w:rPr>
          <w:rFonts w:ascii="Book Antiqua" w:hAnsi="Book Antiqua"/>
          <w:sz w:val="24"/>
          <w:szCs w:val="24"/>
        </w:rPr>
        <w:t>0.001), decreased with age (</w:t>
      </w:r>
      <w:r w:rsidR="00AF5D68" w:rsidRPr="00457A40">
        <w:rPr>
          <w:rFonts w:ascii="Book Antiqua" w:hAnsi="Book Antiqua"/>
          <w:i/>
          <w:sz w:val="24"/>
          <w:szCs w:val="24"/>
        </w:rPr>
        <w:t>P</w:t>
      </w:r>
      <w:r w:rsidR="00AF5D68" w:rsidRPr="00457A40">
        <w:rPr>
          <w:rFonts w:ascii="Book Antiqua" w:hAnsi="Book Antiqua"/>
          <w:i/>
          <w:sz w:val="24"/>
          <w:szCs w:val="24"/>
          <w:lang w:eastAsia="zh-CN"/>
        </w:rPr>
        <w:t xml:space="preserve"> </w:t>
      </w:r>
      <w:r w:rsidR="00B977D3" w:rsidRPr="00457A40">
        <w:rPr>
          <w:rFonts w:ascii="Book Antiqua" w:hAnsi="Book Antiqua"/>
          <w:sz w:val="24"/>
          <w:szCs w:val="24"/>
        </w:rPr>
        <w:t>&lt;</w:t>
      </w:r>
      <w:r w:rsidR="00AF5D68" w:rsidRPr="00457A40">
        <w:rPr>
          <w:rFonts w:ascii="Book Antiqua" w:hAnsi="Book Antiqua"/>
          <w:sz w:val="24"/>
          <w:szCs w:val="24"/>
          <w:lang w:eastAsia="zh-CN"/>
        </w:rPr>
        <w:t xml:space="preserve"> </w:t>
      </w:r>
      <w:r w:rsidR="00B977D3" w:rsidRPr="00457A40">
        <w:rPr>
          <w:rFonts w:ascii="Book Antiqua" w:hAnsi="Book Antiqua"/>
          <w:sz w:val="24"/>
          <w:szCs w:val="24"/>
        </w:rPr>
        <w:t>0.001) and was less common among wealthy people. Non-adherence was greater when hypertension was diagnosed by unqualified providers</w:t>
      </w:r>
      <w:r w:rsidR="007714D2" w:rsidRPr="00457A40">
        <w:rPr>
          <w:rFonts w:ascii="Book Antiqua" w:hAnsi="Book Antiqua"/>
          <w:sz w:val="24"/>
          <w:szCs w:val="24"/>
        </w:rPr>
        <w:t xml:space="preserve"> (community health workers or informal health providers)</w:t>
      </w:r>
      <w:r w:rsidR="00B977D3" w:rsidRPr="00457A40">
        <w:rPr>
          <w:rFonts w:ascii="Book Antiqua" w:hAnsi="Book Antiqua"/>
          <w:sz w:val="24"/>
          <w:szCs w:val="24"/>
        </w:rPr>
        <w:t xml:space="preserve"> (OR </w:t>
      </w:r>
      <w:r w:rsidR="00AF5D68" w:rsidRPr="00457A40">
        <w:rPr>
          <w:rFonts w:ascii="Book Antiqua" w:hAnsi="Book Antiqua"/>
          <w:sz w:val="24"/>
          <w:szCs w:val="24"/>
          <w:lang w:eastAsia="zh-CN"/>
        </w:rPr>
        <w:t xml:space="preserve">= </w:t>
      </w:r>
      <w:r w:rsidR="00B977D3" w:rsidRPr="00457A40">
        <w:rPr>
          <w:rFonts w:ascii="Book Antiqua" w:hAnsi="Book Antiqua"/>
          <w:sz w:val="24"/>
          <w:szCs w:val="24"/>
        </w:rPr>
        <w:t xml:space="preserve">1.67, </w:t>
      </w:r>
      <w:r w:rsidR="00AF5D68" w:rsidRPr="00457A40">
        <w:rPr>
          <w:rFonts w:ascii="Book Antiqua" w:hAnsi="Book Antiqua"/>
          <w:sz w:val="24"/>
          <w:szCs w:val="24"/>
        </w:rPr>
        <w:t>95%</w:t>
      </w:r>
      <w:r w:rsidR="00B977D3" w:rsidRPr="00457A40">
        <w:rPr>
          <w:rFonts w:ascii="Book Antiqua" w:hAnsi="Book Antiqua"/>
          <w:sz w:val="24"/>
          <w:szCs w:val="24"/>
        </w:rPr>
        <w:t>CI</w:t>
      </w:r>
      <w:r w:rsidR="00AF5D68" w:rsidRPr="00457A40">
        <w:rPr>
          <w:rFonts w:ascii="Book Antiqua" w:hAnsi="Book Antiqua"/>
          <w:sz w:val="24"/>
          <w:szCs w:val="24"/>
          <w:lang w:eastAsia="zh-CN"/>
        </w:rPr>
        <w:t>:</w:t>
      </w:r>
      <w:r w:rsidR="00B977D3" w:rsidRPr="00457A40">
        <w:rPr>
          <w:rFonts w:ascii="Book Antiqua" w:hAnsi="Book Antiqua"/>
          <w:sz w:val="24"/>
          <w:szCs w:val="24"/>
        </w:rPr>
        <w:t xml:space="preserve"> 1.42-1.97). Those who reported cardiovascular comorbidit</w:t>
      </w:r>
      <w:r w:rsidR="00B51361" w:rsidRPr="00457A40">
        <w:rPr>
          <w:rFonts w:ascii="Book Antiqua" w:hAnsi="Book Antiqua"/>
          <w:sz w:val="24"/>
          <w:szCs w:val="24"/>
        </w:rPr>
        <w:t>ies</w:t>
      </w:r>
      <w:r w:rsidR="00B977D3" w:rsidRPr="00457A40">
        <w:rPr>
          <w:rFonts w:ascii="Book Antiqua" w:hAnsi="Book Antiqua"/>
          <w:sz w:val="24"/>
          <w:szCs w:val="24"/>
        </w:rPr>
        <w:t xml:space="preserve"> (angina, heart attack or stroke) were more likely to be adherent to medication (OR </w:t>
      </w:r>
      <w:r w:rsidR="00AF5D68" w:rsidRPr="00457A40">
        <w:rPr>
          <w:rFonts w:ascii="Book Antiqua" w:hAnsi="Book Antiqua"/>
          <w:sz w:val="24"/>
          <w:szCs w:val="24"/>
          <w:lang w:eastAsia="zh-CN"/>
        </w:rPr>
        <w:t xml:space="preserve">= </w:t>
      </w:r>
      <w:r w:rsidR="00B977D3" w:rsidRPr="00457A40">
        <w:rPr>
          <w:rFonts w:ascii="Book Antiqua" w:hAnsi="Book Antiqua"/>
          <w:sz w:val="24"/>
          <w:szCs w:val="24"/>
        </w:rPr>
        <w:t xml:space="preserve">0.78, </w:t>
      </w:r>
      <w:r w:rsidR="00AF5D68" w:rsidRPr="00457A40">
        <w:rPr>
          <w:rFonts w:ascii="Book Antiqua" w:hAnsi="Book Antiqua"/>
          <w:sz w:val="24"/>
          <w:szCs w:val="24"/>
        </w:rPr>
        <w:t>95%</w:t>
      </w:r>
      <w:r w:rsidR="00B977D3" w:rsidRPr="00457A40">
        <w:rPr>
          <w:rFonts w:ascii="Book Antiqua" w:hAnsi="Book Antiqua"/>
          <w:sz w:val="24"/>
          <w:szCs w:val="24"/>
        </w:rPr>
        <w:t>CI</w:t>
      </w:r>
      <w:r w:rsidR="00AF5D68" w:rsidRPr="00457A40">
        <w:rPr>
          <w:rFonts w:ascii="Book Antiqua" w:hAnsi="Book Antiqua"/>
          <w:sz w:val="24"/>
          <w:szCs w:val="24"/>
          <w:lang w:eastAsia="zh-CN"/>
        </w:rPr>
        <w:t>:</w:t>
      </w:r>
      <w:r w:rsidR="00B977D3" w:rsidRPr="00457A40">
        <w:rPr>
          <w:rFonts w:ascii="Book Antiqua" w:hAnsi="Book Antiqua"/>
          <w:sz w:val="24"/>
          <w:szCs w:val="24"/>
        </w:rPr>
        <w:t xml:space="preserve"> 0.64-0.97</w:t>
      </w:r>
      <w:r w:rsidR="00042C2F" w:rsidRPr="00457A40">
        <w:rPr>
          <w:rFonts w:ascii="Book Antiqua" w:hAnsi="Book Antiqua"/>
          <w:sz w:val="24"/>
          <w:szCs w:val="24"/>
        </w:rPr>
        <w:t xml:space="preserve"> for non-adherence</w:t>
      </w:r>
      <w:r w:rsidR="00B977D3" w:rsidRPr="00457A40">
        <w:rPr>
          <w:rFonts w:ascii="Book Antiqua" w:hAnsi="Book Antiqua"/>
          <w:sz w:val="24"/>
          <w:szCs w:val="24"/>
        </w:rPr>
        <w:t xml:space="preserve">). </w:t>
      </w:r>
      <w:r w:rsidR="00AF5D68" w:rsidRPr="00457A40">
        <w:rPr>
          <w:rFonts w:ascii="Book Antiqua" w:hAnsi="Book Antiqua"/>
          <w:sz w:val="24"/>
          <w:szCs w:val="24"/>
        </w:rPr>
        <w:t>Rao</w:t>
      </w:r>
      <w:r w:rsidR="00AF5D68" w:rsidRPr="00457A40">
        <w:rPr>
          <w:rFonts w:ascii="Book Antiqua" w:hAnsi="Book Antiqua"/>
          <w:i/>
          <w:sz w:val="24"/>
          <w:szCs w:val="24"/>
        </w:rPr>
        <w:t xml:space="preserve"> et </w:t>
      </w:r>
      <w:proofErr w:type="gramStart"/>
      <w:r w:rsidR="00AF5D68"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7714D2" w:rsidRPr="00457A40">
        <w:rPr>
          <w:rFonts w:ascii="Book Antiqua" w:hAnsi="Book Antiqua"/>
          <w:sz w:val="24"/>
          <w:szCs w:val="24"/>
          <w:vertAlign w:val="superscript"/>
        </w:rPr>
        <w:t>24</w:t>
      </w:r>
      <w:r w:rsidR="00276C6F" w:rsidRPr="00457A40">
        <w:rPr>
          <w:rFonts w:ascii="Book Antiqua" w:hAnsi="Book Antiqua"/>
          <w:sz w:val="24"/>
          <w:szCs w:val="24"/>
          <w:vertAlign w:val="superscript"/>
        </w:rPr>
        <w:t>]</w:t>
      </w:r>
      <w:r w:rsidR="006512A2" w:rsidRPr="00457A40">
        <w:rPr>
          <w:rFonts w:ascii="Book Antiqua" w:hAnsi="Book Antiqua"/>
          <w:sz w:val="24"/>
          <w:szCs w:val="24"/>
        </w:rPr>
        <w:t xml:space="preserve"> examined </w:t>
      </w:r>
      <w:r w:rsidR="00DC07DE" w:rsidRPr="00457A40">
        <w:rPr>
          <w:rFonts w:ascii="Book Antiqua" w:hAnsi="Book Antiqua"/>
          <w:sz w:val="24"/>
          <w:szCs w:val="24"/>
        </w:rPr>
        <w:t xml:space="preserve">medication adherence among </w:t>
      </w:r>
      <w:r w:rsidR="005836EE" w:rsidRPr="00457A40">
        <w:rPr>
          <w:rFonts w:ascii="Book Antiqua" w:hAnsi="Book Antiqua"/>
          <w:sz w:val="24"/>
          <w:szCs w:val="24"/>
        </w:rPr>
        <w:t xml:space="preserve">426 </w:t>
      </w:r>
      <w:r w:rsidR="00DC07DE" w:rsidRPr="00457A40">
        <w:rPr>
          <w:rFonts w:ascii="Book Antiqua" w:hAnsi="Book Antiqua"/>
          <w:sz w:val="24"/>
          <w:szCs w:val="24"/>
        </w:rPr>
        <w:t>patients with</w:t>
      </w:r>
      <w:r w:rsidR="005836EE" w:rsidRPr="00457A40">
        <w:rPr>
          <w:rFonts w:ascii="Book Antiqua" w:hAnsi="Book Antiqua"/>
          <w:sz w:val="24"/>
          <w:szCs w:val="24"/>
        </w:rPr>
        <w:t xml:space="preserve"> either hypertension or</w:t>
      </w:r>
      <w:r w:rsidR="00DC07DE" w:rsidRPr="00457A40">
        <w:rPr>
          <w:rFonts w:ascii="Book Antiqua" w:hAnsi="Book Antiqua"/>
          <w:sz w:val="24"/>
          <w:szCs w:val="24"/>
        </w:rPr>
        <w:t xml:space="preserve"> type-2 diabetes mellitus</w:t>
      </w:r>
      <w:r w:rsidR="005836EE" w:rsidRPr="00457A40">
        <w:rPr>
          <w:rFonts w:ascii="Book Antiqua" w:hAnsi="Book Antiqua"/>
          <w:sz w:val="24"/>
          <w:szCs w:val="24"/>
        </w:rPr>
        <w:t xml:space="preserve"> in southern India</w:t>
      </w:r>
      <w:r w:rsidR="00DC07DE" w:rsidRPr="00457A40">
        <w:rPr>
          <w:rFonts w:ascii="Book Antiqua" w:hAnsi="Book Antiqua"/>
          <w:sz w:val="24"/>
          <w:szCs w:val="24"/>
        </w:rPr>
        <w:t xml:space="preserve">. </w:t>
      </w:r>
      <w:r w:rsidR="005836EE" w:rsidRPr="00457A40">
        <w:rPr>
          <w:rFonts w:ascii="Book Antiqua" w:hAnsi="Book Antiqua"/>
          <w:sz w:val="24"/>
          <w:szCs w:val="24"/>
        </w:rPr>
        <w:t>Adherence</w:t>
      </w:r>
      <w:r w:rsidR="00B51361" w:rsidRPr="00457A40">
        <w:rPr>
          <w:rFonts w:ascii="Book Antiqua" w:hAnsi="Book Antiqua"/>
          <w:sz w:val="24"/>
          <w:szCs w:val="24"/>
        </w:rPr>
        <w:t xml:space="preserve"> to </w:t>
      </w:r>
      <w:r w:rsidR="006B23AB" w:rsidRPr="00457A40">
        <w:rPr>
          <w:rFonts w:ascii="Book Antiqua" w:hAnsi="Book Antiqua"/>
          <w:sz w:val="24"/>
          <w:szCs w:val="24"/>
        </w:rPr>
        <w:t xml:space="preserve">either </w:t>
      </w:r>
      <w:r w:rsidR="00B51361" w:rsidRPr="00457A40">
        <w:rPr>
          <w:rFonts w:ascii="Book Antiqua" w:hAnsi="Book Antiqua"/>
          <w:sz w:val="24"/>
          <w:szCs w:val="24"/>
        </w:rPr>
        <w:t>hypertension or diabetes medication</w:t>
      </w:r>
      <w:r w:rsidR="006B23AB" w:rsidRPr="00457A40">
        <w:rPr>
          <w:rFonts w:ascii="Book Antiqua" w:hAnsi="Book Antiqua"/>
          <w:sz w:val="24"/>
          <w:szCs w:val="24"/>
        </w:rPr>
        <w:t xml:space="preserve"> </w:t>
      </w:r>
      <w:r w:rsidR="005836EE" w:rsidRPr="00457A40">
        <w:rPr>
          <w:rFonts w:ascii="Book Antiqua" w:hAnsi="Book Antiqua"/>
          <w:sz w:val="24"/>
          <w:szCs w:val="24"/>
        </w:rPr>
        <w:t xml:space="preserve">was </w:t>
      </w:r>
      <w:r w:rsidR="00B51361" w:rsidRPr="00457A40">
        <w:rPr>
          <w:rFonts w:ascii="Book Antiqua" w:hAnsi="Book Antiqua"/>
          <w:sz w:val="24"/>
          <w:szCs w:val="24"/>
        </w:rPr>
        <w:t>assessed</w:t>
      </w:r>
      <w:r w:rsidR="00DC07DE" w:rsidRPr="00457A40">
        <w:rPr>
          <w:rFonts w:ascii="Book Antiqua" w:hAnsi="Book Antiqua"/>
          <w:sz w:val="24"/>
          <w:szCs w:val="24"/>
        </w:rPr>
        <w:t xml:space="preserve"> through </w:t>
      </w:r>
      <w:r w:rsidR="005836EE" w:rsidRPr="00457A40">
        <w:rPr>
          <w:rFonts w:ascii="Book Antiqua" w:hAnsi="Book Antiqua"/>
          <w:sz w:val="24"/>
          <w:szCs w:val="24"/>
        </w:rPr>
        <w:t>self-reported</w:t>
      </w:r>
      <w:r w:rsidR="005161A9" w:rsidRPr="00457A40">
        <w:rPr>
          <w:rFonts w:ascii="Book Antiqua" w:hAnsi="Book Antiqua"/>
          <w:sz w:val="24"/>
          <w:szCs w:val="24"/>
        </w:rPr>
        <w:t xml:space="preserve"> interview</w:t>
      </w:r>
      <w:r w:rsidR="005836EE" w:rsidRPr="00457A40">
        <w:rPr>
          <w:rFonts w:ascii="Book Antiqua" w:hAnsi="Book Antiqua"/>
          <w:sz w:val="24"/>
          <w:szCs w:val="24"/>
        </w:rPr>
        <w:t xml:space="preserve"> questions</w:t>
      </w:r>
      <w:r w:rsidR="00DC07DE" w:rsidRPr="00457A40">
        <w:rPr>
          <w:rFonts w:ascii="Book Antiqua" w:hAnsi="Book Antiqua"/>
          <w:sz w:val="24"/>
          <w:szCs w:val="24"/>
        </w:rPr>
        <w:t xml:space="preserve">. Patients were asked to report how they had been taking their medication in the week preceding the interview. </w:t>
      </w:r>
      <w:r w:rsidR="005836EE" w:rsidRPr="00457A40">
        <w:rPr>
          <w:rFonts w:ascii="Book Antiqua" w:hAnsi="Book Antiqua"/>
          <w:sz w:val="24"/>
          <w:szCs w:val="24"/>
        </w:rPr>
        <w:t>P</w:t>
      </w:r>
      <w:r w:rsidR="00DC07DE" w:rsidRPr="00457A40">
        <w:rPr>
          <w:rFonts w:ascii="Book Antiqua" w:hAnsi="Book Antiqua"/>
          <w:sz w:val="24"/>
          <w:szCs w:val="24"/>
        </w:rPr>
        <w:t xml:space="preserve">atients who reported taking less than 80% of their prescribed medications in the week preceding the interview were </w:t>
      </w:r>
      <w:r w:rsidR="005836EE" w:rsidRPr="00457A40">
        <w:rPr>
          <w:rFonts w:ascii="Book Antiqua" w:hAnsi="Book Antiqua"/>
          <w:sz w:val="24"/>
          <w:szCs w:val="24"/>
        </w:rPr>
        <w:t>classified as</w:t>
      </w:r>
      <w:r w:rsidR="00DC07DE" w:rsidRPr="00457A40">
        <w:rPr>
          <w:rFonts w:ascii="Book Antiqua" w:hAnsi="Book Antiqua"/>
          <w:sz w:val="24"/>
          <w:szCs w:val="24"/>
        </w:rPr>
        <w:t xml:space="preserve"> non-adherent. The interview questions were pilot tested and </w:t>
      </w:r>
      <w:r w:rsidR="005161A9" w:rsidRPr="00457A40">
        <w:rPr>
          <w:rFonts w:ascii="Book Antiqua" w:hAnsi="Book Antiqua"/>
          <w:sz w:val="24"/>
          <w:szCs w:val="24"/>
        </w:rPr>
        <w:t>the</w:t>
      </w:r>
      <w:r w:rsidR="00CF43F8" w:rsidRPr="00457A40">
        <w:rPr>
          <w:rFonts w:ascii="Book Antiqua" w:hAnsi="Book Antiqua"/>
          <w:sz w:val="24"/>
          <w:szCs w:val="24"/>
        </w:rPr>
        <w:t xml:space="preserve"> validity </w:t>
      </w:r>
      <w:r w:rsidR="005161A9" w:rsidRPr="00457A40">
        <w:rPr>
          <w:rFonts w:ascii="Book Antiqua" w:hAnsi="Book Antiqua"/>
          <w:sz w:val="24"/>
          <w:szCs w:val="24"/>
        </w:rPr>
        <w:t xml:space="preserve">was </w:t>
      </w:r>
      <w:r w:rsidR="00CF43F8" w:rsidRPr="00457A40">
        <w:rPr>
          <w:rFonts w:ascii="Book Antiqua" w:hAnsi="Book Antiqua"/>
          <w:sz w:val="24"/>
          <w:szCs w:val="24"/>
        </w:rPr>
        <w:t>appraised by experts.</w:t>
      </w:r>
      <w:r w:rsidR="00DC07DE" w:rsidRPr="00457A40">
        <w:rPr>
          <w:rFonts w:ascii="Book Antiqua" w:hAnsi="Book Antiqua"/>
          <w:sz w:val="24"/>
          <w:szCs w:val="24"/>
        </w:rPr>
        <w:t xml:space="preserve"> Among </w:t>
      </w:r>
      <w:r w:rsidR="00703C9C" w:rsidRPr="00457A40">
        <w:rPr>
          <w:rFonts w:ascii="Book Antiqua" w:hAnsi="Book Antiqua"/>
          <w:sz w:val="24"/>
          <w:szCs w:val="24"/>
        </w:rPr>
        <w:t xml:space="preserve">hypertensive patients, 82.2% </w:t>
      </w:r>
      <w:r w:rsidR="00B51361" w:rsidRPr="00457A40">
        <w:rPr>
          <w:rFonts w:ascii="Book Antiqua" w:hAnsi="Book Antiqua"/>
          <w:sz w:val="24"/>
          <w:szCs w:val="24"/>
        </w:rPr>
        <w:t>repo</w:t>
      </w:r>
      <w:r w:rsidR="00CD4208" w:rsidRPr="00457A40">
        <w:rPr>
          <w:rFonts w:ascii="Book Antiqua" w:hAnsi="Book Antiqua"/>
          <w:sz w:val="24"/>
          <w:szCs w:val="24"/>
        </w:rPr>
        <w:t>r</w:t>
      </w:r>
      <w:r w:rsidR="00B51361" w:rsidRPr="00457A40">
        <w:rPr>
          <w:rFonts w:ascii="Book Antiqua" w:hAnsi="Book Antiqua"/>
          <w:sz w:val="24"/>
          <w:szCs w:val="24"/>
        </w:rPr>
        <w:t>ted</w:t>
      </w:r>
      <w:r w:rsidR="00703C9C" w:rsidRPr="00457A40">
        <w:rPr>
          <w:rFonts w:ascii="Book Antiqua" w:hAnsi="Book Antiqua"/>
          <w:sz w:val="24"/>
          <w:szCs w:val="24"/>
        </w:rPr>
        <w:t xml:space="preserve"> adherence to treatment, while 83.6% of diabetics </w:t>
      </w:r>
      <w:r w:rsidR="00B51361" w:rsidRPr="00457A40">
        <w:rPr>
          <w:rFonts w:ascii="Book Antiqua" w:hAnsi="Book Antiqua"/>
          <w:sz w:val="24"/>
          <w:szCs w:val="24"/>
        </w:rPr>
        <w:t>reported</w:t>
      </w:r>
      <w:r w:rsidR="00703C9C" w:rsidRPr="00457A40">
        <w:rPr>
          <w:rFonts w:ascii="Book Antiqua" w:hAnsi="Book Antiqua"/>
          <w:sz w:val="24"/>
          <w:szCs w:val="24"/>
        </w:rPr>
        <w:t xml:space="preserve"> adheren</w:t>
      </w:r>
      <w:r w:rsidR="00142B3F" w:rsidRPr="00457A40">
        <w:rPr>
          <w:rFonts w:ascii="Book Antiqua" w:hAnsi="Book Antiqua"/>
          <w:sz w:val="24"/>
          <w:szCs w:val="24"/>
        </w:rPr>
        <w:t>ce</w:t>
      </w:r>
      <w:r w:rsidR="00703C9C" w:rsidRPr="00457A40">
        <w:rPr>
          <w:rFonts w:ascii="Book Antiqua" w:hAnsi="Book Antiqua"/>
          <w:sz w:val="24"/>
          <w:szCs w:val="24"/>
        </w:rPr>
        <w:t xml:space="preserve"> to treatment. Adherence was </w:t>
      </w:r>
      <w:r w:rsidR="00042C2F" w:rsidRPr="00457A40">
        <w:rPr>
          <w:rFonts w:ascii="Book Antiqua" w:hAnsi="Book Antiqua"/>
          <w:sz w:val="24"/>
          <w:szCs w:val="24"/>
        </w:rPr>
        <w:t>higher</w:t>
      </w:r>
      <w:r w:rsidR="00703C9C" w:rsidRPr="00457A40">
        <w:rPr>
          <w:rFonts w:ascii="Book Antiqua" w:hAnsi="Book Antiqua"/>
          <w:sz w:val="24"/>
          <w:szCs w:val="24"/>
        </w:rPr>
        <w:t xml:space="preserve"> among females (87.4%) than males (72.2%) </w:t>
      </w:r>
      <w:proofErr w:type="gramStart"/>
      <w:r w:rsidR="00703C9C" w:rsidRPr="00457A40">
        <w:rPr>
          <w:rFonts w:ascii="Book Antiqua" w:hAnsi="Book Antiqua"/>
          <w:sz w:val="24"/>
          <w:szCs w:val="24"/>
        </w:rPr>
        <w:t>(</w:t>
      </w:r>
      <w:r w:rsidR="00AF5D68" w:rsidRPr="00457A40">
        <w:rPr>
          <w:rFonts w:ascii="Book Antiqua" w:hAnsi="Book Antiqua"/>
          <w:i/>
          <w:sz w:val="24"/>
          <w:szCs w:val="24"/>
        </w:rPr>
        <w:t>P</w:t>
      </w:r>
      <w:r w:rsidR="00AF5D68" w:rsidRPr="00457A40">
        <w:rPr>
          <w:rFonts w:ascii="Book Antiqua" w:hAnsi="Book Antiqua"/>
          <w:sz w:val="24"/>
          <w:szCs w:val="24"/>
        </w:rPr>
        <w:t xml:space="preserve"> </w:t>
      </w:r>
      <w:r w:rsidR="00703C9C" w:rsidRPr="00457A40">
        <w:rPr>
          <w:rFonts w:ascii="Book Antiqua" w:hAnsi="Book Antiqua"/>
          <w:sz w:val="24"/>
          <w:szCs w:val="24"/>
        </w:rPr>
        <w:t>&lt;</w:t>
      </w:r>
      <w:r w:rsidR="00AF5D68" w:rsidRPr="00457A40">
        <w:rPr>
          <w:rFonts w:ascii="Book Antiqua" w:hAnsi="Book Antiqua"/>
          <w:sz w:val="24"/>
          <w:szCs w:val="24"/>
          <w:lang w:eastAsia="zh-CN"/>
        </w:rPr>
        <w:t xml:space="preserve"> </w:t>
      </w:r>
      <w:r w:rsidR="00703C9C" w:rsidRPr="00457A40">
        <w:rPr>
          <w:rFonts w:ascii="Book Antiqua" w:hAnsi="Book Antiqua"/>
          <w:sz w:val="24"/>
          <w:szCs w:val="24"/>
        </w:rPr>
        <w:t>0.05).</w:t>
      </w:r>
      <w:proofErr w:type="gramEnd"/>
      <w:r w:rsidR="00703C9C" w:rsidRPr="00457A40">
        <w:rPr>
          <w:rFonts w:ascii="Book Antiqua" w:hAnsi="Book Antiqua"/>
          <w:sz w:val="24"/>
          <w:szCs w:val="24"/>
        </w:rPr>
        <w:t xml:space="preserve"> High cost of treatment</w:t>
      </w:r>
      <w:r w:rsidR="00142B3F" w:rsidRPr="00457A40">
        <w:rPr>
          <w:rFonts w:ascii="Book Antiqua" w:hAnsi="Book Antiqua"/>
          <w:sz w:val="24"/>
          <w:szCs w:val="24"/>
        </w:rPr>
        <w:t xml:space="preserve"> and asymptomatic disease were the most commonly cited reasons for non-adherence among those with</w:t>
      </w:r>
      <w:r w:rsidR="00703C9C" w:rsidRPr="00457A40">
        <w:rPr>
          <w:rFonts w:ascii="Book Antiqua" w:hAnsi="Book Antiqua"/>
          <w:sz w:val="24"/>
          <w:szCs w:val="24"/>
        </w:rPr>
        <w:t xml:space="preserve"> hypertension (39%</w:t>
      </w:r>
      <w:r w:rsidR="00142B3F" w:rsidRPr="00457A40">
        <w:rPr>
          <w:rFonts w:ascii="Book Antiqua" w:hAnsi="Book Antiqua"/>
          <w:sz w:val="24"/>
          <w:szCs w:val="24"/>
        </w:rPr>
        <w:t xml:space="preserve"> and 35% respectively</w:t>
      </w:r>
      <w:r w:rsidR="00703C9C" w:rsidRPr="00457A40">
        <w:rPr>
          <w:rFonts w:ascii="Book Antiqua" w:hAnsi="Book Antiqua"/>
          <w:sz w:val="24"/>
          <w:szCs w:val="24"/>
        </w:rPr>
        <w:t>) and diabetes (30%</w:t>
      </w:r>
      <w:r w:rsidR="00142B3F" w:rsidRPr="00457A40">
        <w:rPr>
          <w:rFonts w:ascii="Book Antiqua" w:hAnsi="Book Antiqua"/>
          <w:sz w:val="24"/>
          <w:szCs w:val="24"/>
        </w:rPr>
        <w:t xml:space="preserve"> and 48%</w:t>
      </w:r>
      <w:r w:rsidR="005161A9" w:rsidRPr="00457A40">
        <w:rPr>
          <w:rFonts w:ascii="Book Antiqua" w:hAnsi="Book Antiqua"/>
          <w:sz w:val="24"/>
          <w:szCs w:val="24"/>
        </w:rPr>
        <w:t>,</w:t>
      </w:r>
      <w:r w:rsidR="00142B3F" w:rsidRPr="00457A40">
        <w:rPr>
          <w:rFonts w:ascii="Book Antiqua" w:hAnsi="Book Antiqua"/>
          <w:sz w:val="24"/>
          <w:szCs w:val="24"/>
        </w:rPr>
        <w:t xml:space="preserve"> respectively</w:t>
      </w:r>
      <w:r w:rsidR="00703C9C" w:rsidRPr="00457A40">
        <w:rPr>
          <w:rFonts w:ascii="Book Antiqua" w:hAnsi="Book Antiqua"/>
          <w:sz w:val="24"/>
          <w:szCs w:val="24"/>
        </w:rPr>
        <w:t>)</w:t>
      </w:r>
      <w:r w:rsidR="00142B3F" w:rsidRPr="00457A40">
        <w:rPr>
          <w:rFonts w:ascii="Book Antiqua" w:hAnsi="Book Antiqua"/>
          <w:sz w:val="24"/>
          <w:szCs w:val="24"/>
        </w:rPr>
        <w:t xml:space="preserve">. </w:t>
      </w:r>
    </w:p>
    <w:p w14:paraId="2F2E221F" w14:textId="5344177C" w:rsidR="00AF5D68" w:rsidRPr="00457A40" w:rsidRDefault="00AF5D68"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 xml:space="preserve">Joshi </w:t>
      </w:r>
      <w:r w:rsidRPr="00457A40">
        <w:rPr>
          <w:rFonts w:ascii="Book Antiqua" w:hAnsi="Book Antiqua"/>
          <w:i/>
          <w:sz w:val="24"/>
          <w:szCs w:val="24"/>
        </w:rPr>
        <w:t xml:space="preserve">et </w:t>
      </w:r>
      <w:proofErr w:type="gramStart"/>
      <w:r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7714D2" w:rsidRPr="00457A40">
        <w:rPr>
          <w:rFonts w:ascii="Book Antiqua" w:hAnsi="Book Antiqua"/>
          <w:sz w:val="24"/>
          <w:szCs w:val="24"/>
          <w:vertAlign w:val="superscript"/>
        </w:rPr>
        <w:t>25</w:t>
      </w:r>
      <w:r w:rsidR="00276C6F" w:rsidRPr="00457A40">
        <w:rPr>
          <w:rFonts w:ascii="Book Antiqua" w:hAnsi="Book Antiqua"/>
          <w:sz w:val="24"/>
          <w:szCs w:val="24"/>
          <w:vertAlign w:val="superscript"/>
        </w:rPr>
        <w:t>]</w:t>
      </w:r>
      <w:r w:rsidR="00AC3A30" w:rsidRPr="00457A40">
        <w:rPr>
          <w:rFonts w:ascii="Book Antiqua" w:hAnsi="Book Antiqua"/>
          <w:sz w:val="24"/>
          <w:szCs w:val="24"/>
        </w:rPr>
        <w:t xml:space="preserve"> examined </w:t>
      </w:r>
      <w:r w:rsidR="002F6F24" w:rsidRPr="00457A40">
        <w:rPr>
          <w:rFonts w:ascii="Book Antiqua" w:hAnsi="Book Antiqua"/>
          <w:sz w:val="24"/>
          <w:szCs w:val="24"/>
        </w:rPr>
        <w:t xml:space="preserve">the relationship between </w:t>
      </w:r>
      <w:r w:rsidR="00042C2F" w:rsidRPr="00457A40">
        <w:rPr>
          <w:rFonts w:ascii="Book Antiqua" w:hAnsi="Book Antiqua"/>
          <w:sz w:val="24"/>
          <w:szCs w:val="24"/>
        </w:rPr>
        <w:t>medication adherence</w:t>
      </w:r>
      <w:r w:rsidR="002F6F24" w:rsidRPr="00457A40">
        <w:rPr>
          <w:rFonts w:ascii="Book Antiqua" w:hAnsi="Book Antiqua"/>
          <w:sz w:val="24"/>
          <w:szCs w:val="24"/>
        </w:rPr>
        <w:t xml:space="preserve"> and blood pressure control in 156 hypertensive patients in urban India. </w:t>
      </w:r>
      <w:r w:rsidR="0032106F" w:rsidRPr="00457A40">
        <w:rPr>
          <w:rFonts w:ascii="Book Antiqua" w:hAnsi="Book Antiqua"/>
          <w:sz w:val="24"/>
          <w:szCs w:val="24"/>
        </w:rPr>
        <w:t>Adherence</w:t>
      </w:r>
      <w:r w:rsidR="00113AD3" w:rsidRPr="00457A40">
        <w:rPr>
          <w:rFonts w:ascii="Book Antiqua" w:hAnsi="Book Antiqua"/>
          <w:sz w:val="24"/>
          <w:szCs w:val="24"/>
        </w:rPr>
        <w:t xml:space="preserve"> was </w:t>
      </w:r>
      <w:r w:rsidR="00C131E2" w:rsidRPr="00457A40">
        <w:rPr>
          <w:rFonts w:ascii="Book Antiqua" w:hAnsi="Book Antiqua"/>
          <w:sz w:val="24"/>
          <w:szCs w:val="24"/>
        </w:rPr>
        <w:t>assessed at</w:t>
      </w:r>
      <w:r w:rsidR="0032106F" w:rsidRPr="00457A40">
        <w:rPr>
          <w:rFonts w:ascii="Book Antiqua" w:hAnsi="Book Antiqua"/>
          <w:sz w:val="24"/>
          <w:szCs w:val="24"/>
        </w:rPr>
        <w:t xml:space="preserve"> the end of three month follow-up by pill count. </w:t>
      </w:r>
      <w:r w:rsidR="00C131E2" w:rsidRPr="00457A40">
        <w:rPr>
          <w:rFonts w:ascii="Book Antiqua" w:hAnsi="Book Antiqua"/>
          <w:sz w:val="24"/>
          <w:szCs w:val="24"/>
        </w:rPr>
        <w:t xml:space="preserve">Subjects who took less than 80% of their medication were classified as non-adherent. </w:t>
      </w:r>
      <w:r w:rsidR="00515779" w:rsidRPr="00457A40">
        <w:rPr>
          <w:rFonts w:ascii="Book Antiqua" w:hAnsi="Book Antiqua"/>
          <w:sz w:val="24"/>
          <w:szCs w:val="24"/>
        </w:rPr>
        <w:t xml:space="preserve"> </w:t>
      </w:r>
      <w:r w:rsidR="005161A9" w:rsidRPr="00457A40">
        <w:rPr>
          <w:rFonts w:ascii="Book Antiqua" w:hAnsi="Book Antiqua"/>
          <w:sz w:val="24"/>
          <w:szCs w:val="24"/>
        </w:rPr>
        <w:t xml:space="preserve">Adherence was 79% among patients with controlled hypertension, and 39% among patients with uncontrolled hypertension. </w:t>
      </w:r>
      <w:r w:rsidR="00C4723F" w:rsidRPr="00457A40">
        <w:rPr>
          <w:rFonts w:ascii="Book Antiqua" w:hAnsi="Book Antiqua"/>
          <w:sz w:val="24"/>
          <w:szCs w:val="24"/>
        </w:rPr>
        <w:t>Additionally, non-adherence was a significant predictor of uncontrolled hypertension in this population (OR =</w:t>
      </w:r>
      <w:r w:rsidRPr="00457A40">
        <w:rPr>
          <w:rFonts w:ascii="Book Antiqua" w:hAnsi="Book Antiqua"/>
          <w:sz w:val="24"/>
          <w:szCs w:val="24"/>
          <w:lang w:eastAsia="zh-CN"/>
        </w:rPr>
        <w:t xml:space="preserve"> </w:t>
      </w:r>
      <w:r w:rsidR="00C4723F" w:rsidRPr="00457A40">
        <w:rPr>
          <w:rFonts w:ascii="Book Antiqua" w:hAnsi="Book Antiqua"/>
          <w:sz w:val="24"/>
          <w:szCs w:val="24"/>
        </w:rPr>
        <w:t>6.23, 95%CI</w:t>
      </w:r>
      <w:r w:rsidRPr="00457A40">
        <w:rPr>
          <w:rFonts w:ascii="Book Antiqua" w:hAnsi="Book Antiqua"/>
          <w:sz w:val="24"/>
          <w:szCs w:val="24"/>
          <w:lang w:eastAsia="zh-CN"/>
        </w:rPr>
        <w:t>:</w:t>
      </w:r>
      <w:r w:rsidR="00C4723F" w:rsidRPr="00457A40">
        <w:rPr>
          <w:rFonts w:ascii="Book Antiqua" w:hAnsi="Book Antiqua"/>
          <w:sz w:val="24"/>
          <w:szCs w:val="24"/>
        </w:rPr>
        <w:t xml:space="preserve"> 2.36-16.48, </w:t>
      </w:r>
      <w:r w:rsidRPr="00457A40">
        <w:rPr>
          <w:rFonts w:ascii="Book Antiqua" w:hAnsi="Book Antiqua"/>
          <w:i/>
          <w:sz w:val="24"/>
          <w:szCs w:val="24"/>
        </w:rPr>
        <w:t>P</w:t>
      </w:r>
      <w:r w:rsidRPr="00457A40">
        <w:rPr>
          <w:rFonts w:ascii="Book Antiqua" w:hAnsi="Book Antiqua"/>
          <w:sz w:val="24"/>
          <w:szCs w:val="24"/>
          <w:lang w:eastAsia="zh-CN"/>
        </w:rPr>
        <w:t xml:space="preserve"> </w:t>
      </w:r>
      <w:r w:rsidR="00C4723F" w:rsidRPr="00457A40">
        <w:rPr>
          <w:rFonts w:ascii="Book Antiqua" w:hAnsi="Book Antiqua"/>
          <w:sz w:val="24"/>
          <w:szCs w:val="24"/>
        </w:rPr>
        <w:t>&gt;</w:t>
      </w:r>
      <w:r w:rsidRPr="00457A40">
        <w:rPr>
          <w:rFonts w:ascii="Book Antiqua" w:hAnsi="Book Antiqua"/>
          <w:sz w:val="24"/>
          <w:szCs w:val="24"/>
          <w:lang w:eastAsia="zh-CN"/>
        </w:rPr>
        <w:t xml:space="preserve"> </w:t>
      </w:r>
      <w:r w:rsidR="00C4723F" w:rsidRPr="00457A40">
        <w:rPr>
          <w:rFonts w:ascii="Book Antiqua" w:hAnsi="Book Antiqua"/>
          <w:sz w:val="24"/>
          <w:szCs w:val="24"/>
        </w:rPr>
        <w:t xml:space="preserve">0.0001). </w:t>
      </w:r>
    </w:p>
    <w:p w14:paraId="7C20BA2A" w14:textId="77777777" w:rsidR="00AF5D68" w:rsidRPr="00457A40" w:rsidRDefault="00AF5D68" w:rsidP="00457A40">
      <w:pPr>
        <w:pStyle w:val="NoSpacing"/>
        <w:spacing w:line="360" w:lineRule="auto"/>
        <w:jc w:val="both"/>
        <w:rPr>
          <w:rFonts w:ascii="Book Antiqua" w:hAnsi="Book Antiqua"/>
          <w:sz w:val="24"/>
          <w:szCs w:val="24"/>
          <w:lang w:eastAsia="zh-CN"/>
        </w:rPr>
      </w:pPr>
    </w:p>
    <w:p w14:paraId="5C923CD2" w14:textId="1E493390" w:rsidR="00E53770" w:rsidRPr="00457A40" w:rsidRDefault="00E53770" w:rsidP="00457A40">
      <w:pPr>
        <w:pStyle w:val="NoSpacing"/>
        <w:spacing w:line="360" w:lineRule="auto"/>
        <w:jc w:val="both"/>
        <w:rPr>
          <w:rFonts w:ascii="Book Antiqua" w:hAnsi="Book Antiqua"/>
          <w:b/>
          <w:sz w:val="24"/>
          <w:szCs w:val="24"/>
        </w:rPr>
      </w:pPr>
      <w:r w:rsidRPr="00457A40">
        <w:rPr>
          <w:rFonts w:ascii="Book Antiqua" w:hAnsi="Book Antiqua"/>
          <w:b/>
          <w:i/>
          <w:sz w:val="24"/>
          <w:szCs w:val="24"/>
        </w:rPr>
        <w:t xml:space="preserve">Strategies for </w:t>
      </w:r>
      <w:r w:rsidR="00AF5D68" w:rsidRPr="00457A40">
        <w:rPr>
          <w:rFonts w:ascii="Book Antiqua" w:hAnsi="Book Antiqua"/>
          <w:b/>
          <w:i/>
          <w:sz w:val="24"/>
          <w:szCs w:val="24"/>
        </w:rPr>
        <w:t xml:space="preserve">improving adherence </w:t>
      </w:r>
    </w:p>
    <w:p w14:paraId="147B97EE" w14:textId="64F383C6" w:rsidR="00AF5D68" w:rsidRPr="00457A40" w:rsidRDefault="00B364B4" w:rsidP="00457A40">
      <w:pPr>
        <w:pStyle w:val="NoSpacing"/>
        <w:spacing w:line="360" w:lineRule="auto"/>
        <w:jc w:val="both"/>
        <w:rPr>
          <w:rFonts w:ascii="Book Antiqua" w:hAnsi="Book Antiqua"/>
          <w:sz w:val="24"/>
          <w:szCs w:val="24"/>
          <w:lang w:eastAsia="zh-CN"/>
        </w:rPr>
      </w:pPr>
      <w:r w:rsidRPr="00457A40">
        <w:rPr>
          <w:rFonts w:ascii="Book Antiqua" w:hAnsi="Book Antiqua"/>
          <w:sz w:val="24"/>
          <w:szCs w:val="24"/>
        </w:rPr>
        <w:lastRenderedPageBreak/>
        <w:t>O</w:t>
      </w:r>
      <w:r w:rsidR="00A02F37" w:rsidRPr="00457A40">
        <w:rPr>
          <w:rFonts w:ascii="Book Antiqua" w:hAnsi="Book Antiqua"/>
          <w:sz w:val="24"/>
          <w:szCs w:val="24"/>
        </w:rPr>
        <w:t>f the 17</w:t>
      </w:r>
      <w:r w:rsidRPr="00457A40">
        <w:rPr>
          <w:rFonts w:ascii="Book Antiqua" w:hAnsi="Book Antiqua"/>
          <w:sz w:val="24"/>
          <w:szCs w:val="24"/>
        </w:rPr>
        <w:t xml:space="preserve"> publica</w:t>
      </w:r>
      <w:r w:rsidR="00A02F37" w:rsidRPr="00457A40">
        <w:rPr>
          <w:rFonts w:ascii="Book Antiqua" w:hAnsi="Book Antiqua"/>
          <w:sz w:val="24"/>
          <w:szCs w:val="24"/>
        </w:rPr>
        <w:t>tions included in this review, 7</w:t>
      </w:r>
      <w:r w:rsidR="00CD4208" w:rsidRPr="00457A40">
        <w:rPr>
          <w:rFonts w:ascii="Book Antiqua" w:hAnsi="Book Antiqua"/>
          <w:sz w:val="24"/>
          <w:szCs w:val="24"/>
        </w:rPr>
        <w:t xml:space="preserve"> publications </w:t>
      </w:r>
      <w:r w:rsidR="00E27614" w:rsidRPr="00457A40">
        <w:rPr>
          <w:rFonts w:ascii="Book Antiqua" w:hAnsi="Book Antiqua"/>
          <w:sz w:val="24"/>
          <w:szCs w:val="24"/>
        </w:rPr>
        <w:t xml:space="preserve">examined </w:t>
      </w:r>
      <w:r w:rsidRPr="00457A40">
        <w:rPr>
          <w:rFonts w:ascii="Book Antiqua" w:hAnsi="Book Antiqua"/>
          <w:sz w:val="24"/>
          <w:szCs w:val="24"/>
        </w:rPr>
        <w:t xml:space="preserve">interventions </w:t>
      </w:r>
      <w:r w:rsidR="00CD4208" w:rsidRPr="00457A40">
        <w:rPr>
          <w:rFonts w:ascii="Book Antiqua" w:hAnsi="Book Antiqua"/>
          <w:sz w:val="24"/>
          <w:szCs w:val="24"/>
        </w:rPr>
        <w:t>aimed at</w:t>
      </w:r>
      <w:r w:rsidR="002747CD" w:rsidRPr="00457A40">
        <w:rPr>
          <w:rFonts w:ascii="Book Antiqua" w:hAnsi="Book Antiqua"/>
          <w:sz w:val="24"/>
          <w:szCs w:val="24"/>
        </w:rPr>
        <w:t xml:space="preserve"> improving</w:t>
      </w:r>
      <w:r w:rsidRPr="00457A40">
        <w:rPr>
          <w:rFonts w:ascii="Book Antiqua" w:hAnsi="Book Antiqua"/>
          <w:sz w:val="24"/>
          <w:szCs w:val="24"/>
        </w:rPr>
        <w:t xml:space="preserve"> adherence to CVD</w:t>
      </w:r>
      <w:r w:rsidR="00794D90" w:rsidRPr="00457A40">
        <w:rPr>
          <w:rFonts w:ascii="Book Antiqua" w:hAnsi="Book Antiqua"/>
          <w:sz w:val="24"/>
          <w:szCs w:val="24"/>
        </w:rPr>
        <w:t xml:space="preserve"> medications</w:t>
      </w:r>
      <w:r w:rsidR="002747CD" w:rsidRPr="00457A40">
        <w:rPr>
          <w:rFonts w:ascii="Book Antiqua" w:hAnsi="Book Antiqua"/>
          <w:sz w:val="24"/>
          <w:szCs w:val="24"/>
        </w:rPr>
        <w:t xml:space="preserve"> </w:t>
      </w:r>
      <w:r w:rsidR="00794D90" w:rsidRPr="00457A40">
        <w:rPr>
          <w:rFonts w:ascii="Book Antiqua" w:hAnsi="Book Antiqua"/>
          <w:sz w:val="24"/>
          <w:szCs w:val="24"/>
        </w:rPr>
        <w:t>in South</w:t>
      </w:r>
      <w:r w:rsidR="00E35027" w:rsidRPr="00457A40">
        <w:rPr>
          <w:rFonts w:ascii="Book Antiqua" w:hAnsi="Book Antiqua"/>
          <w:sz w:val="24"/>
          <w:szCs w:val="24"/>
        </w:rPr>
        <w:t xml:space="preserve"> </w:t>
      </w:r>
      <w:r w:rsidR="00794D90" w:rsidRPr="00457A40">
        <w:rPr>
          <w:rFonts w:ascii="Book Antiqua" w:hAnsi="Book Antiqua"/>
          <w:sz w:val="24"/>
          <w:szCs w:val="24"/>
        </w:rPr>
        <w:t>Asian populations</w:t>
      </w:r>
      <w:r w:rsidR="002747CD" w:rsidRPr="00457A40">
        <w:rPr>
          <w:rFonts w:ascii="Book Antiqua" w:hAnsi="Book Antiqua"/>
          <w:sz w:val="24"/>
          <w:szCs w:val="24"/>
        </w:rPr>
        <w:t xml:space="preserve"> as a primary or secondary outcome</w:t>
      </w:r>
      <w:r w:rsidR="00794D90" w:rsidRPr="00457A40">
        <w:rPr>
          <w:rFonts w:ascii="Book Antiqua" w:hAnsi="Book Antiqua"/>
          <w:sz w:val="24"/>
          <w:szCs w:val="24"/>
        </w:rPr>
        <w:t>.</w:t>
      </w:r>
      <w:r w:rsidRPr="00457A40">
        <w:rPr>
          <w:rFonts w:ascii="Book Antiqua" w:hAnsi="Book Antiqua"/>
          <w:sz w:val="24"/>
          <w:szCs w:val="24"/>
        </w:rPr>
        <w:t xml:space="preserve"> </w:t>
      </w:r>
      <w:r w:rsidR="00C042C8" w:rsidRPr="00457A40">
        <w:rPr>
          <w:rFonts w:ascii="Book Antiqua" w:hAnsi="Book Antiqua"/>
          <w:sz w:val="24"/>
          <w:szCs w:val="24"/>
        </w:rPr>
        <w:t xml:space="preserve">Three of </w:t>
      </w:r>
      <w:r w:rsidR="00A8433C" w:rsidRPr="00457A40">
        <w:rPr>
          <w:rFonts w:ascii="Book Antiqua" w:hAnsi="Book Antiqua"/>
          <w:sz w:val="24"/>
          <w:szCs w:val="24"/>
        </w:rPr>
        <w:t>these</w:t>
      </w:r>
      <w:r w:rsidR="00C042C8" w:rsidRPr="00457A40">
        <w:rPr>
          <w:rFonts w:ascii="Book Antiqua" w:hAnsi="Book Antiqua"/>
          <w:sz w:val="24"/>
          <w:szCs w:val="24"/>
        </w:rPr>
        <w:t xml:space="preserve"> interventions examined the use of combination or </w:t>
      </w:r>
      <w:proofErr w:type="spellStart"/>
      <w:r w:rsidR="00C042C8" w:rsidRPr="00457A40">
        <w:rPr>
          <w:rFonts w:ascii="Book Antiqua" w:hAnsi="Book Antiqua"/>
          <w:sz w:val="24"/>
          <w:szCs w:val="24"/>
        </w:rPr>
        <w:t>polypill</w:t>
      </w:r>
      <w:proofErr w:type="spellEnd"/>
      <w:r w:rsidR="00C042C8" w:rsidRPr="00457A40">
        <w:rPr>
          <w:rFonts w:ascii="Book Antiqua" w:hAnsi="Book Antiqua"/>
          <w:sz w:val="24"/>
          <w:szCs w:val="24"/>
        </w:rPr>
        <w:t xml:space="preserve"> therapy to improve adherence. </w:t>
      </w:r>
      <w:r w:rsidR="00A8433C" w:rsidRPr="00457A40">
        <w:rPr>
          <w:rFonts w:ascii="Book Antiqua" w:hAnsi="Book Antiqua"/>
          <w:sz w:val="24"/>
          <w:szCs w:val="24"/>
        </w:rPr>
        <w:t xml:space="preserve"> </w:t>
      </w:r>
      <w:proofErr w:type="spellStart"/>
      <w:r w:rsidR="00AF5D68" w:rsidRPr="00457A40">
        <w:rPr>
          <w:rFonts w:ascii="Book Antiqua" w:hAnsi="Book Antiqua"/>
          <w:sz w:val="24"/>
          <w:szCs w:val="24"/>
        </w:rPr>
        <w:t>Bahl</w:t>
      </w:r>
      <w:proofErr w:type="spellEnd"/>
      <w:r w:rsidR="00AF5D68" w:rsidRPr="00457A40">
        <w:rPr>
          <w:rFonts w:ascii="Book Antiqua" w:hAnsi="Book Antiqua"/>
          <w:sz w:val="24"/>
          <w:szCs w:val="24"/>
        </w:rPr>
        <w:t xml:space="preserve"> </w:t>
      </w:r>
      <w:r w:rsidR="00AF5D68" w:rsidRPr="00457A40">
        <w:rPr>
          <w:rFonts w:ascii="Book Antiqua" w:hAnsi="Book Antiqua"/>
          <w:i/>
          <w:sz w:val="24"/>
          <w:szCs w:val="24"/>
        </w:rPr>
        <w:t xml:space="preserve">et </w:t>
      </w:r>
      <w:proofErr w:type="gramStart"/>
      <w:r w:rsidR="00AF5D68" w:rsidRPr="00457A40">
        <w:rPr>
          <w:rFonts w:ascii="Book Antiqua" w:hAnsi="Book Antiqua"/>
          <w:i/>
          <w:sz w:val="24"/>
          <w:szCs w:val="24"/>
        </w:rPr>
        <w:t>al</w:t>
      </w:r>
      <w:r w:rsidR="00AF236F" w:rsidRPr="00457A40">
        <w:rPr>
          <w:rFonts w:ascii="Book Antiqua" w:hAnsi="Book Antiqua"/>
          <w:sz w:val="24"/>
          <w:szCs w:val="24"/>
          <w:vertAlign w:val="superscript"/>
        </w:rPr>
        <w:t>[</w:t>
      </w:r>
      <w:proofErr w:type="gramEnd"/>
      <w:r w:rsidR="002747CD" w:rsidRPr="00457A40">
        <w:rPr>
          <w:rFonts w:ascii="Book Antiqua" w:hAnsi="Book Antiqua"/>
          <w:sz w:val="24"/>
          <w:szCs w:val="24"/>
          <w:vertAlign w:val="superscript"/>
        </w:rPr>
        <w:t>26</w:t>
      </w:r>
      <w:r w:rsidR="00276C6F" w:rsidRPr="00457A40">
        <w:rPr>
          <w:rFonts w:ascii="Book Antiqua" w:hAnsi="Book Antiqua"/>
          <w:sz w:val="24"/>
          <w:szCs w:val="24"/>
          <w:vertAlign w:val="superscript"/>
        </w:rPr>
        <w:t>]</w:t>
      </w:r>
      <w:r w:rsidR="00453C3B" w:rsidRPr="00457A40">
        <w:rPr>
          <w:rFonts w:ascii="Book Antiqua" w:hAnsi="Book Antiqua"/>
          <w:sz w:val="24"/>
          <w:szCs w:val="24"/>
        </w:rPr>
        <w:t xml:space="preserve"> </w:t>
      </w:r>
      <w:r w:rsidR="00502ECC" w:rsidRPr="00457A40">
        <w:rPr>
          <w:rFonts w:ascii="Book Antiqua" w:hAnsi="Book Antiqua"/>
          <w:sz w:val="24"/>
          <w:szCs w:val="24"/>
        </w:rPr>
        <w:t>conducted an observational, open-label study to examine</w:t>
      </w:r>
      <w:r w:rsidR="00453C3B" w:rsidRPr="00457A40">
        <w:rPr>
          <w:rFonts w:ascii="Book Antiqua" w:hAnsi="Book Antiqua"/>
          <w:sz w:val="24"/>
          <w:szCs w:val="24"/>
        </w:rPr>
        <w:t xml:space="preserve"> </w:t>
      </w:r>
      <w:r w:rsidR="002D3F0E" w:rsidRPr="00457A40">
        <w:rPr>
          <w:rFonts w:ascii="Book Antiqua" w:hAnsi="Book Antiqua"/>
          <w:sz w:val="24"/>
          <w:szCs w:val="24"/>
        </w:rPr>
        <w:t xml:space="preserve">the </w:t>
      </w:r>
      <w:r w:rsidR="00453C3B" w:rsidRPr="00457A40">
        <w:rPr>
          <w:rFonts w:ascii="Book Antiqua" w:hAnsi="Book Antiqua"/>
          <w:sz w:val="24"/>
          <w:szCs w:val="24"/>
        </w:rPr>
        <w:t>use of a fixed combination therapy of perindopril and amlodipine on the man</w:t>
      </w:r>
      <w:r w:rsidR="00AF5D68" w:rsidRPr="00457A40">
        <w:rPr>
          <w:rFonts w:ascii="Book Antiqua" w:hAnsi="Book Antiqua"/>
          <w:sz w:val="24"/>
          <w:szCs w:val="24"/>
        </w:rPr>
        <w:t>agement of hypertension among 1</w:t>
      </w:r>
      <w:r w:rsidR="00453C3B" w:rsidRPr="00457A40">
        <w:rPr>
          <w:rFonts w:ascii="Book Antiqua" w:hAnsi="Book Antiqua"/>
          <w:sz w:val="24"/>
          <w:szCs w:val="24"/>
        </w:rPr>
        <w:t>250 patients in India. Adherence was measured via self-report through interview que</w:t>
      </w:r>
      <w:r w:rsidR="006717EB" w:rsidRPr="00457A40">
        <w:rPr>
          <w:rFonts w:ascii="Book Antiqua" w:hAnsi="Book Antiqua"/>
          <w:sz w:val="24"/>
          <w:szCs w:val="24"/>
        </w:rPr>
        <w:t xml:space="preserve">stions asked on days 15, 30 and 60 of </w:t>
      </w:r>
      <w:r w:rsidR="00453C3B" w:rsidRPr="00457A40">
        <w:rPr>
          <w:rFonts w:ascii="Book Antiqua" w:hAnsi="Book Antiqua"/>
          <w:sz w:val="24"/>
          <w:szCs w:val="24"/>
        </w:rPr>
        <w:t xml:space="preserve">follow-up. Patients were asked if they had missed any doses and what time they took their medication the day prior to follow-up. </w:t>
      </w:r>
      <w:r w:rsidR="00502ECC" w:rsidRPr="00457A40">
        <w:rPr>
          <w:rFonts w:ascii="Book Antiqua" w:hAnsi="Book Antiqua"/>
          <w:sz w:val="24"/>
          <w:szCs w:val="24"/>
        </w:rPr>
        <w:t>All patients who completed the study (94%) adhered to their treatment as specified in the study protocol</w:t>
      </w:r>
      <w:r w:rsidR="00453C3B" w:rsidRPr="00457A40">
        <w:rPr>
          <w:rFonts w:ascii="Book Antiqua" w:hAnsi="Book Antiqua"/>
          <w:sz w:val="24"/>
          <w:szCs w:val="24"/>
        </w:rPr>
        <w:t>.</w:t>
      </w:r>
      <w:r w:rsidR="00CD4208" w:rsidRPr="00457A40">
        <w:rPr>
          <w:rFonts w:ascii="Book Antiqua" w:hAnsi="Book Antiqua"/>
          <w:sz w:val="24"/>
          <w:szCs w:val="24"/>
        </w:rPr>
        <w:t xml:space="preserve"> It is important to note that there was </w:t>
      </w:r>
      <w:r w:rsidR="00BA21FE" w:rsidRPr="00457A40">
        <w:rPr>
          <w:rFonts w:ascii="Book Antiqua" w:hAnsi="Book Antiqua"/>
          <w:sz w:val="24"/>
          <w:szCs w:val="24"/>
        </w:rPr>
        <w:t xml:space="preserve">no </w:t>
      </w:r>
      <w:r w:rsidR="00CD4208" w:rsidRPr="00457A40">
        <w:rPr>
          <w:rFonts w:ascii="Book Antiqua" w:hAnsi="Book Antiqua"/>
          <w:sz w:val="24"/>
          <w:szCs w:val="24"/>
        </w:rPr>
        <w:t>usual care</w:t>
      </w:r>
      <w:r w:rsidR="00233776" w:rsidRPr="00457A40">
        <w:rPr>
          <w:rFonts w:ascii="Book Antiqua" w:hAnsi="Book Antiqua"/>
          <w:sz w:val="24"/>
          <w:szCs w:val="24"/>
        </w:rPr>
        <w:t xml:space="preserve"> group</w:t>
      </w:r>
      <w:r w:rsidR="00DC068B" w:rsidRPr="00457A40">
        <w:rPr>
          <w:rFonts w:ascii="Book Antiqua" w:hAnsi="Book Antiqua"/>
          <w:sz w:val="24"/>
          <w:szCs w:val="24"/>
        </w:rPr>
        <w:t xml:space="preserve"> </w:t>
      </w:r>
      <w:r w:rsidR="00CD4208" w:rsidRPr="00457A40">
        <w:rPr>
          <w:rFonts w:ascii="Book Antiqua" w:hAnsi="Book Antiqua"/>
          <w:sz w:val="24"/>
          <w:szCs w:val="24"/>
        </w:rPr>
        <w:t>in this study.</w:t>
      </w:r>
      <w:r w:rsidR="00453C3B" w:rsidRPr="00457A40">
        <w:rPr>
          <w:rFonts w:ascii="Book Antiqua" w:hAnsi="Book Antiqua"/>
          <w:sz w:val="24"/>
          <w:szCs w:val="24"/>
        </w:rPr>
        <w:t xml:space="preserve">  </w:t>
      </w:r>
      <w:r w:rsidR="00233776" w:rsidRPr="00457A40">
        <w:rPr>
          <w:rFonts w:ascii="Book Antiqua" w:hAnsi="Book Antiqua"/>
          <w:sz w:val="24"/>
          <w:szCs w:val="24"/>
        </w:rPr>
        <w:t xml:space="preserve">It is </w:t>
      </w:r>
      <w:r w:rsidR="00DC068B" w:rsidRPr="00457A40">
        <w:rPr>
          <w:rFonts w:ascii="Book Antiqua" w:hAnsi="Book Antiqua"/>
          <w:sz w:val="24"/>
          <w:szCs w:val="24"/>
        </w:rPr>
        <w:t>also important</w:t>
      </w:r>
      <w:r w:rsidR="007728B8" w:rsidRPr="00457A40">
        <w:rPr>
          <w:rFonts w:ascii="Book Antiqua" w:hAnsi="Book Antiqua"/>
          <w:sz w:val="24"/>
          <w:szCs w:val="24"/>
        </w:rPr>
        <w:t xml:space="preserve"> to point out that this is a clinical trial, in which participants are generally more </w:t>
      </w:r>
      <w:proofErr w:type="gramStart"/>
      <w:r w:rsidR="007728B8" w:rsidRPr="00457A40">
        <w:rPr>
          <w:rFonts w:ascii="Book Antiqua" w:hAnsi="Book Antiqua"/>
          <w:sz w:val="24"/>
          <w:szCs w:val="24"/>
        </w:rPr>
        <w:t>adherent</w:t>
      </w:r>
      <w:proofErr w:type="gramEnd"/>
      <w:r w:rsidR="007728B8" w:rsidRPr="00457A40">
        <w:rPr>
          <w:rFonts w:ascii="Book Antiqua" w:hAnsi="Book Antiqua"/>
          <w:sz w:val="24"/>
          <w:szCs w:val="24"/>
        </w:rPr>
        <w:t xml:space="preserve"> than free-living populations.  </w:t>
      </w:r>
      <w:proofErr w:type="spellStart"/>
      <w:r w:rsidR="00453C3B" w:rsidRPr="00457A40">
        <w:rPr>
          <w:rFonts w:ascii="Book Antiqua" w:hAnsi="Book Antiqua"/>
          <w:sz w:val="24"/>
          <w:szCs w:val="24"/>
        </w:rPr>
        <w:t>Soliman</w:t>
      </w:r>
      <w:proofErr w:type="spellEnd"/>
      <w:r w:rsidR="00453C3B" w:rsidRPr="00457A40">
        <w:rPr>
          <w:rFonts w:ascii="Book Antiqua" w:hAnsi="Book Antiqua"/>
          <w:sz w:val="24"/>
          <w:szCs w:val="24"/>
        </w:rPr>
        <w:t xml:space="preserve"> </w:t>
      </w:r>
      <w:r w:rsidR="00453C3B" w:rsidRPr="00457A40">
        <w:rPr>
          <w:rFonts w:ascii="Book Antiqua" w:hAnsi="Book Antiqua"/>
          <w:i/>
          <w:sz w:val="24"/>
          <w:szCs w:val="24"/>
        </w:rPr>
        <w:t xml:space="preserve">et </w:t>
      </w:r>
      <w:proofErr w:type="gramStart"/>
      <w:r w:rsidR="00453C3B"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502ECC" w:rsidRPr="00457A40">
        <w:rPr>
          <w:rFonts w:ascii="Book Antiqua" w:hAnsi="Book Antiqua"/>
          <w:sz w:val="24"/>
          <w:szCs w:val="24"/>
          <w:vertAlign w:val="superscript"/>
        </w:rPr>
        <w:t>27</w:t>
      </w:r>
      <w:r w:rsidR="00276C6F" w:rsidRPr="00457A40">
        <w:rPr>
          <w:rFonts w:ascii="Book Antiqua" w:hAnsi="Book Antiqua"/>
          <w:sz w:val="24"/>
          <w:szCs w:val="24"/>
          <w:vertAlign w:val="superscript"/>
        </w:rPr>
        <w:t>]</w:t>
      </w:r>
      <w:r w:rsidR="00453C3B" w:rsidRPr="00457A40">
        <w:rPr>
          <w:rFonts w:ascii="Book Antiqua" w:hAnsi="Book Antiqua"/>
          <w:sz w:val="24"/>
          <w:szCs w:val="24"/>
        </w:rPr>
        <w:t xml:space="preserve"> examined the effects of a </w:t>
      </w:r>
      <w:proofErr w:type="spellStart"/>
      <w:r w:rsidR="00453C3B" w:rsidRPr="00457A40">
        <w:rPr>
          <w:rFonts w:ascii="Book Antiqua" w:hAnsi="Book Antiqua"/>
          <w:sz w:val="24"/>
          <w:szCs w:val="24"/>
        </w:rPr>
        <w:t>polypill</w:t>
      </w:r>
      <w:proofErr w:type="spellEnd"/>
      <w:r w:rsidR="00453C3B" w:rsidRPr="00457A40">
        <w:rPr>
          <w:rFonts w:ascii="Book Antiqua" w:hAnsi="Book Antiqua"/>
          <w:sz w:val="24"/>
          <w:szCs w:val="24"/>
        </w:rPr>
        <w:t xml:space="preserve"> </w:t>
      </w:r>
      <w:r w:rsidR="00502ECC" w:rsidRPr="00457A40">
        <w:rPr>
          <w:rFonts w:ascii="Book Antiqua" w:hAnsi="Book Antiqua"/>
          <w:sz w:val="24"/>
          <w:szCs w:val="24"/>
        </w:rPr>
        <w:t xml:space="preserve">(75 mg aspirin, 20 mg simvastatin, 10 mg Lisinopril and 12.5 mg hydrochlorothiazide) </w:t>
      </w:r>
      <w:r w:rsidR="006717EB" w:rsidRPr="00457A40">
        <w:rPr>
          <w:rFonts w:ascii="Book Antiqua" w:hAnsi="Book Antiqua"/>
          <w:sz w:val="24"/>
          <w:szCs w:val="24"/>
        </w:rPr>
        <w:t>versus</w:t>
      </w:r>
      <w:r w:rsidR="00502ECC" w:rsidRPr="00457A40">
        <w:rPr>
          <w:rFonts w:ascii="Book Antiqua" w:hAnsi="Book Antiqua"/>
          <w:sz w:val="24"/>
          <w:szCs w:val="24"/>
        </w:rPr>
        <w:t xml:space="preserve"> </w:t>
      </w:r>
      <w:r w:rsidR="00353F9A" w:rsidRPr="00457A40">
        <w:rPr>
          <w:rFonts w:ascii="Book Antiqua" w:hAnsi="Book Antiqua"/>
          <w:sz w:val="24"/>
          <w:szCs w:val="24"/>
        </w:rPr>
        <w:t>usual care</w:t>
      </w:r>
      <w:r w:rsidR="00502ECC" w:rsidRPr="00457A40">
        <w:rPr>
          <w:rFonts w:ascii="Book Antiqua" w:hAnsi="Book Antiqua"/>
          <w:sz w:val="24"/>
          <w:szCs w:val="24"/>
        </w:rPr>
        <w:t xml:space="preserve"> </w:t>
      </w:r>
      <w:r w:rsidR="00656685" w:rsidRPr="00457A40">
        <w:rPr>
          <w:rFonts w:ascii="Book Antiqua" w:hAnsi="Book Antiqua"/>
          <w:sz w:val="24"/>
          <w:szCs w:val="24"/>
        </w:rPr>
        <w:t xml:space="preserve">(not specified) </w:t>
      </w:r>
      <w:r w:rsidR="00453C3B" w:rsidRPr="00457A40">
        <w:rPr>
          <w:rFonts w:ascii="Book Antiqua" w:hAnsi="Book Antiqua"/>
          <w:sz w:val="24"/>
          <w:szCs w:val="24"/>
        </w:rPr>
        <w:t xml:space="preserve">on the prevention of CVD in 216 patients without established CVD. Adherence was assessed via monthly self-reports using pill counts (no further details provided). </w:t>
      </w:r>
      <w:r w:rsidR="00310723" w:rsidRPr="00457A40">
        <w:rPr>
          <w:rFonts w:ascii="Book Antiqua" w:hAnsi="Book Antiqua"/>
          <w:sz w:val="24"/>
          <w:szCs w:val="24"/>
        </w:rPr>
        <w:t xml:space="preserve">Results showed that the </w:t>
      </w:r>
      <w:proofErr w:type="spellStart"/>
      <w:r w:rsidR="00310723" w:rsidRPr="00457A40">
        <w:rPr>
          <w:rFonts w:ascii="Book Antiqua" w:hAnsi="Book Antiqua"/>
          <w:sz w:val="24"/>
          <w:szCs w:val="24"/>
        </w:rPr>
        <w:t>polypill</w:t>
      </w:r>
      <w:proofErr w:type="spellEnd"/>
      <w:r w:rsidR="00310723" w:rsidRPr="00457A40">
        <w:rPr>
          <w:rFonts w:ascii="Book Antiqua" w:hAnsi="Book Antiqua"/>
          <w:sz w:val="24"/>
          <w:szCs w:val="24"/>
        </w:rPr>
        <w:t xml:space="preserve"> intervention arm had 80% of patients</w:t>
      </w:r>
      <w:r w:rsidR="00033DC0" w:rsidRPr="00457A40">
        <w:rPr>
          <w:rFonts w:ascii="Book Antiqua" w:hAnsi="Book Antiqua"/>
          <w:sz w:val="24"/>
          <w:szCs w:val="24"/>
        </w:rPr>
        <w:t xml:space="preserve"> with </w:t>
      </w:r>
      <w:r w:rsidR="00310723" w:rsidRPr="00457A40">
        <w:rPr>
          <w:rFonts w:ascii="Book Antiqua" w:hAnsi="Book Antiqua"/>
          <w:sz w:val="24"/>
          <w:szCs w:val="24"/>
        </w:rPr>
        <w:t>greater than 80% adherence, 6% with 60</w:t>
      </w:r>
      <w:r w:rsidR="00AF5D68" w:rsidRPr="00457A40">
        <w:rPr>
          <w:rFonts w:ascii="Book Antiqua" w:hAnsi="Book Antiqua"/>
          <w:sz w:val="24"/>
          <w:szCs w:val="24"/>
          <w:lang w:eastAsia="zh-CN"/>
        </w:rPr>
        <w:t>%-</w:t>
      </w:r>
      <w:r w:rsidR="00310723" w:rsidRPr="00457A40">
        <w:rPr>
          <w:rFonts w:ascii="Book Antiqua" w:hAnsi="Book Antiqua"/>
          <w:sz w:val="24"/>
          <w:szCs w:val="24"/>
        </w:rPr>
        <w:t>79% adherence, 3% with 40</w:t>
      </w:r>
      <w:r w:rsidR="00AF5D68" w:rsidRPr="00457A40">
        <w:rPr>
          <w:rFonts w:ascii="Book Antiqua" w:hAnsi="Book Antiqua"/>
          <w:sz w:val="24"/>
          <w:szCs w:val="24"/>
          <w:lang w:eastAsia="zh-CN"/>
        </w:rPr>
        <w:t>%</w:t>
      </w:r>
      <w:r w:rsidR="00310723" w:rsidRPr="00457A40">
        <w:rPr>
          <w:rFonts w:ascii="Book Antiqua" w:hAnsi="Book Antiqua"/>
          <w:sz w:val="24"/>
          <w:szCs w:val="24"/>
        </w:rPr>
        <w:t>-59% adherence, and 10% with &lt;</w:t>
      </w:r>
      <w:r w:rsidR="00AF5D68" w:rsidRPr="00457A40">
        <w:rPr>
          <w:rFonts w:ascii="Book Antiqua" w:hAnsi="Book Antiqua"/>
          <w:sz w:val="24"/>
          <w:szCs w:val="24"/>
          <w:lang w:eastAsia="zh-CN"/>
        </w:rPr>
        <w:t xml:space="preserve"> </w:t>
      </w:r>
      <w:r w:rsidR="00310723" w:rsidRPr="00457A40">
        <w:rPr>
          <w:rFonts w:ascii="Book Antiqua" w:hAnsi="Book Antiqua"/>
          <w:sz w:val="24"/>
          <w:szCs w:val="24"/>
        </w:rPr>
        <w:t xml:space="preserve">40% adherence. Results for the </w:t>
      </w:r>
      <w:r w:rsidR="00E050F0" w:rsidRPr="00457A40">
        <w:rPr>
          <w:rFonts w:ascii="Book Antiqua" w:hAnsi="Book Antiqua"/>
          <w:sz w:val="24"/>
          <w:szCs w:val="24"/>
        </w:rPr>
        <w:t>usual care group</w:t>
      </w:r>
      <w:r w:rsidR="00310723" w:rsidRPr="00457A40">
        <w:rPr>
          <w:rFonts w:ascii="Book Antiqua" w:hAnsi="Book Antiqua"/>
          <w:sz w:val="24"/>
          <w:szCs w:val="24"/>
        </w:rPr>
        <w:t xml:space="preserve"> were not reported. </w:t>
      </w:r>
      <w:r w:rsidR="00453C3B" w:rsidRPr="00457A40">
        <w:rPr>
          <w:rFonts w:ascii="Book Antiqua" w:hAnsi="Book Antiqua"/>
          <w:sz w:val="24"/>
          <w:szCs w:val="24"/>
        </w:rPr>
        <w:t xml:space="preserve">Thom </w:t>
      </w:r>
      <w:r w:rsidR="00453C3B" w:rsidRPr="00457A40">
        <w:rPr>
          <w:rFonts w:ascii="Book Antiqua" w:hAnsi="Book Antiqua"/>
          <w:i/>
          <w:sz w:val="24"/>
          <w:szCs w:val="24"/>
        </w:rPr>
        <w:t xml:space="preserve">et </w:t>
      </w:r>
      <w:proofErr w:type="gramStart"/>
      <w:r w:rsidR="00453C3B"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656685" w:rsidRPr="00457A40">
        <w:rPr>
          <w:rFonts w:ascii="Book Antiqua" w:hAnsi="Book Antiqua"/>
          <w:sz w:val="24"/>
          <w:szCs w:val="24"/>
          <w:vertAlign w:val="superscript"/>
        </w:rPr>
        <w:t>28</w:t>
      </w:r>
      <w:r w:rsidR="00276C6F" w:rsidRPr="00457A40">
        <w:rPr>
          <w:rFonts w:ascii="Book Antiqua" w:hAnsi="Book Antiqua"/>
          <w:sz w:val="24"/>
          <w:szCs w:val="24"/>
          <w:vertAlign w:val="superscript"/>
        </w:rPr>
        <w:t>]</w:t>
      </w:r>
      <w:r w:rsidR="00453C3B" w:rsidRPr="00457A40">
        <w:rPr>
          <w:rFonts w:ascii="Book Antiqua" w:hAnsi="Book Antiqua"/>
          <w:sz w:val="24"/>
          <w:szCs w:val="24"/>
        </w:rPr>
        <w:t xml:space="preserve"> studied the effects of a fixed-dose combination</w:t>
      </w:r>
      <w:r w:rsidR="0097484C" w:rsidRPr="00457A40">
        <w:rPr>
          <w:rFonts w:ascii="Book Antiqua" w:hAnsi="Book Antiqua"/>
          <w:sz w:val="24"/>
          <w:szCs w:val="24"/>
        </w:rPr>
        <w:t xml:space="preserve"> (FDC)</w:t>
      </w:r>
      <w:r w:rsidR="00453C3B" w:rsidRPr="00457A40">
        <w:rPr>
          <w:rFonts w:ascii="Book Antiqua" w:hAnsi="Book Antiqua"/>
          <w:sz w:val="24"/>
          <w:szCs w:val="24"/>
        </w:rPr>
        <w:t xml:space="preserve"> therapy</w:t>
      </w:r>
      <w:r w:rsidR="0097484C" w:rsidRPr="00457A40">
        <w:rPr>
          <w:rFonts w:ascii="Book Antiqua" w:hAnsi="Book Antiqua"/>
          <w:sz w:val="24"/>
          <w:szCs w:val="24"/>
        </w:rPr>
        <w:t xml:space="preserve"> (either aspirin, 75 mg; simvastatin, 40 mg; </w:t>
      </w:r>
      <w:proofErr w:type="spellStart"/>
      <w:r w:rsidR="0097484C" w:rsidRPr="00457A40">
        <w:rPr>
          <w:rFonts w:ascii="Book Antiqua" w:hAnsi="Book Antiqua"/>
          <w:sz w:val="24"/>
          <w:szCs w:val="24"/>
        </w:rPr>
        <w:t>lisinopril</w:t>
      </w:r>
      <w:proofErr w:type="spellEnd"/>
      <w:r w:rsidR="0097484C" w:rsidRPr="00457A40">
        <w:rPr>
          <w:rFonts w:ascii="Book Antiqua" w:hAnsi="Book Antiqua"/>
          <w:sz w:val="24"/>
          <w:szCs w:val="24"/>
        </w:rPr>
        <w:t xml:space="preserve">, 10 mg; and atenolol, 50 mg or aspirin, 75 mg; simvastatin, 40 mg; </w:t>
      </w:r>
      <w:proofErr w:type="spellStart"/>
      <w:r w:rsidR="0097484C" w:rsidRPr="00457A40">
        <w:rPr>
          <w:rFonts w:ascii="Book Antiqua" w:hAnsi="Book Antiqua"/>
          <w:sz w:val="24"/>
          <w:szCs w:val="24"/>
        </w:rPr>
        <w:t>lisinopril</w:t>
      </w:r>
      <w:proofErr w:type="spellEnd"/>
      <w:r w:rsidR="0097484C" w:rsidRPr="00457A40">
        <w:rPr>
          <w:rFonts w:ascii="Book Antiqua" w:hAnsi="Book Antiqua"/>
          <w:sz w:val="24"/>
          <w:szCs w:val="24"/>
        </w:rPr>
        <w:t xml:space="preserve">, 10 mg; and hydrochlorothiazide, 12.5 mg) </w:t>
      </w:r>
      <w:r w:rsidR="006717EB" w:rsidRPr="00457A40">
        <w:rPr>
          <w:rFonts w:ascii="Book Antiqua" w:hAnsi="Book Antiqua"/>
          <w:sz w:val="24"/>
          <w:szCs w:val="24"/>
        </w:rPr>
        <w:t>versus</w:t>
      </w:r>
      <w:r w:rsidR="00AF5D68" w:rsidRPr="00457A40">
        <w:rPr>
          <w:rFonts w:ascii="Book Antiqua" w:hAnsi="Book Antiqua"/>
          <w:sz w:val="24"/>
          <w:szCs w:val="24"/>
        </w:rPr>
        <w:t xml:space="preserve"> </w:t>
      </w:r>
      <w:r w:rsidR="0097484C" w:rsidRPr="00457A40">
        <w:rPr>
          <w:rFonts w:ascii="Book Antiqua" w:hAnsi="Book Antiqua"/>
          <w:sz w:val="24"/>
          <w:szCs w:val="24"/>
        </w:rPr>
        <w:t xml:space="preserve">usual care </w:t>
      </w:r>
      <w:r w:rsidR="00E050F0" w:rsidRPr="00457A40">
        <w:rPr>
          <w:rFonts w:ascii="Book Antiqua" w:hAnsi="Book Antiqua"/>
          <w:sz w:val="24"/>
          <w:szCs w:val="24"/>
        </w:rPr>
        <w:t xml:space="preserve">(treated at the discretion of their usual physician) </w:t>
      </w:r>
      <w:r w:rsidR="00453C3B" w:rsidRPr="00457A40">
        <w:rPr>
          <w:rFonts w:ascii="Book Antiqua" w:hAnsi="Book Antiqua"/>
          <w:sz w:val="24"/>
          <w:szCs w:val="24"/>
        </w:rPr>
        <w:t xml:space="preserve">on medication adherence and risk factors in patients at high risk of CVD. They utilized data from the </w:t>
      </w:r>
      <w:r w:rsidR="0087536E" w:rsidRPr="00457A40">
        <w:rPr>
          <w:rFonts w:ascii="Book Antiqua" w:hAnsi="Book Antiqua"/>
          <w:sz w:val="24"/>
          <w:szCs w:val="24"/>
        </w:rPr>
        <w:t xml:space="preserve">Use of a Multidrug Pill </w:t>
      </w:r>
      <w:r w:rsidR="00AF5D68" w:rsidRPr="00457A40">
        <w:rPr>
          <w:rFonts w:ascii="Book Antiqua" w:hAnsi="Book Antiqua"/>
          <w:sz w:val="24"/>
          <w:szCs w:val="24"/>
        </w:rPr>
        <w:t>i</w:t>
      </w:r>
      <w:r w:rsidR="0087536E" w:rsidRPr="00457A40">
        <w:rPr>
          <w:rFonts w:ascii="Book Antiqua" w:hAnsi="Book Antiqua"/>
          <w:sz w:val="24"/>
          <w:szCs w:val="24"/>
        </w:rPr>
        <w:t>n Reducing Cardiovascular Events (</w:t>
      </w:r>
      <w:r w:rsidR="00453C3B" w:rsidRPr="00457A40">
        <w:rPr>
          <w:rFonts w:ascii="Book Antiqua" w:hAnsi="Book Antiqua"/>
          <w:sz w:val="24"/>
          <w:szCs w:val="24"/>
        </w:rPr>
        <w:t>UMPIRE</w:t>
      </w:r>
      <w:r w:rsidR="0087536E" w:rsidRPr="00457A40">
        <w:rPr>
          <w:rFonts w:ascii="Book Antiqua" w:hAnsi="Book Antiqua"/>
          <w:sz w:val="24"/>
          <w:szCs w:val="24"/>
        </w:rPr>
        <w:t>)</w:t>
      </w:r>
      <w:r w:rsidR="00453C3B" w:rsidRPr="00457A40">
        <w:rPr>
          <w:rFonts w:ascii="Book Antiqua" w:hAnsi="Book Antiqua"/>
          <w:sz w:val="24"/>
          <w:szCs w:val="24"/>
        </w:rPr>
        <w:t xml:space="preserve"> randomized clinical trial </w:t>
      </w:r>
      <w:r w:rsidR="006058C9" w:rsidRPr="00457A40">
        <w:rPr>
          <w:rFonts w:ascii="Book Antiqua" w:hAnsi="Book Antiqua"/>
          <w:sz w:val="24"/>
          <w:szCs w:val="24"/>
        </w:rPr>
        <w:t>of</w:t>
      </w:r>
      <w:r w:rsidR="00453C3B" w:rsidRPr="00457A40">
        <w:rPr>
          <w:rFonts w:ascii="Book Antiqua" w:hAnsi="Book Antiqua"/>
          <w:sz w:val="24"/>
          <w:szCs w:val="24"/>
        </w:rPr>
        <w:t xml:space="preserve"> 1004 patients from Europe, and 1000 from India. </w:t>
      </w:r>
      <w:r w:rsidR="00033DC0" w:rsidRPr="00457A40">
        <w:rPr>
          <w:rFonts w:ascii="Book Antiqua" w:hAnsi="Book Antiqua"/>
          <w:sz w:val="24"/>
          <w:szCs w:val="24"/>
        </w:rPr>
        <w:t xml:space="preserve"> </w:t>
      </w:r>
      <w:r w:rsidR="00491BA0" w:rsidRPr="00457A40">
        <w:rPr>
          <w:rFonts w:ascii="Book Antiqua" w:hAnsi="Book Antiqua"/>
          <w:sz w:val="24"/>
          <w:szCs w:val="24"/>
        </w:rPr>
        <w:t>Adherence was measured through self-report during a follow-up visit and defined as taking medication at least 4 d during the week before the visit. For patients in India</w:t>
      </w:r>
      <w:r w:rsidR="00AF5D68" w:rsidRPr="00457A40">
        <w:rPr>
          <w:rFonts w:ascii="Book Antiqua" w:hAnsi="Book Antiqua"/>
          <w:sz w:val="24"/>
          <w:szCs w:val="24"/>
        </w:rPr>
        <w:t xml:space="preserve">, adherence in the FDC group </w:t>
      </w:r>
      <w:r w:rsidR="00AF5D68" w:rsidRPr="00457A40">
        <w:rPr>
          <w:rFonts w:ascii="Book Antiqua" w:hAnsi="Book Antiqua"/>
          <w:i/>
          <w:sz w:val="24"/>
          <w:szCs w:val="24"/>
        </w:rPr>
        <w:t>vs</w:t>
      </w:r>
      <w:r w:rsidR="00491BA0" w:rsidRPr="00457A40">
        <w:rPr>
          <w:rFonts w:ascii="Book Antiqua" w:hAnsi="Book Antiqua"/>
          <w:sz w:val="24"/>
          <w:szCs w:val="24"/>
        </w:rPr>
        <w:t xml:space="preserve"> the usual care group was 89.1% and 63.6%, respectively (</w:t>
      </w:r>
      <w:r w:rsidR="00AF5D68" w:rsidRPr="00457A40">
        <w:rPr>
          <w:rFonts w:ascii="Book Antiqua" w:hAnsi="Book Antiqua"/>
          <w:sz w:val="24"/>
          <w:szCs w:val="24"/>
          <w:lang w:eastAsia="zh-CN"/>
        </w:rPr>
        <w:t>RR =</w:t>
      </w:r>
      <w:r w:rsidR="00AF5D68" w:rsidRPr="00457A40">
        <w:rPr>
          <w:rFonts w:ascii="Book Antiqua" w:hAnsi="Book Antiqua"/>
          <w:sz w:val="24"/>
          <w:szCs w:val="24"/>
        </w:rPr>
        <w:t xml:space="preserve"> 1.40; 95%</w:t>
      </w:r>
      <w:r w:rsidR="00491BA0" w:rsidRPr="00457A40">
        <w:rPr>
          <w:rFonts w:ascii="Book Antiqua" w:hAnsi="Book Antiqua"/>
          <w:sz w:val="24"/>
          <w:szCs w:val="24"/>
        </w:rPr>
        <w:t>CI</w:t>
      </w:r>
      <w:r w:rsidR="00AF5D68" w:rsidRPr="00457A40">
        <w:rPr>
          <w:rFonts w:ascii="Book Antiqua" w:hAnsi="Book Antiqua"/>
          <w:sz w:val="24"/>
          <w:szCs w:val="24"/>
          <w:lang w:eastAsia="zh-CN"/>
        </w:rPr>
        <w:t>:</w:t>
      </w:r>
      <w:r w:rsidR="00491BA0" w:rsidRPr="00457A40">
        <w:rPr>
          <w:rFonts w:ascii="Book Antiqua" w:hAnsi="Book Antiqua"/>
          <w:sz w:val="24"/>
          <w:szCs w:val="24"/>
        </w:rPr>
        <w:t xml:space="preserve"> 1.30-1.51). For patients in Europe</w:t>
      </w:r>
      <w:r w:rsidR="00AF5D68" w:rsidRPr="00457A40">
        <w:rPr>
          <w:rFonts w:ascii="Book Antiqua" w:hAnsi="Book Antiqua"/>
          <w:sz w:val="24"/>
          <w:szCs w:val="24"/>
        </w:rPr>
        <w:t xml:space="preserve">, adherence in the FDC group </w:t>
      </w:r>
      <w:r w:rsidR="00AF5D68" w:rsidRPr="00457A40">
        <w:rPr>
          <w:rFonts w:ascii="Book Antiqua" w:hAnsi="Book Antiqua"/>
          <w:i/>
          <w:sz w:val="24"/>
          <w:szCs w:val="24"/>
        </w:rPr>
        <w:t>vs</w:t>
      </w:r>
      <w:r w:rsidR="00491BA0" w:rsidRPr="00457A40">
        <w:rPr>
          <w:rFonts w:ascii="Book Antiqua" w:hAnsi="Book Antiqua"/>
          <w:sz w:val="24"/>
          <w:szCs w:val="24"/>
        </w:rPr>
        <w:t xml:space="preserve"> the </w:t>
      </w:r>
      <w:r w:rsidR="00491BA0" w:rsidRPr="00457A40">
        <w:rPr>
          <w:rFonts w:ascii="Book Antiqua" w:hAnsi="Book Antiqua"/>
          <w:sz w:val="24"/>
          <w:szCs w:val="24"/>
        </w:rPr>
        <w:lastRenderedPageBreak/>
        <w:t>usual care group was 83.6% and 65.8%, respectively (</w:t>
      </w:r>
      <w:r w:rsidR="00AF5D68" w:rsidRPr="00457A40">
        <w:rPr>
          <w:rFonts w:ascii="Book Antiqua" w:hAnsi="Book Antiqua"/>
          <w:sz w:val="24"/>
          <w:szCs w:val="24"/>
          <w:lang w:eastAsia="zh-CN"/>
        </w:rPr>
        <w:t>RR =</w:t>
      </w:r>
      <w:r w:rsidR="00AF5D68" w:rsidRPr="00457A40">
        <w:rPr>
          <w:rFonts w:ascii="Book Antiqua" w:hAnsi="Book Antiqua"/>
          <w:sz w:val="24"/>
          <w:szCs w:val="24"/>
        </w:rPr>
        <w:t xml:space="preserve"> 1.27; 95%</w:t>
      </w:r>
      <w:r w:rsidR="00491BA0" w:rsidRPr="00457A40">
        <w:rPr>
          <w:rFonts w:ascii="Book Antiqua" w:hAnsi="Book Antiqua"/>
          <w:sz w:val="24"/>
          <w:szCs w:val="24"/>
        </w:rPr>
        <w:t>CI</w:t>
      </w:r>
      <w:r w:rsidR="00AF5D68" w:rsidRPr="00457A40">
        <w:rPr>
          <w:rFonts w:ascii="Book Antiqua" w:hAnsi="Book Antiqua"/>
          <w:sz w:val="24"/>
          <w:szCs w:val="24"/>
          <w:lang w:eastAsia="zh-CN"/>
        </w:rPr>
        <w:t>:</w:t>
      </w:r>
      <w:r w:rsidR="00491BA0" w:rsidRPr="00457A40">
        <w:rPr>
          <w:rFonts w:ascii="Book Antiqua" w:hAnsi="Book Antiqua"/>
          <w:sz w:val="24"/>
          <w:szCs w:val="24"/>
        </w:rPr>
        <w:t xml:space="preserve"> 1.18-1.37). The effects of the FDC strategy on adherence did not differ significantly between patients from India </w:t>
      </w:r>
      <w:r w:rsidR="00AF5D68" w:rsidRPr="00457A40">
        <w:rPr>
          <w:rFonts w:ascii="Book Antiqua" w:hAnsi="Book Antiqua"/>
          <w:i/>
          <w:sz w:val="24"/>
          <w:szCs w:val="24"/>
        </w:rPr>
        <w:t>vs</w:t>
      </w:r>
      <w:r w:rsidR="00AF5D68" w:rsidRPr="00457A40">
        <w:rPr>
          <w:rFonts w:ascii="Book Antiqua" w:hAnsi="Book Antiqua"/>
          <w:sz w:val="24"/>
          <w:szCs w:val="24"/>
        </w:rPr>
        <w:t xml:space="preserve"> </w:t>
      </w:r>
      <w:r w:rsidR="00491BA0" w:rsidRPr="00457A40">
        <w:rPr>
          <w:rFonts w:ascii="Book Antiqua" w:hAnsi="Book Antiqua"/>
          <w:sz w:val="24"/>
          <w:szCs w:val="24"/>
        </w:rPr>
        <w:t>patients from Europe (</w:t>
      </w:r>
      <w:r w:rsidR="00AF5D68" w:rsidRPr="00457A40">
        <w:rPr>
          <w:rFonts w:ascii="Book Antiqua" w:hAnsi="Book Antiqua"/>
          <w:i/>
          <w:sz w:val="24"/>
          <w:szCs w:val="24"/>
        </w:rPr>
        <w:t>P</w:t>
      </w:r>
      <w:r w:rsidR="00AF5D68" w:rsidRPr="00457A40">
        <w:rPr>
          <w:rFonts w:ascii="Book Antiqua" w:hAnsi="Book Antiqua"/>
          <w:sz w:val="24"/>
          <w:szCs w:val="24"/>
        </w:rPr>
        <w:t xml:space="preserve"> </w:t>
      </w:r>
      <w:r w:rsidR="00491BA0" w:rsidRPr="00457A40">
        <w:rPr>
          <w:rFonts w:ascii="Book Antiqua" w:hAnsi="Book Antiqua"/>
          <w:sz w:val="24"/>
          <w:szCs w:val="24"/>
        </w:rPr>
        <w:t>=</w:t>
      </w:r>
      <w:r w:rsidR="00AF5D68" w:rsidRPr="00457A40">
        <w:rPr>
          <w:rFonts w:ascii="Book Antiqua" w:hAnsi="Book Antiqua"/>
          <w:sz w:val="24"/>
          <w:szCs w:val="24"/>
          <w:lang w:eastAsia="zh-CN"/>
        </w:rPr>
        <w:t xml:space="preserve"> </w:t>
      </w:r>
      <w:r w:rsidR="00491BA0" w:rsidRPr="00457A40">
        <w:rPr>
          <w:rFonts w:ascii="Book Antiqua" w:hAnsi="Book Antiqua"/>
          <w:sz w:val="24"/>
          <w:szCs w:val="24"/>
        </w:rPr>
        <w:t>0.07 for interaction).</w:t>
      </w:r>
      <w:r w:rsidR="00491BA0" w:rsidRPr="00457A40" w:rsidDel="00491BA0">
        <w:rPr>
          <w:rFonts w:ascii="Book Antiqua" w:hAnsi="Book Antiqua"/>
          <w:sz w:val="24"/>
          <w:szCs w:val="24"/>
        </w:rPr>
        <w:t xml:space="preserve"> </w:t>
      </w:r>
    </w:p>
    <w:p w14:paraId="43128773" w14:textId="77777777" w:rsidR="00AF5D68" w:rsidRPr="00457A40" w:rsidRDefault="00AF5D68"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Qureshi</w:t>
      </w:r>
      <w:r w:rsidRPr="00457A40">
        <w:rPr>
          <w:rFonts w:ascii="Book Antiqua" w:hAnsi="Book Antiqua"/>
          <w:i/>
          <w:sz w:val="24"/>
          <w:szCs w:val="24"/>
        </w:rPr>
        <w:t xml:space="preserve"> et </w:t>
      </w:r>
      <w:proofErr w:type="gramStart"/>
      <w:r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0F3982" w:rsidRPr="00457A40">
        <w:rPr>
          <w:rFonts w:ascii="Book Antiqua" w:hAnsi="Book Antiqua"/>
          <w:sz w:val="24"/>
          <w:szCs w:val="24"/>
          <w:vertAlign w:val="superscript"/>
        </w:rPr>
        <w:t>29</w:t>
      </w:r>
      <w:r w:rsidR="00276C6F" w:rsidRPr="00457A40">
        <w:rPr>
          <w:rFonts w:ascii="Book Antiqua" w:hAnsi="Book Antiqua"/>
          <w:sz w:val="24"/>
          <w:szCs w:val="24"/>
          <w:vertAlign w:val="superscript"/>
        </w:rPr>
        <w:t>]</w:t>
      </w:r>
      <w:r w:rsidR="00561056" w:rsidRPr="00457A40">
        <w:rPr>
          <w:rFonts w:ascii="Book Antiqua" w:hAnsi="Book Antiqua"/>
          <w:sz w:val="24"/>
          <w:szCs w:val="24"/>
        </w:rPr>
        <w:t xml:space="preserve"> used </w:t>
      </w:r>
      <w:r w:rsidR="00CA63E1" w:rsidRPr="00457A40">
        <w:rPr>
          <w:rFonts w:ascii="Book Antiqua" w:hAnsi="Book Antiqua"/>
          <w:sz w:val="24"/>
          <w:szCs w:val="24"/>
        </w:rPr>
        <w:t xml:space="preserve">MEMS bottles </w:t>
      </w:r>
      <w:r w:rsidR="00310723" w:rsidRPr="00457A40">
        <w:rPr>
          <w:rFonts w:ascii="Book Antiqua" w:hAnsi="Book Antiqua"/>
          <w:sz w:val="24"/>
          <w:szCs w:val="24"/>
        </w:rPr>
        <w:t>to determine the impact of an education package aimed at</w:t>
      </w:r>
      <w:r w:rsidR="00561056" w:rsidRPr="00457A40">
        <w:rPr>
          <w:rFonts w:ascii="Book Antiqua" w:hAnsi="Book Antiqua"/>
          <w:sz w:val="24"/>
          <w:szCs w:val="24"/>
        </w:rPr>
        <w:t xml:space="preserve"> general practitioner</w:t>
      </w:r>
      <w:r w:rsidR="00310723" w:rsidRPr="00457A40">
        <w:rPr>
          <w:rFonts w:ascii="Book Antiqua" w:hAnsi="Book Antiqua"/>
          <w:sz w:val="24"/>
          <w:szCs w:val="24"/>
        </w:rPr>
        <w:t xml:space="preserve">s </w:t>
      </w:r>
      <w:r w:rsidR="00CA0DFC" w:rsidRPr="00457A40">
        <w:rPr>
          <w:rFonts w:ascii="Book Antiqua" w:hAnsi="Book Antiqua"/>
          <w:sz w:val="24"/>
          <w:szCs w:val="24"/>
        </w:rPr>
        <w:t xml:space="preserve">to increase </w:t>
      </w:r>
      <w:r w:rsidR="00561056" w:rsidRPr="00457A40">
        <w:rPr>
          <w:rFonts w:ascii="Book Antiqua" w:hAnsi="Book Antiqua"/>
          <w:sz w:val="24"/>
          <w:szCs w:val="24"/>
        </w:rPr>
        <w:t>adherence to anti-hypertensive drugs</w:t>
      </w:r>
      <w:r w:rsidR="00682CA9" w:rsidRPr="00457A40">
        <w:rPr>
          <w:rFonts w:ascii="Book Antiqua" w:hAnsi="Book Antiqua"/>
          <w:sz w:val="24"/>
          <w:szCs w:val="24"/>
        </w:rPr>
        <w:t xml:space="preserve"> in 200 patients in Karachi, Pakistan</w:t>
      </w:r>
      <w:r w:rsidR="00561056" w:rsidRPr="00457A40">
        <w:rPr>
          <w:rFonts w:ascii="Book Antiqua" w:hAnsi="Book Antiqua"/>
          <w:sz w:val="24"/>
          <w:szCs w:val="24"/>
        </w:rPr>
        <w:t xml:space="preserve">. </w:t>
      </w:r>
      <w:r w:rsidR="007B5409" w:rsidRPr="00457A40">
        <w:rPr>
          <w:rFonts w:ascii="Book Antiqua" w:hAnsi="Book Antiqua"/>
          <w:sz w:val="24"/>
          <w:szCs w:val="24"/>
        </w:rPr>
        <w:t xml:space="preserve">Components of the education package included non-pharmacological (diet, exercise, weight loss, smoking cessation) and pharmacological interventions </w:t>
      </w:r>
      <w:r w:rsidR="00CD4208" w:rsidRPr="00457A40">
        <w:rPr>
          <w:rFonts w:ascii="Book Antiqua" w:hAnsi="Book Antiqua"/>
          <w:sz w:val="24"/>
          <w:szCs w:val="24"/>
        </w:rPr>
        <w:t>(</w:t>
      </w:r>
      <w:r w:rsidR="007B5409" w:rsidRPr="00457A40">
        <w:rPr>
          <w:rFonts w:ascii="Book Antiqua" w:hAnsi="Book Antiqua"/>
          <w:sz w:val="24"/>
          <w:szCs w:val="24"/>
        </w:rPr>
        <w:t>prescribing low cost and appropriate generic drugs; preferential use of single dose drug regimens; scheduled follow-up visits; stepped care approach for titration of drugs to achieve target blood pressure levels; and satisfactory consultation sessions for patients, with explanations of treatment and use of appropriate communication strategies</w:t>
      </w:r>
      <w:r w:rsidR="00CD4208" w:rsidRPr="00457A40">
        <w:rPr>
          <w:rFonts w:ascii="Book Antiqua" w:hAnsi="Book Antiqua"/>
          <w:sz w:val="24"/>
          <w:szCs w:val="24"/>
        </w:rPr>
        <w:t>)</w:t>
      </w:r>
      <w:r w:rsidR="007B5409" w:rsidRPr="00457A40">
        <w:rPr>
          <w:rFonts w:ascii="Book Antiqua" w:hAnsi="Book Antiqua"/>
          <w:sz w:val="24"/>
          <w:szCs w:val="24"/>
        </w:rPr>
        <w:t>. Adherence, defined as percentage of prescribed doses taken, was measured</w:t>
      </w:r>
      <w:r w:rsidR="00CD4208" w:rsidRPr="00457A40">
        <w:rPr>
          <w:rFonts w:ascii="Book Antiqua" w:hAnsi="Book Antiqua"/>
          <w:sz w:val="24"/>
          <w:szCs w:val="24"/>
        </w:rPr>
        <w:t xml:space="preserve"> using</w:t>
      </w:r>
      <w:r w:rsidR="007B5409" w:rsidRPr="00457A40">
        <w:rPr>
          <w:rFonts w:ascii="Book Antiqua" w:hAnsi="Book Antiqua"/>
          <w:sz w:val="24"/>
          <w:szCs w:val="24"/>
        </w:rPr>
        <w:t xml:space="preserve"> </w:t>
      </w:r>
      <w:r w:rsidR="00682CA9" w:rsidRPr="00457A40">
        <w:rPr>
          <w:rFonts w:ascii="Book Antiqua" w:hAnsi="Book Antiqua"/>
          <w:sz w:val="24"/>
          <w:szCs w:val="24"/>
        </w:rPr>
        <w:t>MEMS</w:t>
      </w:r>
      <w:r w:rsidR="00561056" w:rsidRPr="00457A40">
        <w:rPr>
          <w:rFonts w:ascii="Book Antiqua" w:hAnsi="Book Antiqua"/>
          <w:sz w:val="24"/>
          <w:szCs w:val="24"/>
        </w:rPr>
        <w:t xml:space="preserve"> bottles</w:t>
      </w:r>
      <w:r w:rsidR="007B5409" w:rsidRPr="00457A40">
        <w:rPr>
          <w:rFonts w:ascii="Book Antiqua" w:hAnsi="Book Antiqua"/>
          <w:sz w:val="24"/>
          <w:szCs w:val="24"/>
        </w:rPr>
        <w:t>, which</w:t>
      </w:r>
      <w:r w:rsidR="00561056" w:rsidRPr="00457A40">
        <w:rPr>
          <w:rFonts w:ascii="Book Antiqua" w:hAnsi="Book Antiqua"/>
          <w:sz w:val="24"/>
          <w:szCs w:val="24"/>
        </w:rPr>
        <w:t xml:space="preserve"> electronically monitor</w:t>
      </w:r>
      <w:r w:rsidR="007B5409" w:rsidRPr="00457A40">
        <w:rPr>
          <w:rFonts w:ascii="Book Antiqua" w:hAnsi="Book Antiqua"/>
          <w:sz w:val="24"/>
          <w:szCs w:val="24"/>
        </w:rPr>
        <w:t>ed</w:t>
      </w:r>
      <w:r w:rsidR="00561056" w:rsidRPr="00457A40">
        <w:rPr>
          <w:rFonts w:ascii="Book Antiqua" w:hAnsi="Book Antiqua"/>
          <w:sz w:val="24"/>
          <w:szCs w:val="24"/>
        </w:rPr>
        <w:t xml:space="preserve"> and record</w:t>
      </w:r>
      <w:r w:rsidR="007B5409" w:rsidRPr="00457A40">
        <w:rPr>
          <w:rFonts w:ascii="Book Antiqua" w:hAnsi="Book Antiqua"/>
          <w:sz w:val="24"/>
          <w:szCs w:val="24"/>
        </w:rPr>
        <w:t>ed</w:t>
      </w:r>
      <w:r w:rsidR="00561056" w:rsidRPr="00457A40">
        <w:rPr>
          <w:rFonts w:ascii="Book Antiqua" w:hAnsi="Book Antiqua"/>
          <w:sz w:val="24"/>
          <w:szCs w:val="24"/>
        </w:rPr>
        <w:t xml:space="preserve"> the time each cap </w:t>
      </w:r>
      <w:r w:rsidR="007B5409" w:rsidRPr="00457A40">
        <w:rPr>
          <w:rFonts w:ascii="Book Antiqua" w:hAnsi="Book Antiqua"/>
          <w:sz w:val="24"/>
          <w:szCs w:val="24"/>
        </w:rPr>
        <w:t>was</w:t>
      </w:r>
      <w:r w:rsidR="00561056" w:rsidRPr="00457A40">
        <w:rPr>
          <w:rFonts w:ascii="Book Antiqua" w:hAnsi="Book Antiqua"/>
          <w:sz w:val="24"/>
          <w:szCs w:val="24"/>
        </w:rPr>
        <w:t xml:space="preserve"> opened. </w:t>
      </w:r>
      <w:r w:rsidR="001411AF" w:rsidRPr="00457A40">
        <w:rPr>
          <w:rFonts w:ascii="Book Antiqua" w:hAnsi="Book Antiqua"/>
          <w:sz w:val="24"/>
          <w:szCs w:val="24"/>
        </w:rPr>
        <w:t>Adherence was recorded</w:t>
      </w:r>
      <w:r w:rsidR="00561056" w:rsidRPr="00457A40">
        <w:rPr>
          <w:rFonts w:ascii="Book Antiqua" w:hAnsi="Book Antiqua"/>
          <w:sz w:val="24"/>
          <w:szCs w:val="24"/>
        </w:rPr>
        <w:t xml:space="preserve"> by community health </w:t>
      </w:r>
      <w:r w:rsidR="00682CA9" w:rsidRPr="00457A40">
        <w:rPr>
          <w:rFonts w:ascii="Book Antiqua" w:hAnsi="Book Antiqua"/>
          <w:sz w:val="24"/>
          <w:szCs w:val="24"/>
        </w:rPr>
        <w:t xml:space="preserve">workers </w:t>
      </w:r>
      <w:r w:rsidR="00561056" w:rsidRPr="00457A40">
        <w:rPr>
          <w:rFonts w:ascii="Book Antiqua" w:hAnsi="Book Antiqua"/>
          <w:sz w:val="24"/>
          <w:szCs w:val="24"/>
        </w:rPr>
        <w:t xml:space="preserve">at the end of </w:t>
      </w:r>
      <w:r w:rsidR="00682CA9" w:rsidRPr="00457A40">
        <w:rPr>
          <w:rFonts w:ascii="Book Antiqua" w:hAnsi="Book Antiqua"/>
          <w:sz w:val="24"/>
          <w:szCs w:val="24"/>
        </w:rPr>
        <w:t xml:space="preserve">weeks 1, 3 and 6 of the study. Adherence was significantly better in the intervention group (unadjusted mean percentage days with correct dose) </w:t>
      </w:r>
      <w:r w:rsidRPr="00457A40">
        <w:rPr>
          <w:rFonts w:ascii="Book Antiqua" w:hAnsi="Book Antiqua"/>
          <w:i/>
          <w:sz w:val="24"/>
          <w:szCs w:val="24"/>
        </w:rPr>
        <w:t>vs</w:t>
      </w:r>
      <w:r w:rsidRPr="00457A40">
        <w:rPr>
          <w:rFonts w:ascii="Book Antiqua" w:hAnsi="Book Antiqua"/>
          <w:sz w:val="24"/>
          <w:szCs w:val="24"/>
        </w:rPr>
        <w:t xml:space="preserve"> </w:t>
      </w:r>
      <w:r w:rsidR="00682CA9" w:rsidRPr="00457A40">
        <w:rPr>
          <w:rFonts w:ascii="Book Antiqua" w:hAnsi="Book Antiqua"/>
          <w:sz w:val="24"/>
          <w:szCs w:val="24"/>
        </w:rPr>
        <w:t>the s</w:t>
      </w:r>
      <w:r w:rsidRPr="00457A40">
        <w:rPr>
          <w:rFonts w:ascii="Book Antiqua" w:hAnsi="Book Antiqua"/>
          <w:sz w:val="24"/>
          <w:szCs w:val="24"/>
        </w:rPr>
        <w:t xml:space="preserve">tandard of care group (48.1% </w:t>
      </w:r>
      <w:r w:rsidRPr="00457A40">
        <w:rPr>
          <w:rFonts w:ascii="Book Antiqua" w:hAnsi="Book Antiqua"/>
          <w:i/>
          <w:sz w:val="24"/>
          <w:szCs w:val="24"/>
        </w:rPr>
        <w:t>vs</w:t>
      </w:r>
      <w:r w:rsidR="00682CA9" w:rsidRPr="00457A40">
        <w:rPr>
          <w:rFonts w:ascii="Book Antiqua" w:hAnsi="Book Antiqua"/>
          <w:sz w:val="24"/>
          <w:szCs w:val="24"/>
        </w:rPr>
        <w:t xml:space="preserve"> 32.4%, </w:t>
      </w:r>
      <w:r w:rsidRPr="00457A40">
        <w:rPr>
          <w:rFonts w:ascii="Book Antiqua" w:hAnsi="Book Antiqua"/>
          <w:i/>
          <w:sz w:val="24"/>
          <w:szCs w:val="24"/>
        </w:rPr>
        <w:t>P</w:t>
      </w:r>
      <w:r w:rsidRPr="00457A40">
        <w:rPr>
          <w:rFonts w:ascii="Book Antiqua" w:hAnsi="Book Antiqua"/>
          <w:sz w:val="24"/>
          <w:szCs w:val="24"/>
          <w:lang w:eastAsia="zh-CN"/>
        </w:rPr>
        <w:t xml:space="preserve"> </w:t>
      </w:r>
      <w:r w:rsidR="00682CA9" w:rsidRPr="00457A40">
        <w:rPr>
          <w:rFonts w:ascii="Book Antiqua" w:hAnsi="Book Antiqua"/>
          <w:sz w:val="24"/>
          <w:szCs w:val="24"/>
        </w:rPr>
        <w:t>=</w:t>
      </w:r>
      <w:r w:rsidRPr="00457A40">
        <w:rPr>
          <w:rFonts w:ascii="Book Antiqua" w:hAnsi="Book Antiqua"/>
          <w:sz w:val="24"/>
          <w:szCs w:val="24"/>
          <w:lang w:eastAsia="zh-CN"/>
        </w:rPr>
        <w:t xml:space="preserve"> </w:t>
      </w:r>
      <w:r w:rsidR="00682CA9" w:rsidRPr="00457A40">
        <w:rPr>
          <w:rFonts w:ascii="Book Antiqua" w:hAnsi="Book Antiqua"/>
          <w:sz w:val="24"/>
          <w:szCs w:val="24"/>
        </w:rPr>
        <w:t>0.048</w:t>
      </w:r>
      <w:r w:rsidR="00FB568B" w:rsidRPr="00457A40">
        <w:rPr>
          <w:rFonts w:ascii="Book Antiqua" w:hAnsi="Book Antiqua"/>
          <w:sz w:val="24"/>
          <w:szCs w:val="24"/>
        </w:rPr>
        <w:t>) over the 6 week period.</w:t>
      </w:r>
      <w:r w:rsidR="00682CA9" w:rsidRPr="00457A40">
        <w:rPr>
          <w:rFonts w:ascii="Book Antiqua" w:hAnsi="Book Antiqua"/>
          <w:sz w:val="24"/>
          <w:szCs w:val="24"/>
        </w:rPr>
        <w:t xml:space="preserve"> </w:t>
      </w:r>
      <w:r w:rsidR="00FB568B" w:rsidRPr="00457A40">
        <w:rPr>
          <w:rFonts w:ascii="Book Antiqua" w:hAnsi="Book Antiqua"/>
          <w:sz w:val="24"/>
          <w:szCs w:val="24"/>
        </w:rPr>
        <w:t>Greater adherence</w:t>
      </w:r>
      <w:r w:rsidR="00682CA9" w:rsidRPr="00457A40">
        <w:rPr>
          <w:rFonts w:ascii="Book Antiqua" w:hAnsi="Book Antiqua"/>
          <w:sz w:val="24"/>
          <w:szCs w:val="24"/>
        </w:rPr>
        <w:t xml:space="preserve"> was significantly associated with higher levels of education (</w:t>
      </w:r>
      <w:r w:rsidRPr="00457A40">
        <w:rPr>
          <w:rFonts w:ascii="Book Antiqua" w:hAnsi="Book Antiqua"/>
          <w:i/>
          <w:sz w:val="24"/>
          <w:szCs w:val="24"/>
        </w:rPr>
        <w:t>P</w:t>
      </w:r>
      <w:r w:rsidRPr="00457A40">
        <w:rPr>
          <w:rFonts w:ascii="Book Antiqua" w:hAnsi="Book Antiqua"/>
          <w:sz w:val="24"/>
          <w:szCs w:val="24"/>
        </w:rPr>
        <w:t xml:space="preserve"> </w:t>
      </w:r>
      <w:r w:rsidR="00682CA9" w:rsidRPr="00457A40">
        <w:rPr>
          <w:rFonts w:ascii="Book Antiqua" w:hAnsi="Book Antiqua"/>
          <w:sz w:val="24"/>
          <w:szCs w:val="24"/>
        </w:rPr>
        <w:t>&lt;</w:t>
      </w:r>
      <w:r w:rsidRPr="00457A40">
        <w:rPr>
          <w:rFonts w:ascii="Book Antiqua" w:hAnsi="Book Antiqua"/>
          <w:sz w:val="24"/>
          <w:szCs w:val="24"/>
          <w:lang w:eastAsia="zh-CN"/>
        </w:rPr>
        <w:t xml:space="preserve"> </w:t>
      </w:r>
      <w:r w:rsidR="00682CA9" w:rsidRPr="00457A40">
        <w:rPr>
          <w:rFonts w:ascii="Book Antiqua" w:hAnsi="Book Antiqua"/>
          <w:sz w:val="24"/>
          <w:szCs w:val="24"/>
        </w:rPr>
        <w:t>0.001), patients being encouraged by family members</w:t>
      </w:r>
      <w:r w:rsidR="007D1553" w:rsidRPr="00457A40">
        <w:rPr>
          <w:rFonts w:ascii="Book Antiqua" w:hAnsi="Book Antiqua"/>
          <w:sz w:val="24"/>
          <w:szCs w:val="24"/>
        </w:rPr>
        <w:t xml:space="preserve"> to take medications</w:t>
      </w:r>
      <w:r w:rsidR="00682CA9" w:rsidRPr="00457A40">
        <w:rPr>
          <w:rFonts w:ascii="Book Antiqua" w:hAnsi="Book Antiqua"/>
          <w:sz w:val="24"/>
          <w:szCs w:val="24"/>
        </w:rPr>
        <w:t xml:space="preserve"> (</w:t>
      </w:r>
      <w:r w:rsidRPr="00457A40">
        <w:rPr>
          <w:rFonts w:ascii="Book Antiqua" w:hAnsi="Book Antiqua"/>
          <w:i/>
          <w:sz w:val="24"/>
          <w:szCs w:val="24"/>
        </w:rPr>
        <w:t>P</w:t>
      </w:r>
      <w:r w:rsidRPr="00457A40">
        <w:rPr>
          <w:rFonts w:ascii="Book Antiqua" w:hAnsi="Book Antiqua"/>
          <w:sz w:val="24"/>
          <w:szCs w:val="24"/>
        </w:rPr>
        <w:t xml:space="preserve"> </w:t>
      </w:r>
      <w:r w:rsidR="00682CA9" w:rsidRPr="00457A40">
        <w:rPr>
          <w:rFonts w:ascii="Book Antiqua" w:hAnsi="Book Antiqua"/>
          <w:sz w:val="24"/>
          <w:szCs w:val="24"/>
        </w:rPr>
        <w:t>&lt;</w:t>
      </w:r>
      <w:r w:rsidRPr="00457A40">
        <w:rPr>
          <w:rFonts w:ascii="Book Antiqua" w:hAnsi="Book Antiqua"/>
          <w:sz w:val="24"/>
          <w:szCs w:val="24"/>
          <w:lang w:eastAsia="zh-CN"/>
        </w:rPr>
        <w:t xml:space="preserve"> </w:t>
      </w:r>
      <w:r w:rsidR="00682CA9" w:rsidRPr="00457A40">
        <w:rPr>
          <w:rFonts w:ascii="Book Antiqua" w:hAnsi="Book Antiqua"/>
          <w:sz w:val="24"/>
          <w:szCs w:val="24"/>
        </w:rPr>
        <w:t xml:space="preserve">0.001), </w:t>
      </w:r>
      <w:r w:rsidR="00033DC0" w:rsidRPr="00457A40">
        <w:rPr>
          <w:rFonts w:ascii="Book Antiqua" w:hAnsi="Book Antiqua"/>
          <w:sz w:val="24"/>
          <w:szCs w:val="24"/>
        </w:rPr>
        <w:t xml:space="preserve">patient’s </w:t>
      </w:r>
      <w:r w:rsidR="00682CA9" w:rsidRPr="00457A40">
        <w:rPr>
          <w:rFonts w:ascii="Book Antiqua" w:hAnsi="Book Antiqua"/>
          <w:sz w:val="24"/>
          <w:szCs w:val="24"/>
        </w:rPr>
        <w:t>belief in drug effects (</w:t>
      </w:r>
      <w:r w:rsidRPr="00457A40">
        <w:rPr>
          <w:rFonts w:ascii="Book Antiqua" w:hAnsi="Book Antiqua"/>
          <w:i/>
          <w:sz w:val="24"/>
          <w:szCs w:val="24"/>
        </w:rPr>
        <w:t>P</w:t>
      </w:r>
      <w:r w:rsidRPr="00457A40">
        <w:rPr>
          <w:rFonts w:ascii="Book Antiqua" w:hAnsi="Book Antiqua"/>
          <w:sz w:val="24"/>
          <w:szCs w:val="24"/>
        </w:rPr>
        <w:t xml:space="preserve"> </w:t>
      </w:r>
      <w:r w:rsidR="00682CA9" w:rsidRPr="00457A40">
        <w:rPr>
          <w:rFonts w:ascii="Book Antiqua" w:hAnsi="Book Antiqua"/>
          <w:sz w:val="24"/>
          <w:szCs w:val="24"/>
        </w:rPr>
        <w:t>&lt;</w:t>
      </w:r>
      <w:r w:rsidRPr="00457A40">
        <w:rPr>
          <w:rFonts w:ascii="Book Antiqua" w:hAnsi="Book Antiqua"/>
          <w:sz w:val="24"/>
          <w:szCs w:val="24"/>
          <w:lang w:eastAsia="zh-CN"/>
        </w:rPr>
        <w:t xml:space="preserve"> </w:t>
      </w:r>
      <w:r w:rsidR="00682CA9" w:rsidRPr="00457A40">
        <w:rPr>
          <w:rFonts w:ascii="Book Antiqua" w:hAnsi="Book Antiqua"/>
          <w:sz w:val="24"/>
          <w:szCs w:val="24"/>
        </w:rPr>
        <w:t>0.001) and having the purpose of the drug explained to the patient (</w:t>
      </w:r>
      <w:r w:rsidRPr="00457A40">
        <w:rPr>
          <w:rFonts w:ascii="Book Antiqua" w:hAnsi="Book Antiqua"/>
          <w:i/>
          <w:sz w:val="24"/>
          <w:szCs w:val="24"/>
        </w:rPr>
        <w:t>P</w:t>
      </w:r>
      <w:r w:rsidRPr="00457A40">
        <w:rPr>
          <w:rFonts w:ascii="Book Antiqua" w:hAnsi="Book Antiqua"/>
          <w:sz w:val="24"/>
          <w:szCs w:val="24"/>
        </w:rPr>
        <w:t xml:space="preserve"> </w:t>
      </w:r>
      <w:r w:rsidR="00682CA9" w:rsidRPr="00457A40">
        <w:rPr>
          <w:rFonts w:ascii="Book Antiqua" w:hAnsi="Book Antiqua"/>
          <w:sz w:val="24"/>
          <w:szCs w:val="24"/>
        </w:rPr>
        <w:t>&lt;</w:t>
      </w:r>
      <w:r w:rsidRPr="00457A40">
        <w:rPr>
          <w:rFonts w:ascii="Book Antiqua" w:hAnsi="Book Antiqua"/>
          <w:sz w:val="24"/>
          <w:szCs w:val="24"/>
          <w:lang w:eastAsia="zh-CN"/>
        </w:rPr>
        <w:t xml:space="preserve"> </w:t>
      </w:r>
      <w:r w:rsidR="00682CA9" w:rsidRPr="00457A40">
        <w:rPr>
          <w:rFonts w:ascii="Book Antiqua" w:hAnsi="Book Antiqua"/>
          <w:sz w:val="24"/>
          <w:szCs w:val="24"/>
        </w:rPr>
        <w:t xml:space="preserve">0.001). </w:t>
      </w:r>
    </w:p>
    <w:p w14:paraId="03718553" w14:textId="77777777" w:rsidR="00AF5D68" w:rsidRPr="00457A40" w:rsidRDefault="007D3C22"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Three</w:t>
      </w:r>
      <w:r w:rsidR="00011116" w:rsidRPr="00457A40">
        <w:rPr>
          <w:rFonts w:ascii="Book Antiqua" w:hAnsi="Book Antiqua"/>
          <w:sz w:val="24"/>
          <w:szCs w:val="24"/>
        </w:rPr>
        <w:t xml:space="preserve"> </w:t>
      </w:r>
      <w:r w:rsidR="00400DF1" w:rsidRPr="00457A40">
        <w:rPr>
          <w:rFonts w:ascii="Book Antiqua" w:hAnsi="Book Antiqua"/>
          <w:sz w:val="24"/>
          <w:szCs w:val="24"/>
        </w:rPr>
        <w:t xml:space="preserve">small scale interventions used </w:t>
      </w:r>
      <w:r w:rsidR="00A601C0" w:rsidRPr="00457A40">
        <w:rPr>
          <w:rFonts w:ascii="Book Antiqua" w:hAnsi="Book Antiqua"/>
          <w:sz w:val="24"/>
          <w:szCs w:val="24"/>
        </w:rPr>
        <w:t>counseling to</w:t>
      </w:r>
      <w:r w:rsidR="00011116" w:rsidRPr="00457A40">
        <w:rPr>
          <w:rFonts w:ascii="Book Antiqua" w:hAnsi="Book Antiqua"/>
          <w:sz w:val="24"/>
          <w:szCs w:val="24"/>
        </w:rPr>
        <w:t xml:space="preserve"> improve</w:t>
      </w:r>
      <w:r w:rsidRPr="00457A40">
        <w:rPr>
          <w:rFonts w:ascii="Book Antiqua" w:hAnsi="Book Antiqua"/>
          <w:sz w:val="24"/>
          <w:szCs w:val="24"/>
        </w:rPr>
        <w:t xml:space="preserve"> adherence</w:t>
      </w:r>
      <w:r w:rsidR="00AF5D68" w:rsidRPr="00457A40">
        <w:rPr>
          <w:rFonts w:ascii="Book Antiqua" w:hAnsi="Book Antiqua"/>
          <w:sz w:val="24"/>
          <w:szCs w:val="24"/>
        </w:rPr>
        <w:t xml:space="preserve">.  </w:t>
      </w:r>
      <w:proofErr w:type="spellStart"/>
      <w:r w:rsidR="00AF5D68" w:rsidRPr="00457A40">
        <w:rPr>
          <w:rFonts w:ascii="Book Antiqua" w:hAnsi="Book Antiqua"/>
          <w:sz w:val="24"/>
          <w:szCs w:val="24"/>
        </w:rPr>
        <w:t>Kar</w:t>
      </w:r>
      <w:proofErr w:type="spellEnd"/>
      <w:r w:rsidR="00AF5D68" w:rsidRPr="00457A40">
        <w:rPr>
          <w:rFonts w:ascii="Book Antiqua" w:hAnsi="Book Antiqua"/>
          <w:sz w:val="24"/>
          <w:szCs w:val="24"/>
        </w:rPr>
        <w:t xml:space="preserve"> </w:t>
      </w:r>
      <w:r w:rsidR="00AF5D68" w:rsidRPr="00457A40">
        <w:rPr>
          <w:rFonts w:ascii="Book Antiqua" w:hAnsi="Book Antiqua"/>
          <w:i/>
          <w:sz w:val="24"/>
          <w:szCs w:val="24"/>
        </w:rPr>
        <w:t xml:space="preserve">et </w:t>
      </w:r>
      <w:proofErr w:type="gramStart"/>
      <w:r w:rsidR="00AF5D68"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FB568B" w:rsidRPr="00457A40">
        <w:rPr>
          <w:rFonts w:ascii="Book Antiqua" w:hAnsi="Book Antiqua"/>
          <w:sz w:val="24"/>
          <w:szCs w:val="24"/>
          <w:vertAlign w:val="superscript"/>
        </w:rPr>
        <w:t>30</w:t>
      </w:r>
      <w:r w:rsidR="00276C6F" w:rsidRPr="00457A40">
        <w:rPr>
          <w:rFonts w:ascii="Book Antiqua" w:hAnsi="Book Antiqua"/>
          <w:sz w:val="24"/>
          <w:szCs w:val="24"/>
          <w:vertAlign w:val="superscript"/>
        </w:rPr>
        <w:t>]</w:t>
      </w:r>
      <w:r w:rsidR="00400DF1" w:rsidRPr="00457A40">
        <w:rPr>
          <w:rFonts w:ascii="Book Antiqua" w:hAnsi="Book Antiqua"/>
          <w:sz w:val="24"/>
          <w:szCs w:val="24"/>
        </w:rPr>
        <w:t xml:space="preserve"> conducted a community intervention to implement the W</w:t>
      </w:r>
      <w:r w:rsidR="00CF3CDD" w:rsidRPr="00457A40">
        <w:rPr>
          <w:rFonts w:ascii="Book Antiqua" w:hAnsi="Book Antiqua"/>
          <w:sz w:val="24"/>
          <w:szCs w:val="24"/>
        </w:rPr>
        <w:t>orld Health Organization (W</w:t>
      </w:r>
      <w:r w:rsidR="00400DF1" w:rsidRPr="00457A40">
        <w:rPr>
          <w:rFonts w:ascii="Book Antiqua" w:hAnsi="Book Antiqua"/>
          <w:sz w:val="24"/>
          <w:szCs w:val="24"/>
        </w:rPr>
        <w:t>HO</w:t>
      </w:r>
      <w:r w:rsidR="00CF3CDD" w:rsidRPr="00457A40">
        <w:rPr>
          <w:rFonts w:ascii="Book Antiqua" w:hAnsi="Book Antiqua"/>
          <w:sz w:val="24"/>
          <w:szCs w:val="24"/>
        </w:rPr>
        <w:t xml:space="preserve">) </w:t>
      </w:r>
      <w:r w:rsidR="00400DF1" w:rsidRPr="00457A40">
        <w:rPr>
          <w:rFonts w:ascii="Book Antiqua" w:hAnsi="Book Antiqua"/>
          <w:sz w:val="24"/>
          <w:szCs w:val="24"/>
        </w:rPr>
        <w:t>CVD risk management package</w:t>
      </w:r>
      <w:r w:rsidRPr="00457A40">
        <w:rPr>
          <w:rFonts w:ascii="Book Antiqua" w:hAnsi="Book Antiqua"/>
          <w:sz w:val="24"/>
          <w:szCs w:val="24"/>
        </w:rPr>
        <w:t xml:space="preserve"> in India</w:t>
      </w:r>
      <w:r w:rsidR="00400DF1" w:rsidRPr="00457A40">
        <w:rPr>
          <w:rFonts w:ascii="Book Antiqua" w:hAnsi="Book Antiqua"/>
          <w:sz w:val="24"/>
          <w:szCs w:val="24"/>
        </w:rPr>
        <w:t xml:space="preserve">. The intervention was implemented among 1010 adults from a randomly chosen cluster of households, and 79 hypertensive patients were followed at 1, 3, and 5 </w:t>
      </w:r>
      <w:proofErr w:type="gramStart"/>
      <w:r w:rsidR="00400DF1" w:rsidRPr="00457A40">
        <w:rPr>
          <w:rFonts w:ascii="Book Antiqua" w:hAnsi="Book Antiqua"/>
          <w:sz w:val="24"/>
          <w:szCs w:val="24"/>
        </w:rPr>
        <w:t>mo</w:t>
      </w:r>
      <w:proofErr w:type="gramEnd"/>
      <w:r w:rsidR="00400DF1" w:rsidRPr="00457A40">
        <w:rPr>
          <w:rFonts w:ascii="Book Antiqua" w:hAnsi="Book Antiqua"/>
          <w:sz w:val="24"/>
          <w:szCs w:val="24"/>
        </w:rPr>
        <w:t xml:space="preserve"> to reinforce risk prevention and adherence to medications. Adherence was assessed by self-report and defined as daily intake of all prescribed anti-hypertensive medication in the past 15 days. </w:t>
      </w:r>
      <w:r w:rsidR="00707E9D" w:rsidRPr="00457A40">
        <w:rPr>
          <w:rFonts w:ascii="Book Antiqua" w:hAnsi="Book Antiqua"/>
          <w:sz w:val="24"/>
          <w:szCs w:val="24"/>
        </w:rPr>
        <w:t xml:space="preserve">In the intervention </w:t>
      </w:r>
      <w:r w:rsidR="00CF3CDD" w:rsidRPr="00457A40">
        <w:rPr>
          <w:rFonts w:ascii="Book Antiqua" w:hAnsi="Book Antiqua"/>
          <w:sz w:val="24"/>
          <w:szCs w:val="24"/>
        </w:rPr>
        <w:t>households,</w:t>
      </w:r>
      <w:r w:rsidR="00707E9D" w:rsidRPr="00457A40">
        <w:rPr>
          <w:rFonts w:ascii="Book Antiqua" w:hAnsi="Book Antiqua"/>
          <w:sz w:val="24"/>
          <w:szCs w:val="24"/>
        </w:rPr>
        <w:t xml:space="preserve"> regular intake of medication increased from 37.9% to 58.3% (</w:t>
      </w:r>
      <w:r w:rsidR="00AF5D68" w:rsidRPr="00457A40">
        <w:rPr>
          <w:rFonts w:ascii="Book Antiqua" w:hAnsi="Book Antiqua"/>
          <w:i/>
          <w:sz w:val="24"/>
          <w:szCs w:val="24"/>
        </w:rPr>
        <w:t>P</w:t>
      </w:r>
      <w:r w:rsidR="00AF5D68" w:rsidRPr="00457A40">
        <w:rPr>
          <w:rFonts w:ascii="Book Antiqua" w:hAnsi="Book Antiqua"/>
          <w:sz w:val="24"/>
          <w:szCs w:val="24"/>
        </w:rPr>
        <w:t xml:space="preserve"> </w:t>
      </w:r>
      <w:r w:rsidR="00707E9D" w:rsidRPr="00457A40">
        <w:rPr>
          <w:rFonts w:ascii="Book Antiqua" w:hAnsi="Book Antiqua"/>
          <w:sz w:val="24"/>
          <w:szCs w:val="24"/>
        </w:rPr>
        <w:t>&lt;</w:t>
      </w:r>
      <w:r w:rsidR="00AF5D68" w:rsidRPr="00457A40">
        <w:rPr>
          <w:rFonts w:ascii="Book Antiqua" w:hAnsi="Book Antiqua"/>
          <w:sz w:val="24"/>
          <w:szCs w:val="24"/>
          <w:lang w:eastAsia="zh-CN"/>
        </w:rPr>
        <w:t xml:space="preserve"> </w:t>
      </w:r>
      <w:r w:rsidR="00707E9D" w:rsidRPr="00457A40">
        <w:rPr>
          <w:rFonts w:ascii="Book Antiqua" w:hAnsi="Book Antiqua"/>
          <w:sz w:val="24"/>
          <w:szCs w:val="24"/>
        </w:rPr>
        <w:t xml:space="preserve">0.05), while in the control </w:t>
      </w:r>
      <w:r w:rsidR="00CF3CDD" w:rsidRPr="00457A40">
        <w:rPr>
          <w:rFonts w:ascii="Book Antiqua" w:hAnsi="Book Antiqua"/>
          <w:sz w:val="24"/>
          <w:szCs w:val="24"/>
        </w:rPr>
        <w:t>households,</w:t>
      </w:r>
      <w:r w:rsidR="00707E9D" w:rsidRPr="00457A40">
        <w:rPr>
          <w:rFonts w:ascii="Book Antiqua" w:hAnsi="Book Antiqua"/>
          <w:sz w:val="24"/>
          <w:szCs w:val="24"/>
        </w:rPr>
        <w:t xml:space="preserve"> it decreased from 43.5% to 34.8%. </w:t>
      </w:r>
      <w:proofErr w:type="spellStart"/>
      <w:r w:rsidR="00FE5767" w:rsidRPr="00457A40">
        <w:rPr>
          <w:rFonts w:ascii="Book Antiqua" w:hAnsi="Book Antiqua"/>
          <w:sz w:val="24"/>
          <w:szCs w:val="24"/>
        </w:rPr>
        <w:t>Palanisamy</w:t>
      </w:r>
      <w:proofErr w:type="spellEnd"/>
      <w:r w:rsidR="00FE5767" w:rsidRPr="00457A40">
        <w:rPr>
          <w:rFonts w:ascii="Book Antiqua" w:hAnsi="Book Antiqua"/>
          <w:sz w:val="24"/>
          <w:szCs w:val="24"/>
        </w:rPr>
        <w:t xml:space="preserve"> and </w:t>
      </w:r>
      <w:proofErr w:type="spellStart"/>
      <w:proofErr w:type="gramStart"/>
      <w:r w:rsidR="00FE5767" w:rsidRPr="00457A40">
        <w:rPr>
          <w:rFonts w:ascii="Book Antiqua" w:hAnsi="Book Antiqua"/>
          <w:sz w:val="24"/>
          <w:szCs w:val="24"/>
        </w:rPr>
        <w:lastRenderedPageBreak/>
        <w:t>Sumathy</w:t>
      </w:r>
      <w:proofErr w:type="spellEnd"/>
      <w:r w:rsidR="00276C6F" w:rsidRPr="00457A40">
        <w:rPr>
          <w:rFonts w:ascii="Book Antiqua" w:hAnsi="Book Antiqua"/>
          <w:sz w:val="24"/>
          <w:szCs w:val="24"/>
          <w:vertAlign w:val="superscript"/>
        </w:rPr>
        <w:t>[</w:t>
      </w:r>
      <w:proofErr w:type="gramEnd"/>
      <w:r w:rsidR="00CF3CDD" w:rsidRPr="00457A40">
        <w:rPr>
          <w:rFonts w:ascii="Book Antiqua" w:hAnsi="Book Antiqua"/>
          <w:sz w:val="24"/>
          <w:szCs w:val="24"/>
          <w:vertAlign w:val="superscript"/>
        </w:rPr>
        <w:t>31</w:t>
      </w:r>
      <w:r w:rsidR="00276C6F" w:rsidRPr="00457A40">
        <w:rPr>
          <w:rFonts w:ascii="Book Antiqua" w:hAnsi="Book Antiqua"/>
          <w:sz w:val="24"/>
          <w:szCs w:val="24"/>
          <w:vertAlign w:val="superscript"/>
        </w:rPr>
        <w:t>]</w:t>
      </w:r>
      <w:r w:rsidRPr="00457A40">
        <w:rPr>
          <w:rFonts w:ascii="Book Antiqua" w:hAnsi="Book Antiqua"/>
          <w:sz w:val="24"/>
          <w:szCs w:val="24"/>
        </w:rPr>
        <w:t xml:space="preserve"> conducte</w:t>
      </w:r>
      <w:r w:rsidR="00286C64" w:rsidRPr="00457A40">
        <w:rPr>
          <w:rFonts w:ascii="Book Antiqua" w:hAnsi="Book Antiqua"/>
          <w:sz w:val="24"/>
          <w:szCs w:val="24"/>
        </w:rPr>
        <w:t>d a</w:t>
      </w:r>
      <w:r w:rsidR="00C3735E" w:rsidRPr="00457A40">
        <w:rPr>
          <w:rFonts w:ascii="Book Antiqua" w:hAnsi="Book Antiqua"/>
          <w:sz w:val="24"/>
          <w:szCs w:val="24"/>
        </w:rPr>
        <w:t xml:space="preserve"> </w:t>
      </w:r>
      <w:r w:rsidR="00CA0DFC" w:rsidRPr="00457A40">
        <w:rPr>
          <w:rFonts w:ascii="Book Antiqua" w:hAnsi="Book Antiqua"/>
          <w:sz w:val="24"/>
          <w:szCs w:val="24"/>
        </w:rPr>
        <w:t>non-randomized</w:t>
      </w:r>
      <w:r w:rsidRPr="00457A40">
        <w:rPr>
          <w:rFonts w:ascii="Book Antiqua" w:hAnsi="Book Antiqua"/>
          <w:sz w:val="24"/>
          <w:szCs w:val="24"/>
        </w:rPr>
        <w:t xml:space="preserve"> intervention to improve adherence among 43 post discharge hypertensive patients in India</w:t>
      </w:r>
      <w:r w:rsidR="00CA0DFC" w:rsidRPr="00457A40">
        <w:rPr>
          <w:rFonts w:ascii="Book Antiqua" w:hAnsi="Book Antiqua"/>
          <w:sz w:val="24"/>
          <w:szCs w:val="24"/>
        </w:rPr>
        <w:t>, and analyzed differences in adherence pre and post intervention</w:t>
      </w:r>
      <w:r w:rsidRPr="00457A40">
        <w:rPr>
          <w:rFonts w:ascii="Book Antiqua" w:hAnsi="Book Antiqua"/>
          <w:sz w:val="24"/>
          <w:szCs w:val="24"/>
        </w:rPr>
        <w:t xml:space="preserve">. After discharge, patients were given counseling on drugs and lifestyle modification, were provided with a medication schedule reminder and received frequent telephone reminders from study pharmacists. Adherence was assessed using a version of the </w:t>
      </w:r>
      <w:proofErr w:type="spellStart"/>
      <w:r w:rsidRPr="00457A40">
        <w:rPr>
          <w:rFonts w:ascii="Book Antiqua" w:hAnsi="Book Antiqua"/>
          <w:sz w:val="24"/>
          <w:szCs w:val="24"/>
        </w:rPr>
        <w:t>Morisky</w:t>
      </w:r>
      <w:proofErr w:type="spellEnd"/>
      <w:r w:rsidRPr="00457A40">
        <w:rPr>
          <w:rFonts w:ascii="Book Antiqua" w:hAnsi="Book Antiqua"/>
          <w:sz w:val="24"/>
          <w:szCs w:val="24"/>
        </w:rPr>
        <w:t xml:space="preserve"> scale, which included a 5-point response option (never/rarely/sometimes/often/always) and a set of open-ended questions regarding reasons for non-adherence. Scores ranged from 0-4 for the response option questions and 0-16 for the open-ended questions, with higher scores indicating poor</w:t>
      </w:r>
      <w:r w:rsidR="00BA21FE" w:rsidRPr="00457A40">
        <w:rPr>
          <w:rFonts w:ascii="Book Antiqua" w:hAnsi="Book Antiqua"/>
          <w:sz w:val="24"/>
          <w:szCs w:val="24"/>
        </w:rPr>
        <w:t>er</w:t>
      </w:r>
      <w:r w:rsidRPr="00457A40">
        <w:rPr>
          <w:rFonts w:ascii="Book Antiqua" w:hAnsi="Book Antiqua"/>
          <w:sz w:val="24"/>
          <w:szCs w:val="24"/>
        </w:rPr>
        <w:t xml:space="preserve"> adherence. All patients who answered “yes” </w:t>
      </w:r>
      <w:r w:rsidR="00CD4208" w:rsidRPr="00457A40">
        <w:rPr>
          <w:rFonts w:ascii="Book Antiqua" w:hAnsi="Book Antiqua"/>
          <w:sz w:val="24"/>
          <w:szCs w:val="24"/>
        </w:rPr>
        <w:t>to</w:t>
      </w:r>
      <w:r w:rsidRPr="00457A40">
        <w:rPr>
          <w:rFonts w:ascii="Book Antiqua" w:hAnsi="Book Antiqua"/>
          <w:sz w:val="24"/>
          <w:szCs w:val="24"/>
        </w:rPr>
        <w:t xml:space="preserve"> at least one question were considered non-adherent. At baseline, 100% of the patients were considered non-adherent, whereas at the </w:t>
      </w:r>
      <w:r w:rsidR="001E5ACB" w:rsidRPr="00457A40">
        <w:rPr>
          <w:rFonts w:ascii="Book Antiqua" w:hAnsi="Book Antiqua"/>
          <w:sz w:val="24"/>
          <w:szCs w:val="24"/>
        </w:rPr>
        <w:t>second</w:t>
      </w:r>
      <w:r w:rsidRPr="00457A40">
        <w:rPr>
          <w:rFonts w:ascii="Book Antiqua" w:hAnsi="Book Antiqua"/>
          <w:sz w:val="24"/>
          <w:szCs w:val="24"/>
        </w:rPr>
        <w:t xml:space="preserve"> interview</w:t>
      </w:r>
      <w:r w:rsidR="00CD4208" w:rsidRPr="00457A40">
        <w:rPr>
          <w:rFonts w:ascii="Book Antiqua" w:hAnsi="Book Antiqua"/>
          <w:sz w:val="24"/>
          <w:szCs w:val="24"/>
        </w:rPr>
        <w:t>,</w:t>
      </w:r>
      <w:r w:rsidR="001E5ACB" w:rsidRPr="00457A40">
        <w:rPr>
          <w:rFonts w:ascii="Book Antiqua" w:hAnsi="Book Antiqua"/>
          <w:sz w:val="24"/>
          <w:szCs w:val="24"/>
        </w:rPr>
        <w:t xml:space="preserve"> 51.2% were non-adherent and</w:t>
      </w:r>
      <w:r w:rsidR="00CD4208" w:rsidRPr="00457A40">
        <w:rPr>
          <w:rFonts w:ascii="Book Antiqua" w:hAnsi="Book Antiqua"/>
          <w:sz w:val="24"/>
          <w:szCs w:val="24"/>
        </w:rPr>
        <w:t xml:space="preserve"> at</w:t>
      </w:r>
      <w:r w:rsidR="001E5ACB" w:rsidRPr="00457A40">
        <w:rPr>
          <w:rFonts w:ascii="Book Antiqua" w:hAnsi="Book Antiqua"/>
          <w:sz w:val="24"/>
          <w:szCs w:val="24"/>
        </w:rPr>
        <w:t xml:space="preserve"> the third interview</w:t>
      </w:r>
      <w:r w:rsidR="00CD4208" w:rsidRPr="00457A40">
        <w:rPr>
          <w:rFonts w:ascii="Book Antiqua" w:hAnsi="Book Antiqua"/>
          <w:sz w:val="24"/>
          <w:szCs w:val="24"/>
        </w:rPr>
        <w:t>,</w:t>
      </w:r>
      <w:r w:rsidR="001E5ACB" w:rsidRPr="00457A40">
        <w:rPr>
          <w:rFonts w:ascii="Book Antiqua" w:hAnsi="Book Antiqua"/>
          <w:sz w:val="24"/>
          <w:szCs w:val="24"/>
        </w:rPr>
        <w:t xml:space="preserve"> only 4.6% were non-adherent. </w:t>
      </w:r>
      <w:proofErr w:type="spellStart"/>
      <w:r w:rsidR="00AF5D68" w:rsidRPr="00457A40">
        <w:rPr>
          <w:rFonts w:ascii="Book Antiqua" w:hAnsi="Book Antiqua"/>
          <w:sz w:val="24"/>
          <w:szCs w:val="24"/>
        </w:rPr>
        <w:t>Ponnusankar</w:t>
      </w:r>
      <w:proofErr w:type="spellEnd"/>
      <w:r w:rsidR="00AF5D68" w:rsidRPr="00457A40">
        <w:rPr>
          <w:rFonts w:ascii="Book Antiqua" w:hAnsi="Book Antiqua"/>
          <w:sz w:val="24"/>
          <w:szCs w:val="24"/>
        </w:rPr>
        <w:t xml:space="preserve"> </w:t>
      </w:r>
      <w:r w:rsidR="00AF5D68" w:rsidRPr="00457A40">
        <w:rPr>
          <w:rFonts w:ascii="Book Antiqua" w:hAnsi="Book Antiqua"/>
          <w:i/>
          <w:sz w:val="24"/>
          <w:szCs w:val="24"/>
        </w:rPr>
        <w:t xml:space="preserve">et </w:t>
      </w:r>
      <w:proofErr w:type="gramStart"/>
      <w:r w:rsidR="00AF5D68" w:rsidRPr="00457A40">
        <w:rPr>
          <w:rFonts w:ascii="Book Antiqua" w:hAnsi="Book Antiqua"/>
          <w:i/>
          <w:sz w:val="24"/>
          <w:szCs w:val="24"/>
        </w:rPr>
        <w:t>al</w:t>
      </w:r>
      <w:r w:rsidR="00276C6F" w:rsidRPr="00457A40">
        <w:rPr>
          <w:rFonts w:ascii="Book Antiqua" w:hAnsi="Book Antiqua"/>
          <w:sz w:val="24"/>
          <w:szCs w:val="24"/>
          <w:vertAlign w:val="superscript"/>
        </w:rPr>
        <w:t>[</w:t>
      </w:r>
      <w:proofErr w:type="gramEnd"/>
      <w:r w:rsidR="00C3735E" w:rsidRPr="00457A40">
        <w:rPr>
          <w:rFonts w:ascii="Book Antiqua" w:hAnsi="Book Antiqua"/>
          <w:sz w:val="24"/>
          <w:szCs w:val="24"/>
          <w:vertAlign w:val="superscript"/>
        </w:rPr>
        <w:t>32</w:t>
      </w:r>
      <w:r w:rsidR="00276C6F" w:rsidRPr="00457A40">
        <w:rPr>
          <w:rFonts w:ascii="Book Antiqua" w:hAnsi="Book Antiqua"/>
          <w:sz w:val="24"/>
          <w:szCs w:val="24"/>
          <w:vertAlign w:val="superscript"/>
        </w:rPr>
        <w:t>]</w:t>
      </w:r>
      <w:r w:rsidR="00897542" w:rsidRPr="00457A40">
        <w:rPr>
          <w:rFonts w:ascii="Book Antiqua" w:hAnsi="Book Antiqua"/>
          <w:sz w:val="24"/>
          <w:szCs w:val="24"/>
        </w:rPr>
        <w:t xml:space="preserve"> conducted</w:t>
      </w:r>
      <w:r w:rsidR="000022C3" w:rsidRPr="00457A40">
        <w:rPr>
          <w:rFonts w:ascii="Book Antiqua" w:hAnsi="Book Antiqua"/>
          <w:sz w:val="24"/>
          <w:szCs w:val="24"/>
        </w:rPr>
        <w:t xml:space="preserve"> a randomized study of 90 patients with chronic conditions to assess the impact of patient medication counseling on adherence. </w:t>
      </w:r>
      <w:r w:rsidR="00535A06" w:rsidRPr="00457A40">
        <w:rPr>
          <w:rFonts w:ascii="Book Antiqua" w:hAnsi="Book Antiqua"/>
          <w:sz w:val="24"/>
          <w:szCs w:val="24"/>
        </w:rPr>
        <w:t>Patients in the intervention group received a 15-20 min medication counseling session from a pharmacist. In order to determine adherence, patients were asked to bring back all remaining medications and empty foils along with medication receipts, as well as to complete an adherence self-assessment form. As measured by pill count at follow-up, adherence was 92.2</w:t>
      </w:r>
      <w:r w:rsidR="00AF5D68" w:rsidRPr="00457A40">
        <w:rPr>
          <w:rFonts w:ascii="Book Antiqua" w:hAnsi="Book Antiqua"/>
          <w:sz w:val="24"/>
          <w:szCs w:val="24"/>
          <w:lang w:eastAsia="zh-CN"/>
        </w:rPr>
        <w:t xml:space="preserve">% </w:t>
      </w:r>
      <w:r w:rsidR="00535A06" w:rsidRPr="00457A40">
        <w:rPr>
          <w:rFonts w:ascii="Book Antiqua" w:hAnsi="Book Antiqua"/>
          <w:sz w:val="24"/>
          <w:szCs w:val="24"/>
        </w:rPr>
        <w:t>±</w:t>
      </w:r>
      <w:r w:rsidR="00AF5D68" w:rsidRPr="00457A40">
        <w:rPr>
          <w:rFonts w:ascii="Book Antiqua" w:hAnsi="Book Antiqua"/>
          <w:sz w:val="24"/>
          <w:szCs w:val="24"/>
          <w:lang w:eastAsia="zh-CN"/>
        </w:rPr>
        <w:t xml:space="preserve"> </w:t>
      </w:r>
      <w:r w:rsidR="00535A06" w:rsidRPr="00457A40">
        <w:rPr>
          <w:rFonts w:ascii="Book Antiqua" w:hAnsi="Book Antiqua"/>
          <w:sz w:val="24"/>
          <w:szCs w:val="24"/>
        </w:rPr>
        <w:t>4.5</w:t>
      </w:r>
      <w:r w:rsidR="00CA0DFC" w:rsidRPr="00457A40">
        <w:rPr>
          <w:rFonts w:ascii="Book Antiqua" w:hAnsi="Book Antiqua"/>
          <w:sz w:val="24"/>
          <w:szCs w:val="24"/>
        </w:rPr>
        <w:t>%</w:t>
      </w:r>
      <w:r w:rsidR="00535A06" w:rsidRPr="00457A40">
        <w:rPr>
          <w:rFonts w:ascii="Book Antiqua" w:hAnsi="Book Antiqua"/>
          <w:sz w:val="24"/>
          <w:szCs w:val="24"/>
        </w:rPr>
        <w:t xml:space="preserve"> for counseled group and 84.7</w:t>
      </w:r>
      <w:r w:rsidR="00AF5D68" w:rsidRPr="00457A40">
        <w:rPr>
          <w:rFonts w:ascii="Book Antiqua" w:hAnsi="Book Antiqua"/>
          <w:sz w:val="24"/>
          <w:szCs w:val="24"/>
          <w:lang w:eastAsia="zh-CN"/>
        </w:rPr>
        <w:t xml:space="preserve">% </w:t>
      </w:r>
      <w:r w:rsidR="00535A06" w:rsidRPr="00457A40">
        <w:rPr>
          <w:rFonts w:ascii="Book Antiqua" w:hAnsi="Book Antiqua"/>
          <w:sz w:val="24"/>
          <w:szCs w:val="24"/>
        </w:rPr>
        <w:t>±</w:t>
      </w:r>
      <w:r w:rsidR="00AF5D68" w:rsidRPr="00457A40">
        <w:rPr>
          <w:rFonts w:ascii="Book Antiqua" w:hAnsi="Book Antiqua"/>
          <w:sz w:val="24"/>
          <w:szCs w:val="24"/>
          <w:lang w:eastAsia="zh-CN"/>
        </w:rPr>
        <w:t xml:space="preserve"> </w:t>
      </w:r>
      <w:r w:rsidR="00535A06" w:rsidRPr="00457A40">
        <w:rPr>
          <w:rFonts w:ascii="Book Antiqua" w:hAnsi="Book Antiqua"/>
          <w:sz w:val="24"/>
          <w:szCs w:val="24"/>
        </w:rPr>
        <w:t>11.8</w:t>
      </w:r>
      <w:r w:rsidR="00CA0DFC" w:rsidRPr="00457A40">
        <w:rPr>
          <w:rFonts w:ascii="Book Antiqua" w:hAnsi="Book Antiqua"/>
          <w:sz w:val="24"/>
          <w:szCs w:val="24"/>
        </w:rPr>
        <w:t>%</w:t>
      </w:r>
      <w:r w:rsidR="00535A06" w:rsidRPr="00457A40">
        <w:rPr>
          <w:rFonts w:ascii="Book Antiqua" w:hAnsi="Book Antiqua"/>
          <w:sz w:val="24"/>
          <w:szCs w:val="24"/>
        </w:rPr>
        <w:t xml:space="preserve"> for the usual care group. As measured by </w:t>
      </w:r>
      <w:r w:rsidR="00BA21FE" w:rsidRPr="00457A40">
        <w:rPr>
          <w:rFonts w:ascii="Book Antiqua" w:hAnsi="Book Antiqua"/>
          <w:sz w:val="24"/>
          <w:szCs w:val="24"/>
        </w:rPr>
        <w:t>the self-assessment form</w:t>
      </w:r>
      <w:r w:rsidR="00535A06" w:rsidRPr="00457A40">
        <w:rPr>
          <w:rFonts w:ascii="Book Antiqua" w:hAnsi="Book Antiqua"/>
          <w:sz w:val="24"/>
          <w:szCs w:val="24"/>
        </w:rPr>
        <w:t xml:space="preserve">, 75% of patients in the intervention group and </w:t>
      </w:r>
      <w:r w:rsidR="00CA0DFC" w:rsidRPr="00457A40">
        <w:rPr>
          <w:rFonts w:ascii="Book Antiqua" w:hAnsi="Book Antiqua"/>
          <w:sz w:val="24"/>
          <w:szCs w:val="24"/>
        </w:rPr>
        <w:t>67</w:t>
      </w:r>
      <w:r w:rsidR="00535A06" w:rsidRPr="00457A40">
        <w:rPr>
          <w:rFonts w:ascii="Book Antiqua" w:hAnsi="Book Antiqua"/>
          <w:sz w:val="24"/>
          <w:szCs w:val="24"/>
        </w:rPr>
        <w:t xml:space="preserve">% of patients in the usual care group rated themselves as adherent. </w:t>
      </w:r>
    </w:p>
    <w:p w14:paraId="36FA61B2" w14:textId="69FB79DB" w:rsidR="00AF5D68" w:rsidRPr="00457A40" w:rsidRDefault="008759B7" w:rsidP="00457A40">
      <w:pPr>
        <w:pStyle w:val="NoSpacing"/>
        <w:spacing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 xml:space="preserve">Two additional interventions were identified, however, only the design/rationale papers have been published at this point.  </w:t>
      </w:r>
      <w:proofErr w:type="spellStart"/>
      <w:r w:rsidR="00AF5D68" w:rsidRPr="00457A40">
        <w:rPr>
          <w:rFonts w:ascii="Book Antiqua" w:hAnsi="Book Antiqua"/>
          <w:sz w:val="24"/>
          <w:szCs w:val="24"/>
        </w:rPr>
        <w:t>Fathima</w:t>
      </w:r>
      <w:proofErr w:type="spellEnd"/>
      <w:r w:rsidR="00AF5D68" w:rsidRPr="00457A40">
        <w:rPr>
          <w:rFonts w:ascii="Book Antiqua" w:hAnsi="Book Antiqua"/>
          <w:sz w:val="24"/>
          <w:szCs w:val="24"/>
        </w:rPr>
        <w:t xml:space="preserve"> </w:t>
      </w:r>
      <w:r w:rsidR="00AF5D68" w:rsidRPr="00457A40">
        <w:rPr>
          <w:rFonts w:ascii="Book Antiqua" w:hAnsi="Book Antiqua"/>
          <w:i/>
          <w:sz w:val="24"/>
          <w:szCs w:val="24"/>
        </w:rPr>
        <w:t>et al</w:t>
      </w:r>
      <w:r w:rsidR="00276C6F" w:rsidRPr="00457A40">
        <w:rPr>
          <w:rFonts w:ascii="Book Antiqua" w:hAnsi="Book Antiqua"/>
          <w:sz w:val="24"/>
          <w:szCs w:val="24"/>
          <w:vertAlign w:val="superscript"/>
        </w:rPr>
        <w:t>[</w:t>
      </w:r>
      <w:r w:rsidR="00B8155D" w:rsidRPr="00457A40">
        <w:rPr>
          <w:rFonts w:ascii="Book Antiqua" w:hAnsi="Book Antiqua"/>
          <w:sz w:val="24"/>
          <w:szCs w:val="24"/>
          <w:vertAlign w:val="superscript"/>
        </w:rPr>
        <w:t>33</w:t>
      </w:r>
      <w:r w:rsidR="00276C6F" w:rsidRPr="00457A40">
        <w:rPr>
          <w:rFonts w:ascii="Book Antiqua" w:hAnsi="Book Antiqua"/>
          <w:sz w:val="24"/>
          <w:szCs w:val="24"/>
          <w:vertAlign w:val="superscript"/>
        </w:rPr>
        <w:t>]</w:t>
      </w:r>
      <w:r w:rsidR="004A6190" w:rsidRPr="00457A40">
        <w:rPr>
          <w:rFonts w:ascii="Book Antiqua" w:hAnsi="Book Antiqua"/>
          <w:sz w:val="24"/>
          <w:szCs w:val="24"/>
        </w:rPr>
        <w:t xml:space="preserve"> </w:t>
      </w:r>
      <w:r w:rsidR="006F7781" w:rsidRPr="00457A40">
        <w:rPr>
          <w:rFonts w:ascii="Book Antiqua" w:hAnsi="Book Antiqua"/>
          <w:sz w:val="24"/>
          <w:szCs w:val="24"/>
        </w:rPr>
        <w:t xml:space="preserve">reported the design of the </w:t>
      </w:r>
      <w:r w:rsidR="00B8155D" w:rsidRPr="00457A40">
        <w:rPr>
          <w:rFonts w:ascii="Book Antiqua" w:hAnsi="Book Antiqua"/>
          <w:sz w:val="24"/>
          <w:szCs w:val="24"/>
        </w:rPr>
        <w:t xml:space="preserve">Primary </w:t>
      </w:r>
      <w:proofErr w:type="spellStart"/>
      <w:r w:rsidR="00B8155D" w:rsidRPr="00457A40">
        <w:rPr>
          <w:rFonts w:ascii="Book Antiqua" w:hAnsi="Book Antiqua"/>
          <w:sz w:val="24"/>
          <w:szCs w:val="24"/>
        </w:rPr>
        <w:t>pREvention</w:t>
      </w:r>
      <w:proofErr w:type="spellEnd"/>
      <w:r w:rsidR="00B8155D" w:rsidRPr="00457A40">
        <w:rPr>
          <w:rFonts w:ascii="Book Antiqua" w:hAnsi="Book Antiqua"/>
          <w:sz w:val="24"/>
          <w:szCs w:val="24"/>
        </w:rPr>
        <w:t xml:space="preserve"> strategies at community level to Promote Adherence of treatment to </w:t>
      </w:r>
      <w:proofErr w:type="spellStart"/>
      <w:r w:rsidR="00B8155D" w:rsidRPr="00457A40">
        <w:rPr>
          <w:rFonts w:ascii="Book Antiqua" w:hAnsi="Book Antiqua"/>
          <w:sz w:val="24"/>
          <w:szCs w:val="24"/>
        </w:rPr>
        <w:t>pREvent</w:t>
      </w:r>
      <w:proofErr w:type="spellEnd"/>
      <w:r w:rsidR="00B8155D" w:rsidRPr="00457A40">
        <w:rPr>
          <w:rFonts w:ascii="Book Antiqua" w:hAnsi="Book Antiqua"/>
          <w:sz w:val="24"/>
          <w:szCs w:val="24"/>
        </w:rPr>
        <w:t xml:space="preserve"> cardiovascular diseases (</w:t>
      </w:r>
      <w:proofErr w:type="spellStart"/>
      <w:r w:rsidR="006F7781" w:rsidRPr="00457A40">
        <w:rPr>
          <w:rFonts w:ascii="Book Antiqua" w:hAnsi="Book Antiqua"/>
          <w:sz w:val="24"/>
          <w:szCs w:val="24"/>
        </w:rPr>
        <w:t>PrePare</w:t>
      </w:r>
      <w:proofErr w:type="spellEnd"/>
      <w:r w:rsidR="00B8155D" w:rsidRPr="00457A40">
        <w:rPr>
          <w:rFonts w:ascii="Book Antiqua" w:hAnsi="Book Antiqua"/>
          <w:sz w:val="24"/>
          <w:szCs w:val="24"/>
        </w:rPr>
        <w:t>)</w:t>
      </w:r>
      <w:r w:rsidR="006F7781" w:rsidRPr="00457A40">
        <w:rPr>
          <w:rFonts w:ascii="Book Antiqua" w:hAnsi="Book Antiqua"/>
          <w:sz w:val="24"/>
          <w:szCs w:val="24"/>
        </w:rPr>
        <w:t xml:space="preserve"> study, a multi-center, household-level, cluster-randomized trial to improve systolic BP and medication adherence in at-risk households in India.  </w:t>
      </w:r>
      <w:r w:rsidR="00B8155D" w:rsidRPr="00457A40">
        <w:rPr>
          <w:rFonts w:ascii="Book Antiqua" w:hAnsi="Book Antiqua"/>
          <w:sz w:val="24"/>
          <w:szCs w:val="24"/>
        </w:rPr>
        <w:t xml:space="preserve">The intervention consists of household visits by community health workers (CHWs) every two months. The CHWs will assess adherence by administering a questionnaire and inspecting the empty blister packets or purchase receipts, measure </w:t>
      </w:r>
      <w:r w:rsidR="00B8155D" w:rsidRPr="00457A40">
        <w:rPr>
          <w:rFonts w:ascii="Book Antiqua" w:hAnsi="Book Antiqua"/>
          <w:sz w:val="24"/>
          <w:szCs w:val="24"/>
        </w:rPr>
        <w:lastRenderedPageBreak/>
        <w:t xml:space="preserve">BP and ascertain if BP values meet the preset targets, ensure that individuals adhere to the prescribed treatment by using educational messages to target tobacco use, adherence to medication, and promote lifestyle changes and set goals for BP and weight and reduction in tobacco use and weight reduction goals for the next visit. </w:t>
      </w:r>
      <w:r w:rsidR="00AF5D68" w:rsidRPr="00457A40">
        <w:rPr>
          <w:rFonts w:ascii="Book Antiqua" w:hAnsi="Book Antiqua"/>
          <w:sz w:val="24"/>
          <w:szCs w:val="24"/>
        </w:rPr>
        <w:t xml:space="preserve">Kamath </w:t>
      </w:r>
      <w:r w:rsidR="00AF5D68" w:rsidRPr="00457A40">
        <w:rPr>
          <w:rFonts w:ascii="Book Antiqua" w:hAnsi="Book Antiqua"/>
          <w:i/>
          <w:sz w:val="24"/>
          <w:szCs w:val="24"/>
        </w:rPr>
        <w:t>et al</w:t>
      </w:r>
      <w:r w:rsidR="00276C6F" w:rsidRPr="00457A40">
        <w:rPr>
          <w:rFonts w:ascii="Book Antiqua" w:hAnsi="Book Antiqua"/>
          <w:sz w:val="24"/>
          <w:szCs w:val="24"/>
          <w:vertAlign w:val="superscript"/>
        </w:rPr>
        <w:t>[</w:t>
      </w:r>
      <w:r w:rsidR="00B8155D" w:rsidRPr="00457A40">
        <w:rPr>
          <w:rFonts w:ascii="Book Antiqua" w:hAnsi="Book Antiqua"/>
          <w:sz w:val="24"/>
          <w:szCs w:val="24"/>
          <w:vertAlign w:val="superscript"/>
        </w:rPr>
        <w:t>34</w:t>
      </w:r>
      <w:r w:rsidR="00276C6F" w:rsidRPr="00457A40">
        <w:rPr>
          <w:rFonts w:ascii="Book Antiqua" w:hAnsi="Book Antiqua"/>
          <w:sz w:val="24"/>
          <w:szCs w:val="24"/>
          <w:vertAlign w:val="superscript"/>
        </w:rPr>
        <w:t>]</w:t>
      </w:r>
      <w:r w:rsidR="006F7781" w:rsidRPr="00457A40">
        <w:rPr>
          <w:rFonts w:ascii="Book Antiqua" w:hAnsi="Book Antiqua"/>
          <w:sz w:val="24"/>
          <w:szCs w:val="24"/>
        </w:rPr>
        <w:t xml:space="preserve"> reported the design of the</w:t>
      </w:r>
      <w:r w:rsidR="00B8155D" w:rsidRPr="00457A40">
        <w:rPr>
          <w:rFonts w:ascii="Book Antiqua" w:hAnsi="Book Antiqua"/>
          <w:sz w:val="24"/>
          <w:szCs w:val="24"/>
        </w:rPr>
        <w:t xml:space="preserve"> Secondary Prevention of Acute Coronary Syndromes (</w:t>
      </w:r>
      <w:r w:rsidR="006F7781" w:rsidRPr="00457A40">
        <w:rPr>
          <w:rFonts w:ascii="Book Antiqua" w:hAnsi="Book Antiqua"/>
          <w:sz w:val="24"/>
          <w:szCs w:val="24"/>
        </w:rPr>
        <w:t>SPREAD</w:t>
      </w:r>
      <w:r w:rsidR="00B8155D" w:rsidRPr="00457A40">
        <w:rPr>
          <w:rFonts w:ascii="Book Antiqua" w:hAnsi="Book Antiqua"/>
          <w:sz w:val="24"/>
          <w:szCs w:val="24"/>
        </w:rPr>
        <w:t>)</w:t>
      </w:r>
      <w:r w:rsidR="006F7781" w:rsidRPr="00457A40">
        <w:rPr>
          <w:rFonts w:ascii="Book Antiqua" w:hAnsi="Book Antiqua"/>
          <w:sz w:val="24"/>
          <w:szCs w:val="24"/>
        </w:rPr>
        <w:t xml:space="preserve"> study, a hospital-based, open</w:t>
      </w:r>
      <w:r w:rsidR="0030783B" w:rsidRPr="00457A40">
        <w:rPr>
          <w:rFonts w:ascii="Book Antiqua" w:hAnsi="Book Antiqua"/>
          <w:sz w:val="24"/>
          <w:szCs w:val="24"/>
        </w:rPr>
        <w:t>-</w:t>
      </w:r>
      <w:r w:rsidR="0070551C" w:rsidRPr="00457A40">
        <w:rPr>
          <w:rFonts w:ascii="Book Antiqua" w:hAnsi="Book Antiqua"/>
          <w:sz w:val="24"/>
          <w:szCs w:val="24"/>
        </w:rPr>
        <w:t>label</w:t>
      </w:r>
      <w:r w:rsidR="006F7781" w:rsidRPr="00457A40">
        <w:rPr>
          <w:rFonts w:ascii="Book Antiqua" w:hAnsi="Book Antiqua"/>
          <w:sz w:val="24"/>
          <w:szCs w:val="24"/>
        </w:rPr>
        <w:t xml:space="preserve">, randomized trial of community health worker interventions </w:t>
      </w:r>
      <w:r w:rsidR="006717EB" w:rsidRPr="00457A40">
        <w:rPr>
          <w:rFonts w:ascii="Book Antiqua" w:hAnsi="Book Antiqua"/>
          <w:sz w:val="24"/>
          <w:szCs w:val="24"/>
        </w:rPr>
        <w:t>versus</w:t>
      </w:r>
      <w:r w:rsidR="00AF5D68" w:rsidRPr="00457A40">
        <w:rPr>
          <w:rFonts w:ascii="Book Antiqua" w:hAnsi="Book Antiqua"/>
          <w:sz w:val="24"/>
          <w:szCs w:val="24"/>
        </w:rPr>
        <w:t xml:space="preserve"> </w:t>
      </w:r>
      <w:r w:rsidR="0083256E" w:rsidRPr="00457A40">
        <w:rPr>
          <w:rFonts w:ascii="Book Antiqua" w:hAnsi="Book Antiqua"/>
          <w:sz w:val="24"/>
          <w:szCs w:val="24"/>
        </w:rPr>
        <w:t xml:space="preserve">usual </w:t>
      </w:r>
      <w:r w:rsidR="006F7781" w:rsidRPr="00457A40">
        <w:rPr>
          <w:rFonts w:ascii="Book Antiqua" w:hAnsi="Book Antiqua"/>
          <w:sz w:val="24"/>
          <w:szCs w:val="24"/>
        </w:rPr>
        <w:t xml:space="preserve">care in India. The intervention includes a patient diary with information on </w:t>
      </w:r>
      <w:r w:rsidR="00BE402A" w:rsidRPr="00457A40">
        <w:rPr>
          <w:rFonts w:ascii="Book Antiqua" w:hAnsi="Book Antiqua"/>
          <w:sz w:val="24"/>
          <w:szCs w:val="24"/>
        </w:rPr>
        <w:t>ischemic</w:t>
      </w:r>
      <w:r w:rsidR="006F7781" w:rsidRPr="00457A40">
        <w:rPr>
          <w:rFonts w:ascii="Book Antiqua" w:hAnsi="Book Antiqua"/>
          <w:sz w:val="24"/>
          <w:szCs w:val="24"/>
        </w:rPr>
        <w:t xml:space="preserve"> heart disease</w:t>
      </w:r>
      <w:r w:rsidR="002F7B22" w:rsidRPr="00457A40">
        <w:rPr>
          <w:rFonts w:ascii="Book Antiqua" w:hAnsi="Book Antiqua"/>
          <w:sz w:val="24"/>
          <w:szCs w:val="24"/>
        </w:rPr>
        <w:t xml:space="preserve"> </w:t>
      </w:r>
      <w:r w:rsidR="006F7781" w:rsidRPr="00457A40">
        <w:rPr>
          <w:rFonts w:ascii="Book Antiqua" w:hAnsi="Book Antiqua"/>
          <w:sz w:val="24"/>
          <w:szCs w:val="24"/>
        </w:rPr>
        <w:t xml:space="preserve">risk factors, treatments and importance of treatment compliance, as well as calendar checklist, on which patients mark every time they take a dose of their medications.  </w:t>
      </w:r>
      <w:r w:rsidR="00BE402A" w:rsidRPr="00457A40">
        <w:rPr>
          <w:rFonts w:ascii="Book Antiqua" w:hAnsi="Book Antiqua"/>
          <w:sz w:val="24"/>
          <w:szCs w:val="24"/>
        </w:rPr>
        <w:t>Adherence</w:t>
      </w:r>
      <w:r w:rsidR="00CD4893" w:rsidRPr="00457A40">
        <w:rPr>
          <w:rFonts w:ascii="Book Antiqua" w:hAnsi="Book Antiqua"/>
          <w:sz w:val="24"/>
          <w:szCs w:val="24"/>
        </w:rPr>
        <w:t xml:space="preserve"> will be calculated based on the percentage of doses taken of those prescribed. The </w:t>
      </w:r>
      <w:r w:rsidR="004A6190" w:rsidRPr="00457A40">
        <w:rPr>
          <w:rFonts w:ascii="Book Antiqua" w:hAnsi="Book Antiqua"/>
          <w:sz w:val="24"/>
          <w:szCs w:val="24"/>
        </w:rPr>
        <w:t xml:space="preserve">4-item MMAS </w:t>
      </w:r>
      <w:r w:rsidR="00CD4893" w:rsidRPr="00457A40">
        <w:rPr>
          <w:rFonts w:ascii="Book Antiqua" w:hAnsi="Book Antiqua"/>
          <w:sz w:val="24"/>
          <w:szCs w:val="24"/>
        </w:rPr>
        <w:t xml:space="preserve">will also be used </w:t>
      </w:r>
      <w:r w:rsidR="004A6190" w:rsidRPr="00457A40">
        <w:rPr>
          <w:rFonts w:ascii="Book Antiqua" w:hAnsi="Book Antiqua"/>
          <w:sz w:val="24"/>
          <w:szCs w:val="24"/>
        </w:rPr>
        <w:t>to assess adherence</w:t>
      </w:r>
      <w:r w:rsidR="00CD4893" w:rsidRPr="00457A40">
        <w:rPr>
          <w:rFonts w:ascii="Book Antiqua" w:hAnsi="Book Antiqua"/>
          <w:sz w:val="24"/>
          <w:szCs w:val="24"/>
        </w:rPr>
        <w:t xml:space="preserve"> at follow-up visits</w:t>
      </w:r>
      <w:r w:rsidR="004A6190" w:rsidRPr="00457A40">
        <w:rPr>
          <w:rFonts w:ascii="Book Antiqua" w:hAnsi="Book Antiqua"/>
          <w:sz w:val="24"/>
          <w:szCs w:val="24"/>
        </w:rPr>
        <w:t>. If patients prematurely stopped taking their medications, the rea</w:t>
      </w:r>
      <w:r w:rsidR="00CD4893" w:rsidRPr="00457A40">
        <w:rPr>
          <w:rFonts w:ascii="Book Antiqua" w:hAnsi="Book Antiqua"/>
          <w:sz w:val="24"/>
          <w:szCs w:val="24"/>
        </w:rPr>
        <w:t xml:space="preserve">sons for doing so </w:t>
      </w:r>
      <w:r w:rsidR="00626390" w:rsidRPr="00457A40">
        <w:rPr>
          <w:rFonts w:ascii="Book Antiqua" w:hAnsi="Book Antiqua"/>
          <w:sz w:val="24"/>
          <w:szCs w:val="24"/>
        </w:rPr>
        <w:t xml:space="preserve">will be </w:t>
      </w:r>
      <w:r w:rsidR="00CD4893" w:rsidRPr="00457A40">
        <w:rPr>
          <w:rFonts w:ascii="Book Antiqua" w:hAnsi="Book Antiqua"/>
          <w:sz w:val="24"/>
          <w:szCs w:val="24"/>
        </w:rPr>
        <w:t>elicited</w:t>
      </w:r>
      <w:r w:rsidR="005B57B5" w:rsidRPr="00457A40">
        <w:rPr>
          <w:rFonts w:ascii="Book Antiqua" w:hAnsi="Book Antiqua"/>
          <w:sz w:val="24"/>
          <w:szCs w:val="24"/>
        </w:rPr>
        <w:t>.</w:t>
      </w:r>
    </w:p>
    <w:p w14:paraId="71251F2A" w14:textId="77777777" w:rsidR="00AF5D68" w:rsidRPr="00457A40" w:rsidRDefault="00AF5D68" w:rsidP="00457A40">
      <w:pPr>
        <w:pStyle w:val="NoSpacing"/>
        <w:spacing w:line="360" w:lineRule="auto"/>
        <w:jc w:val="both"/>
        <w:rPr>
          <w:rFonts w:ascii="Book Antiqua" w:hAnsi="Book Antiqua"/>
          <w:sz w:val="24"/>
          <w:szCs w:val="24"/>
          <w:lang w:eastAsia="zh-CN"/>
        </w:rPr>
      </w:pPr>
    </w:p>
    <w:p w14:paraId="1B01D620" w14:textId="292F05F3" w:rsidR="00EA7EC5" w:rsidRPr="00457A40" w:rsidRDefault="00AF5D68" w:rsidP="00457A40">
      <w:pPr>
        <w:pStyle w:val="NoSpacing"/>
        <w:spacing w:line="360" w:lineRule="auto"/>
        <w:jc w:val="both"/>
        <w:rPr>
          <w:rFonts w:ascii="Book Antiqua" w:hAnsi="Book Antiqua"/>
          <w:sz w:val="24"/>
          <w:szCs w:val="24"/>
          <w:lang w:eastAsia="zh-CN"/>
        </w:rPr>
      </w:pPr>
      <w:r w:rsidRPr="00457A40">
        <w:rPr>
          <w:rFonts w:ascii="Book Antiqua" w:hAnsi="Book Antiqua"/>
          <w:b/>
          <w:sz w:val="24"/>
          <w:szCs w:val="24"/>
        </w:rPr>
        <w:t>DISCUSSION</w:t>
      </w:r>
    </w:p>
    <w:p w14:paraId="47AB5C25" w14:textId="1362D812" w:rsidR="00AF5D68" w:rsidRPr="00457A40" w:rsidRDefault="006F407D"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In this systematic review, we provide a summary of</w:t>
      </w:r>
      <w:r w:rsidR="0070551C" w:rsidRPr="00457A40">
        <w:rPr>
          <w:rFonts w:ascii="Book Antiqua" w:hAnsi="Book Antiqua"/>
          <w:sz w:val="24"/>
          <w:szCs w:val="24"/>
        </w:rPr>
        <w:t xml:space="preserve"> the</w:t>
      </w:r>
      <w:r w:rsidRPr="00457A40">
        <w:rPr>
          <w:rFonts w:ascii="Book Antiqua" w:hAnsi="Book Antiqua"/>
          <w:sz w:val="24"/>
          <w:szCs w:val="24"/>
        </w:rPr>
        <w:t xml:space="preserve"> methodologies used to asses</w:t>
      </w:r>
      <w:r w:rsidR="00B8155D" w:rsidRPr="00457A40">
        <w:rPr>
          <w:rFonts w:ascii="Book Antiqua" w:hAnsi="Book Antiqua"/>
          <w:sz w:val="24"/>
          <w:szCs w:val="24"/>
        </w:rPr>
        <w:t>s</w:t>
      </w:r>
      <w:r w:rsidR="00FE5767" w:rsidRPr="00457A40">
        <w:rPr>
          <w:rFonts w:ascii="Book Antiqua" w:hAnsi="Book Antiqua"/>
          <w:sz w:val="24"/>
          <w:szCs w:val="24"/>
        </w:rPr>
        <w:t xml:space="preserve"> </w:t>
      </w:r>
      <w:r w:rsidRPr="00457A40">
        <w:rPr>
          <w:rFonts w:ascii="Book Antiqua" w:hAnsi="Book Antiqua"/>
          <w:sz w:val="24"/>
          <w:szCs w:val="24"/>
        </w:rPr>
        <w:t xml:space="preserve">and interventions </w:t>
      </w:r>
      <w:r w:rsidR="00FE5767" w:rsidRPr="00457A40">
        <w:rPr>
          <w:rFonts w:ascii="Book Antiqua" w:hAnsi="Book Antiqua"/>
          <w:sz w:val="24"/>
          <w:szCs w:val="24"/>
        </w:rPr>
        <w:t>to improve</w:t>
      </w:r>
      <w:r w:rsidRPr="00457A40">
        <w:rPr>
          <w:rFonts w:ascii="Book Antiqua" w:hAnsi="Book Antiqua"/>
          <w:sz w:val="24"/>
          <w:szCs w:val="24"/>
        </w:rPr>
        <w:t xml:space="preserve"> adherence to CVD medications in South Asians. </w:t>
      </w:r>
      <w:r w:rsidR="004A1FCB" w:rsidRPr="00457A40">
        <w:rPr>
          <w:rFonts w:ascii="Book Antiqua" w:hAnsi="Book Antiqua"/>
          <w:sz w:val="24"/>
          <w:szCs w:val="24"/>
        </w:rPr>
        <w:t xml:space="preserve">The most </w:t>
      </w:r>
      <w:r w:rsidR="009B05F5" w:rsidRPr="00457A40">
        <w:rPr>
          <w:rFonts w:ascii="Book Antiqua" w:hAnsi="Book Antiqua"/>
          <w:sz w:val="24"/>
          <w:szCs w:val="24"/>
        </w:rPr>
        <w:t>common</w:t>
      </w:r>
      <w:r w:rsidR="004A1FCB" w:rsidRPr="00457A40">
        <w:rPr>
          <w:rFonts w:ascii="Book Antiqua" w:hAnsi="Book Antiqua"/>
          <w:sz w:val="24"/>
          <w:szCs w:val="24"/>
        </w:rPr>
        <w:t xml:space="preserve"> method for assessing adherence was </w:t>
      </w:r>
      <w:r w:rsidR="00B762D5" w:rsidRPr="00457A40">
        <w:rPr>
          <w:rFonts w:ascii="Book Antiqua" w:hAnsi="Book Antiqua"/>
          <w:sz w:val="24"/>
          <w:szCs w:val="24"/>
        </w:rPr>
        <w:t>patient</w:t>
      </w:r>
      <w:r w:rsidR="009B05F5" w:rsidRPr="00457A40">
        <w:rPr>
          <w:rFonts w:ascii="Book Antiqua" w:hAnsi="Book Antiqua"/>
          <w:sz w:val="24"/>
          <w:szCs w:val="24"/>
        </w:rPr>
        <w:t xml:space="preserve"> </w:t>
      </w:r>
      <w:r w:rsidR="004A1FCB" w:rsidRPr="00457A40">
        <w:rPr>
          <w:rFonts w:ascii="Book Antiqua" w:hAnsi="Book Antiqua"/>
          <w:sz w:val="24"/>
          <w:szCs w:val="24"/>
        </w:rPr>
        <w:t>self-report (</w:t>
      </w:r>
      <w:r w:rsidR="004A1FCB" w:rsidRPr="00457A40">
        <w:rPr>
          <w:rFonts w:ascii="Book Antiqua" w:hAnsi="Book Antiqua"/>
          <w:i/>
          <w:sz w:val="24"/>
          <w:szCs w:val="24"/>
        </w:rPr>
        <w:t>n</w:t>
      </w:r>
      <w:r w:rsidR="00AF5D68" w:rsidRPr="00457A40">
        <w:rPr>
          <w:rFonts w:ascii="Book Antiqua" w:hAnsi="Book Antiqua"/>
          <w:i/>
          <w:sz w:val="24"/>
          <w:szCs w:val="24"/>
          <w:lang w:eastAsia="zh-CN"/>
        </w:rPr>
        <w:t xml:space="preserve"> </w:t>
      </w:r>
      <w:r w:rsidR="004A1FCB" w:rsidRPr="00457A40">
        <w:rPr>
          <w:rFonts w:ascii="Book Antiqua" w:hAnsi="Book Antiqua"/>
          <w:sz w:val="24"/>
          <w:szCs w:val="24"/>
        </w:rPr>
        <w:t>=</w:t>
      </w:r>
      <w:r w:rsidR="00AF5D68" w:rsidRPr="00457A40">
        <w:rPr>
          <w:rFonts w:ascii="Book Antiqua" w:hAnsi="Book Antiqua"/>
          <w:sz w:val="24"/>
          <w:szCs w:val="24"/>
          <w:lang w:eastAsia="zh-CN"/>
        </w:rPr>
        <w:t xml:space="preserve"> </w:t>
      </w:r>
      <w:r w:rsidR="004A1FCB" w:rsidRPr="00457A40">
        <w:rPr>
          <w:rFonts w:ascii="Book Antiqua" w:hAnsi="Book Antiqua"/>
          <w:sz w:val="24"/>
          <w:szCs w:val="24"/>
        </w:rPr>
        <w:t>1</w:t>
      </w:r>
      <w:r w:rsidR="00ED1C2D" w:rsidRPr="00457A40">
        <w:rPr>
          <w:rFonts w:ascii="Book Antiqua" w:hAnsi="Book Antiqua"/>
          <w:sz w:val="24"/>
          <w:szCs w:val="24"/>
        </w:rPr>
        <w:t>6</w:t>
      </w:r>
      <w:r w:rsidR="004A1FCB" w:rsidRPr="00457A40">
        <w:rPr>
          <w:rFonts w:ascii="Book Antiqua" w:hAnsi="Book Antiqua"/>
          <w:sz w:val="24"/>
          <w:szCs w:val="24"/>
        </w:rPr>
        <w:t xml:space="preserve">). While self-reporting does open the door to recall bias, it provides one of the most economically feasible methods for data collection. </w:t>
      </w:r>
      <w:r w:rsidR="009B05F5" w:rsidRPr="00457A40">
        <w:rPr>
          <w:rFonts w:ascii="Book Antiqua" w:hAnsi="Book Antiqua"/>
          <w:sz w:val="24"/>
          <w:szCs w:val="24"/>
        </w:rPr>
        <w:t xml:space="preserve">All of </w:t>
      </w:r>
      <w:r w:rsidR="00935A29" w:rsidRPr="00457A40">
        <w:rPr>
          <w:rFonts w:ascii="Book Antiqua" w:hAnsi="Book Antiqua"/>
          <w:sz w:val="24"/>
          <w:szCs w:val="24"/>
        </w:rPr>
        <w:t>these studies were conducted</w:t>
      </w:r>
      <w:r w:rsidR="004A1FCB" w:rsidRPr="00457A40">
        <w:rPr>
          <w:rFonts w:ascii="Book Antiqua" w:hAnsi="Book Antiqua"/>
          <w:sz w:val="24"/>
          <w:szCs w:val="24"/>
        </w:rPr>
        <w:t xml:space="preserve"> in developing countries or in resource limited settings, which could be a contributing factor to </w:t>
      </w:r>
      <w:r w:rsidR="009B05F5" w:rsidRPr="00457A40">
        <w:rPr>
          <w:rFonts w:ascii="Book Antiqua" w:hAnsi="Book Antiqua"/>
          <w:sz w:val="24"/>
          <w:szCs w:val="24"/>
        </w:rPr>
        <w:t>the use of self-report</w:t>
      </w:r>
      <w:r w:rsidR="004A1FCB" w:rsidRPr="00457A40">
        <w:rPr>
          <w:rFonts w:ascii="Book Antiqua" w:hAnsi="Book Antiqua"/>
          <w:sz w:val="24"/>
          <w:szCs w:val="24"/>
        </w:rPr>
        <w:t xml:space="preserve"> rather than “gold standard” methods such as MEMS caps or pharmacy refill data. Usage of MEMS caps in resource-limited settings is most likely constrained due to their high costs</w:t>
      </w:r>
      <w:r w:rsidR="00E12C20" w:rsidRPr="00457A40">
        <w:rPr>
          <w:rFonts w:ascii="Book Antiqua" w:hAnsi="Book Antiqua"/>
          <w:sz w:val="24"/>
          <w:szCs w:val="24"/>
        </w:rPr>
        <w:t xml:space="preserve"> (approx. $</w:t>
      </w:r>
      <w:r w:rsidR="00DC068B" w:rsidRPr="00457A40">
        <w:rPr>
          <w:rFonts w:ascii="Book Antiqua" w:hAnsi="Book Antiqua"/>
          <w:sz w:val="24"/>
          <w:szCs w:val="24"/>
        </w:rPr>
        <w:t xml:space="preserve">100 </w:t>
      </w:r>
      <w:r w:rsidR="00E12C20" w:rsidRPr="00457A40">
        <w:rPr>
          <w:rFonts w:ascii="Book Antiqua" w:hAnsi="Book Antiqua"/>
          <w:sz w:val="24"/>
          <w:szCs w:val="24"/>
        </w:rPr>
        <w:t>USD per cap)</w:t>
      </w:r>
      <w:r w:rsidR="0053648A" w:rsidRPr="00457A40">
        <w:rPr>
          <w:rFonts w:ascii="Book Antiqua" w:hAnsi="Book Antiqua"/>
          <w:sz w:val="24"/>
          <w:szCs w:val="24"/>
          <w:vertAlign w:val="superscript"/>
        </w:rPr>
        <w:t>[</w:t>
      </w:r>
      <w:r w:rsidR="00546F9D" w:rsidRPr="00457A40">
        <w:rPr>
          <w:rFonts w:ascii="Book Antiqua" w:hAnsi="Book Antiqua"/>
          <w:sz w:val="24"/>
          <w:szCs w:val="24"/>
          <w:vertAlign w:val="superscript"/>
        </w:rPr>
        <w:t>35-37</w:t>
      </w:r>
      <w:r w:rsidR="0053648A" w:rsidRPr="00457A40">
        <w:rPr>
          <w:rFonts w:ascii="Book Antiqua" w:hAnsi="Book Antiqua"/>
          <w:sz w:val="24"/>
          <w:szCs w:val="24"/>
          <w:vertAlign w:val="superscript"/>
        </w:rPr>
        <w:t>]</w:t>
      </w:r>
      <w:r w:rsidR="00B762D5" w:rsidRPr="00457A40">
        <w:rPr>
          <w:rFonts w:ascii="Book Antiqua" w:hAnsi="Book Antiqua"/>
          <w:sz w:val="24"/>
          <w:szCs w:val="24"/>
        </w:rPr>
        <w:t>. O</w:t>
      </w:r>
      <w:r w:rsidR="00E12C20" w:rsidRPr="00457A40">
        <w:rPr>
          <w:rFonts w:ascii="Book Antiqua" w:hAnsi="Book Antiqua"/>
          <w:sz w:val="24"/>
          <w:szCs w:val="24"/>
        </w:rPr>
        <w:t>nly</w:t>
      </w:r>
      <w:r w:rsidR="004A1FCB" w:rsidRPr="00457A40">
        <w:rPr>
          <w:rFonts w:ascii="Book Antiqua" w:hAnsi="Book Antiqua"/>
          <w:sz w:val="24"/>
          <w:szCs w:val="24"/>
        </w:rPr>
        <w:t xml:space="preserve"> 1 study</w:t>
      </w:r>
      <w:r w:rsidR="00E12C20" w:rsidRPr="00457A40">
        <w:rPr>
          <w:rFonts w:ascii="Book Antiqua" w:hAnsi="Book Antiqua"/>
          <w:sz w:val="24"/>
          <w:szCs w:val="24"/>
        </w:rPr>
        <w:t xml:space="preserve"> in our review</w:t>
      </w:r>
      <w:r w:rsidR="004A1FCB" w:rsidRPr="00457A40">
        <w:rPr>
          <w:rFonts w:ascii="Book Antiqua" w:hAnsi="Book Antiqua"/>
          <w:sz w:val="24"/>
          <w:szCs w:val="24"/>
        </w:rPr>
        <w:t xml:space="preserve"> included the </w:t>
      </w:r>
      <w:r w:rsidR="00935A29" w:rsidRPr="00457A40">
        <w:rPr>
          <w:rFonts w:ascii="Book Antiqua" w:hAnsi="Book Antiqua"/>
          <w:sz w:val="24"/>
          <w:szCs w:val="24"/>
        </w:rPr>
        <w:t>use of MEMS caps</w:t>
      </w:r>
      <w:r w:rsidR="00E12C20" w:rsidRPr="00457A40">
        <w:rPr>
          <w:rFonts w:ascii="Book Antiqua" w:hAnsi="Book Antiqua"/>
          <w:sz w:val="24"/>
          <w:szCs w:val="24"/>
        </w:rPr>
        <w:t xml:space="preserve">, in a region where the gross national income per capita is $1483 USD, which is the lowest in the </w:t>
      </w:r>
      <w:proofErr w:type="gramStart"/>
      <w:r w:rsidR="00E12C20" w:rsidRPr="00457A40">
        <w:rPr>
          <w:rFonts w:ascii="Book Antiqua" w:hAnsi="Book Antiqua"/>
          <w:sz w:val="24"/>
          <w:szCs w:val="24"/>
        </w:rPr>
        <w:t>world</w:t>
      </w:r>
      <w:r w:rsidR="00B762D5" w:rsidRPr="00457A40">
        <w:rPr>
          <w:rFonts w:ascii="Book Antiqua" w:hAnsi="Book Antiqua"/>
          <w:sz w:val="24"/>
          <w:szCs w:val="24"/>
          <w:vertAlign w:val="superscript"/>
        </w:rPr>
        <w:t>[</w:t>
      </w:r>
      <w:proofErr w:type="gramEnd"/>
      <w:r w:rsidR="00984064" w:rsidRPr="00457A40">
        <w:rPr>
          <w:rFonts w:ascii="Book Antiqua" w:hAnsi="Book Antiqua"/>
          <w:sz w:val="24"/>
          <w:szCs w:val="24"/>
          <w:vertAlign w:val="superscript"/>
        </w:rPr>
        <w:t>3</w:t>
      </w:r>
      <w:r w:rsidR="00546F9D" w:rsidRPr="00457A40">
        <w:rPr>
          <w:rFonts w:ascii="Book Antiqua" w:hAnsi="Book Antiqua"/>
          <w:sz w:val="24"/>
          <w:szCs w:val="24"/>
          <w:vertAlign w:val="superscript"/>
        </w:rPr>
        <w:t>8</w:t>
      </w:r>
      <w:r w:rsidR="00B762D5" w:rsidRPr="00457A40">
        <w:rPr>
          <w:rFonts w:ascii="Book Antiqua" w:hAnsi="Book Antiqua"/>
          <w:sz w:val="24"/>
          <w:szCs w:val="24"/>
          <w:vertAlign w:val="superscript"/>
        </w:rPr>
        <w:t>]</w:t>
      </w:r>
      <w:r w:rsidR="00935A29" w:rsidRPr="00457A40">
        <w:rPr>
          <w:rFonts w:ascii="Book Antiqua" w:hAnsi="Book Antiqua"/>
          <w:sz w:val="24"/>
          <w:szCs w:val="24"/>
        </w:rPr>
        <w:t xml:space="preserve">. </w:t>
      </w:r>
      <w:r w:rsidR="00A15626" w:rsidRPr="00457A40">
        <w:rPr>
          <w:rFonts w:ascii="Book Antiqua" w:hAnsi="Book Antiqua"/>
          <w:sz w:val="24"/>
          <w:szCs w:val="24"/>
        </w:rPr>
        <w:t>As</w:t>
      </w:r>
      <w:r w:rsidR="0070551C" w:rsidRPr="00457A40">
        <w:rPr>
          <w:rFonts w:ascii="Book Antiqua" w:hAnsi="Book Antiqua"/>
          <w:sz w:val="24"/>
          <w:szCs w:val="24"/>
        </w:rPr>
        <w:t xml:space="preserve"> expected, </w:t>
      </w:r>
      <w:r w:rsidR="00935A29" w:rsidRPr="00457A40">
        <w:rPr>
          <w:rFonts w:ascii="Book Antiqua" w:hAnsi="Book Antiqua"/>
          <w:sz w:val="24"/>
          <w:szCs w:val="24"/>
        </w:rPr>
        <w:t>p</w:t>
      </w:r>
      <w:r w:rsidR="004A1FCB" w:rsidRPr="00457A40">
        <w:rPr>
          <w:rFonts w:ascii="Book Antiqua" w:hAnsi="Book Antiqua"/>
          <w:sz w:val="24"/>
          <w:szCs w:val="24"/>
        </w:rPr>
        <w:t>harmacy refill data</w:t>
      </w:r>
      <w:r w:rsidR="00E12C20" w:rsidRPr="00457A40">
        <w:rPr>
          <w:rFonts w:ascii="Book Antiqua" w:hAnsi="Book Antiqua"/>
          <w:sz w:val="24"/>
          <w:szCs w:val="24"/>
        </w:rPr>
        <w:t>, which relies on complete pharmacy records,</w:t>
      </w:r>
      <w:r w:rsidR="004A1FCB" w:rsidRPr="00457A40">
        <w:rPr>
          <w:rFonts w:ascii="Book Antiqua" w:hAnsi="Book Antiqua"/>
          <w:sz w:val="24"/>
          <w:szCs w:val="24"/>
        </w:rPr>
        <w:t xml:space="preserve"> was not used by any of the included studies.</w:t>
      </w:r>
      <w:r w:rsidR="00AB5444" w:rsidRPr="00457A40">
        <w:rPr>
          <w:rFonts w:ascii="Book Antiqua" w:hAnsi="Book Antiqua"/>
          <w:sz w:val="24"/>
          <w:szCs w:val="24"/>
        </w:rPr>
        <w:t xml:space="preserve"> </w:t>
      </w:r>
      <w:r w:rsidR="00E12C20" w:rsidRPr="00457A40">
        <w:rPr>
          <w:rFonts w:ascii="Book Antiqua" w:hAnsi="Book Antiqua"/>
          <w:sz w:val="24"/>
          <w:szCs w:val="24"/>
        </w:rPr>
        <w:t xml:space="preserve">Without reliable and interoperable electronic pharmacy records, </w:t>
      </w:r>
      <w:r w:rsidR="00AB5444" w:rsidRPr="00457A40">
        <w:rPr>
          <w:rFonts w:ascii="Book Antiqua" w:hAnsi="Book Antiqua"/>
          <w:sz w:val="24"/>
          <w:szCs w:val="24"/>
        </w:rPr>
        <w:t>tracking where patients get their medication</w:t>
      </w:r>
      <w:r w:rsidRPr="00457A40">
        <w:rPr>
          <w:rFonts w:ascii="Book Antiqua" w:hAnsi="Book Antiqua"/>
          <w:sz w:val="24"/>
          <w:szCs w:val="24"/>
        </w:rPr>
        <w:t xml:space="preserve"> from</w:t>
      </w:r>
      <w:r w:rsidR="00AB5444" w:rsidRPr="00457A40">
        <w:rPr>
          <w:rFonts w:ascii="Book Antiqua" w:hAnsi="Book Antiqua"/>
          <w:sz w:val="24"/>
          <w:szCs w:val="24"/>
        </w:rPr>
        <w:t xml:space="preserve"> can prove to be largely difficult and resource intensive. </w:t>
      </w:r>
    </w:p>
    <w:p w14:paraId="58AF8417" w14:textId="77777777" w:rsidR="00AF5D68" w:rsidRPr="00457A40" w:rsidRDefault="00FE5767"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lastRenderedPageBreak/>
        <w:t>In addition to</w:t>
      </w:r>
      <w:r w:rsidR="004A1FCB" w:rsidRPr="00457A40">
        <w:rPr>
          <w:rFonts w:ascii="Book Antiqua" w:hAnsi="Book Antiqua"/>
          <w:sz w:val="24"/>
          <w:szCs w:val="24"/>
        </w:rPr>
        <w:t xml:space="preserve"> primarily relying on self-report, several of the studies did </w:t>
      </w:r>
      <w:r w:rsidRPr="00457A40">
        <w:rPr>
          <w:rFonts w:ascii="Book Antiqua" w:hAnsi="Book Antiqua"/>
          <w:sz w:val="24"/>
          <w:szCs w:val="24"/>
        </w:rPr>
        <w:t xml:space="preserve">not use validated instruments. </w:t>
      </w:r>
      <w:r w:rsidR="00FA022C" w:rsidRPr="00457A40">
        <w:rPr>
          <w:rFonts w:ascii="Book Antiqua" w:hAnsi="Book Antiqua"/>
          <w:sz w:val="24"/>
          <w:szCs w:val="24"/>
        </w:rPr>
        <w:t>Of the 1</w:t>
      </w:r>
      <w:r w:rsidR="00ED1C2D" w:rsidRPr="00457A40">
        <w:rPr>
          <w:rFonts w:ascii="Book Antiqua" w:hAnsi="Book Antiqua"/>
          <w:sz w:val="24"/>
          <w:szCs w:val="24"/>
        </w:rPr>
        <w:t>6</w:t>
      </w:r>
      <w:r w:rsidR="004A1FCB" w:rsidRPr="00457A40">
        <w:rPr>
          <w:rFonts w:ascii="Book Antiqua" w:hAnsi="Book Antiqua"/>
          <w:sz w:val="24"/>
          <w:szCs w:val="24"/>
        </w:rPr>
        <w:t xml:space="preserve"> studies</w:t>
      </w:r>
      <w:r w:rsidR="003E5441" w:rsidRPr="00457A40">
        <w:rPr>
          <w:rFonts w:ascii="Book Antiqua" w:hAnsi="Book Antiqua"/>
          <w:sz w:val="24"/>
          <w:szCs w:val="24"/>
        </w:rPr>
        <w:t xml:space="preserve"> using self-reported measures, 7</w:t>
      </w:r>
      <w:r w:rsidR="004A1FCB" w:rsidRPr="00457A40">
        <w:rPr>
          <w:rFonts w:ascii="Book Antiqua" w:hAnsi="Book Antiqua"/>
          <w:sz w:val="24"/>
          <w:szCs w:val="24"/>
        </w:rPr>
        <w:t xml:space="preserve"> </w:t>
      </w:r>
      <w:r w:rsidR="00B762D5" w:rsidRPr="00457A40">
        <w:rPr>
          <w:rFonts w:ascii="Book Antiqua" w:hAnsi="Book Antiqua"/>
          <w:sz w:val="24"/>
          <w:szCs w:val="24"/>
        </w:rPr>
        <w:t xml:space="preserve">used </w:t>
      </w:r>
      <w:r w:rsidR="004A1FCB" w:rsidRPr="00457A40">
        <w:rPr>
          <w:rFonts w:ascii="Book Antiqua" w:hAnsi="Book Antiqua"/>
          <w:sz w:val="24"/>
          <w:szCs w:val="24"/>
        </w:rPr>
        <w:t>validat</w:t>
      </w:r>
      <w:r w:rsidR="003E5441" w:rsidRPr="00457A40">
        <w:rPr>
          <w:rFonts w:ascii="Book Antiqua" w:hAnsi="Book Antiqua"/>
          <w:sz w:val="24"/>
          <w:szCs w:val="24"/>
        </w:rPr>
        <w:t>ed questionnaire</w:t>
      </w:r>
      <w:r w:rsidR="00B762D5" w:rsidRPr="00457A40">
        <w:rPr>
          <w:rFonts w:ascii="Book Antiqua" w:hAnsi="Book Antiqua"/>
          <w:sz w:val="24"/>
          <w:szCs w:val="24"/>
        </w:rPr>
        <w:t>s</w:t>
      </w:r>
      <w:r w:rsidR="003E5441" w:rsidRPr="00457A40">
        <w:rPr>
          <w:rFonts w:ascii="Book Antiqua" w:hAnsi="Book Antiqua"/>
          <w:sz w:val="24"/>
          <w:szCs w:val="24"/>
        </w:rPr>
        <w:t>, while 9</w:t>
      </w:r>
      <w:r w:rsidR="004A1FCB" w:rsidRPr="00457A40">
        <w:rPr>
          <w:rFonts w:ascii="Book Antiqua" w:hAnsi="Book Antiqua"/>
          <w:sz w:val="24"/>
          <w:szCs w:val="24"/>
        </w:rPr>
        <w:t xml:space="preserve"> studies used </w:t>
      </w:r>
      <w:r w:rsidR="00F576F6" w:rsidRPr="00457A40">
        <w:rPr>
          <w:rFonts w:ascii="Book Antiqua" w:hAnsi="Book Antiqua"/>
          <w:sz w:val="24"/>
          <w:szCs w:val="24"/>
        </w:rPr>
        <w:t>non-validated</w:t>
      </w:r>
      <w:r w:rsidR="00B762D5" w:rsidRPr="00457A40">
        <w:rPr>
          <w:rFonts w:ascii="Book Antiqua" w:hAnsi="Book Antiqua"/>
          <w:sz w:val="24"/>
          <w:szCs w:val="24"/>
        </w:rPr>
        <w:t xml:space="preserve"> </w:t>
      </w:r>
      <w:r w:rsidR="004A1FCB" w:rsidRPr="00457A40">
        <w:rPr>
          <w:rFonts w:ascii="Book Antiqua" w:hAnsi="Book Antiqua"/>
          <w:sz w:val="24"/>
          <w:szCs w:val="24"/>
        </w:rPr>
        <w:t>interview or survey questions.  Furthermore, there was a general lack of information on the</w:t>
      </w:r>
      <w:r w:rsidR="00B762D5" w:rsidRPr="00457A40">
        <w:rPr>
          <w:rFonts w:ascii="Book Antiqua" w:hAnsi="Book Antiqua"/>
          <w:sz w:val="24"/>
          <w:szCs w:val="24"/>
        </w:rPr>
        <w:t>se</w:t>
      </w:r>
      <w:r w:rsidR="004A1FCB" w:rsidRPr="00457A40">
        <w:rPr>
          <w:rFonts w:ascii="Book Antiqua" w:hAnsi="Book Antiqua"/>
          <w:sz w:val="24"/>
          <w:szCs w:val="24"/>
        </w:rPr>
        <w:t xml:space="preserve"> </w:t>
      </w:r>
      <w:r w:rsidR="00B762D5" w:rsidRPr="00457A40">
        <w:rPr>
          <w:rFonts w:ascii="Book Antiqua" w:hAnsi="Book Antiqua"/>
          <w:sz w:val="24"/>
          <w:szCs w:val="24"/>
        </w:rPr>
        <w:t>interview or survey questions</w:t>
      </w:r>
      <w:r w:rsidR="004A1FCB" w:rsidRPr="00457A40">
        <w:rPr>
          <w:rFonts w:ascii="Book Antiqua" w:hAnsi="Book Antiqua"/>
          <w:sz w:val="24"/>
          <w:szCs w:val="24"/>
        </w:rPr>
        <w:t>. Details on how adherence rates were calculated or how data was collected were missing in several of the</w:t>
      </w:r>
      <w:r w:rsidR="0070551C" w:rsidRPr="00457A40">
        <w:rPr>
          <w:rFonts w:ascii="Book Antiqua" w:hAnsi="Book Antiqua"/>
          <w:sz w:val="24"/>
          <w:szCs w:val="24"/>
        </w:rPr>
        <w:t>se</w:t>
      </w:r>
      <w:r w:rsidR="004A1FCB" w:rsidRPr="00457A40">
        <w:rPr>
          <w:rFonts w:ascii="Book Antiqua" w:hAnsi="Book Antiqua"/>
          <w:sz w:val="24"/>
          <w:szCs w:val="24"/>
        </w:rPr>
        <w:t xml:space="preserve"> </w:t>
      </w:r>
      <w:r w:rsidR="0070551C" w:rsidRPr="00457A40">
        <w:rPr>
          <w:rFonts w:ascii="Book Antiqua" w:hAnsi="Book Antiqua"/>
          <w:sz w:val="24"/>
          <w:szCs w:val="24"/>
        </w:rPr>
        <w:t>publications</w:t>
      </w:r>
      <w:r w:rsidR="004A1FCB" w:rsidRPr="00457A40">
        <w:rPr>
          <w:rFonts w:ascii="Book Antiqua" w:hAnsi="Book Antiqua"/>
          <w:sz w:val="24"/>
          <w:szCs w:val="24"/>
        </w:rPr>
        <w:t>. There was also a general lack of detail on</w:t>
      </w:r>
      <w:r w:rsidR="0070551C" w:rsidRPr="00457A40">
        <w:rPr>
          <w:rFonts w:ascii="Book Antiqua" w:hAnsi="Book Antiqua"/>
          <w:sz w:val="24"/>
          <w:szCs w:val="24"/>
        </w:rPr>
        <w:t xml:space="preserve"> </w:t>
      </w:r>
      <w:r w:rsidR="004A1FCB" w:rsidRPr="00457A40">
        <w:rPr>
          <w:rFonts w:ascii="Book Antiqua" w:hAnsi="Book Antiqua"/>
          <w:sz w:val="24"/>
          <w:szCs w:val="24"/>
        </w:rPr>
        <w:t xml:space="preserve">what </w:t>
      </w:r>
      <w:r w:rsidR="0070551C" w:rsidRPr="00457A40">
        <w:rPr>
          <w:rFonts w:ascii="Book Antiqua" w:hAnsi="Book Antiqua"/>
          <w:sz w:val="24"/>
          <w:szCs w:val="24"/>
        </w:rPr>
        <w:t xml:space="preserve">class and type </w:t>
      </w:r>
      <w:r w:rsidR="003E12E8" w:rsidRPr="00457A40">
        <w:rPr>
          <w:rFonts w:ascii="Book Antiqua" w:hAnsi="Book Antiqua"/>
          <w:sz w:val="24"/>
          <w:szCs w:val="24"/>
        </w:rPr>
        <w:t xml:space="preserve">of medications </w:t>
      </w:r>
      <w:r w:rsidR="0070551C" w:rsidRPr="00457A40">
        <w:rPr>
          <w:rFonts w:ascii="Book Antiqua" w:hAnsi="Book Antiqua"/>
          <w:sz w:val="24"/>
          <w:szCs w:val="24"/>
        </w:rPr>
        <w:t>was</w:t>
      </w:r>
      <w:r w:rsidR="003E12E8" w:rsidRPr="00457A40">
        <w:rPr>
          <w:rFonts w:ascii="Book Antiqua" w:hAnsi="Book Antiqua"/>
          <w:sz w:val="24"/>
          <w:szCs w:val="24"/>
        </w:rPr>
        <w:t xml:space="preserve"> </w:t>
      </w:r>
      <w:r w:rsidRPr="00457A40">
        <w:rPr>
          <w:rFonts w:ascii="Book Antiqua" w:hAnsi="Book Antiqua"/>
          <w:sz w:val="24"/>
          <w:szCs w:val="24"/>
        </w:rPr>
        <w:t xml:space="preserve">being </w:t>
      </w:r>
      <w:r w:rsidR="003E12E8" w:rsidRPr="00457A40">
        <w:rPr>
          <w:rFonts w:ascii="Book Antiqua" w:hAnsi="Book Antiqua"/>
          <w:sz w:val="24"/>
          <w:szCs w:val="24"/>
        </w:rPr>
        <w:t>measured</w:t>
      </w:r>
      <w:r w:rsidRPr="00457A40">
        <w:rPr>
          <w:rFonts w:ascii="Book Antiqua" w:hAnsi="Book Antiqua"/>
          <w:sz w:val="24"/>
          <w:szCs w:val="24"/>
        </w:rPr>
        <w:t xml:space="preserve"> for adherence</w:t>
      </w:r>
      <w:r w:rsidR="004A1FCB" w:rsidRPr="00457A40">
        <w:rPr>
          <w:rFonts w:ascii="Book Antiqua" w:hAnsi="Book Antiqua"/>
          <w:sz w:val="24"/>
          <w:szCs w:val="24"/>
        </w:rPr>
        <w:t xml:space="preserve">. From the studies that did </w:t>
      </w:r>
      <w:r w:rsidR="005B57B5" w:rsidRPr="00457A40">
        <w:rPr>
          <w:rFonts w:ascii="Book Antiqua" w:hAnsi="Book Antiqua"/>
          <w:sz w:val="24"/>
          <w:szCs w:val="24"/>
        </w:rPr>
        <w:t>report medication</w:t>
      </w:r>
      <w:r w:rsidR="0070551C" w:rsidRPr="00457A40">
        <w:rPr>
          <w:rFonts w:ascii="Book Antiqua" w:hAnsi="Book Antiqua"/>
          <w:sz w:val="24"/>
          <w:szCs w:val="24"/>
        </w:rPr>
        <w:t xml:space="preserve"> type</w:t>
      </w:r>
      <w:r w:rsidR="004A1FCB" w:rsidRPr="00457A40">
        <w:rPr>
          <w:rFonts w:ascii="Book Antiqua" w:hAnsi="Book Antiqua"/>
          <w:sz w:val="24"/>
          <w:szCs w:val="24"/>
        </w:rPr>
        <w:t xml:space="preserve">, </w:t>
      </w:r>
      <w:r w:rsidR="003865FA" w:rsidRPr="00457A40">
        <w:rPr>
          <w:rFonts w:ascii="Book Antiqua" w:hAnsi="Book Antiqua"/>
          <w:sz w:val="24"/>
          <w:szCs w:val="24"/>
        </w:rPr>
        <w:t xml:space="preserve">the majority were anti-hypertensive medications. There was little </w:t>
      </w:r>
      <w:r w:rsidR="0022560D" w:rsidRPr="00457A40">
        <w:rPr>
          <w:rFonts w:ascii="Book Antiqua" w:hAnsi="Book Antiqua"/>
          <w:sz w:val="24"/>
          <w:szCs w:val="24"/>
        </w:rPr>
        <w:t xml:space="preserve">data on other CVD medications </w:t>
      </w:r>
      <w:r w:rsidR="004A1FCB" w:rsidRPr="00457A40">
        <w:rPr>
          <w:rFonts w:ascii="Book Antiqua" w:hAnsi="Book Antiqua"/>
          <w:sz w:val="24"/>
          <w:szCs w:val="24"/>
        </w:rPr>
        <w:t xml:space="preserve">such as anti-platelets and cholesterol lowering medications. </w:t>
      </w:r>
    </w:p>
    <w:p w14:paraId="0F4BBC1D" w14:textId="77777777" w:rsidR="00AF5D68" w:rsidRPr="00457A40" w:rsidRDefault="004A1FCB"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It is important to note that the adherence</w:t>
      </w:r>
      <w:r w:rsidR="00E54CE7" w:rsidRPr="00457A40">
        <w:rPr>
          <w:rFonts w:ascii="Book Antiqua" w:hAnsi="Book Antiqua"/>
          <w:sz w:val="24"/>
          <w:szCs w:val="24"/>
        </w:rPr>
        <w:t xml:space="preserve"> rate</w:t>
      </w:r>
      <w:r w:rsidR="00142540" w:rsidRPr="00457A40">
        <w:rPr>
          <w:rFonts w:ascii="Book Antiqua" w:hAnsi="Book Antiqua"/>
          <w:sz w:val="24"/>
          <w:szCs w:val="24"/>
        </w:rPr>
        <w:t>s</w:t>
      </w:r>
      <w:r w:rsidR="00935A29" w:rsidRPr="00457A40">
        <w:rPr>
          <w:rFonts w:ascii="Book Antiqua" w:hAnsi="Book Antiqua"/>
          <w:sz w:val="24"/>
          <w:szCs w:val="24"/>
        </w:rPr>
        <w:t xml:space="preserve"> from </w:t>
      </w:r>
      <w:r w:rsidR="00F576F6" w:rsidRPr="00457A40">
        <w:rPr>
          <w:rFonts w:ascii="Book Antiqua" w:hAnsi="Book Antiqua"/>
          <w:sz w:val="24"/>
          <w:szCs w:val="24"/>
        </w:rPr>
        <w:t>non-validated</w:t>
      </w:r>
      <w:r w:rsidR="004B25AC" w:rsidRPr="00457A40">
        <w:rPr>
          <w:rFonts w:ascii="Book Antiqua" w:hAnsi="Book Antiqua"/>
          <w:sz w:val="24"/>
          <w:szCs w:val="24"/>
        </w:rPr>
        <w:t xml:space="preserve">, self-reported interview or survey questions </w:t>
      </w:r>
      <w:r w:rsidR="00935A29" w:rsidRPr="00457A40">
        <w:rPr>
          <w:rFonts w:ascii="Book Antiqua" w:hAnsi="Book Antiqua"/>
          <w:sz w:val="24"/>
          <w:szCs w:val="24"/>
        </w:rPr>
        <w:t>were</w:t>
      </w:r>
      <w:r w:rsidRPr="00457A40">
        <w:rPr>
          <w:rFonts w:ascii="Book Antiqua" w:hAnsi="Book Antiqua"/>
          <w:sz w:val="24"/>
          <w:szCs w:val="24"/>
        </w:rPr>
        <w:t xml:space="preserve"> typically higher than those of the </w:t>
      </w:r>
      <w:r w:rsidR="005B57B5" w:rsidRPr="00457A40">
        <w:rPr>
          <w:rFonts w:ascii="Book Antiqua" w:hAnsi="Book Antiqua"/>
          <w:sz w:val="24"/>
          <w:szCs w:val="24"/>
        </w:rPr>
        <w:t xml:space="preserve">validated </w:t>
      </w:r>
      <w:r w:rsidRPr="00457A40">
        <w:rPr>
          <w:rFonts w:ascii="Book Antiqua" w:hAnsi="Book Antiqua"/>
          <w:sz w:val="24"/>
          <w:szCs w:val="24"/>
        </w:rPr>
        <w:t>scale measurements. The most glaring of disparities appears in Kumar</w:t>
      </w:r>
      <w:r w:rsidRPr="00457A40">
        <w:rPr>
          <w:rFonts w:ascii="Book Antiqua" w:hAnsi="Book Antiqua"/>
          <w:i/>
          <w:sz w:val="24"/>
          <w:szCs w:val="24"/>
        </w:rPr>
        <w:t xml:space="preserve"> et al</w:t>
      </w:r>
      <w:r w:rsidR="00453910" w:rsidRPr="00457A40">
        <w:rPr>
          <w:rFonts w:ascii="Book Antiqua" w:hAnsi="Book Antiqua"/>
          <w:sz w:val="24"/>
          <w:szCs w:val="24"/>
          <w:vertAlign w:val="superscript"/>
        </w:rPr>
        <w:t>[</w:t>
      </w:r>
      <w:r w:rsidR="009B05F5" w:rsidRPr="00457A40">
        <w:rPr>
          <w:rFonts w:ascii="Book Antiqua" w:hAnsi="Book Antiqua"/>
          <w:sz w:val="24"/>
          <w:szCs w:val="24"/>
          <w:vertAlign w:val="superscript"/>
        </w:rPr>
        <w:t>16</w:t>
      </w:r>
      <w:r w:rsidR="00453910" w:rsidRPr="00457A40">
        <w:rPr>
          <w:rFonts w:ascii="Book Antiqua" w:hAnsi="Book Antiqua"/>
          <w:sz w:val="24"/>
          <w:szCs w:val="24"/>
          <w:vertAlign w:val="superscript"/>
        </w:rPr>
        <w:t>]</w:t>
      </w:r>
      <w:r w:rsidRPr="00457A40">
        <w:rPr>
          <w:rFonts w:ascii="Book Antiqua" w:hAnsi="Book Antiqua"/>
          <w:sz w:val="24"/>
          <w:szCs w:val="24"/>
        </w:rPr>
        <w:t xml:space="preserve"> where 96.7% of patients were </w:t>
      </w:r>
      <w:r w:rsidR="009B05F5" w:rsidRPr="00457A40">
        <w:rPr>
          <w:rFonts w:ascii="Book Antiqua" w:hAnsi="Book Antiqua"/>
          <w:sz w:val="24"/>
          <w:szCs w:val="24"/>
        </w:rPr>
        <w:t xml:space="preserve">classified as </w:t>
      </w:r>
      <w:r w:rsidRPr="00457A40">
        <w:rPr>
          <w:rFonts w:ascii="Book Antiqua" w:hAnsi="Book Antiqua"/>
          <w:sz w:val="24"/>
          <w:szCs w:val="24"/>
        </w:rPr>
        <w:t xml:space="preserve">adherent </w:t>
      </w:r>
      <w:r w:rsidR="009B05F5" w:rsidRPr="00457A40">
        <w:rPr>
          <w:rFonts w:ascii="Book Antiqua" w:hAnsi="Book Antiqua"/>
          <w:sz w:val="24"/>
          <w:szCs w:val="24"/>
        </w:rPr>
        <w:t xml:space="preserve">according to </w:t>
      </w:r>
      <w:r w:rsidR="004B25AC" w:rsidRPr="00457A40">
        <w:rPr>
          <w:rFonts w:ascii="Book Antiqua" w:hAnsi="Book Antiqua"/>
          <w:sz w:val="24"/>
          <w:szCs w:val="24"/>
        </w:rPr>
        <w:t xml:space="preserve">a </w:t>
      </w:r>
      <w:r w:rsidR="009B05F5" w:rsidRPr="00457A40">
        <w:rPr>
          <w:rFonts w:ascii="Book Antiqua" w:hAnsi="Book Antiqua"/>
          <w:sz w:val="24"/>
          <w:szCs w:val="24"/>
        </w:rPr>
        <w:t>self-report</w:t>
      </w:r>
      <w:r w:rsidR="004B25AC" w:rsidRPr="00457A40">
        <w:rPr>
          <w:rFonts w:ascii="Book Antiqua" w:hAnsi="Book Antiqua"/>
          <w:sz w:val="24"/>
          <w:szCs w:val="24"/>
        </w:rPr>
        <w:t xml:space="preserve"> assessment form</w:t>
      </w:r>
      <w:r w:rsidR="009B05F5" w:rsidRPr="00457A40">
        <w:rPr>
          <w:rFonts w:ascii="Book Antiqua" w:hAnsi="Book Antiqua"/>
          <w:sz w:val="24"/>
          <w:szCs w:val="24"/>
        </w:rPr>
        <w:t xml:space="preserve"> and</w:t>
      </w:r>
      <w:r w:rsidRPr="00457A40">
        <w:rPr>
          <w:rFonts w:ascii="Book Antiqua" w:hAnsi="Book Antiqua"/>
          <w:sz w:val="24"/>
          <w:szCs w:val="24"/>
        </w:rPr>
        <w:t xml:space="preserve"> only 54.2% of patients </w:t>
      </w:r>
      <w:r w:rsidR="009B05F5" w:rsidRPr="00457A40">
        <w:rPr>
          <w:rFonts w:ascii="Book Antiqua" w:hAnsi="Book Antiqua"/>
          <w:sz w:val="24"/>
          <w:szCs w:val="24"/>
        </w:rPr>
        <w:t xml:space="preserve">were classified as </w:t>
      </w:r>
      <w:r w:rsidRPr="00457A40">
        <w:rPr>
          <w:rFonts w:ascii="Book Antiqua" w:hAnsi="Book Antiqua"/>
          <w:sz w:val="24"/>
          <w:szCs w:val="24"/>
        </w:rPr>
        <w:t xml:space="preserve">medium </w:t>
      </w:r>
      <w:r w:rsidR="009B05F5" w:rsidRPr="00457A40">
        <w:rPr>
          <w:rFonts w:ascii="Book Antiqua" w:hAnsi="Book Antiqua"/>
          <w:sz w:val="24"/>
          <w:szCs w:val="24"/>
        </w:rPr>
        <w:t xml:space="preserve">adherent and </w:t>
      </w:r>
      <w:r w:rsidRPr="00457A40">
        <w:rPr>
          <w:rFonts w:ascii="Book Antiqua" w:hAnsi="Book Antiqua"/>
          <w:sz w:val="24"/>
          <w:szCs w:val="24"/>
        </w:rPr>
        <w:t>0% classified as highly adherent</w:t>
      </w:r>
      <w:r w:rsidR="009B05F5" w:rsidRPr="00457A40">
        <w:rPr>
          <w:rFonts w:ascii="Book Antiqua" w:hAnsi="Book Antiqua"/>
          <w:sz w:val="24"/>
          <w:szCs w:val="24"/>
        </w:rPr>
        <w:t xml:space="preserve"> according to the 8-item MMAS</w:t>
      </w:r>
      <w:r w:rsidR="00F4397F" w:rsidRPr="00457A40">
        <w:rPr>
          <w:rFonts w:ascii="Book Antiqua" w:hAnsi="Book Antiqua"/>
          <w:sz w:val="24"/>
          <w:szCs w:val="24"/>
        </w:rPr>
        <w:t xml:space="preserve">. </w:t>
      </w:r>
      <w:r w:rsidR="00072B03" w:rsidRPr="00457A40">
        <w:rPr>
          <w:rFonts w:ascii="Book Antiqua" w:hAnsi="Book Antiqua"/>
          <w:sz w:val="24"/>
          <w:szCs w:val="24"/>
        </w:rPr>
        <w:t>Therefore, researchers</w:t>
      </w:r>
      <w:r w:rsidR="00081D35" w:rsidRPr="00457A40">
        <w:rPr>
          <w:rFonts w:ascii="Book Antiqua" w:hAnsi="Book Antiqua"/>
          <w:sz w:val="24"/>
          <w:szCs w:val="24"/>
        </w:rPr>
        <w:t xml:space="preserve"> in this region</w:t>
      </w:r>
      <w:r w:rsidR="00072B03" w:rsidRPr="00457A40">
        <w:rPr>
          <w:rFonts w:ascii="Book Antiqua" w:hAnsi="Book Antiqua"/>
          <w:sz w:val="24"/>
          <w:szCs w:val="24"/>
        </w:rPr>
        <w:t xml:space="preserve"> </w:t>
      </w:r>
      <w:r w:rsidR="00081D35" w:rsidRPr="00457A40">
        <w:rPr>
          <w:rFonts w:ascii="Book Antiqua" w:hAnsi="Book Antiqua"/>
          <w:sz w:val="24"/>
          <w:szCs w:val="24"/>
        </w:rPr>
        <w:t>should consider using validated measures such as the MMAS as</w:t>
      </w:r>
      <w:r w:rsidR="00072B03" w:rsidRPr="00457A40">
        <w:rPr>
          <w:rFonts w:ascii="Book Antiqua" w:hAnsi="Book Antiqua"/>
          <w:sz w:val="24"/>
          <w:szCs w:val="24"/>
        </w:rPr>
        <w:t xml:space="preserve"> </w:t>
      </w:r>
      <w:r w:rsidR="00081D35" w:rsidRPr="00457A40">
        <w:rPr>
          <w:rFonts w:ascii="Book Antiqua" w:hAnsi="Book Antiqua"/>
          <w:sz w:val="24"/>
          <w:szCs w:val="24"/>
        </w:rPr>
        <w:t xml:space="preserve">opposed to </w:t>
      </w:r>
      <w:r w:rsidR="00F576F6" w:rsidRPr="00457A40">
        <w:rPr>
          <w:rFonts w:ascii="Book Antiqua" w:hAnsi="Book Antiqua"/>
          <w:sz w:val="24"/>
          <w:szCs w:val="24"/>
        </w:rPr>
        <w:t>non-validated</w:t>
      </w:r>
      <w:r w:rsidR="00081D35" w:rsidRPr="00457A40">
        <w:rPr>
          <w:rFonts w:ascii="Book Antiqua" w:hAnsi="Book Antiqua"/>
          <w:sz w:val="24"/>
          <w:szCs w:val="24"/>
        </w:rPr>
        <w:t xml:space="preserve"> measures when assessing adherence.</w:t>
      </w:r>
      <w:r w:rsidR="00072B03" w:rsidRPr="00457A40">
        <w:rPr>
          <w:rFonts w:ascii="Book Antiqua" w:hAnsi="Book Antiqua"/>
          <w:sz w:val="24"/>
          <w:szCs w:val="24"/>
        </w:rPr>
        <w:t xml:space="preserve"> </w:t>
      </w:r>
      <w:r w:rsidR="003E12E8" w:rsidRPr="00457A40">
        <w:rPr>
          <w:rFonts w:ascii="Book Antiqua" w:hAnsi="Book Antiqua"/>
          <w:sz w:val="24"/>
          <w:szCs w:val="24"/>
        </w:rPr>
        <w:t>Additionally,</w:t>
      </w:r>
      <w:r w:rsidRPr="00457A40">
        <w:rPr>
          <w:rFonts w:ascii="Book Antiqua" w:hAnsi="Book Antiqua"/>
          <w:sz w:val="24"/>
          <w:szCs w:val="24"/>
        </w:rPr>
        <w:t xml:space="preserve"> several of these papers did not</w:t>
      </w:r>
      <w:r w:rsidR="00072B03" w:rsidRPr="00457A40">
        <w:rPr>
          <w:rFonts w:ascii="Book Antiqua" w:hAnsi="Book Antiqua"/>
          <w:sz w:val="24"/>
          <w:szCs w:val="24"/>
        </w:rPr>
        <w:t xml:space="preserve"> assess whether a higher medication adherence to hypertensive medications was associated with an</w:t>
      </w:r>
      <w:r w:rsidR="0014076B" w:rsidRPr="00457A40">
        <w:rPr>
          <w:rFonts w:ascii="Book Antiqua" w:hAnsi="Book Antiqua"/>
          <w:sz w:val="24"/>
          <w:szCs w:val="24"/>
        </w:rPr>
        <w:t xml:space="preserve"> improvement</w:t>
      </w:r>
      <w:r w:rsidR="00072B03" w:rsidRPr="00457A40">
        <w:rPr>
          <w:rFonts w:ascii="Book Antiqua" w:hAnsi="Book Antiqua"/>
          <w:sz w:val="24"/>
          <w:szCs w:val="24"/>
        </w:rPr>
        <w:t xml:space="preserve"> </w:t>
      </w:r>
      <w:r w:rsidR="00593E8D" w:rsidRPr="00457A40">
        <w:rPr>
          <w:rFonts w:ascii="Book Antiqua" w:hAnsi="Book Antiqua"/>
          <w:sz w:val="24"/>
          <w:szCs w:val="24"/>
        </w:rPr>
        <w:t>in an</w:t>
      </w:r>
      <w:r w:rsidR="00316DBE" w:rsidRPr="00457A40">
        <w:rPr>
          <w:rFonts w:ascii="Book Antiqua" w:hAnsi="Book Antiqua"/>
          <w:sz w:val="24"/>
          <w:szCs w:val="24"/>
        </w:rPr>
        <w:t xml:space="preserve"> intermediate</w:t>
      </w:r>
      <w:r w:rsidR="00593E8D" w:rsidRPr="00457A40">
        <w:rPr>
          <w:rFonts w:ascii="Book Antiqua" w:hAnsi="Book Antiqua"/>
          <w:sz w:val="24"/>
          <w:szCs w:val="24"/>
        </w:rPr>
        <w:t xml:space="preserve"> </w:t>
      </w:r>
      <w:r w:rsidR="003E12E8" w:rsidRPr="00457A40">
        <w:rPr>
          <w:rFonts w:ascii="Book Antiqua" w:hAnsi="Book Antiqua"/>
          <w:sz w:val="24"/>
          <w:szCs w:val="24"/>
        </w:rPr>
        <w:t xml:space="preserve">outcome measure such as </w:t>
      </w:r>
      <w:r w:rsidR="00072B03" w:rsidRPr="00457A40">
        <w:rPr>
          <w:rFonts w:ascii="Book Antiqua" w:hAnsi="Book Antiqua"/>
          <w:sz w:val="24"/>
          <w:szCs w:val="24"/>
        </w:rPr>
        <w:t>blood pressure control</w:t>
      </w:r>
      <w:r w:rsidRPr="00457A40">
        <w:rPr>
          <w:rFonts w:ascii="Book Antiqua" w:hAnsi="Book Antiqua"/>
          <w:sz w:val="24"/>
          <w:szCs w:val="24"/>
        </w:rPr>
        <w:t>. Generally the adherence rates were low which shows a growing need for future interventions geare</w:t>
      </w:r>
      <w:r w:rsidR="00AF5D68" w:rsidRPr="00457A40">
        <w:rPr>
          <w:rFonts w:ascii="Book Antiqua" w:hAnsi="Book Antiqua"/>
          <w:sz w:val="24"/>
          <w:szCs w:val="24"/>
        </w:rPr>
        <w:t xml:space="preserve">d towards improving adherence. </w:t>
      </w:r>
    </w:p>
    <w:p w14:paraId="46A71D94" w14:textId="77777777" w:rsidR="00AF5D68" w:rsidRPr="00457A40" w:rsidRDefault="004A1FCB"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Overall,</w:t>
      </w:r>
      <w:r w:rsidR="00072B03" w:rsidRPr="00457A40">
        <w:rPr>
          <w:rFonts w:ascii="Book Antiqua" w:hAnsi="Book Antiqua"/>
          <w:sz w:val="24"/>
          <w:szCs w:val="24"/>
        </w:rPr>
        <w:t xml:space="preserve"> very few studies (</w:t>
      </w:r>
      <w:r w:rsidR="00AF5D68" w:rsidRPr="00457A40">
        <w:rPr>
          <w:rFonts w:ascii="Book Antiqua" w:hAnsi="Book Antiqua"/>
          <w:i/>
          <w:sz w:val="24"/>
          <w:szCs w:val="24"/>
        </w:rPr>
        <w:t>n</w:t>
      </w:r>
      <w:r w:rsidR="00072B03" w:rsidRPr="00457A40">
        <w:rPr>
          <w:rFonts w:ascii="Book Antiqua" w:hAnsi="Book Antiqua"/>
          <w:sz w:val="24"/>
          <w:szCs w:val="24"/>
        </w:rPr>
        <w:t xml:space="preserve"> = 7) evaluated the </w:t>
      </w:r>
      <w:r w:rsidR="0014076B" w:rsidRPr="00457A40">
        <w:rPr>
          <w:rFonts w:ascii="Book Antiqua" w:hAnsi="Book Antiqua"/>
          <w:sz w:val="24"/>
          <w:szCs w:val="24"/>
        </w:rPr>
        <w:t>impact</w:t>
      </w:r>
      <w:r w:rsidR="00072B03" w:rsidRPr="00457A40">
        <w:rPr>
          <w:rFonts w:ascii="Book Antiqua" w:hAnsi="Book Antiqua"/>
          <w:sz w:val="24"/>
          <w:szCs w:val="24"/>
        </w:rPr>
        <w:t xml:space="preserve"> of intervention</w:t>
      </w:r>
      <w:r w:rsidR="00593E8D" w:rsidRPr="00457A40">
        <w:rPr>
          <w:rFonts w:ascii="Book Antiqua" w:hAnsi="Book Antiqua"/>
          <w:sz w:val="24"/>
          <w:szCs w:val="24"/>
        </w:rPr>
        <w:t>s</w:t>
      </w:r>
      <w:r w:rsidR="00072B03" w:rsidRPr="00457A40">
        <w:rPr>
          <w:rFonts w:ascii="Book Antiqua" w:hAnsi="Book Antiqua"/>
          <w:sz w:val="24"/>
          <w:szCs w:val="24"/>
        </w:rPr>
        <w:t xml:space="preserve"> to </w:t>
      </w:r>
      <w:r w:rsidR="00593E8D" w:rsidRPr="00457A40">
        <w:rPr>
          <w:rFonts w:ascii="Book Antiqua" w:hAnsi="Book Antiqua"/>
          <w:sz w:val="24"/>
          <w:szCs w:val="24"/>
        </w:rPr>
        <w:t xml:space="preserve">improve </w:t>
      </w:r>
      <w:r w:rsidR="00072B03" w:rsidRPr="00457A40">
        <w:rPr>
          <w:rFonts w:ascii="Book Antiqua" w:hAnsi="Book Antiqua"/>
          <w:sz w:val="24"/>
          <w:szCs w:val="24"/>
        </w:rPr>
        <w:t>adherence.</w:t>
      </w:r>
      <w:r w:rsidR="00B85D94" w:rsidRPr="00457A40">
        <w:rPr>
          <w:rFonts w:ascii="Book Antiqua" w:hAnsi="Book Antiqua"/>
          <w:sz w:val="24"/>
          <w:szCs w:val="24"/>
        </w:rPr>
        <w:t xml:space="preserve"> One</w:t>
      </w:r>
      <w:r w:rsidR="007F060D" w:rsidRPr="00457A40">
        <w:rPr>
          <w:rFonts w:ascii="Book Antiqua" w:hAnsi="Book Antiqua"/>
          <w:sz w:val="24"/>
          <w:szCs w:val="24"/>
        </w:rPr>
        <w:t xml:space="preserve"> intervention targeted provider education. While important, provider based interventions are</w:t>
      </w:r>
      <w:r w:rsidRPr="00457A40">
        <w:rPr>
          <w:rFonts w:ascii="Book Antiqua" w:hAnsi="Book Antiqua"/>
          <w:sz w:val="24"/>
          <w:szCs w:val="24"/>
        </w:rPr>
        <w:t xml:space="preserve"> typically considered </w:t>
      </w:r>
      <w:r w:rsidR="00593E8D" w:rsidRPr="00457A40">
        <w:rPr>
          <w:rFonts w:ascii="Book Antiqua" w:hAnsi="Book Antiqua"/>
          <w:sz w:val="24"/>
          <w:szCs w:val="24"/>
        </w:rPr>
        <w:t>quality improvement</w:t>
      </w:r>
      <w:r w:rsidR="0014076B" w:rsidRPr="00457A40">
        <w:rPr>
          <w:rFonts w:ascii="Book Antiqua" w:hAnsi="Book Antiqua"/>
          <w:sz w:val="24"/>
          <w:szCs w:val="24"/>
        </w:rPr>
        <w:t xml:space="preserve"> and are generally considered weak </w:t>
      </w:r>
      <w:proofErr w:type="gramStart"/>
      <w:r w:rsidR="0014076B" w:rsidRPr="00457A40">
        <w:rPr>
          <w:rFonts w:ascii="Book Antiqua" w:hAnsi="Book Antiqua"/>
          <w:sz w:val="24"/>
          <w:szCs w:val="24"/>
        </w:rPr>
        <w:t>intervention</w:t>
      </w:r>
      <w:r w:rsidR="00AF5D68" w:rsidRPr="00457A40">
        <w:rPr>
          <w:rFonts w:ascii="Book Antiqua" w:hAnsi="Book Antiqua"/>
          <w:sz w:val="24"/>
          <w:szCs w:val="24"/>
        </w:rPr>
        <w:t>s</w:t>
      </w:r>
      <w:r w:rsidR="000F4076" w:rsidRPr="00457A40">
        <w:rPr>
          <w:rFonts w:ascii="Book Antiqua" w:hAnsi="Book Antiqua"/>
          <w:sz w:val="24"/>
          <w:szCs w:val="24"/>
          <w:vertAlign w:val="superscript"/>
        </w:rPr>
        <w:t>[</w:t>
      </w:r>
      <w:proofErr w:type="gramEnd"/>
      <w:r w:rsidR="00546F9D" w:rsidRPr="00457A40">
        <w:rPr>
          <w:rFonts w:ascii="Book Antiqua" w:hAnsi="Book Antiqua"/>
          <w:sz w:val="24"/>
          <w:szCs w:val="24"/>
          <w:vertAlign w:val="superscript"/>
        </w:rPr>
        <w:t>39</w:t>
      </w:r>
      <w:r w:rsidR="00453910" w:rsidRPr="00457A40">
        <w:rPr>
          <w:rFonts w:ascii="Book Antiqua" w:hAnsi="Book Antiqua"/>
          <w:sz w:val="24"/>
          <w:szCs w:val="24"/>
          <w:vertAlign w:val="superscript"/>
        </w:rPr>
        <w:t>]</w:t>
      </w:r>
      <w:r w:rsidR="00AF5D68" w:rsidRPr="00457A40">
        <w:rPr>
          <w:rFonts w:ascii="Book Antiqua" w:hAnsi="Book Antiqua"/>
          <w:sz w:val="24"/>
          <w:szCs w:val="24"/>
          <w:lang w:eastAsia="zh-CN"/>
        </w:rPr>
        <w:t>.</w:t>
      </w:r>
      <w:r w:rsidRPr="00457A40">
        <w:rPr>
          <w:rFonts w:ascii="Book Antiqua" w:hAnsi="Book Antiqua"/>
          <w:sz w:val="24"/>
          <w:szCs w:val="24"/>
        </w:rPr>
        <w:t xml:space="preserve"> </w:t>
      </w:r>
      <w:r w:rsidR="00EF6EAF" w:rsidRPr="00457A40">
        <w:rPr>
          <w:rFonts w:ascii="Book Antiqua" w:hAnsi="Book Antiqua"/>
          <w:sz w:val="24"/>
          <w:szCs w:val="24"/>
        </w:rPr>
        <w:t>Three</w:t>
      </w:r>
      <w:r w:rsidR="00B85D94" w:rsidRPr="00457A40">
        <w:rPr>
          <w:rFonts w:ascii="Book Antiqua" w:hAnsi="Book Antiqua"/>
          <w:sz w:val="24"/>
          <w:szCs w:val="24"/>
        </w:rPr>
        <w:t xml:space="preserve"> interven</w:t>
      </w:r>
      <w:r w:rsidR="0005642D" w:rsidRPr="00457A40">
        <w:rPr>
          <w:rFonts w:ascii="Book Antiqua" w:hAnsi="Book Antiqua"/>
          <w:sz w:val="24"/>
          <w:szCs w:val="24"/>
        </w:rPr>
        <w:t>tions focused on</w:t>
      </w:r>
      <w:r w:rsidR="00DA3F21" w:rsidRPr="00457A40">
        <w:rPr>
          <w:rFonts w:ascii="Book Antiqua" w:hAnsi="Book Antiqua"/>
          <w:sz w:val="24"/>
          <w:szCs w:val="24"/>
        </w:rPr>
        <w:t xml:space="preserve"> the use of allied health care providers</w:t>
      </w:r>
      <w:r w:rsidR="00593E8D" w:rsidRPr="00457A40">
        <w:rPr>
          <w:rFonts w:ascii="Book Antiqua" w:hAnsi="Book Antiqua"/>
          <w:sz w:val="24"/>
          <w:szCs w:val="24"/>
        </w:rPr>
        <w:t>, such as community health workers</w:t>
      </w:r>
      <w:r w:rsidR="000F4076" w:rsidRPr="00457A40">
        <w:rPr>
          <w:rFonts w:ascii="Book Antiqua" w:hAnsi="Book Antiqua"/>
          <w:sz w:val="24"/>
          <w:szCs w:val="24"/>
        </w:rPr>
        <w:t xml:space="preserve"> or</w:t>
      </w:r>
      <w:r w:rsidR="00593E8D" w:rsidRPr="00457A40">
        <w:rPr>
          <w:rFonts w:ascii="Book Antiqua" w:hAnsi="Book Antiqua"/>
          <w:sz w:val="24"/>
          <w:szCs w:val="24"/>
        </w:rPr>
        <w:t xml:space="preserve"> pharmacists</w:t>
      </w:r>
      <w:r w:rsidR="00081D35" w:rsidRPr="00457A40">
        <w:rPr>
          <w:rFonts w:ascii="Book Antiqua" w:hAnsi="Book Antiqua"/>
          <w:sz w:val="24"/>
          <w:szCs w:val="24"/>
        </w:rPr>
        <w:t>, to educate or counsel patients on the importance of adhering to medication</w:t>
      </w:r>
      <w:r w:rsidR="00FD6932" w:rsidRPr="00457A40">
        <w:rPr>
          <w:rFonts w:ascii="Book Antiqua" w:hAnsi="Book Antiqua"/>
          <w:sz w:val="24"/>
          <w:szCs w:val="24"/>
        </w:rPr>
        <w:t>.</w:t>
      </w:r>
      <w:r w:rsidR="00EF6EAF" w:rsidRPr="00457A40">
        <w:rPr>
          <w:rFonts w:ascii="Book Antiqua" w:hAnsi="Book Antiqua"/>
          <w:sz w:val="24"/>
          <w:szCs w:val="24"/>
        </w:rPr>
        <w:t xml:space="preserve"> Two of these</w:t>
      </w:r>
      <w:r w:rsidR="009F0A8F" w:rsidRPr="00457A40">
        <w:rPr>
          <w:rFonts w:ascii="Book Antiqua" w:hAnsi="Book Antiqua"/>
          <w:sz w:val="24"/>
          <w:szCs w:val="24"/>
        </w:rPr>
        <w:t xml:space="preserve"> </w:t>
      </w:r>
      <w:r w:rsidR="00EC3F56" w:rsidRPr="00457A40">
        <w:rPr>
          <w:rFonts w:ascii="Book Antiqua" w:hAnsi="Book Antiqua"/>
          <w:sz w:val="24"/>
          <w:szCs w:val="24"/>
        </w:rPr>
        <w:t xml:space="preserve">interventions provided drug counseling </w:t>
      </w:r>
      <w:r w:rsidR="0005642D" w:rsidRPr="00457A40">
        <w:rPr>
          <w:rFonts w:ascii="Book Antiqua" w:hAnsi="Book Antiqua"/>
          <w:sz w:val="24"/>
          <w:szCs w:val="24"/>
        </w:rPr>
        <w:t xml:space="preserve">from pharmacists </w:t>
      </w:r>
      <w:r w:rsidR="00EC3F56" w:rsidRPr="00457A40">
        <w:rPr>
          <w:rFonts w:ascii="Book Antiqua" w:hAnsi="Book Antiqua"/>
          <w:sz w:val="24"/>
          <w:szCs w:val="24"/>
        </w:rPr>
        <w:t>to patients in an attempt to improve medication adherence</w:t>
      </w:r>
      <w:r w:rsidR="003E213A" w:rsidRPr="00457A40">
        <w:rPr>
          <w:rFonts w:ascii="Book Antiqua" w:hAnsi="Book Antiqua"/>
          <w:sz w:val="24"/>
          <w:szCs w:val="24"/>
        </w:rPr>
        <w:t>, and</w:t>
      </w:r>
      <w:r w:rsidR="00EC3F56" w:rsidRPr="00457A40">
        <w:rPr>
          <w:rFonts w:ascii="Book Antiqua" w:hAnsi="Book Antiqua"/>
          <w:sz w:val="24"/>
          <w:szCs w:val="24"/>
        </w:rPr>
        <w:t xml:space="preserve"> </w:t>
      </w:r>
      <w:r w:rsidR="003E213A" w:rsidRPr="00457A40">
        <w:rPr>
          <w:rFonts w:ascii="Book Antiqua" w:hAnsi="Book Antiqua"/>
          <w:sz w:val="24"/>
          <w:szCs w:val="24"/>
        </w:rPr>
        <w:t>both showed</w:t>
      </w:r>
      <w:r w:rsidR="00EC3F56" w:rsidRPr="00457A40">
        <w:rPr>
          <w:rFonts w:ascii="Book Antiqua" w:hAnsi="Book Antiqua"/>
          <w:sz w:val="24"/>
          <w:szCs w:val="24"/>
        </w:rPr>
        <w:t xml:space="preserve"> promising results. </w:t>
      </w:r>
      <w:r w:rsidR="0005642D" w:rsidRPr="00457A40">
        <w:rPr>
          <w:rFonts w:ascii="Book Antiqua" w:hAnsi="Book Antiqua"/>
          <w:sz w:val="24"/>
          <w:szCs w:val="24"/>
        </w:rPr>
        <w:t xml:space="preserve">The third followed </w:t>
      </w:r>
      <w:r w:rsidR="0005642D" w:rsidRPr="00457A40">
        <w:rPr>
          <w:rFonts w:ascii="Book Antiqua" w:hAnsi="Book Antiqua"/>
          <w:sz w:val="24"/>
          <w:szCs w:val="24"/>
        </w:rPr>
        <w:lastRenderedPageBreak/>
        <w:t xml:space="preserve">the WHO CVD risk management package utilizing </w:t>
      </w:r>
      <w:r w:rsidR="00593E8D" w:rsidRPr="00457A40">
        <w:rPr>
          <w:rFonts w:ascii="Book Antiqua" w:hAnsi="Book Antiqua"/>
          <w:sz w:val="24"/>
          <w:szCs w:val="24"/>
        </w:rPr>
        <w:t xml:space="preserve">community </w:t>
      </w:r>
      <w:r w:rsidR="0005642D" w:rsidRPr="00457A40">
        <w:rPr>
          <w:rFonts w:ascii="Book Antiqua" w:hAnsi="Book Antiqua"/>
          <w:sz w:val="24"/>
          <w:szCs w:val="24"/>
        </w:rPr>
        <w:t>health care workers to assess risk and provide counseling on lifestyle changes to manage that risk.</w:t>
      </w:r>
      <w:r w:rsidR="007404F3" w:rsidRPr="00457A40">
        <w:rPr>
          <w:rFonts w:ascii="Book Antiqua" w:hAnsi="Book Antiqua"/>
          <w:sz w:val="24"/>
          <w:szCs w:val="24"/>
        </w:rPr>
        <w:t xml:space="preserve"> Community health care workers are a unique resource available to most if not all of these countries and could form the backbone for interventions directed </w:t>
      </w:r>
      <w:r w:rsidR="00081D35" w:rsidRPr="00457A40">
        <w:rPr>
          <w:rFonts w:ascii="Book Antiqua" w:hAnsi="Book Antiqua"/>
          <w:sz w:val="24"/>
          <w:szCs w:val="24"/>
        </w:rPr>
        <w:t>at</w:t>
      </w:r>
      <w:r w:rsidR="007404F3" w:rsidRPr="00457A40">
        <w:rPr>
          <w:rFonts w:ascii="Book Antiqua" w:hAnsi="Book Antiqua"/>
          <w:sz w:val="24"/>
          <w:szCs w:val="24"/>
        </w:rPr>
        <w:t xml:space="preserve"> improving medication adherence in these low resource environments. </w:t>
      </w:r>
      <w:r w:rsidR="00EF6EAF" w:rsidRPr="00457A40">
        <w:rPr>
          <w:rFonts w:ascii="Book Antiqua" w:hAnsi="Book Antiqua"/>
          <w:sz w:val="24"/>
          <w:szCs w:val="24"/>
        </w:rPr>
        <w:t xml:space="preserve">The final 3 interventions were geared towards </w:t>
      </w:r>
      <w:r w:rsidR="003E213A" w:rsidRPr="00457A40">
        <w:rPr>
          <w:rFonts w:ascii="Book Antiqua" w:hAnsi="Book Antiqua"/>
          <w:sz w:val="24"/>
          <w:szCs w:val="24"/>
        </w:rPr>
        <w:t xml:space="preserve">reducing </w:t>
      </w:r>
      <w:r w:rsidRPr="00457A40">
        <w:rPr>
          <w:rFonts w:ascii="Book Antiqua" w:hAnsi="Book Antiqua"/>
          <w:sz w:val="24"/>
          <w:szCs w:val="24"/>
        </w:rPr>
        <w:t xml:space="preserve">pill burden through the use of </w:t>
      </w:r>
      <w:proofErr w:type="spellStart"/>
      <w:r w:rsidRPr="00457A40">
        <w:rPr>
          <w:rFonts w:ascii="Book Antiqua" w:hAnsi="Book Antiqua"/>
          <w:sz w:val="24"/>
          <w:szCs w:val="24"/>
        </w:rPr>
        <w:t>polypills</w:t>
      </w:r>
      <w:proofErr w:type="spellEnd"/>
      <w:r w:rsidRPr="00457A40">
        <w:rPr>
          <w:rFonts w:ascii="Book Antiqua" w:hAnsi="Book Antiqua"/>
          <w:sz w:val="24"/>
          <w:szCs w:val="24"/>
        </w:rPr>
        <w:t>. No interventions targeted patient-provider communication</w:t>
      </w:r>
      <w:r w:rsidR="00FE5767" w:rsidRPr="00457A40">
        <w:rPr>
          <w:rFonts w:ascii="Book Antiqua" w:hAnsi="Book Antiqua"/>
          <w:sz w:val="24"/>
          <w:szCs w:val="24"/>
        </w:rPr>
        <w:t>,</w:t>
      </w:r>
      <w:r w:rsidRPr="00457A40">
        <w:rPr>
          <w:rFonts w:ascii="Book Antiqua" w:hAnsi="Book Antiqua"/>
          <w:sz w:val="24"/>
          <w:szCs w:val="24"/>
        </w:rPr>
        <w:t xml:space="preserve"> which may be an important determinant of a patient’s medication </w:t>
      </w:r>
      <w:proofErr w:type="gramStart"/>
      <w:r w:rsidR="006B5C7C" w:rsidRPr="00457A40">
        <w:rPr>
          <w:rFonts w:ascii="Book Antiqua" w:hAnsi="Book Antiqua"/>
          <w:sz w:val="24"/>
          <w:szCs w:val="24"/>
        </w:rPr>
        <w:t>adherence</w:t>
      </w:r>
      <w:r w:rsidR="006B5C7C" w:rsidRPr="00457A40">
        <w:rPr>
          <w:rFonts w:ascii="Book Antiqua" w:hAnsi="Book Antiqua"/>
          <w:sz w:val="24"/>
          <w:szCs w:val="24"/>
          <w:vertAlign w:val="superscript"/>
        </w:rPr>
        <w:t>[</w:t>
      </w:r>
      <w:proofErr w:type="gramEnd"/>
      <w:r w:rsidR="00546F9D" w:rsidRPr="00457A40">
        <w:rPr>
          <w:rFonts w:ascii="Book Antiqua" w:hAnsi="Book Antiqua"/>
          <w:sz w:val="24"/>
          <w:szCs w:val="24"/>
          <w:vertAlign w:val="superscript"/>
        </w:rPr>
        <w:t>40</w:t>
      </w:r>
      <w:r w:rsidR="00D7765F" w:rsidRPr="00457A40">
        <w:rPr>
          <w:rFonts w:ascii="Book Antiqua" w:hAnsi="Book Antiqua"/>
          <w:sz w:val="24"/>
          <w:szCs w:val="24"/>
          <w:vertAlign w:val="superscript"/>
        </w:rPr>
        <w:t>]</w:t>
      </w:r>
      <w:r w:rsidR="00745062" w:rsidRPr="00457A40">
        <w:rPr>
          <w:rFonts w:ascii="Book Antiqua" w:hAnsi="Book Antiqua"/>
          <w:sz w:val="24"/>
          <w:szCs w:val="24"/>
        </w:rPr>
        <w:t xml:space="preserve">. </w:t>
      </w:r>
      <w:r w:rsidRPr="00457A40">
        <w:rPr>
          <w:rFonts w:ascii="Book Antiqua" w:hAnsi="Book Antiqua"/>
          <w:sz w:val="24"/>
          <w:szCs w:val="24"/>
        </w:rPr>
        <w:t xml:space="preserve"> </w:t>
      </w:r>
    </w:p>
    <w:p w14:paraId="05CAA810" w14:textId="77777777" w:rsidR="00AF5D68" w:rsidRPr="00457A40" w:rsidRDefault="006C5939"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An important distinction to note is that non-adherence can be classified as either (</w:t>
      </w:r>
      <w:r w:rsidR="00AF5D68" w:rsidRPr="00457A40">
        <w:rPr>
          <w:rFonts w:ascii="Book Antiqua" w:hAnsi="Book Antiqua"/>
          <w:sz w:val="24"/>
          <w:szCs w:val="24"/>
          <w:lang w:eastAsia="zh-CN"/>
        </w:rPr>
        <w:t>1</w:t>
      </w:r>
      <w:r w:rsidRPr="00457A40">
        <w:rPr>
          <w:rFonts w:ascii="Book Antiqua" w:hAnsi="Book Antiqua"/>
          <w:sz w:val="24"/>
          <w:szCs w:val="24"/>
        </w:rPr>
        <w:t>) intentional</w:t>
      </w:r>
      <w:r w:rsidR="00AF5D68" w:rsidRPr="00457A40">
        <w:rPr>
          <w:rFonts w:ascii="Book Antiqua" w:hAnsi="Book Antiqua"/>
          <w:sz w:val="24"/>
          <w:szCs w:val="24"/>
          <w:lang w:eastAsia="zh-CN"/>
        </w:rPr>
        <w:t>;</w:t>
      </w:r>
      <w:r w:rsidRPr="00457A40">
        <w:rPr>
          <w:rFonts w:ascii="Book Antiqua" w:hAnsi="Book Antiqua"/>
          <w:sz w:val="24"/>
          <w:szCs w:val="24"/>
        </w:rPr>
        <w:t xml:space="preserve"> or (</w:t>
      </w:r>
      <w:r w:rsidR="00AF5D68" w:rsidRPr="00457A40">
        <w:rPr>
          <w:rFonts w:ascii="Book Antiqua" w:hAnsi="Book Antiqua"/>
          <w:sz w:val="24"/>
          <w:szCs w:val="24"/>
          <w:lang w:eastAsia="zh-CN"/>
        </w:rPr>
        <w:t>2</w:t>
      </w:r>
      <w:r w:rsidRPr="00457A40">
        <w:rPr>
          <w:rFonts w:ascii="Book Antiqua" w:hAnsi="Book Antiqua"/>
          <w:sz w:val="24"/>
          <w:szCs w:val="24"/>
        </w:rPr>
        <w:t xml:space="preserve">) unintentional. Intentional non-adherence is related to patient’s beliefs and knowledge and health seeking behaviors, while unintentional non-adherence is related to demographics and comorbid </w:t>
      </w:r>
      <w:proofErr w:type="gramStart"/>
      <w:r w:rsidRPr="00457A40">
        <w:rPr>
          <w:rFonts w:ascii="Book Antiqua" w:hAnsi="Book Antiqua"/>
          <w:sz w:val="24"/>
          <w:szCs w:val="24"/>
        </w:rPr>
        <w:t>illness</w:t>
      </w:r>
      <w:r w:rsidR="00546F9D" w:rsidRPr="00457A40">
        <w:rPr>
          <w:rFonts w:ascii="Book Antiqua" w:hAnsi="Book Antiqua"/>
          <w:sz w:val="24"/>
          <w:szCs w:val="24"/>
          <w:vertAlign w:val="superscript"/>
        </w:rPr>
        <w:t>[</w:t>
      </w:r>
      <w:proofErr w:type="gramEnd"/>
      <w:r w:rsidR="00546F9D" w:rsidRPr="00457A40">
        <w:rPr>
          <w:rFonts w:ascii="Book Antiqua" w:hAnsi="Book Antiqua"/>
          <w:sz w:val="24"/>
          <w:szCs w:val="24"/>
          <w:vertAlign w:val="superscript"/>
        </w:rPr>
        <w:t>4</w:t>
      </w:r>
      <w:r w:rsidR="00491BA0" w:rsidRPr="00457A40">
        <w:rPr>
          <w:rFonts w:ascii="Book Antiqua" w:hAnsi="Book Antiqua"/>
          <w:sz w:val="24"/>
          <w:szCs w:val="24"/>
          <w:vertAlign w:val="superscript"/>
        </w:rPr>
        <w:t>1</w:t>
      </w:r>
      <w:r w:rsidR="00546F9D" w:rsidRPr="00457A40">
        <w:rPr>
          <w:rFonts w:ascii="Book Antiqua" w:hAnsi="Book Antiqua"/>
          <w:sz w:val="24"/>
          <w:szCs w:val="24"/>
          <w:vertAlign w:val="superscript"/>
        </w:rPr>
        <w:t>]</w:t>
      </w:r>
      <w:r w:rsidR="00745062" w:rsidRPr="00457A40">
        <w:rPr>
          <w:rFonts w:ascii="Book Antiqua" w:hAnsi="Book Antiqua"/>
          <w:sz w:val="24"/>
          <w:szCs w:val="24"/>
        </w:rPr>
        <w:t xml:space="preserve">. </w:t>
      </w:r>
      <w:r w:rsidR="00C22011" w:rsidRPr="00457A40">
        <w:rPr>
          <w:rFonts w:ascii="Book Antiqua" w:hAnsi="Book Antiqua"/>
          <w:sz w:val="24"/>
          <w:szCs w:val="24"/>
        </w:rPr>
        <w:t>Unintentional and intentional non</w:t>
      </w:r>
      <w:r w:rsidR="00E9489E" w:rsidRPr="00457A40">
        <w:rPr>
          <w:rFonts w:ascii="Book Antiqua" w:hAnsi="Book Antiqua"/>
          <w:sz w:val="24"/>
          <w:szCs w:val="24"/>
        </w:rPr>
        <w:t>-</w:t>
      </w:r>
      <w:r w:rsidR="00C22011" w:rsidRPr="00457A40">
        <w:rPr>
          <w:rFonts w:ascii="Book Antiqua" w:hAnsi="Book Antiqua"/>
          <w:sz w:val="24"/>
          <w:szCs w:val="24"/>
        </w:rPr>
        <w:t xml:space="preserve">adherence to medications </w:t>
      </w:r>
      <w:proofErr w:type="gramStart"/>
      <w:r w:rsidR="00C22011" w:rsidRPr="00457A40">
        <w:rPr>
          <w:rFonts w:ascii="Book Antiqua" w:hAnsi="Book Antiqua"/>
          <w:sz w:val="24"/>
          <w:szCs w:val="24"/>
        </w:rPr>
        <w:t>are</w:t>
      </w:r>
      <w:proofErr w:type="gramEnd"/>
      <w:r w:rsidR="00C22011" w:rsidRPr="00457A40">
        <w:rPr>
          <w:rFonts w:ascii="Book Antiqua" w:hAnsi="Book Antiqua"/>
          <w:sz w:val="24"/>
          <w:szCs w:val="24"/>
        </w:rPr>
        <w:t xml:space="preserve"> related to different patient characteristics. A review of medication adherence in native and immigrant South Asians noted that the primary factors related </w:t>
      </w:r>
      <w:r w:rsidR="00FE5767" w:rsidRPr="00457A40">
        <w:rPr>
          <w:rFonts w:ascii="Book Antiqua" w:hAnsi="Book Antiqua"/>
          <w:sz w:val="24"/>
          <w:szCs w:val="24"/>
        </w:rPr>
        <w:t>to non</w:t>
      </w:r>
      <w:r w:rsidR="00E9489E" w:rsidRPr="00457A40">
        <w:rPr>
          <w:rFonts w:ascii="Book Antiqua" w:hAnsi="Book Antiqua"/>
          <w:sz w:val="24"/>
          <w:szCs w:val="24"/>
        </w:rPr>
        <w:t>-</w:t>
      </w:r>
      <w:r w:rsidR="00C22011" w:rsidRPr="00457A40">
        <w:rPr>
          <w:rFonts w:ascii="Book Antiqua" w:hAnsi="Book Antiqua"/>
          <w:sz w:val="24"/>
          <w:szCs w:val="24"/>
        </w:rPr>
        <w:t>adherence in the included studies were f</w:t>
      </w:r>
      <w:r w:rsidR="00E9489E" w:rsidRPr="00457A40">
        <w:rPr>
          <w:rFonts w:ascii="Book Antiqua" w:hAnsi="Book Antiqua"/>
          <w:sz w:val="24"/>
          <w:szCs w:val="24"/>
        </w:rPr>
        <w:t xml:space="preserve">orgetfulness, side-effects and </w:t>
      </w:r>
      <w:r w:rsidR="00C22011" w:rsidRPr="00457A40">
        <w:rPr>
          <w:rFonts w:ascii="Book Antiqua" w:hAnsi="Book Antiqua"/>
          <w:sz w:val="24"/>
          <w:szCs w:val="24"/>
        </w:rPr>
        <w:t xml:space="preserve">choosing not to take the </w:t>
      </w:r>
      <w:proofErr w:type="gramStart"/>
      <w:r w:rsidR="00C22011" w:rsidRPr="00457A40">
        <w:rPr>
          <w:rFonts w:ascii="Book Antiqua" w:hAnsi="Book Antiqua"/>
          <w:sz w:val="24"/>
          <w:szCs w:val="24"/>
        </w:rPr>
        <w:t>medication</w:t>
      </w:r>
      <w:r w:rsidR="00C22011" w:rsidRPr="00457A40">
        <w:rPr>
          <w:rFonts w:ascii="Book Antiqua" w:hAnsi="Book Antiqua"/>
          <w:sz w:val="24"/>
          <w:szCs w:val="24"/>
          <w:vertAlign w:val="superscript"/>
        </w:rPr>
        <w:t>[</w:t>
      </w:r>
      <w:proofErr w:type="gramEnd"/>
      <w:r w:rsidR="00C22011" w:rsidRPr="00457A40">
        <w:rPr>
          <w:rFonts w:ascii="Book Antiqua" w:hAnsi="Book Antiqua"/>
          <w:sz w:val="24"/>
          <w:szCs w:val="24"/>
          <w:vertAlign w:val="superscript"/>
        </w:rPr>
        <w:t>42]</w:t>
      </w:r>
      <w:r w:rsidR="00C22011" w:rsidRPr="00457A40">
        <w:rPr>
          <w:rFonts w:ascii="Book Antiqua" w:hAnsi="Book Antiqua"/>
          <w:sz w:val="24"/>
          <w:szCs w:val="24"/>
        </w:rPr>
        <w:t>.</w:t>
      </w:r>
      <w:r w:rsidR="00E9489E" w:rsidRPr="00457A40">
        <w:rPr>
          <w:rFonts w:ascii="Book Antiqua" w:hAnsi="Book Antiqua"/>
          <w:sz w:val="24"/>
          <w:szCs w:val="24"/>
        </w:rPr>
        <w:t xml:space="preserve"> This suggests that both unintentional and intentional nonadherence </w:t>
      </w:r>
      <w:r w:rsidRPr="00457A40">
        <w:rPr>
          <w:rFonts w:ascii="Book Antiqua" w:hAnsi="Book Antiqua"/>
          <w:sz w:val="24"/>
          <w:szCs w:val="24"/>
        </w:rPr>
        <w:t>contribut</w:t>
      </w:r>
      <w:r w:rsidR="00E9489E" w:rsidRPr="00457A40">
        <w:rPr>
          <w:rFonts w:ascii="Book Antiqua" w:hAnsi="Book Antiqua"/>
          <w:sz w:val="24"/>
          <w:szCs w:val="24"/>
        </w:rPr>
        <w:t xml:space="preserve">e </w:t>
      </w:r>
      <w:r w:rsidRPr="00457A40">
        <w:rPr>
          <w:rFonts w:ascii="Book Antiqua" w:hAnsi="Book Antiqua"/>
          <w:sz w:val="24"/>
          <w:szCs w:val="24"/>
        </w:rPr>
        <w:t xml:space="preserve">to overall non-adherence in </w:t>
      </w:r>
      <w:r w:rsidR="00C22011" w:rsidRPr="00457A40">
        <w:rPr>
          <w:rFonts w:ascii="Book Antiqua" w:hAnsi="Book Antiqua"/>
          <w:sz w:val="24"/>
          <w:szCs w:val="24"/>
        </w:rPr>
        <w:t>South Asian populations</w:t>
      </w:r>
      <w:r w:rsidR="00E9489E" w:rsidRPr="00457A40">
        <w:rPr>
          <w:rFonts w:ascii="Book Antiqua" w:hAnsi="Book Antiqua"/>
          <w:sz w:val="24"/>
          <w:szCs w:val="24"/>
        </w:rPr>
        <w:t xml:space="preserve"> and successful interventions aimed at improving adherence in this population should </w:t>
      </w:r>
      <w:r w:rsidRPr="00457A40">
        <w:rPr>
          <w:rFonts w:ascii="Book Antiqua" w:hAnsi="Book Antiqua"/>
          <w:sz w:val="24"/>
          <w:szCs w:val="24"/>
        </w:rPr>
        <w:t>address both mechanisms. The interventions included in this review did not make such a distinction, and thus the generalizabi</w:t>
      </w:r>
      <w:r w:rsidR="00AF5D68" w:rsidRPr="00457A40">
        <w:rPr>
          <w:rFonts w:ascii="Book Antiqua" w:hAnsi="Book Antiqua"/>
          <w:sz w:val="24"/>
          <w:szCs w:val="24"/>
        </w:rPr>
        <w:t>lity of the results is limited.</w:t>
      </w:r>
    </w:p>
    <w:p w14:paraId="78EB9106" w14:textId="77777777" w:rsidR="00AF5D68" w:rsidRPr="00457A40" w:rsidRDefault="004A1FCB"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Several studies cited behavioral barriers to medication adherence. Interventions geared towards patient education could improve patient self-efficacy and</w:t>
      </w:r>
      <w:r w:rsidR="00EF6EAF" w:rsidRPr="00457A40">
        <w:rPr>
          <w:rFonts w:ascii="Book Antiqua" w:hAnsi="Book Antiqua"/>
          <w:sz w:val="24"/>
          <w:szCs w:val="24"/>
        </w:rPr>
        <w:t xml:space="preserve"> help break down these barriers</w:t>
      </w:r>
      <w:r w:rsidRPr="00457A40">
        <w:rPr>
          <w:rFonts w:ascii="Book Antiqua" w:hAnsi="Book Antiqua"/>
          <w:sz w:val="24"/>
          <w:szCs w:val="24"/>
        </w:rPr>
        <w:t>.</w:t>
      </w:r>
      <w:r w:rsidR="006316BB" w:rsidRPr="00457A40">
        <w:rPr>
          <w:rFonts w:ascii="Book Antiqua" w:hAnsi="Book Antiqua"/>
          <w:sz w:val="24"/>
          <w:szCs w:val="24"/>
        </w:rPr>
        <w:t xml:space="preserve"> Additionally, t</w:t>
      </w:r>
      <w:r w:rsidRPr="00457A40">
        <w:rPr>
          <w:rFonts w:ascii="Book Antiqua" w:hAnsi="Book Antiqua"/>
          <w:sz w:val="24"/>
          <w:szCs w:val="24"/>
        </w:rPr>
        <w:t>here was a general lack of system-wide interventions such as audit</w:t>
      </w:r>
      <w:r w:rsidR="00DA3F21" w:rsidRPr="00457A40">
        <w:rPr>
          <w:rFonts w:ascii="Book Antiqua" w:hAnsi="Book Antiqua"/>
          <w:sz w:val="24"/>
          <w:szCs w:val="24"/>
        </w:rPr>
        <w:t xml:space="preserve"> and</w:t>
      </w:r>
      <w:r w:rsidRPr="00457A40">
        <w:rPr>
          <w:rFonts w:ascii="Book Antiqua" w:hAnsi="Book Antiqua"/>
          <w:sz w:val="24"/>
          <w:szCs w:val="24"/>
        </w:rPr>
        <w:t xml:space="preserve"> feedback and decision support systems. Although </w:t>
      </w:r>
      <w:r w:rsidR="00EA7B1C" w:rsidRPr="00457A40">
        <w:rPr>
          <w:rFonts w:ascii="Book Antiqua" w:hAnsi="Book Antiqua"/>
          <w:sz w:val="24"/>
          <w:szCs w:val="24"/>
        </w:rPr>
        <w:t>the</w:t>
      </w:r>
      <w:r w:rsidRPr="00457A40">
        <w:rPr>
          <w:rFonts w:ascii="Book Antiqua" w:hAnsi="Book Antiqua"/>
          <w:sz w:val="24"/>
          <w:szCs w:val="24"/>
        </w:rPr>
        <w:t xml:space="preserve"> lack of electronic medical record data </w:t>
      </w:r>
      <w:r w:rsidR="00EA7B1C" w:rsidRPr="00457A40">
        <w:rPr>
          <w:rFonts w:ascii="Book Antiqua" w:hAnsi="Book Antiqua"/>
          <w:sz w:val="24"/>
          <w:szCs w:val="24"/>
        </w:rPr>
        <w:t xml:space="preserve">in this region </w:t>
      </w:r>
      <w:r w:rsidRPr="00457A40">
        <w:rPr>
          <w:rFonts w:ascii="Book Antiqua" w:hAnsi="Book Antiqua"/>
          <w:sz w:val="24"/>
          <w:szCs w:val="24"/>
        </w:rPr>
        <w:t>would lead to a low overall yield for decision support systems. However, audit and feedback interventions could be utilized more</w:t>
      </w:r>
      <w:r w:rsidR="00072B03" w:rsidRPr="00457A40">
        <w:rPr>
          <w:rFonts w:ascii="Book Antiqua" w:hAnsi="Book Antiqua"/>
          <w:sz w:val="24"/>
          <w:szCs w:val="24"/>
        </w:rPr>
        <w:t xml:space="preserve"> in resource constrained settings</w:t>
      </w:r>
      <w:r w:rsidRPr="00457A40">
        <w:rPr>
          <w:rFonts w:ascii="Book Antiqua" w:hAnsi="Book Antiqua"/>
          <w:sz w:val="24"/>
          <w:szCs w:val="24"/>
        </w:rPr>
        <w:t>. Furthermore</w:t>
      </w:r>
      <w:r w:rsidR="00072B03" w:rsidRPr="00457A40">
        <w:rPr>
          <w:rFonts w:ascii="Book Antiqua" w:hAnsi="Book Antiqua"/>
          <w:sz w:val="24"/>
          <w:szCs w:val="24"/>
        </w:rPr>
        <w:t>,</w:t>
      </w:r>
      <w:r w:rsidRPr="00457A40">
        <w:rPr>
          <w:rFonts w:ascii="Book Antiqua" w:hAnsi="Book Antiqua"/>
          <w:sz w:val="24"/>
          <w:szCs w:val="24"/>
        </w:rPr>
        <w:t xml:space="preserve"> </w:t>
      </w:r>
      <w:r w:rsidR="00072B03" w:rsidRPr="00457A40">
        <w:rPr>
          <w:rFonts w:ascii="Book Antiqua" w:hAnsi="Book Antiqua"/>
          <w:sz w:val="24"/>
          <w:szCs w:val="24"/>
        </w:rPr>
        <w:t>we found</w:t>
      </w:r>
      <w:r w:rsidRPr="00457A40">
        <w:rPr>
          <w:rFonts w:ascii="Book Antiqua" w:hAnsi="Book Antiqua"/>
          <w:sz w:val="24"/>
          <w:szCs w:val="24"/>
        </w:rPr>
        <w:t xml:space="preserve"> a lack </w:t>
      </w:r>
      <w:r w:rsidR="006316BB" w:rsidRPr="00457A40">
        <w:rPr>
          <w:rFonts w:ascii="Book Antiqua" w:hAnsi="Book Antiqua"/>
          <w:sz w:val="24"/>
          <w:szCs w:val="24"/>
        </w:rPr>
        <w:t xml:space="preserve">of </w:t>
      </w:r>
      <w:r w:rsidRPr="00457A40">
        <w:rPr>
          <w:rFonts w:ascii="Book Antiqua" w:hAnsi="Book Antiqua"/>
          <w:sz w:val="24"/>
          <w:szCs w:val="24"/>
        </w:rPr>
        <w:t>interventions utilizing technology to assist patient adherence. Several of these regions benefit from a hig</w:t>
      </w:r>
      <w:r w:rsidR="006316BB" w:rsidRPr="00457A40">
        <w:rPr>
          <w:rFonts w:ascii="Book Antiqua" w:hAnsi="Book Antiqua"/>
          <w:sz w:val="24"/>
          <w:szCs w:val="24"/>
        </w:rPr>
        <w:t xml:space="preserve">h cell phone </w:t>
      </w:r>
      <w:proofErr w:type="gramStart"/>
      <w:r w:rsidR="006316BB" w:rsidRPr="00457A40">
        <w:rPr>
          <w:rFonts w:ascii="Book Antiqua" w:hAnsi="Book Antiqua"/>
          <w:sz w:val="24"/>
          <w:szCs w:val="24"/>
        </w:rPr>
        <w:t>density</w:t>
      </w:r>
      <w:r w:rsidR="00453910" w:rsidRPr="00457A40">
        <w:rPr>
          <w:rFonts w:ascii="Book Antiqua" w:hAnsi="Book Antiqua"/>
          <w:sz w:val="24"/>
          <w:szCs w:val="24"/>
          <w:vertAlign w:val="superscript"/>
        </w:rPr>
        <w:t>[</w:t>
      </w:r>
      <w:proofErr w:type="gramEnd"/>
      <w:r w:rsidR="00C22011" w:rsidRPr="00457A40">
        <w:rPr>
          <w:rFonts w:ascii="Book Antiqua" w:hAnsi="Book Antiqua"/>
          <w:sz w:val="24"/>
          <w:szCs w:val="24"/>
          <w:vertAlign w:val="superscript"/>
        </w:rPr>
        <w:t>43</w:t>
      </w:r>
      <w:r w:rsidR="00D13F63" w:rsidRPr="00457A40">
        <w:rPr>
          <w:rFonts w:ascii="Book Antiqua" w:hAnsi="Book Antiqua"/>
          <w:sz w:val="24"/>
          <w:szCs w:val="24"/>
          <w:vertAlign w:val="superscript"/>
        </w:rPr>
        <w:t>]</w:t>
      </w:r>
      <w:r w:rsidR="00EA7B1C" w:rsidRPr="00457A40">
        <w:rPr>
          <w:rFonts w:ascii="Book Antiqua" w:hAnsi="Book Antiqua"/>
          <w:sz w:val="24"/>
          <w:szCs w:val="24"/>
        </w:rPr>
        <w:t xml:space="preserve">. </w:t>
      </w:r>
      <w:r w:rsidR="006316BB" w:rsidRPr="00457A40">
        <w:rPr>
          <w:rFonts w:ascii="Book Antiqua" w:hAnsi="Book Antiqua"/>
          <w:sz w:val="24"/>
          <w:szCs w:val="24"/>
        </w:rPr>
        <w:t xml:space="preserve">However, </w:t>
      </w:r>
      <w:r w:rsidR="001F51C9" w:rsidRPr="00457A40">
        <w:rPr>
          <w:rFonts w:ascii="Book Antiqua" w:hAnsi="Book Antiqua"/>
          <w:sz w:val="24"/>
          <w:szCs w:val="24"/>
        </w:rPr>
        <w:t>none of the interventions included in this review</w:t>
      </w:r>
      <w:r w:rsidRPr="00457A40">
        <w:rPr>
          <w:rFonts w:ascii="Book Antiqua" w:hAnsi="Book Antiqua"/>
          <w:sz w:val="24"/>
          <w:szCs w:val="24"/>
        </w:rPr>
        <w:t xml:space="preserve"> </w:t>
      </w:r>
      <w:r w:rsidR="001F51C9" w:rsidRPr="00457A40">
        <w:rPr>
          <w:rFonts w:ascii="Book Antiqua" w:hAnsi="Book Antiqua"/>
          <w:sz w:val="24"/>
          <w:szCs w:val="24"/>
        </w:rPr>
        <w:t>used</w:t>
      </w:r>
      <w:r w:rsidR="000F4076" w:rsidRPr="00457A40">
        <w:rPr>
          <w:rFonts w:ascii="Book Antiqua" w:hAnsi="Book Antiqua"/>
          <w:sz w:val="24"/>
          <w:szCs w:val="24"/>
        </w:rPr>
        <w:t xml:space="preserve"> </w:t>
      </w:r>
      <w:r w:rsidRPr="00457A40">
        <w:rPr>
          <w:rFonts w:ascii="Book Antiqua" w:hAnsi="Book Antiqua"/>
          <w:sz w:val="24"/>
          <w:szCs w:val="24"/>
        </w:rPr>
        <w:t>cell phone reminders through text messages or other means</w:t>
      </w:r>
      <w:r w:rsidR="00072B03" w:rsidRPr="00457A40">
        <w:rPr>
          <w:rFonts w:ascii="Book Antiqua" w:hAnsi="Book Antiqua"/>
          <w:sz w:val="24"/>
          <w:szCs w:val="24"/>
        </w:rPr>
        <w:t xml:space="preserve"> to improve </w:t>
      </w:r>
      <w:r w:rsidR="00072B03" w:rsidRPr="00457A40">
        <w:rPr>
          <w:rFonts w:ascii="Book Antiqua" w:hAnsi="Book Antiqua"/>
          <w:sz w:val="24"/>
          <w:szCs w:val="24"/>
        </w:rPr>
        <w:lastRenderedPageBreak/>
        <w:t>medication adherence</w:t>
      </w:r>
      <w:r w:rsidRPr="00457A40">
        <w:rPr>
          <w:rFonts w:ascii="Book Antiqua" w:hAnsi="Book Antiqua"/>
          <w:sz w:val="24"/>
          <w:szCs w:val="24"/>
        </w:rPr>
        <w:t xml:space="preserve">. </w:t>
      </w:r>
      <w:r w:rsidR="00072B03" w:rsidRPr="00457A40">
        <w:rPr>
          <w:rFonts w:ascii="Book Antiqua" w:hAnsi="Book Antiqua"/>
          <w:sz w:val="24"/>
          <w:szCs w:val="24"/>
        </w:rPr>
        <w:t>Although m</w:t>
      </w:r>
      <w:r w:rsidRPr="00457A40">
        <w:rPr>
          <w:rFonts w:ascii="Book Antiqua" w:hAnsi="Book Antiqua"/>
          <w:sz w:val="24"/>
          <w:szCs w:val="24"/>
        </w:rPr>
        <w:t>ost interventions used in these studies showed promising results, further research</w:t>
      </w:r>
      <w:r w:rsidR="00072B03" w:rsidRPr="00457A40">
        <w:rPr>
          <w:rFonts w:ascii="Book Antiqua" w:hAnsi="Book Antiqua"/>
          <w:sz w:val="24"/>
          <w:szCs w:val="24"/>
        </w:rPr>
        <w:t xml:space="preserve"> is needed</w:t>
      </w:r>
      <w:r w:rsidRPr="00457A40">
        <w:rPr>
          <w:rFonts w:ascii="Book Antiqua" w:hAnsi="Book Antiqua"/>
          <w:sz w:val="24"/>
          <w:szCs w:val="24"/>
        </w:rPr>
        <w:t xml:space="preserve"> to determine </w:t>
      </w:r>
      <w:r w:rsidR="00072B03" w:rsidRPr="00457A40">
        <w:rPr>
          <w:rFonts w:ascii="Book Antiqua" w:hAnsi="Book Antiqua"/>
          <w:sz w:val="24"/>
          <w:szCs w:val="24"/>
        </w:rPr>
        <w:t xml:space="preserve">which </w:t>
      </w:r>
      <w:r w:rsidR="00E86B9C" w:rsidRPr="00457A40">
        <w:rPr>
          <w:rFonts w:ascii="Book Antiqua" w:hAnsi="Book Antiqua"/>
          <w:sz w:val="24"/>
          <w:szCs w:val="24"/>
        </w:rPr>
        <w:t xml:space="preserve">interventions or </w:t>
      </w:r>
      <w:r w:rsidR="00072B03" w:rsidRPr="00457A40">
        <w:rPr>
          <w:rFonts w:ascii="Book Antiqua" w:hAnsi="Book Antiqua"/>
          <w:sz w:val="24"/>
          <w:szCs w:val="24"/>
        </w:rPr>
        <w:t>combination of interventions is the most effective strategy</w:t>
      </w:r>
      <w:r w:rsidRPr="00457A40">
        <w:rPr>
          <w:rFonts w:ascii="Book Antiqua" w:hAnsi="Book Antiqua"/>
          <w:sz w:val="24"/>
          <w:szCs w:val="24"/>
        </w:rPr>
        <w:t xml:space="preserve"> </w:t>
      </w:r>
      <w:r w:rsidR="00E86B9C" w:rsidRPr="00457A40">
        <w:rPr>
          <w:rFonts w:ascii="Book Antiqua" w:hAnsi="Book Antiqua"/>
          <w:sz w:val="24"/>
          <w:szCs w:val="24"/>
        </w:rPr>
        <w:t>for improving</w:t>
      </w:r>
      <w:r w:rsidRPr="00457A40">
        <w:rPr>
          <w:rFonts w:ascii="Book Antiqua" w:hAnsi="Book Antiqua"/>
          <w:sz w:val="24"/>
          <w:szCs w:val="24"/>
        </w:rPr>
        <w:t xml:space="preserve"> medication adherence</w:t>
      </w:r>
      <w:r w:rsidR="00072B03" w:rsidRPr="00457A40">
        <w:rPr>
          <w:rFonts w:ascii="Book Antiqua" w:hAnsi="Book Antiqua"/>
          <w:sz w:val="24"/>
          <w:szCs w:val="24"/>
        </w:rPr>
        <w:t xml:space="preserve"> in this resource constrained environment</w:t>
      </w:r>
      <w:r w:rsidRPr="00457A40">
        <w:rPr>
          <w:rFonts w:ascii="Book Antiqua" w:hAnsi="Book Antiqua"/>
          <w:sz w:val="24"/>
          <w:szCs w:val="24"/>
        </w:rPr>
        <w:t>.</w:t>
      </w:r>
      <w:r w:rsidR="007404F3" w:rsidRPr="00457A40">
        <w:rPr>
          <w:rFonts w:ascii="Book Antiqua" w:hAnsi="Book Antiqua"/>
          <w:sz w:val="24"/>
          <w:szCs w:val="24"/>
        </w:rPr>
        <w:t xml:space="preserve"> This research along with cost-effectiveness of each of the above mentioned strategies would be informative as policy makers decide which of these interventions could be scaled up </w:t>
      </w:r>
      <w:r w:rsidR="00EA7B1C" w:rsidRPr="00457A40">
        <w:rPr>
          <w:rFonts w:ascii="Book Antiqua" w:hAnsi="Book Antiqua"/>
          <w:sz w:val="24"/>
          <w:szCs w:val="24"/>
        </w:rPr>
        <w:t>to</w:t>
      </w:r>
      <w:r w:rsidR="00AF5D68" w:rsidRPr="00457A40">
        <w:rPr>
          <w:rFonts w:ascii="Book Antiqua" w:hAnsi="Book Antiqua"/>
          <w:sz w:val="24"/>
          <w:szCs w:val="24"/>
        </w:rPr>
        <w:t xml:space="preserve"> the population level.</w:t>
      </w:r>
    </w:p>
    <w:p w14:paraId="1714A1A8" w14:textId="77777777" w:rsidR="00AF5D68" w:rsidRPr="00457A40" w:rsidRDefault="003E12E8"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In conclusion, we found that self-report measures were the most commonly used method to asses</w:t>
      </w:r>
      <w:r w:rsidR="0057247E" w:rsidRPr="00457A40">
        <w:rPr>
          <w:rFonts w:ascii="Book Antiqua" w:hAnsi="Book Antiqua"/>
          <w:sz w:val="24"/>
          <w:szCs w:val="24"/>
        </w:rPr>
        <w:t>s</w:t>
      </w:r>
      <w:r w:rsidRPr="00457A40">
        <w:rPr>
          <w:rFonts w:ascii="Book Antiqua" w:hAnsi="Book Antiqua"/>
          <w:sz w:val="24"/>
          <w:szCs w:val="24"/>
        </w:rPr>
        <w:t xml:space="preserve"> adherence</w:t>
      </w:r>
      <w:r w:rsidR="0057247E" w:rsidRPr="00457A40">
        <w:rPr>
          <w:rFonts w:ascii="Book Antiqua" w:hAnsi="Book Antiqua"/>
          <w:sz w:val="24"/>
          <w:szCs w:val="24"/>
        </w:rPr>
        <w:t xml:space="preserve">. </w:t>
      </w:r>
      <w:r w:rsidR="00BD796C" w:rsidRPr="00457A40">
        <w:rPr>
          <w:rFonts w:ascii="Book Antiqua" w:hAnsi="Book Antiqua"/>
          <w:sz w:val="24"/>
          <w:szCs w:val="24"/>
        </w:rPr>
        <w:t>Although several interventions were directed towards providers, allied health care professionals and community health care workers, there is a need to employ strategies directed towards provider-patient communication. Additionally, there is a need to better incorporate technology such as cell phones</w:t>
      </w:r>
      <w:r w:rsidR="00C56AA5" w:rsidRPr="00457A40">
        <w:rPr>
          <w:rFonts w:ascii="Book Antiqua" w:hAnsi="Book Antiqua"/>
          <w:sz w:val="24"/>
          <w:szCs w:val="24"/>
        </w:rPr>
        <w:t>,</w:t>
      </w:r>
      <w:r w:rsidR="00BD796C" w:rsidRPr="00457A40">
        <w:rPr>
          <w:rFonts w:ascii="Book Antiqua" w:hAnsi="Book Antiqua"/>
          <w:sz w:val="24"/>
          <w:szCs w:val="24"/>
        </w:rPr>
        <w:t xml:space="preserve"> which are readily available for most people living in these countries. </w:t>
      </w:r>
      <w:r w:rsidR="00326EE6" w:rsidRPr="00457A40">
        <w:rPr>
          <w:rFonts w:ascii="Book Antiqua" w:hAnsi="Book Antiqua"/>
          <w:sz w:val="24"/>
          <w:szCs w:val="24"/>
        </w:rPr>
        <w:t xml:space="preserve">Examples of this type of intervention include the use of tailored and specific </w:t>
      </w:r>
      <w:r w:rsidR="00A35976" w:rsidRPr="00457A40">
        <w:rPr>
          <w:rFonts w:ascii="Book Antiqua" w:hAnsi="Book Antiqua"/>
          <w:sz w:val="24"/>
          <w:szCs w:val="24"/>
        </w:rPr>
        <w:t>Short Text Message</w:t>
      </w:r>
      <w:r w:rsidR="00326EE6" w:rsidRPr="00457A40">
        <w:rPr>
          <w:rFonts w:ascii="Book Antiqua" w:hAnsi="Book Antiqua"/>
          <w:sz w:val="24"/>
          <w:szCs w:val="24"/>
        </w:rPr>
        <w:t xml:space="preserve"> (SMS) reminders to improve medication </w:t>
      </w:r>
      <w:proofErr w:type="gramStart"/>
      <w:r w:rsidR="00326EE6" w:rsidRPr="00457A40">
        <w:rPr>
          <w:rFonts w:ascii="Book Antiqua" w:hAnsi="Book Antiqua"/>
          <w:sz w:val="24"/>
          <w:szCs w:val="24"/>
        </w:rPr>
        <w:t>adherence</w:t>
      </w:r>
      <w:r w:rsidR="00546F9D" w:rsidRPr="00457A40">
        <w:rPr>
          <w:rFonts w:ascii="Book Antiqua" w:hAnsi="Book Antiqua"/>
          <w:sz w:val="24"/>
          <w:szCs w:val="24"/>
          <w:vertAlign w:val="superscript"/>
        </w:rPr>
        <w:t>[</w:t>
      </w:r>
      <w:proofErr w:type="gramEnd"/>
      <w:r w:rsidR="00546F9D" w:rsidRPr="00457A40">
        <w:rPr>
          <w:rFonts w:ascii="Book Antiqua" w:hAnsi="Book Antiqua"/>
          <w:sz w:val="24"/>
          <w:szCs w:val="24"/>
          <w:vertAlign w:val="superscript"/>
        </w:rPr>
        <w:t>4</w:t>
      </w:r>
      <w:r w:rsidR="00C22011" w:rsidRPr="00457A40">
        <w:rPr>
          <w:rFonts w:ascii="Book Antiqua" w:hAnsi="Book Antiqua"/>
          <w:sz w:val="24"/>
          <w:szCs w:val="24"/>
          <w:vertAlign w:val="superscript"/>
        </w:rPr>
        <w:t>4</w:t>
      </w:r>
      <w:r w:rsidR="00546F9D" w:rsidRPr="00457A40">
        <w:rPr>
          <w:rFonts w:ascii="Book Antiqua" w:hAnsi="Book Antiqua"/>
          <w:sz w:val="24"/>
          <w:szCs w:val="24"/>
          <w:vertAlign w:val="superscript"/>
        </w:rPr>
        <w:t>]</w:t>
      </w:r>
      <w:r w:rsidR="0055558C" w:rsidRPr="00457A40">
        <w:rPr>
          <w:rFonts w:ascii="Book Antiqua" w:hAnsi="Book Antiqua"/>
          <w:sz w:val="24"/>
          <w:szCs w:val="24"/>
        </w:rPr>
        <w:t xml:space="preserve"> and </w:t>
      </w:r>
      <w:r w:rsidR="00986474" w:rsidRPr="00457A40">
        <w:rPr>
          <w:rFonts w:ascii="Book Antiqua" w:hAnsi="Book Antiqua"/>
          <w:sz w:val="24"/>
          <w:szCs w:val="24"/>
        </w:rPr>
        <w:t>the use of text and a voice SMS in local language to improve health literacy and medication adherence</w:t>
      </w:r>
      <w:r w:rsidR="00546F9D" w:rsidRPr="00457A40">
        <w:rPr>
          <w:rFonts w:ascii="Book Antiqua" w:hAnsi="Book Antiqua"/>
          <w:sz w:val="24"/>
          <w:szCs w:val="24"/>
          <w:vertAlign w:val="superscript"/>
        </w:rPr>
        <w:t>[4</w:t>
      </w:r>
      <w:r w:rsidR="00C22011" w:rsidRPr="00457A40">
        <w:rPr>
          <w:rFonts w:ascii="Book Antiqua" w:hAnsi="Book Antiqua"/>
          <w:sz w:val="24"/>
          <w:szCs w:val="24"/>
          <w:vertAlign w:val="superscript"/>
        </w:rPr>
        <w:t>5</w:t>
      </w:r>
      <w:r w:rsidR="00546F9D" w:rsidRPr="00457A40">
        <w:rPr>
          <w:rFonts w:ascii="Book Antiqua" w:hAnsi="Book Antiqua"/>
          <w:sz w:val="24"/>
          <w:szCs w:val="24"/>
          <w:vertAlign w:val="superscript"/>
        </w:rPr>
        <w:t>]</w:t>
      </w:r>
      <w:r w:rsidR="00A35976" w:rsidRPr="00457A40">
        <w:rPr>
          <w:rFonts w:ascii="Book Antiqua" w:hAnsi="Book Antiqua"/>
          <w:sz w:val="24"/>
          <w:szCs w:val="24"/>
        </w:rPr>
        <w:t>.</w:t>
      </w:r>
    </w:p>
    <w:p w14:paraId="4B2493EE" w14:textId="0D8A5A34" w:rsidR="003712AA" w:rsidRPr="00457A40" w:rsidRDefault="004A1FCB" w:rsidP="00457A40">
      <w:pPr>
        <w:spacing w:after="0" w:line="360" w:lineRule="auto"/>
        <w:ind w:firstLineChars="200" w:firstLine="480"/>
        <w:jc w:val="both"/>
        <w:rPr>
          <w:rFonts w:ascii="Book Antiqua" w:hAnsi="Book Antiqua"/>
          <w:sz w:val="24"/>
          <w:szCs w:val="24"/>
          <w:lang w:eastAsia="zh-CN"/>
        </w:rPr>
      </w:pPr>
      <w:r w:rsidRPr="00457A40">
        <w:rPr>
          <w:rFonts w:ascii="Book Antiqua" w:hAnsi="Book Antiqua"/>
          <w:sz w:val="24"/>
          <w:szCs w:val="24"/>
        </w:rPr>
        <w:t>Future research should focus on using more validated self-reported measurements.</w:t>
      </w:r>
      <w:r w:rsidR="00BD796C" w:rsidRPr="00457A40">
        <w:rPr>
          <w:rFonts w:ascii="Book Antiqua" w:hAnsi="Book Antiqua"/>
          <w:sz w:val="24"/>
          <w:szCs w:val="24"/>
        </w:rPr>
        <w:t xml:space="preserve"> </w:t>
      </w:r>
      <w:r w:rsidR="003765AF" w:rsidRPr="00457A40">
        <w:rPr>
          <w:rFonts w:ascii="Book Antiqua" w:hAnsi="Book Antiqua"/>
          <w:sz w:val="24"/>
          <w:szCs w:val="24"/>
        </w:rPr>
        <w:t xml:space="preserve">These scales should be validated in South Asian populations specifically, since health literacy may vary from previously studied populations.  </w:t>
      </w:r>
      <w:r w:rsidRPr="00457A40">
        <w:rPr>
          <w:rFonts w:ascii="Book Antiqua" w:hAnsi="Book Antiqua"/>
          <w:sz w:val="24"/>
          <w:szCs w:val="24"/>
        </w:rPr>
        <w:t xml:space="preserve">Additionally, there is a need to tie these adherence measurements to </w:t>
      </w:r>
      <w:r w:rsidR="00B65169" w:rsidRPr="00457A40">
        <w:rPr>
          <w:rFonts w:ascii="Book Antiqua" w:hAnsi="Book Antiqua"/>
          <w:sz w:val="24"/>
          <w:szCs w:val="24"/>
        </w:rPr>
        <w:t>intermediate</w:t>
      </w:r>
      <w:r w:rsidR="003765AF" w:rsidRPr="00457A40">
        <w:rPr>
          <w:rFonts w:ascii="Book Antiqua" w:hAnsi="Book Antiqua"/>
          <w:sz w:val="24"/>
          <w:szCs w:val="24"/>
        </w:rPr>
        <w:t xml:space="preserve"> </w:t>
      </w:r>
      <w:r w:rsidRPr="00457A40">
        <w:rPr>
          <w:rFonts w:ascii="Book Antiqua" w:hAnsi="Book Antiqua"/>
          <w:sz w:val="24"/>
          <w:szCs w:val="24"/>
        </w:rPr>
        <w:t>outcome</w:t>
      </w:r>
      <w:r w:rsidR="00B65169" w:rsidRPr="00457A40">
        <w:rPr>
          <w:rFonts w:ascii="Book Antiqua" w:hAnsi="Book Antiqua"/>
          <w:sz w:val="24"/>
          <w:szCs w:val="24"/>
        </w:rPr>
        <w:t xml:space="preserve"> measures</w:t>
      </w:r>
      <w:r w:rsidRPr="00457A40">
        <w:rPr>
          <w:rFonts w:ascii="Book Antiqua" w:hAnsi="Book Antiqua"/>
          <w:sz w:val="24"/>
          <w:szCs w:val="24"/>
        </w:rPr>
        <w:t xml:space="preserve"> such as blood pressure or </w:t>
      </w:r>
      <w:r w:rsidR="00B65169" w:rsidRPr="00457A40">
        <w:rPr>
          <w:rFonts w:ascii="Book Antiqua" w:hAnsi="Book Antiqua"/>
          <w:sz w:val="24"/>
          <w:szCs w:val="24"/>
        </w:rPr>
        <w:t>cholesterol</w:t>
      </w:r>
      <w:r w:rsidRPr="00457A40">
        <w:rPr>
          <w:rFonts w:ascii="Book Antiqua" w:hAnsi="Book Antiqua"/>
          <w:sz w:val="24"/>
          <w:szCs w:val="24"/>
        </w:rPr>
        <w:t xml:space="preserve"> control as well as determine their effects</w:t>
      </w:r>
      <w:r w:rsidR="00EA4A16" w:rsidRPr="00457A40">
        <w:rPr>
          <w:rFonts w:ascii="Book Antiqua" w:hAnsi="Book Antiqua"/>
          <w:sz w:val="24"/>
          <w:szCs w:val="24"/>
        </w:rPr>
        <w:t xml:space="preserve"> on </w:t>
      </w:r>
      <w:r w:rsidR="003765AF" w:rsidRPr="00457A40">
        <w:rPr>
          <w:rFonts w:ascii="Book Antiqua" w:hAnsi="Book Antiqua"/>
          <w:sz w:val="24"/>
          <w:szCs w:val="24"/>
        </w:rPr>
        <w:t xml:space="preserve">CVD </w:t>
      </w:r>
      <w:r w:rsidR="00B65169" w:rsidRPr="00457A40">
        <w:rPr>
          <w:rFonts w:ascii="Book Antiqua" w:hAnsi="Book Antiqua"/>
          <w:sz w:val="24"/>
          <w:szCs w:val="24"/>
        </w:rPr>
        <w:t>outcomes</w:t>
      </w:r>
      <w:r w:rsidRPr="00457A40">
        <w:rPr>
          <w:rFonts w:ascii="Book Antiqua" w:hAnsi="Book Antiqua"/>
          <w:sz w:val="24"/>
          <w:szCs w:val="24"/>
        </w:rPr>
        <w:t xml:space="preserve">. </w:t>
      </w:r>
      <w:r w:rsidR="00142540" w:rsidRPr="00457A40">
        <w:rPr>
          <w:rFonts w:ascii="Book Antiqua" w:hAnsi="Book Antiqua"/>
          <w:sz w:val="24"/>
          <w:szCs w:val="24"/>
        </w:rPr>
        <w:t xml:space="preserve">  </w:t>
      </w:r>
    </w:p>
    <w:p w14:paraId="52AA2A17" w14:textId="77777777" w:rsidR="00342014" w:rsidRPr="00457A40" w:rsidRDefault="00342014" w:rsidP="00457A40">
      <w:pPr>
        <w:spacing w:after="0" w:line="360" w:lineRule="auto"/>
        <w:jc w:val="both"/>
        <w:rPr>
          <w:rFonts w:ascii="Book Antiqua" w:hAnsi="Book Antiqua"/>
          <w:sz w:val="24"/>
          <w:szCs w:val="24"/>
          <w:lang w:eastAsia="zh-CN"/>
        </w:rPr>
      </w:pPr>
    </w:p>
    <w:p w14:paraId="091A15C3" w14:textId="77777777" w:rsidR="00342014" w:rsidRPr="00457A40" w:rsidRDefault="00342014" w:rsidP="00457A40">
      <w:pPr>
        <w:spacing w:after="0" w:line="360" w:lineRule="auto"/>
        <w:jc w:val="both"/>
        <w:rPr>
          <w:rFonts w:ascii="Book Antiqua" w:hAnsi="Book Antiqua"/>
          <w:b/>
          <w:bCs/>
          <w:color w:val="000000" w:themeColor="text1"/>
          <w:sz w:val="24"/>
          <w:szCs w:val="24"/>
        </w:rPr>
      </w:pPr>
      <w:bookmarkStart w:id="8" w:name="OLE_LINK84"/>
      <w:r w:rsidRPr="00457A40">
        <w:rPr>
          <w:rFonts w:ascii="Book Antiqua" w:hAnsi="Book Antiqua"/>
          <w:b/>
          <w:bCs/>
          <w:color w:val="000000" w:themeColor="text1"/>
          <w:sz w:val="24"/>
          <w:szCs w:val="24"/>
        </w:rPr>
        <w:t>COMMENTS</w:t>
      </w:r>
    </w:p>
    <w:p w14:paraId="48C191D0" w14:textId="77777777" w:rsidR="00342014" w:rsidRPr="00457A40" w:rsidRDefault="00342014" w:rsidP="00457A40">
      <w:pPr>
        <w:spacing w:after="0" w:line="360" w:lineRule="auto"/>
        <w:jc w:val="both"/>
        <w:rPr>
          <w:rFonts w:ascii="Book Antiqua" w:hAnsi="Book Antiqua"/>
          <w:b/>
          <w:bCs/>
          <w:i/>
          <w:sz w:val="24"/>
          <w:szCs w:val="24"/>
        </w:rPr>
      </w:pPr>
      <w:r w:rsidRPr="00457A40">
        <w:rPr>
          <w:rFonts w:ascii="Book Antiqua" w:hAnsi="Book Antiqua"/>
          <w:b/>
          <w:bCs/>
          <w:i/>
          <w:sz w:val="24"/>
          <w:szCs w:val="24"/>
        </w:rPr>
        <w:t>Background</w:t>
      </w:r>
    </w:p>
    <w:p w14:paraId="2EC5CBA1" w14:textId="77777777" w:rsidR="00BA23CD" w:rsidRPr="00457A40" w:rsidRDefault="00BA23CD"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 xml:space="preserve">Cardiovascular disease (CVD) is the leading cause of death worldwide, with an estimated 17.5 million people dying from CVD in 2012. Approximately one-fifth of the global population resides in South Asia, where patients suffer from a disproportionately high rate of CVD-related morbidity and mortality. Adherence to medication is critical to the effectiveness of CVD risk management. Therefore, the aim of this review is to examine current methods of assessing adherence and strategies to </w:t>
      </w:r>
      <w:r w:rsidRPr="00457A40">
        <w:rPr>
          <w:rFonts w:ascii="Book Antiqua" w:hAnsi="Book Antiqua"/>
          <w:sz w:val="24"/>
          <w:szCs w:val="24"/>
        </w:rPr>
        <w:lastRenderedPageBreak/>
        <w:t>improve adherence to cardiovascular disease (CVD) medications, among South Asian CVD patients.</w:t>
      </w:r>
    </w:p>
    <w:p w14:paraId="6D1A08F5" w14:textId="77777777" w:rsidR="00AF5D68" w:rsidRPr="00457A40" w:rsidRDefault="00AF5D68" w:rsidP="00457A40">
      <w:pPr>
        <w:spacing w:after="0" w:line="360" w:lineRule="auto"/>
        <w:jc w:val="both"/>
        <w:rPr>
          <w:rFonts w:ascii="Book Antiqua" w:hAnsi="Book Antiqua"/>
          <w:sz w:val="24"/>
          <w:szCs w:val="24"/>
          <w:lang w:eastAsia="zh-CN"/>
        </w:rPr>
      </w:pPr>
    </w:p>
    <w:p w14:paraId="38111FE9" w14:textId="7521A17F" w:rsidR="00342014" w:rsidRPr="00457A40" w:rsidRDefault="00342014" w:rsidP="00457A40">
      <w:pPr>
        <w:spacing w:after="0" w:line="360" w:lineRule="auto"/>
        <w:jc w:val="both"/>
        <w:rPr>
          <w:rFonts w:ascii="Book Antiqua" w:hAnsi="Book Antiqua"/>
          <w:b/>
          <w:bCs/>
          <w:i/>
          <w:sz w:val="24"/>
          <w:szCs w:val="24"/>
        </w:rPr>
      </w:pPr>
      <w:r w:rsidRPr="00457A40">
        <w:rPr>
          <w:rFonts w:ascii="Book Antiqua" w:hAnsi="Book Antiqua"/>
          <w:b/>
          <w:bCs/>
          <w:i/>
          <w:sz w:val="24"/>
          <w:szCs w:val="24"/>
        </w:rPr>
        <w:t>Research frontiers</w:t>
      </w:r>
    </w:p>
    <w:p w14:paraId="5404A201" w14:textId="77777777" w:rsidR="00BA23CD" w:rsidRPr="00457A40" w:rsidRDefault="00BA23CD"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Current research indicates a growing epidemic of premature CVD in South Asian populations. Establishing suitable strategies to assess adherence to CVD medications is of particular importance to South Asian countries for various reasons.  First, low availability of electronic medical records in most health care settings precludes accurate assessment of medication adherence using electronic medication refill data by health care providers. Second, the overall health literacy and the opportunities to improve provider and patient awareness of the importance of medication adherence may be limited. Lastly, low availability of pharmacy records and medication refill data also limit the use of traditional measures used to assess medication adherence.</w:t>
      </w:r>
    </w:p>
    <w:p w14:paraId="1AD688A8" w14:textId="77777777" w:rsidR="00AF5D68" w:rsidRPr="00457A40" w:rsidRDefault="00AF5D68" w:rsidP="00457A40">
      <w:pPr>
        <w:spacing w:after="0" w:line="360" w:lineRule="auto"/>
        <w:jc w:val="both"/>
        <w:rPr>
          <w:rFonts w:ascii="Book Antiqua" w:hAnsi="Book Antiqua"/>
          <w:sz w:val="24"/>
          <w:szCs w:val="24"/>
          <w:lang w:eastAsia="zh-CN"/>
        </w:rPr>
      </w:pPr>
    </w:p>
    <w:p w14:paraId="5E86BEF7" w14:textId="50C7DD93" w:rsidR="00342014" w:rsidRPr="00457A40" w:rsidRDefault="00342014" w:rsidP="00457A40">
      <w:pPr>
        <w:spacing w:after="0" w:line="360" w:lineRule="auto"/>
        <w:jc w:val="both"/>
        <w:rPr>
          <w:rFonts w:ascii="Book Antiqua" w:hAnsi="Book Antiqua"/>
          <w:b/>
          <w:bCs/>
          <w:i/>
          <w:sz w:val="24"/>
          <w:szCs w:val="24"/>
        </w:rPr>
      </w:pPr>
      <w:r w:rsidRPr="00457A40">
        <w:rPr>
          <w:rFonts w:ascii="Book Antiqua" w:hAnsi="Book Antiqua"/>
          <w:b/>
          <w:bCs/>
          <w:i/>
          <w:sz w:val="24"/>
          <w:szCs w:val="24"/>
        </w:rPr>
        <w:t>Innovations and breakthroughs</w:t>
      </w:r>
    </w:p>
    <w:p w14:paraId="7258F360" w14:textId="090CA9FA" w:rsidR="00342014" w:rsidRPr="00457A40" w:rsidRDefault="00BA23CD"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Understanding adherence to CVD medications in South Asian populations is an important research question. This study focuses on the specific challenges and complexities related to CVD medication adherence in native South Asians.</w:t>
      </w:r>
    </w:p>
    <w:p w14:paraId="33455A7E" w14:textId="77777777" w:rsidR="00AF5D68" w:rsidRPr="00457A40" w:rsidRDefault="00AF5D68" w:rsidP="00457A40">
      <w:pPr>
        <w:spacing w:after="0" w:line="360" w:lineRule="auto"/>
        <w:jc w:val="both"/>
        <w:rPr>
          <w:rFonts w:ascii="Book Antiqua" w:hAnsi="Book Antiqua"/>
          <w:sz w:val="24"/>
          <w:szCs w:val="24"/>
          <w:lang w:eastAsia="zh-CN"/>
        </w:rPr>
      </w:pPr>
    </w:p>
    <w:p w14:paraId="597DAE6C" w14:textId="77777777" w:rsidR="00342014" w:rsidRPr="00457A40" w:rsidRDefault="00342014" w:rsidP="00457A40">
      <w:pPr>
        <w:spacing w:after="0" w:line="360" w:lineRule="auto"/>
        <w:jc w:val="both"/>
        <w:rPr>
          <w:rFonts w:ascii="Book Antiqua" w:hAnsi="Book Antiqua"/>
          <w:b/>
          <w:bCs/>
          <w:i/>
          <w:sz w:val="24"/>
          <w:szCs w:val="24"/>
        </w:rPr>
      </w:pPr>
      <w:r w:rsidRPr="00457A40">
        <w:rPr>
          <w:rFonts w:ascii="Book Antiqua" w:hAnsi="Book Antiqua"/>
          <w:b/>
          <w:bCs/>
          <w:i/>
          <w:sz w:val="24"/>
          <w:szCs w:val="24"/>
        </w:rPr>
        <w:t>Applications</w:t>
      </w:r>
    </w:p>
    <w:p w14:paraId="6CDA3BDD" w14:textId="685F3528" w:rsidR="00BA23CD" w:rsidRPr="00457A40" w:rsidRDefault="00BA23CD"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t xml:space="preserve">This review demonstrates the need to identify a gold standard for assessment of adherence related to CVD medications in South Asians. Additionally, there is a need to employ intervention strategies directed towards provider-patient communication and to tie these interventions to intermediate outcome measures in order to determine their effects on CVD outcomes. </w:t>
      </w:r>
    </w:p>
    <w:p w14:paraId="06AD55DD" w14:textId="77777777" w:rsidR="00AF5D68" w:rsidRPr="00457A40" w:rsidRDefault="00AF5D68" w:rsidP="00457A40">
      <w:pPr>
        <w:spacing w:after="0" w:line="360" w:lineRule="auto"/>
        <w:jc w:val="both"/>
        <w:rPr>
          <w:rFonts w:ascii="Book Antiqua" w:hAnsi="Book Antiqua"/>
          <w:sz w:val="24"/>
          <w:szCs w:val="24"/>
          <w:lang w:eastAsia="zh-CN"/>
        </w:rPr>
      </w:pPr>
    </w:p>
    <w:p w14:paraId="24F2B81C" w14:textId="0B376D0D" w:rsidR="00342014" w:rsidRPr="00457A40" w:rsidRDefault="00342014" w:rsidP="00457A40">
      <w:pPr>
        <w:spacing w:after="0" w:line="360" w:lineRule="auto"/>
        <w:jc w:val="both"/>
        <w:rPr>
          <w:rFonts w:ascii="Book Antiqua" w:hAnsi="Book Antiqua" w:cs="Arial"/>
          <w:b/>
          <w:bCs/>
          <w:i/>
          <w:sz w:val="24"/>
          <w:szCs w:val="24"/>
        </w:rPr>
      </w:pPr>
      <w:r w:rsidRPr="00457A40">
        <w:rPr>
          <w:rFonts w:ascii="Book Antiqua" w:hAnsi="Book Antiqua" w:cs="Arial"/>
          <w:b/>
          <w:bCs/>
          <w:i/>
          <w:sz w:val="24"/>
          <w:szCs w:val="24"/>
        </w:rPr>
        <w:t>Terminology</w:t>
      </w:r>
    </w:p>
    <w:p w14:paraId="23F4DBA5" w14:textId="77777777" w:rsidR="00BA23CD" w:rsidRPr="00457A40" w:rsidRDefault="00BA23CD" w:rsidP="00457A40">
      <w:pPr>
        <w:spacing w:after="0" w:line="360" w:lineRule="auto"/>
        <w:jc w:val="both"/>
        <w:rPr>
          <w:rFonts w:ascii="Book Antiqua" w:hAnsi="Book Antiqua" w:cs="Arial"/>
          <w:sz w:val="24"/>
          <w:szCs w:val="24"/>
          <w:lang w:eastAsia="zh-CN"/>
        </w:rPr>
      </w:pPr>
      <w:r w:rsidRPr="00457A40">
        <w:rPr>
          <w:rFonts w:ascii="Book Antiqua" w:hAnsi="Book Antiqua" w:cs="Arial"/>
          <w:sz w:val="24"/>
          <w:szCs w:val="24"/>
        </w:rPr>
        <w:t xml:space="preserve">Adherence in this review is defined as “the extent to which a person’s </w:t>
      </w:r>
      <w:proofErr w:type="spellStart"/>
      <w:r w:rsidRPr="00457A40">
        <w:rPr>
          <w:rFonts w:ascii="Book Antiqua" w:hAnsi="Book Antiqua" w:cs="Arial"/>
          <w:sz w:val="24"/>
          <w:szCs w:val="24"/>
        </w:rPr>
        <w:t>behaviour</w:t>
      </w:r>
      <w:proofErr w:type="spellEnd"/>
      <w:r w:rsidRPr="00457A40">
        <w:rPr>
          <w:rFonts w:ascii="Book Antiqua" w:hAnsi="Book Antiqua" w:cs="Arial"/>
          <w:sz w:val="24"/>
          <w:szCs w:val="24"/>
        </w:rPr>
        <w:t xml:space="preserve"> – taking medication, following a diet, and/or executing lifestyle changes, corresponds with agreed recommendations from a health care provider.” The </w:t>
      </w:r>
      <w:proofErr w:type="spellStart"/>
      <w:r w:rsidRPr="00457A40">
        <w:rPr>
          <w:rFonts w:ascii="Book Antiqua" w:hAnsi="Book Antiqua" w:cs="Arial"/>
          <w:sz w:val="24"/>
          <w:szCs w:val="24"/>
        </w:rPr>
        <w:t>Morisky</w:t>
      </w:r>
      <w:proofErr w:type="spellEnd"/>
      <w:r w:rsidRPr="00457A40">
        <w:rPr>
          <w:rFonts w:ascii="Book Antiqua" w:hAnsi="Book Antiqua" w:cs="Arial"/>
          <w:sz w:val="24"/>
          <w:szCs w:val="24"/>
        </w:rPr>
        <w:t xml:space="preserve"> Medication </w:t>
      </w:r>
      <w:r w:rsidRPr="00457A40">
        <w:rPr>
          <w:rFonts w:ascii="Book Antiqua" w:hAnsi="Book Antiqua" w:cs="Arial"/>
          <w:sz w:val="24"/>
          <w:szCs w:val="24"/>
        </w:rPr>
        <w:lastRenderedPageBreak/>
        <w:t>Adherence Scale (MMAS) is a 4 or 8-item self-report questionnaire that results in a score ranging from 0 (non-adherent) to 4 or 8 (fully adherent).</w:t>
      </w:r>
    </w:p>
    <w:p w14:paraId="42C3BAB4" w14:textId="77777777" w:rsidR="00AF5D68" w:rsidRPr="00457A40" w:rsidRDefault="00AF5D68" w:rsidP="00457A40">
      <w:pPr>
        <w:spacing w:after="0" w:line="360" w:lineRule="auto"/>
        <w:jc w:val="both"/>
        <w:rPr>
          <w:rFonts w:ascii="Book Antiqua" w:hAnsi="Book Antiqua" w:cs="Arial"/>
          <w:sz w:val="24"/>
          <w:szCs w:val="24"/>
          <w:lang w:eastAsia="zh-CN"/>
        </w:rPr>
      </w:pPr>
    </w:p>
    <w:p w14:paraId="6F9750A1" w14:textId="039B0A5C" w:rsidR="00342014" w:rsidRPr="00457A40" w:rsidRDefault="00342014" w:rsidP="00457A40">
      <w:pPr>
        <w:spacing w:after="0" w:line="360" w:lineRule="auto"/>
        <w:jc w:val="both"/>
        <w:rPr>
          <w:rFonts w:ascii="Book Antiqua" w:hAnsi="Book Antiqua"/>
          <w:b/>
          <w:bCs/>
          <w:i/>
          <w:sz w:val="24"/>
          <w:szCs w:val="24"/>
        </w:rPr>
      </w:pPr>
      <w:r w:rsidRPr="00457A40">
        <w:rPr>
          <w:rFonts w:ascii="Book Antiqua" w:hAnsi="Book Antiqua"/>
          <w:b/>
          <w:bCs/>
          <w:i/>
          <w:sz w:val="24"/>
          <w:szCs w:val="24"/>
        </w:rPr>
        <w:t>Peer-review</w:t>
      </w:r>
    </w:p>
    <w:bookmarkEnd w:id="8"/>
    <w:p w14:paraId="388075E0" w14:textId="7694CC5C" w:rsidR="00342014" w:rsidRPr="00457A40" w:rsidRDefault="00BA23CD" w:rsidP="00457A40">
      <w:pPr>
        <w:pStyle w:val="NoSpacing"/>
        <w:spacing w:line="360" w:lineRule="auto"/>
        <w:jc w:val="both"/>
        <w:rPr>
          <w:rFonts w:ascii="Book Antiqua" w:hAnsi="Book Antiqua"/>
          <w:sz w:val="24"/>
          <w:szCs w:val="24"/>
          <w:lang w:eastAsia="zh-CN"/>
        </w:rPr>
      </w:pPr>
      <w:r w:rsidRPr="00457A40">
        <w:rPr>
          <w:rFonts w:ascii="Book Antiqua" w:hAnsi="Book Antiqua"/>
          <w:sz w:val="24"/>
          <w:szCs w:val="24"/>
        </w:rPr>
        <w:t>I</w:t>
      </w:r>
      <w:r w:rsidR="00457A40">
        <w:rPr>
          <w:rFonts w:ascii="Book Antiqua" w:hAnsi="Book Antiqua"/>
          <w:sz w:val="24"/>
          <w:szCs w:val="24"/>
        </w:rPr>
        <w:t xml:space="preserve">n this manuscript, Virani </w:t>
      </w:r>
      <w:r w:rsidR="00457A40" w:rsidRPr="00457A40">
        <w:rPr>
          <w:rFonts w:ascii="Book Antiqua" w:hAnsi="Book Antiqua"/>
          <w:i/>
          <w:sz w:val="24"/>
          <w:szCs w:val="24"/>
        </w:rPr>
        <w:t>et al</w:t>
      </w:r>
      <w:r w:rsidRPr="00457A40">
        <w:rPr>
          <w:rFonts w:ascii="Book Antiqua" w:hAnsi="Book Antiqua"/>
          <w:sz w:val="24"/>
          <w:szCs w:val="24"/>
        </w:rPr>
        <w:t xml:space="preserve"> reviewed mainly adherence to </w:t>
      </w:r>
      <w:proofErr w:type="spellStart"/>
      <w:r w:rsidRPr="00457A40">
        <w:rPr>
          <w:rFonts w:ascii="Book Antiqua" w:hAnsi="Book Antiqua"/>
          <w:sz w:val="24"/>
          <w:szCs w:val="24"/>
        </w:rPr>
        <w:t>antihypertensives</w:t>
      </w:r>
      <w:proofErr w:type="spellEnd"/>
      <w:r w:rsidRPr="00457A40">
        <w:rPr>
          <w:rFonts w:ascii="Book Antiqua" w:hAnsi="Book Antiqua"/>
          <w:sz w:val="24"/>
          <w:szCs w:val="24"/>
        </w:rPr>
        <w:t xml:space="preserve"> in South Asian populations and the methodology of studies conducted in this field. It is an interesting topic and the presentation of data is impressive.</w:t>
      </w:r>
    </w:p>
    <w:p w14:paraId="69DE66CD" w14:textId="77777777" w:rsidR="00AF5D68" w:rsidRPr="00457A40" w:rsidRDefault="00AF5D68" w:rsidP="00457A40">
      <w:pPr>
        <w:pStyle w:val="NoSpacing"/>
        <w:spacing w:line="360" w:lineRule="auto"/>
        <w:jc w:val="both"/>
        <w:rPr>
          <w:rFonts w:ascii="Book Antiqua" w:hAnsi="Book Antiqua"/>
          <w:sz w:val="24"/>
          <w:szCs w:val="24"/>
          <w:lang w:eastAsia="zh-CN"/>
        </w:rPr>
        <w:sectPr w:rsidR="00AF5D68" w:rsidRPr="00457A40">
          <w:footerReference w:type="default" r:id="rId11"/>
          <w:pgSz w:w="12240" w:h="15840"/>
          <w:pgMar w:top="1440" w:right="1440" w:bottom="1440" w:left="1440" w:header="720" w:footer="720" w:gutter="0"/>
          <w:cols w:space="720"/>
          <w:docGrid w:linePitch="360"/>
        </w:sectPr>
      </w:pPr>
    </w:p>
    <w:p w14:paraId="31D732F1" w14:textId="7C32B34D" w:rsidR="00215C1A" w:rsidRPr="00457A40" w:rsidRDefault="00AF5D68" w:rsidP="00457A40">
      <w:pPr>
        <w:pStyle w:val="NoSpacing"/>
        <w:spacing w:line="360" w:lineRule="auto"/>
        <w:jc w:val="both"/>
        <w:rPr>
          <w:rFonts w:ascii="Book Antiqua" w:hAnsi="Book Antiqua"/>
          <w:b/>
          <w:sz w:val="24"/>
          <w:szCs w:val="24"/>
          <w:lang w:eastAsia="zh-CN"/>
        </w:rPr>
      </w:pPr>
      <w:r w:rsidRPr="00457A40">
        <w:rPr>
          <w:rFonts w:ascii="Book Antiqua" w:hAnsi="Book Antiqua"/>
          <w:b/>
          <w:sz w:val="24"/>
          <w:szCs w:val="24"/>
          <w:lang w:eastAsia="zh-CN"/>
        </w:rPr>
        <w:lastRenderedPageBreak/>
        <w:t>REFERENCES</w:t>
      </w:r>
    </w:p>
    <w:p w14:paraId="2C1D9763" w14:textId="61A7560C" w:rsidR="008B1566" w:rsidRPr="00457A40" w:rsidRDefault="008B1566" w:rsidP="00457A40">
      <w:pPr>
        <w:spacing w:after="0" w:line="360" w:lineRule="auto"/>
        <w:jc w:val="both"/>
        <w:rPr>
          <w:rFonts w:ascii="Book Antiqua" w:hAnsi="Book Antiqua" w:cs="宋体"/>
          <w:sz w:val="24"/>
          <w:szCs w:val="24"/>
        </w:rPr>
      </w:pPr>
      <w:proofErr w:type="gramStart"/>
      <w:r w:rsidRPr="00457A40">
        <w:rPr>
          <w:rFonts w:ascii="Book Antiqua" w:hAnsi="Book Antiqua" w:cs="宋体"/>
          <w:sz w:val="24"/>
          <w:szCs w:val="24"/>
        </w:rPr>
        <w:t xml:space="preserve">1 </w:t>
      </w:r>
      <w:bookmarkStart w:id="9" w:name="OLE_LINK15"/>
      <w:bookmarkStart w:id="10" w:name="OLE_LINK16"/>
      <w:r w:rsidRPr="00457A40">
        <w:rPr>
          <w:rFonts w:ascii="Book Antiqua" w:hAnsi="Book Antiqua" w:cs="宋体"/>
          <w:b/>
          <w:sz w:val="24"/>
          <w:szCs w:val="24"/>
        </w:rPr>
        <w:t>World Health Organization.</w:t>
      </w:r>
      <w:proofErr w:type="gramEnd"/>
      <w:r w:rsidRPr="00457A40">
        <w:rPr>
          <w:rFonts w:ascii="Book Antiqua" w:hAnsi="Book Antiqua" w:cs="宋体"/>
          <w:sz w:val="24"/>
          <w:szCs w:val="24"/>
        </w:rPr>
        <w:t xml:space="preserve"> </w:t>
      </w:r>
      <w:proofErr w:type="gramStart"/>
      <w:r w:rsidRPr="00457A40">
        <w:rPr>
          <w:rFonts w:ascii="Book Antiqua" w:hAnsi="Book Antiqua" w:cs="宋体"/>
          <w:sz w:val="24"/>
          <w:szCs w:val="24"/>
        </w:rPr>
        <w:t>Cardiovascular diseases (CVDs).</w:t>
      </w:r>
      <w:proofErr w:type="gramEnd"/>
      <w:r w:rsidRPr="00457A40">
        <w:rPr>
          <w:rFonts w:ascii="Book Antiqua" w:hAnsi="Book Antiqua" w:cs="宋体"/>
          <w:sz w:val="24"/>
          <w:szCs w:val="24"/>
        </w:rPr>
        <w:t xml:space="preserve"> </w:t>
      </w:r>
      <w:r w:rsidR="005C216C">
        <w:rPr>
          <w:rFonts w:ascii="Book Antiqua" w:hAnsi="Book Antiqua" w:cs="宋体"/>
          <w:sz w:val="24"/>
          <w:szCs w:val="24"/>
        </w:rPr>
        <w:t>[</w:t>
      </w:r>
      <w:proofErr w:type="gramStart"/>
      <w:r w:rsidR="005C216C">
        <w:rPr>
          <w:rFonts w:ascii="Book Antiqua" w:hAnsi="Book Antiqua" w:cs="宋体"/>
          <w:sz w:val="24"/>
          <w:szCs w:val="24"/>
        </w:rPr>
        <w:t>a</w:t>
      </w:r>
      <w:r w:rsidRPr="00457A40">
        <w:rPr>
          <w:rFonts w:ascii="Book Antiqua" w:hAnsi="Book Antiqua" w:cs="宋体"/>
          <w:sz w:val="24"/>
          <w:szCs w:val="24"/>
        </w:rPr>
        <w:t>ccessed</w:t>
      </w:r>
      <w:proofErr w:type="gramEnd"/>
      <w:r w:rsidRPr="00457A40">
        <w:rPr>
          <w:rFonts w:ascii="Book Antiqua" w:hAnsi="Book Antiqua" w:cs="宋体"/>
          <w:sz w:val="24"/>
          <w:szCs w:val="24"/>
        </w:rPr>
        <w:t xml:space="preserve"> 2015 Apr 15</w:t>
      </w:r>
      <w:r w:rsidR="005C216C">
        <w:rPr>
          <w:rFonts w:ascii="Book Antiqua" w:hAnsi="Book Antiqua" w:cs="宋体"/>
          <w:sz w:val="24"/>
          <w:szCs w:val="24"/>
        </w:rPr>
        <w:t>]</w:t>
      </w:r>
      <w:r w:rsidRPr="00457A40">
        <w:rPr>
          <w:rFonts w:ascii="Book Antiqua" w:hAnsi="Book Antiqua" w:cs="宋体"/>
          <w:sz w:val="24"/>
          <w:szCs w:val="24"/>
        </w:rPr>
        <w:t>. Available from: URL: http://www.who.int/mediacentre/factsheets/fs317/en/</w:t>
      </w:r>
      <w:bookmarkEnd w:id="9"/>
      <w:bookmarkEnd w:id="10"/>
      <w:r w:rsidRPr="00457A40">
        <w:rPr>
          <w:rFonts w:ascii="Book Antiqua" w:hAnsi="Book Antiqua" w:cs="宋体"/>
          <w:sz w:val="24"/>
          <w:szCs w:val="24"/>
        </w:rPr>
        <w:t xml:space="preserve"> </w:t>
      </w:r>
    </w:p>
    <w:p w14:paraId="06457AEC"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 </w:t>
      </w:r>
      <w:r w:rsidRPr="00457A40">
        <w:rPr>
          <w:rFonts w:ascii="Book Antiqua" w:hAnsi="Book Antiqua" w:cs="宋体"/>
          <w:b/>
          <w:bCs/>
          <w:sz w:val="24"/>
          <w:szCs w:val="24"/>
        </w:rPr>
        <w:t>Reddy KS</w:t>
      </w:r>
      <w:r w:rsidRPr="00457A40">
        <w:rPr>
          <w:rFonts w:ascii="Book Antiqua" w:hAnsi="Book Antiqua" w:cs="宋体"/>
          <w:sz w:val="24"/>
          <w:szCs w:val="24"/>
        </w:rPr>
        <w:t xml:space="preserve">, Yusuf S. Emerging epidemic of cardiovascular disease in developing countries. </w:t>
      </w:r>
      <w:r w:rsidRPr="00457A40">
        <w:rPr>
          <w:rFonts w:ascii="Book Antiqua" w:hAnsi="Book Antiqua" w:cs="宋体"/>
          <w:i/>
          <w:iCs/>
          <w:sz w:val="24"/>
          <w:szCs w:val="24"/>
        </w:rPr>
        <w:t>Circulation</w:t>
      </w:r>
      <w:r w:rsidRPr="00457A40">
        <w:rPr>
          <w:rFonts w:ascii="Book Antiqua" w:hAnsi="Book Antiqua" w:cs="宋体"/>
          <w:sz w:val="24"/>
          <w:szCs w:val="24"/>
        </w:rPr>
        <w:t xml:space="preserve"> 1998; </w:t>
      </w:r>
      <w:r w:rsidRPr="00457A40">
        <w:rPr>
          <w:rFonts w:ascii="Book Antiqua" w:hAnsi="Book Antiqua" w:cs="宋体"/>
          <w:b/>
          <w:bCs/>
          <w:sz w:val="24"/>
          <w:szCs w:val="24"/>
        </w:rPr>
        <w:t>97</w:t>
      </w:r>
      <w:r w:rsidRPr="00457A40">
        <w:rPr>
          <w:rFonts w:ascii="Book Antiqua" w:hAnsi="Book Antiqua" w:cs="宋体"/>
          <w:sz w:val="24"/>
          <w:szCs w:val="24"/>
        </w:rPr>
        <w:t>: 596-601 [PMID: 9494031 DOI: 10.1161/01.CIR.97.6.596]</w:t>
      </w:r>
    </w:p>
    <w:p w14:paraId="32896DED"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 </w:t>
      </w:r>
      <w:r w:rsidRPr="00457A40">
        <w:rPr>
          <w:rFonts w:ascii="Book Antiqua" w:hAnsi="Book Antiqua" w:cs="宋体"/>
          <w:b/>
          <w:bCs/>
          <w:sz w:val="24"/>
          <w:szCs w:val="24"/>
        </w:rPr>
        <w:t>Yusuf S</w:t>
      </w:r>
      <w:r w:rsidRPr="00457A40">
        <w:rPr>
          <w:rFonts w:ascii="Book Antiqua" w:hAnsi="Book Antiqua" w:cs="宋体"/>
          <w:sz w:val="24"/>
          <w:szCs w:val="24"/>
        </w:rPr>
        <w:t xml:space="preserve">, Reddy S, </w:t>
      </w:r>
      <w:proofErr w:type="spellStart"/>
      <w:r w:rsidRPr="00457A40">
        <w:rPr>
          <w:rFonts w:ascii="Book Antiqua" w:hAnsi="Book Antiqua" w:cs="宋体"/>
          <w:sz w:val="24"/>
          <w:szCs w:val="24"/>
        </w:rPr>
        <w:t>Ounpuu</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Anand</w:t>
      </w:r>
      <w:proofErr w:type="spellEnd"/>
      <w:r w:rsidRPr="00457A40">
        <w:rPr>
          <w:rFonts w:ascii="Book Antiqua" w:hAnsi="Book Antiqua" w:cs="宋体"/>
          <w:sz w:val="24"/>
          <w:szCs w:val="24"/>
        </w:rPr>
        <w:t xml:space="preserve"> S. Global burden of cardiovascular diseases: part I: general considerations, the epidemiologic transition, risk factors, and impact of urbanization. </w:t>
      </w:r>
      <w:r w:rsidRPr="00457A40">
        <w:rPr>
          <w:rFonts w:ascii="Book Antiqua" w:hAnsi="Book Antiqua" w:cs="宋体"/>
          <w:i/>
          <w:iCs/>
          <w:sz w:val="24"/>
          <w:szCs w:val="24"/>
        </w:rPr>
        <w:t>Circulation</w:t>
      </w:r>
      <w:r w:rsidRPr="00457A40">
        <w:rPr>
          <w:rFonts w:ascii="Book Antiqua" w:hAnsi="Book Antiqua" w:cs="宋体"/>
          <w:sz w:val="24"/>
          <w:szCs w:val="24"/>
        </w:rPr>
        <w:t xml:space="preserve"> 2001; </w:t>
      </w:r>
      <w:r w:rsidRPr="00457A40">
        <w:rPr>
          <w:rFonts w:ascii="Book Antiqua" w:hAnsi="Book Antiqua" w:cs="宋体"/>
          <w:b/>
          <w:bCs/>
          <w:sz w:val="24"/>
          <w:szCs w:val="24"/>
        </w:rPr>
        <w:t>104</w:t>
      </w:r>
      <w:r w:rsidRPr="00457A40">
        <w:rPr>
          <w:rFonts w:ascii="Book Antiqua" w:hAnsi="Book Antiqua" w:cs="宋体"/>
          <w:sz w:val="24"/>
          <w:szCs w:val="24"/>
        </w:rPr>
        <w:t>: 2746-2753 [PMID: 11723030 DOI: 10.1161/hc4601.099487]</w:t>
      </w:r>
    </w:p>
    <w:p w14:paraId="5D4AEDCB" w14:textId="77777777" w:rsidR="008B1566" w:rsidRPr="00457A40" w:rsidRDefault="008B1566" w:rsidP="00457A40">
      <w:pPr>
        <w:spacing w:after="0" w:line="360" w:lineRule="auto"/>
        <w:jc w:val="both"/>
        <w:rPr>
          <w:rFonts w:ascii="Book Antiqua" w:hAnsi="Book Antiqua" w:cs="宋体"/>
          <w:sz w:val="24"/>
          <w:szCs w:val="24"/>
        </w:rPr>
      </w:pPr>
      <w:proofErr w:type="gramStart"/>
      <w:r w:rsidRPr="00457A40">
        <w:rPr>
          <w:rFonts w:ascii="Book Antiqua" w:hAnsi="Book Antiqua" w:cs="宋体"/>
          <w:sz w:val="24"/>
          <w:szCs w:val="24"/>
        </w:rPr>
        <w:t xml:space="preserve">4 </w:t>
      </w:r>
      <w:r w:rsidRPr="00457A40">
        <w:rPr>
          <w:rFonts w:ascii="Book Antiqua" w:hAnsi="Book Antiqua" w:cs="宋体"/>
          <w:b/>
          <w:bCs/>
          <w:sz w:val="24"/>
          <w:szCs w:val="24"/>
        </w:rPr>
        <w:t>Reddy KS</w:t>
      </w:r>
      <w:r w:rsidRPr="00457A40">
        <w:rPr>
          <w:rFonts w:ascii="Book Antiqua" w:hAnsi="Book Antiqua" w:cs="宋体"/>
          <w:sz w:val="24"/>
          <w:szCs w:val="24"/>
        </w:rPr>
        <w:t>.</w:t>
      </w:r>
      <w:proofErr w:type="gramEnd"/>
      <w:r w:rsidRPr="00457A40">
        <w:rPr>
          <w:rFonts w:ascii="Book Antiqua" w:hAnsi="Book Antiqua" w:cs="宋体"/>
          <w:sz w:val="24"/>
          <w:szCs w:val="24"/>
        </w:rPr>
        <w:t xml:space="preserve"> </w:t>
      </w:r>
      <w:proofErr w:type="gramStart"/>
      <w:r w:rsidRPr="00457A40">
        <w:rPr>
          <w:rFonts w:ascii="Book Antiqua" w:hAnsi="Book Antiqua" w:cs="宋体"/>
          <w:sz w:val="24"/>
          <w:szCs w:val="24"/>
        </w:rPr>
        <w:t>Cardiovascular disease in non-Western countries.</w:t>
      </w:r>
      <w:proofErr w:type="gramEnd"/>
      <w:r w:rsidRPr="00457A40">
        <w:rPr>
          <w:rFonts w:ascii="Book Antiqua" w:hAnsi="Book Antiqua" w:cs="宋体"/>
          <w:sz w:val="24"/>
          <w:szCs w:val="24"/>
        </w:rPr>
        <w:t xml:space="preserve"> </w:t>
      </w:r>
      <w:r w:rsidRPr="00457A40">
        <w:rPr>
          <w:rFonts w:ascii="Book Antiqua" w:hAnsi="Book Antiqua" w:cs="宋体"/>
          <w:i/>
          <w:iCs/>
          <w:sz w:val="24"/>
          <w:szCs w:val="24"/>
        </w:rPr>
        <w:t xml:space="preserve">N </w:t>
      </w:r>
      <w:proofErr w:type="spellStart"/>
      <w:r w:rsidRPr="00457A40">
        <w:rPr>
          <w:rFonts w:ascii="Book Antiqua" w:hAnsi="Book Antiqua" w:cs="宋体"/>
          <w:i/>
          <w:iCs/>
          <w:sz w:val="24"/>
          <w:szCs w:val="24"/>
        </w:rPr>
        <w:t>Engl</w:t>
      </w:r>
      <w:proofErr w:type="spellEnd"/>
      <w:r w:rsidRPr="00457A40">
        <w:rPr>
          <w:rFonts w:ascii="Book Antiqua" w:hAnsi="Book Antiqua" w:cs="宋体"/>
          <w:i/>
          <w:iCs/>
          <w:sz w:val="24"/>
          <w:szCs w:val="24"/>
        </w:rPr>
        <w:t xml:space="preserve"> J Med</w:t>
      </w:r>
      <w:r w:rsidRPr="00457A40">
        <w:rPr>
          <w:rFonts w:ascii="Book Antiqua" w:hAnsi="Book Antiqua" w:cs="宋体"/>
          <w:sz w:val="24"/>
          <w:szCs w:val="24"/>
        </w:rPr>
        <w:t xml:space="preserve"> 2004; </w:t>
      </w:r>
      <w:r w:rsidRPr="00457A40">
        <w:rPr>
          <w:rFonts w:ascii="Book Antiqua" w:hAnsi="Book Antiqua" w:cs="宋体"/>
          <w:b/>
          <w:bCs/>
          <w:sz w:val="24"/>
          <w:szCs w:val="24"/>
        </w:rPr>
        <w:t>350</w:t>
      </w:r>
      <w:r w:rsidRPr="00457A40">
        <w:rPr>
          <w:rFonts w:ascii="Book Antiqua" w:hAnsi="Book Antiqua" w:cs="宋体"/>
          <w:sz w:val="24"/>
          <w:szCs w:val="24"/>
        </w:rPr>
        <w:t>: 2438-2440 [PMID: 15190135 DOI: 10.1056/NEJMp048024]</w:t>
      </w:r>
    </w:p>
    <w:p w14:paraId="1E9176A4"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5 </w:t>
      </w:r>
      <w:r w:rsidRPr="00457A40">
        <w:rPr>
          <w:rFonts w:ascii="Book Antiqua" w:hAnsi="Book Antiqua" w:cs="宋体"/>
          <w:b/>
          <w:bCs/>
          <w:sz w:val="24"/>
          <w:szCs w:val="24"/>
        </w:rPr>
        <w:t>Joshi P</w:t>
      </w:r>
      <w:r w:rsidRPr="00457A40">
        <w:rPr>
          <w:rFonts w:ascii="Book Antiqua" w:hAnsi="Book Antiqua" w:cs="宋体"/>
          <w:sz w:val="24"/>
          <w:szCs w:val="24"/>
        </w:rPr>
        <w:t xml:space="preserve">, Islam S, </w:t>
      </w:r>
      <w:proofErr w:type="spellStart"/>
      <w:r w:rsidRPr="00457A40">
        <w:rPr>
          <w:rFonts w:ascii="Book Antiqua" w:hAnsi="Book Antiqua" w:cs="宋体"/>
          <w:sz w:val="24"/>
          <w:szCs w:val="24"/>
        </w:rPr>
        <w:t>Pais</w:t>
      </w:r>
      <w:proofErr w:type="spellEnd"/>
      <w:r w:rsidRPr="00457A40">
        <w:rPr>
          <w:rFonts w:ascii="Book Antiqua" w:hAnsi="Book Antiqua" w:cs="宋体"/>
          <w:sz w:val="24"/>
          <w:szCs w:val="24"/>
        </w:rPr>
        <w:t xml:space="preserve"> P, Reddy S, </w:t>
      </w:r>
      <w:proofErr w:type="spellStart"/>
      <w:r w:rsidRPr="00457A40">
        <w:rPr>
          <w:rFonts w:ascii="Book Antiqua" w:hAnsi="Book Antiqua" w:cs="宋体"/>
          <w:sz w:val="24"/>
          <w:szCs w:val="24"/>
        </w:rPr>
        <w:t>Dorairaj</w:t>
      </w:r>
      <w:proofErr w:type="spellEnd"/>
      <w:r w:rsidRPr="00457A40">
        <w:rPr>
          <w:rFonts w:ascii="Book Antiqua" w:hAnsi="Book Antiqua" w:cs="宋体"/>
          <w:sz w:val="24"/>
          <w:szCs w:val="24"/>
        </w:rPr>
        <w:t xml:space="preserve"> P, </w:t>
      </w:r>
      <w:proofErr w:type="spellStart"/>
      <w:r w:rsidRPr="00457A40">
        <w:rPr>
          <w:rFonts w:ascii="Book Antiqua" w:hAnsi="Book Antiqua" w:cs="宋体"/>
          <w:sz w:val="24"/>
          <w:szCs w:val="24"/>
        </w:rPr>
        <w:t>Kazmi</w:t>
      </w:r>
      <w:proofErr w:type="spellEnd"/>
      <w:r w:rsidRPr="00457A40">
        <w:rPr>
          <w:rFonts w:ascii="Book Antiqua" w:hAnsi="Book Antiqua" w:cs="宋体"/>
          <w:sz w:val="24"/>
          <w:szCs w:val="24"/>
        </w:rPr>
        <w:t xml:space="preserve"> K, Pandey MR, </w:t>
      </w:r>
      <w:proofErr w:type="spellStart"/>
      <w:r w:rsidRPr="00457A40">
        <w:rPr>
          <w:rFonts w:ascii="Book Antiqua" w:hAnsi="Book Antiqua" w:cs="宋体"/>
          <w:sz w:val="24"/>
          <w:szCs w:val="24"/>
        </w:rPr>
        <w:t>Haque</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Mendis</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Rangarajan</w:t>
      </w:r>
      <w:proofErr w:type="spellEnd"/>
      <w:r w:rsidRPr="00457A40">
        <w:rPr>
          <w:rFonts w:ascii="Book Antiqua" w:hAnsi="Book Antiqua" w:cs="宋体"/>
          <w:sz w:val="24"/>
          <w:szCs w:val="24"/>
        </w:rPr>
        <w:t xml:space="preserve"> S, Yusuf S. Risk factors for early myocardial infarction in South Asians compared with individuals in other countries. </w:t>
      </w:r>
      <w:r w:rsidRPr="00457A40">
        <w:rPr>
          <w:rFonts w:ascii="Book Antiqua" w:hAnsi="Book Antiqua" w:cs="宋体"/>
          <w:i/>
          <w:iCs/>
          <w:sz w:val="24"/>
          <w:szCs w:val="24"/>
        </w:rPr>
        <w:t>JAMA</w:t>
      </w:r>
      <w:r w:rsidRPr="00457A40">
        <w:rPr>
          <w:rFonts w:ascii="Book Antiqua" w:hAnsi="Book Antiqua" w:cs="宋体"/>
          <w:sz w:val="24"/>
          <w:szCs w:val="24"/>
        </w:rPr>
        <w:t xml:space="preserve"> 2007; </w:t>
      </w:r>
      <w:r w:rsidRPr="00457A40">
        <w:rPr>
          <w:rFonts w:ascii="Book Antiqua" w:hAnsi="Book Antiqua" w:cs="宋体"/>
          <w:b/>
          <w:bCs/>
          <w:sz w:val="24"/>
          <w:szCs w:val="24"/>
        </w:rPr>
        <w:t>297</w:t>
      </w:r>
      <w:r w:rsidRPr="00457A40">
        <w:rPr>
          <w:rFonts w:ascii="Book Antiqua" w:hAnsi="Book Antiqua" w:cs="宋体"/>
          <w:sz w:val="24"/>
          <w:szCs w:val="24"/>
        </w:rPr>
        <w:t>: 286-294 [PMID: 17227980 DOI: 10.1001/jama.297.3.286]</w:t>
      </w:r>
    </w:p>
    <w:p w14:paraId="4D8128A6"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6 </w:t>
      </w:r>
      <w:proofErr w:type="spellStart"/>
      <w:r w:rsidRPr="00457A40">
        <w:rPr>
          <w:rFonts w:ascii="Book Antiqua" w:hAnsi="Book Antiqua" w:cs="宋体"/>
          <w:b/>
          <w:bCs/>
          <w:sz w:val="24"/>
          <w:szCs w:val="24"/>
        </w:rPr>
        <w:t>Gaziano</w:t>
      </w:r>
      <w:proofErr w:type="spellEnd"/>
      <w:r w:rsidRPr="00457A40">
        <w:rPr>
          <w:rFonts w:ascii="Book Antiqua" w:hAnsi="Book Antiqua" w:cs="宋体"/>
          <w:b/>
          <w:bCs/>
          <w:sz w:val="24"/>
          <w:szCs w:val="24"/>
        </w:rPr>
        <w:t xml:space="preserve"> TA</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Bitton</w:t>
      </w:r>
      <w:proofErr w:type="spellEnd"/>
      <w:r w:rsidRPr="00457A40">
        <w:rPr>
          <w:rFonts w:ascii="Book Antiqua" w:hAnsi="Book Antiqua" w:cs="宋体"/>
          <w:sz w:val="24"/>
          <w:szCs w:val="24"/>
        </w:rPr>
        <w:t xml:space="preserve"> A, </w:t>
      </w:r>
      <w:proofErr w:type="spellStart"/>
      <w:r w:rsidRPr="00457A40">
        <w:rPr>
          <w:rFonts w:ascii="Book Antiqua" w:hAnsi="Book Antiqua" w:cs="宋体"/>
          <w:sz w:val="24"/>
          <w:szCs w:val="24"/>
        </w:rPr>
        <w:t>Anand</w:t>
      </w:r>
      <w:proofErr w:type="spellEnd"/>
      <w:r w:rsidRPr="00457A40">
        <w:rPr>
          <w:rFonts w:ascii="Book Antiqua" w:hAnsi="Book Antiqua" w:cs="宋体"/>
          <w:sz w:val="24"/>
          <w:szCs w:val="24"/>
        </w:rPr>
        <w:t xml:space="preserve"> S, Abrahams-</w:t>
      </w:r>
      <w:proofErr w:type="spellStart"/>
      <w:r w:rsidRPr="00457A40">
        <w:rPr>
          <w:rFonts w:ascii="Book Antiqua" w:hAnsi="Book Antiqua" w:cs="宋体"/>
          <w:sz w:val="24"/>
          <w:szCs w:val="24"/>
        </w:rPr>
        <w:t>Gessel</w:t>
      </w:r>
      <w:proofErr w:type="spellEnd"/>
      <w:r w:rsidRPr="00457A40">
        <w:rPr>
          <w:rFonts w:ascii="Book Antiqua" w:hAnsi="Book Antiqua" w:cs="宋体"/>
          <w:sz w:val="24"/>
          <w:szCs w:val="24"/>
        </w:rPr>
        <w:t xml:space="preserve"> S, Murphy A. Growing epidemic of coronary heart disease in low- and middle-income countries. </w:t>
      </w:r>
      <w:proofErr w:type="spellStart"/>
      <w:r w:rsidRPr="00457A40">
        <w:rPr>
          <w:rFonts w:ascii="Book Antiqua" w:hAnsi="Book Antiqua" w:cs="宋体"/>
          <w:i/>
          <w:iCs/>
          <w:sz w:val="24"/>
          <w:szCs w:val="24"/>
        </w:rPr>
        <w:t>Curr</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Probl</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Cardiol</w:t>
      </w:r>
      <w:proofErr w:type="spellEnd"/>
      <w:r w:rsidRPr="00457A40">
        <w:rPr>
          <w:rFonts w:ascii="Book Antiqua" w:hAnsi="Book Antiqua" w:cs="宋体"/>
          <w:sz w:val="24"/>
          <w:szCs w:val="24"/>
        </w:rPr>
        <w:t xml:space="preserve"> 2010; </w:t>
      </w:r>
      <w:r w:rsidRPr="00457A40">
        <w:rPr>
          <w:rFonts w:ascii="Book Antiqua" w:hAnsi="Book Antiqua" w:cs="宋体"/>
          <w:b/>
          <w:bCs/>
          <w:sz w:val="24"/>
          <w:szCs w:val="24"/>
        </w:rPr>
        <w:t>35</w:t>
      </w:r>
      <w:r w:rsidRPr="00457A40">
        <w:rPr>
          <w:rFonts w:ascii="Book Antiqua" w:hAnsi="Book Antiqua" w:cs="宋体"/>
          <w:sz w:val="24"/>
          <w:szCs w:val="24"/>
        </w:rPr>
        <w:t>: 72-115 [PMID: 20109979 DOI: 10.1016/j.cpcardiol.2009.10.002]</w:t>
      </w:r>
    </w:p>
    <w:p w14:paraId="6F01558C"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7 </w:t>
      </w:r>
      <w:r w:rsidRPr="00457A40">
        <w:rPr>
          <w:rFonts w:ascii="Book Antiqua" w:hAnsi="Book Antiqua" w:cs="宋体"/>
          <w:b/>
          <w:bCs/>
          <w:sz w:val="24"/>
          <w:szCs w:val="24"/>
        </w:rPr>
        <w:t>Yusuf S</w:t>
      </w:r>
      <w:r w:rsidRPr="00457A40">
        <w:rPr>
          <w:rFonts w:ascii="Book Antiqua" w:hAnsi="Book Antiqua" w:cs="宋体"/>
          <w:sz w:val="24"/>
          <w:szCs w:val="24"/>
        </w:rPr>
        <w:t xml:space="preserve">, Islam S, Chow CK, </w:t>
      </w:r>
      <w:proofErr w:type="spellStart"/>
      <w:r w:rsidRPr="00457A40">
        <w:rPr>
          <w:rFonts w:ascii="Book Antiqua" w:hAnsi="Book Antiqua" w:cs="宋体"/>
          <w:sz w:val="24"/>
          <w:szCs w:val="24"/>
        </w:rPr>
        <w:t>Rangarajan</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Dagenais</w:t>
      </w:r>
      <w:proofErr w:type="spellEnd"/>
      <w:r w:rsidRPr="00457A40">
        <w:rPr>
          <w:rFonts w:ascii="Book Antiqua" w:hAnsi="Book Antiqua" w:cs="宋体"/>
          <w:sz w:val="24"/>
          <w:szCs w:val="24"/>
        </w:rPr>
        <w:t xml:space="preserve"> G, Diaz R, Gupta R, </w:t>
      </w:r>
      <w:proofErr w:type="spellStart"/>
      <w:r w:rsidRPr="00457A40">
        <w:rPr>
          <w:rFonts w:ascii="Book Antiqua" w:hAnsi="Book Antiqua" w:cs="宋体"/>
          <w:sz w:val="24"/>
          <w:szCs w:val="24"/>
        </w:rPr>
        <w:t>Kelishadi</w:t>
      </w:r>
      <w:proofErr w:type="spellEnd"/>
      <w:r w:rsidRPr="00457A40">
        <w:rPr>
          <w:rFonts w:ascii="Book Antiqua" w:hAnsi="Book Antiqua" w:cs="宋体"/>
          <w:sz w:val="24"/>
          <w:szCs w:val="24"/>
        </w:rPr>
        <w:t xml:space="preserve"> R, Iqbal R, </w:t>
      </w:r>
      <w:proofErr w:type="spellStart"/>
      <w:r w:rsidRPr="00457A40">
        <w:rPr>
          <w:rFonts w:ascii="Book Antiqua" w:hAnsi="Book Antiqua" w:cs="宋体"/>
          <w:sz w:val="24"/>
          <w:szCs w:val="24"/>
        </w:rPr>
        <w:t>Avezum</w:t>
      </w:r>
      <w:proofErr w:type="spellEnd"/>
      <w:r w:rsidRPr="00457A40">
        <w:rPr>
          <w:rFonts w:ascii="Book Antiqua" w:hAnsi="Book Antiqua" w:cs="宋体"/>
          <w:sz w:val="24"/>
          <w:szCs w:val="24"/>
        </w:rPr>
        <w:t xml:space="preserve"> A, Kruger A, </w:t>
      </w:r>
      <w:proofErr w:type="spellStart"/>
      <w:r w:rsidRPr="00457A40">
        <w:rPr>
          <w:rFonts w:ascii="Book Antiqua" w:hAnsi="Book Antiqua" w:cs="宋体"/>
          <w:sz w:val="24"/>
          <w:szCs w:val="24"/>
        </w:rPr>
        <w:t>Kutty</w:t>
      </w:r>
      <w:proofErr w:type="spellEnd"/>
      <w:r w:rsidRPr="00457A40">
        <w:rPr>
          <w:rFonts w:ascii="Book Antiqua" w:hAnsi="Book Antiqua" w:cs="宋体"/>
          <w:sz w:val="24"/>
          <w:szCs w:val="24"/>
        </w:rPr>
        <w:t xml:space="preserve"> R, </w:t>
      </w:r>
      <w:proofErr w:type="spellStart"/>
      <w:r w:rsidRPr="00457A40">
        <w:rPr>
          <w:rFonts w:ascii="Book Antiqua" w:hAnsi="Book Antiqua" w:cs="宋体"/>
          <w:sz w:val="24"/>
          <w:szCs w:val="24"/>
        </w:rPr>
        <w:t>Lanas</w:t>
      </w:r>
      <w:proofErr w:type="spellEnd"/>
      <w:r w:rsidRPr="00457A40">
        <w:rPr>
          <w:rFonts w:ascii="Book Antiqua" w:hAnsi="Book Antiqua" w:cs="宋体"/>
          <w:sz w:val="24"/>
          <w:szCs w:val="24"/>
        </w:rPr>
        <w:t xml:space="preserve"> F, </w:t>
      </w:r>
      <w:proofErr w:type="spellStart"/>
      <w:r w:rsidRPr="00457A40">
        <w:rPr>
          <w:rFonts w:ascii="Book Antiqua" w:hAnsi="Book Antiqua" w:cs="宋体"/>
          <w:sz w:val="24"/>
          <w:szCs w:val="24"/>
        </w:rPr>
        <w:t>Lisheng</w:t>
      </w:r>
      <w:proofErr w:type="spellEnd"/>
      <w:r w:rsidRPr="00457A40">
        <w:rPr>
          <w:rFonts w:ascii="Book Antiqua" w:hAnsi="Book Antiqua" w:cs="宋体"/>
          <w:sz w:val="24"/>
          <w:szCs w:val="24"/>
        </w:rPr>
        <w:t xml:space="preserve"> L, Wei L, Lopez-Jaramillo P, </w:t>
      </w:r>
      <w:proofErr w:type="spellStart"/>
      <w:r w:rsidRPr="00457A40">
        <w:rPr>
          <w:rFonts w:ascii="Book Antiqua" w:hAnsi="Book Antiqua" w:cs="宋体"/>
          <w:sz w:val="24"/>
          <w:szCs w:val="24"/>
        </w:rPr>
        <w:t>Oguz</w:t>
      </w:r>
      <w:proofErr w:type="spellEnd"/>
      <w:r w:rsidRPr="00457A40">
        <w:rPr>
          <w:rFonts w:ascii="Book Antiqua" w:hAnsi="Book Antiqua" w:cs="宋体"/>
          <w:sz w:val="24"/>
          <w:szCs w:val="24"/>
        </w:rPr>
        <w:t xml:space="preserve"> A, Rahman O, </w:t>
      </w:r>
      <w:proofErr w:type="spellStart"/>
      <w:r w:rsidRPr="00457A40">
        <w:rPr>
          <w:rFonts w:ascii="Book Antiqua" w:hAnsi="Book Antiqua" w:cs="宋体"/>
          <w:sz w:val="24"/>
          <w:szCs w:val="24"/>
        </w:rPr>
        <w:t>Swidan</w:t>
      </w:r>
      <w:proofErr w:type="spellEnd"/>
      <w:r w:rsidRPr="00457A40">
        <w:rPr>
          <w:rFonts w:ascii="Book Antiqua" w:hAnsi="Book Antiqua" w:cs="宋体"/>
          <w:sz w:val="24"/>
          <w:szCs w:val="24"/>
        </w:rPr>
        <w:t xml:space="preserve"> H, </w:t>
      </w:r>
      <w:proofErr w:type="spellStart"/>
      <w:r w:rsidRPr="00457A40">
        <w:rPr>
          <w:rFonts w:ascii="Book Antiqua" w:hAnsi="Book Antiqua" w:cs="宋体"/>
          <w:sz w:val="24"/>
          <w:szCs w:val="24"/>
        </w:rPr>
        <w:t>Yusoff</w:t>
      </w:r>
      <w:proofErr w:type="spellEnd"/>
      <w:r w:rsidRPr="00457A40">
        <w:rPr>
          <w:rFonts w:ascii="Book Antiqua" w:hAnsi="Book Antiqua" w:cs="宋体"/>
          <w:sz w:val="24"/>
          <w:szCs w:val="24"/>
        </w:rPr>
        <w:t xml:space="preserve"> K, </w:t>
      </w:r>
      <w:proofErr w:type="spellStart"/>
      <w:r w:rsidRPr="00457A40">
        <w:rPr>
          <w:rFonts w:ascii="Book Antiqua" w:hAnsi="Book Antiqua" w:cs="宋体"/>
          <w:sz w:val="24"/>
          <w:szCs w:val="24"/>
        </w:rPr>
        <w:t>Zatonski</w:t>
      </w:r>
      <w:proofErr w:type="spellEnd"/>
      <w:r w:rsidRPr="00457A40">
        <w:rPr>
          <w:rFonts w:ascii="Book Antiqua" w:hAnsi="Book Antiqua" w:cs="宋体"/>
          <w:sz w:val="24"/>
          <w:szCs w:val="24"/>
        </w:rPr>
        <w:t xml:space="preserve"> W, </w:t>
      </w:r>
      <w:proofErr w:type="spellStart"/>
      <w:r w:rsidRPr="00457A40">
        <w:rPr>
          <w:rFonts w:ascii="Book Antiqua" w:hAnsi="Book Antiqua" w:cs="宋体"/>
          <w:sz w:val="24"/>
          <w:szCs w:val="24"/>
        </w:rPr>
        <w:t>Rosengren</w:t>
      </w:r>
      <w:proofErr w:type="spellEnd"/>
      <w:r w:rsidRPr="00457A40">
        <w:rPr>
          <w:rFonts w:ascii="Book Antiqua" w:hAnsi="Book Antiqua" w:cs="宋体"/>
          <w:sz w:val="24"/>
          <w:szCs w:val="24"/>
        </w:rPr>
        <w:t xml:space="preserve"> A, </w:t>
      </w:r>
      <w:proofErr w:type="spellStart"/>
      <w:r w:rsidRPr="00457A40">
        <w:rPr>
          <w:rFonts w:ascii="Book Antiqua" w:hAnsi="Book Antiqua" w:cs="宋体"/>
          <w:sz w:val="24"/>
          <w:szCs w:val="24"/>
        </w:rPr>
        <w:t>Teo</w:t>
      </w:r>
      <w:proofErr w:type="spellEnd"/>
      <w:r w:rsidRPr="00457A40">
        <w:rPr>
          <w:rFonts w:ascii="Book Antiqua" w:hAnsi="Book Antiqua" w:cs="宋体"/>
          <w:sz w:val="24"/>
          <w:szCs w:val="24"/>
        </w:rPr>
        <w:t xml:space="preserve"> KK. Use of secondary prevention drugs for cardiovascular disease in the community in high-income, middle-income, and low-income countries (the PURE Study): a prospective epidemiological survey. </w:t>
      </w:r>
      <w:r w:rsidRPr="00457A40">
        <w:rPr>
          <w:rFonts w:ascii="Book Antiqua" w:hAnsi="Book Antiqua" w:cs="宋体"/>
          <w:i/>
          <w:iCs/>
          <w:sz w:val="24"/>
          <w:szCs w:val="24"/>
        </w:rPr>
        <w:t>Lancet</w:t>
      </w:r>
      <w:r w:rsidRPr="00457A40">
        <w:rPr>
          <w:rFonts w:ascii="Book Antiqua" w:hAnsi="Book Antiqua" w:cs="宋体"/>
          <w:sz w:val="24"/>
          <w:szCs w:val="24"/>
        </w:rPr>
        <w:t xml:space="preserve"> 2011; </w:t>
      </w:r>
      <w:r w:rsidRPr="00457A40">
        <w:rPr>
          <w:rFonts w:ascii="Book Antiqua" w:hAnsi="Book Antiqua" w:cs="宋体"/>
          <w:b/>
          <w:bCs/>
          <w:sz w:val="24"/>
          <w:szCs w:val="24"/>
        </w:rPr>
        <w:t>378</w:t>
      </w:r>
      <w:r w:rsidRPr="00457A40">
        <w:rPr>
          <w:rFonts w:ascii="Book Antiqua" w:hAnsi="Book Antiqua" w:cs="宋体"/>
          <w:sz w:val="24"/>
          <w:szCs w:val="24"/>
        </w:rPr>
        <w:t>: 1231-1243 [PMID: 21872920 DOI: 10.1016/S0140-6736(11)61215-4]</w:t>
      </w:r>
    </w:p>
    <w:p w14:paraId="213BD59F"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8 </w:t>
      </w:r>
      <w:r w:rsidRPr="00457A40">
        <w:rPr>
          <w:rFonts w:ascii="Book Antiqua" w:hAnsi="Book Antiqua" w:cs="宋体"/>
          <w:b/>
          <w:bCs/>
          <w:sz w:val="24"/>
          <w:szCs w:val="24"/>
        </w:rPr>
        <w:t>Brown MT</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Bussell</w:t>
      </w:r>
      <w:proofErr w:type="spellEnd"/>
      <w:r w:rsidRPr="00457A40">
        <w:rPr>
          <w:rFonts w:ascii="Book Antiqua" w:hAnsi="Book Antiqua" w:cs="宋体"/>
          <w:sz w:val="24"/>
          <w:szCs w:val="24"/>
        </w:rPr>
        <w:t xml:space="preserve"> JK. Medication adherence: WHO cares? </w:t>
      </w:r>
      <w:r w:rsidRPr="00457A40">
        <w:rPr>
          <w:rFonts w:ascii="Book Antiqua" w:hAnsi="Book Antiqua" w:cs="宋体"/>
          <w:i/>
          <w:iCs/>
          <w:sz w:val="24"/>
          <w:szCs w:val="24"/>
        </w:rPr>
        <w:t xml:space="preserve">Mayo </w:t>
      </w:r>
      <w:proofErr w:type="spellStart"/>
      <w:r w:rsidRPr="00457A40">
        <w:rPr>
          <w:rFonts w:ascii="Book Antiqua" w:hAnsi="Book Antiqua" w:cs="宋体"/>
          <w:i/>
          <w:iCs/>
          <w:sz w:val="24"/>
          <w:szCs w:val="24"/>
        </w:rPr>
        <w:t>Clin</w:t>
      </w:r>
      <w:proofErr w:type="spellEnd"/>
      <w:r w:rsidRPr="00457A40">
        <w:rPr>
          <w:rFonts w:ascii="Book Antiqua" w:hAnsi="Book Antiqua" w:cs="宋体"/>
          <w:i/>
          <w:iCs/>
          <w:sz w:val="24"/>
          <w:szCs w:val="24"/>
        </w:rPr>
        <w:t xml:space="preserve"> Proc</w:t>
      </w:r>
      <w:r w:rsidRPr="00457A40">
        <w:rPr>
          <w:rFonts w:ascii="Book Antiqua" w:hAnsi="Book Antiqua" w:cs="宋体"/>
          <w:sz w:val="24"/>
          <w:szCs w:val="24"/>
        </w:rPr>
        <w:t xml:space="preserve"> 2011; </w:t>
      </w:r>
      <w:r w:rsidRPr="00457A40">
        <w:rPr>
          <w:rFonts w:ascii="Book Antiqua" w:hAnsi="Book Antiqua" w:cs="宋体"/>
          <w:b/>
          <w:bCs/>
          <w:sz w:val="24"/>
          <w:szCs w:val="24"/>
        </w:rPr>
        <w:t>86</w:t>
      </w:r>
      <w:r w:rsidRPr="00457A40">
        <w:rPr>
          <w:rFonts w:ascii="Book Antiqua" w:hAnsi="Book Antiqua" w:cs="宋体"/>
          <w:sz w:val="24"/>
          <w:szCs w:val="24"/>
        </w:rPr>
        <w:t>: 304-314 [PMID: 21389250 DOI: 10.4065/mcp.2010.0575]</w:t>
      </w:r>
    </w:p>
    <w:p w14:paraId="0F7EEEAF"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9 </w:t>
      </w:r>
      <w:proofErr w:type="spellStart"/>
      <w:r w:rsidRPr="00457A40">
        <w:rPr>
          <w:rFonts w:ascii="Book Antiqua" w:hAnsi="Book Antiqua" w:cs="宋体"/>
          <w:b/>
          <w:bCs/>
          <w:sz w:val="24"/>
          <w:szCs w:val="24"/>
        </w:rPr>
        <w:t>Kumbhani</w:t>
      </w:r>
      <w:proofErr w:type="spellEnd"/>
      <w:r w:rsidRPr="00457A40">
        <w:rPr>
          <w:rFonts w:ascii="Book Antiqua" w:hAnsi="Book Antiqua" w:cs="宋体"/>
          <w:b/>
          <w:bCs/>
          <w:sz w:val="24"/>
          <w:szCs w:val="24"/>
        </w:rPr>
        <w:t xml:space="preserve"> DJ</w:t>
      </w:r>
      <w:r w:rsidRPr="00457A40">
        <w:rPr>
          <w:rFonts w:ascii="Book Antiqua" w:hAnsi="Book Antiqua" w:cs="宋体"/>
          <w:sz w:val="24"/>
          <w:szCs w:val="24"/>
        </w:rPr>
        <w:t xml:space="preserve">, Steg PG, Cannon CP, Eagle KA, Smith SC, Hoffman E, </w:t>
      </w:r>
      <w:proofErr w:type="spellStart"/>
      <w:r w:rsidRPr="00457A40">
        <w:rPr>
          <w:rFonts w:ascii="Book Antiqua" w:hAnsi="Book Antiqua" w:cs="宋体"/>
          <w:sz w:val="24"/>
          <w:szCs w:val="24"/>
        </w:rPr>
        <w:t>Goto</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Ohman</w:t>
      </w:r>
      <w:proofErr w:type="spellEnd"/>
      <w:r w:rsidRPr="00457A40">
        <w:rPr>
          <w:rFonts w:ascii="Book Antiqua" w:hAnsi="Book Antiqua" w:cs="宋体"/>
          <w:sz w:val="24"/>
          <w:szCs w:val="24"/>
        </w:rPr>
        <w:t xml:space="preserve"> EM, Bhatt DL. </w:t>
      </w:r>
      <w:proofErr w:type="gramStart"/>
      <w:r w:rsidRPr="00457A40">
        <w:rPr>
          <w:rFonts w:ascii="Book Antiqua" w:hAnsi="Book Antiqua" w:cs="宋体"/>
          <w:sz w:val="24"/>
          <w:szCs w:val="24"/>
        </w:rPr>
        <w:t xml:space="preserve">Adherence to secondary prevention medications and four-year outcomes </w:t>
      </w:r>
      <w:r w:rsidRPr="00457A40">
        <w:rPr>
          <w:rFonts w:ascii="Book Antiqua" w:hAnsi="Book Antiqua" w:cs="宋体"/>
          <w:sz w:val="24"/>
          <w:szCs w:val="24"/>
        </w:rPr>
        <w:lastRenderedPageBreak/>
        <w:t>in outpatients with atherosclerosis.</w:t>
      </w:r>
      <w:proofErr w:type="gramEnd"/>
      <w:r w:rsidRPr="00457A40">
        <w:rPr>
          <w:rFonts w:ascii="Book Antiqua" w:hAnsi="Book Antiqua" w:cs="宋体"/>
          <w:sz w:val="24"/>
          <w:szCs w:val="24"/>
        </w:rPr>
        <w:t xml:space="preserve"> </w:t>
      </w:r>
      <w:r w:rsidRPr="00457A40">
        <w:rPr>
          <w:rFonts w:ascii="Book Antiqua" w:hAnsi="Book Antiqua" w:cs="宋体"/>
          <w:i/>
          <w:iCs/>
          <w:sz w:val="24"/>
          <w:szCs w:val="24"/>
        </w:rPr>
        <w:t>Am J Med</w:t>
      </w:r>
      <w:r w:rsidRPr="00457A40">
        <w:rPr>
          <w:rFonts w:ascii="Book Antiqua" w:hAnsi="Book Antiqua" w:cs="宋体"/>
          <w:sz w:val="24"/>
          <w:szCs w:val="24"/>
        </w:rPr>
        <w:t xml:space="preserve"> 2013; </w:t>
      </w:r>
      <w:r w:rsidRPr="00457A40">
        <w:rPr>
          <w:rFonts w:ascii="Book Antiqua" w:hAnsi="Book Antiqua" w:cs="宋体"/>
          <w:b/>
          <w:bCs/>
          <w:sz w:val="24"/>
          <w:szCs w:val="24"/>
        </w:rPr>
        <w:t>126</w:t>
      </w:r>
      <w:r w:rsidRPr="00457A40">
        <w:rPr>
          <w:rFonts w:ascii="Book Antiqua" w:hAnsi="Book Antiqua" w:cs="宋体"/>
          <w:sz w:val="24"/>
          <w:szCs w:val="24"/>
        </w:rPr>
        <w:t>: 693-700.e1 [PMID: 23800583 DOI: 10.1016/j.amjmed.2013.01.033]</w:t>
      </w:r>
    </w:p>
    <w:p w14:paraId="139772B7"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10 </w:t>
      </w:r>
      <w:r w:rsidRPr="00457A40">
        <w:rPr>
          <w:rFonts w:ascii="Book Antiqua" w:hAnsi="Book Antiqua" w:cs="宋体"/>
          <w:b/>
          <w:sz w:val="24"/>
          <w:szCs w:val="24"/>
        </w:rPr>
        <w:t xml:space="preserve">World Health </w:t>
      </w:r>
      <w:proofErr w:type="gramStart"/>
      <w:r w:rsidRPr="00457A40">
        <w:rPr>
          <w:rFonts w:ascii="Book Antiqua" w:hAnsi="Book Antiqua" w:cs="宋体"/>
          <w:b/>
          <w:sz w:val="24"/>
          <w:szCs w:val="24"/>
        </w:rPr>
        <w:t>Organization</w:t>
      </w:r>
      <w:proofErr w:type="gramEnd"/>
      <w:r w:rsidRPr="00457A40">
        <w:rPr>
          <w:rFonts w:ascii="Book Antiqua" w:hAnsi="Book Antiqua" w:cs="宋体"/>
          <w:b/>
          <w:sz w:val="24"/>
          <w:szCs w:val="24"/>
        </w:rPr>
        <w:t xml:space="preserve">. </w:t>
      </w:r>
      <w:r w:rsidRPr="00457A40">
        <w:rPr>
          <w:rFonts w:ascii="Book Antiqua" w:hAnsi="Book Antiqua" w:cs="宋体"/>
          <w:sz w:val="24"/>
          <w:szCs w:val="24"/>
        </w:rPr>
        <w:t>Adherence to long-term therapies: evidence for action. Geneva, Switzerland, 2003. Available from: URL: www.who.int/chronic_conditions/adherencereport/en</w:t>
      </w:r>
    </w:p>
    <w:p w14:paraId="3418805E" w14:textId="77777777" w:rsidR="008B1566" w:rsidRPr="00457A40" w:rsidRDefault="008B1566" w:rsidP="00457A40">
      <w:pPr>
        <w:spacing w:after="0" w:line="360" w:lineRule="auto"/>
        <w:jc w:val="both"/>
        <w:rPr>
          <w:rFonts w:ascii="Book Antiqua" w:hAnsi="Book Antiqua" w:cs="宋体"/>
          <w:sz w:val="24"/>
          <w:szCs w:val="24"/>
        </w:rPr>
      </w:pPr>
      <w:proofErr w:type="gramStart"/>
      <w:r w:rsidRPr="00457A40">
        <w:rPr>
          <w:rFonts w:ascii="Book Antiqua" w:hAnsi="Book Antiqua" w:cs="宋体"/>
          <w:sz w:val="24"/>
          <w:szCs w:val="24"/>
        </w:rPr>
        <w:t xml:space="preserve">11 </w:t>
      </w:r>
      <w:proofErr w:type="spellStart"/>
      <w:r w:rsidRPr="00457A40">
        <w:rPr>
          <w:rFonts w:ascii="Book Antiqua" w:hAnsi="Book Antiqua" w:cs="宋体"/>
          <w:b/>
          <w:bCs/>
          <w:sz w:val="24"/>
          <w:szCs w:val="24"/>
        </w:rPr>
        <w:t>Morisky</w:t>
      </w:r>
      <w:proofErr w:type="spellEnd"/>
      <w:r w:rsidRPr="00457A40">
        <w:rPr>
          <w:rFonts w:ascii="Book Antiqua" w:hAnsi="Book Antiqua" w:cs="宋体"/>
          <w:b/>
          <w:bCs/>
          <w:sz w:val="24"/>
          <w:szCs w:val="24"/>
        </w:rPr>
        <w:t xml:space="preserve"> DE</w:t>
      </w:r>
      <w:r w:rsidRPr="00457A40">
        <w:rPr>
          <w:rFonts w:ascii="Book Antiqua" w:hAnsi="Book Antiqua" w:cs="宋体"/>
          <w:sz w:val="24"/>
          <w:szCs w:val="24"/>
        </w:rPr>
        <w:t>, Green LW, Levine DM. Concurrent and predictive validity of a self-reported measure of medication adherence.</w:t>
      </w:r>
      <w:proofErr w:type="gramEnd"/>
      <w:r w:rsidRPr="00457A40">
        <w:rPr>
          <w:rFonts w:ascii="Book Antiqua" w:hAnsi="Book Antiqua" w:cs="宋体"/>
          <w:sz w:val="24"/>
          <w:szCs w:val="24"/>
        </w:rPr>
        <w:t xml:space="preserve"> </w:t>
      </w:r>
      <w:r w:rsidRPr="00457A40">
        <w:rPr>
          <w:rFonts w:ascii="Book Antiqua" w:hAnsi="Book Antiqua" w:cs="宋体"/>
          <w:i/>
          <w:iCs/>
          <w:sz w:val="24"/>
          <w:szCs w:val="24"/>
        </w:rPr>
        <w:t>Med Care</w:t>
      </w:r>
      <w:r w:rsidRPr="00457A40">
        <w:rPr>
          <w:rFonts w:ascii="Book Antiqua" w:hAnsi="Book Antiqua" w:cs="宋体"/>
          <w:sz w:val="24"/>
          <w:szCs w:val="24"/>
        </w:rPr>
        <w:t xml:space="preserve"> 1986; </w:t>
      </w:r>
      <w:r w:rsidRPr="00457A40">
        <w:rPr>
          <w:rFonts w:ascii="Book Antiqua" w:hAnsi="Book Antiqua" w:cs="宋体"/>
          <w:b/>
          <w:bCs/>
          <w:sz w:val="24"/>
          <w:szCs w:val="24"/>
        </w:rPr>
        <w:t>24</w:t>
      </w:r>
      <w:r w:rsidRPr="00457A40">
        <w:rPr>
          <w:rFonts w:ascii="Book Antiqua" w:hAnsi="Book Antiqua" w:cs="宋体"/>
          <w:sz w:val="24"/>
          <w:szCs w:val="24"/>
        </w:rPr>
        <w:t>: 67-74 [PMID: 3945130 DOI: 10.1097/00005650-198601000-00007]</w:t>
      </w:r>
    </w:p>
    <w:p w14:paraId="2B015E3B"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12 </w:t>
      </w:r>
      <w:r w:rsidRPr="00457A40">
        <w:rPr>
          <w:rFonts w:ascii="Book Antiqua" w:hAnsi="Book Antiqua" w:cs="宋体"/>
          <w:b/>
          <w:bCs/>
          <w:sz w:val="24"/>
          <w:szCs w:val="24"/>
        </w:rPr>
        <w:t>Hashmi SK</w:t>
      </w:r>
      <w:r w:rsidRPr="00457A40">
        <w:rPr>
          <w:rFonts w:ascii="Book Antiqua" w:hAnsi="Book Antiqua" w:cs="宋体"/>
          <w:sz w:val="24"/>
          <w:szCs w:val="24"/>
        </w:rPr>
        <w:t xml:space="preserve">, Afridi MB, Abbas K, </w:t>
      </w:r>
      <w:proofErr w:type="spellStart"/>
      <w:r w:rsidRPr="00457A40">
        <w:rPr>
          <w:rFonts w:ascii="Book Antiqua" w:hAnsi="Book Antiqua" w:cs="宋体"/>
          <w:sz w:val="24"/>
          <w:szCs w:val="24"/>
        </w:rPr>
        <w:t>Sajwani</w:t>
      </w:r>
      <w:proofErr w:type="spellEnd"/>
      <w:r w:rsidRPr="00457A40">
        <w:rPr>
          <w:rFonts w:ascii="Book Antiqua" w:hAnsi="Book Antiqua" w:cs="宋体"/>
          <w:sz w:val="24"/>
          <w:szCs w:val="24"/>
        </w:rPr>
        <w:t xml:space="preserve"> RA, </w:t>
      </w:r>
      <w:proofErr w:type="spellStart"/>
      <w:r w:rsidRPr="00457A40">
        <w:rPr>
          <w:rFonts w:ascii="Book Antiqua" w:hAnsi="Book Antiqua" w:cs="宋体"/>
          <w:sz w:val="24"/>
          <w:szCs w:val="24"/>
        </w:rPr>
        <w:t>Saleheen</w:t>
      </w:r>
      <w:proofErr w:type="spellEnd"/>
      <w:r w:rsidRPr="00457A40">
        <w:rPr>
          <w:rFonts w:ascii="Book Antiqua" w:hAnsi="Book Antiqua" w:cs="宋体"/>
          <w:sz w:val="24"/>
          <w:szCs w:val="24"/>
        </w:rPr>
        <w:t xml:space="preserve"> D, </w:t>
      </w:r>
      <w:proofErr w:type="spellStart"/>
      <w:r w:rsidRPr="00457A40">
        <w:rPr>
          <w:rFonts w:ascii="Book Antiqua" w:hAnsi="Book Antiqua" w:cs="宋体"/>
          <w:sz w:val="24"/>
          <w:szCs w:val="24"/>
        </w:rPr>
        <w:t>Frossard</w:t>
      </w:r>
      <w:proofErr w:type="spellEnd"/>
      <w:r w:rsidRPr="00457A40">
        <w:rPr>
          <w:rFonts w:ascii="Book Antiqua" w:hAnsi="Book Antiqua" w:cs="宋体"/>
          <w:sz w:val="24"/>
          <w:szCs w:val="24"/>
        </w:rPr>
        <w:t xml:space="preserve"> PM, </w:t>
      </w:r>
      <w:proofErr w:type="spellStart"/>
      <w:r w:rsidRPr="00457A40">
        <w:rPr>
          <w:rFonts w:ascii="Book Antiqua" w:hAnsi="Book Antiqua" w:cs="宋体"/>
          <w:sz w:val="24"/>
          <w:szCs w:val="24"/>
        </w:rPr>
        <w:t>Ishaq</w:t>
      </w:r>
      <w:proofErr w:type="spellEnd"/>
      <w:r w:rsidRPr="00457A40">
        <w:rPr>
          <w:rFonts w:ascii="Book Antiqua" w:hAnsi="Book Antiqua" w:cs="宋体"/>
          <w:sz w:val="24"/>
          <w:szCs w:val="24"/>
        </w:rPr>
        <w:t xml:space="preserve"> M, </w:t>
      </w:r>
      <w:proofErr w:type="spellStart"/>
      <w:r w:rsidRPr="00457A40">
        <w:rPr>
          <w:rFonts w:ascii="Book Antiqua" w:hAnsi="Book Antiqua" w:cs="宋体"/>
          <w:sz w:val="24"/>
          <w:szCs w:val="24"/>
        </w:rPr>
        <w:t>Ambreen</w:t>
      </w:r>
      <w:proofErr w:type="spellEnd"/>
      <w:r w:rsidRPr="00457A40">
        <w:rPr>
          <w:rFonts w:ascii="Book Antiqua" w:hAnsi="Book Antiqua" w:cs="宋体"/>
          <w:sz w:val="24"/>
          <w:szCs w:val="24"/>
        </w:rPr>
        <w:t xml:space="preserve"> A, Ahmad U. Factors associated with adherence to anti-hypertensive treatment in Pakistan. </w:t>
      </w:r>
      <w:proofErr w:type="spellStart"/>
      <w:r w:rsidRPr="00457A40">
        <w:rPr>
          <w:rFonts w:ascii="Book Antiqua" w:hAnsi="Book Antiqua" w:cs="宋体"/>
          <w:i/>
          <w:iCs/>
          <w:sz w:val="24"/>
          <w:szCs w:val="24"/>
        </w:rPr>
        <w:t>PLoS</w:t>
      </w:r>
      <w:proofErr w:type="spellEnd"/>
      <w:r w:rsidRPr="00457A40">
        <w:rPr>
          <w:rFonts w:ascii="Book Antiqua" w:hAnsi="Book Antiqua" w:cs="宋体"/>
          <w:i/>
          <w:iCs/>
          <w:sz w:val="24"/>
          <w:szCs w:val="24"/>
        </w:rPr>
        <w:t xml:space="preserve"> One</w:t>
      </w:r>
      <w:r w:rsidRPr="00457A40">
        <w:rPr>
          <w:rFonts w:ascii="Book Antiqua" w:hAnsi="Book Antiqua" w:cs="宋体"/>
          <w:sz w:val="24"/>
          <w:szCs w:val="24"/>
        </w:rPr>
        <w:t xml:space="preserve"> 2007; </w:t>
      </w:r>
      <w:r w:rsidRPr="00457A40">
        <w:rPr>
          <w:rFonts w:ascii="Book Antiqua" w:hAnsi="Book Antiqua" w:cs="宋体"/>
          <w:b/>
          <w:bCs/>
          <w:sz w:val="24"/>
          <w:szCs w:val="24"/>
        </w:rPr>
        <w:t>2</w:t>
      </w:r>
      <w:r w:rsidRPr="00457A40">
        <w:rPr>
          <w:rFonts w:ascii="Book Antiqua" w:hAnsi="Book Antiqua" w:cs="宋体"/>
          <w:sz w:val="24"/>
          <w:szCs w:val="24"/>
        </w:rPr>
        <w:t>: e280 [PMID: 17356691 DOI: 10.1371/journal.pone.0000280]</w:t>
      </w:r>
    </w:p>
    <w:p w14:paraId="6E88CD3B"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13 </w:t>
      </w:r>
      <w:proofErr w:type="spellStart"/>
      <w:r w:rsidRPr="00457A40">
        <w:rPr>
          <w:rFonts w:ascii="Book Antiqua" w:hAnsi="Book Antiqua" w:cs="宋体"/>
          <w:b/>
          <w:sz w:val="24"/>
          <w:szCs w:val="24"/>
        </w:rPr>
        <w:t>Fathima</w:t>
      </w:r>
      <w:proofErr w:type="spellEnd"/>
      <w:r w:rsidRPr="00457A40">
        <w:rPr>
          <w:rFonts w:ascii="Book Antiqua" w:hAnsi="Book Antiqua" w:cs="宋体"/>
          <w:b/>
          <w:sz w:val="24"/>
          <w:szCs w:val="24"/>
        </w:rPr>
        <w:t xml:space="preserve"> FN,</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Shanbhag</w:t>
      </w:r>
      <w:proofErr w:type="spellEnd"/>
      <w:r w:rsidRPr="00457A40">
        <w:rPr>
          <w:rFonts w:ascii="Book Antiqua" w:hAnsi="Book Antiqua" w:cs="宋体"/>
          <w:sz w:val="24"/>
          <w:szCs w:val="24"/>
        </w:rPr>
        <w:t xml:space="preserve"> DN, </w:t>
      </w:r>
      <w:proofErr w:type="spellStart"/>
      <w:r w:rsidRPr="00457A40">
        <w:rPr>
          <w:rFonts w:ascii="Book Antiqua" w:hAnsi="Book Antiqua" w:cs="宋体"/>
          <w:sz w:val="24"/>
          <w:szCs w:val="24"/>
        </w:rPr>
        <w:t>Hegde</w:t>
      </w:r>
      <w:proofErr w:type="spellEnd"/>
      <w:r w:rsidRPr="00457A40">
        <w:rPr>
          <w:rFonts w:ascii="Book Antiqua" w:hAnsi="Book Antiqua" w:cs="宋体"/>
          <w:sz w:val="24"/>
          <w:szCs w:val="24"/>
        </w:rPr>
        <w:t xml:space="preserve"> SKB, Sebastian B, </w:t>
      </w:r>
      <w:proofErr w:type="spellStart"/>
      <w:r w:rsidRPr="00457A40">
        <w:rPr>
          <w:rFonts w:ascii="Book Antiqua" w:hAnsi="Book Antiqua" w:cs="宋体"/>
          <w:sz w:val="24"/>
          <w:szCs w:val="24"/>
        </w:rPr>
        <w:t>Briguglio</w:t>
      </w:r>
      <w:proofErr w:type="spellEnd"/>
      <w:r w:rsidRPr="00457A40">
        <w:rPr>
          <w:rFonts w:ascii="Book Antiqua" w:hAnsi="Book Antiqua" w:cs="宋体"/>
          <w:sz w:val="24"/>
          <w:szCs w:val="24"/>
        </w:rPr>
        <w:t xml:space="preserve"> S. Cross </w:t>
      </w:r>
      <w:r w:rsidRPr="00457A40">
        <w:rPr>
          <w:rFonts w:ascii="Book Antiqua" w:hAnsi="Book Antiqua" w:cs="宋体"/>
          <w:color w:val="000000" w:themeColor="text1"/>
          <w:sz w:val="24"/>
          <w:szCs w:val="24"/>
        </w:rPr>
        <w:t xml:space="preserve">Sectional Study of Adherence to Prescribed Medications among Individuals Registered at a High Risk Clinic in a Rural Area in Bangalore, India. </w:t>
      </w:r>
      <w:r w:rsidRPr="00457A40">
        <w:rPr>
          <w:rFonts w:ascii="Book Antiqua" w:hAnsi="Book Antiqua" w:cs="宋体"/>
          <w:i/>
          <w:color w:val="000000" w:themeColor="text1"/>
          <w:sz w:val="24"/>
          <w:szCs w:val="24"/>
        </w:rPr>
        <w:t>Indian Journal of Public Health Research and Development</w:t>
      </w:r>
      <w:r w:rsidRPr="00457A40">
        <w:rPr>
          <w:rFonts w:ascii="Book Antiqua" w:hAnsi="Book Antiqua" w:cs="宋体"/>
          <w:color w:val="000000" w:themeColor="text1"/>
          <w:sz w:val="24"/>
          <w:szCs w:val="24"/>
        </w:rPr>
        <w:t xml:space="preserve"> 2013; </w:t>
      </w:r>
      <w:r w:rsidRPr="00457A40">
        <w:rPr>
          <w:rFonts w:ascii="Book Antiqua" w:hAnsi="Book Antiqua" w:cs="宋体"/>
          <w:b/>
          <w:color w:val="000000" w:themeColor="text1"/>
          <w:sz w:val="24"/>
          <w:szCs w:val="24"/>
        </w:rPr>
        <w:t>4</w:t>
      </w:r>
      <w:r w:rsidRPr="00457A40">
        <w:rPr>
          <w:rFonts w:ascii="Book Antiqua" w:hAnsi="Book Antiqua" w:cs="宋体"/>
          <w:color w:val="000000" w:themeColor="text1"/>
          <w:sz w:val="24"/>
          <w:szCs w:val="24"/>
        </w:rPr>
        <w:t>: 90-93 [DOI: 10.5958/j.0976-5506.4.3.085]</w:t>
      </w:r>
    </w:p>
    <w:p w14:paraId="11363B6F"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14 </w:t>
      </w:r>
      <w:r w:rsidRPr="00457A40">
        <w:rPr>
          <w:rFonts w:ascii="Book Antiqua" w:hAnsi="Book Antiqua" w:cs="宋体"/>
          <w:b/>
          <w:bCs/>
          <w:sz w:val="24"/>
          <w:szCs w:val="24"/>
        </w:rPr>
        <w:t>Venkatachalam J</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Abrahm</w:t>
      </w:r>
      <w:proofErr w:type="spellEnd"/>
      <w:r w:rsidRPr="00457A40">
        <w:rPr>
          <w:rFonts w:ascii="Book Antiqua" w:hAnsi="Book Antiqua" w:cs="宋体"/>
          <w:sz w:val="24"/>
          <w:szCs w:val="24"/>
        </w:rPr>
        <w:t xml:space="preserve"> SB, Singh Z, Stalin P, </w:t>
      </w:r>
      <w:proofErr w:type="spellStart"/>
      <w:r w:rsidRPr="00457A40">
        <w:rPr>
          <w:rFonts w:ascii="Book Antiqua" w:hAnsi="Book Antiqua" w:cs="宋体"/>
          <w:sz w:val="24"/>
          <w:szCs w:val="24"/>
        </w:rPr>
        <w:t>Sathya</w:t>
      </w:r>
      <w:proofErr w:type="spellEnd"/>
      <w:r w:rsidRPr="00457A40">
        <w:rPr>
          <w:rFonts w:ascii="Book Antiqua" w:hAnsi="Book Antiqua" w:cs="宋体"/>
          <w:sz w:val="24"/>
          <w:szCs w:val="24"/>
        </w:rPr>
        <w:t xml:space="preserve"> GR. Determinants of Patient's Adherence to Hypertension Medications in a Rural Population of </w:t>
      </w:r>
      <w:proofErr w:type="spellStart"/>
      <w:r w:rsidRPr="00457A40">
        <w:rPr>
          <w:rFonts w:ascii="Book Antiqua" w:hAnsi="Book Antiqua" w:cs="宋体"/>
          <w:sz w:val="24"/>
          <w:szCs w:val="24"/>
        </w:rPr>
        <w:t>Kancheepuram</w:t>
      </w:r>
      <w:proofErr w:type="spellEnd"/>
      <w:r w:rsidRPr="00457A40">
        <w:rPr>
          <w:rFonts w:ascii="Book Antiqua" w:hAnsi="Book Antiqua" w:cs="宋体"/>
          <w:sz w:val="24"/>
          <w:szCs w:val="24"/>
        </w:rPr>
        <w:t xml:space="preserve"> District in Tamil Nadu, South India. </w:t>
      </w:r>
      <w:r w:rsidRPr="00457A40">
        <w:rPr>
          <w:rFonts w:ascii="Book Antiqua" w:hAnsi="Book Antiqua" w:cs="宋体"/>
          <w:i/>
          <w:iCs/>
          <w:sz w:val="24"/>
          <w:szCs w:val="24"/>
        </w:rPr>
        <w:t>Indian J Community Med</w:t>
      </w:r>
      <w:r w:rsidRPr="00457A40">
        <w:rPr>
          <w:rFonts w:ascii="Book Antiqua" w:hAnsi="Book Antiqua" w:cs="宋体"/>
          <w:sz w:val="24"/>
          <w:szCs w:val="24"/>
        </w:rPr>
        <w:t xml:space="preserve"> 2015; </w:t>
      </w:r>
      <w:r w:rsidRPr="00457A40">
        <w:rPr>
          <w:rFonts w:ascii="Book Antiqua" w:hAnsi="Book Antiqua" w:cs="宋体"/>
          <w:b/>
          <w:bCs/>
          <w:sz w:val="24"/>
          <w:szCs w:val="24"/>
        </w:rPr>
        <w:t>40</w:t>
      </w:r>
      <w:r w:rsidRPr="00457A40">
        <w:rPr>
          <w:rFonts w:ascii="Book Antiqua" w:hAnsi="Book Antiqua" w:cs="宋体"/>
          <w:sz w:val="24"/>
          <w:szCs w:val="24"/>
        </w:rPr>
        <w:t>: 33-37 [PMID: 25657510 DOI: 10.4103/0970-0218.149267]</w:t>
      </w:r>
    </w:p>
    <w:p w14:paraId="6892D37C"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15 </w:t>
      </w:r>
      <w:proofErr w:type="spellStart"/>
      <w:r w:rsidRPr="00457A40">
        <w:rPr>
          <w:rFonts w:ascii="Book Antiqua" w:hAnsi="Book Antiqua" w:cs="宋体"/>
          <w:b/>
          <w:bCs/>
          <w:sz w:val="24"/>
          <w:szCs w:val="24"/>
        </w:rPr>
        <w:t>Simkhada</w:t>
      </w:r>
      <w:proofErr w:type="spellEnd"/>
      <w:r w:rsidRPr="00457A40">
        <w:rPr>
          <w:rFonts w:ascii="Book Antiqua" w:hAnsi="Book Antiqua" w:cs="宋体"/>
          <w:b/>
          <w:bCs/>
          <w:sz w:val="24"/>
          <w:szCs w:val="24"/>
        </w:rPr>
        <w:t xml:space="preserve"> R</w:t>
      </w:r>
      <w:r w:rsidRPr="00457A40">
        <w:rPr>
          <w:rFonts w:ascii="Book Antiqua" w:hAnsi="Book Antiqua" w:cs="宋体"/>
          <w:sz w:val="24"/>
          <w:szCs w:val="24"/>
        </w:rPr>
        <w:t xml:space="preserve">. Study on blood pressure control status and predictors of uncontrolled blood pressure among hypertensive patients under medication. </w:t>
      </w:r>
      <w:r w:rsidRPr="00457A40">
        <w:rPr>
          <w:rFonts w:ascii="Book Antiqua" w:hAnsi="Book Antiqua" w:cs="宋体"/>
          <w:i/>
          <w:iCs/>
          <w:sz w:val="24"/>
          <w:szCs w:val="24"/>
        </w:rPr>
        <w:t xml:space="preserve">Nepal Med </w:t>
      </w:r>
      <w:proofErr w:type="spellStart"/>
      <w:r w:rsidRPr="00457A40">
        <w:rPr>
          <w:rFonts w:ascii="Book Antiqua" w:hAnsi="Book Antiqua" w:cs="宋体"/>
          <w:i/>
          <w:iCs/>
          <w:sz w:val="24"/>
          <w:szCs w:val="24"/>
        </w:rPr>
        <w:t>Coll</w:t>
      </w:r>
      <w:proofErr w:type="spellEnd"/>
      <w:r w:rsidRPr="00457A40">
        <w:rPr>
          <w:rFonts w:ascii="Book Antiqua" w:hAnsi="Book Antiqua" w:cs="宋体"/>
          <w:i/>
          <w:iCs/>
          <w:sz w:val="24"/>
          <w:szCs w:val="24"/>
        </w:rPr>
        <w:t xml:space="preserve"> J</w:t>
      </w:r>
      <w:r w:rsidRPr="00457A40">
        <w:rPr>
          <w:rFonts w:ascii="Book Antiqua" w:hAnsi="Book Antiqua" w:cs="宋体"/>
          <w:sz w:val="24"/>
          <w:szCs w:val="24"/>
        </w:rPr>
        <w:t xml:space="preserve"> 2012; </w:t>
      </w:r>
      <w:r w:rsidRPr="00457A40">
        <w:rPr>
          <w:rFonts w:ascii="Book Antiqua" w:hAnsi="Book Antiqua" w:cs="宋体"/>
          <w:b/>
          <w:bCs/>
          <w:sz w:val="24"/>
          <w:szCs w:val="24"/>
        </w:rPr>
        <w:t>14</w:t>
      </w:r>
      <w:r w:rsidRPr="00457A40">
        <w:rPr>
          <w:rFonts w:ascii="Book Antiqua" w:hAnsi="Book Antiqua" w:cs="宋体"/>
          <w:sz w:val="24"/>
          <w:szCs w:val="24"/>
        </w:rPr>
        <w:t>: 56-59 [PMID: 23441497]</w:t>
      </w:r>
    </w:p>
    <w:p w14:paraId="63C824CB" w14:textId="77777777" w:rsidR="008B1566" w:rsidRPr="00457A40" w:rsidRDefault="008B1566" w:rsidP="00457A40">
      <w:pPr>
        <w:spacing w:after="0" w:line="360" w:lineRule="auto"/>
        <w:jc w:val="both"/>
        <w:rPr>
          <w:rFonts w:ascii="Book Antiqua" w:hAnsi="Book Antiqua" w:cs="宋体"/>
          <w:color w:val="000000" w:themeColor="text1"/>
          <w:sz w:val="24"/>
          <w:szCs w:val="24"/>
        </w:rPr>
      </w:pPr>
      <w:r w:rsidRPr="00457A40">
        <w:rPr>
          <w:rFonts w:ascii="Book Antiqua" w:hAnsi="Book Antiqua" w:cs="宋体"/>
          <w:color w:val="000000" w:themeColor="text1"/>
          <w:sz w:val="24"/>
          <w:szCs w:val="24"/>
        </w:rPr>
        <w:t xml:space="preserve">16 </w:t>
      </w:r>
      <w:r w:rsidRPr="00457A40">
        <w:rPr>
          <w:rFonts w:ascii="Book Antiqua" w:hAnsi="Book Antiqua" w:cs="宋体"/>
          <w:b/>
          <w:color w:val="000000" w:themeColor="text1"/>
          <w:sz w:val="24"/>
          <w:szCs w:val="24"/>
        </w:rPr>
        <w:t>Kumar N,</w:t>
      </w:r>
      <w:r w:rsidRPr="00457A40">
        <w:rPr>
          <w:rFonts w:ascii="Book Antiqua" w:hAnsi="Book Antiqua" w:cs="宋体"/>
          <w:color w:val="000000" w:themeColor="text1"/>
          <w:sz w:val="24"/>
          <w:szCs w:val="24"/>
        </w:rPr>
        <w:t xml:space="preserve"> </w:t>
      </w:r>
      <w:proofErr w:type="spellStart"/>
      <w:r w:rsidRPr="00457A40">
        <w:rPr>
          <w:rFonts w:ascii="Book Antiqua" w:hAnsi="Book Antiqua" w:cs="宋体"/>
          <w:color w:val="000000" w:themeColor="text1"/>
          <w:sz w:val="24"/>
          <w:szCs w:val="24"/>
        </w:rPr>
        <w:t>Unnikrishnan</w:t>
      </w:r>
      <w:proofErr w:type="spellEnd"/>
      <w:r w:rsidRPr="00457A40">
        <w:rPr>
          <w:rFonts w:ascii="Book Antiqua" w:hAnsi="Book Antiqua" w:cs="宋体"/>
          <w:color w:val="000000" w:themeColor="text1"/>
          <w:sz w:val="24"/>
          <w:szCs w:val="24"/>
        </w:rPr>
        <w:t xml:space="preserve"> B, </w:t>
      </w:r>
      <w:proofErr w:type="spellStart"/>
      <w:r w:rsidRPr="00457A40">
        <w:rPr>
          <w:rFonts w:ascii="Book Antiqua" w:hAnsi="Book Antiqua" w:cs="宋体"/>
          <w:color w:val="000000" w:themeColor="text1"/>
          <w:sz w:val="24"/>
          <w:szCs w:val="24"/>
        </w:rPr>
        <w:t>Thapar</w:t>
      </w:r>
      <w:proofErr w:type="spellEnd"/>
      <w:r w:rsidRPr="00457A40">
        <w:rPr>
          <w:rFonts w:ascii="Book Antiqua" w:hAnsi="Book Antiqua" w:cs="宋体"/>
          <w:color w:val="000000" w:themeColor="text1"/>
          <w:sz w:val="24"/>
          <w:szCs w:val="24"/>
        </w:rPr>
        <w:t xml:space="preserve"> R, Mithra P, Kulkarni V, Holla R, </w:t>
      </w:r>
      <w:proofErr w:type="spellStart"/>
      <w:r w:rsidRPr="00457A40">
        <w:rPr>
          <w:rFonts w:ascii="Book Antiqua" w:hAnsi="Book Antiqua" w:cs="宋体"/>
          <w:color w:val="000000" w:themeColor="text1"/>
          <w:sz w:val="24"/>
          <w:szCs w:val="24"/>
        </w:rPr>
        <w:t>Bhagawan</w:t>
      </w:r>
      <w:proofErr w:type="spellEnd"/>
      <w:r w:rsidRPr="00457A40">
        <w:rPr>
          <w:rFonts w:ascii="Book Antiqua" w:hAnsi="Book Antiqua" w:cs="宋体"/>
          <w:color w:val="000000" w:themeColor="text1"/>
          <w:sz w:val="24"/>
          <w:szCs w:val="24"/>
        </w:rPr>
        <w:t xml:space="preserve"> D, Mehta I. Factors associated with adherence to antihypertensive treatment among patients attention a tertiary care hospital in Mangalore, South India. </w:t>
      </w:r>
      <w:r w:rsidRPr="00457A40">
        <w:rPr>
          <w:rFonts w:ascii="Book Antiqua" w:hAnsi="Book Antiqua" w:cs="宋体"/>
          <w:i/>
          <w:color w:val="000000" w:themeColor="text1"/>
          <w:sz w:val="24"/>
          <w:szCs w:val="24"/>
        </w:rPr>
        <w:t>IJCRR</w:t>
      </w:r>
      <w:r w:rsidRPr="00457A40">
        <w:rPr>
          <w:rFonts w:ascii="Book Antiqua" w:hAnsi="Book Antiqua" w:cs="宋体"/>
          <w:color w:val="000000" w:themeColor="text1"/>
          <w:sz w:val="24"/>
          <w:szCs w:val="24"/>
        </w:rPr>
        <w:t xml:space="preserve"> 2014; </w:t>
      </w:r>
      <w:r w:rsidRPr="00457A40">
        <w:rPr>
          <w:rFonts w:ascii="Book Antiqua" w:hAnsi="Book Antiqua" w:cs="宋体"/>
          <w:b/>
          <w:color w:val="000000" w:themeColor="text1"/>
          <w:sz w:val="24"/>
          <w:szCs w:val="24"/>
        </w:rPr>
        <w:t>6</w:t>
      </w:r>
      <w:r w:rsidRPr="00457A40">
        <w:rPr>
          <w:rFonts w:ascii="Book Antiqua" w:hAnsi="Book Antiqua" w:cs="宋体"/>
          <w:color w:val="000000" w:themeColor="text1"/>
          <w:sz w:val="24"/>
          <w:szCs w:val="24"/>
        </w:rPr>
        <w:t>: 77-85</w:t>
      </w:r>
    </w:p>
    <w:p w14:paraId="10387D67"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17 </w:t>
      </w:r>
      <w:r w:rsidRPr="00457A40">
        <w:rPr>
          <w:rFonts w:ascii="Book Antiqua" w:hAnsi="Book Antiqua" w:cs="宋体"/>
          <w:b/>
          <w:bCs/>
          <w:sz w:val="24"/>
          <w:szCs w:val="24"/>
        </w:rPr>
        <w:t>Choo PW</w:t>
      </w:r>
      <w:r w:rsidRPr="00457A40">
        <w:rPr>
          <w:rFonts w:ascii="Book Antiqua" w:hAnsi="Book Antiqua" w:cs="宋体"/>
          <w:sz w:val="24"/>
          <w:szCs w:val="24"/>
        </w:rPr>
        <w:t xml:space="preserve">, Rand CS, Inui TS, Lee ML, Cain E, </w:t>
      </w:r>
      <w:proofErr w:type="spellStart"/>
      <w:r w:rsidRPr="00457A40">
        <w:rPr>
          <w:rFonts w:ascii="Book Antiqua" w:hAnsi="Book Antiqua" w:cs="宋体"/>
          <w:sz w:val="24"/>
          <w:szCs w:val="24"/>
        </w:rPr>
        <w:t>Cordeiro-Breault</w:t>
      </w:r>
      <w:proofErr w:type="spellEnd"/>
      <w:r w:rsidRPr="00457A40">
        <w:rPr>
          <w:rFonts w:ascii="Book Antiqua" w:hAnsi="Book Antiqua" w:cs="宋体"/>
          <w:sz w:val="24"/>
          <w:szCs w:val="24"/>
        </w:rPr>
        <w:t xml:space="preserve"> M, Canning C, Platt R. Validation of patient reports, automated pharmacy records, and pill counts with electronic monitoring of adherence to antihypertensive therapy. </w:t>
      </w:r>
      <w:r w:rsidRPr="00457A40">
        <w:rPr>
          <w:rFonts w:ascii="Book Antiqua" w:hAnsi="Book Antiqua" w:cs="宋体"/>
          <w:i/>
          <w:iCs/>
          <w:sz w:val="24"/>
          <w:szCs w:val="24"/>
        </w:rPr>
        <w:t>Med Care</w:t>
      </w:r>
      <w:r w:rsidRPr="00457A40">
        <w:rPr>
          <w:rFonts w:ascii="Book Antiqua" w:hAnsi="Book Antiqua" w:cs="宋体"/>
          <w:sz w:val="24"/>
          <w:szCs w:val="24"/>
        </w:rPr>
        <w:t xml:space="preserve"> 1999; </w:t>
      </w:r>
      <w:r w:rsidRPr="00457A40">
        <w:rPr>
          <w:rFonts w:ascii="Book Antiqua" w:hAnsi="Book Antiqua" w:cs="宋体"/>
          <w:b/>
          <w:bCs/>
          <w:sz w:val="24"/>
          <w:szCs w:val="24"/>
        </w:rPr>
        <w:t>37</w:t>
      </w:r>
      <w:r w:rsidRPr="00457A40">
        <w:rPr>
          <w:rFonts w:ascii="Book Antiqua" w:hAnsi="Book Antiqua" w:cs="宋体"/>
          <w:sz w:val="24"/>
          <w:szCs w:val="24"/>
        </w:rPr>
        <w:t>: 846-857 [PMID: 10493464 DOI: 10.1097/00005650-199909000-00002]</w:t>
      </w:r>
    </w:p>
    <w:p w14:paraId="622FA358" w14:textId="77777777" w:rsidR="008B1566" w:rsidRPr="00457A40" w:rsidRDefault="008B1566" w:rsidP="00457A40">
      <w:pPr>
        <w:spacing w:after="0" w:line="360" w:lineRule="auto"/>
        <w:jc w:val="both"/>
        <w:rPr>
          <w:rFonts w:ascii="Book Antiqua" w:hAnsi="Book Antiqua" w:cs="宋体"/>
          <w:sz w:val="24"/>
          <w:szCs w:val="24"/>
        </w:rPr>
      </w:pPr>
      <w:proofErr w:type="gramStart"/>
      <w:r w:rsidRPr="00457A40">
        <w:rPr>
          <w:rFonts w:ascii="Book Antiqua" w:hAnsi="Book Antiqua" w:cs="宋体"/>
          <w:sz w:val="24"/>
          <w:szCs w:val="24"/>
        </w:rPr>
        <w:lastRenderedPageBreak/>
        <w:t xml:space="preserve">18 </w:t>
      </w:r>
      <w:r w:rsidRPr="00457A40">
        <w:rPr>
          <w:rFonts w:ascii="Book Antiqua" w:hAnsi="Book Antiqua" w:cs="宋体"/>
          <w:b/>
          <w:bCs/>
          <w:sz w:val="24"/>
          <w:szCs w:val="24"/>
        </w:rPr>
        <w:t>Rose AJ</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Berlowitz</w:t>
      </w:r>
      <w:proofErr w:type="spellEnd"/>
      <w:r w:rsidRPr="00457A40">
        <w:rPr>
          <w:rFonts w:ascii="Book Antiqua" w:hAnsi="Book Antiqua" w:cs="宋体"/>
          <w:sz w:val="24"/>
          <w:szCs w:val="24"/>
        </w:rPr>
        <w:t xml:space="preserve"> DR, </w:t>
      </w:r>
      <w:proofErr w:type="spellStart"/>
      <w:r w:rsidRPr="00457A40">
        <w:rPr>
          <w:rFonts w:ascii="Book Antiqua" w:hAnsi="Book Antiqua" w:cs="宋体"/>
          <w:sz w:val="24"/>
          <w:szCs w:val="24"/>
        </w:rPr>
        <w:t>Orner</w:t>
      </w:r>
      <w:proofErr w:type="spellEnd"/>
      <w:r w:rsidRPr="00457A40">
        <w:rPr>
          <w:rFonts w:ascii="Book Antiqua" w:hAnsi="Book Antiqua" w:cs="宋体"/>
          <w:sz w:val="24"/>
          <w:szCs w:val="24"/>
        </w:rPr>
        <w:t xml:space="preserve"> MB, </w:t>
      </w:r>
      <w:proofErr w:type="spellStart"/>
      <w:r w:rsidRPr="00457A40">
        <w:rPr>
          <w:rFonts w:ascii="Book Antiqua" w:hAnsi="Book Antiqua" w:cs="宋体"/>
          <w:sz w:val="24"/>
          <w:szCs w:val="24"/>
        </w:rPr>
        <w:t>Kressin</w:t>
      </w:r>
      <w:proofErr w:type="spellEnd"/>
      <w:r w:rsidRPr="00457A40">
        <w:rPr>
          <w:rFonts w:ascii="Book Antiqua" w:hAnsi="Book Antiqua" w:cs="宋体"/>
          <w:sz w:val="24"/>
          <w:szCs w:val="24"/>
        </w:rPr>
        <w:t xml:space="preserve"> NR.</w:t>
      </w:r>
      <w:proofErr w:type="gramEnd"/>
      <w:r w:rsidRPr="00457A40">
        <w:rPr>
          <w:rFonts w:ascii="Book Antiqua" w:hAnsi="Book Antiqua" w:cs="宋体"/>
          <w:sz w:val="24"/>
          <w:szCs w:val="24"/>
        </w:rPr>
        <w:t xml:space="preserve"> Understanding uncontrolled hypertension: is it the patient or the provider? </w:t>
      </w:r>
      <w:r w:rsidRPr="00457A40">
        <w:rPr>
          <w:rFonts w:ascii="Book Antiqua" w:hAnsi="Book Antiqua" w:cs="宋体"/>
          <w:i/>
          <w:iCs/>
          <w:sz w:val="24"/>
          <w:szCs w:val="24"/>
        </w:rPr>
        <w:t xml:space="preserve">J </w:t>
      </w:r>
      <w:proofErr w:type="spellStart"/>
      <w:r w:rsidRPr="00457A40">
        <w:rPr>
          <w:rFonts w:ascii="Book Antiqua" w:hAnsi="Book Antiqua" w:cs="宋体"/>
          <w:i/>
          <w:iCs/>
          <w:sz w:val="24"/>
          <w:szCs w:val="24"/>
        </w:rPr>
        <w:t>Clin</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Hypertens</w:t>
      </w:r>
      <w:proofErr w:type="spellEnd"/>
      <w:r w:rsidRPr="00457A40">
        <w:rPr>
          <w:rFonts w:ascii="Book Antiqua" w:hAnsi="Book Antiqua" w:cs="宋体"/>
          <w:i/>
          <w:iCs/>
          <w:sz w:val="24"/>
          <w:szCs w:val="24"/>
        </w:rPr>
        <w:t xml:space="preserve"> </w:t>
      </w:r>
      <w:r w:rsidRPr="00457A40">
        <w:rPr>
          <w:rFonts w:ascii="Book Antiqua" w:hAnsi="Book Antiqua" w:cs="宋体"/>
          <w:iCs/>
          <w:sz w:val="24"/>
          <w:szCs w:val="24"/>
        </w:rPr>
        <w:t>(Greenwich)</w:t>
      </w:r>
      <w:r w:rsidRPr="00457A40">
        <w:rPr>
          <w:rFonts w:ascii="Book Antiqua" w:hAnsi="Book Antiqua" w:cs="宋体"/>
          <w:sz w:val="24"/>
          <w:szCs w:val="24"/>
        </w:rPr>
        <w:t xml:space="preserve"> 2007; </w:t>
      </w:r>
      <w:r w:rsidRPr="00457A40">
        <w:rPr>
          <w:rFonts w:ascii="Book Antiqua" w:hAnsi="Book Antiqua" w:cs="宋体"/>
          <w:b/>
          <w:bCs/>
          <w:sz w:val="24"/>
          <w:szCs w:val="24"/>
        </w:rPr>
        <w:t>9</w:t>
      </w:r>
      <w:r w:rsidRPr="00457A40">
        <w:rPr>
          <w:rFonts w:ascii="Book Antiqua" w:hAnsi="Book Antiqua" w:cs="宋体"/>
          <w:sz w:val="24"/>
          <w:szCs w:val="24"/>
        </w:rPr>
        <w:t>: 937-943 [PMID: 18046098 DOI: 10.1111/j.1524-6175.2007.07332.x]</w:t>
      </w:r>
    </w:p>
    <w:p w14:paraId="589A5962"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19 </w:t>
      </w:r>
      <w:r w:rsidRPr="00457A40">
        <w:rPr>
          <w:rFonts w:ascii="Book Antiqua" w:hAnsi="Book Antiqua" w:cs="宋体"/>
          <w:b/>
          <w:sz w:val="24"/>
          <w:szCs w:val="24"/>
        </w:rPr>
        <w:t>Dennis T,</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Meera</w:t>
      </w:r>
      <w:proofErr w:type="spellEnd"/>
      <w:r w:rsidRPr="00457A40">
        <w:rPr>
          <w:rFonts w:ascii="Book Antiqua" w:hAnsi="Book Antiqua" w:cs="宋体"/>
          <w:sz w:val="24"/>
          <w:szCs w:val="24"/>
        </w:rPr>
        <w:t xml:space="preserve"> NK, </w:t>
      </w:r>
      <w:proofErr w:type="spellStart"/>
      <w:r w:rsidRPr="00457A40">
        <w:rPr>
          <w:rFonts w:ascii="Book Antiqua" w:hAnsi="Book Antiqua" w:cs="宋体"/>
          <w:sz w:val="24"/>
          <w:szCs w:val="24"/>
        </w:rPr>
        <w:t>Binny</w:t>
      </w:r>
      <w:proofErr w:type="spellEnd"/>
      <w:r w:rsidRPr="00457A40">
        <w:rPr>
          <w:rFonts w:ascii="Book Antiqua" w:hAnsi="Book Antiqua" w:cs="宋体"/>
          <w:sz w:val="24"/>
          <w:szCs w:val="24"/>
        </w:rPr>
        <w:t xml:space="preserve"> K, M. </w:t>
      </w:r>
      <w:proofErr w:type="spellStart"/>
      <w:r w:rsidRPr="00457A40">
        <w:rPr>
          <w:rFonts w:ascii="Book Antiqua" w:hAnsi="Book Antiqua" w:cs="宋体"/>
          <w:sz w:val="24"/>
          <w:szCs w:val="24"/>
        </w:rPr>
        <w:t>Sekhara</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Kishorea</w:t>
      </w:r>
      <w:proofErr w:type="spellEnd"/>
      <w:r w:rsidRPr="00457A40">
        <w:rPr>
          <w:rFonts w:ascii="Book Antiqua" w:hAnsi="Book Antiqua" w:cs="宋体"/>
          <w:sz w:val="24"/>
          <w:szCs w:val="24"/>
        </w:rPr>
        <w:t xml:space="preserve"> G, </w:t>
      </w:r>
      <w:proofErr w:type="spellStart"/>
      <w:r w:rsidRPr="00457A40">
        <w:rPr>
          <w:rFonts w:ascii="Book Antiqua" w:hAnsi="Book Antiqua" w:cs="宋体"/>
          <w:sz w:val="24"/>
          <w:szCs w:val="24"/>
        </w:rPr>
        <w:t>Sasidharanc</w:t>
      </w:r>
      <w:proofErr w:type="spellEnd"/>
      <w:r w:rsidRPr="00457A40">
        <w:rPr>
          <w:rFonts w:ascii="Book Antiqua" w:hAnsi="Book Antiqua" w:cs="宋体"/>
          <w:sz w:val="24"/>
          <w:szCs w:val="24"/>
        </w:rPr>
        <w:t xml:space="preserve"> S. Medication adherence and associated barriers in hypertension management in India. </w:t>
      </w:r>
      <w:r w:rsidRPr="00457A40">
        <w:rPr>
          <w:rFonts w:ascii="Book Antiqua" w:hAnsi="Book Antiqua" w:cs="宋体"/>
          <w:i/>
          <w:sz w:val="24"/>
          <w:szCs w:val="24"/>
        </w:rPr>
        <w:t xml:space="preserve">CVD </w:t>
      </w:r>
      <w:proofErr w:type="spellStart"/>
      <w:r w:rsidRPr="00457A40">
        <w:rPr>
          <w:rFonts w:ascii="Book Antiqua" w:hAnsi="Book Antiqua" w:cs="宋体"/>
          <w:i/>
          <w:sz w:val="24"/>
          <w:szCs w:val="24"/>
        </w:rPr>
        <w:t>Prev</w:t>
      </w:r>
      <w:proofErr w:type="spellEnd"/>
      <w:r w:rsidRPr="00457A40">
        <w:rPr>
          <w:rFonts w:ascii="Book Antiqua" w:hAnsi="Book Antiqua" w:cs="宋体"/>
          <w:i/>
          <w:sz w:val="24"/>
          <w:szCs w:val="24"/>
        </w:rPr>
        <w:t xml:space="preserve"> Control </w:t>
      </w:r>
      <w:r w:rsidRPr="00457A40">
        <w:rPr>
          <w:rFonts w:ascii="Book Antiqua" w:hAnsi="Book Antiqua" w:cs="宋体"/>
          <w:sz w:val="24"/>
          <w:szCs w:val="24"/>
        </w:rPr>
        <w:t xml:space="preserve">2011; </w:t>
      </w:r>
      <w:r w:rsidRPr="00457A40">
        <w:rPr>
          <w:rFonts w:ascii="Book Antiqua" w:hAnsi="Book Antiqua" w:cs="宋体"/>
          <w:b/>
          <w:sz w:val="24"/>
          <w:szCs w:val="24"/>
        </w:rPr>
        <w:t>6</w:t>
      </w:r>
      <w:r w:rsidRPr="00457A40">
        <w:rPr>
          <w:rFonts w:ascii="Book Antiqua" w:hAnsi="Book Antiqua" w:cs="宋体"/>
          <w:sz w:val="24"/>
          <w:szCs w:val="24"/>
        </w:rPr>
        <w:t xml:space="preserve">: 9-13 [DOI: 10.1016/j.cvdpc.2010.11.001] </w:t>
      </w:r>
    </w:p>
    <w:p w14:paraId="3463EC74"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20 </w:t>
      </w:r>
      <w:proofErr w:type="spellStart"/>
      <w:r w:rsidRPr="00457A40">
        <w:rPr>
          <w:rFonts w:ascii="Book Antiqua" w:hAnsi="Book Antiqua" w:cs="宋体"/>
          <w:b/>
          <w:bCs/>
          <w:sz w:val="24"/>
          <w:szCs w:val="24"/>
        </w:rPr>
        <w:t>Svarstad</w:t>
      </w:r>
      <w:proofErr w:type="spellEnd"/>
      <w:r w:rsidRPr="00457A40">
        <w:rPr>
          <w:rFonts w:ascii="Book Antiqua" w:hAnsi="Book Antiqua" w:cs="宋体"/>
          <w:b/>
          <w:bCs/>
          <w:sz w:val="24"/>
          <w:szCs w:val="24"/>
        </w:rPr>
        <w:t xml:space="preserve"> BL</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Chewning</w:t>
      </w:r>
      <w:proofErr w:type="spellEnd"/>
      <w:r w:rsidRPr="00457A40">
        <w:rPr>
          <w:rFonts w:ascii="Book Antiqua" w:hAnsi="Book Antiqua" w:cs="宋体"/>
          <w:sz w:val="24"/>
          <w:szCs w:val="24"/>
        </w:rPr>
        <w:t xml:space="preserve"> BA, </w:t>
      </w:r>
      <w:proofErr w:type="spellStart"/>
      <w:r w:rsidRPr="00457A40">
        <w:rPr>
          <w:rFonts w:ascii="Book Antiqua" w:hAnsi="Book Antiqua" w:cs="宋体"/>
          <w:sz w:val="24"/>
          <w:szCs w:val="24"/>
        </w:rPr>
        <w:t>Sleath</w:t>
      </w:r>
      <w:proofErr w:type="spellEnd"/>
      <w:r w:rsidRPr="00457A40">
        <w:rPr>
          <w:rFonts w:ascii="Book Antiqua" w:hAnsi="Book Antiqua" w:cs="宋体"/>
          <w:sz w:val="24"/>
          <w:szCs w:val="24"/>
        </w:rPr>
        <w:t xml:space="preserve"> BL, </w:t>
      </w:r>
      <w:proofErr w:type="spellStart"/>
      <w:r w:rsidRPr="00457A40">
        <w:rPr>
          <w:rFonts w:ascii="Book Antiqua" w:hAnsi="Book Antiqua" w:cs="宋体"/>
          <w:sz w:val="24"/>
          <w:szCs w:val="24"/>
        </w:rPr>
        <w:t>Claesson</w:t>
      </w:r>
      <w:proofErr w:type="spellEnd"/>
      <w:r w:rsidRPr="00457A40">
        <w:rPr>
          <w:rFonts w:ascii="Book Antiqua" w:hAnsi="Book Antiqua" w:cs="宋体"/>
          <w:sz w:val="24"/>
          <w:szCs w:val="24"/>
        </w:rPr>
        <w:t xml:space="preserve"> C. The Brief Medication Questionnaire: a tool for screening patient adherence and barriers to adherence. </w:t>
      </w:r>
      <w:r w:rsidRPr="00457A40">
        <w:rPr>
          <w:rFonts w:ascii="Book Antiqua" w:hAnsi="Book Antiqua" w:cs="宋体"/>
          <w:i/>
          <w:iCs/>
          <w:sz w:val="24"/>
          <w:szCs w:val="24"/>
        </w:rPr>
        <w:t xml:space="preserve">Patient </w:t>
      </w:r>
      <w:proofErr w:type="spellStart"/>
      <w:r w:rsidRPr="00457A40">
        <w:rPr>
          <w:rFonts w:ascii="Book Antiqua" w:hAnsi="Book Antiqua" w:cs="宋体"/>
          <w:i/>
          <w:iCs/>
          <w:sz w:val="24"/>
          <w:szCs w:val="24"/>
        </w:rPr>
        <w:t>Educ</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Couns</w:t>
      </w:r>
      <w:proofErr w:type="spellEnd"/>
      <w:r w:rsidRPr="00457A40">
        <w:rPr>
          <w:rFonts w:ascii="Book Antiqua" w:hAnsi="Book Antiqua" w:cs="宋体"/>
          <w:sz w:val="24"/>
          <w:szCs w:val="24"/>
        </w:rPr>
        <w:t xml:space="preserve"> 1999; </w:t>
      </w:r>
      <w:r w:rsidRPr="00457A40">
        <w:rPr>
          <w:rFonts w:ascii="Book Antiqua" w:hAnsi="Book Antiqua" w:cs="宋体"/>
          <w:b/>
          <w:bCs/>
          <w:sz w:val="24"/>
          <w:szCs w:val="24"/>
        </w:rPr>
        <w:t>37</w:t>
      </w:r>
      <w:r w:rsidRPr="00457A40">
        <w:rPr>
          <w:rFonts w:ascii="Book Antiqua" w:hAnsi="Book Antiqua" w:cs="宋体"/>
          <w:sz w:val="24"/>
          <w:szCs w:val="24"/>
        </w:rPr>
        <w:t>: 113-124 [PMID: 14528539 DOI: 10.1016/S0738-3991(98)00107-4]</w:t>
      </w:r>
    </w:p>
    <w:p w14:paraId="7872EE89"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21 </w:t>
      </w:r>
      <w:proofErr w:type="spellStart"/>
      <w:r w:rsidRPr="00457A40">
        <w:rPr>
          <w:rFonts w:ascii="Book Antiqua" w:hAnsi="Book Antiqua" w:cs="宋体"/>
          <w:b/>
          <w:sz w:val="24"/>
          <w:szCs w:val="24"/>
        </w:rPr>
        <w:t>Saleem</w:t>
      </w:r>
      <w:proofErr w:type="spellEnd"/>
      <w:r w:rsidRPr="00457A40">
        <w:rPr>
          <w:rFonts w:ascii="Book Antiqua" w:hAnsi="Book Antiqua" w:cs="宋体"/>
          <w:b/>
          <w:sz w:val="24"/>
          <w:szCs w:val="24"/>
        </w:rPr>
        <w:t xml:space="preserve"> F,</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Hassali</w:t>
      </w:r>
      <w:proofErr w:type="spellEnd"/>
      <w:r w:rsidRPr="00457A40">
        <w:rPr>
          <w:rFonts w:ascii="Book Antiqua" w:hAnsi="Book Antiqua" w:cs="宋体"/>
          <w:sz w:val="24"/>
          <w:szCs w:val="24"/>
        </w:rPr>
        <w:t xml:space="preserve"> MA, </w:t>
      </w:r>
      <w:proofErr w:type="spellStart"/>
      <w:r w:rsidRPr="00457A40">
        <w:rPr>
          <w:rFonts w:ascii="Book Antiqua" w:hAnsi="Book Antiqua" w:cs="宋体"/>
          <w:sz w:val="24"/>
          <w:szCs w:val="24"/>
        </w:rPr>
        <w:t>Shafie</w:t>
      </w:r>
      <w:proofErr w:type="spellEnd"/>
      <w:r w:rsidRPr="00457A40">
        <w:rPr>
          <w:rFonts w:ascii="Book Antiqua" w:hAnsi="Book Antiqua" w:cs="宋体"/>
          <w:sz w:val="24"/>
          <w:szCs w:val="24"/>
        </w:rPr>
        <w:t xml:space="preserve"> AA, </w:t>
      </w:r>
      <w:proofErr w:type="spellStart"/>
      <w:r w:rsidRPr="00457A40">
        <w:rPr>
          <w:rFonts w:ascii="Book Antiqua" w:hAnsi="Book Antiqua" w:cs="宋体"/>
          <w:sz w:val="24"/>
          <w:szCs w:val="24"/>
        </w:rPr>
        <w:t>Awad</w:t>
      </w:r>
      <w:proofErr w:type="spellEnd"/>
      <w:r w:rsidRPr="00457A40">
        <w:rPr>
          <w:rFonts w:ascii="Book Antiqua" w:hAnsi="Book Antiqua" w:cs="宋体"/>
          <w:sz w:val="24"/>
          <w:szCs w:val="24"/>
        </w:rPr>
        <w:t xml:space="preserve"> AG, Bashir S. Association between knowledge and drug adherence in patients with hypertension in Quetta, Pakistan. </w:t>
      </w:r>
      <w:r w:rsidRPr="00457A40">
        <w:rPr>
          <w:rFonts w:ascii="Book Antiqua" w:hAnsi="Book Antiqua" w:cs="宋体"/>
          <w:i/>
          <w:sz w:val="24"/>
          <w:szCs w:val="24"/>
        </w:rPr>
        <w:t>Trop J Pharma Res</w:t>
      </w:r>
      <w:r w:rsidRPr="00457A40">
        <w:rPr>
          <w:rFonts w:ascii="Book Antiqua" w:hAnsi="Book Antiqua" w:cs="宋体"/>
          <w:sz w:val="24"/>
          <w:szCs w:val="24"/>
        </w:rPr>
        <w:t xml:space="preserve"> 2011; </w:t>
      </w:r>
      <w:r w:rsidRPr="00457A40">
        <w:rPr>
          <w:rFonts w:ascii="Book Antiqua" w:hAnsi="Book Antiqua" w:cs="宋体"/>
          <w:b/>
          <w:sz w:val="24"/>
          <w:szCs w:val="24"/>
        </w:rPr>
        <w:t>10</w:t>
      </w:r>
      <w:r w:rsidRPr="00457A40">
        <w:rPr>
          <w:rFonts w:ascii="Book Antiqua" w:hAnsi="Book Antiqua" w:cs="宋体"/>
          <w:sz w:val="24"/>
          <w:szCs w:val="24"/>
        </w:rPr>
        <w:t xml:space="preserve">: 125-132 [DOI: 10.4314/tjpr.v10i2.66552] </w:t>
      </w:r>
    </w:p>
    <w:p w14:paraId="6C35FA26"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22 </w:t>
      </w:r>
      <w:proofErr w:type="spellStart"/>
      <w:r w:rsidRPr="00457A40">
        <w:rPr>
          <w:rFonts w:ascii="Book Antiqua" w:hAnsi="Book Antiqua" w:cs="宋体"/>
          <w:b/>
          <w:bCs/>
          <w:sz w:val="24"/>
          <w:szCs w:val="24"/>
        </w:rPr>
        <w:t>Saleem</w:t>
      </w:r>
      <w:proofErr w:type="spellEnd"/>
      <w:r w:rsidRPr="00457A40">
        <w:rPr>
          <w:rFonts w:ascii="Book Antiqua" w:hAnsi="Book Antiqua" w:cs="宋体"/>
          <w:b/>
          <w:bCs/>
          <w:sz w:val="24"/>
          <w:szCs w:val="24"/>
        </w:rPr>
        <w:t xml:space="preserve"> F</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Hassali</w:t>
      </w:r>
      <w:proofErr w:type="spellEnd"/>
      <w:r w:rsidRPr="00457A40">
        <w:rPr>
          <w:rFonts w:ascii="Book Antiqua" w:hAnsi="Book Antiqua" w:cs="宋体"/>
          <w:sz w:val="24"/>
          <w:szCs w:val="24"/>
        </w:rPr>
        <w:t xml:space="preserve"> MA, </w:t>
      </w:r>
      <w:proofErr w:type="spellStart"/>
      <w:r w:rsidRPr="00457A40">
        <w:rPr>
          <w:rFonts w:ascii="Book Antiqua" w:hAnsi="Book Antiqua" w:cs="宋体"/>
          <w:sz w:val="24"/>
          <w:szCs w:val="24"/>
        </w:rPr>
        <w:t>Shafie</w:t>
      </w:r>
      <w:proofErr w:type="spellEnd"/>
      <w:r w:rsidRPr="00457A40">
        <w:rPr>
          <w:rFonts w:ascii="Book Antiqua" w:hAnsi="Book Antiqua" w:cs="宋体"/>
          <w:sz w:val="24"/>
          <w:szCs w:val="24"/>
        </w:rPr>
        <w:t xml:space="preserve"> AA, </w:t>
      </w:r>
      <w:proofErr w:type="spellStart"/>
      <w:r w:rsidRPr="00457A40">
        <w:rPr>
          <w:rFonts w:ascii="Book Antiqua" w:hAnsi="Book Antiqua" w:cs="宋体"/>
          <w:sz w:val="24"/>
          <w:szCs w:val="24"/>
        </w:rPr>
        <w:t>Awad</w:t>
      </w:r>
      <w:proofErr w:type="spellEnd"/>
      <w:r w:rsidRPr="00457A40">
        <w:rPr>
          <w:rFonts w:ascii="Book Antiqua" w:hAnsi="Book Antiqua" w:cs="宋体"/>
          <w:sz w:val="24"/>
          <w:szCs w:val="24"/>
        </w:rPr>
        <w:t xml:space="preserve"> GA, </w:t>
      </w:r>
      <w:proofErr w:type="spellStart"/>
      <w:r w:rsidRPr="00457A40">
        <w:rPr>
          <w:rFonts w:ascii="Book Antiqua" w:hAnsi="Book Antiqua" w:cs="宋体"/>
          <w:sz w:val="24"/>
          <w:szCs w:val="24"/>
        </w:rPr>
        <w:t>Atif</w:t>
      </w:r>
      <w:proofErr w:type="spellEnd"/>
      <w:r w:rsidRPr="00457A40">
        <w:rPr>
          <w:rFonts w:ascii="Book Antiqua" w:hAnsi="Book Antiqua" w:cs="宋体"/>
          <w:sz w:val="24"/>
          <w:szCs w:val="24"/>
        </w:rPr>
        <w:t xml:space="preserve"> M, </w:t>
      </w:r>
      <w:proofErr w:type="spellStart"/>
      <w:r w:rsidRPr="00457A40">
        <w:rPr>
          <w:rFonts w:ascii="Book Antiqua" w:hAnsi="Book Antiqua" w:cs="宋体"/>
          <w:sz w:val="24"/>
          <w:szCs w:val="24"/>
        </w:rPr>
        <w:t>ul</w:t>
      </w:r>
      <w:proofErr w:type="spellEnd"/>
      <w:r w:rsidRPr="00457A40">
        <w:rPr>
          <w:rFonts w:ascii="Book Antiqua" w:hAnsi="Book Antiqua" w:cs="宋体"/>
          <w:sz w:val="24"/>
          <w:szCs w:val="24"/>
        </w:rPr>
        <w:t xml:space="preserve"> </w:t>
      </w:r>
      <w:proofErr w:type="spellStart"/>
      <w:r w:rsidRPr="00457A40">
        <w:rPr>
          <w:rFonts w:ascii="Book Antiqua" w:hAnsi="Book Antiqua" w:cs="宋体"/>
          <w:sz w:val="24"/>
          <w:szCs w:val="24"/>
        </w:rPr>
        <w:t>Haq</w:t>
      </w:r>
      <w:proofErr w:type="spellEnd"/>
      <w:r w:rsidRPr="00457A40">
        <w:rPr>
          <w:rFonts w:ascii="Book Antiqua" w:hAnsi="Book Antiqua" w:cs="宋体"/>
          <w:sz w:val="24"/>
          <w:szCs w:val="24"/>
        </w:rPr>
        <w:t xml:space="preserve"> N, </w:t>
      </w:r>
      <w:proofErr w:type="spellStart"/>
      <w:r w:rsidRPr="00457A40">
        <w:rPr>
          <w:rFonts w:ascii="Book Antiqua" w:hAnsi="Book Antiqua" w:cs="宋体"/>
          <w:sz w:val="24"/>
          <w:szCs w:val="24"/>
        </w:rPr>
        <w:t>Aljadhey</w:t>
      </w:r>
      <w:proofErr w:type="spellEnd"/>
      <w:r w:rsidRPr="00457A40">
        <w:rPr>
          <w:rFonts w:ascii="Book Antiqua" w:hAnsi="Book Antiqua" w:cs="宋体"/>
          <w:sz w:val="24"/>
          <w:szCs w:val="24"/>
        </w:rPr>
        <w:t xml:space="preserve"> H, </w:t>
      </w:r>
      <w:proofErr w:type="spellStart"/>
      <w:r w:rsidRPr="00457A40">
        <w:rPr>
          <w:rFonts w:ascii="Book Antiqua" w:hAnsi="Book Antiqua" w:cs="宋体"/>
          <w:sz w:val="24"/>
          <w:szCs w:val="24"/>
        </w:rPr>
        <w:t>Farooqui</w:t>
      </w:r>
      <w:proofErr w:type="spellEnd"/>
      <w:r w:rsidRPr="00457A40">
        <w:rPr>
          <w:rFonts w:ascii="Book Antiqua" w:hAnsi="Book Antiqua" w:cs="宋体"/>
          <w:sz w:val="24"/>
          <w:szCs w:val="24"/>
        </w:rPr>
        <w:t xml:space="preserve"> M. Does treatment adherence correlates with health related quality of life? </w:t>
      </w:r>
      <w:proofErr w:type="gramStart"/>
      <w:r w:rsidRPr="00457A40">
        <w:rPr>
          <w:rFonts w:ascii="Book Antiqua" w:hAnsi="Book Antiqua" w:cs="宋体"/>
          <w:sz w:val="24"/>
          <w:szCs w:val="24"/>
        </w:rPr>
        <w:t>Findings from a cross sectional study.</w:t>
      </w:r>
      <w:proofErr w:type="gramEnd"/>
      <w:r w:rsidRPr="00457A40">
        <w:rPr>
          <w:rFonts w:ascii="Book Antiqua" w:hAnsi="Book Antiqua" w:cs="宋体"/>
          <w:sz w:val="24"/>
          <w:szCs w:val="24"/>
        </w:rPr>
        <w:t xml:space="preserve"> </w:t>
      </w:r>
      <w:r w:rsidRPr="00457A40">
        <w:rPr>
          <w:rFonts w:ascii="Book Antiqua" w:hAnsi="Book Antiqua" w:cs="宋体"/>
          <w:i/>
          <w:iCs/>
          <w:sz w:val="24"/>
          <w:szCs w:val="24"/>
        </w:rPr>
        <w:t>BMC Public Health</w:t>
      </w:r>
      <w:r w:rsidRPr="00457A40">
        <w:rPr>
          <w:rFonts w:ascii="Book Antiqua" w:hAnsi="Book Antiqua" w:cs="宋体"/>
          <w:sz w:val="24"/>
          <w:szCs w:val="24"/>
        </w:rPr>
        <w:t xml:space="preserve"> 2012; </w:t>
      </w:r>
      <w:r w:rsidRPr="00457A40">
        <w:rPr>
          <w:rFonts w:ascii="Book Antiqua" w:hAnsi="Book Antiqua" w:cs="宋体"/>
          <w:b/>
          <w:bCs/>
          <w:sz w:val="24"/>
          <w:szCs w:val="24"/>
        </w:rPr>
        <w:t>12</w:t>
      </w:r>
      <w:r w:rsidRPr="00457A40">
        <w:rPr>
          <w:rFonts w:ascii="Book Antiqua" w:hAnsi="Book Antiqua" w:cs="宋体"/>
          <w:sz w:val="24"/>
          <w:szCs w:val="24"/>
        </w:rPr>
        <w:t>: 318 [PMID: 22545950 DOI: 10.1186/1471-2458-12-318]</w:t>
      </w:r>
    </w:p>
    <w:p w14:paraId="6DCA71B9"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23 </w:t>
      </w:r>
      <w:proofErr w:type="spellStart"/>
      <w:r w:rsidRPr="00457A40">
        <w:rPr>
          <w:rFonts w:ascii="Book Antiqua" w:hAnsi="Book Antiqua" w:cs="宋体"/>
          <w:b/>
          <w:bCs/>
          <w:sz w:val="24"/>
          <w:szCs w:val="24"/>
        </w:rPr>
        <w:t>Khanam</w:t>
      </w:r>
      <w:proofErr w:type="spellEnd"/>
      <w:r w:rsidRPr="00457A40">
        <w:rPr>
          <w:rFonts w:ascii="Book Antiqua" w:hAnsi="Book Antiqua" w:cs="宋体"/>
          <w:b/>
          <w:bCs/>
          <w:sz w:val="24"/>
          <w:szCs w:val="24"/>
        </w:rPr>
        <w:t xml:space="preserve"> MA</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Lindeboom</w:t>
      </w:r>
      <w:proofErr w:type="spellEnd"/>
      <w:r w:rsidRPr="00457A40">
        <w:rPr>
          <w:rFonts w:ascii="Book Antiqua" w:hAnsi="Book Antiqua" w:cs="宋体"/>
          <w:sz w:val="24"/>
          <w:szCs w:val="24"/>
        </w:rPr>
        <w:t xml:space="preserve"> W, </w:t>
      </w:r>
      <w:proofErr w:type="spellStart"/>
      <w:r w:rsidRPr="00457A40">
        <w:rPr>
          <w:rFonts w:ascii="Book Antiqua" w:hAnsi="Book Antiqua" w:cs="宋体"/>
          <w:sz w:val="24"/>
          <w:szCs w:val="24"/>
        </w:rPr>
        <w:t>Koehlmoos</w:t>
      </w:r>
      <w:proofErr w:type="spellEnd"/>
      <w:r w:rsidRPr="00457A40">
        <w:rPr>
          <w:rFonts w:ascii="Book Antiqua" w:hAnsi="Book Antiqua" w:cs="宋体"/>
          <w:sz w:val="24"/>
          <w:szCs w:val="24"/>
        </w:rPr>
        <w:t xml:space="preserve"> TL, </w:t>
      </w:r>
      <w:proofErr w:type="spellStart"/>
      <w:r w:rsidRPr="00457A40">
        <w:rPr>
          <w:rFonts w:ascii="Book Antiqua" w:hAnsi="Book Antiqua" w:cs="宋体"/>
          <w:sz w:val="24"/>
          <w:szCs w:val="24"/>
        </w:rPr>
        <w:t>Alam</w:t>
      </w:r>
      <w:proofErr w:type="spellEnd"/>
      <w:r w:rsidRPr="00457A40">
        <w:rPr>
          <w:rFonts w:ascii="Book Antiqua" w:hAnsi="Book Antiqua" w:cs="宋体"/>
          <w:sz w:val="24"/>
          <w:szCs w:val="24"/>
        </w:rPr>
        <w:t xml:space="preserve"> DS, </w:t>
      </w:r>
      <w:proofErr w:type="spellStart"/>
      <w:r w:rsidRPr="00457A40">
        <w:rPr>
          <w:rFonts w:ascii="Book Antiqua" w:hAnsi="Book Antiqua" w:cs="宋体"/>
          <w:sz w:val="24"/>
          <w:szCs w:val="24"/>
        </w:rPr>
        <w:t>Niessen</w:t>
      </w:r>
      <w:proofErr w:type="spellEnd"/>
      <w:r w:rsidRPr="00457A40">
        <w:rPr>
          <w:rFonts w:ascii="Book Antiqua" w:hAnsi="Book Antiqua" w:cs="宋体"/>
          <w:sz w:val="24"/>
          <w:szCs w:val="24"/>
        </w:rPr>
        <w:t xml:space="preserve"> L, Milton AH. Hypertension: adherence to treatment in rural Bangladesh--findings from a population-based study. </w:t>
      </w:r>
      <w:r w:rsidRPr="00457A40">
        <w:rPr>
          <w:rFonts w:ascii="Book Antiqua" w:hAnsi="Book Antiqua" w:cs="宋体"/>
          <w:i/>
          <w:iCs/>
          <w:sz w:val="24"/>
          <w:szCs w:val="24"/>
        </w:rPr>
        <w:t>Glob Health Action</w:t>
      </w:r>
      <w:r w:rsidRPr="00457A40">
        <w:rPr>
          <w:rFonts w:ascii="Book Antiqua" w:hAnsi="Book Antiqua" w:cs="宋体"/>
          <w:sz w:val="24"/>
          <w:szCs w:val="24"/>
        </w:rPr>
        <w:t xml:space="preserve"> 2014; </w:t>
      </w:r>
      <w:r w:rsidRPr="00457A40">
        <w:rPr>
          <w:rFonts w:ascii="Book Antiqua" w:hAnsi="Book Antiqua" w:cs="宋体"/>
          <w:b/>
          <w:bCs/>
          <w:sz w:val="24"/>
          <w:szCs w:val="24"/>
        </w:rPr>
        <w:t>7</w:t>
      </w:r>
      <w:r w:rsidRPr="00457A40">
        <w:rPr>
          <w:rFonts w:ascii="Book Antiqua" w:hAnsi="Book Antiqua" w:cs="宋体"/>
          <w:sz w:val="24"/>
          <w:szCs w:val="24"/>
        </w:rPr>
        <w:t>: 25028 [PMID: 25361723 DOI: 10.3402/gha.v7.25028]</w:t>
      </w:r>
    </w:p>
    <w:p w14:paraId="0A79B208"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24 </w:t>
      </w:r>
      <w:r w:rsidRPr="00457A40">
        <w:rPr>
          <w:rFonts w:ascii="Book Antiqua" w:hAnsi="Book Antiqua" w:cs="宋体"/>
          <w:b/>
          <w:bCs/>
          <w:sz w:val="24"/>
          <w:szCs w:val="24"/>
        </w:rPr>
        <w:t>Rao CR</w:t>
      </w:r>
      <w:r w:rsidRPr="00457A40">
        <w:rPr>
          <w:rFonts w:ascii="Book Antiqua" w:hAnsi="Book Antiqua" w:cs="宋体"/>
          <w:sz w:val="24"/>
          <w:szCs w:val="24"/>
        </w:rPr>
        <w:t xml:space="preserve">, Kamath VG, Shetty A, Kamath A. Treatment Compliance among Patients with Hypertension and Type 2 Diabetes Mellitus in a Coastal Population of Southern India. </w:t>
      </w:r>
      <w:proofErr w:type="spellStart"/>
      <w:r w:rsidRPr="00457A40">
        <w:rPr>
          <w:rFonts w:ascii="Book Antiqua" w:hAnsi="Book Antiqua" w:cs="宋体"/>
          <w:i/>
          <w:iCs/>
          <w:sz w:val="24"/>
          <w:szCs w:val="24"/>
        </w:rPr>
        <w:t>Int</w:t>
      </w:r>
      <w:proofErr w:type="spellEnd"/>
      <w:r w:rsidRPr="00457A40">
        <w:rPr>
          <w:rFonts w:ascii="Book Antiqua" w:hAnsi="Book Antiqua" w:cs="宋体"/>
          <w:i/>
          <w:iCs/>
          <w:sz w:val="24"/>
          <w:szCs w:val="24"/>
        </w:rPr>
        <w:t xml:space="preserve"> J </w:t>
      </w:r>
      <w:proofErr w:type="spellStart"/>
      <w:r w:rsidRPr="00457A40">
        <w:rPr>
          <w:rFonts w:ascii="Book Antiqua" w:hAnsi="Book Antiqua" w:cs="宋体"/>
          <w:i/>
          <w:iCs/>
          <w:sz w:val="24"/>
          <w:szCs w:val="24"/>
        </w:rPr>
        <w:t>Prev</w:t>
      </w:r>
      <w:proofErr w:type="spellEnd"/>
      <w:r w:rsidRPr="00457A40">
        <w:rPr>
          <w:rFonts w:ascii="Book Antiqua" w:hAnsi="Book Antiqua" w:cs="宋体"/>
          <w:i/>
          <w:iCs/>
          <w:sz w:val="24"/>
          <w:szCs w:val="24"/>
        </w:rPr>
        <w:t xml:space="preserve"> Med</w:t>
      </w:r>
      <w:r w:rsidRPr="00457A40">
        <w:rPr>
          <w:rFonts w:ascii="Book Antiqua" w:hAnsi="Book Antiqua" w:cs="宋体"/>
          <w:sz w:val="24"/>
          <w:szCs w:val="24"/>
        </w:rPr>
        <w:t xml:space="preserve"> 2014; </w:t>
      </w:r>
      <w:r w:rsidRPr="00457A40">
        <w:rPr>
          <w:rFonts w:ascii="Book Antiqua" w:hAnsi="Book Antiqua" w:cs="宋体"/>
          <w:b/>
          <w:bCs/>
          <w:sz w:val="24"/>
          <w:szCs w:val="24"/>
        </w:rPr>
        <w:t>5</w:t>
      </w:r>
      <w:r w:rsidRPr="00457A40">
        <w:rPr>
          <w:rFonts w:ascii="Book Antiqua" w:hAnsi="Book Antiqua" w:cs="宋体"/>
          <w:sz w:val="24"/>
          <w:szCs w:val="24"/>
        </w:rPr>
        <w:t>: 992-998 [PMID: 25489447]</w:t>
      </w:r>
    </w:p>
    <w:p w14:paraId="79AF9F11"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25 </w:t>
      </w:r>
      <w:r w:rsidRPr="00457A40">
        <w:rPr>
          <w:rFonts w:ascii="Book Antiqua" w:hAnsi="Book Antiqua" w:cs="宋体"/>
          <w:b/>
          <w:bCs/>
          <w:sz w:val="24"/>
          <w:szCs w:val="24"/>
        </w:rPr>
        <w:t>Joshi PP</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Salkar</w:t>
      </w:r>
      <w:proofErr w:type="spellEnd"/>
      <w:r w:rsidRPr="00457A40">
        <w:rPr>
          <w:rFonts w:ascii="Book Antiqua" w:hAnsi="Book Antiqua" w:cs="宋体"/>
          <w:sz w:val="24"/>
          <w:szCs w:val="24"/>
        </w:rPr>
        <w:t xml:space="preserve"> RG, Heller RF. Determinants of poor blood pressure control in urban hypertensives of central India. </w:t>
      </w:r>
      <w:r w:rsidRPr="00457A40">
        <w:rPr>
          <w:rFonts w:ascii="Book Antiqua" w:hAnsi="Book Antiqua" w:cs="宋体"/>
          <w:i/>
          <w:iCs/>
          <w:sz w:val="24"/>
          <w:szCs w:val="24"/>
        </w:rPr>
        <w:t xml:space="preserve">J Hum </w:t>
      </w:r>
      <w:proofErr w:type="spellStart"/>
      <w:r w:rsidRPr="00457A40">
        <w:rPr>
          <w:rFonts w:ascii="Book Antiqua" w:hAnsi="Book Antiqua" w:cs="宋体"/>
          <w:i/>
          <w:iCs/>
          <w:sz w:val="24"/>
          <w:szCs w:val="24"/>
        </w:rPr>
        <w:t>Hypertens</w:t>
      </w:r>
      <w:proofErr w:type="spellEnd"/>
      <w:r w:rsidRPr="00457A40">
        <w:rPr>
          <w:rFonts w:ascii="Book Antiqua" w:hAnsi="Book Antiqua" w:cs="宋体"/>
          <w:sz w:val="24"/>
          <w:szCs w:val="24"/>
        </w:rPr>
        <w:t xml:space="preserve"> 1996; </w:t>
      </w:r>
      <w:r w:rsidRPr="00457A40">
        <w:rPr>
          <w:rFonts w:ascii="Book Antiqua" w:hAnsi="Book Antiqua" w:cs="宋体"/>
          <w:b/>
          <w:bCs/>
          <w:sz w:val="24"/>
          <w:szCs w:val="24"/>
        </w:rPr>
        <w:t>10</w:t>
      </w:r>
      <w:r w:rsidRPr="00457A40">
        <w:rPr>
          <w:rFonts w:ascii="Book Antiqua" w:hAnsi="Book Antiqua" w:cs="宋体"/>
          <w:sz w:val="24"/>
          <w:szCs w:val="24"/>
        </w:rPr>
        <w:t>: 299-303 [PMID: 8817403]</w:t>
      </w:r>
    </w:p>
    <w:p w14:paraId="617637EC"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26 </w:t>
      </w:r>
      <w:proofErr w:type="spellStart"/>
      <w:r w:rsidRPr="00457A40">
        <w:rPr>
          <w:rFonts w:ascii="Book Antiqua" w:hAnsi="Book Antiqua" w:cs="宋体"/>
          <w:b/>
          <w:bCs/>
          <w:sz w:val="24"/>
          <w:szCs w:val="24"/>
        </w:rPr>
        <w:t>Bahl</w:t>
      </w:r>
      <w:proofErr w:type="spellEnd"/>
      <w:r w:rsidRPr="00457A40">
        <w:rPr>
          <w:rFonts w:ascii="Book Antiqua" w:hAnsi="Book Antiqua" w:cs="宋体"/>
          <w:b/>
          <w:bCs/>
          <w:sz w:val="24"/>
          <w:szCs w:val="24"/>
        </w:rPr>
        <w:t xml:space="preserve"> VK</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Jadhav</w:t>
      </w:r>
      <w:proofErr w:type="spellEnd"/>
      <w:r w:rsidRPr="00457A40">
        <w:rPr>
          <w:rFonts w:ascii="Book Antiqua" w:hAnsi="Book Antiqua" w:cs="宋体"/>
          <w:sz w:val="24"/>
          <w:szCs w:val="24"/>
        </w:rPr>
        <w:t xml:space="preserve"> UM, Thacker HP. Management of hypertension with the fixed combination of perindopril and amlodipine in daily clinical practice: results from the STRONG prospective, observational, multicenter study. </w:t>
      </w:r>
      <w:r w:rsidRPr="00457A40">
        <w:rPr>
          <w:rFonts w:ascii="Book Antiqua" w:hAnsi="Book Antiqua" w:cs="宋体"/>
          <w:i/>
          <w:iCs/>
          <w:sz w:val="24"/>
          <w:szCs w:val="24"/>
        </w:rPr>
        <w:t xml:space="preserve">Am J </w:t>
      </w:r>
      <w:proofErr w:type="spellStart"/>
      <w:r w:rsidRPr="00457A40">
        <w:rPr>
          <w:rFonts w:ascii="Book Antiqua" w:hAnsi="Book Antiqua" w:cs="宋体"/>
          <w:i/>
          <w:iCs/>
          <w:sz w:val="24"/>
          <w:szCs w:val="24"/>
        </w:rPr>
        <w:t>Cardiovasc</w:t>
      </w:r>
      <w:proofErr w:type="spellEnd"/>
      <w:r w:rsidRPr="00457A40">
        <w:rPr>
          <w:rFonts w:ascii="Book Antiqua" w:hAnsi="Book Antiqua" w:cs="宋体"/>
          <w:i/>
          <w:iCs/>
          <w:sz w:val="24"/>
          <w:szCs w:val="24"/>
        </w:rPr>
        <w:t xml:space="preserve"> Drugs</w:t>
      </w:r>
      <w:r w:rsidRPr="00457A40">
        <w:rPr>
          <w:rFonts w:ascii="Book Antiqua" w:hAnsi="Book Antiqua" w:cs="宋体"/>
          <w:sz w:val="24"/>
          <w:szCs w:val="24"/>
        </w:rPr>
        <w:t xml:space="preserve"> 2009; </w:t>
      </w:r>
      <w:r w:rsidRPr="00457A40">
        <w:rPr>
          <w:rFonts w:ascii="Book Antiqua" w:hAnsi="Book Antiqua" w:cs="宋体"/>
          <w:b/>
          <w:bCs/>
          <w:sz w:val="24"/>
          <w:szCs w:val="24"/>
        </w:rPr>
        <w:t>9</w:t>
      </w:r>
      <w:r w:rsidRPr="00457A40">
        <w:rPr>
          <w:rFonts w:ascii="Book Antiqua" w:hAnsi="Book Antiqua" w:cs="宋体"/>
          <w:sz w:val="24"/>
          <w:szCs w:val="24"/>
        </w:rPr>
        <w:t>: 135-142 [PMID: 19463019 DOI: 10.2165/00129784-200909030-00001]</w:t>
      </w:r>
    </w:p>
    <w:p w14:paraId="0F4C5664"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lastRenderedPageBreak/>
        <w:t xml:space="preserve">27 </w:t>
      </w:r>
      <w:proofErr w:type="spellStart"/>
      <w:r w:rsidRPr="00457A40">
        <w:rPr>
          <w:rFonts w:ascii="Book Antiqua" w:hAnsi="Book Antiqua" w:cs="宋体"/>
          <w:b/>
          <w:bCs/>
          <w:sz w:val="24"/>
          <w:szCs w:val="24"/>
        </w:rPr>
        <w:t>Soliman</w:t>
      </w:r>
      <w:proofErr w:type="spellEnd"/>
      <w:r w:rsidRPr="00457A40">
        <w:rPr>
          <w:rFonts w:ascii="Book Antiqua" w:hAnsi="Book Antiqua" w:cs="宋体"/>
          <w:b/>
          <w:bCs/>
          <w:sz w:val="24"/>
          <w:szCs w:val="24"/>
        </w:rPr>
        <w:t xml:space="preserve"> EZ</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Mendis</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Dissanayake</w:t>
      </w:r>
      <w:proofErr w:type="spellEnd"/>
      <w:r w:rsidRPr="00457A40">
        <w:rPr>
          <w:rFonts w:ascii="Book Antiqua" w:hAnsi="Book Antiqua" w:cs="宋体"/>
          <w:sz w:val="24"/>
          <w:szCs w:val="24"/>
        </w:rPr>
        <w:t xml:space="preserve"> WP, </w:t>
      </w:r>
      <w:proofErr w:type="spellStart"/>
      <w:r w:rsidRPr="00457A40">
        <w:rPr>
          <w:rFonts w:ascii="Book Antiqua" w:hAnsi="Book Antiqua" w:cs="宋体"/>
          <w:sz w:val="24"/>
          <w:szCs w:val="24"/>
        </w:rPr>
        <w:t>Somasundaram</w:t>
      </w:r>
      <w:proofErr w:type="spellEnd"/>
      <w:r w:rsidRPr="00457A40">
        <w:rPr>
          <w:rFonts w:ascii="Book Antiqua" w:hAnsi="Book Antiqua" w:cs="宋体"/>
          <w:sz w:val="24"/>
          <w:szCs w:val="24"/>
        </w:rPr>
        <w:t xml:space="preserve"> NP, </w:t>
      </w:r>
      <w:proofErr w:type="spellStart"/>
      <w:r w:rsidRPr="00457A40">
        <w:rPr>
          <w:rFonts w:ascii="Book Antiqua" w:hAnsi="Book Antiqua" w:cs="宋体"/>
          <w:sz w:val="24"/>
          <w:szCs w:val="24"/>
        </w:rPr>
        <w:t>Gunaratne</w:t>
      </w:r>
      <w:proofErr w:type="spellEnd"/>
      <w:r w:rsidRPr="00457A40">
        <w:rPr>
          <w:rFonts w:ascii="Book Antiqua" w:hAnsi="Book Antiqua" w:cs="宋体"/>
          <w:sz w:val="24"/>
          <w:szCs w:val="24"/>
        </w:rPr>
        <w:t xml:space="preserve"> PS, </w:t>
      </w:r>
      <w:proofErr w:type="spellStart"/>
      <w:r w:rsidRPr="00457A40">
        <w:rPr>
          <w:rFonts w:ascii="Book Antiqua" w:hAnsi="Book Antiqua" w:cs="宋体"/>
          <w:sz w:val="24"/>
          <w:szCs w:val="24"/>
        </w:rPr>
        <w:t>Jayasingne</w:t>
      </w:r>
      <w:proofErr w:type="spellEnd"/>
      <w:r w:rsidRPr="00457A40">
        <w:rPr>
          <w:rFonts w:ascii="Book Antiqua" w:hAnsi="Book Antiqua" w:cs="宋体"/>
          <w:sz w:val="24"/>
          <w:szCs w:val="24"/>
        </w:rPr>
        <w:t xml:space="preserve"> IK, </w:t>
      </w:r>
      <w:proofErr w:type="spellStart"/>
      <w:r w:rsidRPr="00457A40">
        <w:rPr>
          <w:rFonts w:ascii="Book Antiqua" w:hAnsi="Book Antiqua" w:cs="宋体"/>
          <w:sz w:val="24"/>
          <w:szCs w:val="24"/>
        </w:rPr>
        <w:t>Furberg</w:t>
      </w:r>
      <w:proofErr w:type="spellEnd"/>
      <w:r w:rsidRPr="00457A40">
        <w:rPr>
          <w:rFonts w:ascii="Book Antiqua" w:hAnsi="Book Antiqua" w:cs="宋体"/>
          <w:sz w:val="24"/>
          <w:szCs w:val="24"/>
        </w:rPr>
        <w:t xml:space="preserve"> CD. A </w:t>
      </w:r>
      <w:proofErr w:type="spellStart"/>
      <w:r w:rsidRPr="00457A40">
        <w:rPr>
          <w:rFonts w:ascii="Book Antiqua" w:hAnsi="Book Antiqua" w:cs="宋体"/>
          <w:sz w:val="24"/>
          <w:szCs w:val="24"/>
        </w:rPr>
        <w:t>Polypill</w:t>
      </w:r>
      <w:proofErr w:type="spellEnd"/>
      <w:r w:rsidRPr="00457A40">
        <w:rPr>
          <w:rFonts w:ascii="Book Antiqua" w:hAnsi="Book Antiqua" w:cs="宋体"/>
          <w:sz w:val="24"/>
          <w:szCs w:val="24"/>
        </w:rPr>
        <w:t xml:space="preserve"> for primary prevention of cardiovascular disease: a feasibility study of the World Health Organization. </w:t>
      </w:r>
      <w:r w:rsidRPr="00457A40">
        <w:rPr>
          <w:rFonts w:ascii="Book Antiqua" w:hAnsi="Book Antiqua" w:cs="宋体"/>
          <w:i/>
          <w:iCs/>
          <w:sz w:val="24"/>
          <w:szCs w:val="24"/>
        </w:rPr>
        <w:t>Trials</w:t>
      </w:r>
      <w:r w:rsidRPr="00457A40">
        <w:rPr>
          <w:rFonts w:ascii="Book Antiqua" w:hAnsi="Book Antiqua" w:cs="宋体"/>
          <w:sz w:val="24"/>
          <w:szCs w:val="24"/>
        </w:rPr>
        <w:t xml:space="preserve"> 2011; </w:t>
      </w:r>
      <w:r w:rsidRPr="00457A40">
        <w:rPr>
          <w:rFonts w:ascii="Book Antiqua" w:hAnsi="Book Antiqua" w:cs="宋体"/>
          <w:b/>
          <w:bCs/>
          <w:sz w:val="24"/>
          <w:szCs w:val="24"/>
        </w:rPr>
        <w:t>12</w:t>
      </w:r>
      <w:r w:rsidRPr="00457A40">
        <w:rPr>
          <w:rFonts w:ascii="Book Antiqua" w:hAnsi="Book Antiqua" w:cs="宋体"/>
          <w:sz w:val="24"/>
          <w:szCs w:val="24"/>
        </w:rPr>
        <w:t>: 3 [PMID: 21205325 DOI: 10.1186/1745-6215-12-3]</w:t>
      </w:r>
    </w:p>
    <w:p w14:paraId="7E9B0541"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28 </w:t>
      </w:r>
      <w:r w:rsidRPr="00457A40">
        <w:rPr>
          <w:rFonts w:ascii="Book Antiqua" w:hAnsi="Book Antiqua" w:cs="宋体"/>
          <w:b/>
          <w:bCs/>
          <w:sz w:val="24"/>
          <w:szCs w:val="24"/>
        </w:rPr>
        <w:t>Thom S</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Poulter</w:t>
      </w:r>
      <w:proofErr w:type="spellEnd"/>
      <w:r w:rsidRPr="00457A40">
        <w:rPr>
          <w:rFonts w:ascii="Book Antiqua" w:hAnsi="Book Antiqua" w:cs="宋体"/>
          <w:sz w:val="24"/>
          <w:szCs w:val="24"/>
        </w:rPr>
        <w:t xml:space="preserve"> N, Field J, Patel A, </w:t>
      </w:r>
      <w:proofErr w:type="spellStart"/>
      <w:r w:rsidRPr="00457A40">
        <w:rPr>
          <w:rFonts w:ascii="Book Antiqua" w:hAnsi="Book Antiqua" w:cs="宋体"/>
          <w:sz w:val="24"/>
          <w:szCs w:val="24"/>
        </w:rPr>
        <w:t>Prabhakaran</w:t>
      </w:r>
      <w:proofErr w:type="spellEnd"/>
      <w:r w:rsidRPr="00457A40">
        <w:rPr>
          <w:rFonts w:ascii="Book Antiqua" w:hAnsi="Book Antiqua" w:cs="宋体"/>
          <w:sz w:val="24"/>
          <w:szCs w:val="24"/>
        </w:rPr>
        <w:t xml:space="preserve"> D, Stanton A, </w:t>
      </w:r>
      <w:proofErr w:type="spellStart"/>
      <w:r w:rsidRPr="00457A40">
        <w:rPr>
          <w:rFonts w:ascii="Book Antiqua" w:hAnsi="Book Antiqua" w:cs="宋体"/>
          <w:sz w:val="24"/>
          <w:szCs w:val="24"/>
        </w:rPr>
        <w:t>Grobbee</w:t>
      </w:r>
      <w:proofErr w:type="spellEnd"/>
      <w:r w:rsidRPr="00457A40">
        <w:rPr>
          <w:rFonts w:ascii="Book Antiqua" w:hAnsi="Book Antiqua" w:cs="宋体"/>
          <w:sz w:val="24"/>
          <w:szCs w:val="24"/>
        </w:rPr>
        <w:t xml:space="preserve"> DE, Bots ML, Reddy KS, </w:t>
      </w:r>
      <w:proofErr w:type="spellStart"/>
      <w:r w:rsidRPr="00457A40">
        <w:rPr>
          <w:rFonts w:ascii="Book Antiqua" w:hAnsi="Book Antiqua" w:cs="宋体"/>
          <w:sz w:val="24"/>
          <w:szCs w:val="24"/>
        </w:rPr>
        <w:t>Cidambi</w:t>
      </w:r>
      <w:proofErr w:type="spellEnd"/>
      <w:r w:rsidRPr="00457A40">
        <w:rPr>
          <w:rFonts w:ascii="Book Antiqua" w:hAnsi="Book Antiqua" w:cs="宋体"/>
          <w:sz w:val="24"/>
          <w:szCs w:val="24"/>
        </w:rPr>
        <w:t xml:space="preserve"> R, </w:t>
      </w:r>
      <w:proofErr w:type="spellStart"/>
      <w:r w:rsidRPr="00457A40">
        <w:rPr>
          <w:rFonts w:ascii="Book Antiqua" w:hAnsi="Book Antiqua" w:cs="宋体"/>
          <w:sz w:val="24"/>
          <w:szCs w:val="24"/>
        </w:rPr>
        <w:t>Bompoint</w:t>
      </w:r>
      <w:proofErr w:type="spellEnd"/>
      <w:r w:rsidRPr="00457A40">
        <w:rPr>
          <w:rFonts w:ascii="Book Antiqua" w:hAnsi="Book Antiqua" w:cs="宋体"/>
          <w:sz w:val="24"/>
          <w:szCs w:val="24"/>
        </w:rPr>
        <w:t xml:space="preserve"> S, </w:t>
      </w:r>
      <w:proofErr w:type="spellStart"/>
      <w:r w:rsidRPr="00457A40">
        <w:rPr>
          <w:rFonts w:ascii="Book Antiqua" w:hAnsi="Book Antiqua" w:cs="宋体"/>
          <w:sz w:val="24"/>
          <w:szCs w:val="24"/>
        </w:rPr>
        <w:t>Billot</w:t>
      </w:r>
      <w:proofErr w:type="spellEnd"/>
      <w:r w:rsidRPr="00457A40">
        <w:rPr>
          <w:rFonts w:ascii="Book Antiqua" w:hAnsi="Book Antiqua" w:cs="宋体"/>
          <w:sz w:val="24"/>
          <w:szCs w:val="24"/>
        </w:rPr>
        <w:t xml:space="preserve"> L, Rodgers A. Effects of a fixed-dose combination strategy on adherence and risk factors in patients with or at high risk of CVD: the UMPIRE randomized clinical trial. </w:t>
      </w:r>
      <w:r w:rsidRPr="00457A40">
        <w:rPr>
          <w:rFonts w:ascii="Book Antiqua" w:hAnsi="Book Antiqua" w:cs="宋体"/>
          <w:i/>
          <w:iCs/>
          <w:sz w:val="24"/>
          <w:szCs w:val="24"/>
        </w:rPr>
        <w:t>JAMA</w:t>
      </w:r>
      <w:r w:rsidRPr="00457A40">
        <w:rPr>
          <w:rFonts w:ascii="Book Antiqua" w:hAnsi="Book Antiqua" w:cs="宋体"/>
          <w:sz w:val="24"/>
          <w:szCs w:val="24"/>
        </w:rPr>
        <w:t xml:space="preserve"> 2013; </w:t>
      </w:r>
      <w:r w:rsidRPr="00457A40">
        <w:rPr>
          <w:rFonts w:ascii="Book Antiqua" w:hAnsi="Book Antiqua" w:cs="宋体"/>
          <w:b/>
          <w:bCs/>
          <w:sz w:val="24"/>
          <w:szCs w:val="24"/>
        </w:rPr>
        <w:t>310</w:t>
      </w:r>
      <w:r w:rsidRPr="00457A40">
        <w:rPr>
          <w:rFonts w:ascii="Book Antiqua" w:hAnsi="Book Antiqua" w:cs="宋体"/>
          <w:sz w:val="24"/>
          <w:szCs w:val="24"/>
        </w:rPr>
        <w:t>: 918-929 [PMID: 24002278 DOI: 10.1001/jama.2013.277064]</w:t>
      </w:r>
    </w:p>
    <w:p w14:paraId="1C258108"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29 </w:t>
      </w:r>
      <w:r w:rsidRPr="00457A40">
        <w:rPr>
          <w:rFonts w:ascii="Book Antiqua" w:hAnsi="Book Antiqua" w:cs="宋体"/>
          <w:b/>
          <w:bCs/>
          <w:sz w:val="24"/>
          <w:szCs w:val="24"/>
        </w:rPr>
        <w:t>Qureshi NN</w:t>
      </w:r>
      <w:r w:rsidRPr="00457A40">
        <w:rPr>
          <w:rFonts w:ascii="Book Antiqua" w:hAnsi="Book Antiqua" w:cs="宋体"/>
          <w:sz w:val="24"/>
          <w:szCs w:val="24"/>
        </w:rPr>
        <w:t xml:space="preserve">, Hatcher J, </w:t>
      </w:r>
      <w:proofErr w:type="spellStart"/>
      <w:r w:rsidRPr="00457A40">
        <w:rPr>
          <w:rFonts w:ascii="Book Antiqua" w:hAnsi="Book Antiqua" w:cs="宋体"/>
          <w:sz w:val="24"/>
          <w:szCs w:val="24"/>
        </w:rPr>
        <w:t>Chaturvedi</w:t>
      </w:r>
      <w:proofErr w:type="spellEnd"/>
      <w:r w:rsidRPr="00457A40">
        <w:rPr>
          <w:rFonts w:ascii="Book Antiqua" w:hAnsi="Book Antiqua" w:cs="宋体"/>
          <w:sz w:val="24"/>
          <w:szCs w:val="24"/>
        </w:rPr>
        <w:t xml:space="preserve"> N, </w:t>
      </w:r>
      <w:proofErr w:type="spellStart"/>
      <w:r w:rsidRPr="00457A40">
        <w:rPr>
          <w:rFonts w:ascii="Book Antiqua" w:hAnsi="Book Antiqua" w:cs="宋体"/>
          <w:sz w:val="24"/>
          <w:szCs w:val="24"/>
        </w:rPr>
        <w:t>Jafar</w:t>
      </w:r>
      <w:proofErr w:type="spellEnd"/>
      <w:r w:rsidRPr="00457A40">
        <w:rPr>
          <w:rFonts w:ascii="Book Antiqua" w:hAnsi="Book Antiqua" w:cs="宋体"/>
          <w:sz w:val="24"/>
          <w:szCs w:val="24"/>
        </w:rPr>
        <w:t xml:space="preserve"> TH. Effect of general practitioner education on adherence to antihypertensive drugs: cluster </w:t>
      </w:r>
      <w:proofErr w:type="spellStart"/>
      <w:r w:rsidRPr="00457A40">
        <w:rPr>
          <w:rFonts w:ascii="Book Antiqua" w:hAnsi="Book Antiqua" w:cs="宋体"/>
          <w:sz w:val="24"/>
          <w:szCs w:val="24"/>
        </w:rPr>
        <w:t>randomised</w:t>
      </w:r>
      <w:proofErr w:type="spellEnd"/>
      <w:r w:rsidRPr="00457A40">
        <w:rPr>
          <w:rFonts w:ascii="Book Antiqua" w:hAnsi="Book Antiqua" w:cs="宋体"/>
          <w:sz w:val="24"/>
          <w:szCs w:val="24"/>
        </w:rPr>
        <w:t xml:space="preserve"> controlled trial. </w:t>
      </w:r>
      <w:r w:rsidRPr="00457A40">
        <w:rPr>
          <w:rFonts w:ascii="Book Antiqua" w:hAnsi="Book Antiqua" w:cs="宋体"/>
          <w:i/>
          <w:iCs/>
          <w:sz w:val="24"/>
          <w:szCs w:val="24"/>
        </w:rPr>
        <w:t>BMJ</w:t>
      </w:r>
      <w:r w:rsidRPr="00457A40">
        <w:rPr>
          <w:rFonts w:ascii="Book Antiqua" w:hAnsi="Book Antiqua" w:cs="宋体"/>
          <w:sz w:val="24"/>
          <w:szCs w:val="24"/>
        </w:rPr>
        <w:t xml:space="preserve"> 2007; </w:t>
      </w:r>
      <w:r w:rsidRPr="00457A40">
        <w:rPr>
          <w:rFonts w:ascii="Book Antiqua" w:hAnsi="Book Antiqua" w:cs="宋体"/>
          <w:b/>
          <w:bCs/>
          <w:sz w:val="24"/>
          <w:szCs w:val="24"/>
        </w:rPr>
        <w:t>335</w:t>
      </w:r>
      <w:r w:rsidRPr="00457A40">
        <w:rPr>
          <w:rFonts w:ascii="Book Antiqua" w:hAnsi="Book Antiqua" w:cs="宋体"/>
          <w:sz w:val="24"/>
          <w:szCs w:val="24"/>
        </w:rPr>
        <w:t>: 1030 [PMID: 17991935 DOI: 10.1136/bmj.39360.617986.AE]</w:t>
      </w:r>
    </w:p>
    <w:p w14:paraId="65D3D177"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30 </w:t>
      </w:r>
      <w:proofErr w:type="spellStart"/>
      <w:r w:rsidRPr="00457A40">
        <w:rPr>
          <w:rFonts w:ascii="Book Antiqua" w:hAnsi="Book Antiqua" w:cs="宋体"/>
          <w:b/>
          <w:bCs/>
          <w:sz w:val="24"/>
          <w:szCs w:val="24"/>
        </w:rPr>
        <w:t>Kar</w:t>
      </w:r>
      <w:proofErr w:type="spellEnd"/>
      <w:r w:rsidRPr="00457A40">
        <w:rPr>
          <w:rFonts w:ascii="Book Antiqua" w:hAnsi="Book Antiqua" w:cs="宋体"/>
          <w:b/>
          <w:bCs/>
          <w:sz w:val="24"/>
          <w:szCs w:val="24"/>
        </w:rPr>
        <w:t xml:space="preserve"> SS</w:t>
      </w:r>
      <w:r w:rsidRPr="00457A40">
        <w:rPr>
          <w:rFonts w:ascii="Book Antiqua" w:hAnsi="Book Antiqua" w:cs="宋体"/>
          <w:sz w:val="24"/>
          <w:szCs w:val="24"/>
        </w:rPr>
        <w:t xml:space="preserve">, Thakur JS, Jain S, Kumar R. Cardiovascular disease risk management in a primary health care setting of north India. </w:t>
      </w:r>
      <w:r w:rsidRPr="00457A40">
        <w:rPr>
          <w:rFonts w:ascii="Book Antiqua" w:hAnsi="Book Antiqua" w:cs="宋体"/>
          <w:i/>
          <w:iCs/>
          <w:sz w:val="24"/>
          <w:szCs w:val="24"/>
        </w:rPr>
        <w:t>Indian Heart J</w:t>
      </w:r>
      <w:r w:rsidRPr="00457A40">
        <w:rPr>
          <w:rFonts w:ascii="Book Antiqua" w:hAnsi="Book Antiqua" w:cs="宋体"/>
          <w:sz w:val="24"/>
          <w:szCs w:val="24"/>
        </w:rPr>
        <w:t xml:space="preserve"> 2008; </w:t>
      </w:r>
      <w:r w:rsidRPr="00457A40">
        <w:rPr>
          <w:rFonts w:ascii="Book Antiqua" w:hAnsi="Book Antiqua" w:cs="宋体"/>
          <w:b/>
          <w:bCs/>
          <w:sz w:val="24"/>
          <w:szCs w:val="24"/>
        </w:rPr>
        <w:t>60</w:t>
      </w:r>
      <w:r w:rsidRPr="00457A40">
        <w:rPr>
          <w:rFonts w:ascii="Book Antiqua" w:hAnsi="Book Antiqua" w:cs="宋体"/>
          <w:sz w:val="24"/>
          <w:szCs w:val="24"/>
        </w:rPr>
        <w:t>: 19-25 [PMID: 19212017]</w:t>
      </w:r>
    </w:p>
    <w:p w14:paraId="0A17BFF7"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31 </w:t>
      </w:r>
      <w:proofErr w:type="spellStart"/>
      <w:r w:rsidRPr="00457A40">
        <w:rPr>
          <w:rFonts w:ascii="Book Antiqua" w:hAnsi="Book Antiqua" w:cs="宋体"/>
          <w:b/>
          <w:sz w:val="24"/>
          <w:szCs w:val="24"/>
        </w:rPr>
        <w:t>Palanisamy</w:t>
      </w:r>
      <w:proofErr w:type="spellEnd"/>
      <w:r w:rsidRPr="00457A40">
        <w:rPr>
          <w:rFonts w:ascii="Book Antiqua" w:hAnsi="Book Antiqua" w:cs="宋体"/>
          <w:b/>
          <w:sz w:val="24"/>
          <w:szCs w:val="24"/>
        </w:rPr>
        <w:t xml:space="preserve"> S, </w:t>
      </w:r>
      <w:proofErr w:type="spellStart"/>
      <w:r w:rsidRPr="00457A40">
        <w:rPr>
          <w:rFonts w:ascii="Book Antiqua" w:hAnsi="Book Antiqua" w:cs="宋体"/>
          <w:sz w:val="24"/>
          <w:szCs w:val="24"/>
        </w:rPr>
        <w:t>Sumathy</w:t>
      </w:r>
      <w:proofErr w:type="spellEnd"/>
      <w:r w:rsidRPr="00457A40">
        <w:rPr>
          <w:rFonts w:ascii="Book Antiqua" w:hAnsi="Book Antiqua" w:cs="宋体"/>
          <w:sz w:val="24"/>
          <w:szCs w:val="24"/>
        </w:rPr>
        <w:t xml:space="preserve"> A. Intervention to improve patient adherence with antihypertensive medications at a tertiary care teaching hospital. </w:t>
      </w:r>
      <w:proofErr w:type="spellStart"/>
      <w:r w:rsidRPr="00457A40">
        <w:rPr>
          <w:rFonts w:ascii="Book Antiqua" w:hAnsi="Book Antiqua" w:cs="宋体"/>
          <w:i/>
          <w:sz w:val="24"/>
          <w:szCs w:val="24"/>
        </w:rPr>
        <w:t>Int</w:t>
      </w:r>
      <w:proofErr w:type="spellEnd"/>
      <w:r w:rsidRPr="00457A40">
        <w:rPr>
          <w:rFonts w:ascii="Book Antiqua" w:hAnsi="Book Antiqua" w:cs="宋体"/>
          <w:i/>
          <w:sz w:val="24"/>
          <w:szCs w:val="24"/>
        </w:rPr>
        <w:t xml:space="preserve"> J </w:t>
      </w:r>
      <w:proofErr w:type="spellStart"/>
      <w:r w:rsidRPr="00457A40">
        <w:rPr>
          <w:rFonts w:ascii="Book Antiqua" w:hAnsi="Book Antiqua" w:cs="宋体"/>
          <w:i/>
          <w:sz w:val="24"/>
          <w:szCs w:val="24"/>
        </w:rPr>
        <w:t>PharaTech</w:t>
      </w:r>
      <w:proofErr w:type="spellEnd"/>
      <w:r w:rsidRPr="00457A40">
        <w:rPr>
          <w:rFonts w:ascii="Book Antiqua" w:hAnsi="Book Antiqua" w:cs="宋体"/>
          <w:i/>
          <w:sz w:val="24"/>
          <w:szCs w:val="24"/>
        </w:rPr>
        <w:t xml:space="preserve"> Res </w:t>
      </w:r>
      <w:r w:rsidRPr="00457A40">
        <w:rPr>
          <w:rFonts w:ascii="Book Antiqua" w:hAnsi="Book Antiqua" w:cs="宋体"/>
          <w:sz w:val="24"/>
          <w:szCs w:val="24"/>
        </w:rPr>
        <w:t xml:space="preserve">2009; </w:t>
      </w:r>
      <w:r w:rsidRPr="00457A40">
        <w:rPr>
          <w:rFonts w:ascii="Book Antiqua" w:hAnsi="Book Antiqua" w:cs="宋体"/>
          <w:b/>
          <w:sz w:val="24"/>
          <w:szCs w:val="24"/>
        </w:rPr>
        <w:t>1</w:t>
      </w:r>
      <w:r w:rsidRPr="00457A40">
        <w:rPr>
          <w:rFonts w:ascii="Book Antiqua" w:hAnsi="Book Antiqua" w:cs="宋体"/>
          <w:sz w:val="24"/>
          <w:szCs w:val="24"/>
        </w:rPr>
        <w:t>: 369-374</w:t>
      </w:r>
    </w:p>
    <w:p w14:paraId="4C2C1243"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32 </w:t>
      </w:r>
      <w:proofErr w:type="spellStart"/>
      <w:r w:rsidRPr="00457A40">
        <w:rPr>
          <w:rFonts w:ascii="Book Antiqua" w:hAnsi="Book Antiqua" w:cs="宋体"/>
          <w:b/>
          <w:bCs/>
          <w:sz w:val="24"/>
          <w:szCs w:val="24"/>
        </w:rPr>
        <w:t>Ponnusankar</w:t>
      </w:r>
      <w:proofErr w:type="spellEnd"/>
      <w:r w:rsidRPr="00457A40">
        <w:rPr>
          <w:rFonts w:ascii="Book Antiqua" w:hAnsi="Book Antiqua" w:cs="宋体"/>
          <w:b/>
          <w:bCs/>
          <w:sz w:val="24"/>
          <w:szCs w:val="24"/>
        </w:rPr>
        <w:t xml:space="preserve"> S</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Surulivelrajan</w:t>
      </w:r>
      <w:proofErr w:type="spellEnd"/>
      <w:r w:rsidRPr="00457A40">
        <w:rPr>
          <w:rFonts w:ascii="Book Antiqua" w:hAnsi="Book Antiqua" w:cs="宋体"/>
          <w:sz w:val="24"/>
          <w:szCs w:val="24"/>
        </w:rPr>
        <w:t xml:space="preserve"> M, </w:t>
      </w:r>
      <w:proofErr w:type="spellStart"/>
      <w:r w:rsidRPr="00457A40">
        <w:rPr>
          <w:rFonts w:ascii="Book Antiqua" w:hAnsi="Book Antiqua" w:cs="宋体"/>
          <w:sz w:val="24"/>
          <w:szCs w:val="24"/>
        </w:rPr>
        <w:t>Anandamoorthy</w:t>
      </w:r>
      <w:proofErr w:type="spellEnd"/>
      <w:r w:rsidRPr="00457A40">
        <w:rPr>
          <w:rFonts w:ascii="Book Antiqua" w:hAnsi="Book Antiqua" w:cs="宋体"/>
          <w:sz w:val="24"/>
          <w:szCs w:val="24"/>
        </w:rPr>
        <w:t xml:space="preserve"> N, Suresh B. Assessment of impact of medication counseling on patients' medication knowledge and compliance in an outpatient clinic in South India. </w:t>
      </w:r>
      <w:r w:rsidRPr="00457A40">
        <w:rPr>
          <w:rFonts w:ascii="Book Antiqua" w:hAnsi="Book Antiqua" w:cs="宋体"/>
          <w:i/>
          <w:iCs/>
          <w:sz w:val="24"/>
          <w:szCs w:val="24"/>
        </w:rPr>
        <w:t xml:space="preserve">Patient </w:t>
      </w:r>
      <w:proofErr w:type="spellStart"/>
      <w:r w:rsidRPr="00457A40">
        <w:rPr>
          <w:rFonts w:ascii="Book Antiqua" w:hAnsi="Book Antiqua" w:cs="宋体"/>
          <w:i/>
          <w:iCs/>
          <w:sz w:val="24"/>
          <w:szCs w:val="24"/>
        </w:rPr>
        <w:t>Educ</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Couns</w:t>
      </w:r>
      <w:proofErr w:type="spellEnd"/>
      <w:r w:rsidRPr="00457A40">
        <w:rPr>
          <w:rFonts w:ascii="Book Antiqua" w:hAnsi="Book Antiqua" w:cs="宋体"/>
          <w:sz w:val="24"/>
          <w:szCs w:val="24"/>
        </w:rPr>
        <w:t xml:space="preserve"> 2004; </w:t>
      </w:r>
      <w:r w:rsidRPr="00457A40">
        <w:rPr>
          <w:rFonts w:ascii="Book Antiqua" w:hAnsi="Book Antiqua" w:cs="宋体"/>
          <w:b/>
          <w:bCs/>
          <w:sz w:val="24"/>
          <w:szCs w:val="24"/>
        </w:rPr>
        <w:t>54</w:t>
      </w:r>
      <w:r w:rsidRPr="00457A40">
        <w:rPr>
          <w:rFonts w:ascii="Book Antiqua" w:hAnsi="Book Antiqua" w:cs="宋体"/>
          <w:sz w:val="24"/>
          <w:szCs w:val="24"/>
        </w:rPr>
        <w:t>: 55-60 [PMID: 15210260 DOI: 10.1016/S0738-3991(03)00193-9]</w:t>
      </w:r>
    </w:p>
    <w:p w14:paraId="51C582A2"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33 </w:t>
      </w:r>
      <w:proofErr w:type="spellStart"/>
      <w:r w:rsidRPr="00457A40">
        <w:rPr>
          <w:rFonts w:ascii="Book Antiqua" w:hAnsi="Book Antiqua" w:cs="宋体"/>
          <w:b/>
          <w:bCs/>
          <w:sz w:val="24"/>
          <w:szCs w:val="24"/>
        </w:rPr>
        <w:t>Fathima</w:t>
      </w:r>
      <w:proofErr w:type="spellEnd"/>
      <w:r w:rsidRPr="00457A40">
        <w:rPr>
          <w:rFonts w:ascii="Book Antiqua" w:hAnsi="Book Antiqua" w:cs="宋体"/>
          <w:b/>
          <w:bCs/>
          <w:sz w:val="24"/>
          <w:szCs w:val="24"/>
        </w:rPr>
        <w:t xml:space="preserve"> FN</w:t>
      </w:r>
      <w:r w:rsidRPr="00457A40">
        <w:rPr>
          <w:rFonts w:ascii="Book Antiqua" w:hAnsi="Book Antiqua" w:cs="宋体"/>
          <w:sz w:val="24"/>
          <w:szCs w:val="24"/>
        </w:rPr>
        <w:t xml:space="preserve">, Joshi R, Agrawal T, </w:t>
      </w:r>
      <w:proofErr w:type="spellStart"/>
      <w:r w:rsidRPr="00457A40">
        <w:rPr>
          <w:rFonts w:ascii="Book Antiqua" w:hAnsi="Book Antiqua" w:cs="宋体"/>
          <w:sz w:val="24"/>
          <w:szCs w:val="24"/>
        </w:rPr>
        <w:t>Hegde</w:t>
      </w:r>
      <w:proofErr w:type="spellEnd"/>
      <w:r w:rsidRPr="00457A40">
        <w:rPr>
          <w:rFonts w:ascii="Book Antiqua" w:hAnsi="Book Antiqua" w:cs="宋体"/>
          <w:sz w:val="24"/>
          <w:szCs w:val="24"/>
        </w:rPr>
        <w:t xml:space="preserve"> S, Xavier D, </w:t>
      </w:r>
      <w:proofErr w:type="spellStart"/>
      <w:r w:rsidRPr="00457A40">
        <w:rPr>
          <w:rFonts w:ascii="Book Antiqua" w:hAnsi="Book Antiqua" w:cs="宋体"/>
          <w:sz w:val="24"/>
          <w:szCs w:val="24"/>
        </w:rPr>
        <w:t>Misquith</w:t>
      </w:r>
      <w:proofErr w:type="spellEnd"/>
      <w:r w:rsidRPr="00457A40">
        <w:rPr>
          <w:rFonts w:ascii="Book Antiqua" w:hAnsi="Book Antiqua" w:cs="宋体"/>
          <w:sz w:val="24"/>
          <w:szCs w:val="24"/>
        </w:rPr>
        <w:t xml:space="preserve"> D, Chidambaram N, </w:t>
      </w:r>
      <w:proofErr w:type="spellStart"/>
      <w:r w:rsidRPr="00457A40">
        <w:rPr>
          <w:rFonts w:ascii="Book Antiqua" w:hAnsi="Book Antiqua" w:cs="宋体"/>
          <w:sz w:val="24"/>
          <w:szCs w:val="24"/>
        </w:rPr>
        <w:t>Kalantri</w:t>
      </w:r>
      <w:proofErr w:type="spellEnd"/>
      <w:r w:rsidRPr="00457A40">
        <w:rPr>
          <w:rFonts w:ascii="Book Antiqua" w:hAnsi="Book Antiqua" w:cs="宋体"/>
          <w:sz w:val="24"/>
          <w:szCs w:val="24"/>
        </w:rPr>
        <w:t xml:space="preserve"> SP, Chow C, Islam S, </w:t>
      </w:r>
      <w:proofErr w:type="spellStart"/>
      <w:r w:rsidRPr="00457A40">
        <w:rPr>
          <w:rFonts w:ascii="Book Antiqua" w:hAnsi="Book Antiqua" w:cs="宋体"/>
          <w:sz w:val="24"/>
          <w:szCs w:val="24"/>
        </w:rPr>
        <w:t>Devereaux</w:t>
      </w:r>
      <w:proofErr w:type="spellEnd"/>
      <w:r w:rsidRPr="00457A40">
        <w:rPr>
          <w:rFonts w:ascii="Book Antiqua" w:hAnsi="Book Antiqua" w:cs="宋体"/>
          <w:sz w:val="24"/>
          <w:szCs w:val="24"/>
        </w:rPr>
        <w:t xml:space="preserve"> PJ, Gupta R, </w:t>
      </w:r>
      <w:proofErr w:type="spellStart"/>
      <w:r w:rsidRPr="00457A40">
        <w:rPr>
          <w:rFonts w:ascii="Book Antiqua" w:hAnsi="Book Antiqua" w:cs="宋体"/>
          <w:sz w:val="24"/>
          <w:szCs w:val="24"/>
        </w:rPr>
        <w:t>Pais</w:t>
      </w:r>
      <w:proofErr w:type="spellEnd"/>
      <w:r w:rsidRPr="00457A40">
        <w:rPr>
          <w:rFonts w:ascii="Book Antiqua" w:hAnsi="Book Antiqua" w:cs="宋体"/>
          <w:sz w:val="24"/>
          <w:szCs w:val="24"/>
        </w:rPr>
        <w:t xml:space="preserve"> P, Yusuf S. Rationale and design of the Primary </w:t>
      </w:r>
      <w:proofErr w:type="spellStart"/>
      <w:r w:rsidRPr="00457A40">
        <w:rPr>
          <w:rFonts w:ascii="Book Antiqua" w:hAnsi="Book Antiqua" w:cs="宋体"/>
          <w:sz w:val="24"/>
          <w:szCs w:val="24"/>
        </w:rPr>
        <w:t>pREvention</w:t>
      </w:r>
      <w:proofErr w:type="spellEnd"/>
      <w:r w:rsidRPr="00457A40">
        <w:rPr>
          <w:rFonts w:ascii="Book Antiqua" w:hAnsi="Book Antiqua" w:cs="宋体"/>
          <w:sz w:val="24"/>
          <w:szCs w:val="24"/>
        </w:rPr>
        <w:t xml:space="preserve"> strategies at the community level to Promote Adherence of treatments to </w:t>
      </w:r>
      <w:proofErr w:type="spellStart"/>
      <w:r w:rsidRPr="00457A40">
        <w:rPr>
          <w:rFonts w:ascii="Book Antiqua" w:hAnsi="Book Antiqua" w:cs="宋体"/>
          <w:sz w:val="24"/>
          <w:szCs w:val="24"/>
        </w:rPr>
        <w:t>pREvent</w:t>
      </w:r>
      <w:proofErr w:type="spellEnd"/>
      <w:r w:rsidRPr="00457A40">
        <w:rPr>
          <w:rFonts w:ascii="Book Antiqua" w:hAnsi="Book Antiqua" w:cs="宋体"/>
          <w:sz w:val="24"/>
          <w:szCs w:val="24"/>
        </w:rPr>
        <w:t xml:space="preserve"> cardiovascular diseases trial number (CTRI/2012/09/002981). </w:t>
      </w:r>
      <w:r w:rsidRPr="00457A40">
        <w:rPr>
          <w:rFonts w:ascii="Book Antiqua" w:hAnsi="Book Antiqua" w:cs="宋体"/>
          <w:i/>
          <w:iCs/>
          <w:sz w:val="24"/>
          <w:szCs w:val="24"/>
        </w:rPr>
        <w:t>Am Heart J</w:t>
      </w:r>
      <w:r w:rsidRPr="00457A40">
        <w:rPr>
          <w:rFonts w:ascii="Book Antiqua" w:hAnsi="Book Antiqua" w:cs="宋体"/>
          <w:sz w:val="24"/>
          <w:szCs w:val="24"/>
        </w:rPr>
        <w:t xml:space="preserve"> 2013; </w:t>
      </w:r>
      <w:r w:rsidRPr="00457A40">
        <w:rPr>
          <w:rFonts w:ascii="Book Antiqua" w:hAnsi="Book Antiqua" w:cs="宋体"/>
          <w:b/>
          <w:bCs/>
          <w:sz w:val="24"/>
          <w:szCs w:val="24"/>
        </w:rPr>
        <w:t>166</w:t>
      </w:r>
      <w:r w:rsidRPr="00457A40">
        <w:rPr>
          <w:rFonts w:ascii="Book Antiqua" w:hAnsi="Book Antiqua" w:cs="宋体"/>
          <w:sz w:val="24"/>
          <w:szCs w:val="24"/>
        </w:rPr>
        <w:t>: 4-12 [PMID: 23816015 DOI: 10.1016/j.ahj.2013.03.024]</w:t>
      </w:r>
    </w:p>
    <w:p w14:paraId="21316914"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34 </w:t>
      </w:r>
      <w:r w:rsidRPr="00457A40">
        <w:rPr>
          <w:rFonts w:ascii="Book Antiqua" w:hAnsi="Book Antiqua" w:cs="宋体"/>
          <w:b/>
          <w:bCs/>
          <w:sz w:val="24"/>
          <w:szCs w:val="24"/>
        </w:rPr>
        <w:t>Kamath DY</w:t>
      </w:r>
      <w:r w:rsidRPr="00457A40">
        <w:rPr>
          <w:rFonts w:ascii="Book Antiqua" w:hAnsi="Book Antiqua" w:cs="宋体"/>
          <w:sz w:val="24"/>
          <w:szCs w:val="24"/>
        </w:rPr>
        <w:t xml:space="preserve">, Xavier D, Gupta R, </w:t>
      </w:r>
      <w:proofErr w:type="spellStart"/>
      <w:r w:rsidRPr="00457A40">
        <w:rPr>
          <w:rFonts w:ascii="Book Antiqua" w:hAnsi="Book Antiqua" w:cs="宋体"/>
          <w:sz w:val="24"/>
          <w:szCs w:val="24"/>
        </w:rPr>
        <w:t>Devereaux</w:t>
      </w:r>
      <w:proofErr w:type="spellEnd"/>
      <w:r w:rsidRPr="00457A40">
        <w:rPr>
          <w:rFonts w:ascii="Book Antiqua" w:hAnsi="Book Antiqua" w:cs="宋体"/>
          <w:sz w:val="24"/>
          <w:szCs w:val="24"/>
        </w:rPr>
        <w:t xml:space="preserve"> PJ, </w:t>
      </w:r>
      <w:proofErr w:type="spellStart"/>
      <w:r w:rsidRPr="00457A40">
        <w:rPr>
          <w:rFonts w:ascii="Book Antiqua" w:hAnsi="Book Antiqua" w:cs="宋体"/>
          <w:sz w:val="24"/>
          <w:szCs w:val="24"/>
        </w:rPr>
        <w:t>Sigamani</w:t>
      </w:r>
      <w:proofErr w:type="spellEnd"/>
      <w:r w:rsidRPr="00457A40">
        <w:rPr>
          <w:rFonts w:ascii="Book Antiqua" w:hAnsi="Book Antiqua" w:cs="宋体"/>
          <w:sz w:val="24"/>
          <w:szCs w:val="24"/>
        </w:rPr>
        <w:t xml:space="preserve"> A, Hussain T, </w:t>
      </w:r>
      <w:proofErr w:type="spellStart"/>
      <w:r w:rsidRPr="00457A40">
        <w:rPr>
          <w:rFonts w:ascii="Book Antiqua" w:hAnsi="Book Antiqua" w:cs="宋体"/>
          <w:sz w:val="24"/>
          <w:szCs w:val="24"/>
        </w:rPr>
        <w:t>Umesh</w:t>
      </w:r>
      <w:proofErr w:type="spellEnd"/>
      <w:r w:rsidRPr="00457A40">
        <w:rPr>
          <w:rFonts w:ascii="Book Antiqua" w:hAnsi="Book Antiqua" w:cs="宋体"/>
          <w:sz w:val="24"/>
          <w:szCs w:val="24"/>
        </w:rPr>
        <w:t xml:space="preserve"> S, Xavier F, Girish P, George N, Thomas T, Chidambaram N, Joshi R, </w:t>
      </w:r>
      <w:proofErr w:type="spellStart"/>
      <w:r w:rsidRPr="00457A40">
        <w:rPr>
          <w:rFonts w:ascii="Book Antiqua" w:hAnsi="Book Antiqua" w:cs="宋体"/>
          <w:sz w:val="24"/>
          <w:szCs w:val="24"/>
        </w:rPr>
        <w:t>Pais</w:t>
      </w:r>
      <w:proofErr w:type="spellEnd"/>
      <w:r w:rsidRPr="00457A40">
        <w:rPr>
          <w:rFonts w:ascii="Book Antiqua" w:hAnsi="Book Antiqua" w:cs="宋体"/>
          <w:sz w:val="24"/>
          <w:szCs w:val="24"/>
        </w:rPr>
        <w:t xml:space="preserve"> P, Yusuf S. </w:t>
      </w:r>
      <w:r w:rsidRPr="00457A40">
        <w:rPr>
          <w:rFonts w:ascii="Book Antiqua" w:hAnsi="Book Antiqua" w:cs="宋体"/>
          <w:sz w:val="24"/>
          <w:szCs w:val="24"/>
        </w:rPr>
        <w:lastRenderedPageBreak/>
        <w:t xml:space="preserve">Rationale and design of a randomized controlled trial evaluating community health worker-based interventions for the secondary prevention of acute coronary syndromes in India (SPREAD). </w:t>
      </w:r>
      <w:r w:rsidRPr="00457A40">
        <w:rPr>
          <w:rFonts w:ascii="Book Antiqua" w:hAnsi="Book Antiqua" w:cs="宋体"/>
          <w:i/>
          <w:iCs/>
          <w:sz w:val="24"/>
          <w:szCs w:val="24"/>
        </w:rPr>
        <w:t>Am Heart J</w:t>
      </w:r>
      <w:r w:rsidRPr="00457A40">
        <w:rPr>
          <w:rFonts w:ascii="Book Antiqua" w:hAnsi="Book Antiqua" w:cs="宋体"/>
          <w:sz w:val="24"/>
          <w:szCs w:val="24"/>
        </w:rPr>
        <w:t xml:space="preserve"> 2014; </w:t>
      </w:r>
      <w:r w:rsidRPr="00457A40">
        <w:rPr>
          <w:rFonts w:ascii="Book Antiqua" w:hAnsi="Book Antiqua" w:cs="宋体"/>
          <w:b/>
          <w:bCs/>
          <w:sz w:val="24"/>
          <w:szCs w:val="24"/>
        </w:rPr>
        <w:t>168</w:t>
      </w:r>
      <w:r w:rsidRPr="00457A40">
        <w:rPr>
          <w:rFonts w:ascii="Book Antiqua" w:hAnsi="Book Antiqua" w:cs="宋体"/>
          <w:sz w:val="24"/>
          <w:szCs w:val="24"/>
        </w:rPr>
        <w:t>: 690-697 [PMID: 25440797 DOI: 10.1016/j.ahj.2014.07.029]</w:t>
      </w:r>
    </w:p>
    <w:p w14:paraId="269290AF" w14:textId="77777777" w:rsidR="00215C1A" w:rsidRPr="00457A40" w:rsidRDefault="008B1566" w:rsidP="00457A40">
      <w:pPr>
        <w:spacing w:after="0" w:line="360" w:lineRule="auto"/>
        <w:jc w:val="both"/>
        <w:rPr>
          <w:rFonts w:ascii="Book Antiqua" w:hAnsi="Book Antiqua" w:cs="宋体"/>
          <w:sz w:val="24"/>
          <w:szCs w:val="24"/>
        </w:rPr>
      </w:pPr>
      <w:proofErr w:type="gramStart"/>
      <w:r w:rsidRPr="00457A40">
        <w:rPr>
          <w:rFonts w:ascii="Book Antiqua" w:hAnsi="Book Antiqua" w:cs="宋体"/>
          <w:sz w:val="24"/>
          <w:szCs w:val="24"/>
        </w:rPr>
        <w:t xml:space="preserve">35 </w:t>
      </w:r>
      <w:proofErr w:type="spellStart"/>
      <w:r w:rsidRPr="00457A40">
        <w:rPr>
          <w:rFonts w:ascii="Book Antiqua" w:hAnsi="Book Antiqua" w:cs="宋体"/>
          <w:b/>
          <w:bCs/>
          <w:sz w:val="24"/>
          <w:szCs w:val="24"/>
        </w:rPr>
        <w:t>Ailinger</w:t>
      </w:r>
      <w:proofErr w:type="spellEnd"/>
      <w:r w:rsidRPr="00457A40">
        <w:rPr>
          <w:rFonts w:ascii="Book Antiqua" w:hAnsi="Book Antiqua" w:cs="宋体"/>
          <w:b/>
          <w:bCs/>
          <w:sz w:val="24"/>
          <w:szCs w:val="24"/>
        </w:rPr>
        <w:t xml:space="preserve"> RL</w:t>
      </w:r>
      <w:r w:rsidRPr="00457A40">
        <w:rPr>
          <w:rFonts w:ascii="Book Antiqua" w:hAnsi="Book Antiqua" w:cs="宋体"/>
          <w:sz w:val="24"/>
          <w:szCs w:val="24"/>
        </w:rPr>
        <w:t>, Black PL, Lima-Garcia N. Use of electronic monitoring in clinical nursing research.</w:t>
      </w:r>
      <w:proofErr w:type="gramEnd"/>
      <w:r w:rsidRPr="00457A40">
        <w:rPr>
          <w:rFonts w:ascii="Book Antiqua" w:hAnsi="Book Antiqua" w:cs="宋体"/>
          <w:sz w:val="24"/>
          <w:szCs w:val="24"/>
        </w:rPr>
        <w:t xml:space="preserve"> </w:t>
      </w:r>
      <w:proofErr w:type="spellStart"/>
      <w:r w:rsidRPr="00457A40">
        <w:rPr>
          <w:rFonts w:ascii="Book Antiqua" w:hAnsi="Book Antiqua" w:cs="宋体"/>
          <w:i/>
          <w:iCs/>
          <w:sz w:val="24"/>
          <w:szCs w:val="24"/>
        </w:rPr>
        <w:t>Clin</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Nurs</w:t>
      </w:r>
      <w:proofErr w:type="spellEnd"/>
      <w:r w:rsidRPr="00457A40">
        <w:rPr>
          <w:rFonts w:ascii="Book Antiqua" w:hAnsi="Book Antiqua" w:cs="宋体"/>
          <w:i/>
          <w:iCs/>
          <w:sz w:val="24"/>
          <w:szCs w:val="24"/>
        </w:rPr>
        <w:t xml:space="preserve"> Res</w:t>
      </w:r>
      <w:r w:rsidRPr="00457A40">
        <w:rPr>
          <w:rFonts w:ascii="Book Antiqua" w:hAnsi="Book Antiqua" w:cs="宋体"/>
          <w:sz w:val="24"/>
          <w:szCs w:val="24"/>
        </w:rPr>
        <w:t xml:space="preserve"> 2008; </w:t>
      </w:r>
      <w:r w:rsidRPr="00457A40">
        <w:rPr>
          <w:rFonts w:ascii="Book Antiqua" w:hAnsi="Book Antiqua" w:cs="宋体"/>
          <w:b/>
          <w:bCs/>
          <w:sz w:val="24"/>
          <w:szCs w:val="24"/>
        </w:rPr>
        <w:t>17</w:t>
      </w:r>
      <w:r w:rsidRPr="00457A40">
        <w:rPr>
          <w:rFonts w:ascii="Book Antiqua" w:hAnsi="Book Antiqua" w:cs="宋体"/>
          <w:sz w:val="24"/>
          <w:szCs w:val="24"/>
        </w:rPr>
        <w:t>: 89-97 [PMID: 18387881 DOI: 10.1177/1054773808316941]</w:t>
      </w:r>
    </w:p>
    <w:p w14:paraId="2967D9DB" w14:textId="54CF8D93"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36 List of adherence aids. </w:t>
      </w:r>
      <w:r w:rsidR="005C216C">
        <w:rPr>
          <w:rFonts w:ascii="Book Antiqua" w:hAnsi="Book Antiqua" w:cs="宋体"/>
          <w:sz w:val="24"/>
          <w:szCs w:val="24"/>
        </w:rPr>
        <w:t>[</w:t>
      </w:r>
      <w:proofErr w:type="gramStart"/>
      <w:r w:rsidR="005C216C">
        <w:rPr>
          <w:rFonts w:ascii="Book Antiqua" w:hAnsi="Book Antiqua" w:cs="宋体"/>
          <w:sz w:val="24"/>
          <w:szCs w:val="24"/>
        </w:rPr>
        <w:t>a</w:t>
      </w:r>
      <w:r w:rsidRPr="00457A40">
        <w:rPr>
          <w:rFonts w:ascii="Book Antiqua" w:hAnsi="Book Antiqua" w:cs="宋体"/>
          <w:sz w:val="24"/>
          <w:szCs w:val="24"/>
        </w:rPr>
        <w:t>ccessed</w:t>
      </w:r>
      <w:proofErr w:type="gramEnd"/>
      <w:r w:rsidRPr="00457A40">
        <w:rPr>
          <w:rFonts w:ascii="Book Antiqua" w:hAnsi="Book Antiqua" w:cs="宋体"/>
          <w:sz w:val="24"/>
          <w:szCs w:val="24"/>
        </w:rPr>
        <w:t xml:space="preserve"> 2015 May 27</w:t>
      </w:r>
      <w:r w:rsidR="005C216C">
        <w:rPr>
          <w:rFonts w:ascii="Book Antiqua" w:hAnsi="Book Antiqua" w:cs="宋体"/>
          <w:sz w:val="24"/>
          <w:szCs w:val="24"/>
        </w:rPr>
        <w:t>]</w:t>
      </w:r>
      <w:r w:rsidRPr="00457A40">
        <w:rPr>
          <w:rFonts w:ascii="Book Antiqua" w:hAnsi="Book Antiqua" w:cs="宋体"/>
          <w:sz w:val="24"/>
          <w:szCs w:val="24"/>
        </w:rPr>
        <w:t>. Available from: URL: http://www.ncpanet.org/pdf/adherence/adherence_aids.pdf</w:t>
      </w:r>
    </w:p>
    <w:p w14:paraId="07C41C41" w14:textId="408069F7" w:rsidR="00203C72" w:rsidRPr="00457A40" w:rsidRDefault="008B1566" w:rsidP="00457A40">
      <w:pPr>
        <w:spacing w:after="0" w:line="360" w:lineRule="auto"/>
        <w:jc w:val="both"/>
        <w:rPr>
          <w:rFonts w:ascii="Book Antiqua" w:hAnsi="Book Antiqua" w:cs="宋体"/>
          <w:color w:val="FF0000"/>
          <w:sz w:val="24"/>
          <w:szCs w:val="24"/>
        </w:rPr>
      </w:pPr>
      <w:r w:rsidRPr="00457A40">
        <w:rPr>
          <w:rFonts w:ascii="Book Antiqua" w:hAnsi="Book Antiqua" w:cs="宋体"/>
          <w:sz w:val="24"/>
          <w:szCs w:val="24"/>
        </w:rPr>
        <w:t xml:space="preserve">37 </w:t>
      </w:r>
      <w:r w:rsidR="00203C72" w:rsidRPr="00457A40">
        <w:rPr>
          <w:rFonts w:ascii="Book Antiqua" w:hAnsi="Book Antiqua" w:cs="宋体"/>
          <w:sz w:val="24"/>
          <w:szCs w:val="24"/>
        </w:rPr>
        <w:t xml:space="preserve">Journal of Clinical Research Best Practices. </w:t>
      </w:r>
      <w:r w:rsidR="005C216C">
        <w:rPr>
          <w:rFonts w:ascii="Book Antiqua" w:hAnsi="Book Antiqua" w:cs="宋体"/>
          <w:sz w:val="24"/>
          <w:szCs w:val="24"/>
        </w:rPr>
        <w:t>[</w:t>
      </w:r>
      <w:proofErr w:type="gramStart"/>
      <w:r w:rsidR="005C216C">
        <w:rPr>
          <w:rFonts w:ascii="Book Antiqua" w:hAnsi="Book Antiqua" w:cs="宋体"/>
          <w:sz w:val="24"/>
          <w:szCs w:val="24"/>
        </w:rPr>
        <w:t>a</w:t>
      </w:r>
      <w:r w:rsidRPr="00457A40">
        <w:rPr>
          <w:rFonts w:ascii="Book Antiqua" w:hAnsi="Book Antiqua" w:cs="宋体"/>
          <w:sz w:val="24"/>
          <w:szCs w:val="24"/>
        </w:rPr>
        <w:t>ccessed</w:t>
      </w:r>
      <w:proofErr w:type="gramEnd"/>
      <w:r w:rsidRPr="00457A40">
        <w:rPr>
          <w:rFonts w:ascii="Book Antiqua" w:hAnsi="Book Antiqua" w:cs="宋体"/>
          <w:sz w:val="24"/>
          <w:szCs w:val="24"/>
        </w:rPr>
        <w:t xml:space="preserve"> 2015 May 26</w:t>
      </w:r>
      <w:r w:rsidR="005C216C">
        <w:rPr>
          <w:rFonts w:ascii="Book Antiqua" w:hAnsi="Book Antiqua" w:cs="宋体"/>
          <w:sz w:val="24"/>
          <w:szCs w:val="24"/>
        </w:rPr>
        <w:t>]</w:t>
      </w:r>
      <w:r w:rsidRPr="00457A40">
        <w:rPr>
          <w:rFonts w:ascii="Book Antiqua" w:hAnsi="Book Antiqua" w:cs="宋体"/>
          <w:sz w:val="24"/>
          <w:szCs w:val="24"/>
        </w:rPr>
        <w:t xml:space="preserve">. Available from: URL: </w:t>
      </w:r>
      <w:hyperlink r:id="rId12" w:history="1">
        <w:r w:rsidR="00203C72" w:rsidRPr="00457A40">
          <w:rPr>
            <w:rStyle w:val="Hyperlink"/>
            <w:rFonts w:ascii="Book Antiqua" w:hAnsi="Book Antiqua" w:cs="宋体"/>
            <w:sz w:val="24"/>
            <w:szCs w:val="24"/>
          </w:rPr>
          <w:t>https://firstclinical.com/journal/2007/0708_Pill_Bot</w:t>
        </w:r>
        <w:r w:rsidR="00203C72" w:rsidRPr="00457A40">
          <w:rPr>
            <w:rStyle w:val="Hyperlink"/>
            <w:rFonts w:ascii="Book Antiqua" w:hAnsi="Book Antiqua" w:cs="宋体"/>
            <w:sz w:val="24"/>
            <w:szCs w:val="24"/>
          </w:rPr>
          <w:t>t</w:t>
        </w:r>
        <w:r w:rsidR="00203C72" w:rsidRPr="00457A40">
          <w:rPr>
            <w:rStyle w:val="Hyperlink"/>
            <w:rFonts w:ascii="Book Antiqua" w:hAnsi="Book Antiqua" w:cs="宋体"/>
            <w:sz w:val="24"/>
            <w:szCs w:val="24"/>
          </w:rPr>
          <w:t>les.pdf</w:t>
        </w:r>
      </w:hyperlink>
    </w:p>
    <w:p w14:paraId="5460F6EB" w14:textId="7F2C9D42"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38 </w:t>
      </w:r>
      <w:proofErr w:type="gramStart"/>
      <w:r w:rsidRPr="00457A40">
        <w:rPr>
          <w:rFonts w:ascii="Book Antiqua" w:hAnsi="Book Antiqua" w:cs="宋体"/>
          <w:sz w:val="24"/>
          <w:szCs w:val="24"/>
        </w:rPr>
        <w:t>Economy</w:t>
      </w:r>
      <w:proofErr w:type="gramEnd"/>
      <w:r w:rsidRPr="00457A40">
        <w:rPr>
          <w:rFonts w:ascii="Book Antiqua" w:hAnsi="Book Antiqua" w:cs="宋体"/>
          <w:sz w:val="24"/>
          <w:szCs w:val="24"/>
        </w:rPr>
        <w:t xml:space="preserve"> and Growth. </w:t>
      </w:r>
      <w:r w:rsidR="005C216C">
        <w:rPr>
          <w:rFonts w:ascii="Book Antiqua" w:hAnsi="Book Antiqua" w:cs="宋体"/>
          <w:sz w:val="24"/>
          <w:szCs w:val="24"/>
        </w:rPr>
        <w:t>[</w:t>
      </w:r>
      <w:proofErr w:type="gramStart"/>
      <w:r w:rsidR="005C216C">
        <w:rPr>
          <w:rFonts w:ascii="Book Antiqua" w:hAnsi="Book Antiqua" w:cs="宋体"/>
          <w:sz w:val="24"/>
          <w:szCs w:val="24"/>
        </w:rPr>
        <w:t>a</w:t>
      </w:r>
      <w:r w:rsidRPr="00457A40">
        <w:rPr>
          <w:rFonts w:ascii="Book Antiqua" w:hAnsi="Book Antiqua" w:cs="宋体"/>
          <w:sz w:val="24"/>
          <w:szCs w:val="24"/>
        </w:rPr>
        <w:t>ccessed</w:t>
      </w:r>
      <w:proofErr w:type="gramEnd"/>
      <w:r w:rsidRPr="00457A40">
        <w:rPr>
          <w:rFonts w:ascii="Book Antiqua" w:hAnsi="Book Antiqua" w:cs="宋体"/>
          <w:sz w:val="24"/>
          <w:szCs w:val="24"/>
        </w:rPr>
        <w:t xml:space="preserve"> 2015 May 26</w:t>
      </w:r>
      <w:r w:rsidR="005C216C">
        <w:rPr>
          <w:rFonts w:ascii="Book Antiqua" w:hAnsi="Book Antiqua" w:cs="宋体"/>
          <w:sz w:val="24"/>
          <w:szCs w:val="24"/>
        </w:rPr>
        <w:t>]</w:t>
      </w:r>
      <w:r w:rsidRPr="00457A40">
        <w:rPr>
          <w:rFonts w:ascii="Book Antiqua" w:hAnsi="Book Antiqua" w:cs="宋体"/>
          <w:sz w:val="24"/>
          <w:szCs w:val="24"/>
        </w:rPr>
        <w:t xml:space="preserve">. Available from: URL: </w:t>
      </w:r>
      <w:hyperlink r:id="rId13" w:history="1">
        <w:r w:rsidRPr="00457A40">
          <w:rPr>
            <w:rStyle w:val="Hyperlink"/>
            <w:rFonts w:ascii="Book Antiqua" w:hAnsi="Book Antiqua" w:cs="宋体"/>
            <w:sz w:val="24"/>
            <w:szCs w:val="24"/>
          </w:rPr>
          <w:t>http://data.worldbank.org/topic/economy-and-growth</w:t>
        </w:r>
      </w:hyperlink>
    </w:p>
    <w:p w14:paraId="26ED7ECC"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39</w:t>
      </w:r>
      <w:r w:rsidRPr="00457A40">
        <w:rPr>
          <w:rFonts w:ascii="Book Antiqua" w:hAnsi="Book Antiqua" w:cs="宋体"/>
          <w:b/>
          <w:sz w:val="24"/>
          <w:szCs w:val="24"/>
        </w:rPr>
        <w:t xml:space="preserve"> </w:t>
      </w:r>
      <w:proofErr w:type="spellStart"/>
      <w:r w:rsidRPr="00457A40">
        <w:rPr>
          <w:rFonts w:ascii="Book Antiqua" w:hAnsi="Book Antiqua" w:cs="宋体"/>
          <w:b/>
          <w:sz w:val="24"/>
          <w:szCs w:val="24"/>
        </w:rPr>
        <w:t>Grol</w:t>
      </w:r>
      <w:proofErr w:type="spellEnd"/>
      <w:r w:rsidRPr="00457A40">
        <w:rPr>
          <w:rFonts w:ascii="Book Antiqua" w:hAnsi="Book Antiqua" w:cs="宋体"/>
          <w:b/>
          <w:sz w:val="24"/>
          <w:szCs w:val="24"/>
        </w:rPr>
        <w:t xml:space="preserve"> R,</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Wensing</w:t>
      </w:r>
      <w:proofErr w:type="spellEnd"/>
      <w:r w:rsidRPr="00457A40">
        <w:rPr>
          <w:rFonts w:ascii="Book Antiqua" w:hAnsi="Book Antiqua" w:cs="宋体"/>
          <w:sz w:val="24"/>
          <w:szCs w:val="24"/>
        </w:rPr>
        <w:t xml:space="preserve"> M, Eccles M. Improving Patient Care: The Implementation of Change in Clinical Practice Edinburgh. Scotland: Elsevier, 2005</w:t>
      </w:r>
    </w:p>
    <w:p w14:paraId="00262165"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40 </w:t>
      </w:r>
      <w:proofErr w:type="spellStart"/>
      <w:r w:rsidRPr="00457A40">
        <w:rPr>
          <w:rFonts w:ascii="Book Antiqua" w:hAnsi="Book Antiqua" w:cs="宋体"/>
          <w:b/>
          <w:sz w:val="24"/>
          <w:szCs w:val="24"/>
        </w:rPr>
        <w:t>Zolnierek</w:t>
      </w:r>
      <w:proofErr w:type="spellEnd"/>
      <w:r w:rsidRPr="00457A40">
        <w:rPr>
          <w:rFonts w:ascii="Book Antiqua" w:hAnsi="Book Antiqua" w:cs="宋体"/>
          <w:b/>
          <w:sz w:val="24"/>
          <w:szCs w:val="24"/>
        </w:rPr>
        <w:t xml:space="preserve"> KBH, </w:t>
      </w:r>
      <w:proofErr w:type="spellStart"/>
      <w:r w:rsidRPr="00457A40">
        <w:rPr>
          <w:rFonts w:ascii="Book Antiqua" w:hAnsi="Book Antiqua" w:cs="宋体"/>
          <w:sz w:val="24"/>
          <w:szCs w:val="24"/>
        </w:rPr>
        <w:t>DiMatteo</w:t>
      </w:r>
      <w:proofErr w:type="spellEnd"/>
      <w:r w:rsidRPr="00457A40">
        <w:rPr>
          <w:rFonts w:ascii="Book Antiqua" w:hAnsi="Book Antiqua" w:cs="宋体"/>
          <w:sz w:val="24"/>
          <w:szCs w:val="24"/>
        </w:rPr>
        <w:t xml:space="preserve"> MR. Physician Communication and Patient Adherence to Treatment: A Meta-analysis. </w:t>
      </w:r>
      <w:r w:rsidRPr="00457A40">
        <w:rPr>
          <w:rFonts w:ascii="Book Antiqua" w:hAnsi="Book Antiqua" w:cs="宋体"/>
          <w:i/>
          <w:sz w:val="24"/>
          <w:szCs w:val="24"/>
        </w:rPr>
        <w:t>Medical care</w:t>
      </w:r>
      <w:r w:rsidRPr="00457A40">
        <w:rPr>
          <w:rFonts w:ascii="Book Antiqua" w:hAnsi="Book Antiqua" w:cs="宋体"/>
          <w:sz w:val="24"/>
          <w:szCs w:val="24"/>
        </w:rPr>
        <w:t xml:space="preserve"> 2009; </w:t>
      </w:r>
      <w:r w:rsidRPr="00457A40">
        <w:rPr>
          <w:rFonts w:ascii="Book Antiqua" w:hAnsi="Book Antiqua" w:cs="宋体"/>
          <w:b/>
          <w:sz w:val="24"/>
          <w:szCs w:val="24"/>
        </w:rPr>
        <w:t>47</w:t>
      </w:r>
      <w:r w:rsidRPr="00457A40">
        <w:rPr>
          <w:rFonts w:ascii="Book Antiqua" w:hAnsi="Book Antiqua" w:cs="宋体"/>
          <w:sz w:val="24"/>
          <w:szCs w:val="24"/>
        </w:rPr>
        <w:t>: 826-834 [PMID: 19584762 DOI: 10.1097/MLR.0b013e31819a5acc]</w:t>
      </w:r>
    </w:p>
    <w:p w14:paraId="51DBC588"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41 </w:t>
      </w:r>
      <w:proofErr w:type="spellStart"/>
      <w:r w:rsidRPr="00457A40">
        <w:rPr>
          <w:rFonts w:ascii="Book Antiqua" w:hAnsi="Book Antiqua" w:cs="宋体"/>
          <w:b/>
          <w:bCs/>
          <w:sz w:val="24"/>
          <w:szCs w:val="24"/>
        </w:rPr>
        <w:t>Wroe</w:t>
      </w:r>
      <w:proofErr w:type="spellEnd"/>
      <w:r w:rsidRPr="00457A40">
        <w:rPr>
          <w:rFonts w:ascii="Book Antiqua" w:hAnsi="Book Antiqua" w:cs="宋体"/>
          <w:b/>
          <w:bCs/>
          <w:sz w:val="24"/>
          <w:szCs w:val="24"/>
        </w:rPr>
        <w:t xml:space="preserve"> AL</w:t>
      </w:r>
      <w:r w:rsidRPr="00457A40">
        <w:rPr>
          <w:rFonts w:ascii="Book Antiqua" w:hAnsi="Book Antiqua" w:cs="宋体"/>
          <w:sz w:val="24"/>
          <w:szCs w:val="24"/>
        </w:rPr>
        <w:t xml:space="preserve">. Intentional and unintentional nonadherence: a study of decision making. </w:t>
      </w:r>
      <w:r w:rsidRPr="00457A40">
        <w:rPr>
          <w:rFonts w:ascii="Book Antiqua" w:hAnsi="Book Antiqua" w:cs="宋体"/>
          <w:i/>
          <w:iCs/>
          <w:sz w:val="24"/>
          <w:szCs w:val="24"/>
        </w:rPr>
        <w:t xml:space="preserve">J </w:t>
      </w:r>
      <w:proofErr w:type="spellStart"/>
      <w:r w:rsidRPr="00457A40">
        <w:rPr>
          <w:rFonts w:ascii="Book Antiqua" w:hAnsi="Book Antiqua" w:cs="宋体"/>
          <w:i/>
          <w:iCs/>
          <w:sz w:val="24"/>
          <w:szCs w:val="24"/>
        </w:rPr>
        <w:t>Behav</w:t>
      </w:r>
      <w:proofErr w:type="spellEnd"/>
      <w:r w:rsidRPr="00457A40">
        <w:rPr>
          <w:rFonts w:ascii="Book Antiqua" w:hAnsi="Book Antiqua" w:cs="宋体"/>
          <w:i/>
          <w:iCs/>
          <w:sz w:val="24"/>
          <w:szCs w:val="24"/>
        </w:rPr>
        <w:t xml:space="preserve"> Med</w:t>
      </w:r>
      <w:r w:rsidRPr="00457A40">
        <w:rPr>
          <w:rFonts w:ascii="Book Antiqua" w:hAnsi="Book Antiqua" w:cs="宋体"/>
          <w:sz w:val="24"/>
          <w:szCs w:val="24"/>
        </w:rPr>
        <w:t xml:space="preserve"> 2002; </w:t>
      </w:r>
      <w:r w:rsidRPr="00457A40">
        <w:rPr>
          <w:rFonts w:ascii="Book Antiqua" w:hAnsi="Book Antiqua" w:cs="宋体"/>
          <w:b/>
          <w:bCs/>
          <w:sz w:val="24"/>
          <w:szCs w:val="24"/>
        </w:rPr>
        <w:t>25</w:t>
      </w:r>
      <w:r w:rsidRPr="00457A40">
        <w:rPr>
          <w:rFonts w:ascii="Book Antiqua" w:hAnsi="Book Antiqua" w:cs="宋体"/>
          <w:sz w:val="24"/>
          <w:szCs w:val="24"/>
        </w:rPr>
        <w:t>: 355-372 [PMID: 12136497 DOI: 10.1023/A: 1015866415552]</w:t>
      </w:r>
    </w:p>
    <w:p w14:paraId="7735C1D4" w14:textId="77777777" w:rsidR="008B1566" w:rsidRPr="00457A40" w:rsidRDefault="008B1566" w:rsidP="00457A40">
      <w:pPr>
        <w:spacing w:after="0" w:line="360" w:lineRule="auto"/>
        <w:jc w:val="both"/>
        <w:rPr>
          <w:rFonts w:ascii="Book Antiqua" w:hAnsi="Book Antiqua" w:cs="宋体"/>
          <w:sz w:val="24"/>
          <w:szCs w:val="24"/>
        </w:rPr>
      </w:pPr>
      <w:r w:rsidRPr="00457A40">
        <w:rPr>
          <w:rFonts w:ascii="Book Antiqua" w:hAnsi="Book Antiqua" w:cs="宋体"/>
          <w:sz w:val="24"/>
          <w:szCs w:val="24"/>
        </w:rPr>
        <w:t xml:space="preserve">42 </w:t>
      </w:r>
      <w:proofErr w:type="spellStart"/>
      <w:r w:rsidRPr="00457A40">
        <w:rPr>
          <w:rFonts w:ascii="Book Antiqua" w:hAnsi="Book Antiqua" w:cs="宋体"/>
          <w:b/>
          <w:bCs/>
          <w:sz w:val="24"/>
          <w:szCs w:val="24"/>
        </w:rPr>
        <w:t>Ens</w:t>
      </w:r>
      <w:proofErr w:type="spellEnd"/>
      <w:r w:rsidRPr="00457A40">
        <w:rPr>
          <w:rFonts w:ascii="Book Antiqua" w:hAnsi="Book Antiqua" w:cs="宋体"/>
          <w:b/>
          <w:bCs/>
          <w:sz w:val="24"/>
          <w:szCs w:val="24"/>
        </w:rPr>
        <w:t xml:space="preserve"> TA</w:t>
      </w:r>
      <w:r w:rsidRPr="00457A40">
        <w:rPr>
          <w:rFonts w:ascii="Book Antiqua" w:hAnsi="Book Antiqua" w:cs="宋体"/>
          <w:sz w:val="24"/>
          <w:szCs w:val="24"/>
        </w:rPr>
        <w:t xml:space="preserve">, </w:t>
      </w:r>
      <w:proofErr w:type="spellStart"/>
      <w:r w:rsidRPr="00457A40">
        <w:rPr>
          <w:rFonts w:ascii="Book Antiqua" w:hAnsi="Book Antiqua" w:cs="宋体"/>
          <w:sz w:val="24"/>
          <w:szCs w:val="24"/>
        </w:rPr>
        <w:t>Seneviratne</w:t>
      </w:r>
      <w:proofErr w:type="spellEnd"/>
      <w:r w:rsidRPr="00457A40">
        <w:rPr>
          <w:rFonts w:ascii="Book Antiqua" w:hAnsi="Book Antiqua" w:cs="宋体"/>
          <w:sz w:val="24"/>
          <w:szCs w:val="24"/>
        </w:rPr>
        <w:t xml:space="preserve"> CC, Jones C, Green TL, King-Shier KM. South Asians' cardiac medication adherence. </w:t>
      </w:r>
      <w:proofErr w:type="spellStart"/>
      <w:r w:rsidRPr="00457A40">
        <w:rPr>
          <w:rFonts w:ascii="Book Antiqua" w:hAnsi="Book Antiqua" w:cs="宋体"/>
          <w:i/>
          <w:iCs/>
          <w:sz w:val="24"/>
          <w:szCs w:val="24"/>
        </w:rPr>
        <w:t>Eur</w:t>
      </w:r>
      <w:proofErr w:type="spellEnd"/>
      <w:r w:rsidRPr="00457A40">
        <w:rPr>
          <w:rFonts w:ascii="Book Antiqua" w:hAnsi="Book Antiqua" w:cs="宋体"/>
          <w:i/>
          <w:iCs/>
          <w:sz w:val="24"/>
          <w:szCs w:val="24"/>
        </w:rPr>
        <w:t xml:space="preserve"> J </w:t>
      </w:r>
      <w:proofErr w:type="spellStart"/>
      <w:r w:rsidRPr="00457A40">
        <w:rPr>
          <w:rFonts w:ascii="Book Antiqua" w:hAnsi="Book Antiqua" w:cs="宋体"/>
          <w:i/>
          <w:iCs/>
          <w:sz w:val="24"/>
          <w:szCs w:val="24"/>
        </w:rPr>
        <w:t>Cardiovasc</w:t>
      </w:r>
      <w:proofErr w:type="spellEnd"/>
      <w:r w:rsidRPr="00457A40">
        <w:rPr>
          <w:rFonts w:ascii="Book Antiqua" w:hAnsi="Book Antiqua" w:cs="宋体"/>
          <w:i/>
          <w:iCs/>
          <w:sz w:val="24"/>
          <w:szCs w:val="24"/>
        </w:rPr>
        <w:t xml:space="preserve"> </w:t>
      </w:r>
      <w:proofErr w:type="spellStart"/>
      <w:r w:rsidRPr="00457A40">
        <w:rPr>
          <w:rFonts w:ascii="Book Antiqua" w:hAnsi="Book Antiqua" w:cs="宋体"/>
          <w:i/>
          <w:iCs/>
          <w:sz w:val="24"/>
          <w:szCs w:val="24"/>
        </w:rPr>
        <w:t>Nurs</w:t>
      </w:r>
      <w:proofErr w:type="spellEnd"/>
      <w:r w:rsidRPr="00457A40">
        <w:rPr>
          <w:rFonts w:ascii="Book Antiqua" w:hAnsi="Book Antiqua" w:cs="宋体"/>
          <w:sz w:val="24"/>
          <w:szCs w:val="24"/>
        </w:rPr>
        <w:t xml:space="preserve"> 2014; </w:t>
      </w:r>
      <w:r w:rsidRPr="00457A40">
        <w:rPr>
          <w:rFonts w:ascii="Book Antiqua" w:hAnsi="Book Antiqua" w:cs="宋体"/>
          <w:b/>
          <w:bCs/>
          <w:sz w:val="24"/>
          <w:szCs w:val="24"/>
        </w:rPr>
        <w:t>13</w:t>
      </w:r>
      <w:r w:rsidRPr="00457A40">
        <w:rPr>
          <w:rFonts w:ascii="Book Antiqua" w:hAnsi="Book Antiqua" w:cs="宋体"/>
          <w:sz w:val="24"/>
          <w:szCs w:val="24"/>
        </w:rPr>
        <w:t>: 357-368 [PMID: 23855015 DOI: 10.1177/1474515113498187]</w:t>
      </w:r>
    </w:p>
    <w:p w14:paraId="6459DEEB" w14:textId="76464469" w:rsidR="008B1566" w:rsidRPr="00457A40" w:rsidRDefault="008B1566" w:rsidP="00457A40">
      <w:pPr>
        <w:spacing w:after="0" w:line="360" w:lineRule="auto"/>
        <w:jc w:val="both"/>
        <w:rPr>
          <w:rFonts w:ascii="Book Antiqua" w:hAnsi="Book Antiqua" w:cs="宋体"/>
          <w:sz w:val="24"/>
          <w:szCs w:val="24"/>
        </w:rPr>
      </w:pPr>
      <w:proofErr w:type="gramStart"/>
      <w:r w:rsidRPr="00457A40">
        <w:rPr>
          <w:rFonts w:ascii="Book Antiqua" w:hAnsi="Book Antiqua" w:cs="宋体"/>
          <w:sz w:val="24"/>
          <w:szCs w:val="24"/>
        </w:rPr>
        <w:t>43 Mobile Cellular Subscriptions (per 100 People).</w:t>
      </w:r>
      <w:proofErr w:type="gramEnd"/>
      <w:r w:rsidRPr="00457A40">
        <w:rPr>
          <w:rFonts w:ascii="Book Antiqua" w:hAnsi="Book Antiqua" w:cs="宋体"/>
          <w:sz w:val="24"/>
          <w:szCs w:val="24"/>
        </w:rPr>
        <w:t xml:space="preserve"> </w:t>
      </w:r>
      <w:r w:rsidR="005C216C">
        <w:rPr>
          <w:rFonts w:ascii="Book Antiqua" w:hAnsi="Book Antiqua" w:cs="宋体"/>
          <w:sz w:val="24"/>
          <w:szCs w:val="24"/>
        </w:rPr>
        <w:t>[</w:t>
      </w:r>
      <w:proofErr w:type="gramStart"/>
      <w:r w:rsidR="005C216C">
        <w:rPr>
          <w:rFonts w:ascii="Book Antiqua" w:hAnsi="Book Antiqua" w:cs="宋体"/>
          <w:sz w:val="24"/>
          <w:szCs w:val="24"/>
        </w:rPr>
        <w:t>a</w:t>
      </w:r>
      <w:r w:rsidRPr="00457A40">
        <w:rPr>
          <w:rFonts w:ascii="Book Antiqua" w:hAnsi="Book Antiqua" w:cs="宋体"/>
          <w:sz w:val="24"/>
          <w:szCs w:val="24"/>
        </w:rPr>
        <w:t>ccessed</w:t>
      </w:r>
      <w:proofErr w:type="gramEnd"/>
      <w:r w:rsidRPr="00457A40">
        <w:rPr>
          <w:rFonts w:ascii="Book Antiqua" w:hAnsi="Book Antiqua" w:cs="宋体"/>
          <w:sz w:val="24"/>
          <w:szCs w:val="24"/>
        </w:rPr>
        <w:t xml:space="preserve"> 2015 May 18</w:t>
      </w:r>
      <w:r w:rsidR="005C216C">
        <w:rPr>
          <w:rFonts w:ascii="Book Antiqua" w:hAnsi="Book Antiqua" w:cs="宋体"/>
          <w:sz w:val="24"/>
          <w:szCs w:val="24"/>
        </w:rPr>
        <w:t>]</w:t>
      </w:r>
      <w:r w:rsidRPr="00457A40">
        <w:rPr>
          <w:rFonts w:ascii="Book Antiqua" w:hAnsi="Book Antiqua" w:cs="宋体"/>
          <w:sz w:val="24"/>
          <w:szCs w:val="24"/>
        </w:rPr>
        <w:t>. Available from: URL: http://data.worldbank.org/indicator/IT.CEL.SETS.P2</w:t>
      </w:r>
    </w:p>
    <w:p w14:paraId="7D122C46" w14:textId="5469387B" w:rsidR="00215C1A" w:rsidRPr="00457A40" w:rsidRDefault="008B1566" w:rsidP="00457A40">
      <w:pPr>
        <w:pStyle w:val="NoSpacing"/>
        <w:spacing w:line="360" w:lineRule="auto"/>
        <w:jc w:val="both"/>
        <w:rPr>
          <w:rFonts w:ascii="Book Antiqua" w:hAnsi="Book Antiqua"/>
          <w:sz w:val="24"/>
          <w:szCs w:val="24"/>
          <w:lang w:eastAsia="zh-CN"/>
        </w:rPr>
      </w:pPr>
      <w:proofErr w:type="gramStart"/>
      <w:r w:rsidRPr="00457A40">
        <w:rPr>
          <w:rFonts w:ascii="Book Antiqua" w:hAnsi="Book Antiqua"/>
          <w:sz w:val="24"/>
          <w:szCs w:val="24"/>
        </w:rPr>
        <w:t xml:space="preserve">44 </w:t>
      </w:r>
      <w:r w:rsidR="00203C72" w:rsidRPr="00457A40">
        <w:rPr>
          <w:rFonts w:ascii="Book Antiqua" w:hAnsi="Book Antiqua"/>
          <w:sz w:val="24"/>
          <w:szCs w:val="24"/>
        </w:rPr>
        <w:t xml:space="preserve"> Improving</w:t>
      </w:r>
      <w:proofErr w:type="gramEnd"/>
      <w:r w:rsidR="00203C72" w:rsidRPr="00457A40">
        <w:rPr>
          <w:rFonts w:ascii="Book Antiqua" w:hAnsi="Book Antiqua"/>
          <w:sz w:val="24"/>
          <w:szCs w:val="24"/>
        </w:rPr>
        <w:t xml:space="preserve"> Medication Adherence Through SMS (Short Messaging Service) in Adult Stroke Patients: a </w:t>
      </w:r>
      <w:proofErr w:type="spellStart"/>
      <w:r w:rsidR="00203C72" w:rsidRPr="00457A40">
        <w:rPr>
          <w:rFonts w:ascii="Book Antiqua" w:hAnsi="Book Antiqua"/>
          <w:sz w:val="24"/>
          <w:szCs w:val="24"/>
        </w:rPr>
        <w:t>Randomised</w:t>
      </w:r>
      <w:proofErr w:type="spellEnd"/>
      <w:r w:rsidR="00203C72" w:rsidRPr="00457A40">
        <w:rPr>
          <w:rFonts w:ascii="Book Antiqua" w:hAnsi="Book Antiqua"/>
          <w:sz w:val="24"/>
          <w:szCs w:val="24"/>
        </w:rPr>
        <w:t xml:space="preserve"> Controlled </w:t>
      </w:r>
      <w:proofErr w:type="spellStart"/>
      <w:r w:rsidR="00203C72" w:rsidRPr="00457A40">
        <w:rPr>
          <w:rFonts w:ascii="Book Antiqua" w:hAnsi="Book Antiqua"/>
          <w:sz w:val="24"/>
          <w:szCs w:val="24"/>
        </w:rPr>
        <w:t>Behaviour</w:t>
      </w:r>
      <w:proofErr w:type="spellEnd"/>
      <w:r w:rsidR="00203C72" w:rsidRPr="00457A40">
        <w:rPr>
          <w:rFonts w:ascii="Book Antiqua" w:hAnsi="Book Antiqua"/>
          <w:sz w:val="24"/>
          <w:szCs w:val="24"/>
        </w:rPr>
        <w:t xml:space="preserve"> Intervention Trial. </w:t>
      </w:r>
      <w:r w:rsidR="005C216C">
        <w:rPr>
          <w:rFonts w:ascii="Book Antiqua" w:hAnsi="Book Antiqua"/>
          <w:sz w:val="24"/>
          <w:szCs w:val="24"/>
        </w:rPr>
        <w:t>[</w:t>
      </w:r>
      <w:proofErr w:type="gramStart"/>
      <w:r w:rsidR="005C216C">
        <w:rPr>
          <w:rFonts w:ascii="Book Antiqua" w:hAnsi="Book Antiqua"/>
          <w:sz w:val="24"/>
          <w:szCs w:val="24"/>
        </w:rPr>
        <w:t>a</w:t>
      </w:r>
      <w:r w:rsidR="00203C72" w:rsidRPr="00457A40">
        <w:rPr>
          <w:rFonts w:ascii="Book Antiqua" w:hAnsi="Book Antiqua"/>
          <w:sz w:val="24"/>
          <w:szCs w:val="24"/>
        </w:rPr>
        <w:t>ccessed</w:t>
      </w:r>
      <w:proofErr w:type="gramEnd"/>
      <w:r w:rsidR="00203C72" w:rsidRPr="00457A40">
        <w:rPr>
          <w:rFonts w:ascii="Book Antiqua" w:hAnsi="Book Antiqua"/>
          <w:sz w:val="24"/>
          <w:szCs w:val="24"/>
        </w:rPr>
        <w:t xml:space="preserve"> 2015 May 26</w:t>
      </w:r>
      <w:r w:rsidR="005C216C">
        <w:rPr>
          <w:rFonts w:ascii="Book Antiqua" w:hAnsi="Book Antiqua"/>
          <w:sz w:val="24"/>
          <w:szCs w:val="24"/>
        </w:rPr>
        <w:t>]</w:t>
      </w:r>
      <w:r w:rsidR="00203C72" w:rsidRPr="00457A40">
        <w:rPr>
          <w:rFonts w:ascii="Book Antiqua" w:hAnsi="Book Antiqua"/>
          <w:sz w:val="24"/>
          <w:szCs w:val="24"/>
        </w:rPr>
        <w:t xml:space="preserve">. Available from: URL: </w:t>
      </w:r>
      <w:r w:rsidRPr="00457A40">
        <w:rPr>
          <w:rFonts w:ascii="Book Antiqua" w:hAnsi="Book Antiqua"/>
          <w:sz w:val="24"/>
          <w:szCs w:val="24"/>
        </w:rPr>
        <w:t xml:space="preserve">https://clinicaltrials.gov/ct2/show/NCT01986023?term=SMSfor </w:t>
      </w:r>
      <w:proofErr w:type="spellStart"/>
      <w:r w:rsidRPr="00457A40">
        <w:rPr>
          <w:rFonts w:ascii="Book Antiqua" w:hAnsi="Book Antiqua"/>
          <w:sz w:val="24"/>
          <w:szCs w:val="24"/>
        </w:rPr>
        <w:t>stroke&amp;rank</w:t>
      </w:r>
      <w:proofErr w:type="spellEnd"/>
      <w:r w:rsidRPr="00457A40">
        <w:rPr>
          <w:rFonts w:ascii="Book Antiqua" w:hAnsi="Book Antiqua"/>
          <w:sz w:val="24"/>
          <w:szCs w:val="24"/>
        </w:rPr>
        <w:t>=1</w:t>
      </w:r>
    </w:p>
    <w:p w14:paraId="43D4A195" w14:textId="085BBEFB" w:rsidR="00215C1A" w:rsidRPr="00457A40" w:rsidRDefault="00203C72" w:rsidP="00457A40">
      <w:pPr>
        <w:pStyle w:val="NoSpacing"/>
        <w:spacing w:line="360" w:lineRule="auto"/>
        <w:jc w:val="both"/>
        <w:rPr>
          <w:rFonts w:ascii="Book Antiqua" w:hAnsi="Book Antiqua" w:cs="宋体"/>
          <w:sz w:val="24"/>
          <w:szCs w:val="24"/>
          <w:lang w:eastAsia="zh-CN"/>
        </w:rPr>
      </w:pPr>
      <w:proofErr w:type="gramStart"/>
      <w:r w:rsidRPr="00457A40">
        <w:rPr>
          <w:rFonts w:ascii="Book Antiqua" w:hAnsi="Book Antiqua" w:cs="宋体"/>
          <w:sz w:val="24"/>
          <w:szCs w:val="24"/>
        </w:rPr>
        <w:lastRenderedPageBreak/>
        <w:t xml:space="preserve">45 </w:t>
      </w:r>
      <w:r w:rsidR="00215C1A" w:rsidRPr="00457A40">
        <w:rPr>
          <w:rFonts w:ascii="Book Antiqua" w:hAnsi="Book Antiqua" w:cs="宋体"/>
          <w:sz w:val="24"/>
          <w:szCs w:val="24"/>
        </w:rPr>
        <w:t>Using a Tailored Health Information Technology Driven Intervention to Improve Health Literacy and Medication Adherence (</w:t>
      </w:r>
      <w:proofErr w:type="spellStart"/>
      <w:r w:rsidR="00215C1A" w:rsidRPr="00457A40">
        <w:rPr>
          <w:rFonts w:ascii="Book Antiqua" w:hAnsi="Book Antiqua" w:cs="宋体"/>
          <w:sz w:val="24"/>
          <w:szCs w:val="24"/>
        </w:rPr>
        <w:t>TalkingRx</w:t>
      </w:r>
      <w:proofErr w:type="spellEnd"/>
      <w:r w:rsidR="00215C1A" w:rsidRPr="00457A40">
        <w:rPr>
          <w:rFonts w:ascii="Book Antiqua" w:hAnsi="Book Antiqua" w:cs="宋体"/>
          <w:sz w:val="24"/>
          <w:szCs w:val="24"/>
        </w:rPr>
        <w:t>).</w:t>
      </w:r>
      <w:proofErr w:type="gramEnd"/>
      <w:r w:rsidR="00215C1A" w:rsidRPr="00457A40">
        <w:rPr>
          <w:rFonts w:ascii="Book Antiqua" w:hAnsi="Book Antiqua" w:cs="宋体"/>
          <w:sz w:val="24"/>
          <w:szCs w:val="24"/>
        </w:rPr>
        <w:t xml:space="preserve"> </w:t>
      </w:r>
      <w:r w:rsidR="005C216C">
        <w:rPr>
          <w:rFonts w:ascii="Book Antiqua" w:hAnsi="Book Antiqua" w:cs="宋体"/>
          <w:sz w:val="24"/>
          <w:szCs w:val="24"/>
        </w:rPr>
        <w:t>[</w:t>
      </w:r>
      <w:proofErr w:type="gramStart"/>
      <w:r w:rsidR="005C216C">
        <w:rPr>
          <w:rFonts w:ascii="Book Antiqua" w:hAnsi="Book Antiqua" w:cs="宋体"/>
          <w:sz w:val="24"/>
          <w:szCs w:val="24"/>
        </w:rPr>
        <w:t>a</w:t>
      </w:r>
      <w:r w:rsidR="008B1566" w:rsidRPr="00457A40">
        <w:rPr>
          <w:rFonts w:ascii="Book Antiqua" w:hAnsi="Book Antiqua" w:cs="宋体"/>
          <w:sz w:val="24"/>
          <w:szCs w:val="24"/>
        </w:rPr>
        <w:t>ccessed</w:t>
      </w:r>
      <w:proofErr w:type="gramEnd"/>
      <w:r w:rsidR="008B1566" w:rsidRPr="00457A40">
        <w:rPr>
          <w:rFonts w:ascii="Book Antiqua" w:hAnsi="Book Antiqua" w:cs="宋体"/>
          <w:sz w:val="24"/>
          <w:szCs w:val="24"/>
        </w:rPr>
        <w:t xml:space="preserve"> 2015</w:t>
      </w:r>
      <w:r w:rsidR="00E373E5" w:rsidRPr="00457A40">
        <w:rPr>
          <w:rFonts w:ascii="Book Antiqua" w:hAnsi="Book Antiqua" w:cs="宋体"/>
          <w:sz w:val="24"/>
          <w:szCs w:val="24"/>
          <w:lang w:eastAsia="zh-CN"/>
        </w:rPr>
        <w:t xml:space="preserve"> May 26</w:t>
      </w:r>
      <w:r w:rsidR="005C216C">
        <w:rPr>
          <w:rFonts w:ascii="Book Antiqua" w:hAnsi="Book Antiqua" w:cs="宋体"/>
          <w:sz w:val="24"/>
          <w:szCs w:val="24"/>
          <w:lang w:eastAsia="zh-CN"/>
        </w:rPr>
        <w:t>]</w:t>
      </w:r>
      <w:r w:rsidR="008B1566" w:rsidRPr="00457A40">
        <w:rPr>
          <w:rFonts w:ascii="Book Antiqua" w:hAnsi="Book Antiqua" w:cs="宋体"/>
          <w:sz w:val="24"/>
          <w:szCs w:val="24"/>
        </w:rPr>
        <w:t>.</w:t>
      </w:r>
      <w:r w:rsidR="00215C1A" w:rsidRPr="00457A40">
        <w:rPr>
          <w:rFonts w:ascii="Book Antiqua" w:hAnsi="Book Antiqua" w:cs="宋体"/>
          <w:sz w:val="24"/>
          <w:szCs w:val="24"/>
        </w:rPr>
        <w:t xml:space="preserve"> Available from: URL: https://clinicaltrials.gov/ct2/show/NCT02354040?term=NCT02354040&amp;rank=1</w:t>
      </w:r>
    </w:p>
    <w:p w14:paraId="14BA50C1" w14:textId="77777777" w:rsidR="005D1042" w:rsidRDefault="005D1042" w:rsidP="00457A40">
      <w:pPr>
        <w:adjustRightInd w:val="0"/>
        <w:snapToGrid w:val="0"/>
        <w:spacing w:after="0" w:line="360" w:lineRule="auto"/>
        <w:ind w:right="239"/>
        <w:jc w:val="right"/>
        <w:rPr>
          <w:rStyle w:val="Strong"/>
          <w:rFonts w:ascii="Book Antiqua" w:hAnsi="Book Antiqua" w:cs="Arial"/>
          <w:noProof/>
          <w:sz w:val="24"/>
          <w:szCs w:val="24"/>
          <w:lang w:val="en-GB" w:eastAsia="zh-CN"/>
        </w:rPr>
      </w:pPr>
    </w:p>
    <w:p w14:paraId="0E448E54" w14:textId="401585C9" w:rsidR="00457A40" w:rsidRPr="00457A40" w:rsidRDefault="00457A40" w:rsidP="00457A40">
      <w:pPr>
        <w:adjustRightInd w:val="0"/>
        <w:snapToGrid w:val="0"/>
        <w:spacing w:after="0" w:line="360" w:lineRule="auto"/>
        <w:ind w:right="239"/>
        <w:jc w:val="right"/>
        <w:rPr>
          <w:rFonts w:ascii="Book Antiqua" w:hAnsi="Book Antiqua"/>
          <w:b/>
          <w:bCs/>
          <w:sz w:val="24"/>
          <w:szCs w:val="24"/>
          <w:lang w:val="en-GB"/>
        </w:rPr>
      </w:pPr>
      <w:r w:rsidRPr="00457A40">
        <w:rPr>
          <w:rStyle w:val="Strong"/>
          <w:rFonts w:ascii="Book Antiqua" w:hAnsi="Book Antiqua" w:cs="Arial"/>
          <w:noProof/>
          <w:sz w:val="24"/>
          <w:szCs w:val="24"/>
          <w:lang w:val="en-GB"/>
        </w:rPr>
        <w:t>P-Reviewer:</w:t>
      </w:r>
      <w:r w:rsidRPr="00457A40">
        <w:rPr>
          <w:rFonts w:ascii="Book Antiqua" w:hAnsi="Book Antiqua"/>
          <w:color w:val="000000"/>
          <w:sz w:val="24"/>
          <w:szCs w:val="24"/>
          <w:lang w:val="en-GB"/>
        </w:rPr>
        <w:t xml:space="preserve"> </w:t>
      </w:r>
      <w:proofErr w:type="spellStart"/>
      <w:r w:rsidRPr="00457A40">
        <w:rPr>
          <w:rFonts w:ascii="Book Antiqua" w:hAnsi="Book Antiqua"/>
          <w:color w:val="000000"/>
          <w:sz w:val="24"/>
          <w:szCs w:val="24"/>
          <w:lang w:val="en-GB"/>
        </w:rPr>
        <w:t>Hatipoglu</w:t>
      </w:r>
      <w:proofErr w:type="spellEnd"/>
      <w:r w:rsidRPr="00457A40">
        <w:rPr>
          <w:rFonts w:ascii="Book Antiqua" w:hAnsi="Book Antiqua"/>
          <w:color w:val="000000"/>
          <w:sz w:val="24"/>
          <w:szCs w:val="24"/>
          <w:lang w:val="en-GB" w:eastAsia="zh-CN"/>
        </w:rPr>
        <w:t xml:space="preserve"> </w:t>
      </w:r>
      <w:r w:rsidRPr="00457A40">
        <w:rPr>
          <w:rFonts w:ascii="Book Antiqua" w:hAnsi="Book Antiqua"/>
          <w:color w:val="000000"/>
          <w:sz w:val="24"/>
          <w:szCs w:val="24"/>
          <w:lang w:val="en-GB"/>
        </w:rPr>
        <w:t xml:space="preserve">S, </w:t>
      </w:r>
      <w:proofErr w:type="spellStart"/>
      <w:r w:rsidRPr="00457A40">
        <w:rPr>
          <w:rFonts w:ascii="Book Antiqua" w:hAnsi="Book Antiqua"/>
          <w:color w:val="000000"/>
          <w:sz w:val="24"/>
          <w:szCs w:val="24"/>
          <w:lang w:val="en-GB"/>
        </w:rPr>
        <w:t>Presutti</w:t>
      </w:r>
      <w:proofErr w:type="spellEnd"/>
      <w:r w:rsidRPr="00457A40">
        <w:rPr>
          <w:rFonts w:ascii="Book Antiqua" w:hAnsi="Book Antiqua"/>
          <w:color w:val="000000"/>
          <w:sz w:val="24"/>
          <w:szCs w:val="24"/>
          <w:lang w:val="en-GB"/>
        </w:rPr>
        <w:t xml:space="preserve"> DG </w:t>
      </w:r>
      <w:r w:rsidRPr="00457A40">
        <w:rPr>
          <w:rFonts w:ascii="Book Antiqua" w:hAnsi="Book Antiqua"/>
          <w:b/>
          <w:bCs/>
          <w:sz w:val="24"/>
          <w:szCs w:val="24"/>
          <w:lang w:val="en-GB"/>
        </w:rPr>
        <w:t>S-Editor:</w:t>
      </w:r>
      <w:r w:rsidRPr="00457A40">
        <w:rPr>
          <w:rFonts w:ascii="Book Antiqua" w:hAnsi="Book Antiqua"/>
          <w:bCs/>
          <w:sz w:val="24"/>
          <w:szCs w:val="24"/>
          <w:lang w:val="en-GB"/>
        </w:rPr>
        <w:t xml:space="preserve"> Tian YL</w:t>
      </w:r>
    </w:p>
    <w:p w14:paraId="21931F50" w14:textId="44112D6E" w:rsidR="00457A40" w:rsidRPr="00457A40" w:rsidRDefault="00457A40" w:rsidP="00457A40">
      <w:pPr>
        <w:adjustRightInd w:val="0"/>
        <w:snapToGrid w:val="0"/>
        <w:spacing w:after="0" w:line="360" w:lineRule="auto"/>
        <w:ind w:right="239"/>
        <w:jc w:val="right"/>
        <w:rPr>
          <w:rFonts w:ascii="Book Antiqua" w:hAnsi="Book Antiqua"/>
          <w:bCs/>
          <w:sz w:val="24"/>
          <w:szCs w:val="24"/>
          <w:lang w:eastAsia="zh-CN"/>
        </w:rPr>
      </w:pPr>
      <w:r w:rsidRPr="00457A40">
        <w:rPr>
          <w:rFonts w:ascii="Book Antiqua" w:hAnsi="Book Antiqua"/>
          <w:b/>
          <w:bCs/>
          <w:sz w:val="24"/>
          <w:szCs w:val="24"/>
        </w:rPr>
        <w:t>L-Editor:   E-Editor:</w:t>
      </w:r>
    </w:p>
    <w:p w14:paraId="24250C1E" w14:textId="77777777" w:rsidR="00457A40" w:rsidRPr="00457A40" w:rsidRDefault="00457A40" w:rsidP="00457A40">
      <w:pPr>
        <w:pStyle w:val="NoSpacing"/>
        <w:spacing w:line="360" w:lineRule="auto"/>
        <w:jc w:val="both"/>
        <w:rPr>
          <w:rFonts w:ascii="Book Antiqua" w:hAnsi="Book Antiqua" w:cs="宋体"/>
          <w:sz w:val="24"/>
          <w:szCs w:val="24"/>
          <w:lang w:eastAsia="zh-CN"/>
        </w:rPr>
        <w:sectPr w:rsidR="00457A40" w:rsidRPr="00457A40" w:rsidSect="00215C1A">
          <w:pgSz w:w="12240" w:h="15840"/>
          <w:pgMar w:top="1440" w:right="1440" w:bottom="1152" w:left="1440" w:header="720" w:footer="720" w:gutter="0"/>
          <w:cols w:space="720"/>
          <w:docGrid w:linePitch="360"/>
        </w:sectPr>
      </w:pPr>
    </w:p>
    <w:p w14:paraId="6C8E6A80" w14:textId="77777777" w:rsidR="009A035F" w:rsidRPr="00457A40" w:rsidRDefault="009A035F" w:rsidP="00457A40">
      <w:pPr>
        <w:pStyle w:val="NoSpacing"/>
        <w:spacing w:line="360" w:lineRule="auto"/>
        <w:jc w:val="both"/>
        <w:rPr>
          <w:rFonts w:ascii="Book Antiqua" w:hAnsi="Book Antiqua"/>
          <w:b/>
          <w:sz w:val="24"/>
          <w:szCs w:val="24"/>
        </w:rPr>
      </w:pPr>
    </w:p>
    <w:p w14:paraId="2E989115" w14:textId="77777777" w:rsidR="009A035F" w:rsidRPr="00457A40" w:rsidRDefault="009A035F" w:rsidP="00457A40">
      <w:pPr>
        <w:spacing w:after="0" w:line="360" w:lineRule="auto"/>
        <w:jc w:val="both"/>
        <w:rPr>
          <w:rFonts w:ascii="Book Antiqua" w:eastAsia="Calibri" w:hAnsi="Book Antiqua" w:cs="Times New Roman"/>
          <w:sz w:val="24"/>
          <w:szCs w:val="24"/>
        </w:rPr>
      </w:pPr>
      <w:r w:rsidRPr="00457A40">
        <w:rPr>
          <w:rFonts w:ascii="Book Antiqua" w:eastAsia="Calibri" w:hAnsi="Book Antiqua" w:cs="Times New Roman"/>
          <w:noProof/>
          <w:sz w:val="24"/>
          <w:szCs w:val="24"/>
        </w:rPr>
        <mc:AlternateContent>
          <mc:Choice Requires="wpg">
            <w:drawing>
              <wp:anchor distT="0" distB="0" distL="114300" distR="114300" simplePos="0" relativeHeight="251659264" behindDoc="0" locked="0" layoutInCell="1" allowOverlap="1" wp14:anchorId="14BCF9A5" wp14:editId="62826A81">
                <wp:simplePos x="0" y="0"/>
                <wp:positionH relativeFrom="column">
                  <wp:posOffset>228600</wp:posOffset>
                </wp:positionH>
                <wp:positionV relativeFrom="paragraph">
                  <wp:posOffset>181610</wp:posOffset>
                </wp:positionV>
                <wp:extent cx="6057900" cy="4133850"/>
                <wp:effectExtent l="0" t="0" r="38100" b="31750"/>
                <wp:wrapNone/>
                <wp:docPr id="1" name="Group 1"/>
                <wp:cNvGraphicFramePr/>
                <a:graphic xmlns:a="http://schemas.openxmlformats.org/drawingml/2006/main">
                  <a:graphicData uri="http://schemas.microsoft.com/office/word/2010/wordprocessingGroup">
                    <wpg:wgp>
                      <wpg:cNvGrpSpPr/>
                      <wpg:grpSpPr>
                        <a:xfrm>
                          <a:off x="0" y="0"/>
                          <a:ext cx="6057900" cy="4133850"/>
                          <a:chOff x="0" y="0"/>
                          <a:chExt cx="6057900" cy="4133850"/>
                        </a:xfrm>
                      </wpg:grpSpPr>
                      <wps:wsp>
                        <wps:cNvPr id="13" name="Straight Arrow Connector 13"/>
                        <wps:cNvCnPr>
                          <a:cxnSpLocks noChangeShapeType="1"/>
                        </wps:cNvCnPr>
                        <wps:spPr bwMode="auto">
                          <a:xfrm>
                            <a:off x="1228725" y="647700"/>
                            <a:ext cx="0" cy="1097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38100" y="0"/>
                            <a:ext cx="2428875" cy="647700"/>
                          </a:xfrm>
                          <a:prstGeom prst="rect">
                            <a:avLst/>
                          </a:prstGeom>
                          <a:solidFill>
                            <a:srgbClr val="FFFFFF"/>
                          </a:solidFill>
                          <a:ln w="9525">
                            <a:solidFill>
                              <a:srgbClr val="000000"/>
                            </a:solidFill>
                            <a:miter lim="800000"/>
                            <a:headEnd/>
                            <a:tailEnd/>
                          </a:ln>
                        </wps:spPr>
                        <wps:txbx>
                          <w:txbxContent>
                            <w:p w14:paraId="3662FF60"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 xml:space="preserve">References identified </w:t>
                              </w:r>
                              <w:r w:rsidRPr="00EC3879">
                                <w:rPr>
                                  <w:rFonts w:ascii="Book Antiqua" w:hAnsi="Book Antiqua"/>
                                  <w:i/>
                                  <w:sz w:val="24"/>
                                  <w:szCs w:val="24"/>
                                </w:rPr>
                                <w:t>via</w:t>
                              </w:r>
                              <w:r>
                                <w:rPr>
                                  <w:rFonts w:ascii="Book Antiqua" w:hAnsi="Book Antiqua"/>
                                  <w:sz w:val="24"/>
                                  <w:szCs w:val="24"/>
                                </w:rPr>
                                <w:t xml:space="preserve"> electronic and reference searches</w:t>
                              </w:r>
                            </w:p>
                            <w:p w14:paraId="0EEBDBD2"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w:t>
                              </w:r>
                              <w:bookmarkStart w:id="11" w:name="_GoBack"/>
                              <w:proofErr w:type="gramStart"/>
                              <w:r>
                                <w:rPr>
                                  <w:rFonts w:ascii="Book Antiqua" w:hAnsi="Book Antiqua"/>
                                  <w:sz w:val="24"/>
                                  <w:szCs w:val="24"/>
                                </w:rPr>
                                <w:t>n</w:t>
                              </w:r>
                              <w:bookmarkEnd w:id="11"/>
                              <w:proofErr w:type="gramEnd"/>
                              <w:r>
                                <w:rPr>
                                  <w:rFonts w:ascii="Book Antiqua" w:hAnsi="Book Antiqua"/>
                                  <w:sz w:val="24"/>
                                  <w:szCs w:val="24"/>
                                </w:rPr>
                                <w:t>=61)</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3038475" y="400050"/>
                            <a:ext cx="3000375" cy="1457325"/>
                          </a:xfrm>
                          <a:prstGeom prst="rect">
                            <a:avLst/>
                          </a:prstGeom>
                          <a:solidFill>
                            <a:srgbClr val="FFFFFF"/>
                          </a:solidFill>
                          <a:ln w="9525">
                            <a:solidFill>
                              <a:srgbClr val="000000"/>
                            </a:solidFill>
                            <a:miter lim="800000"/>
                            <a:headEnd/>
                            <a:tailEnd/>
                          </a:ln>
                        </wps:spPr>
                        <wps:txbx>
                          <w:txbxContent>
                            <w:p w14:paraId="476CCC3E" w14:textId="77777777" w:rsidR="0086031F" w:rsidRDefault="0086031F" w:rsidP="009A035F">
                              <w:pPr>
                                <w:pStyle w:val="NoSpacing"/>
                                <w:jc w:val="center"/>
                                <w:rPr>
                                  <w:rFonts w:ascii="Book Antiqua" w:hAnsi="Book Antiqua"/>
                                  <w:sz w:val="24"/>
                                  <w:szCs w:val="24"/>
                                  <w:u w:val="single"/>
                                </w:rPr>
                              </w:pPr>
                              <w:r>
                                <w:rPr>
                                  <w:rFonts w:ascii="Book Antiqua" w:hAnsi="Book Antiqua"/>
                                  <w:sz w:val="24"/>
                                  <w:szCs w:val="24"/>
                                  <w:u w:val="single"/>
                                </w:rPr>
                                <w:t>Excluded after abstract screening (n=35)</w:t>
                              </w:r>
                            </w:p>
                            <w:p w14:paraId="33E447A2" w14:textId="77777777" w:rsidR="0086031F" w:rsidRDefault="0086031F" w:rsidP="009A035F">
                              <w:pPr>
                                <w:pStyle w:val="NoSpacing"/>
                                <w:rPr>
                                  <w:rFonts w:ascii="Book Antiqua" w:hAnsi="Book Antiqua"/>
                                  <w:sz w:val="24"/>
                                  <w:szCs w:val="24"/>
                                </w:rPr>
                              </w:pPr>
                              <w:r>
                                <w:rPr>
                                  <w:rFonts w:ascii="Book Antiqua" w:hAnsi="Book Antiqua"/>
                                  <w:sz w:val="24"/>
                                  <w:szCs w:val="24"/>
                                </w:rPr>
                                <w:t>20= wrong population</w:t>
                              </w:r>
                            </w:p>
                            <w:p w14:paraId="579CD4E9" w14:textId="77777777" w:rsidR="0086031F" w:rsidRDefault="0086031F" w:rsidP="009A035F">
                              <w:pPr>
                                <w:pStyle w:val="NoSpacing"/>
                                <w:rPr>
                                  <w:rFonts w:ascii="Book Antiqua" w:hAnsi="Book Antiqua"/>
                                  <w:sz w:val="24"/>
                                  <w:szCs w:val="24"/>
                                </w:rPr>
                              </w:pPr>
                              <w:r>
                                <w:rPr>
                                  <w:rFonts w:ascii="Book Antiqua" w:hAnsi="Book Antiqua"/>
                                  <w:sz w:val="24"/>
                                  <w:szCs w:val="24"/>
                                </w:rPr>
                                <w:t xml:space="preserve">6= no adherence assessment </w:t>
                              </w:r>
                            </w:p>
                            <w:p w14:paraId="36A0DE4A" w14:textId="77777777" w:rsidR="0086031F" w:rsidRDefault="0086031F" w:rsidP="009A035F">
                              <w:pPr>
                                <w:pStyle w:val="NoSpacing"/>
                                <w:rPr>
                                  <w:rFonts w:ascii="Book Antiqua" w:hAnsi="Book Antiqua"/>
                                  <w:sz w:val="24"/>
                                  <w:szCs w:val="24"/>
                                </w:rPr>
                              </w:pPr>
                              <w:r>
                                <w:rPr>
                                  <w:rFonts w:ascii="Book Antiqua" w:hAnsi="Book Antiqua"/>
                                  <w:sz w:val="24"/>
                                  <w:szCs w:val="24"/>
                                </w:rPr>
                                <w:t>4 = wrong disease condition (did not include CVD patients)</w:t>
                              </w:r>
                            </w:p>
                            <w:p w14:paraId="547C8915" w14:textId="77777777" w:rsidR="0086031F" w:rsidRDefault="0086031F" w:rsidP="009A035F">
                              <w:pPr>
                                <w:pStyle w:val="NoSpacing"/>
                                <w:rPr>
                                  <w:rFonts w:ascii="Book Antiqua" w:hAnsi="Book Antiqua"/>
                                  <w:sz w:val="24"/>
                                  <w:szCs w:val="24"/>
                                </w:rPr>
                              </w:pPr>
                              <w:r>
                                <w:rPr>
                                  <w:rFonts w:ascii="Book Antiqua" w:hAnsi="Book Antiqua"/>
                                  <w:sz w:val="24"/>
                                  <w:szCs w:val="24"/>
                                </w:rPr>
                                <w:t>3 = wrong study type (review/editorial)</w:t>
                              </w:r>
                            </w:p>
                            <w:p w14:paraId="48A3E06A" w14:textId="77777777" w:rsidR="0086031F" w:rsidRDefault="0086031F" w:rsidP="009A035F">
                              <w:pPr>
                                <w:pStyle w:val="NoSpacing"/>
                                <w:rPr>
                                  <w:rFonts w:ascii="Book Antiqua" w:hAnsi="Book Antiqua"/>
                                  <w:sz w:val="24"/>
                                  <w:szCs w:val="24"/>
                                </w:rPr>
                              </w:pPr>
                              <w:r>
                                <w:rPr>
                                  <w:rFonts w:ascii="Book Antiqua" w:hAnsi="Book Antiqua"/>
                                  <w:sz w:val="24"/>
                                  <w:szCs w:val="24"/>
                                </w:rPr>
                                <w:t>2 = previously described study</w:t>
                              </w:r>
                            </w:p>
                          </w:txbxContent>
                        </wps:txbx>
                        <wps:bodyPr rot="0" vert="horz" wrap="square" lIns="91440" tIns="45720" rIns="91440" bIns="45720" anchor="t" anchorCtr="0" upright="1">
                          <a:noAutofit/>
                        </wps:bodyPr>
                      </wps:wsp>
                      <wps:wsp>
                        <wps:cNvPr id="9" name="Straight Arrow Connector 9"/>
                        <wps:cNvCnPr>
                          <a:cxnSpLocks noChangeShapeType="1"/>
                        </wps:cNvCnPr>
                        <wps:spPr bwMode="auto">
                          <a:xfrm>
                            <a:off x="1228725" y="1123950"/>
                            <a:ext cx="182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0" y="1743075"/>
                            <a:ext cx="2428875" cy="647700"/>
                          </a:xfrm>
                          <a:prstGeom prst="rect">
                            <a:avLst/>
                          </a:prstGeom>
                          <a:solidFill>
                            <a:srgbClr val="FFFFFF"/>
                          </a:solidFill>
                          <a:ln w="9525">
                            <a:solidFill>
                              <a:srgbClr val="000000"/>
                            </a:solidFill>
                            <a:miter lim="800000"/>
                            <a:headEnd/>
                            <a:tailEnd/>
                          </a:ln>
                        </wps:spPr>
                        <wps:txbx>
                          <w:txbxContent>
                            <w:p w14:paraId="6096B04F"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Articles selected for full text review</w:t>
                              </w:r>
                            </w:p>
                            <w:p w14:paraId="0FF6AD94"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(n=26)</w:t>
                              </w:r>
                            </w:p>
                          </w:txbxContent>
                        </wps:txbx>
                        <wps:bodyPr rot="0" vert="horz" wrap="square" lIns="91440" tIns="45720" rIns="91440" bIns="45720" anchor="t" anchorCtr="0" upright="1">
                          <a:noAutofit/>
                        </wps:bodyPr>
                      </wps:wsp>
                      <wps:wsp>
                        <wps:cNvPr id="7" name="Straight Arrow Connector 7"/>
                        <wps:cNvCnPr>
                          <a:cxnSpLocks noChangeShapeType="1"/>
                        </wps:cNvCnPr>
                        <wps:spPr bwMode="auto">
                          <a:xfrm>
                            <a:off x="1228725" y="2857500"/>
                            <a:ext cx="182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1228725" y="2390775"/>
                            <a:ext cx="0" cy="1097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057525" y="2324100"/>
                            <a:ext cx="3000375" cy="1047750"/>
                          </a:xfrm>
                          <a:prstGeom prst="rect">
                            <a:avLst/>
                          </a:prstGeom>
                          <a:solidFill>
                            <a:srgbClr val="FFFFFF"/>
                          </a:solidFill>
                          <a:ln w="9525">
                            <a:solidFill>
                              <a:srgbClr val="000000"/>
                            </a:solidFill>
                            <a:miter lim="800000"/>
                            <a:headEnd/>
                            <a:tailEnd/>
                          </a:ln>
                        </wps:spPr>
                        <wps:txbx>
                          <w:txbxContent>
                            <w:p w14:paraId="5FD07433" w14:textId="77777777" w:rsidR="0086031F" w:rsidRDefault="0086031F" w:rsidP="009A035F">
                              <w:pPr>
                                <w:pStyle w:val="NoSpacing"/>
                                <w:rPr>
                                  <w:rFonts w:ascii="Book Antiqua" w:hAnsi="Book Antiqua"/>
                                  <w:sz w:val="24"/>
                                  <w:szCs w:val="24"/>
                                  <w:u w:val="single"/>
                                </w:rPr>
                              </w:pPr>
                              <w:r>
                                <w:rPr>
                                  <w:rFonts w:ascii="Book Antiqua" w:hAnsi="Book Antiqua"/>
                                  <w:sz w:val="24"/>
                                  <w:szCs w:val="24"/>
                                  <w:u w:val="single"/>
                                </w:rPr>
                                <w:t>Excluded after full text review (n=9)</w:t>
                              </w:r>
                            </w:p>
                            <w:p w14:paraId="5B06B193" w14:textId="77777777" w:rsidR="0086031F" w:rsidRDefault="0086031F" w:rsidP="009A035F">
                              <w:pPr>
                                <w:pStyle w:val="NoSpacing"/>
                                <w:rPr>
                                  <w:rFonts w:ascii="Book Antiqua" w:hAnsi="Book Antiqua"/>
                                  <w:sz w:val="24"/>
                                  <w:szCs w:val="24"/>
                                </w:rPr>
                              </w:pPr>
                              <w:r>
                                <w:rPr>
                                  <w:rFonts w:ascii="Book Antiqua" w:hAnsi="Book Antiqua"/>
                                  <w:sz w:val="24"/>
                                  <w:szCs w:val="24"/>
                                </w:rPr>
                                <w:t>5 = wrong study type (design papers/review)</w:t>
                              </w:r>
                            </w:p>
                            <w:p w14:paraId="2AD74792" w14:textId="77777777" w:rsidR="0086031F" w:rsidRDefault="0086031F" w:rsidP="009A035F">
                              <w:pPr>
                                <w:pStyle w:val="NoSpacing"/>
                                <w:rPr>
                                  <w:rFonts w:ascii="Book Antiqua" w:hAnsi="Book Antiqua"/>
                                  <w:sz w:val="24"/>
                                  <w:szCs w:val="24"/>
                                </w:rPr>
                              </w:pPr>
                              <w:r>
                                <w:rPr>
                                  <w:rFonts w:ascii="Book Antiqua" w:hAnsi="Book Antiqua"/>
                                  <w:sz w:val="24"/>
                                  <w:szCs w:val="24"/>
                                </w:rPr>
                                <w:t>2 = no adherence assessment</w:t>
                              </w:r>
                            </w:p>
                            <w:p w14:paraId="1FE1667C" w14:textId="77777777" w:rsidR="0086031F" w:rsidRDefault="0086031F" w:rsidP="009A035F">
                              <w:pPr>
                                <w:pStyle w:val="NoSpacing"/>
                                <w:rPr>
                                  <w:rFonts w:ascii="Book Antiqua" w:hAnsi="Book Antiqua"/>
                                  <w:sz w:val="24"/>
                                  <w:szCs w:val="24"/>
                                </w:rPr>
                              </w:pPr>
                              <w:r>
                                <w:rPr>
                                  <w:rFonts w:ascii="Book Antiqua" w:hAnsi="Book Antiqua"/>
                                  <w:sz w:val="24"/>
                                  <w:szCs w:val="24"/>
                                </w:rPr>
                                <w:t>2 = previously described population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3486150"/>
                            <a:ext cx="2428875" cy="647700"/>
                          </a:xfrm>
                          <a:prstGeom prst="rect">
                            <a:avLst/>
                          </a:prstGeom>
                          <a:solidFill>
                            <a:srgbClr val="FFFFFF"/>
                          </a:solidFill>
                          <a:ln w="9525">
                            <a:solidFill>
                              <a:srgbClr val="000000"/>
                            </a:solidFill>
                            <a:miter lim="800000"/>
                            <a:headEnd/>
                            <a:tailEnd/>
                          </a:ln>
                        </wps:spPr>
                        <wps:txbx>
                          <w:txbxContent>
                            <w:p w14:paraId="285D7759"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Articles included in review</w:t>
                              </w:r>
                            </w:p>
                            <w:p w14:paraId="24B85C0A"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(n=17)</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18pt;margin-top:14.3pt;width:477pt;height:325.5pt;z-index:251659264" coordsize="6057900,4133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">
                <v:shapetype id="_x0000_t32" coordsize="21600,21600" o:spt="32" o:oned="t" path="m0,0l21600,21600e" filled="f">
                  <v:path arrowok="t" fillok="f" o:connecttype="none"/>
                  <o:lock v:ext="edit" shapetype="t"/>
                </v:shapetype>
                <v:shape id="Straight Arrow Connector 13" o:spid="_x0000_s1027" type="#_x0000_t32" style="position:absolute;left:1228725;top:647700;width:0;height:10972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N2DsIAAADbAAAADwAAAAAAAAAAAAAA&#10;AAChAgAAZHJzL2Rvd25yZXYueG1sUEsFBgAAAAAEAAQA+QAAAJADAAAAAA==&#10;">
                  <v:stroke endarrow="block"/>
                </v:shape>
                <v:shapetype id="_x0000_t202" coordsize="21600,21600" o:spt="202" path="m0,0l0,21600,21600,21600,21600,0xe">
                  <v:stroke joinstyle="miter"/>
                  <v:path gradientshapeok="t" o:connecttype="rect"/>
                </v:shapetype>
                <v:shape id="Text Box 12" o:spid="_x0000_s1028" type="#_x0000_t202" style="position:absolute;left:38100;width:2428875;height:647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3662FF60"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 xml:space="preserve">References identified </w:t>
                        </w:r>
                        <w:r w:rsidRPr="00EC3879">
                          <w:rPr>
                            <w:rFonts w:ascii="Book Antiqua" w:hAnsi="Book Antiqua"/>
                            <w:i/>
                            <w:sz w:val="24"/>
                            <w:szCs w:val="24"/>
                          </w:rPr>
                          <w:t>via</w:t>
                        </w:r>
                        <w:r>
                          <w:rPr>
                            <w:rFonts w:ascii="Book Antiqua" w:hAnsi="Book Antiqua"/>
                            <w:sz w:val="24"/>
                            <w:szCs w:val="24"/>
                          </w:rPr>
                          <w:t xml:space="preserve"> electronic and reference searches</w:t>
                        </w:r>
                      </w:p>
                      <w:p w14:paraId="0EEBDBD2"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w:t>
                        </w:r>
                        <w:bookmarkStart w:id="12" w:name="_GoBack"/>
                        <w:proofErr w:type="gramStart"/>
                        <w:r>
                          <w:rPr>
                            <w:rFonts w:ascii="Book Antiqua" w:hAnsi="Book Antiqua"/>
                            <w:sz w:val="24"/>
                            <w:szCs w:val="24"/>
                          </w:rPr>
                          <w:t>n</w:t>
                        </w:r>
                        <w:bookmarkEnd w:id="12"/>
                        <w:proofErr w:type="gramEnd"/>
                        <w:r>
                          <w:rPr>
                            <w:rFonts w:ascii="Book Antiqua" w:hAnsi="Book Antiqua"/>
                            <w:sz w:val="24"/>
                            <w:szCs w:val="24"/>
                          </w:rPr>
                          <w:t>=61)</w:t>
                        </w:r>
                      </w:p>
                    </w:txbxContent>
                  </v:textbox>
                </v:shape>
                <v:shape id="Text Box 11" o:spid="_x0000_s1029" type="#_x0000_t202" style="position:absolute;left:3038475;top:400050;width:3000375;height:145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476CCC3E" w14:textId="77777777" w:rsidR="0086031F" w:rsidRDefault="0086031F" w:rsidP="009A035F">
                        <w:pPr>
                          <w:pStyle w:val="NoSpacing"/>
                          <w:jc w:val="center"/>
                          <w:rPr>
                            <w:rFonts w:ascii="Book Antiqua" w:hAnsi="Book Antiqua"/>
                            <w:sz w:val="24"/>
                            <w:szCs w:val="24"/>
                            <w:u w:val="single"/>
                          </w:rPr>
                        </w:pPr>
                        <w:r>
                          <w:rPr>
                            <w:rFonts w:ascii="Book Antiqua" w:hAnsi="Book Antiqua"/>
                            <w:sz w:val="24"/>
                            <w:szCs w:val="24"/>
                            <w:u w:val="single"/>
                          </w:rPr>
                          <w:t>Excluded after abstract screening (n=35)</w:t>
                        </w:r>
                      </w:p>
                      <w:p w14:paraId="33E447A2" w14:textId="77777777" w:rsidR="0086031F" w:rsidRDefault="0086031F" w:rsidP="009A035F">
                        <w:pPr>
                          <w:pStyle w:val="NoSpacing"/>
                          <w:rPr>
                            <w:rFonts w:ascii="Book Antiqua" w:hAnsi="Book Antiqua"/>
                            <w:sz w:val="24"/>
                            <w:szCs w:val="24"/>
                          </w:rPr>
                        </w:pPr>
                        <w:r>
                          <w:rPr>
                            <w:rFonts w:ascii="Book Antiqua" w:hAnsi="Book Antiqua"/>
                            <w:sz w:val="24"/>
                            <w:szCs w:val="24"/>
                          </w:rPr>
                          <w:t>20= wrong population</w:t>
                        </w:r>
                      </w:p>
                      <w:p w14:paraId="579CD4E9" w14:textId="77777777" w:rsidR="0086031F" w:rsidRDefault="0086031F" w:rsidP="009A035F">
                        <w:pPr>
                          <w:pStyle w:val="NoSpacing"/>
                          <w:rPr>
                            <w:rFonts w:ascii="Book Antiqua" w:hAnsi="Book Antiqua"/>
                            <w:sz w:val="24"/>
                            <w:szCs w:val="24"/>
                          </w:rPr>
                        </w:pPr>
                        <w:r>
                          <w:rPr>
                            <w:rFonts w:ascii="Book Antiqua" w:hAnsi="Book Antiqua"/>
                            <w:sz w:val="24"/>
                            <w:szCs w:val="24"/>
                          </w:rPr>
                          <w:t xml:space="preserve">6= no adherence assessment </w:t>
                        </w:r>
                      </w:p>
                      <w:p w14:paraId="36A0DE4A" w14:textId="77777777" w:rsidR="0086031F" w:rsidRDefault="0086031F" w:rsidP="009A035F">
                        <w:pPr>
                          <w:pStyle w:val="NoSpacing"/>
                          <w:rPr>
                            <w:rFonts w:ascii="Book Antiqua" w:hAnsi="Book Antiqua"/>
                            <w:sz w:val="24"/>
                            <w:szCs w:val="24"/>
                          </w:rPr>
                        </w:pPr>
                        <w:r>
                          <w:rPr>
                            <w:rFonts w:ascii="Book Antiqua" w:hAnsi="Book Antiqua"/>
                            <w:sz w:val="24"/>
                            <w:szCs w:val="24"/>
                          </w:rPr>
                          <w:t>4 = wrong disease condition (did not include CVD patients)</w:t>
                        </w:r>
                      </w:p>
                      <w:p w14:paraId="547C8915" w14:textId="77777777" w:rsidR="0086031F" w:rsidRDefault="0086031F" w:rsidP="009A035F">
                        <w:pPr>
                          <w:pStyle w:val="NoSpacing"/>
                          <w:rPr>
                            <w:rFonts w:ascii="Book Antiqua" w:hAnsi="Book Antiqua"/>
                            <w:sz w:val="24"/>
                            <w:szCs w:val="24"/>
                          </w:rPr>
                        </w:pPr>
                        <w:r>
                          <w:rPr>
                            <w:rFonts w:ascii="Book Antiqua" w:hAnsi="Book Antiqua"/>
                            <w:sz w:val="24"/>
                            <w:szCs w:val="24"/>
                          </w:rPr>
                          <w:t>3 = wrong study type (review/editorial)</w:t>
                        </w:r>
                      </w:p>
                      <w:p w14:paraId="48A3E06A" w14:textId="77777777" w:rsidR="0086031F" w:rsidRDefault="0086031F" w:rsidP="009A035F">
                        <w:pPr>
                          <w:pStyle w:val="NoSpacing"/>
                          <w:rPr>
                            <w:rFonts w:ascii="Book Antiqua" w:hAnsi="Book Antiqua"/>
                            <w:sz w:val="24"/>
                            <w:szCs w:val="24"/>
                          </w:rPr>
                        </w:pPr>
                        <w:r>
                          <w:rPr>
                            <w:rFonts w:ascii="Book Antiqua" w:hAnsi="Book Antiqua"/>
                            <w:sz w:val="24"/>
                            <w:szCs w:val="24"/>
                          </w:rPr>
                          <w:t>2 = previously described study</w:t>
                        </w:r>
                      </w:p>
                    </w:txbxContent>
                  </v:textbox>
                </v:shape>
                <v:shape id="Straight Arrow Connector 9" o:spid="_x0000_s1030" type="#_x0000_t32" style="position:absolute;left:1228725;top:1123950;width:1828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8" o:spid="_x0000_s1031" type="#_x0000_t202" style="position:absolute;top:1743075;width:2428875;height:647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6096B04F"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Articles selected for full text review</w:t>
                        </w:r>
                      </w:p>
                      <w:p w14:paraId="0FF6AD94"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(n=26)</w:t>
                        </w:r>
                      </w:p>
                    </w:txbxContent>
                  </v:textbox>
                </v:shape>
                <v:shape id="Straight Arrow Connector 7" o:spid="_x0000_s1032" type="#_x0000_t32" style="position:absolute;left:1228725;top:2857500;width:1828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OjoxAAAANoAAAAPAAAAAAAAAAAA&#10;AAAAAKECAABkcnMvZG93bnJldi54bWxQSwUGAAAAAAQABAD5AAAAkgMAAAAA&#10;">
                  <v:stroke endarrow="block"/>
                </v:shape>
                <v:shape id="Straight Arrow Connector 6" o:spid="_x0000_s1033" type="#_x0000_t32" style="position:absolute;left:1228725;top:2390775;width:0;height:10972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34" type="#_x0000_t202" style="position:absolute;left:3057525;top:2324100;width:3000375;height:1047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5FD07433" w14:textId="77777777" w:rsidR="0086031F" w:rsidRDefault="0086031F" w:rsidP="009A035F">
                        <w:pPr>
                          <w:pStyle w:val="NoSpacing"/>
                          <w:rPr>
                            <w:rFonts w:ascii="Book Antiqua" w:hAnsi="Book Antiqua"/>
                            <w:sz w:val="24"/>
                            <w:szCs w:val="24"/>
                            <w:u w:val="single"/>
                          </w:rPr>
                        </w:pPr>
                        <w:r>
                          <w:rPr>
                            <w:rFonts w:ascii="Book Antiqua" w:hAnsi="Book Antiqua"/>
                            <w:sz w:val="24"/>
                            <w:szCs w:val="24"/>
                            <w:u w:val="single"/>
                          </w:rPr>
                          <w:t>Excluded after full text review (n=9)</w:t>
                        </w:r>
                      </w:p>
                      <w:p w14:paraId="5B06B193" w14:textId="77777777" w:rsidR="0086031F" w:rsidRDefault="0086031F" w:rsidP="009A035F">
                        <w:pPr>
                          <w:pStyle w:val="NoSpacing"/>
                          <w:rPr>
                            <w:rFonts w:ascii="Book Antiqua" w:hAnsi="Book Antiqua"/>
                            <w:sz w:val="24"/>
                            <w:szCs w:val="24"/>
                          </w:rPr>
                        </w:pPr>
                        <w:r>
                          <w:rPr>
                            <w:rFonts w:ascii="Book Antiqua" w:hAnsi="Book Antiqua"/>
                            <w:sz w:val="24"/>
                            <w:szCs w:val="24"/>
                          </w:rPr>
                          <w:t>5 = wrong study type (design papers/review)</w:t>
                        </w:r>
                      </w:p>
                      <w:p w14:paraId="2AD74792" w14:textId="77777777" w:rsidR="0086031F" w:rsidRDefault="0086031F" w:rsidP="009A035F">
                        <w:pPr>
                          <w:pStyle w:val="NoSpacing"/>
                          <w:rPr>
                            <w:rFonts w:ascii="Book Antiqua" w:hAnsi="Book Antiqua"/>
                            <w:sz w:val="24"/>
                            <w:szCs w:val="24"/>
                          </w:rPr>
                        </w:pPr>
                        <w:r>
                          <w:rPr>
                            <w:rFonts w:ascii="Book Antiqua" w:hAnsi="Book Antiqua"/>
                            <w:sz w:val="24"/>
                            <w:szCs w:val="24"/>
                          </w:rPr>
                          <w:t>2 = no adherence assessment</w:t>
                        </w:r>
                      </w:p>
                      <w:p w14:paraId="1FE1667C" w14:textId="77777777" w:rsidR="0086031F" w:rsidRDefault="0086031F" w:rsidP="009A035F">
                        <w:pPr>
                          <w:pStyle w:val="NoSpacing"/>
                          <w:rPr>
                            <w:rFonts w:ascii="Book Antiqua" w:hAnsi="Book Antiqua"/>
                            <w:sz w:val="24"/>
                            <w:szCs w:val="24"/>
                          </w:rPr>
                        </w:pPr>
                        <w:r>
                          <w:rPr>
                            <w:rFonts w:ascii="Book Antiqua" w:hAnsi="Book Antiqua"/>
                            <w:sz w:val="24"/>
                            <w:szCs w:val="24"/>
                          </w:rPr>
                          <w:t>2 = previously described population</w:t>
                        </w:r>
                      </w:p>
                    </w:txbxContent>
                  </v:textbox>
                </v:shape>
                <v:shape id="Text Box 4" o:spid="_x0000_s1035" type="#_x0000_t202" style="position:absolute;top:3486150;width:2428875;height:647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14:paraId="285D7759"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Articles included in review</w:t>
                        </w:r>
                      </w:p>
                      <w:p w14:paraId="24B85C0A" w14:textId="77777777" w:rsidR="0086031F" w:rsidRDefault="0086031F" w:rsidP="009A035F">
                        <w:pPr>
                          <w:pStyle w:val="NoSpacing"/>
                          <w:jc w:val="center"/>
                          <w:rPr>
                            <w:rFonts w:ascii="Book Antiqua" w:hAnsi="Book Antiqua"/>
                            <w:sz w:val="24"/>
                            <w:szCs w:val="24"/>
                          </w:rPr>
                        </w:pPr>
                        <w:r>
                          <w:rPr>
                            <w:rFonts w:ascii="Book Antiqua" w:hAnsi="Book Antiqua"/>
                            <w:sz w:val="24"/>
                            <w:szCs w:val="24"/>
                          </w:rPr>
                          <w:t>(n=17)</w:t>
                        </w:r>
                      </w:p>
                    </w:txbxContent>
                  </v:textbox>
                </v:shape>
              </v:group>
            </w:pict>
          </mc:Fallback>
        </mc:AlternateContent>
      </w:r>
    </w:p>
    <w:p w14:paraId="2E02B1B7"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38688037"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1C0B8371"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00BE4824"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1EE24880" w14:textId="77777777" w:rsidR="009A035F" w:rsidRPr="00457A40" w:rsidRDefault="009A035F" w:rsidP="00457A40">
      <w:pPr>
        <w:spacing w:after="0" w:line="360" w:lineRule="auto"/>
        <w:jc w:val="both"/>
        <w:rPr>
          <w:rFonts w:ascii="Book Antiqua" w:eastAsia="Calibri" w:hAnsi="Book Antiqua" w:cs="Times New Roman"/>
          <w:sz w:val="24"/>
          <w:szCs w:val="24"/>
        </w:rPr>
      </w:pPr>
      <w:r w:rsidRPr="00457A40">
        <w:rPr>
          <w:rFonts w:ascii="Book Antiqua" w:eastAsia="Calibri" w:hAnsi="Book Antiqua" w:cs="Times New Roman"/>
          <w:sz w:val="24"/>
          <w:szCs w:val="24"/>
        </w:rPr>
        <w:t xml:space="preserve"> </w:t>
      </w:r>
    </w:p>
    <w:p w14:paraId="6A040B8C" w14:textId="77777777" w:rsidR="009A035F" w:rsidRPr="00457A40" w:rsidRDefault="009A035F" w:rsidP="00457A40">
      <w:pPr>
        <w:pStyle w:val="NoSpacing"/>
        <w:spacing w:line="360" w:lineRule="auto"/>
        <w:jc w:val="both"/>
        <w:rPr>
          <w:rFonts w:ascii="Book Antiqua" w:hAnsi="Book Antiqua"/>
          <w:sz w:val="24"/>
          <w:szCs w:val="24"/>
        </w:rPr>
      </w:pPr>
    </w:p>
    <w:p w14:paraId="383BF647"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6F63E00D"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65973FE4"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767B00B1"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67D67199"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28D0D89E"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6F12FDA9"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469A3B8C" w14:textId="77777777" w:rsidR="009A035F" w:rsidRPr="00457A40" w:rsidRDefault="009A035F" w:rsidP="00457A40">
      <w:pPr>
        <w:spacing w:after="0" w:line="360" w:lineRule="auto"/>
        <w:jc w:val="both"/>
        <w:rPr>
          <w:rFonts w:ascii="Book Antiqua" w:eastAsia="Calibri" w:hAnsi="Book Antiqua" w:cs="Times New Roman"/>
          <w:sz w:val="24"/>
          <w:szCs w:val="24"/>
        </w:rPr>
      </w:pPr>
    </w:p>
    <w:p w14:paraId="25EB4D24" w14:textId="77777777" w:rsidR="009A035F" w:rsidRPr="00457A40" w:rsidRDefault="009A035F" w:rsidP="00457A40">
      <w:pPr>
        <w:tabs>
          <w:tab w:val="left" w:pos="1035"/>
        </w:tabs>
        <w:spacing w:after="0" w:line="360" w:lineRule="auto"/>
        <w:jc w:val="both"/>
        <w:rPr>
          <w:rFonts w:ascii="Book Antiqua" w:eastAsia="Calibri" w:hAnsi="Book Antiqua" w:cs="Times New Roman"/>
          <w:sz w:val="24"/>
          <w:szCs w:val="24"/>
        </w:rPr>
      </w:pPr>
    </w:p>
    <w:p w14:paraId="2BE25B1B" w14:textId="2B6F8542" w:rsidR="00375E07" w:rsidRPr="005D1042" w:rsidRDefault="005D1042" w:rsidP="00457A40">
      <w:pPr>
        <w:pStyle w:val="NoSpacing"/>
        <w:spacing w:line="360" w:lineRule="auto"/>
        <w:jc w:val="both"/>
        <w:rPr>
          <w:rFonts w:ascii="Book Antiqua" w:hAnsi="Book Antiqua"/>
          <w:b/>
          <w:sz w:val="24"/>
          <w:szCs w:val="24"/>
          <w:lang w:eastAsia="zh-CN"/>
        </w:rPr>
      </w:pPr>
      <w:r w:rsidRPr="00457A40">
        <w:rPr>
          <w:rFonts w:ascii="Book Antiqua" w:hAnsi="Book Antiqua"/>
          <w:b/>
          <w:sz w:val="24"/>
          <w:szCs w:val="24"/>
        </w:rPr>
        <w:t>Figure</w:t>
      </w:r>
      <w:r w:rsidRPr="00457A40">
        <w:rPr>
          <w:rFonts w:ascii="Book Antiqua" w:hAnsi="Book Antiqua"/>
          <w:b/>
          <w:sz w:val="24"/>
          <w:szCs w:val="24"/>
          <w:lang w:eastAsia="zh-CN"/>
        </w:rPr>
        <w:t xml:space="preserve"> 1</w:t>
      </w:r>
      <w:r w:rsidRPr="00457A40">
        <w:rPr>
          <w:rFonts w:ascii="Book Antiqua" w:hAnsi="Book Antiqua"/>
          <w:b/>
          <w:sz w:val="24"/>
          <w:szCs w:val="24"/>
        </w:rPr>
        <w:t xml:space="preserve"> Results of systematic search</w:t>
      </w:r>
      <w:r>
        <w:rPr>
          <w:rFonts w:ascii="Book Antiqua" w:hAnsi="Book Antiqua" w:hint="eastAsia"/>
          <w:b/>
          <w:sz w:val="24"/>
          <w:szCs w:val="24"/>
          <w:lang w:eastAsia="zh-CN"/>
        </w:rPr>
        <w:t xml:space="preserve">. </w:t>
      </w:r>
      <w:r w:rsidR="00375E07" w:rsidRPr="00457A40">
        <w:rPr>
          <w:rFonts w:ascii="Book Antiqua" w:hAnsi="Book Antiqua"/>
          <w:sz w:val="24"/>
          <w:szCs w:val="24"/>
        </w:rPr>
        <w:t>CVD</w:t>
      </w:r>
      <w:r w:rsidR="00375E07" w:rsidRPr="00457A40">
        <w:rPr>
          <w:rFonts w:ascii="Book Antiqua" w:hAnsi="Book Antiqua"/>
          <w:sz w:val="24"/>
          <w:szCs w:val="24"/>
          <w:lang w:eastAsia="zh-CN"/>
        </w:rPr>
        <w:t>:</w:t>
      </w:r>
      <w:r w:rsidR="00375E07" w:rsidRPr="00457A40">
        <w:rPr>
          <w:rFonts w:ascii="Book Antiqua" w:hAnsi="Book Antiqua"/>
          <w:sz w:val="24"/>
          <w:szCs w:val="24"/>
        </w:rPr>
        <w:t xml:space="preserve"> Cardiovascular disease</w:t>
      </w:r>
      <w:r w:rsidR="00375E07" w:rsidRPr="00457A40">
        <w:rPr>
          <w:rFonts w:ascii="Book Antiqua" w:hAnsi="Book Antiqua"/>
          <w:sz w:val="24"/>
          <w:szCs w:val="24"/>
          <w:lang w:eastAsia="zh-CN"/>
        </w:rPr>
        <w:t>.</w:t>
      </w:r>
    </w:p>
    <w:p w14:paraId="58D9F85F" w14:textId="77777777" w:rsidR="00375E07" w:rsidRPr="00457A40" w:rsidRDefault="00375E07" w:rsidP="00457A40">
      <w:pPr>
        <w:pStyle w:val="NoSpacing"/>
        <w:spacing w:line="360" w:lineRule="auto"/>
        <w:jc w:val="both"/>
        <w:rPr>
          <w:rFonts w:ascii="Book Antiqua" w:hAnsi="Book Antiqua"/>
          <w:sz w:val="24"/>
          <w:szCs w:val="24"/>
          <w:lang w:eastAsia="zh-CN"/>
        </w:rPr>
        <w:sectPr w:rsidR="00375E07" w:rsidRPr="00457A40" w:rsidSect="008F69B2">
          <w:pgSz w:w="12240" w:h="15840"/>
          <w:pgMar w:top="1440" w:right="1440" w:bottom="1440" w:left="1440" w:header="720" w:footer="720" w:gutter="0"/>
          <w:cols w:space="720"/>
          <w:docGrid w:linePitch="360"/>
        </w:sectPr>
      </w:pPr>
    </w:p>
    <w:p w14:paraId="30E7FB04" w14:textId="47D0C2E3" w:rsidR="009A035F" w:rsidRPr="00457A40" w:rsidRDefault="009A035F" w:rsidP="00457A40">
      <w:pPr>
        <w:spacing w:after="0" w:line="360" w:lineRule="auto"/>
        <w:jc w:val="both"/>
        <w:rPr>
          <w:rFonts w:ascii="Book Antiqua" w:hAnsi="Book Antiqua"/>
          <w:b/>
          <w:sz w:val="24"/>
          <w:szCs w:val="24"/>
        </w:rPr>
      </w:pPr>
      <w:r w:rsidRPr="00457A40">
        <w:rPr>
          <w:rFonts w:ascii="Book Antiqua" w:hAnsi="Book Antiqua"/>
          <w:b/>
          <w:sz w:val="24"/>
          <w:szCs w:val="24"/>
        </w:rPr>
        <w:lastRenderedPageBreak/>
        <w:t>Table</w:t>
      </w:r>
      <w:r w:rsidR="00AF5D68" w:rsidRPr="00457A40">
        <w:rPr>
          <w:rFonts w:ascii="Book Antiqua" w:hAnsi="Book Antiqua"/>
          <w:b/>
          <w:sz w:val="24"/>
          <w:szCs w:val="24"/>
          <w:lang w:eastAsia="zh-CN"/>
        </w:rPr>
        <w:t xml:space="preserve"> 1</w:t>
      </w:r>
      <w:r w:rsidRPr="00457A40">
        <w:rPr>
          <w:rFonts w:ascii="Book Antiqua" w:hAnsi="Book Antiqua"/>
          <w:b/>
          <w:sz w:val="24"/>
          <w:szCs w:val="24"/>
        </w:rPr>
        <w:t xml:space="preserve"> Summary of studies included in the systematic review</w:t>
      </w:r>
    </w:p>
    <w:tbl>
      <w:tblPr>
        <w:tblStyle w:val="TableGrid1"/>
        <w:tblW w:w="13245" w:type="dxa"/>
        <w:tblLayout w:type="fixed"/>
        <w:tblLook w:val="04A0" w:firstRow="1" w:lastRow="0" w:firstColumn="1" w:lastColumn="0" w:noHBand="0" w:noVBand="1"/>
      </w:tblPr>
      <w:tblGrid>
        <w:gridCol w:w="1908"/>
        <w:gridCol w:w="2070"/>
        <w:gridCol w:w="1080"/>
        <w:gridCol w:w="1530"/>
        <w:gridCol w:w="1440"/>
        <w:gridCol w:w="1797"/>
        <w:gridCol w:w="1710"/>
        <w:gridCol w:w="1710"/>
      </w:tblGrid>
      <w:tr w:rsidR="004C5F78" w:rsidRPr="00457A40" w14:paraId="5BF9290A" w14:textId="77777777" w:rsidTr="00AF5D68">
        <w:tc>
          <w:tcPr>
            <w:tcW w:w="1908" w:type="dxa"/>
            <w:hideMark/>
          </w:tcPr>
          <w:p w14:paraId="4E9598A0" w14:textId="7022225B" w:rsidR="009A035F" w:rsidRPr="00457A40" w:rsidRDefault="00375E07" w:rsidP="00457A40">
            <w:pPr>
              <w:spacing w:line="360" w:lineRule="auto"/>
              <w:jc w:val="both"/>
              <w:rPr>
                <w:rFonts w:ascii="Book Antiqua" w:hAnsi="Book Antiqua"/>
                <w:b/>
                <w:sz w:val="24"/>
                <w:szCs w:val="24"/>
                <w:lang w:eastAsia="zh-CN"/>
              </w:rPr>
            </w:pPr>
            <w:r w:rsidRPr="00457A40">
              <w:rPr>
                <w:rFonts w:ascii="Book Antiqua" w:hAnsi="Book Antiqua"/>
                <w:b/>
                <w:sz w:val="24"/>
                <w:szCs w:val="24"/>
                <w:lang w:eastAsia="zh-CN"/>
              </w:rPr>
              <w:t>Ref.</w:t>
            </w:r>
          </w:p>
        </w:tc>
        <w:tc>
          <w:tcPr>
            <w:tcW w:w="2070" w:type="dxa"/>
            <w:hideMark/>
          </w:tcPr>
          <w:p w14:paraId="5C0D1999"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Patient Population</w:t>
            </w:r>
          </w:p>
        </w:tc>
        <w:tc>
          <w:tcPr>
            <w:tcW w:w="1080" w:type="dxa"/>
            <w:hideMark/>
          </w:tcPr>
          <w:p w14:paraId="7D9BFCDD"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Sample Size</w:t>
            </w:r>
          </w:p>
        </w:tc>
        <w:tc>
          <w:tcPr>
            <w:tcW w:w="1530" w:type="dxa"/>
            <w:hideMark/>
          </w:tcPr>
          <w:p w14:paraId="644094E8"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Country</w:t>
            </w:r>
          </w:p>
        </w:tc>
        <w:tc>
          <w:tcPr>
            <w:tcW w:w="1440" w:type="dxa"/>
            <w:hideMark/>
          </w:tcPr>
          <w:p w14:paraId="1C9D7468"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Design</w:t>
            </w:r>
          </w:p>
        </w:tc>
        <w:tc>
          <w:tcPr>
            <w:tcW w:w="1797" w:type="dxa"/>
            <w:hideMark/>
          </w:tcPr>
          <w:p w14:paraId="5F877160"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Adherence Measure</w:t>
            </w:r>
          </w:p>
        </w:tc>
        <w:tc>
          <w:tcPr>
            <w:tcW w:w="1710" w:type="dxa"/>
            <w:hideMark/>
          </w:tcPr>
          <w:p w14:paraId="6A156789"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Definition of Adherence</w:t>
            </w:r>
          </w:p>
        </w:tc>
        <w:tc>
          <w:tcPr>
            <w:tcW w:w="1710" w:type="dxa"/>
            <w:hideMark/>
          </w:tcPr>
          <w:p w14:paraId="5231CFAE" w14:textId="77777777" w:rsidR="009A035F" w:rsidRPr="00457A40" w:rsidRDefault="009A035F" w:rsidP="00457A40">
            <w:pPr>
              <w:spacing w:line="360" w:lineRule="auto"/>
              <w:jc w:val="both"/>
              <w:rPr>
                <w:rFonts w:ascii="Book Antiqua" w:hAnsi="Book Antiqua"/>
                <w:b/>
                <w:sz w:val="24"/>
                <w:szCs w:val="24"/>
              </w:rPr>
            </w:pPr>
            <w:r w:rsidRPr="00457A40">
              <w:rPr>
                <w:rFonts w:ascii="Book Antiqua" w:hAnsi="Book Antiqua"/>
                <w:b/>
                <w:sz w:val="24"/>
                <w:szCs w:val="24"/>
              </w:rPr>
              <w:t>Adherence Rate</w:t>
            </w:r>
          </w:p>
        </w:tc>
      </w:tr>
      <w:tr w:rsidR="009A035F" w:rsidRPr="00457A40" w14:paraId="5806F7F1" w14:textId="77777777" w:rsidTr="00AF5D68">
        <w:tc>
          <w:tcPr>
            <w:tcW w:w="1908" w:type="dxa"/>
            <w:hideMark/>
          </w:tcPr>
          <w:p w14:paraId="00A854E1" w14:textId="05204ACE" w:rsidR="009A035F" w:rsidRPr="00457A40" w:rsidRDefault="004C5F78" w:rsidP="00457A40">
            <w:pPr>
              <w:spacing w:line="360" w:lineRule="auto"/>
              <w:jc w:val="both"/>
              <w:rPr>
                <w:rFonts w:ascii="Book Antiqua" w:hAnsi="Book Antiqua"/>
                <w:sz w:val="24"/>
                <w:szCs w:val="24"/>
              </w:rPr>
            </w:pPr>
            <w:r w:rsidRPr="00457A40">
              <w:rPr>
                <w:rFonts w:ascii="Book Antiqua" w:hAnsi="Book Antiqua"/>
                <w:sz w:val="24"/>
                <w:szCs w:val="24"/>
              </w:rPr>
              <w:t xml:space="preserve">Joshi </w:t>
            </w:r>
            <w:r w:rsidR="009A035F" w:rsidRPr="00457A40">
              <w:rPr>
                <w:rFonts w:ascii="Book Antiqua" w:hAnsi="Book Antiqua"/>
                <w:i/>
                <w:sz w:val="24"/>
                <w:szCs w:val="24"/>
              </w:rPr>
              <w:t>et al</w:t>
            </w:r>
            <w:r w:rsidR="009A035F" w:rsidRPr="00457A40">
              <w:rPr>
                <w:rFonts w:ascii="Book Antiqua" w:hAnsi="Book Antiqua"/>
                <w:sz w:val="24"/>
                <w:szCs w:val="24"/>
                <w:vertAlign w:val="superscript"/>
              </w:rPr>
              <w:t>[25]</w:t>
            </w:r>
            <w:r w:rsidR="009A035F" w:rsidRPr="00457A40">
              <w:rPr>
                <w:rFonts w:ascii="Book Antiqua" w:hAnsi="Book Antiqua"/>
                <w:sz w:val="24"/>
                <w:szCs w:val="24"/>
              </w:rPr>
              <w:t xml:space="preserve"> </w:t>
            </w:r>
          </w:p>
        </w:tc>
        <w:tc>
          <w:tcPr>
            <w:tcW w:w="2070" w:type="dxa"/>
            <w:hideMark/>
          </w:tcPr>
          <w:p w14:paraId="54CCF2F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Hypertensive patients seeking treatment</w:t>
            </w:r>
          </w:p>
        </w:tc>
        <w:tc>
          <w:tcPr>
            <w:tcW w:w="1080" w:type="dxa"/>
            <w:hideMark/>
          </w:tcPr>
          <w:p w14:paraId="55919C3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139</w:t>
            </w:r>
          </w:p>
        </w:tc>
        <w:tc>
          <w:tcPr>
            <w:tcW w:w="1530" w:type="dxa"/>
            <w:hideMark/>
          </w:tcPr>
          <w:p w14:paraId="4E21B40E"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7E05560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hideMark/>
          </w:tcPr>
          <w:p w14:paraId="2DC21553"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Pill count </w:t>
            </w:r>
          </w:p>
        </w:tc>
        <w:tc>
          <w:tcPr>
            <w:tcW w:w="1710" w:type="dxa"/>
            <w:hideMark/>
          </w:tcPr>
          <w:p w14:paraId="09B8CF6C" w14:textId="4A506E85"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80% Pills taken</w:t>
            </w:r>
          </w:p>
        </w:tc>
        <w:tc>
          <w:tcPr>
            <w:tcW w:w="1710" w:type="dxa"/>
            <w:hideMark/>
          </w:tcPr>
          <w:p w14:paraId="11FA138A" w14:textId="3A0569E0"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79% in controlled hypertensives</w:t>
            </w:r>
          </w:p>
          <w:p w14:paraId="5DC9B1F4" w14:textId="77777777" w:rsidR="004C5F78" w:rsidRPr="00457A40" w:rsidRDefault="004C5F78" w:rsidP="00457A40">
            <w:pPr>
              <w:spacing w:line="360" w:lineRule="auto"/>
              <w:jc w:val="both"/>
              <w:rPr>
                <w:rFonts w:ascii="Book Antiqua" w:hAnsi="Book Antiqua"/>
                <w:sz w:val="24"/>
                <w:szCs w:val="24"/>
              </w:rPr>
            </w:pPr>
          </w:p>
          <w:p w14:paraId="41CC5C8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39% in uncontrolled hypertensives </w:t>
            </w:r>
          </w:p>
        </w:tc>
      </w:tr>
      <w:tr w:rsidR="009A035F" w:rsidRPr="00457A40" w14:paraId="5FB55006" w14:textId="77777777" w:rsidTr="00AF5D68">
        <w:tc>
          <w:tcPr>
            <w:tcW w:w="1908" w:type="dxa"/>
          </w:tcPr>
          <w:p w14:paraId="1E62C247" w14:textId="1972E749" w:rsidR="009A035F" w:rsidRPr="00457A40" w:rsidRDefault="004C5F78"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t>Ponnusankar</w:t>
            </w:r>
            <w:proofErr w:type="spellEnd"/>
            <w:r w:rsidRPr="00457A40">
              <w:rPr>
                <w:rFonts w:ascii="Book Antiqua" w:hAnsi="Book Antiqua"/>
                <w:sz w:val="24"/>
                <w:szCs w:val="24"/>
              </w:rPr>
              <w:t xml:space="preserve"> </w:t>
            </w:r>
            <w:r w:rsidRPr="00457A40">
              <w:rPr>
                <w:rFonts w:ascii="Book Antiqua" w:hAnsi="Book Antiqua"/>
                <w:i/>
                <w:sz w:val="24"/>
                <w:szCs w:val="24"/>
              </w:rPr>
              <w:t>et al</w:t>
            </w:r>
            <w:r w:rsidR="009A035F" w:rsidRPr="00457A40">
              <w:rPr>
                <w:rFonts w:ascii="Book Antiqua" w:hAnsi="Book Antiqua"/>
                <w:sz w:val="24"/>
                <w:szCs w:val="24"/>
                <w:vertAlign w:val="superscript"/>
              </w:rPr>
              <w:t>[32]</w:t>
            </w:r>
          </w:p>
          <w:p w14:paraId="4DC3DC95"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6DF2223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Patients with chronic conditions (hypertension, diabetes mellitus, cardiovascular conditions, bronchial asthma)  </w:t>
            </w:r>
          </w:p>
        </w:tc>
        <w:tc>
          <w:tcPr>
            <w:tcW w:w="1080" w:type="dxa"/>
            <w:hideMark/>
          </w:tcPr>
          <w:p w14:paraId="7D174289"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90</w:t>
            </w:r>
          </w:p>
        </w:tc>
        <w:tc>
          <w:tcPr>
            <w:tcW w:w="1530" w:type="dxa"/>
            <w:hideMark/>
          </w:tcPr>
          <w:p w14:paraId="0060889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1263F3D4"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tcPr>
          <w:p w14:paraId="1F8DB4A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Pill count</w:t>
            </w:r>
            <w:r w:rsidRPr="00457A40">
              <w:rPr>
                <w:rFonts w:ascii="Book Antiqua" w:hAnsi="Book Antiqua"/>
                <w:sz w:val="24"/>
                <w:szCs w:val="24"/>
              </w:rPr>
              <w:br/>
            </w:r>
          </w:p>
          <w:p w14:paraId="1A575791" w14:textId="77777777" w:rsidR="009A035F" w:rsidRPr="00457A40" w:rsidRDefault="009A035F" w:rsidP="00457A40">
            <w:pPr>
              <w:spacing w:line="360" w:lineRule="auto"/>
              <w:jc w:val="both"/>
              <w:rPr>
                <w:rFonts w:ascii="Book Antiqua" w:hAnsi="Book Antiqua"/>
                <w:sz w:val="24"/>
                <w:szCs w:val="24"/>
              </w:rPr>
            </w:pPr>
          </w:p>
          <w:p w14:paraId="23C721E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Self-assessment</w:t>
            </w:r>
          </w:p>
          <w:p w14:paraId="296B842A" w14:textId="77777777" w:rsidR="009A035F" w:rsidRPr="00457A40" w:rsidRDefault="009A035F" w:rsidP="00457A40">
            <w:pPr>
              <w:spacing w:line="360" w:lineRule="auto"/>
              <w:jc w:val="both"/>
              <w:rPr>
                <w:rFonts w:ascii="Book Antiqua" w:hAnsi="Book Antiqua"/>
                <w:sz w:val="24"/>
                <w:szCs w:val="24"/>
              </w:rPr>
            </w:pPr>
          </w:p>
        </w:tc>
        <w:tc>
          <w:tcPr>
            <w:tcW w:w="1710" w:type="dxa"/>
            <w:hideMark/>
          </w:tcPr>
          <w:p w14:paraId="1CBA076B" w14:textId="11B503D2"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Prescribed doses taken</w:t>
            </w:r>
          </w:p>
          <w:p w14:paraId="27BB4447" w14:textId="77777777" w:rsidR="009A035F" w:rsidRPr="00457A40" w:rsidRDefault="009A035F" w:rsidP="00457A40">
            <w:pPr>
              <w:spacing w:line="360" w:lineRule="auto"/>
              <w:jc w:val="both"/>
              <w:rPr>
                <w:rFonts w:ascii="Book Antiqua" w:hAnsi="Book Antiqua"/>
                <w:sz w:val="24"/>
                <w:szCs w:val="24"/>
              </w:rPr>
            </w:pPr>
          </w:p>
          <w:p w14:paraId="5637184E" w14:textId="02E367EB"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Rating system </w:t>
            </w:r>
          </w:p>
        </w:tc>
        <w:tc>
          <w:tcPr>
            <w:tcW w:w="1710" w:type="dxa"/>
            <w:hideMark/>
          </w:tcPr>
          <w:p w14:paraId="1DBCBDED" w14:textId="35C93007" w:rsidR="004C5F78"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92.29</w:t>
            </w:r>
            <w:r w:rsidR="00375E07" w:rsidRPr="00457A40">
              <w:rPr>
                <w:rFonts w:ascii="Book Antiqua" w:hAnsi="Book Antiqua"/>
                <w:sz w:val="24"/>
                <w:szCs w:val="24"/>
                <w:lang w:eastAsia="zh-CN"/>
              </w:rPr>
              <w:t xml:space="preserve">% </w:t>
            </w: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4.5% for counseled group,</w:t>
            </w:r>
            <w:r w:rsidRPr="00457A40">
              <w:rPr>
                <w:rFonts w:ascii="Book Antiqua" w:hAnsi="Book Antiqua"/>
                <w:sz w:val="24"/>
                <w:szCs w:val="24"/>
              </w:rPr>
              <w:br/>
            </w:r>
          </w:p>
          <w:p w14:paraId="1AAC513D" w14:textId="1FA096EB"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84.71</w:t>
            </w:r>
            <w:r w:rsidR="00375E07" w:rsidRPr="00457A40">
              <w:rPr>
                <w:rFonts w:ascii="Book Antiqua" w:hAnsi="Book Antiqua"/>
                <w:sz w:val="24"/>
                <w:szCs w:val="24"/>
                <w:lang w:eastAsia="zh-CN"/>
              </w:rPr>
              <w:t xml:space="preserve">% </w:t>
            </w: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11.8% for usual care.</w:t>
            </w:r>
          </w:p>
        </w:tc>
      </w:tr>
      <w:tr w:rsidR="009A035F" w:rsidRPr="00457A40" w14:paraId="5D5DB888" w14:textId="77777777" w:rsidTr="00AF5D68">
        <w:tc>
          <w:tcPr>
            <w:tcW w:w="1908" w:type="dxa"/>
          </w:tcPr>
          <w:p w14:paraId="49CBDF3B" w14:textId="2ABDA265" w:rsidR="009A035F" w:rsidRPr="00457A40" w:rsidRDefault="00342014" w:rsidP="00457A40">
            <w:pPr>
              <w:spacing w:line="360" w:lineRule="auto"/>
              <w:jc w:val="both"/>
              <w:rPr>
                <w:rFonts w:ascii="Book Antiqua" w:hAnsi="Book Antiqua"/>
                <w:sz w:val="24"/>
                <w:szCs w:val="24"/>
                <w:vertAlign w:val="superscript"/>
              </w:rPr>
            </w:pPr>
            <w:r w:rsidRPr="00457A40">
              <w:rPr>
                <w:rFonts w:ascii="Book Antiqua" w:hAnsi="Book Antiqua"/>
                <w:sz w:val="24"/>
                <w:szCs w:val="24"/>
              </w:rPr>
              <w:t xml:space="preserve">Hashmi </w:t>
            </w:r>
            <w:r w:rsidRPr="00457A40">
              <w:rPr>
                <w:rFonts w:ascii="Book Antiqua" w:hAnsi="Book Antiqua"/>
                <w:i/>
                <w:sz w:val="24"/>
                <w:szCs w:val="24"/>
              </w:rPr>
              <w:t>et al</w:t>
            </w:r>
            <w:r w:rsidR="009A035F" w:rsidRPr="00457A40">
              <w:rPr>
                <w:rFonts w:ascii="Book Antiqua" w:hAnsi="Book Antiqua"/>
                <w:sz w:val="24"/>
                <w:szCs w:val="24"/>
                <w:vertAlign w:val="superscript"/>
              </w:rPr>
              <w:t>[12]</w:t>
            </w:r>
          </w:p>
          <w:p w14:paraId="2D3FA73D"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7DFF899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 xml:space="preserve">Patients </w:t>
            </w:r>
            <w:r w:rsidRPr="00457A40">
              <w:rPr>
                <w:rFonts w:ascii="Book Antiqua" w:hAnsi="Book Antiqua"/>
                <w:sz w:val="24"/>
                <w:szCs w:val="24"/>
              </w:rPr>
              <w:lastRenderedPageBreak/>
              <w:t>prescribed anti-hypertensive medication for at least 1-month prior</w:t>
            </w:r>
          </w:p>
        </w:tc>
        <w:tc>
          <w:tcPr>
            <w:tcW w:w="1080" w:type="dxa"/>
          </w:tcPr>
          <w:p w14:paraId="4F4ECCDC"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438</w:t>
            </w:r>
          </w:p>
          <w:p w14:paraId="1D15EDC3" w14:textId="77777777" w:rsidR="009A035F" w:rsidRPr="00457A40" w:rsidRDefault="009A035F" w:rsidP="00457A40">
            <w:pPr>
              <w:spacing w:line="360" w:lineRule="auto"/>
              <w:jc w:val="both"/>
              <w:rPr>
                <w:rFonts w:ascii="Book Antiqua" w:hAnsi="Book Antiqua"/>
                <w:sz w:val="24"/>
                <w:szCs w:val="24"/>
              </w:rPr>
            </w:pPr>
          </w:p>
        </w:tc>
        <w:tc>
          <w:tcPr>
            <w:tcW w:w="1530" w:type="dxa"/>
            <w:hideMark/>
          </w:tcPr>
          <w:p w14:paraId="6D4F238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Pakistan</w:t>
            </w:r>
          </w:p>
        </w:tc>
        <w:tc>
          <w:tcPr>
            <w:tcW w:w="1440" w:type="dxa"/>
            <w:hideMark/>
          </w:tcPr>
          <w:p w14:paraId="101231FC"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w:t>
            </w:r>
            <w:r w:rsidRPr="00457A40">
              <w:rPr>
                <w:rFonts w:ascii="Book Antiqua" w:hAnsi="Book Antiqua"/>
                <w:sz w:val="24"/>
                <w:szCs w:val="24"/>
              </w:rPr>
              <w:lastRenderedPageBreak/>
              <w:t>sectional</w:t>
            </w:r>
          </w:p>
        </w:tc>
        <w:tc>
          <w:tcPr>
            <w:tcW w:w="1797" w:type="dxa"/>
          </w:tcPr>
          <w:p w14:paraId="2514387C" w14:textId="53425C46"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Pill Count</w:t>
            </w:r>
            <w:r w:rsidRPr="00457A40">
              <w:rPr>
                <w:rFonts w:ascii="Book Antiqua" w:hAnsi="Book Antiqua"/>
                <w:sz w:val="24"/>
                <w:szCs w:val="24"/>
              </w:rPr>
              <w:br/>
            </w:r>
          </w:p>
          <w:p w14:paraId="13C7BFC5" w14:textId="508D2346"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4-item MMAS </w:t>
            </w:r>
          </w:p>
          <w:p w14:paraId="7114B06C" w14:textId="77777777" w:rsidR="009A035F" w:rsidRPr="00457A40" w:rsidRDefault="009A035F" w:rsidP="00457A40">
            <w:pPr>
              <w:spacing w:line="360" w:lineRule="auto"/>
              <w:jc w:val="both"/>
              <w:rPr>
                <w:rFonts w:ascii="Book Antiqua" w:hAnsi="Book Antiqua"/>
                <w:sz w:val="24"/>
                <w:szCs w:val="24"/>
              </w:rPr>
            </w:pPr>
          </w:p>
          <w:p w14:paraId="41C1007E"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 </w:t>
            </w:r>
          </w:p>
        </w:tc>
        <w:tc>
          <w:tcPr>
            <w:tcW w:w="1710" w:type="dxa"/>
            <w:hideMark/>
          </w:tcPr>
          <w:p w14:paraId="243CB2EC" w14:textId="6ECA707D"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w:t>
            </w:r>
            <w:r w:rsidR="00375E07" w:rsidRPr="00457A40">
              <w:rPr>
                <w:rFonts w:ascii="Book Antiqua" w:hAnsi="Book Antiqua"/>
                <w:sz w:val="24"/>
                <w:szCs w:val="24"/>
                <w:lang w:eastAsia="zh-CN"/>
              </w:rPr>
              <w:t xml:space="preserve"> </w:t>
            </w:r>
            <w:r w:rsidRPr="00457A40">
              <w:rPr>
                <w:rFonts w:ascii="Book Antiqua" w:hAnsi="Book Antiqua"/>
                <w:sz w:val="24"/>
                <w:szCs w:val="24"/>
              </w:rPr>
              <w:t xml:space="preserve">80% Pills </w:t>
            </w:r>
            <w:r w:rsidRPr="00457A40">
              <w:rPr>
                <w:rFonts w:ascii="Book Antiqua" w:hAnsi="Book Antiqua"/>
                <w:sz w:val="24"/>
                <w:szCs w:val="24"/>
              </w:rPr>
              <w:lastRenderedPageBreak/>
              <w:t xml:space="preserve">taken </w:t>
            </w:r>
            <w:r w:rsidRPr="00457A40">
              <w:rPr>
                <w:rFonts w:ascii="Book Antiqua" w:hAnsi="Book Antiqua"/>
                <w:sz w:val="24"/>
                <w:szCs w:val="24"/>
              </w:rPr>
              <w:br/>
            </w:r>
          </w:p>
          <w:p w14:paraId="47A8D6B5" w14:textId="674A5150"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0 scores</w:t>
            </w:r>
          </w:p>
        </w:tc>
        <w:tc>
          <w:tcPr>
            <w:tcW w:w="1710" w:type="dxa"/>
          </w:tcPr>
          <w:p w14:paraId="3341C8D4"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 xml:space="preserve">Pill Count :  </w:t>
            </w:r>
            <w:r w:rsidRPr="00457A40">
              <w:rPr>
                <w:rFonts w:ascii="Book Antiqua" w:hAnsi="Book Antiqua"/>
                <w:sz w:val="24"/>
                <w:szCs w:val="24"/>
              </w:rPr>
              <w:lastRenderedPageBreak/>
              <w:t>77%</w:t>
            </w:r>
          </w:p>
          <w:p w14:paraId="7DC23624" w14:textId="77777777" w:rsidR="009A035F" w:rsidRPr="00457A40" w:rsidRDefault="009A035F" w:rsidP="00457A40">
            <w:pPr>
              <w:spacing w:line="360" w:lineRule="auto"/>
              <w:jc w:val="both"/>
              <w:rPr>
                <w:rFonts w:ascii="Book Antiqua" w:hAnsi="Book Antiqua"/>
                <w:sz w:val="24"/>
                <w:szCs w:val="24"/>
              </w:rPr>
            </w:pPr>
          </w:p>
          <w:p w14:paraId="1EA40E13" w14:textId="77777777" w:rsidR="009A035F" w:rsidRPr="00457A40" w:rsidRDefault="009A035F" w:rsidP="00457A40">
            <w:pPr>
              <w:spacing w:line="360" w:lineRule="auto"/>
              <w:jc w:val="both"/>
              <w:rPr>
                <w:rFonts w:ascii="Book Antiqua" w:hAnsi="Book Antiqua"/>
                <w:sz w:val="24"/>
                <w:szCs w:val="24"/>
              </w:rPr>
            </w:pPr>
            <w:proofErr w:type="spellStart"/>
            <w:r w:rsidRPr="00457A40">
              <w:rPr>
                <w:rFonts w:ascii="Book Antiqua" w:hAnsi="Book Antiqua"/>
                <w:sz w:val="24"/>
                <w:szCs w:val="24"/>
              </w:rPr>
              <w:t>Morisky</w:t>
            </w:r>
            <w:proofErr w:type="spellEnd"/>
            <w:r w:rsidRPr="00457A40">
              <w:rPr>
                <w:rFonts w:ascii="Book Antiqua" w:hAnsi="Book Antiqua"/>
                <w:sz w:val="24"/>
                <w:szCs w:val="24"/>
              </w:rPr>
              <w:t>:</w:t>
            </w:r>
          </w:p>
          <w:p w14:paraId="16BCA048" w14:textId="560EDBFB"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Mean overall score</w:t>
            </w:r>
            <w:r w:rsidR="00375E07" w:rsidRPr="00457A40">
              <w:rPr>
                <w:rFonts w:ascii="Book Antiqua" w:hAnsi="Book Antiqua"/>
                <w:sz w:val="24"/>
                <w:szCs w:val="24"/>
                <w:lang w:eastAsia="zh-CN"/>
              </w:rPr>
              <w:t xml:space="preserve"> </w:t>
            </w:r>
            <w:r w:rsidRPr="00457A40">
              <w:rPr>
                <w:rFonts w:ascii="Book Antiqua" w:hAnsi="Book Antiqua"/>
                <w:sz w:val="24"/>
                <w:szCs w:val="24"/>
              </w:rPr>
              <w:t>= 2.5</w:t>
            </w:r>
            <w:r w:rsidR="00375E07" w:rsidRPr="00457A40">
              <w:rPr>
                <w:rFonts w:ascii="Book Antiqua" w:hAnsi="Book Antiqua"/>
                <w:sz w:val="24"/>
                <w:szCs w:val="24"/>
                <w:lang w:eastAsia="zh-CN"/>
              </w:rPr>
              <w:t xml:space="preserve"> </w:t>
            </w: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1.3</w:t>
            </w:r>
          </w:p>
        </w:tc>
      </w:tr>
      <w:tr w:rsidR="009A035F" w:rsidRPr="00457A40" w14:paraId="1D4D0DBA" w14:textId="77777777" w:rsidTr="00AF5D68">
        <w:tc>
          <w:tcPr>
            <w:tcW w:w="1908" w:type="dxa"/>
          </w:tcPr>
          <w:p w14:paraId="6F7D1318" w14:textId="3E6FBFD1" w:rsidR="009A035F" w:rsidRPr="00457A40" w:rsidRDefault="00EA6C7F" w:rsidP="00457A40">
            <w:pPr>
              <w:spacing w:line="360" w:lineRule="auto"/>
              <w:jc w:val="both"/>
              <w:rPr>
                <w:rFonts w:ascii="Book Antiqua" w:hAnsi="Book Antiqua"/>
                <w:sz w:val="24"/>
                <w:szCs w:val="24"/>
                <w:vertAlign w:val="superscript"/>
              </w:rPr>
            </w:pPr>
            <w:r w:rsidRPr="00457A40">
              <w:rPr>
                <w:rFonts w:ascii="Book Antiqua" w:hAnsi="Book Antiqua"/>
                <w:sz w:val="24"/>
                <w:szCs w:val="24"/>
              </w:rPr>
              <w:lastRenderedPageBreak/>
              <w:t xml:space="preserve">Qureshi </w:t>
            </w:r>
            <w:r w:rsidRPr="00457A40">
              <w:rPr>
                <w:rFonts w:ascii="Book Antiqua" w:hAnsi="Book Antiqua"/>
                <w:i/>
                <w:sz w:val="24"/>
                <w:szCs w:val="24"/>
              </w:rPr>
              <w:t>et al</w:t>
            </w:r>
            <w:r w:rsidR="009A035F" w:rsidRPr="00457A40">
              <w:rPr>
                <w:rFonts w:ascii="Book Antiqua" w:hAnsi="Book Antiqua"/>
                <w:sz w:val="24"/>
                <w:szCs w:val="24"/>
                <w:vertAlign w:val="superscript"/>
              </w:rPr>
              <w:t>[29]</w:t>
            </w:r>
          </w:p>
          <w:p w14:paraId="2C5269D2"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70B2588E"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Patients on anti-hypertensive medications</w:t>
            </w:r>
          </w:p>
        </w:tc>
        <w:tc>
          <w:tcPr>
            <w:tcW w:w="1080" w:type="dxa"/>
            <w:hideMark/>
          </w:tcPr>
          <w:p w14:paraId="04FC336E"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178</w:t>
            </w:r>
          </w:p>
        </w:tc>
        <w:tc>
          <w:tcPr>
            <w:tcW w:w="1530" w:type="dxa"/>
            <w:hideMark/>
          </w:tcPr>
          <w:p w14:paraId="5A4DAF8B"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Pakistan</w:t>
            </w:r>
          </w:p>
        </w:tc>
        <w:tc>
          <w:tcPr>
            <w:tcW w:w="1440" w:type="dxa"/>
            <w:hideMark/>
          </w:tcPr>
          <w:p w14:paraId="7154444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Randomized controlled trial </w:t>
            </w:r>
            <w:r w:rsidRPr="00457A40">
              <w:rPr>
                <w:rFonts w:ascii="Book Antiqua" w:hAnsi="Book Antiqua"/>
                <w:sz w:val="24"/>
                <w:szCs w:val="24"/>
              </w:rPr>
              <w:br/>
            </w:r>
          </w:p>
          <w:p w14:paraId="48CB6CDF" w14:textId="77777777" w:rsidR="009A035F" w:rsidRPr="00457A40" w:rsidRDefault="009A035F" w:rsidP="00457A40">
            <w:pPr>
              <w:spacing w:line="360" w:lineRule="auto"/>
              <w:jc w:val="both"/>
              <w:rPr>
                <w:rFonts w:ascii="Book Antiqua" w:hAnsi="Book Antiqua"/>
                <w:sz w:val="24"/>
                <w:szCs w:val="24"/>
              </w:rPr>
            </w:pPr>
          </w:p>
        </w:tc>
        <w:tc>
          <w:tcPr>
            <w:tcW w:w="1797" w:type="dxa"/>
            <w:hideMark/>
          </w:tcPr>
          <w:p w14:paraId="3F1C793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MEMS bottles</w:t>
            </w:r>
          </w:p>
        </w:tc>
        <w:tc>
          <w:tcPr>
            <w:tcW w:w="1710" w:type="dxa"/>
            <w:hideMark/>
          </w:tcPr>
          <w:p w14:paraId="4262CA0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Prescribed doses taken</w:t>
            </w:r>
          </w:p>
        </w:tc>
        <w:tc>
          <w:tcPr>
            <w:tcW w:w="1710" w:type="dxa"/>
          </w:tcPr>
          <w:p w14:paraId="62EE793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Intervention arm:</w:t>
            </w:r>
          </w:p>
          <w:p w14:paraId="71AC1B2C" w14:textId="2170E66D"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48.1%</w:t>
            </w:r>
            <w:r w:rsidR="00375E07" w:rsidRPr="00457A40">
              <w:rPr>
                <w:rFonts w:ascii="Book Antiqua" w:hAnsi="Book Antiqua"/>
                <w:sz w:val="24"/>
                <w:szCs w:val="24"/>
                <w:lang w:eastAsia="zh-CN"/>
              </w:rPr>
              <w:t>,</w:t>
            </w:r>
            <w:r w:rsidRPr="00457A40">
              <w:rPr>
                <w:rFonts w:ascii="Book Antiqua" w:hAnsi="Book Antiqua"/>
                <w:sz w:val="24"/>
                <w:szCs w:val="24"/>
              </w:rPr>
              <w:t xml:space="preserve"> 95%CI</w:t>
            </w:r>
            <w:r w:rsidR="00375E07" w:rsidRPr="00457A40">
              <w:rPr>
                <w:rFonts w:ascii="Book Antiqua" w:hAnsi="Book Antiqua"/>
                <w:sz w:val="24"/>
                <w:szCs w:val="24"/>
              </w:rPr>
              <w:t>: 35.8</w:t>
            </w:r>
            <w:r w:rsidR="00375E07" w:rsidRPr="00457A40">
              <w:rPr>
                <w:rFonts w:ascii="Book Antiqua" w:hAnsi="Book Antiqua"/>
                <w:sz w:val="24"/>
                <w:szCs w:val="24"/>
                <w:lang w:eastAsia="zh-CN"/>
              </w:rPr>
              <w:t>%</w:t>
            </w:r>
            <w:r w:rsidR="00375E07" w:rsidRPr="00457A40">
              <w:rPr>
                <w:rFonts w:ascii="Book Antiqua" w:hAnsi="Book Antiqua"/>
                <w:sz w:val="24"/>
                <w:szCs w:val="24"/>
              </w:rPr>
              <w:t>-60.4%</w:t>
            </w:r>
            <w:r w:rsidRPr="00457A40">
              <w:rPr>
                <w:rFonts w:ascii="Book Antiqua" w:hAnsi="Book Antiqua"/>
                <w:sz w:val="24"/>
                <w:szCs w:val="24"/>
              </w:rPr>
              <w:t xml:space="preserve"> </w:t>
            </w:r>
          </w:p>
          <w:p w14:paraId="729B6709" w14:textId="77777777" w:rsidR="009A035F" w:rsidRPr="00457A40" w:rsidRDefault="009A035F" w:rsidP="00457A40">
            <w:pPr>
              <w:spacing w:line="360" w:lineRule="auto"/>
              <w:jc w:val="both"/>
              <w:rPr>
                <w:rFonts w:ascii="Book Antiqua" w:hAnsi="Book Antiqua"/>
                <w:sz w:val="24"/>
                <w:szCs w:val="24"/>
              </w:rPr>
            </w:pPr>
          </w:p>
          <w:p w14:paraId="4ECCAE71" w14:textId="1DCC0191" w:rsidR="009A035F" w:rsidRPr="00457A40" w:rsidRDefault="009A035F" w:rsidP="00457A40">
            <w:pPr>
              <w:spacing w:line="360" w:lineRule="auto"/>
              <w:jc w:val="both"/>
              <w:rPr>
                <w:rFonts w:ascii="Book Antiqua" w:hAnsi="Book Antiqua"/>
                <w:sz w:val="24"/>
                <w:szCs w:val="24"/>
                <w:lang w:eastAsia="zh-CN"/>
              </w:rPr>
            </w:pPr>
            <w:r w:rsidRPr="00457A40">
              <w:rPr>
                <w:rFonts w:ascii="Book Antiqua" w:hAnsi="Book Antiqua"/>
                <w:sz w:val="24"/>
                <w:szCs w:val="24"/>
              </w:rPr>
              <w:t>Control arm:</w:t>
            </w:r>
            <w:r w:rsidRPr="00457A40">
              <w:rPr>
                <w:rFonts w:ascii="Book Antiqua" w:hAnsi="Book Antiqua"/>
                <w:sz w:val="24"/>
                <w:szCs w:val="24"/>
              </w:rPr>
              <w:br/>
              <w:t>32.4%</w:t>
            </w:r>
            <w:r w:rsidR="00375E07" w:rsidRPr="00457A40">
              <w:rPr>
                <w:rFonts w:ascii="Book Antiqua" w:hAnsi="Book Antiqua"/>
                <w:sz w:val="24"/>
                <w:szCs w:val="24"/>
                <w:lang w:eastAsia="zh-CN"/>
              </w:rPr>
              <w:t>,</w:t>
            </w:r>
            <w:r w:rsidR="00375E07" w:rsidRPr="00457A40">
              <w:rPr>
                <w:rFonts w:ascii="Book Antiqua" w:hAnsi="Book Antiqua"/>
                <w:sz w:val="24"/>
                <w:szCs w:val="24"/>
              </w:rPr>
              <w:t xml:space="preserve"> 95%CI</w:t>
            </w:r>
            <w:r w:rsidR="00375E07" w:rsidRPr="00457A40">
              <w:rPr>
                <w:rFonts w:ascii="Book Antiqua" w:hAnsi="Book Antiqua"/>
                <w:sz w:val="24"/>
                <w:szCs w:val="24"/>
                <w:lang w:eastAsia="zh-CN"/>
              </w:rPr>
              <w:t>:</w:t>
            </w:r>
            <w:r w:rsidR="00375E07" w:rsidRPr="00457A40">
              <w:rPr>
                <w:rFonts w:ascii="Book Antiqua" w:hAnsi="Book Antiqua"/>
                <w:sz w:val="24"/>
                <w:szCs w:val="24"/>
              </w:rPr>
              <w:t xml:space="preserve"> </w:t>
            </w:r>
            <w:r w:rsidRPr="00457A40">
              <w:rPr>
                <w:rFonts w:ascii="Book Antiqua" w:hAnsi="Book Antiqua"/>
                <w:sz w:val="24"/>
                <w:szCs w:val="24"/>
              </w:rPr>
              <w:t>22.6</w:t>
            </w:r>
            <w:r w:rsidR="00375E07" w:rsidRPr="00457A40">
              <w:rPr>
                <w:rFonts w:ascii="Book Antiqua" w:hAnsi="Book Antiqua"/>
                <w:sz w:val="24"/>
                <w:szCs w:val="24"/>
                <w:lang w:eastAsia="zh-CN"/>
              </w:rPr>
              <w:t>%</w:t>
            </w:r>
            <w:r w:rsidR="00375E07" w:rsidRPr="00457A40">
              <w:rPr>
                <w:rFonts w:ascii="Book Antiqua" w:hAnsi="Book Antiqua"/>
                <w:sz w:val="24"/>
                <w:szCs w:val="24"/>
              </w:rPr>
              <w:t>-42.3%</w:t>
            </w:r>
          </w:p>
        </w:tc>
      </w:tr>
      <w:tr w:rsidR="009A035F" w:rsidRPr="00457A40" w14:paraId="726B0B6F" w14:textId="77777777" w:rsidTr="00AF5D68">
        <w:tc>
          <w:tcPr>
            <w:tcW w:w="1908" w:type="dxa"/>
          </w:tcPr>
          <w:p w14:paraId="301468E5" w14:textId="3A2AE261" w:rsidR="009A035F" w:rsidRPr="00457A40" w:rsidRDefault="00EA6C7F"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t>Kar</w:t>
            </w:r>
            <w:proofErr w:type="spellEnd"/>
            <w:r w:rsidRPr="00457A40">
              <w:rPr>
                <w:rFonts w:ascii="Book Antiqua" w:hAnsi="Book Antiqua"/>
                <w:sz w:val="24"/>
                <w:szCs w:val="24"/>
              </w:rPr>
              <w:t xml:space="preserve">, SS </w:t>
            </w:r>
            <w:r w:rsidRPr="00457A40">
              <w:rPr>
                <w:rFonts w:ascii="Book Antiqua" w:hAnsi="Book Antiqua"/>
                <w:i/>
                <w:sz w:val="24"/>
                <w:szCs w:val="24"/>
              </w:rPr>
              <w:t>et al</w:t>
            </w:r>
            <w:r w:rsidR="009A035F" w:rsidRPr="00457A40">
              <w:rPr>
                <w:rFonts w:ascii="Book Antiqua" w:hAnsi="Book Antiqua"/>
                <w:sz w:val="24"/>
                <w:szCs w:val="24"/>
                <w:vertAlign w:val="superscript"/>
              </w:rPr>
              <w:t>[30]</w:t>
            </w:r>
          </w:p>
          <w:p w14:paraId="1A08E83E"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62C25E33" w14:textId="0344B5F3"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Adults with SBP ≥</w:t>
            </w:r>
            <w:r w:rsidR="00375E07" w:rsidRPr="00457A40">
              <w:rPr>
                <w:rFonts w:ascii="Book Antiqua" w:hAnsi="Book Antiqua"/>
                <w:sz w:val="24"/>
                <w:szCs w:val="24"/>
                <w:lang w:eastAsia="zh-CN"/>
              </w:rPr>
              <w:t xml:space="preserve"> </w:t>
            </w:r>
            <w:r w:rsidRPr="00457A40">
              <w:rPr>
                <w:rFonts w:ascii="Book Antiqua" w:hAnsi="Book Antiqua"/>
                <w:sz w:val="24"/>
                <w:szCs w:val="24"/>
              </w:rPr>
              <w:t>140</w:t>
            </w:r>
          </w:p>
        </w:tc>
        <w:tc>
          <w:tcPr>
            <w:tcW w:w="1080" w:type="dxa"/>
            <w:hideMark/>
          </w:tcPr>
          <w:p w14:paraId="55A4B5E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1010</w:t>
            </w:r>
          </w:p>
        </w:tc>
        <w:tc>
          <w:tcPr>
            <w:tcW w:w="1530" w:type="dxa"/>
            <w:hideMark/>
          </w:tcPr>
          <w:p w14:paraId="2AE31D8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65F1CB1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p w14:paraId="080930E3" w14:textId="77777777" w:rsidR="009A035F" w:rsidRPr="00457A40" w:rsidRDefault="009A035F" w:rsidP="00457A40">
            <w:pPr>
              <w:spacing w:line="360" w:lineRule="auto"/>
              <w:jc w:val="both"/>
              <w:rPr>
                <w:rFonts w:ascii="Book Antiqua" w:hAnsi="Book Antiqua"/>
                <w:sz w:val="24"/>
                <w:szCs w:val="24"/>
              </w:rPr>
            </w:pPr>
          </w:p>
        </w:tc>
        <w:tc>
          <w:tcPr>
            <w:tcW w:w="1797" w:type="dxa"/>
            <w:hideMark/>
          </w:tcPr>
          <w:p w14:paraId="63A52DC8"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Self-report </w:t>
            </w:r>
          </w:p>
        </w:tc>
        <w:tc>
          <w:tcPr>
            <w:tcW w:w="1710" w:type="dxa"/>
            <w:hideMark/>
          </w:tcPr>
          <w:p w14:paraId="52DA5022" w14:textId="3664E05B"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All prescribed doses taken daily in the past 15 d</w:t>
            </w:r>
          </w:p>
        </w:tc>
        <w:tc>
          <w:tcPr>
            <w:tcW w:w="1710" w:type="dxa"/>
            <w:hideMark/>
          </w:tcPr>
          <w:p w14:paraId="087EBB2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Baseline:</w:t>
            </w:r>
          </w:p>
          <w:p w14:paraId="00DD803D"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37.9% </w:t>
            </w:r>
          </w:p>
          <w:p w14:paraId="4C8D4DD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Follow-up:</w:t>
            </w:r>
          </w:p>
          <w:p w14:paraId="63EF4AD4"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58.3%</w:t>
            </w:r>
          </w:p>
          <w:p w14:paraId="6E168EA4" w14:textId="77777777" w:rsidR="009A035F" w:rsidRPr="00457A40" w:rsidRDefault="009A035F" w:rsidP="00457A40">
            <w:pPr>
              <w:spacing w:line="360" w:lineRule="auto"/>
              <w:jc w:val="both"/>
              <w:rPr>
                <w:rFonts w:ascii="Book Antiqua" w:hAnsi="Book Antiqua"/>
                <w:sz w:val="24"/>
                <w:szCs w:val="24"/>
              </w:rPr>
            </w:pPr>
          </w:p>
        </w:tc>
      </w:tr>
      <w:tr w:rsidR="009A035F" w:rsidRPr="00457A40" w14:paraId="0F40CE41" w14:textId="77777777" w:rsidTr="00AF5D68">
        <w:tc>
          <w:tcPr>
            <w:tcW w:w="1908" w:type="dxa"/>
          </w:tcPr>
          <w:p w14:paraId="0FA283DC" w14:textId="526137C1" w:rsidR="009A035F" w:rsidRPr="00457A40" w:rsidRDefault="00EA6C7F"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lastRenderedPageBreak/>
              <w:t>Bahl</w:t>
            </w:r>
            <w:proofErr w:type="spellEnd"/>
            <w:r w:rsidRPr="00457A40">
              <w:rPr>
                <w:rFonts w:ascii="Book Antiqua" w:hAnsi="Book Antiqua"/>
                <w:sz w:val="24"/>
                <w:szCs w:val="24"/>
              </w:rPr>
              <w:t xml:space="preserve"> </w:t>
            </w:r>
            <w:r w:rsidRPr="00457A40">
              <w:rPr>
                <w:rFonts w:ascii="Book Antiqua" w:hAnsi="Book Antiqua"/>
                <w:i/>
                <w:sz w:val="24"/>
                <w:szCs w:val="24"/>
              </w:rPr>
              <w:t>et al</w:t>
            </w:r>
            <w:r w:rsidR="009A035F" w:rsidRPr="00457A40">
              <w:rPr>
                <w:rFonts w:ascii="Book Antiqua" w:hAnsi="Book Antiqua"/>
                <w:i/>
                <w:sz w:val="24"/>
                <w:szCs w:val="24"/>
                <w:vertAlign w:val="superscript"/>
              </w:rPr>
              <w:t>[</w:t>
            </w:r>
            <w:r w:rsidR="009A035F" w:rsidRPr="00457A40">
              <w:rPr>
                <w:rFonts w:ascii="Book Antiqua" w:hAnsi="Book Antiqua"/>
                <w:sz w:val="24"/>
                <w:szCs w:val="24"/>
                <w:vertAlign w:val="superscript"/>
              </w:rPr>
              <w:t>26]</w:t>
            </w:r>
          </w:p>
          <w:p w14:paraId="68A93D00"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3F961E0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Adults with hypertension</w:t>
            </w:r>
          </w:p>
        </w:tc>
        <w:tc>
          <w:tcPr>
            <w:tcW w:w="1080" w:type="dxa"/>
            <w:hideMark/>
          </w:tcPr>
          <w:p w14:paraId="7D0B34D4" w14:textId="31E3E88E" w:rsidR="009A035F" w:rsidRPr="00457A40" w:rsidRDefault="00375E07" w:rsidP="00457A40">
            <w:pPr>
              <w:spacing w:line="360" w:lineRule="auto"/>
              <w:jc w:val="both"/>
              <w:rPr>
                <w:rFonts w:ascii="Book Antiqua" w:hAnsi="Book Antiqua"/>
                <w:sz w:val="24"/>
                <w:szCs w:val="24"/>
              </w:rPr>
            </w:pPr>
            <w:r w:rsidRPr="00457A40">
              <w:rPr>
                <w:rFonts w:ascii="Book Antiqua" w:hAnsi="Book Antiqua"/>
                <w:sz w:val="24"/>
                <w:szCs w:val="24"/>
              </w:rPr>
              <w:t>1</w:t>
            </w:r>
            <w:r w:rsidR="009A035F" w:rsidRPr="00457A40">
              <w:rPr>
                <w:rFonts w:ascii="Book Antiqua" w:hAnsi="Book Antiqua"/>
                <w:sz w:val="24"/>
                <w:szCs w:val="24"/>
              </w:rPr>
              <w:t>175</w:t>
            </w:r>
          </w:p>
        </w:tc>
        <w:tc>
          <w:tcPr>
            <w:tcW w:w="1530" w:type="dxa"/>
            <w:hideMark/>
          </w:tcPr>
          <w:p w14:paraId="31F6A8F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5EBDFB6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Prospective</w:t>
            </w:r>
          </w:p>
        </w:tc>
        <w:tc>
          <w:tcPr>
            <w:tcW w:w="1797" w:type="dxa"/>
          </w:tcPr>
          <w:p w14:paraId="3962842C"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Self-report </w:t>
            </w:r>
          </w:p>
          <w:p w14:paraId="13755917" w14:textId="77777777" w:rsidR="009A035F" w:rsidRPr="00457A40" w:rsidRDefault="009A035F" w:rsidP="00457A40">
            <w:pPr>
              <w:spacing w:line="360" w:lineRule="auto"/>
              <w:jc w:val="both"/>
              <w:rPr>
                <w:rFonts w:ascii="Book Antiqua" w:hAnsi="Book Antiqua"/>
                <w:sz w:val="24"/>
                <w:szCs w:val="24"/>
              </w:rPr>
            </w:pPr>
          </w:p>
        </w:tc>
        <w:tc>
          <w:tcPr>
            <w:tcW w:w="1710" w:type="dxa"/>
            <w:hideMark/>
          </w:tcPr>
          <w:p w14:paraId="17E7775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If all doses were taken since last visit</w:t>
            </w:r>
          </w:p>
        </w:tc>
        <w:tc>
          <w:tcPr>
            <w:tcW w:w="1710" w:type="dxa"/>
            <w:hideMark/>
          </w:tcPr>
          <w:p w14:paraId="25D8F52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100% at each follow-up point</w:t>
            </w:r>
          </w:p>
        </w:tc>
      </w:tr>
      <w:tr w:rsidR="009A035F" w:rsidRPr="00457A40" w14:paraId="3E18B305" w14:textId="77777777" w:rsidTr="00AF5D68">
        <w:tc>
          <w:tcPr>
            <w:tcW w:w="1908" w:type="dxa"/>
            <w:hideMark/>
          </w:tcPr>
          <w:p w14:paraId="4435503B" w14:textId="467DF853" w:rsidR="009A035F" w:rsidRPr="00457A40" w:rsidRDefault="009A035F"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t>Pal</w:t>
            </w:r>
            <w:r w:rsidR="00EA6C7F" w:rsidRPr="00457A40">
              <w:rPr>
                <w:rFonts w:ascii="Book Antiqua" w:hAnsi="Book Antiqua"/>
                <w:sz w:val="24"/>
                <w:szCs w:val="24"/>
              </w:rPr>
              <w:t>anisamy</w:t>
            </w:r>
            <w:proofErr w:type="spellEnd"/>
            <w:r w:rsidR="00EA6C7F" w:rsidRPr="00457A40">
              <w:rPr>
                <w:rFonts w:ascii="Book Antiqua" w:hAnsi="Book Antiqua"/>
                <w:sz w:val="24"/>
                <w:szCs w:val="24"/>
              </w:rPr>
              <w:t xml:space="preserve">, S. &amp; </w:t>
            </w:r>
            <w:proofErr w:type="spellStart"/>
            <w:r w:rsidR="00EA6C7F" w:rsidRPr="00457A40">
              <w:rPr>
                <w:rFonts w:ascii="Book Antiqua" w:hAnsi="Book Antiqua"/>
                <w:sz w:val="24"/>
                <w:szCs w:val="24"/>
              </w:rPr>
              <w:t>Sumathy</w:t>
            </w:r>
            <w:proofErr w:type="spellEnd"/>
            <w:r w:rsidR="00EA6C7F" w:rsidRPr="00457A40">
              <w:rPr>
                <w:rFonts w:ascii="Book Antiqua" w:hAnsi="Book Antiqua"/>
                <w:sz w:val="24"/>
                <w:szCs w:val="24"/>
              </w:rPr>
              <w:t>, A.</w:t>
            </w:r>
            <w:r w:rsidRPr="00457A40">
              <w:rPr>
                <w:rFonts w:ascii="Book Antiqua" w:hAnsi="Book Antiqua"/>
                <w:sz w:val="24"/>
                <w:szCs w:val="24"/>
                <w:vertAlign w:val="superscript"/>
              </w:rPr>
              <w:t>[31]</w:t>
            </w:r>
          </w:p>
        </w:tc>
        <w:tc>
          <w:tcPr>
            <w:tcW w:w="2070" w:type="dxa"/>
            <w:hideMark/>
          </w:tcPr>
          <w:p w14:paraId="4C53BF4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Post discharge patients prescribed at least 1 anti-hypertensive medication</w:t>
            </w:r>
          </w:p>
        </w:tc>
        <w:tc>
          <w:tcPr>
            <w:tcW w:w="1080" w:type="dxa"/>
            <w:hideMark/>
          </w:tcPr>
          <w:p w14:paraId="43DCCF98"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43</w:t>
            </w:r>
          </w:p>
        </w:tc>
        <w:tc>
          <w:tcPr>
            <w:tcW w:w="1530" w:type="dxa"/>
            <w:hideMark/>
          </w:tcPr>
          <w:p w14:paraId="0914CFC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7E743C7D"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tcPr>
          <w:p w14:paraId="4C418BE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4-item MMAS </w:t>
            </w:r>
          </w:p>
          <w:p w14:paraId="09A03C57" w14:textId="77777777" w:rsidR="009A035F" w:rsidRPr="00457A40" w:rsidRDefault="009A035F" w:rsidP="00457A40">
            <w:pPr>
              <w:spacing w:line="360" w:lineRule="auto"/>
              <w:jc w:val="both"/>
              <w:rPr>
                <w:rFonts w:ascii="Book Antiqua" w:hAnsi="Book Antiqua"/>
                <w:sz w:val="24"/>
                <w:szCs w:val="24"/>
              </w:rPr>
            </w:pPr>
          </w:p>
        </w:tc>
        <w:tc>
          <w:tcPr>
            <w:tcW w:w="1710" w:type="dxa"/>
            <w:hideMark/>
          </w:tcPr>
          <w:p w14:paraId="633783E9"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At least 1 yes response was classified as non-adherent</w:t>
            </w:r>
          </w:p>
        </w:tc>
        <w:tc>
          <w:tcPr>
            <w:tcW w:w="1710" w:type="dxa"/>
          </w:tcPr>
          <w:p w14:paraId="63CC6539"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95.4%</w:t>
            </w:r>
          </w:p>
          <w:p w14:paraId="335424E8" w14:textId="77777777" w:rsidR="009A035F" w:rsidRPr="00457A40" w:rsidRDefault="009A035F" w:rsidP="00457A40">
            <w:pPr>
              <w:spacing w:line="360" w:lineRule="auto"/>
              <w:jc w:val="both"/>
              <w:rPr>
                <w:rFonts w:ascii="Book Antiqua" w:hAnsi="Book Antiqua"/>
                <w:sz w:val="24"/>
                <w:szCs w:val="24"/>
              </w:rPr>
            </w:pPr>
          </w:p>
        </w:tc>
      </w:tr>
      <w:tr w:rsidR="009A035F" w:rsidRPr="00457A40" w14:paraId="07A7F2A1" w14:textId="77777777" w:rsidTr="00AF5D68">
        <w:tc>
          <w:tcPr>
            <w:tcW w:w="1908" w:type="dxa"/>
          </w:tcPr>
          <w:p w14:paraId="54989F61" w14:textId="0D550EAB" w:rsidR="009A035F" w:rsidRPr="00457A40" w:rsidRDefault="00EA6C7F" w:rsidP="00457A40">
            <w:pPr>
              <w:spacing w:line="360" w:lineRule="auto"/>
              <w:jc w:val="both"/>
              <w:rPr>
                <w:rFonts w:ascii="Book Antiqua" w:hAnsi="Book Antiqua"/>
                <w:sz w:val="24"/>
                <w:szCs w:val="24"/>
                <w:vertAlign w:val="superscript"/>
              </w:rPr>
            </w:pPr>
            <w:r w:rsidRPr="00457A40">
              <w:rPr>
                <w:rFonts w:ascii="Book Antiqua" w:hAnsi="Book Antiqua"/>
                <w:sz w:val="24"/>
                <w:szCs w:val="24"/>
              </w:rPr>
              <w:t xml:space="preserve">Dennis </w:t>
            </w:r>
            <w:r w:rsidRPr="00457A40">
              <w:rPr>
                <w:rFonts w:ascii="Book Antiqua" w:hAnsi="Book Antiqua"/>
                <w:i/>
                <w:sz w:val="24"/>
                <w:szCs w:val="24"/>
              </w:rPr>
              <w:t>et al</w:t>
            </w:r>
            <w:r w:rsidR="009A035F" w:rsidRPr="00457A40">
              <w:rPr>
                <w:rFonts w:ascii="Book Antiqua" w:hAnsi="Book Antiqua"/>
                <w:sz w:val="24"/>
                <w:szCs w:val="24"/>
                <w:vertAlign w:val="superscript"/>
              </w:rPr>
              <w:t>[19]</w:t>
            </w:r>
          </w:p>
          <w:p w14:paraId="7E2740E6"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42F1B0A4" w14:textId="78C80CF0" w:rsidR="009A035F" w:rsidRPr="00457A40" w:rsidRDefault="009A035F" w:rsidP="005D1042">
            <w:pPr>
              <w:spacing w:line="360" w:lineRule="auto"/>
              <w:jc w:val="both"/>
              <w:rPr>
                <w:rFonts w:ascii="Book Antiqua" w:hAnsi="Book Antiqua"/>
                <w:sz w:val="24"/>
                <w:szCs w:val="24"/>
              </w:rPr>
            </w:pPr>
            <w:r w:rsidRPr="00457A40">
              <w:rPr>
                <w:rFonts w:ascii="Book Antiqua" w:hAnsi="Book Antiqua"/>
                <w:sz w:val="24"/>
                <w:szCs w:val="24"/>
              </w:rPr>
              <w:t xml:space="preserve">Hypertensive adults with at least 6 </w:t>
            </w:r>
            <w:proofErr w:type="spellStart"/>
            <w:r w:rsidRPr="00457A40">
              <w:rPr>
                <w:rFonts w:ascii="Book Antiqua" w:hAnsi="Book Antiqua"/>
                <w:sz w:val="24"/>
                <w:szCs w:val="24"/>
              </w:rPr>
              <w:t>mo</w:t>
            </w:r>
            <w:proofErr w:type="spellEnd"/>
            <w:r w:rsidRPr="00457A40">
              <w:rPr>
                <w:rFonts w:ascii="Book Antiqua" w:hAnsi="Book Antiqua"/>
                <w:sz w:val="24"/>
                <w:szCs w:val="24"/>
              </w:rPr>
              <w:t xml:space="preserve"> treatment history </w:t>
            </w:r>
          </w:p>
        </w:tc>
        <w:tc>
          <w:tcPr>
            <w:tcW w:w="1080" w:type="dxa"/>
            <w:hideMark/>
          </w:tcPr>
          <w:p w14:paraId="4D124B6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608</w:t>
            </w:r>
          </w:p>
        </w:tc>
        <w:tc>
          <w:tcPr>
            <w:tcW w:w="1530" w:type="dxa"/>
            <w:hideMark/>
          </w:tcPr>
          <w:p w14:paraId="51E4C29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50099F2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hideMark/>
          </w:tcPr>
          <w:p w14:paraId="1C2A760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BMQ</w:t>
            </w:r>
          </w:p>
        </w:tc>
        <w:tc>
          <w:tcPr>
            <w:tcW w:w="1710" w:type="dxa"/>
            <w:hideMark/>
          </w:tcPr>
          <w:p w14:paraId="23FEB77F" w14:textId="0F5D54C0"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1 indicates non-adherence</w:t>
            </w:r>
          </w:p>
        </w:tc>
        <w:tc>
          <w:tcPr>
            <w:tcW w:w="1710" w:type="dxa"/>
            <w:hideMark/>
          </w:tcPr>
          <w:p w14:paraId="7DD24B84"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50.33%</w:t>
            </w:r>
          </w:p>
        </w:tc>
      </w:tr>
      <w:tr w:rsidR="009A035F" w:rsidRPr="00457A40" w14:paraId="057F8E5B" w14:textId="77777777" w:rsidTr="00AF5D68">
        <w:tc>
          <w:tcPr>
            <w:tcW w:w="1908" w:type="dxa"/>
          </w:tcPr>
          <w:p w14:paraId="5113BEB6" w14:textId="0F0F631E" w:rsidR="009A035F" w:rsidRPr="00457A40" w:rsidRDefault="00EA6C7F"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t>Saleem</w:t>
            </w:r>
            <w:proofErr w:type="spellEnd"/>
            <w:r w:rsidRPr="00457A40">
              <w:rPr>
                <w:rFonts w:ascii="Book Antiqua" w:hAnsi="Book Antiqua"/>
                <w:sz w:val="24"/>
                <w:szCs w:val="24"/>
              </w:rPr>
              <w:t xml:space="preserve"> </w:t>
            </w:r>
            <w:r w:rsidRPr="00457A40">
              <w:rPr>
                <w:rFonts w:ascii="Book Antiqua" w:hAnsi="Book Antiqua"/>
                <w:i/>
                <w:sz w:val="24"/>
                <w:szCs w:val="24"/>
              </w:rPr>
              <w:t>et al</w:t>
            </w:r>
            <w:r w:rsidR="009A035F" w:rsidRPr="00457A40">
              <w:rPr>
                <w:rFonts w:ascii="Book Antiqua" w:hAnsi="Book Antiqua"/>
                <w:sz w:val="24"/>
                <w:szCs w:val="24"/>
                <w:vertAlign w:val="superscript"/>
              </w:rPr>
              <w:t>[21,22]</w:t>
            </w:r>
          </w:p>
          <w:p w14:paraId="7D883D1B"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6E9D31B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Hypertension adults using anti-hypertensive drugs for last 6 months</w:t>
            </w:r>
          </w:p>
        </w:tc>
        <w:tc>
          <w:tcPr>
            <w:tcW w:w="1080" w:type="dxa"/>
            <w:hideMark/>
          </w:tcPr>
          <w:p w14:paraId="1F890B8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385</w:t>
            </w:r>
          </w:p>
        </w:tc>
        <w:tc>
          <w:tcPr>
            <w:tcW w:w="1530" w:type="dxa"/>
            <w:hideMark/>
          </w:tcPr>
          <w:p w14:paraId="678C0FFC"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Pakistan</w:t>
            </w:r>
          </w:p>
        </w:tc>
        <w:tc>
          <w:tcPr>
            <w:tcW w:w="1440" w:type="dxa"/>
            <w:hideMark/>
          </w:tcPr>
          <w:p w14:paraId="034E1D8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Cross-sectional </w:t>
            </w:r>
          </w:p>
        </w:tc>
        <w:tc>
          <w:tcPr>
            <w:tcW w:w="1797" w:type="dxa"/>
          </w:tcPr>
          <w:p w14:paraId="66CE810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DAI-10</w:t>
            </w:r>
          </w:p>
          <w:p w14:paraId="1B37E47A" w14:textId="77777777" w:rsidR="009A035F" w:rsidRPr="00457A40" w:rsidRDefault="009A035F" w:rsidP="00457A40">
            <w:pPr>
              <w:spacing w:line="360" w:lineRule="auto"/>
              <w:jc w:val="both"/>
              <w:rPr>
                <w:rFonts w:ascii="Book Antiqua" w:hAnsi="Book Antiqua"/>
                <w:sz w:val="24"/>
                <w:szCs w:val="24"/>
              </w:rPr>
            </w:pPr>
          </w:p>
        </w:tc>
        <w:tc>
          <w:tcPr>
            <w:tcW w:w="1710" w:type="dxa"/>
          </w:tcPr>
          <w:p w14:paraId="4A44D005" w14:textId="0A88EFF8"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0 survey scores</w:t>
            </w:r>
          </w:p>
          <w:p w14:paraId="4CED3665" w14:textId="77777777" w:rsidR="009A035F" w:rsidRPr="00457A40" w:rsidRDefault="009A035F" w:rsidP="00457A40">
            <w:pPr>
              <w:spacing w:line="360" w:lineRule="auto"/>
              <w:jc w:val="both"/>
              <w:rPr>
                <w:rFonts w:ascii="Book Antiqua" w:hAnsi="Book Antiqua"/>
                <w:sz w:val="24"/>
                <w:szCs w:val="24"/>
              </w:rPr>
            </w:pPr>
          </w:p>
        </w:tc>
        <w:tc>
          <w:tcPr>
            <w:tcW w:w="1710" w:type="dxa"/>
          </w:tcPr>
          <w:p w14:paraId="434C8DB8" w14:textId="37BA09D8"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Overall mean score</w:t>
            </w:r>
            <w:r w:rsidR="00375E07" w:rsidRPr="00457A40">
              <w:rPr>
                <w:rFonts w:ascii="Book Antiqua" w:hAnsi="Book Antiqua"/>
                <w:sz w:val="24"/>
                <w:szCs w:val="24"/>
                <w:lang w:eastAsia="zh-CN"/>
              </w:rPr>
              <w:t>:</w:t>
            </w:r>
            <w:r w:rsidRPr="00457A40">
              <w:rPr>
                <w:rFonts w:ascii="Book Antiqua" w:hAnsi="Book Antiqua"/>
                <w:sz w:val="24"/>
                <w:szCs w:val="24"/>
              </w:rPr>
              <w:t xml:space="preserve"> -1.74</w:t>
            </w:r>
            <w:r w:rsidR="00375E07" w:rsidRPr="00457A40">
              <w:rPr>
                <w:rFonts w:ascii="Book Antiqua" w:hAnsi="Book Antiqua"/>
                <w:sz w:val="24"/>
                <w:szCs w:val="24"/>
                <w:lang w:eastAsia="zh-CN"/>
              </w:rPr>
              <w:t xml:space="preserve"> </w:t>
            </w: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2.154</w:t>
            </w:r>
          </w:p>
          <w:p w14:paraId="6AE59B31" w14:textId="77777777" w:rsidR="009A035F" w:rsidRPr="00457A40" w:rsidRDefault="009A035F" w:rsidP="00457A40">
            <w:pPr>
              <w:spacing w:line="360" w:lineRule="auto"/>
              <w:jc w:val="both"/>
              <w:rPr>
                <w:rFonts w:ascii="Book Antiqua" w:hAnsi="Book Antiqua"/>
                <w:sz w:val="24"/>
                <w:szCs w:val="24"/>
              </w:rPr>
            </w:pPr>
          </w:p>
        </w:tc>
      </w:tr>
      <w:tr w:rsidR="009A035F" w:rsidRPr="00457A40" w14:paraId="7B53202D" w14:textId="77777777" w:rsidTr="00AF5D68">
        <w:tc>
          <w:tcPr>
            <w:tcW w:w="1908" w:type="dxa"/>
          </w:tcPr>
          <w:p w14:paraId="0984EDBD" w14:textId="49210B86" w:rsidR="009A035F" w:rsidRPr="00457A40" w:rsidRDefault="009A035F"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t>Soliman</w:t>
            </w:r>
            <w:proofErr w:type="spellEnd"/>
            <w:r w:rsidR="00EA6C7F" w:rsidRPr="00457A40">
              <w:rPr>
                <w:rFonts w:ascii="Book Antiqua" w:hAnsi="Book Antiqua"/>
                <w:sz w:val="24"/>
                <w:szCs w:val="24"/>
              </w:rPr>
              <w:t xml:space="preserve"> </w:t>
            </w:r>
            <w:r w:rsidR="00EA6C7F" w:rsidRPr="00457A40">
              <w:rPr>
                <w:rFonts w:ascii="Book Antiqua" w:hAnsi="Book Antiqua"/>
                <w:i/>
                <w:sz w:val="24"/>
                <w:szCs w:val="24"/>
              </w:rPr>
              <w:t>et al</w:t>
            </w:r>
            <w:r w:rsidRPr="00457A40">
              <w:rPr>
                <w:rFonts w:ascii="Book Antiqua" w:hAnsi="Book Antiqua"/>
                <w:sz w:val="24"/>
                <w:szCs w:val="24"/>
                <w:vertAlign w:val="superscript"/>
              </w:rPr>
              <w:t>[27]</w:t>
            </w:r>
          </w:p>
          <w:p w14:paraId="4BA1135F"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7D7107B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Adults with an estimated 10-</w:t>
            </w:r>
            <w:r w:rsidRPr="00457A40">
              <w:rPr>
                <w:rFonts w:ascii="Book Antiqua" w:hAnsi="Book Antiqua"/>
                <w:sz w:val="24"/>
                <w:szCs w:val="24"/>
              </w:rPr>
              <w:lastRenderedPageBreak/>
              <w:t xml:space="preserve">year total CVD risk score greater than 20% </w:t>
            </w:r>
          </w:p>
        </w:tc>
        <w:tc>
          <w:tcPr>
            <w:tcW w:w="1080" w:type="dxa"/>
            <w:hideMark/>
          </w:tcPr>
          <w:p w14:paraId="7440E584"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203</w:t>
            </w:r>
          </w:p>
        </w:tc>
        <w:tc>
          <w:tcPr>
            <w:tcW w:w="1530" w:type="dxa"/>
            <w:hideMark/>
          </w:tcPr>
          <w:p w14:paraId="78B1FF7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Sri Lanka</w:t>
            </w:r>
          </w:p>
        </w:tc>
        <w:tc>
          <w:tcPr>
            <w:tcW w:w="1440" w:type="dxa"/>
            <w:hideMark/>
          </w:tcPr>
          <w:p w14:paraId="5FA1BA6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Randomized clinical </w:t>
            </w:r>
            <w:r w:rsidRPr="00457A40">
              <w:rPr>
                <w:rFonts w:ascii="Book Antiqua" w:hAnsi="Book Antiqua"/>
                <w:sz w:val="24"/>
                <w:szCs w:val="24"/>
              </w:rPr>
              <w:lastRenderedPageBreak/>
              <w:t>trial</w:t>
            </w:r>
          </w:p>
        </w:tc>
        <w:tc>
          <w:tcPr>
            <w:tcW w:w="1797" w:type="dxa"/>
            <w:hideMark/>
          </w:tcPr>
          <w:p w14:paraId="5A79540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Pill Count</w:t>
            </w:r>
          </w:p>
        </w:tc>
        <w:tc>
          <w:tcPr>
            <w:tcW w:w="1710" w:type="dxa"/>
            <w:hideMark/>
          </w:tcPr>
          <w:p w14:paraId="7B99F42C"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Not reported</w:t>
            </w:r>
          </w:p>
        </w:tc>
        <w:tc>
          <w:tcPr>
            <w:tcW w:w="1710" w:type="dxa"/>
          </w:tcPr>
          <w:p w14:paraId="5C39357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Intervention arm:</w:t>
            </w:r>
          </w:p>
          <w:p w14:paraId="19C41AD4" w14:textId="771878BC"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Over 80% with &gt;</w:t>
            </w:r>
            <w:r w:rsidR="00375E07" w:rsidRPr="00457A40">
              <w:rPr>
                <w:rFonts w:ascii="Book Antiqua" w:hAnsi="Book Antiqua"/>
                <w:sz w:val="24"/>
                <w:szCs w:val="24"/>
                <w:lang w:eastAsia="zh-CN"/>
              </w:rPr>
              <w:t xml:space="preserve"> </w:t>
            </w:r>
            <w:r w:rsidRPr="00457A40">
              <w:rPr>
                <w:rFonts w:ascii="Book Antiqua" w:hAnsi="Book Antiqua"/>
                <w:sz w:val="24"/>
                <w:szCs w:val="24"/>
              </w:rPr>
              <w:t>80% pill compliance</w:t>
            </w:r>
          </w:p>
          <w:p w14:paraId="1345E44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br/>
              <w:t>Usual care arm: results not provided</w:t>
            </w:r>
          </w:p>
        </w:tc>
      </w:tr>
      <w:tr w:rsidR="009A035F" w:rsidRPr="00457A40" w14:paraId="3C4A7833" w14:textId="77777777" w:rsidTr="00AF5D68">
        <w:tc>
          <w:tcPr>
            <w:tcW w:w="1908" w:type="dxa"/>
          </w:tcPr>
          <w:p w14:paraId="3F065AE1" w14:textId="16260549" w:rsidR="009A035F" w:rsidRPr="00457A40" w:rsidRDefault="00FB3E6B"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lastRenderedPageBreak/>
              <w:t>Simkhada</w:t>
            </w:r>
            <w:proofErr w:type="spellEnd"/>
            <w:r w:rsidR="009A035F" w:rsidRPr="00457A40">
              <w:rPr>
                <w:rFonts w:ascii="Book Antiqua" w:hAnsi="Book Antiqua"/>
                <w:sz w:val="24"/>
                <w:szCs w:val="24"/>
                <w:vertAlign w:val="superscript"/>
              </w:rPr>
              <w:t>[15]</w:t>
            </w:r>
          </w:p>
          <w:p w14:paraId="71D93F61"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36615DAE" w14:textId="2DA54574" w:rsidR="009A035F" w:rsidRPr="00457A40" w:rsidRDefault="009A035F" w:rsidP="005D1042">
            <w:pPr>
              <w:spacing w:line="360" w:lineRule="auto"/>
              <w:jc w:val="both"/>
              <w:rPr>
                <w:rFonts w:ascii="Book Antiqua" w:hAnsi="Book Antiqua"/>
                <w:sz w:val="24"/>
                <w:szCs w:val="24"/>
              </w:rPr>
            </w:pPr>
            <w:r w:rsidRPr="00457A40">
              <w:rPr>
                <w:rFonts w:ascii="Book Antiqua" w:hAnsi="Book Antiqua"/>
                <w:sz w:val="24"/>
                <w:szCs w:val="24"/>
              </w:rPr>
              <w:t>Hypertensive patients  taking anti-hypertensive medication for at least 6 mo</w:t>
            </w:r>
          </w:p>
        </w:tc>
        <w:tc>
          <w:tcPr>
            <w:tcW w:w="1080" w:type="dxa"/>
            <w:hideMark/>
          </w:tcPr>
          <w:p w14:paraId="5053B659"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147</w:t>
            </w:r>
          </w:p>
        </w:tc>
        <w:tc>
          <w:tcPr>
            <w:tcW w:w="1530" w:type="dxa"/>
            <w:hideMark/>
          </w:tcPr>
          <w:p w14:paraId="368761E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Nepal</w:t>
            </w:r>
          </w:p>
        </w:tc>
        <w:tc>
          <w:tcPr>
            <w:tcW w:w="1440" w:type="dxa"/>
            <w:hideMark/>
          </w:tcPr>
          <w:p w14:paraId="02C2BDA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 prospective study</w:t>
            </w:r>
          </w:p>
        </w:tc>
        <w:tc>
          <w:tcPr>
            <w:tcW w:w="1797" w:type="dxa"/>
          </w:tcPr>
          <w:p w14:paraId="03F232AB"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6-item questionnaire </w:t>
            </w:r>
          </w:p>
          <w:p w14:paraId="7D8E87C9" w14:textId="77777777" w:rsidR="009A035F" w:rsidRPr="00457A40" w:rsidRDefault="009A035F" w:rsidP="00457A40">
            <w:pPr>
              <w:spacing w:line="360" w:lineRule="auto"/>
              <w:jc w:val="both"/>
              <w:rPr>
                <w:rFonts w:ascii="Book Antiqua" w:hAnsi="Book Antiqua"/>
                <w:sz w:val="24"/>
                <w:szCs w:val="24"/>
              </w:rPr>
            </w:pPr>
          </w:p>
        </w:tc>
        <w:tc>
          <w:tcPr>
            <w:tcW w:w="1710" w:type="dxa"/>
          </w:tcPr>
          <w:p w14:paraId="5FFC2DA8" w14:textId="00DCB944"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1 scores</w:t>
            </w:r>
          </w:p>
          <w:p w14:paraId="68707C7E" w14:textId="77777777" w:rsidR="009A035F" w:rsidRPr="00457A40" w:rsidRDefault="009A035F" w:rsidP="00457A40">
            <w:pPr>
              <w:spacing w:line="360" w:lineRule="auto"/>
              <w:jc w:val="both"/>
              <w:rPr>
                <w:rFonts w:ascii="Book Antiqua" w:hAnsi="Book Antiqua"/>
                <w:sz w:val="24"/>
                <w:szCs w:val="24"/>
              </w:rPr>
            </w:pPr>
          </w:p>
        </w:tc>
        <w:tc>
          <w:tcPr>
            <w:tcW w:w="1710" w:type="dxa"/>
            <w:hideMark/>
          </w:tcPr>
          <w:p w14:paraId="3E64CE48"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17.34%</w:t>
            </w:r>
          </w:p>
        </w:tc>
      </w:tr>
      <w:tr w:rsidR="009A035F" w:rsidRPr="00457A40" w14:paraId="54940947" w14:textId="77777777" w:rsidTr="00AF5D68">
        <w:tc>
          <w:tcPr>
            <w:tcW w:w="1908" w:type="dxa"/>
            <w:hideMark/>
          </w:tcPr>
          <w:p w14:paraId="0FF2006A" w14:textId="55939DC1" w:rsidR="009A035F" w:rsidRPr="00457A40" w:rsidRDefault="00FB3E6B"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t>Fathima</w:t>
            </w:r>
            <w:proofErr w:type="spellEnd"/>
            <w:r w:rsidRPr="00457A40">
              <w:rPr>
                <w:rFonts w:ascii="Book Antiqua" w:hAnsi="Book Antiqua"/>
                <w:sz w:val="24"/>
                <w:szCs w:val="24"/>
              </w:rPr>
              <w:t xml:space="preserve"> </w:t>
            </w:r>
            <w:r w:rsidRPr="00457A40">
              <w:rPr>
                <w:rFonts w:ascii="Book Antiqua" w:hAnsi="Book Antiqua"/>
                <w:i/>
                <w:sz w:val="24"/>
                <w:szCs w:val="24"/>
              </w:rPr>
              <w:t>et al</w:t>
            </w:r>
            <w:r w:rsidR="009A035F" w:rsidRPr="00457A40">
              <w:rPr>
                <w:rFonts w:ascii="Book Antiqua" w:hAnsi="Book Antiqua"/>
                <w:sz w:val="24"/>
                <w:szCs w:val="24"/>
                <w:vertAlign w:val="superscript"/>
              </w:rPr>
              <w:t>[13]</w:t>
            </w:r>
          </w:p>
        </w:tc>
        <w:tc>
          <w:tcPr>
            <w:tcW w:w="2070" w:type="dxa"/>
            <w:hideMark/>
          </w:tcPr>
          <w:p w14:paraId="5206ABB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Patients at a CVD clinic</w:t>
            </w:r>
          </w:p>
        </w:tc>
        <w:tc>
          <w:tcPr>
            <w:tcW w:w="1080" w:type="dxa"/>
            <w:hideMark/>
          </w:tcPr>
          <w:p w14:paraId="64F650B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162</w:t>
            </w:r>
          </w:p>
        </w:tc>
        <w:tc>
          <w:tcPr>
            <w:tcW w:w="1530" w:type="dxa"/>
            <w:hideMark/>
          </w:tcPr>
          <w:p w14:paraId="5883500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40A1E453"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tcPr>
          <w:p w14:paraId="1DC11E7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4-item MMAS </w:t>
            </w:r>
          </w:p>
          <w:p w14:paraId="14B9AA2C" w14:textId="77777777" w:rsidR="009A035F" w:rsidRPr="00457A40" w:rsidRDefault="009A035F" w:rsidP="00457A40">
            <w:pPr>
              <w:spacing w:line="360" w:lineRule="auto"/>
              <w:jc w:val="both"/>
              <w:rPr>
                <w:rFonts w:ascii="Book Antiqua" w:hAnsi="Book Antiqua"/>
                <w:sz w:val="24"/>
                <w:szCs w:val="24"/>
              </w:rPr>
            </w:pPr>
          </w:p>
        </w:tc>
        <w:tc>
          <w:tcPr>
            <w:tcW w:w="1710" w:type="dxa"/>
            <w:hideMark/>
          </w:tcPr>
          <w:p w14:paraId="31C21AA6" w14:textId="2EBC07A6"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0 scores</w:t>
            </w:r>
          </w:p>
        </w:tc>
        <w:tc>
          <w:tcPr>
            <w:tcW w:w="1710" w:type="dxa"/>
            <w:hideMark/>
          </w:tcPr>
          <w:p w14:paraId="7E8522C6" w14:textId="7E7E29A5"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Mean score =</w:t>
            </w:r>
            <w:r w:rsidR="00375E07" w:rsidRPr="00457A40">
              <w:rPr>
                <w:rFonts w:ascii="Book Antiqua" w:hAnsi="Book Antiqua"/>
                <w:sz w:val="24"/>
                <w:szCs w:val="24"/>
                <w:lang w:eastAsia="zh-CN"/>
              </w:rPr>
              <w:t xml:space="preserve"> </w:t>
            </w:r>
            <w:r w:rsidRPr="00457A40">
              <w:rPr>
                <w:rFonts w:ascii="Book Antiqua" w:hAnsi="Book Antiqua"/>
                <w:sz w:val="24"/>
                <w:szCs w:val="24"/>
              </w:rPr>
              <w:t>3.2</w:t>
            </w:r>
          </w:p>
        </w:tc>
      </w:tr>
      <w:tr w:rsidR="009A035F" w:rsidRPr="00457A40" w14:paraId="172314BD" w14:textId="77777777" w:rsidTr="00AF5D68">
        <w:tc>
          <w:tcPr>
            <w:tcW w:w="1908" w:type="dxa"/>
          </w:tcPr>
          <w:p w14:paraId="4E34D2AB" w14:textId="10B31374" w:rsidR="009A035F" w:rsidRPr="00457A40" w:rsidRDefault="00FB3E6B" w:rsidP="00457A40">
            <w:pPr>
              <w:spacing w:line="360" w:lineRule="auto"/>
              <w:jc w:val="both"/>
              <w:rPr>
                <w:rFonts w:ascii="Book Antiqua" w:hAnsi="Book Antiqua"/>
                <w:sz w:val="24"/>
                <w:szCs w:val="24"/>
                <w:vertAlign w:val="superscript"/>
              </w:rPr>
            </w:pPr>
            <w:r w:rsidRPr="00457A40">
              <w:rPr>
                <w:rFonts w:ascii="Book Antiqua" w:hAnsi="Book Antiqua"/>
                <w:sz w:val="24"/>
                <w:szCs w:val="24"/>
              </w:rPr>
              <w:t xml:space="preserve">Thom </w:t>
            </w:r>
            <w:r w:rsidRPr="00457A40">
              <w:rPr>
                <w:rFonts w:ascii="Book Antiqua" w:hAnsi="Book Antiqua"/>
                <w:i/>
                <w:sz w:val="24"/>
                <w:szCs w:val="24"/>
              </w:rPr>
              <w:t>et al</w:t>
            </w:r>
            <w:r w:rsidR="009A035F" w:rsidRPr="00457A40">
              <w:rPr>
                <w:rFonts w:ascii="Book Antiqua" w:hAnsi="Book Antiqua"/>
                <w:sz w:val="24"/>
                <w:szCs w:val="24"/>
                <w:vertAlign w:val="superscript"/>
              </w:rPr>
              <w:t>[28]</w:t>
            </w:r>
          </w:p>
          <w:p w14:paraId="5B82B6D9"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40AD7CAC"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Adults with established CVD, or estimated 5-year CVD risk ≥ 15% </w:t>
            </w:r>
          </w:p>
        </w:tc>
        <w:tc>
          <w:tcPr>
            <w:tcW w:w="1080" w:type="dxa"/>
          </w:tcPr>
          <w:p w14:paraId="5A94A428"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2004</w:t>
            </w:r>
          </w:p>
          <w:p w14:paraId="136A6BEC" w14:textId="77777777" w:rsidR="009A035F" w:rsidRPr="00457A40" w:rsidRDefault="009A035F" w:rsidP="00457A40">
            <w:pPr>
              <w:spacing w:line="360" w:lineRule="auto"/>
              <w:jc w:val="both"/>
              <w:rPr>
                <w:rFonts w:ascii="Book Antiqua" w:hAnsi="Book Antiqua"/>
                <w:sz w:val="24"/>
                <w:szCs w:val="24"/>
              </w:rPr>
            </w:pPr>
          </w:p>
        </w:tc>
        <w:tc>
          <w:tcPr>
            <w:tcW w:w="1530" w:type="dxa"/>
            <w:hideMark/>
          </w:tcPr>
          <w:p w14:paraId="74BB0AF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Europe and India</w:t>
            </w:r>
          </w:p>
        </w:tc>
        <w:tc>
          <w:tcPr>
            <w:tcW w:w="1440" w:type="dxa"/>
            <w:hideMark/>
          </w:tcPr>
          <w:p w14:paraId="46A04B1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Randomized clinical trial</w:t>
            </w:r>
          </w:p>
        </w:tc>
        <w:tc>
          <w:tcPr>
            <w:tcW w:w="1797" w:type="dxa"/>
            <w:hideMark/>
          </w:tcPr>
          <w:p w14:paraId="0E6EB05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Self-report </w:t>
            </w:r>
          </w:p>
        </w:tc>
        <w:tc>
          <w:tcPr>
            <w:tcW w:w="1710" w:type="dxa"/>
            <w:hideMark/>
          </w:tcPr>
          <w:p w14:paraId="476ED4EA" w14:textId="28157315"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taking medication at least 4 d during the week </w:t>
            </w:r>
            <w:r w:rsidRPr="00457A40">
              <w:rPr>
                <w:rFonts w:ascii="Book Antiqua" w:hAnsi="Book Antiqua"/>
                <w:sz w:val="24"/>
                <w:szCs w:val="24"/>
              </w:rPr>
              <w:lastRenderedPageBreak/>
              <w:t>preceding visit</w:t>
            </w:r>
          </w:p>
        </w:tc>
        <w:tc>
          <w:tcPr>
            <w:tcW w:w="1710" w:type="dxa"/>
          </w:tcPr>
          <w:p w14:paraId="01EAE569"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lastRenderedPageBreak/>
              <w:t>Intervention Arm: 86.3%</w:t>
            </w:r>
          </w:p>
          <w:p w14:paraId="2B6F9CCD" w14:textId="77777777" w:rsidR="009A035F" w:rsidRPr="00457A40" w:rsidRDefault="009A035F" w:rsidP="00457A40">
            <w:pPr>
              <w:spacing w:line="360" w:lineRule="auto"/>
              <w:jc w:val="both"/>
              <w:rPr>
                <w:rFonts w:ascii="Book Antiqua" w:hAnsi="Book Antiqua"/>
                <w:sz w:val="24"/>
                <w:szCs w:val="24"/>
              </w:rPr>
            </w:pPr>
          </w:p>
          <w:p w14:paraId="73DF2C0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Usual Care arm: 64.7% </w:t>
            </w:r>
          </w:p>
          <w:p w14:paraId="53A90B4B" w14:textId="77777777" w:rsidR="009A035F" w:rsidRPr="00457A40" w:rsidRDefault="009A035F" w:rsidP="00457A40">
            <w:pPr>
              <w:spacing w:line="360" w:lineRule="auto"/>
              <w:jc w:val="both"/>
              <w:rPr>
                <w:rFonts w:ascii="Book Antiqua" w:hAnsi="Book Antiqua"/>
                <w:sz w:val="24"/>
                <w:szCs w:val="24"/>
              </w:rPr>
            </w:pPr>
          </w:p>
        </w:tc>
      </w:tr>
      <w:tr w:rsidR="009A035F" w:rsidRPr="00457A40" w14:paraId="3D71F9C0" w14:textId="77777777" w:rsidTr="00AF5D68">
        <w:tc>
          <w:tcPr>
            <w:tcW w:w="1908" w:type="dxa"/>
          </w:tcPr>
          <w:p w14:paraId="37DF5DFE" w14:textId="3769759E" w:rsidR="009A035F" w:rsidRPr="00457A40" w:rsidRDefault="00FB3E6B" w:rsidP="00457A40">
            <w:pPr>
              <w:spacing w:line="360" w:lineRule="auto"/>
              <w:jc w:val="both"/>
              <w:rPr>
                <w:rFonts w:ascii="Book Antiqua" w:hAnsi="Book Antiqua"/>
                <w:sz w:val="24"/>
                <w:szCs w:val="24"/>
                <w:vertAlign w:val="superscript"/>
              </w:rPr>
            </w:pPr>
            <w:proofErr w:type="spellStart"/>
            <w:r w:rsidRPr="00457A40">
              <w:rPr>
                <w:rFonts w:ascii="Book Antiqua" w:hAnsi="Book Antiqua"/>
                <w:sz w:val="24"/>
                <w:szCs w:val="24"/>
              </w:rPr>
              <w:lastRenderedPageBreak/>
              <w:t>Khanam</w:t>
            </w:r>
            <w:proofErr w:type="spellEnd"/>
            <w:r w:rsidRPr="00457A40">
              <w:rPr>
                <w:rFonts w:ascii="Book Antiqua" w:hAnsi="Book Antiqua"/>
                <w:sz w:val="24"/>
                <w:szCs w:val="24"/>
              </w:rPr>
              <w:t xml:space="preserve"> </w:t>
            </w:r>
            <w:r w:rsidRPr="00457A40">
              <w:rPr>
                <w:rFonts w:ascii="Book Antiqua" w:hAnsi="Book Antiqua"/>
                <w:i/>
                <w:sz w:val="24"/>
                <w:szCs w:val="24"/>
              </w:rPr>
              <w:t>et al</w:t>
            </w:r>
            <w:r w:rsidR="009A035F" w:rsidRPr="00457A40">
              <w:rPr>
                <w:rFonts w:ascii="Book Antiqua" w:hAnsi="Book Antiqua"/>
                <w:sz w:val="24"/>
                <w:szCs w:val="24"/>
                <w:vertAlign w:val="superscript"/>
              </w:rPr>
              <w:t>[23]</w:t>
            </w:r>
          </w:p>
          <w:p w14:paraId="0F25B01E"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33E2366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Randomly selected hypertensive adults from 3 rural surveillance sites</w:t>
            </w:r>
          </w:p>
        </w:tc>
        <w:tc>
          <w:tcPr>
            <w:tcW w:w="1080" w:type="dxa"/>
            <w:hideMark/>
          </w:tcPr>
          <w:p w14:paraId="084D0C0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29,960</w:t>
            </w:r>
          </w:p>
        </w:tc>
        <w:tc>
          <w:tcPr>
            <w:tcW w:w="1530" w:type="dxa"/>
            <w:hideMark/>
          </w:tcPr>
          <w:p w14:paraId="0ED2DB0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Bangladesh</w:t>
            </w:r>
          </w:p>
        </w:tc>
        <w:tc>
          <w:tcPr>
            <w:tcW w:w="1440" w:type="dxa"/>
            <w:hideMark/>
          </w:tcPr>
          <w:p w14:paraId="4A2A8D9D"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hideMark/>
          </w:tcPr>
          <w:p w14:paraId="5D879E98"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Self-report</w:t>
            </w:r>
          </w:p>
        </w:tc>
        <w:tc>
          <w:tcPr>
            <w:tcW w:w="1710" w:type="dxa"/>
            <w:hideMark/>
          </w:tcPr>
          <w:p w14:paraId="36DC0FE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Continued medication use at time of interview</w:t>
            </w:r>
          </w:p>
        </w:tc>
        <w:tc>
          <w:tcPr>
            <w:tcW w:w="1710" w:type="dxa"/>
            <w:hideMark/>
          </w:tcPr>
          <w:p w14:paraId="335ACCDD"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73.8%</w:t>
            </w:r>
          </w:p>
        </w:tc>
      </w:tr>
      <w:tr w:rsidR="009A035F" w:rsidRPr="00457A40" w14:paraId="45F2DB82" w14:textId="77777777" w:rsidTr="00AF5D68">
        <w:trPr>
          <w:trHeight w:val="782"/>
        </w:trPr>
        <w:tc>
          <w:tcPr>
            <w:tcW w:w="1908" w:type="dxa"/>
          </w:tcPr>
          <w:p w14:paraId="58870ED2" w14:textId="53CA1557" w:rsidR="009A035F" w:rsidRPr="00457A40" w:rsidRDefault="00FB3E6B" w:rsidP="00457A40">
            <w:pPr>
              <w:spacing w:line="360" w:lineRule="auto"/>
              <w:jc w:val="both"/>
              <w:rPr>
                <w:rFonts w:ascii="Book Antiqua" w:hAnsi="Book Antiqua"/>
                <w:sz w:val="24"/>
                <w:szCs w:val="24"/>
                <w:vertAlign w:val="superscript"/>
              </w:rPr>
            </w:pPr>
            <w:r w:rsidRPr="00457A40">
              <w:rPr>
                <w:rFonts w:ascii="Book Antiqua" w:hAnsi="Book Antiqua"/>
                <w:sz w:val="24"/>
                <w:szCs w:val="24"/>
              </w:rPr>
              <w:t xml:space="preserve">Kumar </w:t>
            </w:r>
            <w:r w:rsidRPr="00457A40">
              <w:rPr>
                <w:rFonts w:ascii="Book Antiqua" w:hAnsi="Book Antiqua"/>
                <w:i/>
                <w:sz w:val="24"/>
                <w:szCs w:val="24"/>
              </w:rPr>
              <w:t>et al</w:t>
            </w:r>
            <w:r w:rsidR="009A035F" w:rsidRPr="00457A40">
              <w:rPr>
                <w:rFonts w:ascii="Book Antiqua" w:hAnsi="Book Antiqua"/>
                <w:sz w:val="24"/>
                <w:szCs w:val="24"/>
                <w:vertAlign w:val="superscript"/>
              </w:rPr>
              <w:t>[16]</w:t>
            </w:r>
          </w:p>
          <w:p w14:paraId="5050607C"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369258DA" w14:textId="7057F111" w:rsidR="009A035F" w:rsidRPr="00457A40" w:rsidRDefault="009A035F" w:rsidP="005D1042">
            <w:pPr>
              <w:spacing w:line="360" w:lineRule="auto"/>
              <w:jc w:val="both"/>
              <w:rPr>
                <w:rFonts w:ascii="Book Antiqua" w:hAnsi="Book Antiqua"/>
                <w:sz w:val="24"/>
                <w:szCs w:val="24"/>
              </w:rPr>
            </w:pPr>
            <w:r w:rsidRPr="00457A40">
              <w:rPr>
                <w:rFonts w:ascii="Book Antiqua" w:hAnsi="Book Antiqua"/>
                <w:sz w:val="24"/>
                <w:szCs w:val="24"/>
              </w:rPr>
              <w:t xml:space="preserve">Adults on anti-hypertensive medication for more than 6 </w:t>
            </w:r>
            <w:proofErr w:type="spellStart"/>
            <w:r w:rsidRPr="00457A40">
              <w:rPr>
                <w:rFonts w:ascii="Book Antiqua" w:hAnsi="Book Antiqua"/>
                <w:sz w:val="24"/>
                <w:szCs w:val="24"/>
              </w:rPr>
              <w:t>mo</w:t>
            </w:r>
            <w:proofErr w:type="spellEnd"/>
          </w:p>
        </w:tc>
        <w:tc>
          <w:tcPr>
            <w:tcW w:w="1080" w:type="dxa"/>
            <w:hideMark/>
          </w:tcPr>
          <w:p w14:paraId="27677AF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120</w:t>
            </w:r>
          </w:p>
        </w:tc>
        <w:tc>
          <w:tcPr>
            <w:tcW w:w="1530" w:type="dxa"/>
            <w:hideMark/>
          </w:tcPr>
          <w:p w14:paraId="47E41790"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1468C90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hideMark/>
          </w:tcPr>
          <w:p w14:paraId="12F3EF1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 8-item MMAS </w:t>
            </w:r>
            <w:r w:rsidRPr="00457A40">
              <w:rPr>
                <w:rFonts w:ascii="Book Antiqua" w:hAnsi="Book Antiqua"/>
                <w:sz w:val="24"/>
                <w:szCs w:val="24"/>
              </w:rPr>
              <w:br/>
            </w:r>
          </w:p>
          <w:p w14:paraId="332873B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 Self-reporting </w:t>
            </w:r>
          </w:p>
        </w:tc>
        <w:tc>
          <w:tcPr>
            <w:tcW w:w="1710" w:type="dxa"/>
          </w:tcPr>
          <w:p w14:paraId="31EC00F5" w14:textId="76B1D07E"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 ≤</w:t>
            </w:r>
            <w:r w:rsidR="00375E07" w:rsidRPr="00457A40">
              <w:rPr>
                <w:rFonts w:ascii="Book Antiqua" w:hAnsi="Book Antiqua"/>
                <w:sz w:val="24"/>
                <w:szCs w:val="24"/>
                <w:lang w:eastAsia="zh-CN"/>
              </w:rPr>
              <w:t xml:space="preserve"> </w:t>
            </w:r>
            <w:r w:rsidRPr="00457A40">
              <w:rPr>
                <w:rFonts w:ascii="Book Antiqua" w:hAnsi="Book Antiqua"/>
                <w:sz w:val="24"/>
                <w:szCs w:val="24"/>
              </w:rPr>
              <w:t>2 scores</w:t>
            </w:r>
          </w:p>
          <w:p w14:paraId="45ED89CD" w14:textId="77777777" w:rsidR="009A035F" w:rsidRPr="00457A40" w:rsidRDefault="009A035F" w:rsidP="00457A40">
            <w:pPr>
              <w:spacing w:line="360" w:lineRule="auto"/>
              <w:jc w:val="both"/>
              <w:rPr>
                <w:rFonts w:ascii="Book Antiqua" w:hAnsi="Book Antiqua"/>
                <w:sz w:val="24"/>
                <w:szCs w:val="24"/>
              </w:rPr>
            </w:pPr>
          </w:p>
          <w:p w14:paraId="44CC4C4C" w14:textId="3E0926B8"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not-defined in paper</w:t>
            </w:r>
          </w:p>
        </w:tc>
        <w:tc>
          <w:tcPr>
            <w:tcW w:w="1710" w:type="dxa"/>
          </w:tcPr>
          <w:p w14:paraId="6C97DCBE" w14:textId="2B519433"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54.2% </w:t>
            </w:r>
          </w:p>
          <w:p w14:paraId="18FC5CC3" w14:textId="77777777" w:rsidR="009A035F" w:rsidRPr="00457A40" w:rsidRDefault="009A035F" w:rsidP="00457A40">
            <w:pPr>
              <w:spacing w:line="360" w:lineRule="auto"/>
              <w:jc w:val="both"/>
              <w:rPr>
                <w:rFonts w:ascii="Book Antiqua" w:hAnsi="Book Antiqua"/>
                <w:sz w:val="24"/>
                <w:szCs w:val="24"/>
              </w:rPr>
            </w:pPr>
          </w:p>
          <w:p w14:paraId="247F6282" w14:textId="41C91E96"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96.7%</w:t>
            </w:r>
          </w:p>
        </w:tc>
      </w:tr>
      <w:tr w:rsidR="009A035F" w:rsidRPr="00457A40" w14:paraId="125DA388" w14:textId="77777777" w:rsidTr="00AF5D68">
        <w:tc>
          <w:tcPr>
            <w:tcW w:w="1908" w:type="dxa"/>
          </w:tcPr>
          <w:p w14:paraId="10DBF29B" w14:textId="71D2ADCB" w:rsidR="009A035F" w:rsidRPr="00457A40" w:rsidRDefault="00FB3E6B" w:rsidP="00457A40">
            <w:pPr>
              <w:spacing w:line="360" w:lineRule="auto"/>
              <w:jc w:val="both"/>
              <w:rPr>
                <w:rFonts w:ascii="Book Antiqua" w:hAnsi="Book Antiqua"/>
                <w:sz w:val="24"/>
                <w:szCs w:val="24"/>
                <w:vertAlign w:val="superscript"/>
              </w:rPr>
            </w:pPr>
            <w:r w:rsidRPr="00457A40">
              <w:rPr>
                <w:rFonts w:ascii="Book Antiqua" w:hAnsi="Book Antiqua"/>
                <w:sz w:val="24"/>
                <w:szCs w:val="24"/>
              </w:rPr>
              <w:t xml:space="preserve">Rao </w:t>
            </w:r>
            <w:r w:rsidRPr="00457A40">
              <w:rPr>
                <w:rFonts w:ascii="Book Antiqua" w:hAnsi="Book Antiqua"/>
                <w:i/>
                <w:sz w:val="24"/>
                <w:szCs w:val="24"/>
              </w:rPr>
              <w:t>et al</w:t>
            </w:r>
            <w:r w:rsidR="009A035F" w:rsidRPr="00457A40">
              <w:rPr>
                <w:rFonts w:ascii="Book Antiqua" w:hAnsi="Book Antiqua"/>
                <w:sz w:val="24"/>
                <w:szCs w:val="24"/>
                <w:vertAlign w:val="superscript"/>
              </w:rPr>
              <w:t>[24]</w:t>
            </w:r>
          </w:p>
          <w:p w14:paraId="60F6D8C2"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78E66A0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Adults with hypertension and/or diabetes </w:t>
            </w:r>
          </w:p>
        </w:tc>
        <w:tc>
          <w:tcPr>
            <w:tcW w:w="1080" w:type="dxa"/>
          </w:tcPr>
          <w:p w14:paraId="3A7DBF4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426</w:t>
            </w:r>
          </w:p>
          <w:p w14:paraId="051F8D51" w14:textId="77777777" w:rsidR="009A035F" w:rsidRPr="00457A40" w:rsidRDefault="009A035F" w:rsidP="00457A40">
            <w:pPr>
              <w:spacing w:line="360" w:lineRule="auto"/>
              <w:jc w:val="both"/>
              <w:rPr>
                <w:rFonts w:ascii="Book Antiqua" w:hAnsi="Book Antiqua"/>
                <w:sz w:val="24"/>
                <w:szCs w:val="24"/>
              </w:rPr>
            </w:pPr>
          </w:p>
        </w:tc>
        <w:tc>
          <w:tcPr>
            <w:tcW w:w="1530" w:type="dxa"/>
            <w:hideMark/>
          </w:tcPr>
          <w:p w14:paraId="267D085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25B58FA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hideMark/>
          </w:tcPr>
          <w:p w14:paraId="4154CD4A"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Self-report</w:t>
            </w:r>
          </w:p>
        </w:tc>
        <w:tc>
          <w:tcPr>
            <w:tcW w:w="1710" w:type="dxa"/>
            <w:hideMark/>
          </w:tcPr>
          <w:p w14:paraId="6D545EA1" w14:textId="5BA72846"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80% Pills taken</w:t>
            </w:r>
          </w:p>
        </w:tc>
        <w:tc>
          <w:tcPr>
            <w:tcW w:w="1710" w:type="dxa"/>
          </w:tcPr>
          <w:p w14:paraId="58BF4305"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Hypertensive 82.2% </w:t>
            </w:r>
          </w:p>
          <w:p w14:paraId="3C7AEC76" w14:textId="77777777" w:rsidR="009A035F" w:rsidRPr="00457A40" w:rsidRDefault="009A035F" w:rsidP="00457A40">
            <w:pPr>
              <w:spacing w:line="360" w:lineRule="auto"/>
              <w:jc w:val="both"/>
              <w:rPr>
                <w:rFonts w:ascii="Book Antiqua" w:hAnsi="Book Antiqua"/>
                <w:sz w:val="24"/>
                <w:szCs w:val="24"/>
              </w:rPr>
            </w:pPr>
          </w:p>
          <w:p w14:paraId="52CE35F2"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Diabetic</w:t>
            </w:r>
          </w:p>
          <w:p w14:paraId="4BF85EE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83.6% </w:t>
            </w:r>
          </w:p>
        </w:tc>
      </w:tr>
      <w:tr w:rsidR="009A035F" w:rsidRPr="00457A40" w14:paraId="2B649BD2" w14:textId="77777777" w:rsidTr="00AF5D68">
        <w:tc>
          <w:tcPr>
            <w:tcW w:w="1908" w:type="dxa"/>
          </w:tcPr>
          <w:p w14:paraId="2D574331" w14:textId="4570EFAA" w:rsidR="009A035F" w:rsidRPr="00457A40" w:rsidRDefault="00FB3E6B" w:rsidP="00457A40">
            <w:pPr>
              <w:spacing w:line="360" w:lineRule="auto"/>
              <w:jc w:val="both"/>
              <w:rPr>
                <w:rFonts w:ascii="Book Antiqua" w:hAnsi="Book Antiqua"/>
                <w:sz w:val="24"/>
                <w:szCs w:val="24"/>
                <w:vertAlign w:val="superscript"/>
              </w:rPr>
            </w:pPr>
            <w:r w:rsidRPr="00457A40">
              <w:rPr>
                <w:rFonts w:ascii="Book Antiqua" w:hAnsi="Book Antiqua"/>
                <w:sz w:val="24"/>
                <w:szCs w:val="24"/>
              </w:rPr>
              <w:t xml:space="preserve">Venkatachalam </w:t>
            </w:r>
            <w:r w:rsidRPr="00457A40">
              <w:rPr>
                <w:rFonts w:ascii="Book Antiqua" w:hAnsi="Book Antiqua"/>
                <w:i/>
                <w:sz w:val="24"/>
                <w:szCs w:val="24"/>
              </w:rPr>
              <w:t>et al</w:t>
            </w:r>
            <w:r w:rsidR="009A035F" w:rsidRPr="00457A40">
              <w:rPr>
                <w:rFonts w:ascii="Book Antiqua" w:hAnsi="Book Antiqua"/>
                <w:sz w:val="24"/>
                <w:szCs w:val="24"/>
                <w:vertAlign w:val="superscript"/>
              </w:rPr>
              <w:t>[14]</w:t>
            </w:r>
          </w:p>
          <w:p w14:paraId="07B97DC7" w14:textId="77777777" w:rsidR="009A035F" w:rsidRPr="00457A40" w:rsidRDefault="009A035F" w:rsidP="00457A40">
            <w:pPr>
              <w:spacing w:line="360" w:lineRule="auto"/>
              <w:jc w:val="both"/>
              <w:rPr>
                <w:rFonts w:ascii="Book Antiqua" w:hAnsi="Book Antiqua"/>
                <w:sz w:val="24"/>
                <w:szCs w:val="24"/>
              </w:rPr>
            </w:pPr>
          </w:p>
        </w:tc>
        <w:tc>
          <w:tcPr>
            <w:tcW w:w="2070" w:type="dxa"/>
            <w:hideMark/>
          </w:tcPr>
          <w:p w14:paraId="721B0000" w14:textId="3B3B4665" w:rsidR="009A035F" w:rsidRPr="00457A40" w:rsidRDefault="009A035F" w:rsidP="00457A40">
            <w:pPr>
              <w:spacing w:line="360" w:lineRule="auto"/>
              <w:jc w:val="both"/>
              <w:rPr>
                <w:rFonts w:ascii="Book Antiqua" w:hAnsi="Book Antiqua"/>
                <w:sz w:val="24"/>
                <w:szCs w:val="24"/>
                <w:lang w:eastAsia="zh-CN"/>
              </w:rPr>
            </w:pPr>
            <w:r w:rsidRPr="00457A40">
              <w:rPr>
                <w:rFonts w:ascii="Book Antiqua" w:hAnsi="Book Antiqua"/>
                <w:sz w:val="24"/>
                <w:szCs w:val="24"/>
              </w:rPr>
              <w:t xml:space="preserve">Adults with Hypertension for ≥1 </w:t>
            </w:r>
            <w:proofErr w:type="spellStart"/>
            <w:r w:rsidRPr="00457A40">
              <w:rPr>
                <w:rFonts w:ascii="Book Antiqua" w:hAnsi="Book Antiqua"/>
                <w:sz w:val="24"/>
                <w:szCs w:val="24"/>
              </w:rPr>
              <w:t>y</w:t>
            </w:r>
            <w:r w:rsidR="00375E07" w:rsidRPr="00457A40">
              <w:rPr>
                <w:rFonts w:ascii="Book Antiqua" w:hAnsi="Book Antiqua"/>
                <w:sz w:val="24"/>
                <w:szCs w:val="24"/>
                <w:lang w:eastAsia="zh-CN"/>
              </w:rPr>
              <w:t>r</w:t>
            </w:r>
            <w:proofErr w:type="spellEnd"/>
          </w:p>
        </w:tc>
        <w:tc>
          <w:tcPr>
            <w:tcW w:w="1080" w:type="dxa"/>
            <w:hideMark/>
          </w:tcPr>
          <w:p w14:paraId="10DBEF7F"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473</w:t>
            </w:r>
          </w:p>
        </w:tc>
        <w:tc>
          <w:tcPr>
            <w:tcW w:w="1530" w:type="dxa"/>
            <w:hideMark/>
          </w:tcPr>
          <w:p w14:paraId="607F9967"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India</w:t>
            </w:r>
          </w:p>
        </w:tc>
        <w:tc>
          <w:tcPr>
            <w:tcW w:w="1440" w:type="dxa"/>
            <w:hideMark/>
          </w:tcPr>
          <w:p w14:paraId="1A2CDC1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Cross-sectional</w:t>
            </w:r>
          </w:p>
        </w:tc>
        <w:tc>
          <w:tcPr>
            <w:tcW w:w="1797" w:type="dxa"/>
          </w:tcPr>
          <w:p w14:paraId="4603FF66"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 xml:space="preserve">4-item MMAS </w:t>
            </w:r>
          </w:p>
          <w:p w14:paraId="2269C9DE" w14:textId="77777777" w:rsidR="009A035F" w:rsidRPr="00457A40" w:rsidRDefault="009A035F" w:rsidP="00457A40">
            <w:pPr>
              <w:spacing w:line="360" w:lineRule="auto"/>
              <w:jc w:val="both"/>
              <w:rPr>
                <w:rFonts w:ascii="Book Antiqua" w:hAnsi="Book Antiqua"/>
                <w:sz w:val="24"/>
                <w:szCs w:val="24"/>
              </w:rPr>
            </w:pPr>
          </w:p>
        </w:tc>
        <w:tc>
          <w:tcPr>
            <w:tcW w:w="1710" w:type="dxa"/>
            <w:hideMark/>
          </w:tcPr>
          <w:p w14:paraId="4F720D02" w14:textId="36C0DFB8"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w:t>
            </w:r>
            <w:r w:rsidR="00375E07" w:rsidRPr="00457A40">
              <w:rPr>
                <w:rFonts w:ascii="Book Antiqua" w:hAnsi="Book Antiqua"/>
                <w:sz w:val="24"/>
                <w:szCs w:val="24"/>
                <w:lang w:eastAsia="zh-CN"/>
              </w:rPr>
              <w:t xml:space="preserve"> </w:t>
            </w:r>
            <w:r w:rsidRPr="00457A40">
              <w:rPr>
                <w:rFonts w:ascii="Book Antiqua" w:hAnsi="Book Antiqua"/>
                <w:sz w:val="24"/>
                <w:szCs w:val="24"/>
              </w:rPr>
              <w:t>0 scores</w:t>
            </w:r>
          </w:p>
        </w:tc>
        <w:tc>
          <w:tcPr>
            <w:tcW w:w="1710" w:type="dxa"/>
            <w:hideMark/>
          </w:tcPr>
          <w:p w14:paraId="6569EAE1" w14:textId="77777777" w:rsidR="009A035F" w:rsidRPr="00457A40" w:rsidRDefault="009A035F" w:rsidP="00457A40">
            <w:pPr>
              <w:spacing w:line="360" w:lineRule="auto"/>
              <w:jc w:val="both"/>
              <w:rPr>
                <w:rFonts w:ascii="Book Antiqua" w:hAnsi="Book Antiqua"/>
                <w:sz w:val="24"/>
                <w:szCs w:val="24"/>
              </w:rPr>
            </w:pPr>
            <w:r w:rsidRPr="00457A40">
              <w:rPr>
                <w:rFonts w:ascii="Book Antiqua" w:hAnsi="Book Antiqua"/>
                <w:sz w:val="24"/>
                <w:szCs w:val="24"/>
              </w:rPr>
              <w:t>24.1%</w:t>
            </w:r>
          </w:p>
        </w:tc>
      </w:tr>
    </w:tbl>
    <w:p w14:paraId="4DBA9836" w14:textId="159C4BD2" w:rsidR="009A035F" w:rsidRPr="00457A40" w:rsidRDefault="009A035F" w:rsidP="00457A40">
      <w:pPr>
        <w:spacing w:after="0" w:line="360" w:lineRule="auto"/>
        <w:jc w:val="both"/>
        <w:rPr>
          <w:rFonts w:ascii="Book Antiqua" w:hAnsi="Book Antiqua"/>
          <w:sz w:val="24"/>
          <w:szCs w:val="24"/>
          <w:lang w:eastAsia="zh-CN"/>
        </w:rPr>
      </w:pPr>
      <w:r w:rsidRPr="00457A40">
        <w:rPr>
          <w:rFonts w:ascii="Book Antiqua" w:hAnsi="Book Antiqua"/>
          <w:sz w:val="24"/>
          <w:szCs w:val="24"/>
        </w:rPr>
        <w:lastRenderedPageBreak/>
        <w:t>MMAS</w:t>
      </w:r>
      <w:r w:rsidR="00375E07" w:rsidRPr="00457A40">
        <w:rPr>
          <w:rFonts w:ascii="Book Antiqua" w:hAnsi="Book Antiqua"/>
          <w:sz w:val="24"/>
          <w:szCs w:val="24"/>
          <w:lang w:eastAsia="zh-CN"/>
        </w:rPr>
        <w:t>:</w:t>
      </w:r>
      <w:r w:rsidRPr="00457A40">
        <w:rPr>
          <w:rFonts w:ascii="Book Antiqua" w:hAnsi="Book Antiqua"/>
          <w:sz w:val="24"/>
          <w:szCs w:val="24"/>
        </w:rPr>
        <w:t xml:space="preserve"> </w:t>
      </w:r>
      <w:proofErr w:type="spellStart"/>
      <w:r w:rsidRPr="00457A40">
        <w:rPr>
          <w:rFonts w:ascii="Book Antiqua" w:hAnsi="Book Antiqua"/>
          <w:sz w:val="24"/>
          <w:szCs w:val="24"/>
        </w:rPr>
        <w:t>Morisky</w:t>
      </w:r>
      <w:proofErr w:type="spellEnd"/>
      <w:r w:rsidRPr="00457A40">
        <w:rPr>
          <w:rFonts w:ascii="Book Antiqua" w:hAnsi="Book Antiqua"/>
          <w:sz w:val="24"/>
          <w:szCs w:val="24"/>
        </w:rPr>
        <w:t xml:space="preserve"> </w:t>
      </w:r>
      <w:r w:rsidR="00375E07" w:rsidRPr="00457A40">
        <w:rPr>
          <w:rFonts w:ascii="Book Antiqua" w:hAnsi="Book Antiqua"/>
          <w:sz w:val="24"/>
          <w:szCs w:val="24"/>
        </w:rPr>
        <w:t>medication adherence scale</w:t>
      </w:r>
      <w:r w:rsidR="00375E07" w:rsidRPr="00457A40">
        <w:rPr>
          <w:rFonts w:ascii="Book Antiqua" w:hAnsi="Book Antiqua"/>
          <w:sz w:val="24"/>
          <w:szCs w:val="24"/>
          <w:lang w:eastAsia="zh-CN"/>
        </w:rPr>
        <w:t>;</w:t>
      </w:r>
      <w:r w:rsidRPr="00457A40">
        <w:rPr>
          <w:rFonts w:ascii="Book Antiqua" w:hAnsi="Book Antiqua"/>
          <w:sz w:val="24"/>
          <w:szCs w:val="24"/>
        </w:rPr>
        <w:t xml:space="preserve"> GP</w:t>
      </w:r>
      <w:r w:rsidR="00375E07" w:rsidRPr="00457A40">
        <w:rPr>
          <w:rFonts w:ascii="Book Antiqua" w:hAnsi="Book Antiqua"/>
          <w:sz w:val="24"/>
          <w:szCs w:val="24"/>
          <w:lang w:eastAsia="zh-CN"/>
        </w:rPr>
        <w:t>:</w:t>
      </w:r>
      <w:r w:rsidRPr="00457A40">
        <w:rPr>
          <w:rFonts w:ascii="Book Antiqua" w:hAnsi="Book Antiqua"/>
          <w:sz w:val="24"/>
          <w:szCs w:val="24"/>
        </w:rPr>
        <w:t xml:space="preserve"> General </w:t>
      </w:r>
      <w:r w:rsidR="00375E07" w:rsidRPr="00457A40">
        <w:rPr>
          <w:rFonts w:ascii="Book Antiqua" w:hAnsi="Book Antiqua"/>
          <w:sz w:val="24"/>
          <w:szCs w:val="24"/>
        </w:rPr>
        <w:t>p</w:t>
      </w:r>
      <w:r w:rsidRPr="00457A40">
        <w:rPr>
          <w:rFonts w:ascii="Book Antiqua" w:hAnsi="Book Antiqua"/>
          <w:sz w:val="24"/>
          <w:szCs w:val="24"/>
        </w:rPr>
        <w:t>ractitioner</w:t>
      </w:r>
      <w:r w:rsidR="00375E07" w:rsidRPr="00457A40">
        <w:rPr>
          <w:rFonts w:ascii="Book Antiqua" w:hAnsi="Book Antiqua"/>
          <w:sz w:val="24"/>
          <w:szCs w:val="24"/>
          <w:lang w:eastAsia="zh-CN"/>
        </w:rPr>
        <w:t>;</w:t>
      </w:r>
      <w:r w:rsidRPr="00457A40">
        <w:rPr>
          <w:rFonts w:ascii="Book Antiqua" w:hAnsi="Book Antiqua"/>
          <w:sz w:val="24"/>
          <w:szCs w:val="24"/>
        </w:rPr>
        <w:t xml:space="preserve"> MEMS</w:t>
      </w:r>
      <w:r w:rsidR="00375E07" w:rsidRPr="00457A40">
        <w:rPr>
          <w:rFonts w:ascii="Book Antiqua" w:hAnsi="Book Antiqua"/>
          <w:sz w:val="24"/>
          <w:szCs w:val="24"/>
          <w:lang w:eastAsia="zh-CN"/>
        </w:rPr>
        <w:t>:</w:t>
      </w:r>
      <w:r w:rsidRPr="00457A40">
        <w:rPr>
          <w:rFonts w:ascii="Book Antiqua" w:hAnsi="Book Antiqua"/>
          <w:sz w:val="24"/>
          <w:szCs w:val="24"/>
        </w:rPr>
        <w:t xml:space="preserve"> Medication </w:t>
      </w:r>
      <w:r w:rsidR="00375E07" w:rsidRPr="00457A40">
        <w:rPr>
          <w:rFonts w:ascii="Book Antiqua" w:hAnsi="Book Antiqua"/>
          <w:sz w:val="24"/>
          <w:szCs w:val="24"/>
        </w:rPr>
        <w:t>event monitoring system</w:t>
      </w:r>
      <w:r w:rsidR="00375E07" w:rsidRPr="00457A40">
        <w:rPr>
          <w:rFonts w:ascii="Book Antiqua" w:hAnsi="Book Antiqua"/>
          <w:sz w:val="24"/>
          <w:szCs w:val="24"/>
          <w:lang w:eastAsia="zh-CN"/>
        </w:rPr>
        <w:t>;</w:t>
      </w:r>
      <w:r w:rsidRPr="00457A40">
        <w:rPr>
          <w:rFonts w:ascii="Book Antiqua" w:hAnsi="Book Antiqua"/>
          <w:sz w:val="24"/>
          <w:szCs w:val="24"/>
        </w:rPr>
        <w:t xml:space="preserve"> SBP</w:t>
      </w:r>
      <w:r w:rsidR="00375E07" w:rsidRPr="00457A40">
        <w:rPr>
          <w:rFonts w:ascii="Book Antiqua" w:hAnsi="Book Antiqua"/>
          <w:sz w:val="24"/>
          <w:szCs w:val="24"/>
          <w:lang w:eastAsia="zh-CN"/>
        </w:rPr>
        <w:t xml:space="preserve">: </w:t>
      </w:r>
      <w:r w:rsidRPr="00457A40">
        <w:rPr>
          <w:rFonts w:ascii="Book Antiqua" w:hAnsi="Book Antiqua"/>
          <w:sz w:val="24"/>
          <w:szCs w:val="24"/>
        </w:rPr>
        <w:t xml:space="preserve">Systolic </w:t>
      </w:r>
      <w:r w:rsidR="00375E07" w:rsidRPr="00457A40">
        <w:rPr>
          <w:rFonts w:ascii="Book Antiqua" w:hAnsi="Book Antiqua"/>
          <w:sz w:val="24"/>
          <w:szCs w:val="24"/>
        </w:rPr>
        <w:t>blood pressure</w:t>
      </w:r>
      <w:r w:rsidR="00375E07" w:rsidRPr="00457A40">
        <w:rPr>
          <w:rFonts w:ascii="Book Antiqua" w:hAnsi="Book Antiqua"/>
          <w:sz w:val="24"/>
          <w:szCs w:val="24"/>
          <w:lang w:eastAsia="zh-CN"/>
        </w:rPr>
        <w:t>;</w:t>
      </w:r>
      <w:r w:rsidRPr="00457A40">
        <w:rPr>
          <w:rFonts w:ascii="Book Antiqua" w:hAnsi="Book Antiqua"/>
          <w:sz w:val="24"/>
          <w:szCs w:val="24"/>
        </w:rPr>
        <w:t xml:space="preserve"> WHO</w:t>
      </w:r>
      <w:r w:rsidR="00375E07" w:rsidRPr="00457A40">
        <w:rPr>
          <w:rFonts w:ascii="Book Antiqua" w:hAnsi="Book Antiqua"/>
          <w:sz w:val="24"/>
          <w:szCs w:val="24"/>
          <w:lang w:eastAsia="zh-CN"/>
        </w:rPr>
        <w:t xml:space="preserve">: </w:t>
      </w:r>
      <w:r w:rsidRPr="00457A40">
        <w:rPr>
          <w:rFonts w:ascii="Book Antiqua" w:hAnsi="Book Antiqua"/>
          <w:sz w:val="24"/>
          <w:szCs w:val="24"/>
        </w:rPr>
        <w:t>World Health Organization</w:t>
      </w:r>
      <w:r w:rsidR="00375E07" w:rsidRPr="00457A40">
        <w:rPr>
          <w:rFonts w:ascii="Book Antiqua" w:hAnsi="Book Antiqua"/>
          <w:sz w:val="24"/>
          <w:szCs w:val="24"/>
          <w:lang w:eastAsia="zh-CN"/>
        </w:rPr>
        <w:t xml:space="preserve">; </w:t>
      </w:r>
      <w:r w:rsidRPr="00457A40">
        <w:rPr>
          <w:rFonts w:ascii="Book Antiqua" w:hAnsi="Book Antiqua"/>
          <w:sz w:val="24"/>
          <w:szCs w:val="24"/>
        </w:rPr>
        <w:t>CVD</w:t>
      </w:r>
      <w:r w:rsidR="00375E07" w:rsidRPr="00457A40">
        <w:rPr>
          <w:rFonts w:ascii="Book Antiqua" w:hAnsi="Book Antiqua"/>
          <w:sz w:val="24"/>
          <w:szCs w:val="24"/>
          <w:lang w:eastAsia="zh-CN"/>
        </w:rPr>
        <w:t>:</w:t>
      </w:r>
      <w:r w:rsidRPr="00457A40">
        <w:rPr>
          <w:rFonts w:ascii="Book Antiqua" w:hAnsi="Book Antiqua"/>
          <w:sz w:val="24"/>
          <w:szCs w:val="24"/>
        </w:rPr>
        <w:t xml:space="preserve"> Cardiovascular </w:t>
      </w:r>
      <w:r w:rsidR="00375E07" w:rsidRPr="00457A40">
        <w:rPr>
          <w:rFonts w:ascii="Book Antiqua" w:hAnsi="Book Antiqua"/>
          <w:sz w:val="24"/>
          <w:szCs w:val="24"/>
        </w:rPr>
        <w:t>disease</w:t>
      </w:r>
      <w:r w:rsidR="00375E07" w:rsidRPr="00457A40">
        <w:rPr>
          <w:rFonts w:ascii="Book Antiqua" w:hAnsi="Book Antiqua"/>
          <w:sz w:val="24"/>
          <w:szCs w:val="24"/>
          <w:lang w:eastAsia="zh-CN"/>
        </w:rPr>
        <w:t>;</w:t>
      </w:r>
      <w:r w:rsidRPr="00457A40">
        <w:rPr>
          <w:rFonts w:ascii="Book Antiqua" w:hAnsi="Book Antiqua"/>
          <w:sz w:val="24"/>
          <w:szCs w:val="24"/>
        </w:rPr>
        <w:t xml:space="preserve"> BMQ</w:t>
      </w:r>
      <w:r w:rsidR="00375E07" w:rsidRPr="00457A40">
        <w:rPr>
          <w:rFonts w:ascii="Book Antiqua" w:hAnsi="Book Antiqua"/>
          <w:sz w:val="24"/>
          <w:szCs w:val="24"/>
          <w:lang w:eastAsia="zh-CN"/>
        </w:rPr>
        <w:t xml:space="preserve">: </w:t>
      </w:r>
      <w:r w:rsidRPr="00457A40">
        <w:rPr>
          <w:rFonts w:ascii="Book Antiqua" w:hAnsi="Book Antiqua"/>
          <w:sz w:val="24"/>
          <w:szCs w:val="24"/>
        </w:rPr>
        <w:t xml:space="preserve">Brief </w:t>
      </w:r>
      <w:r w:rsidR="00375E07" w:rsidRPr="00457A40">
        <w:rPr>
          <w:rFonts w:ascii="Book Antiqua" w:hAnsi="Book Antiqua"/>
          <w:sz w:val="24"/>
          <w:szCs w:val="24"/>
        </w:rPr>
        <w:t>m</w:t>
      </w:r>
      <w:r w:rsidRPr="00457A40">
        <w:rPr>
          <w:rFonts w:ascii="Book Antiqua" w:hAnsi="Book Antiqua"/>
          <w:sz w:val="24"/>
          <w:szCs w:val="24"/>
        </w:rPr>
        <w:t xml:space="preserve">edication </w:t>
      </w:r>
      <w:r w:rsidR="00375E07" w:rsidRPr="00457A40">
        <w:rPr>
          <w:rFonts w:ascii="Book Antiqua" w:hAnsi="Book Antiqua"/>
          <w:sz w:val="24"/>
          <w:szCs w:val="24"/>
        </w:rPr>
        <w:t>qu</w:t>
      </w:r>
      <w:r w:rsidRPr="00457A40">
        <w:rPr>
          <w:rFonts w:ascii="Book Antiqua" w:hAnsi="Book Antiqua"/>
          <w:sz w:val="24"/>
          <w:szCs w:val="24"/>
        </w:rPr>
        <w:t>estionnaire</w:t>
      </w:r>
      <w:r w:rsidR="00375E07" w:rsidRPr="00457A40">
        <w:rPr>
          <w:rFonts w:ascii="Book Antiqua" w:hAnsi="Book Antiqua"/>
          <w:sz w:val="24"/>
          <w:szCs w:val="24"/>
          <w:lang w:eastAsia="zh-CN"/>
        </w:rPr>
        <w:t>;</w:t>
      </w:r>
      <w:r w:rsidR="00375E07" w:rsidRPr="00457A40">
        <w:rPr>
          <w:rFonts w:ascii="Book Antiqua" w:hAnsi="Book Antiqua"/>
          <w:sz w:val="24"/>
          <w:szCs w:val="24"/>
        </w:rPr>
        <w:t xml:space="preserve"> DAI</w:t>
      </w:r>
      <w:r w:rsidR="00375E07" w:rsidRPr="00457A40">
        <w:rPr>
          <w:rFonts w:ascii="Book Antiqua" w:hAnsi="Book Antiqua"/>
          <w:sz w:val="24"/>
          <w:szCs w:val="24"/>
          <w:lang w:eastAsia="zh-CN"/>
        </w:rPr>
        <w:t>:</w:t>
      </w:r>
      <w:r w:rsidRPr="00457A40">
        <w:rPr>
          <w:rFonts w:ascii="Book Antiqua" w:hAnsi="Book Antiqua"/>
          <w:sz w:val="24"/>
          <w:szCs w:val="24"/>
        </w:rPr>
        <w:t xml:space="preserve"> Drug </w:t>
      </w:r>
      <w:r w:rsidR="00375E07" w:rsidRPr="00457A40">
        <w:rPr>
          <w:rFonts w:ascii="Book Antiqua" w:hAnsi="Book Antiqua"/>
          <w:sz w:val="24"/>
          <w:szCs w:val="24"/>
        </w:rPr>
        <w:t>attitude i</w:t>
      </w:r>
      <w:r w:rsidRPr="00457A40">
        <w:rPr>
          <w:rFonts w:ascii="Book Antiqua" w:hAnsi="Book Antiqua"/>
          <w:sz w:val="24"/>
          <w:szCs w:val="24"/>
        </w:rPr>
        <w:t>nventory</w:t>
      </w:r>
      <w:r w:rsidR="00375E07" w:rsidRPr="00457A40">
        <w:rPr>
          <w:rFonts w:ascii="Book Antiqua" w:hAnsi="Book Antiqua"/>
          <w:sz w:val="24"/>
          <w:szCs w:val="24"/>
          <w:lang w:eastAsia="zh-CN"/>
        </w:rPr>
        <w:t>.</w:t>
      </w:r>
    </w:p>
    <w:p w14:paraId="3B29D046" w14:textId="50F6B4B8" w:rsidR="00567485" w:rsidRPr="00457A40" w:rsidRDefault="00567485" w:rsidP="00457A40">
      <w:pPr>
        <w:spacing w:after="0" w:line="360" w:lineRule="auto"/>
        <w:jc w:val="both"/>
        <w:rPr>
          <w:rFonts w:ascii="Book Antiqua" w:hAnsi="Book Antiqua"/>
          <w:sz w:val="24"/>
          <w:szCs w:val="24"/>
        </w:rPr>
      </w:pPr>
    </w:p>
    <w:sectPr w:rsidR="00567485" w:rsidRPr="00457A40" w:rsidSect="008F69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9D0CD" w14:textId="77777777" w:rsidR="00F352FF" w:rsidRDefault="00F352FF" w:rsidP="00C95198">
      <w:pPr>
        <w:spacing w:after="0" w:line="240" w:lineRule="auto"/>
      </w:pPr>
      <w:r>
        <w:separator/>
      </w:r>
    </w:p>
  </w:endnote>
  <w:endnote w:type="continuationSeparator" w:id="0">
    <w:p w14:paraId="1A5F776C" w14:textId="77777777" w:rsidR="00F352FF" w:rsidRDefault="00F352FF" w:rsidP="00C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332692"/>
      <w:docPartObj>
        <w:docPartGallery w:val="Page Numbers (Bottom of Page)"/>
        <w:docPartUnique/>
      </w:docPartObj>
    </w:sdtPr>
    <w:sdtEndPr>
      <w:rPr>
        <w:noProof/>
      </w:rPr>
    </w:sdtEndPr>
    <w:sdtContent>
      <w:p w14:paraId="068E37E7" w14:textId="77777777" w:rsidR="0086031F" w:rsidRDefault="0086031F">
        <w:pPr>
          <w:pStyle w:val="Footer"/>
          <w:jc w:val="right"/>
        </w:pPr>
        <w:r>
          <w:fldChar w:fldCharType="begin"/>
        </w:r>
        <w:r>
          <w:instrText xml:space="preserve"> PAGE   \* MERGEFORMAT </w:instrText>
        </w:r>
        <w:r>
          <w:fldChar w:fldCharType="separate"/>
        </w:r>
        <w:r w:rsidR="005C216C">
          <w:rPr>
            <w:noProof/>
          </w:rPr>
          <w:t>3</w:t>
        </w:r>
        <w:r>
          <w:rPr>
            <w:noProof/>
          </w:rPr>
          <w:fldChar w:fldCharType="end"/>
        </w:r>
      </w:p>
    </w:sdtContent>
  </w:sdt>
  <w:p w14:paraId="19035457" w14:textId="77777777" w:rsidR="0086031F" w:rsidRDefault="008603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0022"/>
      <w:docPartObj>
        <w:docPartGallery w:val="Page Numbers (Bottom of Page)"/>
        <w:docPartUnique/>
      </w:docPartObj>
    </w:sdtPr>
    <w:sdtEndPr>
      <w:rPr>
        <w:noProof/>
      </w:rPr>
    </w:sdtEndPr>
    <w:sdtContent>
      <w:p w14:paraId="50324D2C" w14:textId="475162D5" w:rsidR="0086031F" w:rsidRDefault="0086031F" w:rsidP="00215C1A">
        <w:pPr>
          <w:pStyle w:val="Footer"/>
          <w:jc w:val="right"/>
        </w:pPr>
        <w:r>
          <w:fldChar w:fldCharType="begin"/>
        </w:r>
        <w:r>
          <w:instrText xml:space="preserve"> PAGE   \* MERGEFORMAT </w:instrText>
        </w:r>
        <w:r>
          <w:fldChar w:fldCharType="separate"/>
        </w:r>
        <w:r w:rsidR="005C216C">
          <w:rPr>
            <w:noProof/>
          </w:rPr>
          <w:t>34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CFD11" w14:textId="77777777" w:rsidR="00F352FF" w:rsidRDefault="00F352FF" w:rsidP="00C95198">
      <w:pPr>
        <w:spacing w:after="0" w:line="240" w:lineRule="auto"/>
      </w:pPr>
      <w:r>
        <w:separator/>
      </w:r>
    </w:p>
  </w:footnote>
  <w:footnote w:type="continuationSeparator" w:id="0">
    <w:p w14:paraId="1051C1E1" w14:textId="77777777" w:rsidR="00F352FF" w:rsidRDefault="00F352FF" w:rsidP="00C951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BF0"/>
    <w:multiLevelType w:val="hybridMultilevel"/>
    <w:tmpl w:val="77242788"/>
    <w:lvl w:ilvl="0" w:tplc="730AE3BA">
      <w:start w:val="1"/>
      <w:numFmt w:val="decimal"/>
      <w:lvlText w:val="%1."/>
      <w:lvlJc w:val="left"/>
      <w:pPr>
        <w:ind w:left="72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5146"/>
    <w:multiLevelType w:val="hybridMultilevel"/>
    <w:tmpl w:val="702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F0395"/>
    <w:multiLevelType w:val="hybridMultilevel"/>
    <w:tmpl w:val="FEBAD104"/>
    <w:lvl w:ilvl="0" w:tplc="CEF648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F2016"/>
    <w:multiLevelType w:val="hybridMultilevel"/>
    <w:tmpl w:val="FC26F766"/>
    <w:lvl w:ilvl="0" w:tplc="422CE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073D7"/>
    <w:multiLevelType w:val="multilevel"/>
    <w:tmpl w:val="C47C82E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1C2918"/>
    <w:multiLevelType w:val="hybridMultilevel"/>
    <w:tmpl w:val="EA66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5345"/>
    <w:multiLevelType w:val="hybridMultilevel"/>
    <w:tmpl w:val="CB6C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03E1"/>
    <w:multiLevelType w:val="hybridMultilevel"/>
    <w:tmpl w:val="2D82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F5040"/>
    <w:multiLevelType w:val="hybridMultilevel"/>
    <w:tmpl w:val="EE5AA514"/>
    <w:lvl w:ilvl="0" w:tplc="8DA6A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3561A"/>
    <w:multiLevelType w:val="multilevel"/>
    <w:tmpl w:val="DC1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56"/>
    <w:rsid w:val="000003DA"/>
    <w:rsid w:val="000022C3"/>
    <w:rsid w:val="00003B8B"/>
    <w:rsid w:val="00004608"/>
    <w:rsid w:val="00011116"/>
    <w:rsid w:val="000209CE"/>
    <w:rsid w:val="000229BD"/>
    <w:rsid w:val="00033DC0"/>
    <w:rsid w:val="00033E50"/>
    <w:rsid w:val="0003440B"/>
    <w:rsid w:val="00036799"/>
    <w:rsid w:val="00042C2F"/>
    <w:rsid w:val="000444F9"/>
    <w:rsid w:val="00054417"/>
    <w:rsid w:val="0005642D"/>
    <w:rsid w:val="000573FE"/>
    <w:rsid w:val="00057FDB"/>
    <w:rsid w:val="00060070"/>
    <w:rsid w:val="00062721"/>
    <w:rsid w:val="00062A78"/>
    <w:rsid w:val="0007187A"/>
    <w:rsid w:val="00072B03"/>
    <w:rsid w:val="00081D35"/>
    <w:rsid w:val="000830D1"/>
    <w:rsid w:val="00083859"/>
    <w:rsid w:val="0009146A"/>
    <w:rsid w:val="000A027D"/>
    <w:rsid w:val="000A1C00"/>
    <w:rsid w:val="000B6918"/>
    <w:rsid w:val="000D07B4"/>
    <w:rsid w:val="000D2080"/>
    <w:rsid w:val="000D42F1"/>
    <w:rsid w:val="000E5A37"/>
    <w:rsid w:val="000E789F"/>
    <w:rsid w:val="000F1274"/>
    <w:rsid w:val="000F1DCE"/>
    <w:rsid w:val="000F2F33"/>
    <w:rsid w:val="000F3982"/>
    <w:rsid w:val="000F4076"/>
    <w:rsid w:val="000F63C2"/>
    <w:rsid w:val="00105F08"/>
    <w:rsid w:val="00107013"/>
    <w:rsid w:val="001079DF"/>
    <w:rsid w:val="00113AD3"/>
    <w:rsid w:val="0014076B"/>
    <w:rsid w:val="001411AF"/>
    <w:rsid w:val="00142042"/>
    <w:rsid w:val="00142540"/>
    <w:rsid w:val="00142B3F"/>
    <w:rsid w:val="001439DE"/>
    <w:rsid w:val="00143EF8"/>
    <w:rsid w:val="00145BBC"/>
    <w:rsid w:val="00147952"/>
    <w:rsid w:val="00150876"/>
    <w:rsid w:val="00151EB5"/>
    <w:rsid w:val="00154A72"/>
    <w:rsid w:val="00157278"/>
    <w:rsid w:val="00165E98"/>
    <w:rsid w:val="001752A9"/>
    <w:rsid w:val="001758DB"/>
    <w:rsid w:val="00183E8D"/>
    <w:rsid w:val="00185AC9"/>
    <w:rsid w:val="00192A72"/>
    <w:rsid w:val="00197216"/>
    <w:rsid w:val="001A0619"/>
    <w:rsid w:val="001A1473"/>
    <w:rsid w:val="001A175B"/>
    <w:rsid w:val="001A2C6D"/>
    <w:rsid w:val="001A3940"/>
    <w:rsid w:val="001A5824"/>
    <w:rsid w:val="001A7B41"/>
    <w:rsid w:val="001B5169"/>
    <w:rsid w:val="001D0F13"/>
    <w:rsid w:val="001D3784"/>
    <w:rsid w:val="001E286A"/>
    <w:rsid w:val="001E2FBE"/>
    <w:rsid w:val="001E3F0E"/>
    <w:rsid w:val="001E5ACB"/>
    <w:rsid w:val="001E74A3"/>
    <w:rsid w:val="001E7F0B"/>
    <w:rsid w:val="001F51C9"/>
    <w:rsid w:val="00200E9D"/>
    <w:rsid w:val="00203C72"/>
    <w:rsid w:val="00206E9F"/>
    <w:rsid w:val="00215C1A"/>
    <w:rsid w:val="00217E4F"/>
    <w:rsid w:val="00222A03"/>
    <w:rsid w:val="002239D3"/>
    <w:rsid w:val="0022560D"/>
    <w:rsid w:val="00233776"/>
    <w:rsid w:val="002501AB"/>
    <w:rsid w:val="002505D2"/>
    <w:rsid w:val="00257C32"/>
    <w:rsid w:val="00266693"/>
    <w:rsid w:val="00271D61"/>
    <w:rsid w:val="002732E1"/>
    <w:rsid w:val="002747CD"/>
    <w:rsid w:val="00276C6F"/>
    <w:rsid w:val="0028006B"/>
    <w:rsid w:val="00283FD9"/>
    <w:rsid w:val="00285EFC"/>
    <w:rsid w:val="00286C64"/>
    <w:rsid w:val="00292F5D"/>
    <w:rsid w:val="00293BB5"/>
    <w:rsid w:val="002A5E9E"/>
    <w:rsid w:val="002A7384"/>
    <w:rsid w:val="002B3551"/>
    <w:rsid w:val="002B6578"/>
    <w:rsid w:val="002C35EF"/>
    <w:rsid w:val="002C708F"/>
    <w:rsid w:val="002D3F0E"/>
    <w:rsid w:val="002D7578"/>
    <w:rsid w:val="002F0442"/>
    <w:rsid w:val="002F17D2"/>
    <w:rsid w:val="002F6F24"/>
    <w:rsid w:val="002F746D"/>
    <w:rsid w:val="002F774C"/>
    <w:rsid w:val="002F7B22"/>
    <w:rsid w:val="00305616"/>
    <w:rsid w:val="0030564D"/>
    <w:rsid w:val="003073A0"/>
    <w:rsid w:val="0030783B"/>
    <w:rsid w:val="00310723"/>
    <w:rsid w:val="0031512A"/>
    <w:rsid w:val="00316DBE"/>
    <w:rsid w:val="0032106F"/>
    <w:rsid w:val="0032245D"/>
    <w:rsid w:val="00323A56"/>
    <w:rsid w:val="00326EE6"/>
    <w:rsid w:val="00330C11"/>
    <w:rsid w:val="0033273E"/>
    <w:rsid w:val="00334CD0"/>
    <w:rsid w:val="0033726C"/>
    <w:rsid w:val="00342014"/>
    <w:rsid w:val="00347C81"/>
    <w:rsid w:val="00350886"/>
    <w:rsid w:val="00353F9A"/>
    <w:rsid w:val="00357376"/>
    <w:rsid w:val="0036160E"/>
    <w:rsid w:val="003626D9"/>
    <w:rsid w:val="003712AA"/>
    <w:rsid w:val="003722C1"/>
    <w:rsid w:val="00373862"/>
    <w:rsid w:val="003749CA"/>
    <w:rsid w:val="00375E07"/>
    <w:rsid w:val="003765AF"/>
    <w:rsid w:val="003865FA"/>
    <w:rsid w:val="00393BC6"/>
    <w:rsid w:val="003A2A64"/>
    <w:rsid w:val="003A759B"/>
    <w:rsid w:val="003A75DB"/>
    <w:rsid w:val="003B40C4"/>
    <w:rsid w:val="003B57AE"/>
    <w:rsid w:val="003C2086"/>
    <w:rsid w:val="003C30A3"/>
    <w:rsid w:val="003D254C"/>
    <w:rsid w:val="003E12E8"/>
    <w:rsid w:val="003E213A"/>
    <w:rsid w:val="003E5441"/>
    <w:rsid w:val="003F0269"/>
    <w:rsid w:val="003F4331"/>
    <w:rsid w:val="00400DF1"/>
    <w:rsid w:val="0040355D"/>
    <w:rsid w:val="0040466F"/>
    <w:rsid w:val="0040738D"/>
    <w:rsid w:val="004147AD"/>
    <w:rsid w:val="00414C3C"/>
    <w:rsid w:val="00417860"/>
    <w:rsid w:val="004246FF"/>
    <w:rsid w:val="00426B1A"/>
    <w:rsid w:val="00435626"/>
    <w:rsid w:val="004516EF"/>
    <w:rsid w:val="00453910"/>
    <w:rsid w:val="00453C3B"/>
    <w:rsid w:val="00457A40"/>
    <w:rsid w:val="004628F9"/>
    <w:rsid w:val="0046453F"/>
    <w:rsid w:val="004714FE"/>
    <w:rsid w:val="00476D8C"/>
    <w:rsid w:val="004855ED"/>
    <w:rsid w:val="004875DF"/>
    <w:rsid w:val="00491BA0"/>
    <w:rsid w:val="00492EE1"/>
    <w:rsid w:val="00493C67"/>
    <w:rsid w:val="00494E77"/>
    <w:rsid w:val="004A057D"/>
    <w:rsid w:val="004A1FCB"/>
    <w:rsid w:val="004A34DF"/>
    <w:rsid w:val="004A5A49"/>
    <w:rsid w:val="004A6190"/>
    <w:rsid w:val="004A74FA"/>
    <w:rsid w:val="004B25AC"/>
    <w:rsid w:val="004B2C30"/>
    <w:rsid w:val="004B3E3A"/>
    <w:rsid w:val="004B48BA"/>
    <w:rsid w:val="004C2BD0"/>
    <w:rsid w:val="004C57C7"/>
    <w:rsid w:val="004C5F78"/>
    <w:rsid w:val="004D0CB1"/>
    <w:rsid w:val="004D46A1"/>
    <w:rsid w:val="004E38AA"/>
    <w:rsid w:val="004E4BE5"/>
    <w:rsid w:val="004F681C"/>
    <w:rsid w:val="00502ECC"/>
    <w:rsid w:val="00505148"/>
    <w:rsid w:val="00505A5B"/>
    <w:rsid w:val="0051378C"/>
    <w:rsid w:val="00515779"/>
    <w:rsid w:val="005161A9"/>
    <w:rsid w:val="005172AA"/>
    <w:rsid w:val="005225B1"/>
    <w:rsid w:val="00523A52"/>
    <w:rsid w:val="00523A5B"/>
    <w:rsid w:val="00524A2A"/>
    <w:rsid w:val="00525062"/>
    <w:rsid w:val="00527E55"/>
    <w:rsid w:val="00535A06"/>
    <w:rsid w:val="0053648A"/>
    <w:rsid w:val="00546F9D"/>
    <w:rsid w:val="0055558C"/>
    <w:rsid w:val="00561056"/>
    <w:rsid w:val="00567485"/>
    <w:rsid w:val="0057247E"/>
    <w:rsid w:val="005771E6"/>
    <w:rsid w:val="005777E1"/>
    <w:rsid w:val="005809CB"/>
    <w:rsid w:val="00582DC0"/>
    <w:rsid w:val="005836EE"/>
    <w:rsid w:val="00585A7A"/>
    <w:rsid w:val="00587397"/>
    <w:rsid w:val="00593E8D"/>
    <w:rsid w:val="005B57B5"/>
    <w:rsid w:val="005C216C"/>
    <w:rsid w:val="005C62B9"/>
    <w:rsid w:val="005D1042"/>
    <w:rsid w:val="005D2FDF"/>
    <w:rsid w:val="005D3384"/>
    <w:rsid w:val="005D34D3"/>
    <w:rsid w:val="005D415C"/>
    <w:rsid w:val="005D4A7F"/>
    <w:rsid w:val="005E3B70"/>
    <w:rsid w:val="005E70F1"/>
    <w:rsid w:val="006039EB"/>
    <w:rsid w:val="006058C9"/>
    <w:rsid w:val="006161B5"/>
    <w:rsid w:val="00617E07"/>
    <w:rsid w:val="00624A9C"/>
    <w:rsid w:val="00624AFD"/>
    <w:rsid w:val="00626390"/>
    <w:rsid w:val="006316BB"/>
    <w:rsid w:val="00632830"/>
    <w:rsid w:val="0063306F"/>
    <w:rsid w:val="0063639E"/>
    <w:rsid w:val="00637C5E"/>
    <w:rsid w:val="00645683"/>
    <w:rsid w:val="006512A2"/>
    <w:rsid w:val="00655846"/>
    <w:rsid w:val="00656685"/>
    <w:rsid w:val="006605FB"/>
    <w:rsid w:val="00665276"/>
    <w:rsid w:val="006717EB"/>
    <w:rsid w:val="00672D23"/>
    <w:rsid w:val="0068081F"/>
    <w:rsid w:val="00682CA9"/>
    <w:rsid w:val="006949D1"/>
    <w:rsid w:val="006A2467"/>
    <w:rsid w:val="006A2F8B"/>
    <w:rsid w:val="006A6899"/>
    <w:rsid w:val="006B0AA5"/>
    <w:rsid w:val="006B23AB"/>
    <w:rsid w:val="006B4150"/>
    <w:rsid w:val="006B5C7C"/>
    <w:rsid w:val="006C370E"/>
    <w:rsid w:val="006C3ABF"/>
    <w:rsid w:val="006C5939"/>
    <w:rsid w:val="006D0453"/>
    <w:rsid w:val="006D1387"/>
    <w:rsid w:val="006D35B8"/>
    <w:rsid w:val="006D72CD"/>
    <w:rsid w:val="006E21C6"/>
    <w:rsid w:val="006E42DD"/>
    <w:rsid w:val="006E5E9E"/>
    <w:rsid w:val="006E71D5"/>
    <w:rsid w:val="006F407D"/>
    <w:rsid w:val="006F72DB"/>
    <w:rsid w:val="006F7781"/>
    <w:rsid w:val="006F7E9D"/>
    <w:rsid w:val="00703C9C"/>
    <w:rsid w:val="0070551C"/>
    <w:rsid w:val="00707875"/>
    <w:rsid w:val="00707E9D"/>
    <w:rsid w:val="00711430"/>
    <w:rsid w:val="00713236"/>
    <w:rsid w:val="00716558"/>
    <w:rsid w:val="007170D4"/>
    <w:rsid w:val="00732406"/>
    <w:rsid w:val="007326B7"/>
    <w:rsid w:val="00735679"/>
    <w:rsid w:val="007404F3"/>
    <w:rsid w:val="00740D50"/>
    <w:rsid w:val="00744A84"/>
    <w:rsid w:val="00745062"/>
    <w:rsid w:val="00751634"/>
    <w:rsid w:val="00754318"/>
    <w:rsid w:val="00760550"/>
    <w:rsid w:val="0077121D"/>
    <w:rsid w:val="007714D2"/>
    <w:rsid w:val="007728B8"/>
    <w:rsid w:val="007730DE"/>
    <w:rsid w:val="00773DD1"/>
    <w:rsid w:val="007768BD"/>
    <w:rsid w:val="0078077C"/>
    <w:rsid w:val="00781612"/>
    <w:rsid w:val="00782D96"/>
    <w:rsid w:val="00787F51"/>
    <w:rsid w:val="007930A5"/>
    <w:rsid w:val="00794D90"/>
    <w:rsid w:val="00794DF0"/>
    <w:rsid w:val="00796F0D"/>
    <w:rsid w:val="007A016F"/>
    <w:rsid w:val="007A1767"/>
    <w:rsid w:val="007A5BE3"/>
    <w:rsid w:val="007B1BE9"/>
    <w:rsid w:val="007B4DF0"/>
    <w:rsid w:val="007B5409"/>
    <w:rsid w:val="007C0D33"/>
    <w:rsid w:val="007D124B"/>
    <w:rsid w:val="007D1553"/>
    <w:rsid w:val="007D3C22"/>
    <w:rsid w:val="007D48A8"/>
    <w:rsid w:val="007D6438"/>
    <w:rsid w:val="007E36E4"/>
    <w:rsid w:val="007F060D"/>
    <w:rsid w:val="007F0AD4"/>
    <w:rsid w:val="007F2646"/>
    <w:rsid w:val="007F2C2F"/>
    <w:rsid w:val="007F7E06"/>
    <w:rsid w:val="008003A2"/>
    <w:rsid w:val="00801C31"/>
    <w:rsid w:val="00805119"/>
    <w:rsid w:val="00805AF2"/>
    <w:rsid w:val="00805B92"/>
    <w:rsid w:val="0080661B"/>
    <w:rsid w:val="0080683E"/>
    <w:rsid w:val="00814A49"/>
    <w:rsid w:val="00821111"/>
    <w:rsid w:val="00826712"/>
    <w:rsid w:val="00826C63"/>
    <w:rsid w:val="0083256E"/>
    <w:rsid w:val="00835B56"/>
    <w:rsid w:val="00844280"/>
    <w:rsid w:val="00851C26"/>
    <w:rsid w:val="0085454A"/>
    <w:rsid w:val="00854589"/>
    <w:rsid w:val="0086031F"/>
    <w:rsid w:val="0086098E"/>
    <w:rsid w:val="00873A9B"/>
    <w:rsid w:val="0087536E"/>
    <w:rsid w:val="008759B7"/>
    <w:rsid w:val="00883122"/>
    <w:rsid w:val="00894202"/>
    <w:rsid w:val="00894CF5"/>
    <w:rsid w:val="00897542"/>
    <w:rsid w:val="008A2BBA"/>
    <w:rsid w:val="008B1566"/>
    <w:rsid w:val="008C0F38"/>
    <w:rsid w:val="008C1473"/>
    <w:rsid w:val="008C4CF0"/>
    <w:rsid w:val="008D0087"/>
    <w:rsid w:val="008D2DC4"/>
    <w:rsid w:val="008E2575"/>
    <w:rsid w:val="008E37DE"/>
    <w:rsid w:val="008F62D6"/>
    <w:rsid w:val="008F69B2"/>
    <w:rsid w:val="00901EF2"/>
    <w:rsid w:val="00902CEE"/>
    <w:rsid w:val="009043A9"/>
    <w:rsid w:val="00907A5F"/>
    <w:rsid w:val="00913ED4"/>
    <w:rsid w:val="00917B46"/>
    <w:rsid w:val="0092368B"/>
    <w:rsid w:val="009242C1"/>
    <w:rsid w:val="00927733"/>
    <w:rsid w:val="00927D14"/>
    <w:rsid w:val="009335BC"/>
    <w:rsid w:val="00935A29"/>
    <w:rsid w:val="009404A6"/>
    <w:rsid w:val="00940622"/>
    <w:rsid w:val="0097155B"/>
    <w:rsid w:val="00973ADF"/>
    <w:rsid w:val="0097484C"/>
    <w:rsid w:val="00977900"/>
    <w:rsid w:val="00977BEB"/>
    <w:rsid w:val="0098228C"/>
    <w:rsid w:val="00984064"/>
    <w:rsid w:val="00986474"/>
    <w:rsid w:val="0098664D"/>
    <w:rsid w:val="00987CCE"/>
    <w:rsid w:val="00991B71"/>
    <w:rsid w:val="00997065"/>
    <w:rsid w:val="009A035F"/>
    <w:rsid w:val="009A188A"/>
    <w:rsid w:val="009A2B73"/>
    <w:rsid w:val="009A34CF"/>
    <w:rsid w:val="009B05F5"/>
    <w:rsid w:val="009B2523"/>
    <w:rsid w:val="009C0513"/>
    <w:rsid w:val="009C4ECE"/>
    <w:rsid w:val="009D41D9"/>
    <w:rsid w:val="009D4E4B"/>
    <w:rsid w:val="009D58D7"/>
    <w:rsid w:val="009E24C5"/>
    <w:rsid w:val="009E3EC7"/>
    <w:rsid w:val="009F0A8F"/>
    <w:rsid w:val="009F1BEA"/>
    <w:rsid w:val="00A02F37"/>
    <w:rsid w:val="00A1205B"/>
    <w:rsid w:val="00A1269C"/>
    <w:rsid w:val="00A13000"/>
    <w:rsid w:val="00A15626"/>
    <w:rsid w:val="00A20DA9"/>
    <w:rsid w:val="00A22CCF"/>
    <w:rsid w:val="00A24C36"/>
    <w:rsid w:val="00A24CC5"/>
    <w:rsid w:val="00A3037B"/>
    <w:rsid w:val="00A35976"/>
    <w:rsid w:val="00A37D6B"/>
    <w:rsid w:val="00A37ECA"/>
    <w:rsid w:val="00A4010F"/>
    <w:rsid w:val="00A40267"/>
    <w:rsid w:val="00A466B4"/>
    <w:rsid w:val="00A51262"/>
    <w:rsid w:val="00A54842"/>
    <w:rsid w:val="00A601C0"/>
    <w:rsid w:val="00A63F7F"/>
    <w:rsid w:val="00A644EF"/>
    <w:rsid w:val="00A646F8"/>
    <w:rsid w:val="00A72A76"/>
    <w:rsid w:val="00A736F2"/>
    <w:rsid w:val="00A8433C"/>
    <w:rsid w:val="00A84C00"/>
    <w:rsid w:val="00A86F30"/>
    <w:rsid w:val="00A92F03"/>
    <w:rsid w:val="00A93D25"/>
    <w:rsid w:val="00A95EEE"/>
    <w:rsid w:val="00AB1604"/>
    <w:rsid w:val="00AB25F0"/>
    <w:rsid w:val="00AB2BFB"/>
    <w:rsid w:val="00AB3F4C"/>
    <w:rsid w:val="00AB4B06"/>
    <w:rsid w:val="00AB5444"/>
    <w:rsid w:val="00AC3A30"/>
    <w:rsid w:val="00AC79D4"/>
    <w:rsid w:val="00AE2CE8"/>
    <w:rsid w:val="00AE4F49"/>
    <w:rsid w:val="00AF236F"/>
    <w:rsid w:val="00AF2B16"/>
    <w:rsid w:val="00AF2E35"/>
    <w:rsid w:val="00AF5D68"/>
    <w:rsid w:val="00B000DE"/>
    <w:rsid w:val="00B03FF0"/>
    <w:rsid w:val="00B04CCD"/>
    <w:rsid w:val="00B05B7E"/>
    <w:rsid w:val="00B116A6"/>
    <w:rsid w:val="00B17660"/>
    <w:rsid w:val="00B27358"/>
    <w:rsid w:val="00B30020"/>
    <w:rsid w:val="00B3371B"/>
    <w:rsid w:val="00B364B4"/>
    <w:rsid w:val="00B43CBA"/>
    <w:rsid w:val="00B4530C"/>
    <w:rsid w:val="00B51361"/>
    <w:rsid w:val="00B609C0"/>
    <w:rsid w:val="00B65169"/>
    <w:rsid w:val="00B762D5"/>
    <w:rsid w:val="00B76B56"/>
    <w:rsid w:val="00B77A21"/>
    <w:rsid w:val="00B8155D"/>
    <w:rsid w:val="00B846AE"/>
    <w:rsid w:val="00B85D94"/>
    <w:rsid w:val="00B91D37"/>
    <w:rsid w:val="00B96553"/>
    <w:rsid w:val="00B977D3"/>
    <w:rsid w:val="00BA114E"/>
    <w:rsid w:val="00BA11BF"/>
    <w:rsid w:val="00BA21FE"/>
    <w:rsid w:val="00BA23CD"/>
    <w:rsid w:val="00BA4CB3"/>
    <w:rsid w:val="00BB7ACA"/>
    <w:rsid w:val="00BC24A8"/>
    <w:rsid w:val="00BC6A6C"/>
    <w:rsid w:val="00BD04E9"/>
    <w:rsid w:val="00BD796C"/>
    <w:rsid w:val="00BD7DD9"/>
    <w:rsid w:val="00BE049F"/>
    <w:rsid w:val="00BE402A"/>
    <w:rsid w:val="00BF0EC5"/>
    <w:rsid w:val="00BF3F66"/>
    <w:rsid w:val="00C01D90"/>
    <w:rsid w:val="00C0313D"/>
    <w:rsid w:val="00C042C8"/>
    <w:rsid w:val="00C131E2"/>
    <w:rsid w:val="00C22011"/>
    <w:rsid w:val="00C2537D"/>
    <w:rsid w:val="00C33E79"/>
    <w:rsid w:val="00C345EB"/>
    <w:rsid w:val="00C34E28"/>
    <w:rsid w:val="00C3735E"/>
    <w:rsid w:val="00C46BA2"/>
    <w:rsid w:val="00C4723F"/>
    <w:rsid w:val="00C50B75"/>
    <w:rsid w:val="00C56AA5"/>
    <w:rsid w:val="00C63358"/>
    <w:rsid w:val="00C63B63"/>
    <w:rsid w:val="00C65211"/>
    <w:rsid w:val="00C66B56"/>
    <w:rsid w:val="00C73E0F"/>
    <w:rsid w:val="00C77590"/>
    <w:rsid w:val="00C83D41"/>
    <w:rsid w:val="00C91612"/>
    <w:rsid w:val="00C93DC4"/>
    <w:rsid w:val="00C95198"/>
    <w:rsid w:val="00C96BF8"/>
    <w:rsid w:val="00CA0AD9"/>
    <w:rsid w:val="00CA0DFC"/>
    <w:rsid w:val="00CA63E1"/>
    <w:rsid w:val="00CA79AF"/>
    <w:rsid w:val="00CB1189"/>
    <w:rsid w:val="00CB5533"/>
    <w:rsid w:val="00CB6190"/>
    <w:rsid w:val="00CB7723"/>
    <w:rsid w:val="00CC0FA3"/>
    <w:rsid w:val="00CD0119"/>
    <w:rsid w:val="00CD1716"/>
    <w:rsid w:val="00CD4208"/>
    <w:rsid w:val="00CD4893"/>
    <w:rsid w:val="00CE3286"/>
    <w:rsid w:val="00CE4E6A"/>
    <w:rsid w:val="00CE763D"/>
    <w:rsid w:val="00CF002A"/>
    <w:rsid w:val="00CF3CDD"/>
    <w:rsid w:val="00CF40CB"/>
    <w:rsid w:val="00CF43F8"/>
    <w:rsid w:val="00D04610"/>
    <w:rsid w:val="00D13F63"/>
    <w:rsid w:val="00D16047"/>
    <w:rsid w:val="00D177D8"/>
    <w:rsid w:val="00D2056E"/>
    <w:rsid w:val="00D370C7"/>
    <w:rsid w:val="00D3715D"/>
    <w:rsid w:val="00D46D7C"/>
    <w:rsid w:val="00D506BF"/>
    <w:rsid w:val="00D55E24"/>
    <w:rsid w:val="00D60DF9"/>
    <w:rsid w:val="00D636D9"/>
    <w:rsid w:val="00D7586B"/>
    <w:rsid w:val="00D7765F"/>
    <w:rsid w:val="00D81AC4"/>
    <w:rsid w:val="00D91FCC"/>
    <w:rsid w:val="00D9365D"/>
    <w:rsid w:val="00DA06A8"/>
    <w:rsid w:val="00DA1637"/>
    <w:rsid w:val="00DA3F21"/>
    <w:rsid w:val="00DB1C6F"/>
    <w:rsid w:val="00DB7982"/>
    <w:rsid w:val="00DC068B"/>
    <w:rsid w:val="00DC07DE"/>
    <w:rsid w:val="00DC69D6"/>
    <w:rsid w:val="00DC7799"/>
    <w:rsid w:val="00DD2A4A"/>
    <w:rsid w:val="00DD3A03"/>
    <w:rsid w:val="00DE05E3"/>
    <w:rsid w:val="00DE5EE7"/>
    <w:rsid w:val="00DE750F"/>
    <w:rsid w:val="00DE7571"/>
    <w:rsid w:val="00DF0A1E"/>
    <w:rsid w:val="00DF0F61"/>
    <w:rsid w:val="00DF1AE1"/>
    <w:rsid w:val="00DF59A7"/>
    <w:rsid w:val="00E050F0"/>
    <w:rsid w:val="00E12C20"/>
    <w:rsid w:val="00E13884"/>
    <w:rsid w:val="00E218F5"/>
    <w:rsid w:val="00E24816"/>
    <w:rsid w:val="00E24E6C"/>
    <w:rsid w:val="00E27614"/>
    <w:rsid w:val="00E35027"/>
    <w:rsid w:val="00E373E5"/>
    <w:rsid w:val="00E43102"/>
    <w:rsid w:val="00E44D9A"/>
    <w:rsid w:val="00E46CB9"/>
    <w:rsid w:val="00E47996"/>
    <w:rsid w:val="00E51DB9"/>
    <w:rsid w:val="00E53770"/>
    <w:rsid w:val="00E54C47"/>
    <w:rsid w:val="00E54CE7"/>
    <w:rsid w:val="00E54F07"/>
    <w:rsid w:val="00E62427"/>
    <w:rsid w:val="00E67C96"/>
    <w:rsid w:val="00E743AE"/>
    <w:rsid w:val="00E75D57"/>
    <w:rsid w:val="00E86B9C"/>
    <w:rsid w:val="00E9489E"/>
    <w:rsid w:val="00E95B66"/>
    <w:rsid w:val="00EA4A16"/>
    <w:rsid w:val="00EA6600"/>
    <w:rsid w:val="00EA6C7F"/>
    <w:rsid w:val="00EA7B1C"/>
    <w:rsid w:val="00EA7EC5"/>
    <w:rsid w:val="00EB45DD"/>
    <w:rsid w:val="00EB718A"/>
    <w:rsid w:val="00EC1557"/>
    <w:rsid w:val="00EC3879"/>
    <w:rsid w:val="00EC3F56"/>
    <w:rsid w:val="00ED1C2D"/>
    <w:rsid w:val="00ED48CA"/>
    <w:rsid w:val="00ED531F"/>
    <w:rsid w:val="00EE5E6B"/>
    <w:rsid w:val="00EF038C"/>
    <w:rsid w:val="00EF266E"/>
    <w:rsid w:val="00EF6EAF"/>
    <w:rsid w:val="00EF7B75"/>
    <w:rsid w:val="00F013F6"/>
    <w:rsid w:val="00F01D97"/>
    <w:rsid w:val="00F074F1"/>
    <w:rsid w:val="00F168BD"/>
    <w:rsid w:val="00F21234"/>
    <w:rsid w:val="00F220EC"/>
    <w:rsid w:val="00F352FF"/>
    <w:rsid w:val="00F36378"/>
    <w:rsid w:val="00F36889"/>
    <w:rsid w:val="00F4397F"/>
    <w:rsid w:val="00F5474F"/>
    <w:rsid w:val="00F576F6"/>
    <w:rsid w:val="00F72760"/>
    <w:rsid w:val="00F73166"/>
    <w:rsid w:val="00F737F8"/>
    <w:rsid w:val="00F77360"/>
    <w:rsid w:val="00F8002E"/>
    <w:rsid w:val="00F83717"/>
    <w:rsid w:val="00F8454D"/>
    <w:rsid w:val="00F84B25"/>
    <w:rsid w:val="00F901B1"/>
    <w:rsid w:val="00F9173D"/>
    <w:rsid w:val="00FA022C"/>
    <w:rsid w:val="00FA6914"/>
    <w:rsid w:val="00FB0107"/>
    <w:rsid w:val="00FB3E6B"/>
    <w:rsid w:val="00FB568B"/>
    <w:rsid w:val="00FB7233"/>
    <w:rsid w:val="00FB79C5"/>
    <w:rsid w:val="00FC2CA4"/>
    <w:rsid w:val="00FC47D1"/>
    <w:rsid w:val="00FD2ADB"/>
    <w:rsid w:val="00FD4E32"/>
    <w:rsid w:val="00FD6932"/>
    <w:rsid w:val="00FE5767"/>
    <w:rsid w:val="00FE709C"/>
    <w:rsid w:val="00FE7878"/>
    <w:rsid w:val="00FF34B4"/>
    <w:rsid w:val="00FF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BD"/>
  </w:style>
  <w:style w:type="paragraph" w:styleId="Heading1">
    <w:name w:val="heading 1"/>
    <w:basedOn w:val="Normal"/>
    <w:next w:val="Normal"/>
    <w:link w:val="Heading1Char"/>
    <w:uiPriority w:val="9"/>
    <w:qFormat/>
    <w:rsid w:val="00AE4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0D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B56"/>
    <w:pPr>
      <w:spacing w:after="0" w:line="240" w:lineRule="auto"/>
    </w:pPr>
  </w:style>
  <w:style w:type="character" w:styleId="CommentReference">
    <w:name w:val="annotation reference"/>
    <w:basedOn w:val="DefaultParagraphFont"/>
    <w:uiPriority w:val="99"/>
    <w:semiHidden/>
    <w:unhideWhenUsed/>
    <w:rsid w:val="00835B56"/>
    <w:rPr>
      <w:sz w:val="16"/>
      <w:szCs w:val="16"/>
    </w:rPr>
  </w:style>
  <w:style w:type="paragraph" w:styleId="CommentText">
    <w:name w:val="annotation text"/>
    <w:basedOn w:val="Normal"/>
    <w:link w:val="CommentTextChar"/>
    <w:uiPriority w:val="99"/>
    <w:semiHidden/>
    <w:unhideWhenUsed/>
    <w:rsid w:val="00835B56"/>
    <w:pPr>
      <w:spacing w:line="240" w:lineRule="auto"/>
    </w:pPr>
    <w:rPr>
      <w:sz w:val="20"/>
      <w:szCs w:val="20"/>
    </w:rPr>
  </w:style>
  <w:style w:type="character" w:customStyle="1" w:styleId="CommentTextChar">
    <w:name w:val="Comment Text Char"/>
    <w:basedOn w:val="DefaultParagraphFont"/>
    <w:link w:val="CommentText"/>
    <w:uiPriority w:val="99"/>
    <w:semiHidden/>
    <w:rsid w:val="00835B56"/>
    <w:rPr>
      <w:sz w:val="20"/>
      <w:szCs w:val="20"/>
    </w:rPr>
  </w:style>
  <w:style w:type="paragraph" w:styleId="BalloonText">
    <w:name w:val="Balloon Text"/>
    <w:basedOn w:val="Normal"/>
    <w:link w:val="BalloonTextChar"/>
    <w:uiPriority w:val="99"/>
    <w:semiHidden/>
    <w:unhideWhenUsed/>
    <w:rsid w:val="0083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56"/>
    <w:rPr>
      <w:rFonts w:ascii="Tahoma" w:hAnsi="Tahoma" w:cs="Tahoma"/>
      <w:sz w:val="16"/>
      <w:szCs w:val="16"/>
    </w:rPr>
  </w:style>
  <w:style w:type="paragraph" w:styleId="ListParagraph">
    <w:name w:val="List Paragraph"/>
    <w:basedOn w:val="Normal"/>
    <w:uiPriority w:val="34"/>
    <w:qFormat/>
    <w:rsid w:val="00637C5E"/>
    <w:pPr>
      <w:ind w:left="720"/>
      <w:contextualSpacing/>
    </w:pPr>
  </w:style>
  <w:style w:type="character" w:styleId="Hyperlink">
    <w:name w:val="Hyperlink"/>
    <w:basedOn w:val="DefaultParagraphFont"/>
    <w:uiPriority w:val="99"/>
    <w:unhideWhenUsed/>
    <w:rsid w:val="00637C5E"/>
    <w:rPr>
      <w:color w:val="0000FF" w:themeColor="hyperlink"/>
      <w:u w:val="single"/>
    </w:rPr>
  </w:style>
  <w:style w:type="table" w:styleId="TableGrid">
    <w:name w:val="Table Grid"/>
    <w:basedOn w:val="TableNormal"/>
    <w:uiPriority w:val="59"/>
    <w:rsid w:val="0003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198"/>
  </w:style>
  <w:style w:type="paragraph" w:styleId="Footer">
    <w:name w:val="footer"/>
    <w:basedOn w:val="Normal"/>
    <w:link w:val="FooterChar"/>
    <w:uiPriority w:val="99"/>
    <w:unhideWhenUsed/>
    <w:rsid w:val="00C9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98"/>
  </w:style>
  <w:style w:type="paragraph" w:styleId="CommentSubject">
    <w:name w:val="annotation subject"/>
    <w:basedOn w:val="CommentText"/>
    <w:next w:val="CommentText"/>
    <w:link w:val="CommentSubjectChar"/>
    <w:uiPriority w:val="99"/>
    <w:semiHidden/>
    <w:unhideWhenUsed/>
    <w:rsid w:val="00B364B4"/>
    <w:rPr>
      <w:b/>
      <w:bCs/>
    </w:rPr>
  </w:style>
  <w:style w:type="character" w:customStyle="1" w:styleId="CommentSubjectChar">
    <w:name w:val="Comment Subject Char"/>
    <w:basedOn w:val="CommentTextChar"/>
    <w:link w:val="CommentSubject"/>
    <w:uiPriority w:val="99"/>
    <w:semiHidden/>
    <w:rsid w:val="00B364B4"/>
    <w:rPr>
      <w:b/>
      <w:bCs/>
      <w:sz w:val="20"/>
      <w:szCs w:val="20"/>
    </w:rPr>
  </w:style>
  <w:style w:type="character" w:customStyle="1" w:styleId="Heading1Char">
    <w:name w:val="Heading 1 Char"/>
    <w:basedOn w:val="DefaultParagraphFont"/>
    <w:link w:val="Heading1"/>
    <w:uiPriority w:val="9"/>
    <w:rsid w:val="00AE4F4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E12E8"/>
    <w:pPr>
      <w:spacing w:after="0" w:line="240" w:lineRule="auto"/>
    </w:pPr>
  </w:style>
  <w:style w:type="character" w:customStyle="1" w:styleId="apple-converted-space">
    <w:name w:val="apple-converted-space"/>
    <w:basedOn w:val="DefaultParagraphFont"/>
    <w:rsid w:val="00283FD9"/>
  </w:style>
  <w:style w:type="character" w:customStyle="1" w:styleId="highlight">
    <w:name w:val="highlight"/>
    <w:basedOn w:val="DefaultParagraphFont"/>
    <w:rsid w:val="00283FD9"/>
  </w:style>
  <w:style w:type="character" w:customStyle="1" w:styleId="Heading2Char">
    <w:name w:val="Heading 2 Char"/>
    <w:basedOn w:val="DefaultParagraphFont"/>
    <w:link w:val="Heading2"/>
    <w:uiPriority w:val="9"/>
    <w:semiHidden/>
    <w:rsid w:val="007C0D33"/>
    <w:rPr>
      <w:rFonts w:asciiTheme="majorHAnsi" w:eastAsiaTheme="majorEastAsia" w:hAnsiTheme="majorHAnsi" w:cstheme="majorBidi"/>
      <w:color w:val="365F91" w:themeColor="accent1" w:themeShade="BF"/>
      <w:sz w:val="26"/>
      <w:szCs w:val="26"/>
    </w:rPr>
  </w:style>
  <w:style w:type="character" w:customStyle="1" w:styleId="fm-citation-ids-label">
    <w:name w:val="fm-citation-ids-label"/>
    <w:basedOn w:val="DefaultParagraphFont"/>
    <w:rsid w:val="00D7765F"/>
  </w:style>
  <w:style w:type="character" w:customStyle="1" w:styleId="citationtext">
    <w:name w:val="citation_text"/>
    <w:basedOn w:val="DefaultParagraphFont"/>
    <w:rsid w:val="00D7765F"/>
  </w:style>
  <w:style w:type="character" w:styleId="FollowedHyperlink">
    <w:name w:val="FollowedHyperlink"/>
    <w:basedOn w:val="DefaultParagraphFont"/>
    <w:uiPriority w:val="99"/>
    <w:semiHidden/>
    <w:unhideWhenUsed/>
    <w:rsid w:val="00FE7878"/>
    <w:rPr>
      <w:color w:val="800080" w:themeColor="followedHyperlink"/>
      <w:u w:val="single"/>
    </w:rPr>
  </w:style>
  <w:style w:type="table" w:customStyle="1" w:styleId="TableGrid1">
    <w:name w:val="Table Grid1"/>
    <w:basedOn w:val="TableNormal"/>
    <w:next w:val="TableGrid"/>
    <w:uiPriority w:val="59"/>
    <w:rsid w:val="009A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57A40"/>
    <w:rPr>
      <w:b/>
      <w:bCs/>
    </w:rPr>
  </w:style>
  <w:style w:type="character" w:styleId="Emphasis">
    <w:name w:val="Emphasis"/>
    <w:qFormat/>
    <w:rsid w:val="005C21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BD"/>
  </w:style>
  <w:style w:type="paragraph" w:styleId="Heading1">
    <w:name w:val="heading 1"/>
    <w:basedOn w:val="Normal"/>
    <w:next w:val="Normal"/>
    <w:link w:val="Heading1Char"/>
    <w:uiPriority w:val="9"/>
    <w:qFormat/>
    <w:rsid w:val="00AE4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0D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B56"/>
    <w:pPr>
      <w:spacing w:after="0" w:line="240" w:lineRule="auto"/>
    </w:pPr>
  </w:style>
  <w:style w:type="character" w:styleId="CommentReference">
    <w:name w:val="annotation reference"/>
    <w:basedOn w:val="DefaultParagraphFont"/>
    <w:uiPriority w:val="99"/>
    <w:semiHidden/>
    <w:unhideWhenUsed/>
    <w:rsid w:val="00835B56"/>
    <w:rPr>
      <w:sz w:val="16"/>
      <w:szCs w:val="16"/>
    </w:rPr>
  </w:style>
  <w:style w:type="paragraph" w:styleId="CommentText">
    <w:name w:val="annotation text"/>
    <w:basedOn w:val="Normal"/>
    <w:link w:val="CommentTextChar"/>
    <w:uiPriority w:val="99"/>
    <w:semiHidden/>
    <w:unhideWhenUsed/>
    <w:rsid w:val="00835B56"/>
    <w:pPr>
      <w:spacing w:line="240" w:lineRule="auto"/>
    </w:pPr>
    <w:rPr>
      <w:sz w:val="20"/>
      <w:szCs w:val="20"/>
    </w:rPr>
  </w:style>
  <w:style w:type="character" w:customStyle="1" w:styleId="CommentTextChar">
    <w:name w:val="Comment Text Char"/>
    <w:basedOn w:val="DefaultParagraphFont"/>
    <w:link w:val="CommentText"/>
    <w:uiPriority w:val="99"/>
    <w:semiHidden/>
    <w:rsid w:val="00835B56"/>
    <w:rPr>
      <w:sz w:val="20"/>
      <w:szCs w:val="20"/>
    </w:rPr>
  </w:style>
  <w:style w:type="paragraph" w:styleId="BalloonText">
    <w:name w:val="Balloon Text"/>
    <w:basedOn w:val="Normal"/>
    <w:link w:val="BalloonTextChar"/>
    <w:uiPriority w:val="99"/>
    <w:semiHidden/>
    <w:unhideWhenUsed/>
    <w:rsid w:val="0083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56"/>
    <w:rPr>
      <w:rFonts w:ascii="Tahoma" w:hAnsi="Tahoma" w:cs="Tahoma"/>
      <w:sz w:val="16"/>
      <w:szCs w:val="16"/>
    </w:rPr>
  </w:style>
  <w:style w:type="paragraph" w:styleId="ListParagraph">
    <w:name w:val="List Paragraph"/>
    <w:basedOn w:val="Normal"/>
    <w:uiPriority w:val="34"/>
    <w:qFormat/>
    <w:rsid w:val="00637C5E"/>
    <w:pPr>
      <w:ind w:left="720"/>
      <w:contextualSpacing/>
    </w:pPr>
  </w:style>
  <w:style w:type="character" w:styleId="Hyperlink">
    <w:name w:val="Hyperlink"/>
    <w:basedOn w:val="DefaultParagraphFont"/>
    <w:uiPriority w:val="99"/>
    <w:unhideWhenUsed/>
    <w:rsid w:val="00637C5E"/>
    <w:rPr>
      <w:color w:val="0000FF" w:themeColor="hyperlink"/>
      <w:u w:val="single"/>
    </w:rPr>
  </w:style>
  <w:style w:type="table" w:styleId="TableGrid">
    <w:name w:val="Table Grid"/>
    <w:basedOn w:val="TableNormal"/>
    <w:uiPriority w:val="59"/>
    <w:rsid w:val="0003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198"/>
  </w:style>
  <w:style w:type="paragraph" w:styleId="Footer">
    <w:name w:val="footer"/>
    <w:basedOn w:val="Normal"/>
    <w:link w:val="FooterChar"/>
    <w:uiPriority w:val="99"/>
    <w:unhideWhenUsed/>
    <w:rsid w:val="00C9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98"/>
  </w:style>
  <w:style w:type="paragraph" w:styleId="CommentSubject">
    <w:name w:val="annotation subject"/>
    <w:basedOn w:val="CommentText"/>
    <w:next w:val="CommentText"/>
    <w:link w:val="CommentSubjectChar"/>
    <w:uiPriority w:val="99"/>
    <w:semiHidden/>
    <w:unhideWhenUsed/>
    <w:rsid w:val="00B364B4"/>
    <w:rPr>
      <w:b/>
      <w:bCs/>
    </w:rPr>
  </w:style>
  <w:style w:type="character" w:customStyle="1" w:styleId="CommentSubjectChar">
    <w:name w:val="Comment Subject Char"/>
    <w:basedOn w:val="CommentTextChar"/>
    <w:link w:val="CommentSubject"/>
    <w:uiPriority w:val="99"/>
    <w:semiHidden/>
    <w:rsid w:val="00B364B4"/>
    <w:rPr>
      <w:b/>
      <w:bCs/>
      <w:sz w:val="20"/>
      <w:szCs w:val="20"/>
    </w:rPr>
  </w:style>
  <w:style w:type="character" w:customStyle="1" w:styleId="Heading1Char">
    <w:name w:val="Heading 1 Char"/>
    <w:basedOn w:val="DefaultParagraphFont"/>
    <w:link w:val="Heading1"/>
    <w:uiPriority w:val="9"/>
    <w:rsid w:val="00AE4F4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E12E8"/>
    <w:pPr>
      <w:spacing w:after="0" w:line="240" w:lineRule="auto"/>
    </w:pPr>
  </w:style>
  <w:style w:type="character" w:customStyle="1" w:styleId="apple-converted-space">
    <w:name w:val="apple-converted-space"/>
    <w:basedOn w:val="DefaultParagraphFont"/>
    <w:rsid w:val="00283FD9"/>
  </w:style>
  <w:style w:type="character" w:customStyle="1" w:styleId="highlight">
    <w:name w:val="highlight"/>
    <w:basedOn w:val="DefaultParagraphFont"/>
    <w:rsid w:val="00283FD9"/>
  </w:style>
  <w:style w:type="character" w:customStyle="1" w:styleId="Heading2Char">
    <w:name w:val="Heading 2 Char"/>
    <w:basedOn w:val="DefaultParagraphFont"/>
    <w:link w:val="Heading2"/>
    <w:uiPriority w:val="9"/>
    <w:semiHidden/>
    <w:rsid w:val="007C0D33"/>
    <w:rPr>
      <w:rFonts w:asciiTheme="majorHAnsi" w:eastAsiaTheme="majorEastAsia" w:hAnsiTheme="majorHAnsi" w:cstheme="majorBidi"/>
      <w:color w:val="365F91" w:themeColor="accent1" w:themeShade="BF"/>
      <w:sz w:val="26"/>
      <w:szCs w:val="26"/>
    </w:rPr>
  </w:style>
  <w:style w:type="character" w:customStyle="1" w:styleId="fm-citation-ids-label">
    <w:name w:val="fm-citation-ids-label"/>
    <w:basedOn w:val="DefaultParagraphFont"/>
    <w:rsid w:val="00D7765F"/>
  </w:style>
  <w:style w:type="character" w:customStyle="1" w:styleId="citationtext">
    <w:name w:val="citation_text"/>
    <w:basedOn w:val="DefaultParagraphFont"/>
    <w:rsid w:val="00D7765F"/>
  </w:style>
  <w:style w:type="character" w:styleId="FollowedHyperlink">
    <w:name w:val="FollowedHyperlink"/>
    <w:basedOn w:val="DefaultParagraphFont"/>
    <w:uiPriority w:val="99"/>
    <w:semiHidden/>
    <w:unhideWhenUsed/>
    <w:rsid w:val="00FE7878"/>
    <w:rPr>
      <w:color w:val="800080" w:themeColor="followedHyperlink"/>
      <w:u w:val="single"/>
    </w:rPr>
  </w:style>
  <w:style w:type="table" w:customStyle="1" w:styleId="TableGrid1">
    <w:name w:val="Table Grid1"/>
    <w:basedOn w:val="TableNormal"/>
    <w:next w:val="TableGrid"/>
    <w:uiPriority w:val="59"/>
    <w:rsid w:val="009A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57A40"/>
    <w:rPr>
      <w:b/>
      <w:bCs/>
    </w:rPr>
  </w:style>
  <w:style w:type="character" w:styleId="Emphasis">
    <w:name w:val="Emphasis"/>
    <w:qFormat/>
    <w:rsid w:val="005C21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011">
      <w:bodyDiv w:val="1"/>
      <w:marLeft w:val="0"/>
      <w:marRight w:val="0"/>
      <w:marTop w:val="0"/>
      <w:marBottom w:val="0"/>
      <w:divBdr>
        <w:top w:val="none" w:sz="0" w:space="0" w:color="auto"/>
        <w:left w:val="none" w:sz="0" w:space="0" w:color="auto"/>
        <w:bottom w:val="none" w:sz="0" w:space="0" w:color="auto"/>
        <w:right w:val="none" w:sz="0" w:space="0" w:color="auto"/>
      </w:divBdr>
    </w:div>
    <w:div w:id="118301183">
      <w:bodyDiv w:val="1"/>
      <w:marLeft w:val="0"/>
      <w:marRight w:val="0"/>
      <w:marTop w:val="0"/>
      <w:marBottom w:val="0"/>
      <w:divBdr>
        <w:top w:val="none" w:sz="0" w:space="0" w:color="auto"/>
        <w:left w:val="none" w:sz="0" w:space="0" w:color="auto"/>
        <w:bottom w:val="none" w:sz="0" w:space="0" w:color="auto"/>
        <w:right w:val="none" w:sz="0" w:space="0" w:color="auto"/>
      </w:divBdr>
    </w:div>
    <w:div w:id="137262105">
      <w:bodyDiv w:val="1"/>
      <w:marLeft w:val="0"/>
      <w:marRight w:val="0"/>
      <w:marTop w:val="0"/>
      <w:marBottom w:val="0"/>
      <w:divBdr>
        <w:top w:val="none" w:sz="0" w:space="0" w:color="auto"/>
        <w:left w:val="none" w:sz="0" w:space="0" w:color="auto"/>
        <w:bottom w:val="none" w:sz="0" w:space="0" w:color="auto"/>
        <w:right w:val="none" w:sz="0" w:space="0" w:color="auto"/>
      </w:divBdr>
      <w:divsChild>
        <w:div w:id="499664841">
          <w:marLeft w:val="0"/>
          <w:marRight w:val="0"/>
          <w:marTop w:val="0"/>
          <w:marBottom w:val="0"/>
          <w:divBdr>
            <w:top w:val="none" w:sz="0" w:space="0" w:color="auto"/>
            <w:left w:val="none" w:sz="0" w:space="0" w:color="auto"/>
            <w:bottom w:val="none" w:sz="0" w:space="0" w:color="auto"/>
            <w:right w:val="none" w:sz="0" w:space="0" w:color="auto"/>
          </w:divBdr>
          <w:divsChild>
            <w:div w:id="509954464">
              <w:marLeft w:val="0"/>
              <w:marRight w:val="0"/>
              <w:marTop w:val="0"/>
              <w:marBottom w:val="0"/>
              <w:divBdr>
                <w:top w:val="none" w:sz="0" w:space="0" w:color="auto"/>
                <w:left w:val="none" w:sz="0" w:space="0" w:color="auto"/>
                <w:bottom w:val="none" w:sz="0" w:space="0" w:color="auto"/>
                <w:right w:val="none" w:sz="0" w:space="0" w:color="auto"/>
              </w:divBdr>
              <w:divsChild>
                <w:div w:id="1425880565">
                  <w:marLeft w:val="0"/>
                  <w:marRight w:val="0"/>
                  <w:marTop w:val="0"/>
                  <w:marBottom w:val="0"/>
                  <w:divBdr>
                    <w:top w:val="none" w:sz="0" w:space="0" w:color="auto"/>
                    <w:left w:val="none" w:sz="0" w:space="0" w:color="auto"/>
                    <w:bottom w:val="none" w:sz="0" w:space="0" w:color="auto"/>
                    <w:right w:val="none" w:sz="0" w:space="0" w:color="auto"/>
                  </w:divBdr>
                  <w:divsChild>
                    <w:div w:id="1135492205">
                      <w:marLeft w:val="0"/>
                      <w:marRight w:val="0"/>
                      <w:marTop w:val="0"/>
                      <w:marBottom w:val="0"/>
                      <w:divBdr>
                        <w:top w:val="none" w:sz="0" w:space="0" w:color="auto"/>
                        <w:left w:val="none" w:sz="0" w:space="0" w:color="auto"/>
                        <w:bottom w:val="none" w:sz="0" w:space="0" w:color="auto"/>
                        <w:right w:val="none" w:sz="0" w:space="0" w:color="auto"/>
                      </w:divBdr>
                    </w:div>
                    <w:div w:id="750657855">
                      <w:marLeft w:val="0"/>
                      <w:marRight w:val="0"/>
                      <w:marTop w:val="0"/>
                      <w:marBottom w:val="0"/>
                      <w:divBdr>
                        <w:top w:val="none" w:sz="0" w:space="0" w:color="auto"/>
                        <w:left w:val="none" w:sz="0" w:space="0" w:color="auto"/>
                        <w:bottom w:val="none" w:sz="0" w:space="0" w:color="auto"/>
                        <w:right w:val="none" w:sz="0" w:space="0" w:color="auto"/>
                      </w:divBdr>
                    </w:div>
                    <w:div w:id="49041619">
                      <w:marLeft w:val="0"/>
                      <w:marRight w:val="0"/>
                      <w:marTop w:val="0"/>
                      <w:marBottom w:val="0"/>
                      <w:divBdr>
                        <w:top w:val="none" w:sz="0" w:space="0" w:color="auto"/>
                        <w:left w:val="none" w:sz="0" w:space="0" w:color="auto"/>
                        <w:bottom w:val="none" w:sz="0" w:space="0" w:color="auto"/>
                        <w:right w:val="none" w:sz="0" w:space="0" w:color="auto"/>
                      </w:divBdr>
                    </w:div>
                    <w:div w:id="1104036993">
                      <w:marLeft w:val="0"/>
                      <w:marRight w:val="0"/>
                      <w:marTop w:val="0"/>
                      <w:marBottom w:val="0"/>
                      <w:divBdr>
                        <w:top w:val="none" w:sz="0" w:space="0" w:color="auto"/>
                        <w:left w:val="none" w:sz="0" w:space="0" w:color="auto"/>
                        <w:bottom w:val="none" w:sz="0" w:space="0" w:color="auto"/>
                        <w:right w:val="none" w:sz="0" w:space="0" w:color="auto"/>
                      </w:divBdr>
                    </w:div>
                    <w:div w:id="514274519">
                      <w:marLeft w:val="0"/>
                      <w:marRight w:val="0"/>
                      <w:marTop w:val="0"/>
                      <w:marBottom w:val="0"/>
                      <w:divBdr>
                        <w:top w:val="none" w:sz="0" w:space="0" w:color="auto"/>
                        <w:left w:val="none" w:sz="0" w:space="0" w:color="auto"/>
                        <w:bottom w:val="none" w:sz="0" w:space="0" w:color="auto"/>
                        <w:right w:val="none" w:sz="0" w:space="0" w:color="auto"/>
                      </w:divBdr>
                    </w:div>
                    <w:div w:id="683091014">
                      <w:marLeft w:val="0"/>
                      <w:marRight w:val="0"/>
                      <w:marTop w:val="0"/>
                      <w:marBottom w:val="0"/>
                      <w:divBdr>
                        <w:top w:val="none" w:sz="0" w:space="0" w:color="auto"/>
                        <w:left w:val="none" w:sz="0" w:space="0" w:color="auto"/>
                        <w:bottom w:val="none" w:sz="0" w:space="0" w:color="auto"/>
                        <w:right w:val="none" w:sz="0" w:space="0" w:color="auto"/>
                      </w:divBdr>
                    </w:div>
                    <w:div w:id="462693578">
                      <w:marLeft w:val="0"/>
                      <w:marRight w:val="0"/>
                      <w:marTop w:val="0"/>
                      <w:marBottom w:val="0"/>
                      <w:divBdr>
                        <w:top w:val="none" w:sz="0" w:space="0" w:color="auto"/>
                        <w:left w:val="none" w:sz="0" w:space="0" w:color="auto"/>
                        <w:bottom w:val="none" w:sz="0" w:space="0" w:color="auto"/>
                        <w:right w:val="none" w:sz="0" w:space="0" w:color="auto"/>
                      </w:divBdr>
                    </w:div>
                    <w:div w:id="1976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7226">
      <w:bodyDiv w:val="1"/>
      <w:marLeft w:val="0"/>
      <w:marRight w:val="0"/>
      <w:marTop w:val="0"/>
      <w:marBottom w:val="0"/>
      <w:divBdr>
        <w:top w:val="none" w:sz="0" w:space="0" w:color="auto"/>
        <w:left w:val="none" w:sz="0" w:space="0" w:color="auto"/>
        <w:bottom w:val="none" w:sz="0" w:space="0" w:color="auto"/>
        <w:right w:val="none" w:sz="0" w:space="0" w:color="auto"/>
      </w:divBdr>
    </w:div>
    <w:div w:id="299650960">
      <w:bodyDiv w:val="1"/>
      <w:marLeft w:val="0"/>
      <w:marRight w:val="0"/>
      <w:marTop w:val="0"/>
      <w:marBottom w:val="0"/>
      <w:divBdr>
        <w:top w:val="none" w:sz="0" w:space="0" w:color="auto"/>
        <w:left w:val="none" w:sz="0" w:space="0" w:color="auto"/>
        <w:bottom w:val="none" w:sz="0" w:space="0" w:color="auto"/>
        <w:right w:val="none" w:sz="0" w:space="0" w:color="auto"/>
      </w:divBdr>
    </w:div>
    <w:div w:id="375273236">
      <w:bodyDiv w:val="1"/>
      <w:marLeft w:val="0"/>
      <w:marRight w:val="0"/>
      <w:marTop w:val="0"/>
      <w:marBottom w:val="0"/>
      <w:divBdr>
        <w:top w:val="none" w:sz="0" w:space="0" w:color="auto"/>
        <w:left w:val="none" w:sz="0" w:space="0" w:color="auto"/>
        <w:bottom w:val="none" w:sz="0" w:space="0" w:color="auto"/>
        <w:right w:val="none" w:sz="0" w:space="0" w:color="auto"/>
      </w:divBdr>
    </w:div>
    <w:div w:id="418066059">
      <w:bodyDiv w:val="1"/>
      <w:marLeft w:val="0"/>
      <w:marRight w:val="0"/>
      <w:marTop w:val="0"/>
      <w:marBottom w:val="0"/>
      <w:divBdr>
        <w:top w:val="none" w:sz="0" w:space="0" w:color="auto"/>
        <w:left w:val="none" w:sz="0" w:space="0" w:color="auto"/>
        <w:bottom w:val="none" w:sz="0" w:space="0" w:color="auto"/>
        <w:right w:val="none" w:sz="0" w:space="0" w:color="auto"/>
      </w:divBdr>
    </w:div>
    <w:div w:id="424616071">
      <w:bodyDiv w:val="1"/>
      <w:marLeft w:val="0"/>
      <w:marRight w:val="0"/>
      <w:marTop w:val="0"/>
      <w:marBottom w:val="0"/>
      <w:divBdr>
        <w:top w:val="none" w:sz="0" w:space="0" w:color="auto"/>
        <w:left w:val="none" w:sz="0" w:space="0" w:color="auto"/>
        <w:bottom w:val="none" w:sz="0" w:space="0" w:color="auto"/>
        <w:right w:val="none" w:sz="0" w:space="0" w:color="auto"/>
      </w:divBdr>
    </w:div>
    <w:div w:id="449475780">
      <w:bodyDiv w:val="1"/>
      <w:marLeft w:val="0"/>
      <w:marRight w:val="0"/>
      <w:marTop w:val="0"/>
      <w:marBottom w:val="0"/>
      <w:divBdr>
        <w:top w:val="none" w:sz="0" w:space="0" w:color="auto"/>
        <w:left w:val="none" w:sz="0" w:space="0" w:color="auto"/>
        <w:bottom w:val="none" w:sz="0" w:space="0" w:color="auto"/>
        <w:right w:val="none" w:sz="0" w:space="0" w:color="auto"/>
      </w:divBdr>
    </w:div>
    <w:div w:id="526987925">
      <w:bodyDiv w:val="1"/>
      <w:marLeft w:val="0"/>
      <w:marRight w:val="0"/>
      <w:marTop w:val="0"/>
      <w:marBottom w:val="0"/>
      <w:divBdr>
        <w:top w:val="none" w:sz="0" w:space="0" w:color="auto"/>
        <w:left w:val="none" w:sz="0" w:space="0" w:color="auto"/>
        <w:bottom w:val="none" w:sz="0" w:space="0" w:color="auto"/>
        <w:right w:val="none" w:sz="0" w:space="0" w:color="auto"/>
      </w:divBdr>
    </w:div>
    <w:div w:id="716390089">
      <w:bodyDiv w:val="1"/>
      <w:marLeft w:val="0"/>
      <w:marRight w:val="0"/>
      <w:marTop w:val="0"/>
      <w:marBottom w:val="0"/>
      <w:divBdr>
        <w:top w:val="none" w:sz="0" w:space="0" w:color="auto"/>
        <w:left w:val="none" w:sz="0" w:space="0" w:color="auto"/>
        <w:bottom w:val="none" w:sz="0" w:space="0" w:color="auto"/>
        <w:right w:val="none" w:sz="0" w:space="0" w:color="auto"/>
      </w:divBdr>
    </w:div>
    <w:div w:id="820584863">
      <w:bodyDiv w:val="1"/>
      <w:marLeft w:val="0"/>
      <w:marRight w:val="0"/>
      <w:marTop w:val="0"/>
      <w:marBottom w:val="0"/>
      <w:divBdr>
        <w:top w:val="none" w:sz="0" w:space="0" w:color="auto"/>
        <w:left w:val="none" w:sz="0" w:space="0" w:color="auto"/>
        <w:bottom w:val="none" w:sz="0" w:space="0" w:color="auto"/>
        <w:right w:val="none" w:sz="0" w:space="0" w:color="auto"/>
      </w:divBdr>
    </w:div>
    <w:div w:id="1088768389">
      <w:bodyDiv w:val="1"/>
      <w:marLeft w:val="0"/>
      <w:marRight w:val="0"/>
      <w:marTop w:val="0"/>
      <w:marBottom w:val="0"/>
      <w:divBdr>
        <w:top w:val="none" w:sz="0" w:space="0" w:color="auto"/>
        <w:left w:val="none" w:sz="0" w:space="0" w:color="auto"/>
        <w:bottom w:val="none" w:sz="0" w:space="0" w:color="auto"/>
        <w:right w:val="none" w:sz="0" w:space="0" w:color="auto"/>
      </w:divBdr>
    </w:div>
    <w:div w:id="1098450137">
      <w:bodyDiv w:val="1"/>
      <w:marLeft w:val="0"/>
      <w:marRight w:val="0"/>
      <w:marTop w:val="0"/>
      <w:marBottom w:val="0"/>
      <w:divBdr>
        <w:top w:val="none" w:sz="0" w:space="0" w:color="auto"/>
        <w:left w:val="none" w:sz="0" w:space="0" w:color="auto"/>
        <w:bottom w:val="none" w:sz="0" w:space="0" w:color="auto"/>
        <w:right w:val="none" w:sz="0" w:space="0" w:color="auto"/>
      </w:divBdr>
    </w:div>
    <w:div w:id="1114323283">
      <w:bodyDiv w:val="1"/>
      <w:marLeft w:val="0"/>
      <w:marRight w:val="0"/>
      <w:marTop w:val="0"/>
      <w:marBottom w:val="0"/>
      <w:divBdr>
        <w:top w:val="none" w:sz="0" w:space="0" w:color="auto"/>
        <w:left w:val="none" w:sz="0" w:space="0" w:color="auto"/>
        <w:bottom w:val="none" w:sz="0" w:space="0" w:color="auto"/>
        <w:right w:val="none" w:sz="0" w:space="0" w:color="auto"/>
      </w:divBdr>
    </w:div>
    <w:div w:id="1148134628">
      <w:bodyDiv w:val="1"/>
      <w:marLeft w:val="0"/>
      <w:marRight w:val="0"/>
      <w:marTop w:val="0"/>
      <w:marBottom w:val="0"/>
      <w:divBdr>
        <w:top w:val="none" w:sz="0" w:space="0" w:color="auto"/>
        <w:left w:val="none" w:sz="0" w:space="0" w:color="auto"/>
        <w:bottom w:val="none" w:sz="0" w:space="0" w:color="auto"/>
        <w:right w:val="none" w:sz="0" w:space="0" w:color="auto"/>
      </w:divBdr>
      <w:divsChild>
        <w:div w:id="461270756">
          <w:marLeft w:val="0"/>
          <w:marRight w:val="0"/>
          <w:marTop w:val="0"/>
          <w:marBottom w:val="0"/>
          <w:divBdr>
            <w:top w:val="none" w:sz="0" w:space="0" w:color="auto"/>
            <w:left w:val="none" w:sz="0" w:space="0" w:color="auto"/>
            <w:bottom w:val="none" w:sz="0" w:space="0" w:color="auto"/>
            <w:right w:val="none" w:sz="0" w:space="0" w:color="auto"/>
          </w:divBdr>
          <w:divsChild>
            <w:div w:id="822894586">
              <w:marLeft w:val="0"/>
              <w:marRight w:val="0"/>
              <w:marTop w:val="0"/>
              <w:marBottom w:val="0"/>
              <w:divBdr>
                <w:top w:val="none" w:sz="0" w:space="0" w:color="auto"/>
                <w:left w:val="none" w:sz="0" w:space="0" w:color="auto"/>
                <w:bottom w:val="none" w:sz="0" w:space="0" w:color="auto"/>
                <w:right w:val="none" w:sz="0" w:space="0" w:color="auto"/>
              </w:divBdr>
              <w:divsChild>
                <w:div w:id="1124427211">
                  <w:marLeft w:val="0"/>
                  <w:marRight w:val="0"/>
                  <w:marTop w:val="0"/>
                  <w:marBottom w:val="0"/>
                  <w:divBdr>
                    <w:top w:val="none" w:sz="0" w:space="0" w:color="auto"/>
                    <w:left w:val="none" w:sz="0" w:space="0" w:color="auto"/>
                    <w:bottom w:val="none" w:sz="0" w:space="0" w:color="auto"/>
                    <w:right w:val="none" w:sz="0" w:space="0" w:color="auto"/>
                  </w:divBdr>
                  <w:divsChild>
                    <w:div w:id="1687170853">
                      <w:marLeft w:val="0"/>
                      <w:marRight w:val="0"/>
                      <w:marTop w:val="0"/>
                      <w:marBottom w:val="0"/>
                      <w:divBdr>
                        <w:top w:val="none" w:sz="0" w:space="0" w:color="auto"/>
                        <w:left w:val="none" w:sz="0" w:space="0" w:color="auto"/>
                        <w:bottom w:val="none" w:sz="0" w:space="0" w:color="auto"/>
                        <w:right w:val="none" w:sz="0" w:space="0" w:color="auto"/>
                      </w:divBdr>
                      <w:divsChild>
                        <w:div w:id="17220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25055">
      <w:bodyDiv w:val="1"/>
      <w:marLeft w:val="0"/>
      <w:marRight w:val="0"/>
      <w:marTop w:val="0"/>
      <w:marBottom w:val="0"/>
      <w:divBdr>
        <w:top w:val="none" w:sz="0" w:space="0" w:color="auto"/>
        <w:left w:val="none" w:sz="0" w:space="0" w:color="auto"/>
        <w:bottom w:val="none" w:sz="0" w:space="0" w:color="auto"/>
        <w:right w:val="none" w:sz="0" w:space="0" w:color="auto"/>
      </w:divBdr>
    </w:div>
    <w:div w:id="1410032498">
      <w:bodyDiv w:val="1"/>
      <w:marLeft w:val="0"/>
      <w:marRight w:val="0"/>
      <w:marTop w:val="0"/>
      <w:marBottom w:val="0"/>
      <w:divBdr>
        <w:top w:val="none" w:sz="0" w:space="0" w:color="auto"/>
        <w:left w:val="none" w:sz="0" w:space="0" w:color="auto"/>
        <w:bottom w:val="none" w:sz="0" w:space="0" w:color="auto"/>
        <w:right w:val="none" w:sz="0" w:space="0" w:color="auto"/>
      </w:divBdr>
    </w:div>
    <w:div w:id="1454907502">
      <w:bodyDiv w:val="1"/>
      <w:marLeft w:val="0"/>
      <w:marRight w:val="0"/>
      <w:marTop w:val="0"/>
      <w:marBottom w:val="0"/>
      <w:divBdr>
        <w:top w:val="none" w:sz="0" w:space="0" w:color="auto"/>
        <w:left w:val="none" w:sz="0" w:space="0" w:color="auto"/>
        <w:bottom w:val="none" w:sz="0" w:space="0" w:color="auto"/>
        <w:right w:val="none" w:sz="0" w:space="0" w:color="auto"/>
      </w:divBdr>
    </w:div>
    <w:div w:id="1481463358">
      <w:bodyDiv w:val="1"/>
      <w:marLeft w:val="0"/>
      <w:marRight w:val="0"/>
      <w:marTop w:val="0"/>
      <w:marBottom w:val="0"/>
      <w:divBdr>
        <w:top w:val="none" w:sz="0" w:space="0" w:color="auto"/>
        <w:left w:val="none" w:sz="0" w:space="0" w:color="auto"/>
        <w:bottom w:val="none" w:sz="0" w:space="0" w:color="auto"/>
        <w:right w:val="none" w:sz="0" w:space="0" w:color="auto"/>
      </w:divBdr>
      <w:divsChild>
        <w:div w:id="468206822">
          <w:marLeft w:val="0"/>
          <w:marRight w:val="0"/>
          <w:marTop w:val="0"/>
          <w:marBottom w:val="0"/>
          <w:divBdr>
            <w:top w:val="none" w:sz="0" w:space="0" w:color="auto"/>
            <w:left w:val="none" w:sz="0" w:space="0" w:color="auto"/>
            <w:bottom w:val="none" w:sz="0" w:space="0" w:color="auto"/>
            <w:right w:val="none" w:sz="0" w:space="0" w:color="auto"/>
          </w:divBdr>
          <w:divsChild>
            <w:div w:id="356782619">
              <w:marLeft w:val="0"/>
              <w:marRight w:val="0"/>
              <w:marTop w:val="0"/>
              <w:marBottom w:val="0"/>
              <w:divBdr>
                <w:top w:val="none" w:sz="0" w:space="0" w:color="auto"/>
                <w:left w:val="none" w:sz="0" w:space="0" w:color="auto"/>
                <w:bottom w:val="none" w:sz="0" w:space="0" w:color="auto"/>
                <w:right w:val="none" w:sz="0" w:space="0" w:color="auto"/>
              </w:divBdr>
              <w:divsChild>
                <w:div w:id="922370290">
                  <w:marLeft w:val="0"/>
                  <w:marRight w:val="0"/>
                  <w:marTop w:val="0"/>
                  <w:marBottom w:val="0"/>
                  <w:divBdr>
                    <w:top w:val="none" w:sz="0" w:space="0" w:color="auto"/>
                    <w:left w:val="none" w:sz="0" w:space="0" w:color="auto"/>
                    <w:bottom w:val="none" w:sz="0" w:space="0" w:color="auto"/>
                    <w:right w:val="none" w:sz="0" w:space="0" w:color="auto"/>
                  </w:divBdr>
                  <w:divsChild>
                    <w:div w:id="1116292953">
                      <w:marLeft w:val="0"/>
                      <w:marRight w:val="0"/>
                      <w:marTop w:val="0"/>
                      <w:marBottom w:val="0"/>
                      <w:divBdr>
                        <w:top w:val="none" w:sz="0" w:space="0" w:color="auto"/>
                        <w:left w:val="none" w:sz="0" w:space="0" w:color="auto"/>
                        <w:bottom w:val="none" w:sz="0" w:space="0" w:color="auto"/>
                        <w:right w:val="none" w:sz="0" w:space="0" w:color="auto"/>
                      </w:divBdr>
                      <w:divsChild>
                        <w:div w:id="1965653529">
                          <w:marLeft w:val="0"/>
                          <w:marRight w:val="0"/>
                          <w:marTop w:val="0"/>
                          <w:marBottom w:val="0"/>
                          <w:divBdr>
                            <w:top w:val="none" w:sz="0" w:space="0" w:color="auto"/>
                            <w:left w:val="none" w:sz="0" w:space="0" w:color="auto"/>
                            <w:bottom w:val="none" w:sz="0" w:space="0" w:color="auto"/>
                            <w:right w:val="none" w:sz="0" w:space="0" w:color="auto"/>
                          </w:divBdr>
                          <w:divsChild>
                            <w:div w:id="610823115">
                              <w:marLeft w:val="0"/>
                              <w:marRight w:val="0"/>
                              <w:marTop w:val="0"/>
                              <w:marBottom w:val="0"/>
                              <w:divBdr>
                                <w:top w:val="none" w:sz="0" w:space="0" w:color="auto"/>
                                <w:left w:val="none" w:sz="0" w:space="0" w:color="auto"/>
                                <w:bottom w:val="none" w:sz="0" w:space="0" w:color="auto"/>
                                <w:right w:val="none" w:sz="0" w:space="0" w:color="auto"/>
                              </w:divBdr>
                              <w:divsChild>
                                <w:div w:id="802696079">
                                  <w:marLeft w:val="0"/>
                                  <w:marRight w:val="0"/>
                                  <w:marTop w:val="0"/>
                                  <w:marBottom w:val="0"/>
                                  <w:divBdr>
                                    <w:top w:val="none" w:sz="0" w:space="0" w:color="auto"/>
                                    <w:left w:val="none" w:sz="0" w:space="0" w:color="auto"/>
                                    <w:bottom w:val="none" w:sz="0" w:space="0" w:color="auto"/>
                                    <w:right w:val="none" w:sz="0" w:space="0" w:color="auto"/>
                                  </w:divBdr>
                                  <w:divsChild>
                                    <w:div w:id="1475903158">
                                      <w:marLeft w:val="0"/>
                                      <w:marRight w:val="0"/>
                                      <w:marTop w:val="0"/>
                                      <w:marBottom w:val="0"/>
                                      <w:divBdr>
                                        <w:top w:val="none" w:sz="0" w:space="0" w:color="auto"/>
                                        <w:left w:val="none" w:sz="0" w:space="0" w:color="auto"/>
                                        <w:bottom w:val="none" w:sz="0" w:space="0" w:color="auto"/>
                                        <w:right w:val="none" w:sz="0" w:space="0" w:color="auto"/>
                                      </w:divBdr>
                                      <w:divsChild>
                                        <w:div w:id="1937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628068">
      <w:bodyDiv w:val="1"/>
      <w:marLeft w:val="0"/>
      <w:marRight w:val="0"/>
      <w:marTop w:val="0"/>
      <w:marBottom w:val="0"/>
      <w:divBdr>
        <w:top w:val="none" w:sz="0" w:space="0" w:color="auto"/>
        <w:left w:val="none" w:sz="0" w:space="0" w:color="auto"/>
        <w:bottom w:val="none" w:sz="0" w:space="0" w:color="auto"/>
        <w:right w:val="none" w:sz="0" w:space="0" w:color="auto"/>
      </w:divBdr>
    </w:div>
    <w:div w:id="1535540635">
      <w:bodyDiv w:val="1"/>
      <w:marLeft w:val="0"/>
      <w:marRight w:val="0"/>
      <w:marTop w:val="0"/>
      <w:marBottom w:val="0"/>
      <w:divBdr>
        <w:top w:val="none" w:sz="0" w:space="0" w:color="auto"/>
        <w:left w:val="none" w:sz="0" w:space="0" w:color="auto"/>
        <w:bottom w:val="none" w:sz="0" w:space="0" w:color="auto"/>
        <w:right w:val="none" w:sz="0" w:space="0" w:color="auto"/>
      </w:divBdr>
    </w:div>
    <w:div w:id="1584098989">
      <w:bodyDiv w:val="1"/>
      <w:marLeft w:val="0"/>
      <w:marRight w:val="0"/>
      <w:marTop w:val="0"/>
      <w:marBottom w:val="0"/>
      <w:divBdr>
        <w:top w:val="none" w:sz="0" w:space="0" w:color="auto"/>
        <w:left w:val="none" w:sz="0" w:space="0" w:color="auto"/>
        <w:bottom w:val="none" w:sz="0" w:space="0" w:color="auto"/>
        <w:right w:val="none" w:sz="0" w:space="0" w:color="auto"/>
      </w:divBdr>
    </w:div>
    <w:div w:id="1608463626">
      <w:bodyDiv w:val="1"/>
      <w:marLeft w:val="0"/>
      <w:marRight w:val="0"/>
      <w:marTop w:val="0"/>
      <w:marBottom w:val="0"/>
      <w:divBdr>
        <w:top w:val="none" w:sz="0" w:space="0" w:color="auto"/>
        <w:left w:val="none" w:sz="0" w:space="0" w:color="auto"/>
        <w:bottom w:val="none" w:sz="0" w:space="0" w:color="auto"/>
        <w:right w:val="none" w:sz="0" w:space="0" w:color="auto"/>
      </w:divBdr>
    </w:div>
    <w:div w:id="1663847098">
      <w:bodyDiv w:val="1"/>
      <w:marLeft w:val="0"/>
      <w:marRight w:val="0"/>
      <w:marTop w:val="0"/>
      <w:marBottom w:val="0"/>
      <w:divBdr>
        <w:top w:val="none" w:sz="0" w:space="0" w:color="auto"/>
        <w:left w:val="none" w:sz="0" w:space="0" w:color="auto"/>
        <w:bottom w:val="none" w:sz="0" w:space="0" w:color="auto"/>
        <w:right w:val="none" w:sz="0" w:space="0" w:color="auto"/>
      </w:divBdr>
    </w:div>
    <w:div w:id="1669333756">
      <w:bodyDiv w:val="1"/>
      <w:marLeft w:val="0"/>
      <w:marRight w:val="0"/>
      <w:marTop w:val="0"/>
      <w:marBottom w:val="0"/>
      <w:divBdr>
        <w:top w:val="none" w:sz="0" w:space="0" w:color="auto"/>
        <w:left w:val="none" w:sz="0" w:space="0" w:color="auto"/>
        <w:bottom w:val="none" w:sz="0" w:space="0" w:color="auto"/>
        <w:right w:val="none" w:sz="0" w:space="0" w:color="auto"/>
      </w:divBdr>
    </w:div>
    <w:div w:id="1683237174">
      <w:bodyDiv w:val="1"/>
      <w:marLeft w:val="0"/>
      <w:marRight w:val="0"/>
      <w:marTop w:val="0"/>
      <w:marBottom w:val="0"/>
      <w:divBdr>
        <w:top w:val="none" w:sz="0" w:space="0" w:color="auto"/>
        <w:left w:val="none" w:sz="0" w:space="0" w:color="auto"/>
        <w:bottom w:val="none" w:sz="0" w:space="0" w:color="auto"/>
        <w:right w:val="none" w:sz="0" w:space="0" w:color="auto"/>
      </w:divBdr>
    </w:div>
    <w:div w:id="1742943924">
      <w:bodyDiv w:val="1"/>
      <w:marLeft w:val="0"/>
      <w:marRight w:val="0"/>
      <w:marTop w:val="0"/>
      <w:marBottom w:val="0"/>
      <w:divBdr>
        <w:top w:val="none" w:sz="0" w:space="0" w:color="auto"/>
        <w:left w:val="none" w:sz="0" w:space="0" w:color="auto"/>
        <w:bottom w:val="none" w:sz="0" w:space="0" w:color="auto"/>
        <w:right w:val="none" w:sz="0" w:space="0" w:color="auto"/>
      </w:divBdr>
    </w:div>
    <w:div w:id="1766922990">
      <w:bodyDiv w:val="1"/>
      <w:marLeft w:val="0"/>
      <w:marRight w:val="0"/>
      <w:marTop w:val="0"/>
      <w:marBottom w:val="0"/>
      <w:divBdr>
        <w:top w:val="none" w:sz="0" w:space="0" w:color="auto"/>
        <w:left w:val="none" w:sz="0" w:space="0" w:color="auto"/>
        <w:bottom w:val="none" w:sz="0" w:space="0" w:color="auto"/>
        <w:right w:val="none" w:sz="0" w:space="0" w:color="auto"/>
      </w:divBdr>
    </w:div>
    <w:div w:id="1813790294">
      <w:bodyDiv w:val="1"/>
      <w:marLeft w:val="0"/>
      <w:marRight w:val="0"/>
      <w:marTop w:val="0"/>
      <w:marBottom w:val="0"/>
      <w:divBdr>
        <w:top w:val="none" w:sz="0" w:space="0" w:color="auto"/>
        <w:left w:val="none" w:sz="0" w:space="0" w:color="auto"/>
        <w:bottom w:val="none" w:sz="0" w:space="0" w:color="auto"/>
        <w:right w:val="none" w:sz="0" w:space="0" w:color="auto"/>
      </w:divBdr>
    </w:div>
    <w:div w:id="1857160212">
      <w:bodyDiv w:val="1"/>
      <w:marLeft w:val="0"/>
      <w:marRight w:val="0"/>
      <w:marTop w:val="0"/>
      <w:marBottom w:val="0"/>
      <w:divBdr>
        <w:top w:val="none" w:sz="0" w:space="0" w:color="auto"/>
        <w:left w:val="none" w:sz="0" w:space="0" w:color="auto"/>
        <w:bottom w:val="none" w:sz="0" w:space="0" w:color="auto"/>
        <w:right w:val="none" w:sz="0" w:space="0" w:color="auto"/>
      </w:divBdr>
    </w:div>
    <w:div w:id="1861503226">
      <w:bodyDiv w:val="1"/>
      <w:marLeft w:val="0"/>
      <w:marRight w:val="0"/>
      <w:marTop w:val="0"/>
      <w:marBottom w:val="0"/>
      <w:divBdr>
        <w:top w:val="none" w:sz="0" w:space="0" w:color="auto"/>
        <w:left w:val="none" w:sz="0" w:space="0" w:color="auto"/>
        <w:bottom w:val="none" w:sz="0" w:space="0" w:color="auto"/>
        <w:right w:val="none" w:sz="0" w:space="0" w:color="auto"/>
      </w:divBdr>
    </w:div>
    <w:div w:id="1976332119">
      <w:bodyDiv w:val="1"/>
      <w:marLeft w:val="0"/>
      <w:marRight w:val="0"/>
      <w:marTop w:val="0"/>
      <w:marBottom w:val="0"/>
      <w:divBdr>
        <w:top w:val="none" w:sz="0" w:space="0" w:color="auto"/>
        <w:left w:val="none" w:sz="0" w:space="0" w:color="auto"/>
        <w:bottom w:val="none" w:sz="0" w:space="0" w:color="auto"/>
        <w:right w:val="none" w:sz="0" w:space="0" w:color="auto"/>
      </w:divBdr>
    </w:div>
    <w:div w:id="1981375217">
      <w:bodyDiv w:val="1"/>
      <w:marLeft w:val="0"/>
      <w:marRight w:val="0"/>
      <w:marTop w:val="0"/>
      <w:marBottom w:val="0"/>
      <w:divBdr>
        <w:top w:val="none" w:sz="0" w:space="0" w:color="auto"/>
        <w:left w:val="none" w:sz="0" w:space="0" w:color="auto"/>
        <w:bottom w:val="none" w:sz="0" w:space="0" w:color="auto"/>
        <w:right w:val="none" w:sz="0" w:space="0" w:color="auto"/>
      </w:divBdr>
    </w:div>
    <w:div w:id="2017879893">
      <w:bodyDiv w:val="1"/>
      <w:marLeft w:val="0"/>
      <w:marRight w:val="0"/>
      <w:marTop w:val="0"/>
      <w:marBottom w:val="0"/>
      <w:divBdr>
        <w:top w:val="none" w:sz="0" w:space="0" w:color="auto"/>
        <w:left w:val="none" w:sz="0" w:space="0" w:color="auto"/>
        <w:bottom w:val="none" w:sz="0" w:space="0" w:color="auto"/>
        <w:right w:val="none" w:sz="0" w:space="0" w:color="auto"/>
      </w:divBdr>
    </w:div>
    <w:div w:id="2030569775">
      <w:bodyDiv w:val="1"/>
      <w:marLeft w:val="0"/>
      <w:marRight w:val="0"/>
      <w:marTop w:val="0"/>
      <w:marBottom w:val="0"/>
      <w:divBdr>
        <w:top w:val="none" w:sz="0" w:space="0" w:color="auto"/>
        <w:left w:val="none" w:sz="0" w:space="0" w:color="auto"/>
        <w:bottom w:val="none" w:sz="0" w:space="0" w:color="auto"/>
        <w:right w:val="none" w:sz="0" w:space="0" w:color="auto"/>
      </w:divBdr>
    </w:div>
    <w:div w:id="2051763316">
      <w:bodyDiv w:val="1"/>
      <w:marLeft w:val="0"/>
      <w:marRight w:val="0"/>
      <w:marTop w:val="0"/>
      <w:marBottom w:val="0"/>
      <w:divBdr>
        <w:top w:val="none" w:sz="0" w:space="0" w:color="auto"/>
        <w:left w:val="none" w:sz="0" w:space="0" w:color="auto"/>
        <w:bottom w:val="none" w:sz="0" w:space="0" w:color="auto"/>
        <w:right w:val="none" w:sz="0" w:space="0" w:color="auto"/>
      </w:divBdr>
    </w:div>
    <w:div w:id="21347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firstclinical.com/journal/2007/0708_Pill_Bottles.pdf" TargetMode="External"/><Relationship Id="rId13" Type="http://schemas.openxmlformats.org/officeDocument/2006/relationships/hyperlink" Target="http://data.worldbank.org/topic/economy-and-growt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rani@bcm.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11924B-DC13-0846-AF75-D08905E2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8271</Words>
  <Characters>47145</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Na Ma</cp:lastModifiedBy>
  <cp:revision>2</cp:revision>
  <cp:lastPrinted>2015-07-22T17:58:00Z</cp:lastPrinted>
  <dcterms:created xsi:type="dcterms:W3CDTF">2015-09-30T06:10:00Z</dcterms:created>
  <dcterms:modified xsi:type="dcterms:W3CDTF">2015-09-30T06:10:00Z</dcterms:modified>
</cp:coreProperties>
</file>