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B351A" w14:textId="4AC0AA82" w:rsidR="0071445E" w:rsidRPr="00F15C30" w:rsidRDefault="0071445E" w:rsidP="00F15C30">
      <w:pPr>
        <w:spacing w:after="0" w:line="360" w:lineRule="auto"/>
        <w:jc w:val="both"/>
        <w:rPr>
          <w:rFonts w:ascii="Book Antiqua" w:hAnsi="Book Antiqua" w:cs="Times New Roman"/>
          <w:b/>
          <w:sz w:val="24"/>
          <w:szCs w:val="24"/>
          <w:lang w:eastAsia="zh-CN"/>
        </w:rPr>
      </w:pPr>
      <w:r w:rsidRPr="00F15C30">
        <w:rPr>
          <w:rFonts w:ascii="Book Antiqua" w:hAnsi="Book Antiqua" w:cs="Times New Roman"/>
          <w:b/>
          <w:sz w:val="24"/>
          <w:szCs w:val="24"/>
          <w:lang w:eastAsia="zh-CN"/>
        </w:rPr>
        <w:t xml:space="preserve">Name of </w:t>
      </w:r>
      <w:r w:rsidR="00082118" w:rsidRPr="00F15C30">
        <w:rPr>
          <w:rFonts w:ascii="Book Antiqua" w:hAnsi="Book Antiqua" w:cs="Times New Roman"/>
          <w:b/>
          <w:sz w:val="24"/>
          <w:szCs w:val="24"/>
          <w:lang w:eastAsia="zh-CN"/>
        </w:rPr>
        <w:t>Journal</w:t>
      </w:r>
      <w:r w:rsidRPr="00F15C30">
        <w:rPr>
          <w:rFonts w:ascii="Book Antiqua" w:hAnsi="Book Antiqua" w:cs="Times New Roman"/>
          <w:b/>
          <w:sz w:val="24"/>
          <w:szCs w:val="24"/>
          <w:lang w:eastAsia="zh-CN"/>
        </w:rPr>
        <w:t xml:space="preserve">: </w:t>
      </w:r>
      <w:r w:rsidRPr="006612D8">
        <w:rPr>
          <w:rFonts w:ascii="Book Antiqua" w:hAnsi="Book Antiqua" w:cs="Times New Roman"/>
          <w:b/>
          <w:i/>
          <w:sz w:val="24"/>
          <w:szCs w:val="24"/>
          <w:lang w:eastAsia="zh-CN"/>
        </w:rPr>
        <w:t xml:space="preserve">World Journal of </w:t>
      </w:r>
      <w:r w:rsidRPr="006612D8">
        <w:rPr>
          <w:rFonts w:ascii="Book Antiqua" w:hAnsi="Book Antiqua"/>
          <w:b/>
          <w:i/>
          <w:iCs/>
          <w:sz w:val="24"/>
          <w:szCs w:val="24"/>
        </w:rPr>
        <w:t>Radiology</w:t>
      </w:r>
    </w:p>
    <w:p w14:paraId="3B00E34A" w14:textId="55D89781" w:rsidR="0071445E" w:rsidRPr="00F15C30" w:rsidRDefault="0071445E" w:rsidP="00F15C30">
      <w:pPr>
        <w:spacing w:after="0" w:line="360" w:lineRule="auto"/>
        <w:jc w:val="both"/>
        <w:rPr>
          <w:rFonts w:ascii="Book Antiqua" w:hAnsi="Book Antiqua" w:cs="Times New Roman"/>
          <w:b/>
          <w:sz w:val="24"/>
          <w:szCs w:val="24"/>
          <w:lang w:eastAsia="zh-CN"/>
        </w:rPr>
      </w:pPr>
      <w:r w:rsidRPr="00F15C30">
        <w:rPr>
          <w:rFonts w:ascii="Book Antiqua" w:hAnsi="Book Antiqua" w:cs="Times New Roman"/>
          <w:b/>
          <w:sz w:val="24"/>
          <w:szCs w:val="24"/>
          <w:lang w:eastAsia="zh-CN"/>
        </w:rPr>
        <w:t>ESPS Manuscript NO: 20199</w:t>
      </w:r>
    </w:p>
    <w:p w14:paraId="2C1C543E" w14:textId="084FD573" w:rsidR="0071445E" w:rsidRPr="00F15C30" w:rsidRDefault="00556CDA" w:rsidP="00F15C30">
      <w:pPr>
        <w:spacing w:after="0" w:line="360" w:lineRule="auto"/>
        <w:jc w:val="both"/>
        <w:rPr>
          <w:rFonts w:ascii="Book Antiqua" w:hAnsi="Book Antiqua" w:cs="Times New Roman"/>
          <w:b/>
          <w:sz w:val="24"/>
          <w:szCs w:val="24"/>
          <w:lang w:eastAsia="zh-CN"/>
        </w:rPr>
      </w:pPr>
      <w:r w:rsidRPr="00F15C30">
        <w:rPr>
          <w:rFonts w:ascii="Book Antiqua" w:hAnsi="Book Antiqua" w:cs="Times New Roman"/>
          <w:b/>
          <w:sz w:val="24"/>
          <w:szCs w:val="24"/>
          <w:lang w:eastAsia="zh-CN"/>
        </w:rPr>
        <w:t>Manuscript Type</w:t>
      </w:r>
      <w:r w:rsidR="0071445E" w:rsidRPr="00F15C30">
        <w:rPr>
          <w:rFonts w:ascii="Book Antiqua" w:hAnsi="Book Antiqua" w:cs="Times New Roman"/>
          <w:b/>
          <w:sz w:val="24"/>
          <w:szCs w:val="24"/>
          <w:lang w:eastAsia="zh-CN"/>
        </w:rPr>
        <w:t>: MINIREVIEWS</w:t>
      </w:r>
    </w:p>
    <w:p w14:paraId="43EA07C7" w14:textId="77777777" w:rsidR="0071445E" w:rsidRPr="00F15C30" w:rsidRDefault="0071445E" w:rsidP="00F15C30">
      <w:pPr>
        <w:spacing w:after="0" w:line="360" w:lineRule="auto"/>
        <w:jc w:val="both"/>
        <w:rPr>
          <w:rFonts w:ascii="Book Antiqua" w:hAnsi="Book Antiqua" w:cs="Times New Roman"/>
          <w:sz w:val="24"/>
          <w:szCs w:val="24"/>
          <w:lang w:eastAsia="zh-CN"/>
        </w:rPr>
      </w:pPr>
    </w:p>
    <w:p w14:paraId="0C110054" w14:textId="1299B82A" w:rsidR="00EC7FA2" w:rsidRPr="00F15C30" w:rsidRDefault="13D7DBA8" w:rsidP="00F15C30">
      <w:pPr>
        <w:spacing w:after="0" w:line="360" w:lineRule="auto"/>
        <w:jc w:val="both"/>
        <w:rPr>
          <w:rFonts w:ascii="Book Antiqua" w:eastAsia="Times New Roman" w:hAnsi="Book Antiqua" w:cs="Times New Roman"/>
          <w:b/>
          <w:sz w:val="24"/>
          <w:szCs w:val="24"/>
        </w:rPr>
      </w:pPr>
      <w:r w:rsidRPr="00F15C30">
        <w:rPr>
          <w:rFonts w:ascii="Book Antiqua" w:eastAsia="Times New Roman" w:hAnsi="Book Antiqua" w:cs="Times New Roman"/>
          <w:b/>
          <w:sz w:val="24"/>
          <w:szCs w:val="24"/>
        </w:rPr>
        <w:t xml:space="preserve">Application of </w:t>
      </w:r>
      <w:r w:rsidR="00E6534C" w:rsidRPr="00F15C30">
        <w:rPr>
          <w:rFonts w:ascii="Book Antiqua" w:eastAsia="Times New Roman" w:hAnsi="Book Antiqua" w:cs="Times New Roman"/>
          <w:b/>
          <w:sz w:val="24"/>
          <w:szCs w:val="24"/>
        </w:rPr>
        <w:t>positron emission tomography/computed tomography</w:t>
      </w:r>
      <w:r w:rsidRPr="00F15C30">
        <w:rPr>
          <w:rFonts w:ascii="Book Antiqua" w:eastAsia="Times New Roman" w:hAnsi="Book Antiqua" w:cs="Times New Roman"/>
          <w:b/>
          <w:sz w:val="24"/>
          <w:szCs w:val="24"/>
        </w:rPr>
        <w:t xml:space="preserve"> in </w:t>
      </w:r>
      <w:r w:rsidR="00556CDA" w:rsidRPr="00F15C30">
        <w:rPr>
          <w:rFonts w:ascii="Book Antiqua" w:eastAsia="Times New Roman" w:hAnsi="Book Antiqua" w:cs="Times New Roman"/>
          <w:b/>
          <w:sz w:val="24"/>
          <w:szCs w:val="24"/>
        </w:rPr>
        <w:t>radiation treatment planning for head and neck cancers</w:t>
      </w:r>
    </w:p>
    <w:p w14:paraId="58741FB3" w14:textId="77777777" w:rsidR="003127E6" w:rsidRPr="00F15C30" w:rsidRDefault="003127E6" w:rsidP="00F15C30">
      <w:pPr>
        <w:spacing w:after="0" w:line="360" w:lineRule="auto"/>
        <w:jc w:val="both"/>
        <w:rPr>
          <w:rFonts w:ascii="Book Antiqua" w:hAnsi="Book Antiqua" w:cs="Times New Roman"/>
          <w:sz w:val="24"/>
          <w:szCs w:val="24"/>
        </w:rPr>
      </w:pPr>
    </w:p>
    <w:p w14:paraId="32014E7D" w14:textId="1DF808C0" w:rsidR="13D7DBA8" w:rsidRPr="00F15C30" w:rsidRDefault="00E6534C" w:rsidP="00F15C30">
      <w:pPr>
        <w:spacing w:after="0" w:line="360" w:lineRule="auto"/>
        <w:jc w:val="both"/>
        <w:rPr>
          <w:rFonts w:ascii="Book Antiqua" w:hAnsi="Book Antiqua" w:cs="Times New Roman"/>
          <w:sz w:val="24"/>
          <w:szCs w:val="24"/>
          <w:lang w:eastAsia="zh-CN"/>
        </w:rPr>
      </w:pPr>
      <w:r w:rsidRPr="00F15C30">
        <w:rPr>
          <w:rFonts w:ascii="Book Antiqua" w:hAnsi="Book Antiqua" w:cs="Times New Roman"/>
          <w:sz w:val="24"/>
          <w:szCs w:val="24"/>
        </w:rPr>
        <w:t>Awan</w:t>
      </w:r>
      <w:r w:rsidRPr="00F15C30">
        <w:rPr>
          <w:rFonts w:ascii="Book Antiqua" w:eastAsia="Times New Roman" w:hAnsi="Book Antiqua" w:cs="Times New Roman"/>
          <w:sz w:val="24"/>
          <w:szCs w:val="24"/>
        </w:rPr>
        <w:t xml:space="preserve"> </w:t>
      </w:r>
      <w:r w:rsidRPr="00F15C30">
        <w:rPr>
          <w:rFonts w:ascii="Book Antiqua" w:hAnsi="Book Antiqua" w:cs="Times New Roman" w:hint="eastAsia"/>
          <w:sz w:val="24"/>
          <w:szCs w:val="24"/>
          <w:lang w:eastAsia="zh-CN"/>
        </w:rPr>
        <w:t xml:space="preserve">MJ </w:t>
      </w:r>
      <w:r w:rsidRPr="00F15C30">
        <w:rPr>
          <w:rFonts w:ascii="Book Antiqua" w:hAnsi="Book Antiqua" w:cs="Times New Roman" w:hint="eastAsia"/>
          <w:i/>
          <w:sz w:val="24"/>
          <w:szCs w:val="24"/>
          <w:lang w:eastAsia="zh-CN"/>
        </w:rPr>
        <w:t>et al</w:t>
      </w:r>
      <w:r w:rsidRPr="00F15C30">
        <w:rPr>
          <w:rFonts w:ascii="Book Antiqua" w:hAnsi="Book Antiqua" w:cs="Times New Roman" w:hint="eastAsia"/>
          <w:sz w:val="24"/>
          <w:szCs w:val="24"/>
          <w:lang w:eastAsia="zh-CN"/>
        </w:rPr>
        <w:t xml:space="preserve">. </w:t>
      </w:r>
      <w:r w:rsidR="00222C71" w:rsidRPr="00F15C30">
        <w:rPr>
          <w:rFonts w:ascii="Book Antiqua" w:eastAsia="Times New Roman" w:hAnsi="Book Antiqua" w:cs="Times New Roman"/>
          <w:sz w:val="24"/>
          <w:szCs w:val="24"/>
        </w:rPr>
        <w:t>PET/CT</w:t>
      </w:r>
      <w:r w:rsidR="13D7DBA8" w:rsidRPr="00F15C30">
        <w:rPr>
          <w:rFonts w:ascii="Book Antiqua" w:eastAsia="Times New Roman" w:hAnsi="Book Antiqua" w:cs="Times New Roman"/>
          <w:sz w:val="24"/>
          <w:szCs w:val="24"/>
        </w:rPr>
        <w:t xml:space="preserve"> in </w:t>
      </w:r>
      <w:r w:rsidR="00556CDA" w:rsidRPr="00F15C30">
        <w:rPr>
          <w:rFonts w:ascii="Book Antiqua" w:eastAsia="Times New Roman" w:hAnsi="Book Antiqua" w:cs="Times New Roman"/>
          <w:sz w:val="24"/>
          <w:szCs w:val="24"/>
        </w:rPr>
        <w:t>radiation treatment planning</w:t>
      </w:r>
    </w:p>
    <w:p w14:paraId="6D0277A5" w14:textId="77777777" w:rsidR="00556CDA" w:rsidRPr="00F15C30" w:rsidRDefault="00556CDA" w:rsidP="00F15C30">
      <w:pPr>
        <w:spacing w:after="0" w:line="360" w:lineRule="auto"/>
        <w:jc w:val="both"/>
        <w:rPr>
          <w:rFonts w:ascii="Book Antiqua" w:hAnsi="Book Antiqua" w:cs="Times New Roman"/>
          <w:sz w:val="24"/>
          <w:szCs w:val="24"/>
          <w:lang w:eastAsia="zh-CN"/>
        </w:rPr>
      </w:pPr>
    </w:p>
    <w:p w14:paraId="101388CF" w14:textId="40C54898" w:rsidR="003127E6" w:rsidRPr="006612D8" w:rsidRDefault="00556CDA" w:rsidP="00F15C30">
      <w:pPr>
        <w:spacing w:after="0" w:line="360" w:lineRule="auto"/>
        <w:jc w:val="both"/>
        <w:rPr>
          <w:rFonts w:ascii="Book Antiqua" w:hAnsi="Book Antiqua" w:cs="Times New Roman"/>
          <w:b/>
          <w:sz w:val="24"/>
          <w:szCs w:val="24"/>
          <w:lang w:eastAsia="zh-CN"/>
        </w:rPr>
      </w:pPr>
      <w:proofErr w:type="spellStart"/>
      <w:r w:rsidRPr="006612D8">
        <w:rPr>
          <w:rFonts w:ascii="Book Antiqua" w:hAnsi="Book Antiqua" w:cs="Times New Roman"/>
          <w:b/>
          <w:sz w:val="24"/>
          <w:szCs w:val="24"/>
        </w:rPr>
        <w:t>Musaddiq</w:t>
      </w:r>
      <w:proofErr w:type="spellEnd"/>
      <w:r w:rsidRPr="006612D8">
        <w:rPr>
          <w:rFonts w:ascii="Book Antiqua" w:hAnsi="Book Antiqua" w:cs="Times New Roman"/>
          <w:b/>
          <w:sz w:val="24"/>
          <w:szCs w:val="24"/>
        </w:rPr>
        <w:t xml:space="preserve"> J Awan, </w:t>
      </w:r>
      <w:proofErr w:type="spellStart"/>
      <w:r w:rsidRPr="006612D8">
        <w:rPr>
          <w:rFonts w:ascii="Book Antiqua" w:hAnsi="Book Antiqua" w:cs="Times New Roman"/>
          <w:b/>
          <w:sz w:val="24"/>
          <w:szCs w:val="24"/>
        </w:rPr>
        <w:t>Fa</w:t>
      </w:r>
      <w:r w:rsidR="00E6534C" w:rsidRPr="006612D8">
        <w:rPr>
          <w:rFonts w:ascii="Book Antiqua" w:hAnsi="Book Antiqua" w:cs="Times New Roman"/>
          <w:b/>
          <w:sz w:val="24"/>
          <w:szCs w:val="24"/>
        </w:rPr>
        <w:t>rzan</w:t>
      </w:r>
      <w:proofErr w:type="spellEnd"/>
      <w:r w:rsidR="00E6534C" w:rsidRPr="006612D8">
        <w:rPr>
          <w:rFonts w:ascii="Book Antiqua" w:hAnsi="Book Antiqua" w:cs="Times New Roman"/>
          <w:b/>
          <w:sz w:val="24"/>
          <w:szCs w:val="24"/>
        </w:rPr>
        <w:t xml:space="preserve"> Siddiqui, David Schwartz, </w:t>
      </w:r>
      <w:proofErr w:type="spellStart"/>
      <w:r w:rsidRPr="006612D8">
        <w:rPr>
          <w:rFonts w:ascii="Book Antiqua" w:hAnsi="Book Antiqua" w:cs="Times New Roman"/>
          <w:b/>
          <w:sz w:val="24"/>
          <w:szCs w:val="24"/>
        </w:rPr>
        <w:t>Jiankui</w:t>
      </w:r>
      <w:proofErr w:type="spellEnd"/>
      <w:r w:rsidRPr="006612D8">
        <w:rPr>
          <w:rFonts w:ascii="Book Antiqua" w:hAnsi="Book Antiqua" w:cs="Times New Roman"/>
          <w:b/>
          <w:sz w:val="24"/>
          <w:szCs w:val="24"/>
        </w:rPr>
        <w:t xml:space="preserve"> Yuan, Mitchell </w:t>
      </w:r>
      <w:proofErr w:type="spellStart"/>
      <w:r w:rsidRPr="006612D8">
        <w:rPr>
          <w:rFonts w:ascii="Book Antiqua" w:hAnsi="Book Antiqua" w:cs="Times New Roman"/>
          <w:b/>
          <w:sz w:val="24"/>
          <w:szCs w:val="24"/>
        </w:rPr>
        <w:t>Machtay</w:t>
      </w:r>
      <w:proofErr w:type="spellEnd"/>
      <w:r w:rsidRPr="006612D8">
        <w:rPr>
          <w:rFonts w:ascii="Book Antiqua" w:hAnsi="Book Antiqua" w:cs="Times New Roman"/>
          <w:b/>
          <w:sz w:val="24"/>
          <w:szCs w:val="24"/>
        </w:rPr>
        <w:t>,</w:t>
      </w:r>
      <w:r w:rsidRPr="006612D8">
        <w:rPr>
          <w:rFonts w:ascii="Book Antiqua" w:hAnsi="Book Antiqua" w:cs="Times New Roman"/>
          <w:b/>
          <w:sz w:val="24"/>
          <w:szCs w:val="24"/>
          <w:lang w:eastAsia="zh-CN"/>
        </w:rPr>
        <w:t xml:space="preserve"> </w:t>
      </w:r>
      <w:r w:rsidRPr="006612D8">
        <w:rPr>
          <w:rFonts w:ascii="Book Antiqua" w:hAnsi="Book Antiqua" w:cs="Times New Roman"/>
          <w:b/>
          <w:sz w:val="24"/>
          <w:szCs w:val="24"/>
        </w:rPr>
        <w:t>Min Yao</w:t>
      </w:r>
    </w:p>
    <w:p w14:paraId="03971F12" w14:textId="77777777" w:rsidR="00556CDA" w:rsidRPr="00F15C30" w:rsidRDefault="00556CDA" w:rsidP="00F15C30">
      <w:pPr>
        <w:spacing w:after="0" w:line="360" w:lineRule="auto"/>
        <w:jc w:val="both"/>
        <w:rPr>
          <w:rFonts w:ascii="Book Antiqua" w:hAnsi="Book Antiqua"/>
          <w:sz w:val="24"/>
          <w:szCs w:val="24"/>
          <w:lang w:eastAsia="zh-CN"/>
        </w:rPr>
      </w:pPr>
    </w:p>
    <w:p w14:paraId="5088FF40" w14:textId="7C665211" w:rsidR="00E27E5C" w:rsidRPr="00F15C30" w:rsidRDefault="00556CDA" w:rsidP="00F15C30">
      <w:pPr>
        <w:spacing w:after="0" w:line="360" w:lineRule="auto"/>
        <w:jc w:val="both"/>
        <w:rPr>
          <w:rFonts w:ascii="Book Antiqua" w:hAnsi="Book Antiqua" w:cs="Times New Roman"/>
          <w:sz w:val="24"/>
          <w:szCs w:val="24"/>
          <w:lang w:eastAsia="zh-CN"/>
        </w:rPr>
      </w:pPr>
      <w:proofErr w:type="spellStart"/>
      <w:r w:rsidRPr="00F15C30">
        <w:rPr>
          <w:rFonts w:ascii="Book Antiqua" w:hAnsi="Book Antiqua" w:cs="Times New Roman"/>
          <w:b/>
          <w:sz w:val="24"/>
          <w:szCs w:val="24"/>
        </w:rPr>
        <w:t>Musaddiq</w:t>
      </w:r>
      <w:proofErr w:type="spellEnd"/>
      <w:r w:rsidRPr="00F15C30">
        <w:rPr>
          <w:rFonts w:ascii="Book Antiqua" w:hAnsi="Book Antiqua" w:cs="Times New Roman"/>
          <w:b/>
          <w:sz w:val="24"/>
          <w:szCs w:val="24"/>
        </w:rPr>
        <w:t xml:space="preserve"> J</w:t>
      </w:r>
      <w:r w:rsidR="00EC7FA2" w:rsidRPr="00F15C30">
        <w:rPr>
          <w:rFonts w:ascii="Book Antiqua" w:hAnsi="Book Antiqua" w:cs="Times New Roman"/>
          <w:b/>
          <w:sz w:val="24"/>
          <w:szCs w:val="24"/>
        </w:rPr>
        <w:t xml:space="preserve"> Awan</w:t>
      </w:r>
      <w:r w:rsidR="00E27E5C" w:rsidRPr="00F15C30">
        <w:rPr>
          <w:rFonts w:ascii="Book Antiqua" w:hAnsi="Book Antiqua" w:cs="Times New Roman"/>
          <w:b/>
          <w:sz w:val="24"/>
          <w:szCs w:val="24"/>
        </w:rPr>
        <w:t xml:space="preserve">, </w:t>
      </w:r>
      <w:proofErr w:type="spellStart"/>
      <w:r w:rsidRPr="00F15C30">
        <w:rPr>
          <w:rFonts w:ascii="Book Antiqua" w:hAnsi="Book Antiqua" w:cs="Times New Roman"/>
          <w:b/>
          <w:sz w:val="24"/>
          <w:szCs w:val="24"/>
        </w:rPr>
        <w:t>Jiankui</w:t>
      </w:r>
      <w:proofErr w:type="spellEnd"/>
      <w:r w:rsidRPr="00F15C30">
        <w:rPr>
          <w:rFonts w:ascii="Book Antiqua" w:hAnsi="Book Antiqua" w:cs="Times New Roman"/>
          <w:b/>
          <w:sz w:val="24"/>
          <w:szCs w:val="24"/>
        </w:rPr>
        <w:t xml:space="preserve"> Yuan, Mitchell </w:t>
      </w:r>
      <w:proofErr w:type="spellStart"/>
      <w:r w:rsidRPr="00F15C30">
        <w:rPr>
          <w:rFonts w:ascii="Book Antiqua" w:hAnsi="Book Antiqua" w:cs="Times New Roman"/>
          <w:b/>
          <w:sz w:val="24"/>
          <w:szCs w:val="24"/>
        </w:rPr>
        <w:t>Machtay</w:t>
      </w:r>
      <w:proofErr w:type="spellEnd"/>
      <w:r w:rsidRPr="00F15C30">
        <w:rPr>
          <w:rFonts w:ascii="Book Antiqua" w:hAnsi="Book Antiqua" w:cs="Times New Roman"/>
          <w:b/>
          <w:sz w:val="24"/>
          <w:szCs w:val="24"/>
        </w:rPr>
        <w:t>,</w:t>
      </w:r>
      <w:r w:rsidRPr="00F15C30">
        <w:rPr>
          <w:rFonts w:ascii="Book Antiqua" w:hAnsi="Book Antiqua" w:cs="Times New Roman"/>
          <w:b/>
          <w:sz w:val="24"/>
          <w:szCs w:val="24"/>
          <w:lang w:eastAsia="zh-CN"/>
        </w:rPr>
        <w:t xml:space="preserve"> </w:t>
      </w:r>
      <w:r w:rsidRPr="00F15C30">
        <w:rPr>
          <w:rFonts w:ascii="Book Antiqua" w:hAnsi="Book Antiqua" w:cs="Times New Roman"/>
          <w:b/>
          <w:sz w:val="24"/>
          <w:szCs w:val="24"/>
        </w:rPr>
        <w:t>Min Yao</w:t>
      </w:r>
      <w:r w:rsidRPr="00F15C30">
        <w:rPr>
          <w:rFonts w:ascii="Book Antiqua" w:eastAsia="Times New Roman" w:hAnsi="Book Antiqua" w:cs="Times New Roman"/>
          <w:b/>
          <w:sz w:val="24"/>
          <w:szCs w:val="24"/>
        </w:rPr>
        <w:t>,</w:t>
      </w:r>
      <w:r w:rsidRPr="00F15C30">
        <w:rPr>
          <w:rFonts w:ascii="Book Antiqua" w:eastAsia="Times New Roman" w:hAnsi="Book Antiqua" w:cs="Times New Roman"/>
          <w:sz w:val="24"/>
          <w:szCs w:val="24"/>
        </w:rPr>
        <w:t xml:space="preserve"> </w:t>
      </w:r>
      <w:r w:rsidR="00E27E5C" w:rsidRPr="00F15C30">
        <w:rPr>
          <w:rFonts w:ascii="Book Antiqua" w:eastAsia="Times New Roman" w:hAnsi="Book Antiqua" w:cs="Times New Roman"/>
          <w:sz w:val="24"/>
          <w:szCs w:val="24"/>
        </w:rPr>
        <w:t>Department of Radiation Oncology, Case Comprehensive Cancer Center, University Hospitals and Case Western Reserve University School of Medicine, Cleveland, O</w:t>
      </w:r>
      <w:r w:rsidRPr="00F15C30">
        <w:rPr>
          <w:rFonts w:ascii="Book Antiqua" w:hAnsi="Book Antiqua" w:cs="Times New Roman"/>
          <w:sz w:val="24"/>
          <w:szCs w:val="24"/>
          <w:lang w:eastAsia="zh-CN"/>
        </w:rPr>
        <w:t>H</w:t>
      </w:r>
      <w:r w:rsidR="00E27E5C" w:rsidRPr="00F15C30">
        <w:rPr>
          <w:rFonts w:ascii="Book Antiqua" w:eastAsia="Times New Roman" w:hAnsi="Book Antiqua" w:cs="Times New Roman"/>
          <w:sz w:val="24"/>
          <w:szCs w:val="24"/>
        </w:rPr>
        <w:t xml:space="preserve"> 44114</w:t>
      </w:r>
      <w:r w:rsidRPr="00F15C30">
        <w:rPr>
          <w:rFonts w:ascii="Book Antiqua" w:hAnsi="Book Antiqua" w:cs="Times New Roman"/>
          <w:sz w:val="24"/>
          <w:szCs w:val="24"/>
          <w:lang w:eastAsia="zh-CN"/>
        </w:rPr>
        <w:t>, United States</w:t>
      </w:r>
    </w:p>
    <w:p w14:paraId="275A510F" w14:textId="77777777" w:rsidR="00556CDA" w:rsidRPr="00F15C30" w:rsidRDefault="00556CDA" w:rsidP="00F15C30">
      <w:pPr>
        <w:spacing w:after="0" w:line="360" w:lineRule="auto"/>
        <w:jc w:val="both"/>
        <w:rPr>
          <w:rFonts w:ascii="Book Antiqua" w:hAnsi="Book Antiqua" w:cs="Times New Roman"/>
          <w:sz w:val="24"/>
          <w:szCs w:val="24"/>
          <w:lang w:eastAsia="zh-CN"/>
        </w:rPr>
      </w:pPr>
    </w:p>
    <w:p w14:paraId="034E5E4A" w14:textId="43D43AFF" w:rsidR="00E27E5C" w:rsidRPr="00F15C30" w:rsidRDefault="002A5C5D" w:rsidP="00F15C30">
      <w:pPr>
        <w:spacing w:after="0" w:line="360" w:lineRule="auto"/>
        <w:jc w:val="both"/>
        <w:rPr>
          <w:rFonts w:ascii="Book Antiqua" w:hAnsi="Book Antiqua" w:cs="Times New Roman"/>
          <w:sz w:val="24"/>
          <w:szCs w:val="24"/>
          <w:lang w:eastAsia="zh-CN"/>
        </w:rPr>
      </w:pPr>
      <w:proofErr w:type="spellStart"/>
      <w:r w:rsidRPr="00F15C30">
        <w:rPr>
          <w:rFonts w:ascii="Book Antiqua" w:hAnsi="Book Antiqua" w:cs="Times New Roman"/>
          <w:b/>
          <w:sz w:val="24"/>
          <w:szCs w:val="24"/>
        </w:rPr>
        <w:t>Farzan</w:t>
      </w:r>
      <w:proofErr w:type="spellEnd"/>
      <w:r w:rsidRPr="00F15C30">
        <w:rPr>
          <w:rFonts w:ascii="Book Antiqua" w:hAnsi="Book Antiqua" w:cs="Times New Roman"/>
          <w:b/>
          <w:sz w:val="24"/>
          <w:szCs w:val="24"/>
        </w:rPr>
        <w:t xml:space="preserve"> Siddiqui,</w:t>
      </w:r>
      <w:r w:rsidR="00E27E5C" w:rsidRPr="00F15C30">
        <w:rPr>
          <w:rFonts w:ascii="Book Antiqua" w:hAnsi="Book Antiqua" w:cs="Times New Roman"/>
          <w:sz w:val="24"/>
          <w:szCs w:val="24"/>
        </w:rPr>
        <w:t xml:space="preserve"> </w:t>
      </w:r>
      <w:r w:rsidR="00E27E5C" w:rsidRPr="00F15C30">
        <w:rPr>
          <w:rFonts w:ascii="Book Antiqua" w:eastAsia="Times New Roman" w:hAnsi="Book Antiqua" w:cs="Times New Roman"/>
          <w:sz w:val="24"/>
          <w:szCs w:val="24"/>
        </w:rPr>
        <w:t>Department of Radiation Oncology, Henry Ford Health System, Detroit, M</w:t>
      </w:r>
      <w:r w:rsidR="00556CDA" w:rsidRPr="00F15C30">
        <w:rPr>
          <w:rFonts w:ascii="Book Antiqua" w:hAnsi="Book Antiqua" w:cs="Times New Roman"/>
          <w:sz w:val="24"/>
          <w:szCs w:val="24"/>
          <w:lang w:eastAsia="zh-CN"/>
        </w:rPr>
        <w:t xml:space="preserve">I </w:t>
      </w:r>
      <w:r w:rsidR="00E27E5C" w:rsidRPr="00F15C30">
        <w:rPr>
          <w:rFonts w:ascii="Book Antiqua" w:eastAsia="Times New Roman" w:hAnsi="Book Antiqua" w:cs="Times New Roman"/>
          <w:sz w:val="24"/>
          <w:szCs w:val="24"/>
        </w:rPr>
        <w:t>48202</w:t>
      </w:r>
      <w:r w:rsidR="00556CDA" w:rsidRPr="00F15C30">
        <w:rPr>
          <w:rFonts w:ascii="Book Antiqua" w:hAnsi="Book Antiqua" w:cs="Times New Roman"/>
          <w:sz w:val="24"/>
          <w:szCs w:val="24"/>
          <w:lang w:eastAsia="zh-CN"/>
        </w:rPr>
        <w:t>, United States</w:t>
      </w:r>
    </w:p>
    <w:p w14:paraId="2C5D4075" w14:textId="77777777" w:rsidR="00556CDA" w:rsidRPr="00F15C30" w:rsidRDefault="00556CDA" w:rsidP="00F15C30">
      <w:pPr>
        <w:spacing w:after="0" w:line="360" w:lineRule="auto"/>
        <w:jc w:val="both"/>
        <w:rPr>
          <w:rFonts w:ascii="Book Antiqua" w:hAnsi="Book Antiqua" w:cs="Times New Roman"/>
          <w:sz w:val="24"/>
          <w:szCs w:val="24"/>
          <w:lang w:eastAsia="zh-CN"/>
        </w:rPr>
      </w:pPr>
    </w:p>
    <w:p w14:paraId="0E1688B7" w14:textId="2BE1580A" w:rsidR="00E27E5C" w:rsidRPr="00F15C30" w:rsidRDefault="000C235F" w:rsidP="00F15C30">
      <w:pPr>
        <w:spacing w:after="0" w:line="360" w:lineRule="auto"/>
        <w:jc w:val="both"/>
        <w:rPr>
          <w:rFonts w:ascii="Book Antiqua" w:hAnsi="Book Antiqua" w:cs="Times New Roman"/>
          <w:sz w:val="24"/>
          <w:szCs w:val="24"/>
          <w:lang w:eastAsia="zh-CN"/>
        </w:rPr>
      </w:pPr>
      <w:r w:rsidRPr="00F15C30">
        <w:rPr>
          <w:rFonts w:ascii="Book Antiqua" w:hAnsi="Book Antiqua" w:cs="Times New Roman"/>
          <w:b/>
          <w:sz w:val="24"/>
          <w:szCs w:val="24"/>
        </w:rPr>
        <w:t>David Schwartz,</w:t>
      </w:r>
      <w:r w:rsidRPr="00F15C30">
        <w:rPr>
          <w:rFonts w:ascii="Book Antiqua" w:hAnsi="Book Antiqua" w:cs="Times New Roman"/>
          <w:sz w:val="24"/>
          <w:szCs w:val="24"/>
        </w:rPr>
        <w:t xml:space="preserve"> </w:t>
      </w:r>
      <w:r w:rsidR="00E27E5C" w:rsidRPr="00F15C30">
        <w:rPr>
          <w:rFonts w:ascii="Book Antiqua" w:eastAsia="Times New Roman" w:hAnsi="Book Antiqua" w:cs="Times New Roman"/>
          <w:sz w:val="24"/>
          <w:szCs w:val="24"/>
        </w:rPr>
        <w:t>Department of Radiation Oncology, University of Texas Southwestern Medical Center, Dallas, T</w:t>
      </w:r>
      <w:r w:rsidR="00556CDA" w:rsidRPr="00F15C30">
        <w:rPr>
          <w:rFonts w:ascii="Book Antiqua" w:hAnsi="Book Antiqua" w:cs="Times New Roman"/>
          <w:sz w:val="24"/>
          <w:szCs w:val="24"/>
          <w:lang w:eastAsia="zh-CN"/>
        </w:rPr>
        <w:t>X</w:t>
      </w:r>
      <w:r w:rsidR="00E27E5C" w:rsidRPr="00F15C30">
        <w:rPr>
          <w:rFonts w:ascii="Book Antiqua" w:eastAsia="Times New Roman" w:hAnsi="Book Antiqua" w:cs="Times New Roman"/>
          <w:sz w:val="24"/>
          <w:szCs w:val="24"/>
        </w:rPr>
        <w:t xml:space="preserve"> 75390</w:t>
      </w:r>
      <w:r w:rsidR="00556CDA" w:rsidRPr="00F15C30">
        <w:rPr>
          <w:rFonts w:ascii="Book Antiqua" w:hAnsi="Book Antiqua" w:cs="Times New Roman"/>
          <w:sz w:val="24"/>
          <w:szCs w:val="24"/>
          <w:lang w:eastAsia="zh-CN"/>
        </w:rPr>
        <w:t>, United States</w:t>
      </w:r>
    </w:p>
    <w:p w14:paraId="587DE4E6" w14:textId="77777777" w:rsidR="000C235F" w:rsidRPr="00F15C30" w:rsidRDefault="000C235F" w:rsidP="00F15C30">
      <w:pPr>
        <w:spacing w:after="0" w:line="360" w:lineRule="auto"/>
        <w:jc w:val="both"/>
        <w:rPr>
          <w:rFonts w:ascii="Book Antiqua" w:hAnsi="Book Antiqua" w:cs="Times New Roman"/>
          <w:sz w:val="24"/>
          <w:szCs w:val="24"/>
          <w:lang w:eastAsia="zh-CN"/>
        </w:rPr>
      </w:pPr>
    </w:p>
    <w:p w14:paraId="4D66A6F6" w14:textId="21F1F6CC" w:rsidR="0071445E" w:rsidRPr="00F15C30" w:rsidRDefault="0071445E" w:rsidP="00F15C30">
      <w:pPr>
        <w:adjustRightInd w:val="0"/>
        <w:snapToGrid w:val="0"/>
        <w:spacing w:after="0" w:line="360" w:lineRule="auto"/>
        <w:jc w:val="both"/>
        <w:rPr>
          <w:rFonts w:ascii="Book Antiqua" w:hAnsi="Book Antiqua"/>
          <w:b/>
          <w:sz w:val="24"/>
          <w:szCs w:val="24"/>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bookmarkStart w:id="9" w:name="OLE_LINK33"/>
      <w:bookmarkStart w:id="10" w:name="OLE_LINK49"/>
      <w:bookmarkStart w:id="11" w:name="OLE_LINK62"/>
      <w:bookmarkStart w:id="12" w:name="OLE_LINK83"/>
      <w:r w:rsidRPr="00F15C30">
        <w:rPr>
          <w:rFonts w:ascii="Book Antiqua" w:hAnsi="Book Antiqua"/>
          <w:b/>
          <w:sz w:val="24"/>
          <w:szCs w:val="24"/>
        </w:rPr>
        <w:t xml:space="preserve">Author contributions: </w:t>
      </w:r>
      <w:bookmarkStart w:id="13" w:name="OLE_LINK1"/>
      <w:bookmarkStart w:id="14" w:name="OLE_LINK2"/>
      <w:r w:rsidR="00A052BE" w:rsidRPr="00F15C30">
        <w:rPr>
          <w:rFonts w:ascii="Book Antiqua" w:hAnsi="Book Antiqua"/>
          <w:sz w:val="24"/>
          <w:szCs w:val="24"/>
        </w:rPr>
        <w:t xml:space="preserve">Awan MJ, Siddiqui F and Yao M contributed equally to this work. </w:t>
      </w:r>
      <w:r w:rsidR="00017B9F" w:rsidRPr="00F15C30">
        <w:rPr>
          <w:rFonts w:ascii="Book Antiqua" w:hAnsi="Book Antiqua"/>
          <w:sz w:val="24"/>
          <w:szCs w:val="24"/>
        </w:rPr>
        <w:t xml:space="preserve">Siddiqui F, Schwartz D and Yao M contributed case examples. </w:t>
      </w:r>
      <w:r w:rsidR="000C7909" w:rsidRPr="00F15C30">
        <w:rPr>
          <w:rFonts w:ascii="Book Antiqua" w:hAnsi="Book Antiqua"/>
          <w:sz w:val="24"/>
          <w:szCs w:val="24"/>
        </w:rPr>
        <w:t xml:space="preserve">Yuan J contributed to the data collection and image process, </w:t>
      </w:r>
      <w:r w:rsidR="00E27E5C" w:rsidRPr="00F15C30">
        <w:rPr>
          <w:rFonts w:ascii="Book Antiqua" w:hAnsi="Book Antiqua"/>
          <w:sz w:val="24"/>
          <w:szCs w:val="24"/>
        </w:rPr>
        <w:t>Awan MJ, Siddiqui F, Schwartz D,</w:t>
      </w:r>
      <w:r w:rsidR="000C7909" w:rsidRPr="00F15C30">
        <w:rPr>
          <w:rFonts w:ascii="Book Antiqua" w:hAnsi="Book Antiqua"/>
          <w:sz w:val="24"/>
          <w:szCs w:val="24"/>
        </w:rPr>
        <w:t xml:space="preserve"> Yuan J,</w:t>
      </w:r>
      <w:r w:rsidR="00E27E5C" w:rsidRPr="00F15C30">
        <w:rPr>
          <w:rFonts w:ascii="Book Antiqua" w:hAnsi="Book Antiqua"/>
          <w:sz w:val="24"/>
          <w:szCs w:val="24"/>
        </w:rPr>
        <w:t xml:space="preserve"> </w:t>
      </w:r>
      <w:proofErr w:type="spellStart"/>
      <w:r w:rsidR="00E27E5C" w:rsidRPr="00F15C30">
        <w:rPr>
          <w:rFonts w:ascii="Book Antiqua" w:hAnsi="Book Antiqua"/>
          <w:sz w:val="24"/>
          <w:szCs w:val="24"/>
        </w:rPr>
        <w:t>Machtay</w:t>
      </w:r>
      <w:proofErr w:type="spellEnd"/>
      <w:r w:rsidR="00E27E5C" w:rsidRPr="00F15C30">
        <w:rPr>
          <w:rFonts w:ascii="Book Antiqua" w:hAnsi="Book Antiqua"/>
          <w:sz w:val="24"/>
          <w:szCs w:val="24"/>
        </w:rPr>
        <w:t xml:space="preserve"> M,</w:t>
      </w:r>
      <w:r w:rsidRPr="00F15C30">
        <w:rPr>
          <w:rFonts w:ascii="Book Antiqua" w:hAnsi="Book Antiqua"/>
          <w:sz w:val="24"/>
          <w:szCs w:val="24"/>
        </w:rPr>
        <w:t xml:space="preserve"> </w:t>
      </w:r>
      <w:r w:rsidR="00E27E5C" w:rsidRPr="00F15C30">
        <w:rPr>
          <w:rFonts w:ascii="Book Antiqua" w:hAnsi="Book Antiqua"/>
          <w:sz w:val="24"/>
          <w:szCs w:val="24"/>
        </w:rPr>
        <w:t>and Yao M all contributed to writing</w:t>
      </w:r>
      <w:r w:rsidR="00A052BE" w:rsidRPr="00F15C30">
        <w:rPr>
          <w:rFonts w:ascii="Book Antiqua" w:hAnsi="Book Antiqua"/>
          <w:sz w:val="24"/>
          <w:szCs w:val="24"/>
        </w:rPr>
        <w:t xml:space="preserve"> and editing</w:t>
      </w:r>
      <w:r w:rsidR="00E27E5C" w:rsidRPr="00F15C30">
        <w:rPr>
          <w:rFonts w:ascii="Book Antiqua" w:hAnsi="Book Antiqua"/>
          <w:sz w:val="24"/>
          <w:szCs w:val="24"/>
        </w:rPr>
        <w:t xml:space="preserve"> the paper</w:t>
      </w:r>
      <w:r w:rsidRPr="00F15C30">
        <w:rPr>
          <w:rFonts w:ascii="Book Antiqua" w:hAnsi="Book Antiqua"/>
          <w:sz w:val="24"/>
          <w:szCs w:val="24"/>
        </w:rPr>
        <w: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76200F9E" w14:textId="77777777" w:rsidR="0071445E" w:rsidRPr="00F15C30" w:rsidRDefault="0071445E" w:rsidP="00F15C30">
      <w:pPr>
        <w:spacing w:after="0" w:line="360" w:lineRule="auto"/>
        <w:jc w:val="both"/>
        <w:rPr>
          <w:rFonts w:ascii="Book Antiqua" w:hAnsi="Book Antiqua"/>
          <w:sz w:val="24"/>
          <w:szCs w:val="24"/>
          <w:lang w:eastAsia="zh-CN"/>
        </w:rPr>
      </w:pPr>
    </w:p>
    <w:p w14:paraId="0497435E" w14:textId="3254614A" w:rsidR="0071445E" w:rsidRPr="00F15C30" w:rsidRDefault="0071445E" w:rsidP="00F15C30">
      <w:pPr>
        <w:spacing w:after="0" w:line="360" w:lineRule="auto"/>
        <w:jc w:val="both"/>
        <w:rPr>
          <w:rFonts w:ascii="Book Antiqua" w:hAnsi="Book Antiqua"/>
          <w:sz w:val="24"/>
          <w:szCs w:val="24"/>
          <w:lang w:eastAsia="zh-CN"/>
        </w:rPr>
      </w:pPr>
      <w:r w:rsidRPr="00F15C30">
        <w:rPr>
          <w:rFonts w:ascii="Book Antiqua" w:hAnsi="Book Antiqua"/>
          <w:b/>
          <w:sz w:val="24"/>
          <w:szCs w:val="24"/>
          <w:lang w:eastAsia="zh-CN"/>
        </w:rPr>
        <w:t>Conflict-of-interest</w:t>
      </w:r>
      <w:r w:rsidR="00556CDA" w:rsidRPr="00F15C30">
        <w:rPr>
          <w:rFonts w:ascii="Book Antiqua" w:hAnsi="Book Antiqua"/>
          <w:b/>
          <w:sz w:val="24"/>
          <w:szCs w:val="24"/>
          <w:lang w:eastAsia="zh-CN"/>
        </w:rPr>
        <w:t xml:space="preserve"> statement</w:t>
      </w:r>
      <w:r w:rsidRPr="00F15C30">
        <w:rPr>
          <w:rFonts w:ascii="Book Antiqua" w:hAnsi="Book Antiqua"/>
          <w:b/>
          <w:sz w:val="24"/>
          <w:szCs w:val="24"/>
          <w:lang w:eastAsia="zh-CN"/>
        </w:rPr>
        <w:t>:</w:t>
      </w:r>
      <w:r w:rsidRPr="00F15C30">
        <w:rPr>
          <w:rFonts w:ascii="Book Antiqua" w:hAnsi="Book Antiqua"/>
          <w:sz w:val="24"/>
          <w:szCs w:val="24"/>
          <w:lang w:eastAsia="zh-CN"/>
        </w:rPr>
        <w:t xml:space="preserve"> </w:t>
      </w:r>
      <w:r w:rsidR="00E27E5C" w:rsidRPr="00F15C30">
        <w:rPr>
          <w:rFonts w:ascii="Book Antiqua" w:hAnsi="Book Antiqua"/>
          <w:sz w:val="24"/>
          <w:szCs w:val="24"/>
          <w:lang w:eastAsia="zh-CN"/>
        </w:rPr>
        <w:t>The authors have no conflicts of interest to disclose</w:t>
      </w:r>
      <w:r w:rsidR="00A92C99" w:rsidRPr="00F15C30">
        <w:rPr>
          <w:rFonts w:ascii="Book Antiqua" w:hAnsi="Book Antiqua"/>
          <w:sz w:val="24"/>
          <w:szCs w:val="24"/>
          <w:lang w:eastAsia="zh-CN"/>
        </w:rPr>
        <w:t xml:space="preserve"> related to the publication of this work</w:t>
      </w:r>
      <w:r w:rsidR="00E27E5C" w:rsidRPr="00F15C30">
        <w:rPr>
          <w:rFonts w:ascii="Book Antiqua" w:hAnsi="Book Antiqua"/>
          <w:sz w:val="24"/>
          <w:szCs w:val="24"/>
          <w:lang w:eastAsia="zh-CN"/>
        </w:rPr>
        <w:t>.</w:t>
      </w:r>
    </w:p>
    <w:p w14:paraId="6380A4A2" w14:textId="77777777" w:rsidR="00C53C48" w:rsidRPr="00F15C30" w:rsidRDefault="00C53C48" w:rsidP="00F15C30">
      <w:pPr>
        <w:spacing w:after="0" w:line="360" w:lineRule="auto"/>
        <w:jc w:val="both"/>
        <w:rPr>
          <w:rFonts w:ascii="Book Antiqua" w:hAnsi="Book Antiqua"/>
          <w:sz w:val="24"/>
          <w:szCs w:val="24"/>
          <w:lang w:eastAsia="zh-CN"/>
        </w:rPr>
      </w:pPr>
    </w:p>
    <w:p w14:paraId="5A9B3CF9" w14:textId="77777777" w:rsidR="00556CDA" w:rsidRPr="00F15C30" w:rsidRDefault="00556CDA" w:rsidP="00F15C30">
      <w:pPr>
        <w:spacing w:after="0" w:line="360" w:lineRule="auto"/>
        <w:jc w:val="both"/>
        <w:rPr>
          <w:rFonts w:ascii="Book Antiqua" w:hAnsi="Book Antiqua" w:cs="宋体"/>
          <w:color w:val="000000" w:themeColor="text1"/>
          <w:sz w:val="24"/>
          <w:szCs w:val="24"/>
          <w:lang w:eastAsia="zh-CN"/>
        </w:rPr>
      </w:pPr>
      <w:bookmarkStart w:id="15" w:name="OLE_LINK507"/>
      <w:bookmarkStart w:id="16" w:name="OLE_LINK506"/>
      <w:bookmarkStart w:id="17" w:name="OLE_LINK496"/>
      <w:bookmarkStart w:id="18" w:name="OLE_LINK479"/>
      <w:r w:rsidRPr="00F15C30">
        <w:rPr>
          <w:rFonts w:ascii="Book Antiqua" w:hAnsi="Book Antiqua" w:cs="宋体"/>
          <w:b/>
          <w:color w:val="000000" w:themeColor="text1"/>
          <w:sz w:val="24"/>
          <w:szCs w:val="24"/>
          <w:lang w:eastAsia="zh-CN"/>
        </w:rPr>
        <w:t xml:space="preserve">Open-Access: </w:t>
      </w:r>
      <w:r w:rsidRPr="00F15C30">
        <w:rPr>
          <w:rFonts w:ascii="Book Antiqua"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15C30">
          <w:rPr>
            <w:rFonts w:ascii="Book Antiqua" w:hAnsi="Book Antiqua" w:cs="宋体"/>
            <w:color w:val="000000" w:themeColor="text1"/>
            <w:sz w:val="24"/>
            <w:szCs w:val="24"/>
            <w:u w:val="single"/>
            <w:lang w:eastAsia="zh-CN"/>
          </w:rPr>
          <w:t>http://creativecommons.org/licenses/by-nc/4.0/</w:t>
        </w:r>
      </w:hyperlink>
      <w:bookmarkEnd w:id="15"/>
      <w:bookmarkEnd w:id="16"/>
      <w:bookmarkEnd w:id="17"/>
      <w:bookmarkEnd w:id="18"/>
    </w:p>
    <w:p w14:paraId="07D8E89C" w14:textId="77777777" w:rsidR="00BC6DC2" w:rsidRPr="00F15C30" w:rsidRDefault="00BC6DC2" w:rsidP="00F15C30">
      <w:pPr>
        <w:spacing w:after="0" w:line="360" w:lineRule="auto"/>
        <w:jc w:val="both"/>
        <w:rPr>
          <w:rFonts w:ascii="Book Antiqua" w:hAnsi="Book Antiqua"/>
          <w:sz w:val="24"/>
          <w:szCs w:val="24"/>
          <w:lang w:eastAsia="zh-CN"/>
        </w:rPr>
      </w:pPr>
    </w:p>
    <w:p w14:paraId="13DFABE1" w14:textId="70CFDDE2" w:rsidR="00CA7521" w:rsidRPr="00F15C30" w:rsidRDefault="00CA7521" w:rsidP="00F15C30">
      <w:pPr>
        <w:spacing w:after="0" w:line="360" w:lineRule="auto"/>
        <w:jc w:val="both"/>
        <w:rPr>
          <w:rFonts w:ascii="Book Antiqua" w:hAnsi="Book Antiqua"/>
          <w:sz w:val="24"/>
          <w:szCs w:val="24"/>
          <w:lang w:eastAsia="zh-CN"/>
        </w:rPr>
      </w:pPr>
      <w:r w:rsidRPr="00F15C30">
        <w:rPr>
          <w:rFonts w:ascii="Book Antiqua" w:hAnsi="Book Antiqua"/>
          <w:b/>
          <w:sz w:val="24"/>
          <w:szCs w:val="24"/>
          <w:lang w:eastAsia="zh-CN"/>
        </w:rPr>
        <w:t>Correspondence to</w:t>
      </w:r>
      <w:r w:rsidR="00C53C48" w:rsidRPr="00F15C30">
        <w:rPr>
          <w:rFonts w:ascii="Book Antiqua" w:hAnsi="Book Antiqua"/>
          <w:b/>
          <w:sz w:val="24"/>
          <w:szCs w:val="24"/>
          <w:lang w:eastAsia="zh-CN"/>
        </w:rPr>
        <w:t>:</w:t>
      </w:r>
      <w:r w:rsidR="00C53C48" w:rsidRPr="00F15C30">
        <w:rPr>
          <w:rFonts w:ascii="Book Antiqua" w:hAnsi="Book Antiqua"/>
          <w:sz w:val="24"/>
          <w:szCs w:val="24"/>
          <w:lang w:eastAsia="zh-CN"/>
        </w:rPr>
        <w:t xml:space="preserve"> </w:t>
      </w:r>
      <w:r w:rsidRPr="00F15C30">
        <w:rPr>
          <w:rFonts w:ascii="Book Antiqua" w:hAnsi="Book Antiqua"/>
          <w:b/>
          <w:sz w:val="24"/>
          <w:szCs w:val="24"/>
          <w:lang w:eastAsia="zh-CN"/>
        </w:rPr>
        <w:t xml:space="preserve">Min Yao, MD, PhD, Professor, </w:t>
      </w:r>
      <w:r w:rsidRPr="00F15C30">
        <w:rPr>
          <w:rFonts w:ascii="Book Antiqua" w:hAnsi="Book Antiqua"/>
          <w:sz w:val="24"/>
          <w:szCs w:val="24"/>
          <w:lang w:eastAsia="zh-CN"/>
        </w:rPr>
        <w:t xml:space="preserve">Department of Radiation Oncology, University Hospitals Case Medical Center, 11100 Euclid Avenue, Cleveland, OH 44106, United States. </w:t>
      </w:r>
      <w:hyperlink r:id="rId10" w:history="1">
        <w:r w:rsidRPr="00F15C30">
          <w:rPr>
            <w:rStyle w:val="Hyperlink"/>
            <w:rFonts w:ascii="Book Antiqua" w:hAnsi="Book Antiqua"/>
            <w:sz w:val="24"/>
            <w:szCs w:val="24"/>
            <w:lang w:eastAsia="zh-CN"/>
          </w:rPr>
          <w:t>min.yao@uhhospitals.org</w:t>
        </w:r>
      </w:hyperlink>
      <w:r w:rsidRPr="00F15C30">
        <w:rPr>
          <w:rFonts w:ascii="Book Antiqua" w:hAnsi="Book Antiqua"/>
          <w:sz w:val="24"/>
          <w:szCs w:val="24"/>
          <w:lang w:eastAsia="zh-CN"/>
        </w:rPr>
        <w:t xml:space="preserve"> </w:t>
      </w:r>
    </w:p>
    <w:p w14:paraId="71801F82" w14:textId="0C03570B" w:rsidR="00556CDA" w:rsidRPr="00F15C30" w:rsidRDefault="00556CDA" w:rsidP="00F15C30">
      <w:pPr>
        <w:spacing w:after="0" w:line="360" w:lineRule="auto"/>
        <w:jc w:val="both"/>
        <w:rPr>
          <w:rFonts w:ascii="Book Antiqua" w:hAnsi="Book Antiqua"/>
          <w:sz w:val="24"/>
          <w:szCs w:val="24"/>
          <w:lang w:eastAsia="zh-CN"/>
        </w:rPr>
      </w:pPr>
      <w:r w:rsidRPr="00F15C30">
        <w:rPr>
          <w:rFonts w:ascii="Book Antiqua" w:hAnsi="Book Antiqua"/>
          <w:b/>
          <w:sz w:val="24"/>
          <w:szCs w:val="24"/>
          <w:lang w:eastAsia="zh-CN"/>
        </w:rPr>
        <w:t xml:space="preserve">Telephone: </w:t>
      </w:r>
      <w:r w:rsidRPr="00F15C30">
        <w:rPr>
          <w:rFonts w:ascii="Book Antiqua" w:hAnsi="Book Antiqua"/>
          <w:sz w:val="24"/>
          <w:szCs w:val="24"/>
          <w:lang w:eastAsia="zh-CN"/>
        </w:rPr>
        <w:t>+1-216-8443103</w:t>
      </w:r>
    </w:p>
    <w:p w14:paraId="49C0711A" w14:textId="4DDB61A8" w:rsidR="00F47FF9" w:rsidRPr="00F15C30" w:rsidRDefault="00CA7521" w:rsidP="00F15C30">
      <w:pPr>
        <w:spacing w:after="0" w:line="360" w:lineRule="auto"/>
        <w:jc w:val="both"/>
        <w:rPr>
          <w:rFonts w:ascii="Book Antiqua" w:hAnsi="Book Antiqua"/>
          <w:sz w:val="24"/>
          <w:szCs w:val="24"/>
          <w:lang w:eastAsia="zh-CN"/>
        </w:rPr>
      </w:pPr>
      <w:r w:rsidRPr="00F15C30">
        <w:rPr>
          <w:rFonts w:ascii="Book Antiqua" w:hAnsi="Book Antiqua"/>
          <w:b/>
          <w:sz w:val="24"/>
          <w:szCs w:val="24"/>
          <w:lang w:eastAsia="zh-CN"/>
        </w:rPr>
        <w:t>Fax:</w:t>
      </w:r>
      <w:r w:rsidRPr="00F15C30">
        <w:rPr>
          <w:rFonts w:ascii="Book Antiqua" w:hAnsi="Book Antiqua"/>
          <w:sz w:val="24"/>
          <w:szCs w:val="24"/>
          <w:lang w:eastAsia="zh-CN"/>
        </w:rPr>
        <w:t xml:space="preserve"> +1</w:t>
      </w:r>
      <w:r w:rsidR="00556CDA" w:rsidRPr="00F15C30">
        <w:rPr>
          <w:rFonts w:ascii="Book Antiqua" w:hAnsi="Book Antiqua"/>
          <w:sz w:val="24"/>
          <w:szCs w:val="24"/>
          <w:lang w:eastAsia="zh-CN"/>
        </w:rPr>
        <w:t>-216-844</w:t>
      </w:r>
      <w:r w:rsidRPr="00F15C30">
        <w:rPr>
          <w:rFonts w:ascii="Book Antiqua" w:hAnsi="Book Antiqua"/>
          <w:sz w:val="24"/>
          <w:szCs w:val="24"/>
          <w:lang w:eastAsia="zh-CN"/>
        </w:rPr>
        <w:t>2005</w:t>
      </w:r>
    </w:p>
    <w:p w14:paraId="022FC13F" w14:textId="73C10ADC" w:rsidR="00F47FF9" w:rsidRPr="00F15C30" w:rsidRDefault="00E23CEF" w:rsidP="00F15C30">
      <w:pPr>
        <w:spacing w:after="0" w:line="360" w:lineRule="auto"/>
        <w:jc w:val="both"/>
        <w:rPr>
          <w:rFonts w:ascii="Book Antiqua" w:hAnsi="Book Antiqua"/>
          <w:sz w:val="24"/>
          <w:szCs w:val="24"/>
          <w:lang w:eastAsia="zh-CN"/>
        </w:rPr>
      </w:pPr>
      <w:r w:rsidRPr="00F15C30">
        <w:rPr>
          <w:rFonts w:ascii="Book Antiqua" w:hAnsi="Book Antiqua"/>
          <w:sz w:val="24"/>
          <w:szCs w:val="24"/>
        </w:rPr>
        <w:tab/>
      </w:r>
      <w:r w:rsidRPr="00F15C30">
        <w:rPr>
          <w:rFonts w:ascii="Book Antiqua" w:hAnsi="Book Antiqua"/>
          <w:sz w:val="24"/>
          <w:szCs w:val="24"/>
        </w:rPr>
        <w:tab/>
      </w:r>
      <w:r w:rsidRPr="00F15C30">
        <w:rPr>
          <w:rFonts w:ascii="Book Antiqua" w:hAnsi="Book Antiqua"/>
          <w:sz w:val="24"/>
          <w:szCs w:val="24"/>
        </w:rPr>
        <w:tab/>
      </w:r>
      <w:r w:rsidRPr="00F15C30">
        <w:rPr>
          <w:rFonts w:ascii="Book Antiqua" w:hAnsi="Book Antiqua"/>
          <w:sz w:val="24"/>
          <w:szCs w:val="24"/>
        </w:rPr>
        <w:tab/>
      </w:r>
    </w:p>
    <w:p w14:paraId="0A285309" w14:textId="1404CA18" w:rsidR="00F15C30" w:rsidRPr="00F15C30" w:rsidRDefault="00F15C30" w:rsidP="00F15C30">
      <w:pPr>
        <w:spacing w:after="0" w:line="360" w:lineRule="auto"/>
        <w:rPr>
          <w:rFonts w:ascii="Book Antiqua" w:hAnsi="Book Antiqua"/>
          <w:sz w:val="24"/>
          <w:szCs w:val="24"/>
          <w:lang w:eastAsia="zh-CN"/>
        </w:rPr>
      </w:pPr>
      <w:bookmarkStart w:id="19" w:name="OLE_LINK5"/>
      <w:bookmarkStart w:id="20" w:name="OLE_LINK6"/>
      <w:r w:rsidRPr="00F15C30">
        <w:rPr>
          <w:rFonts w:ascii="Book Antiqua" w:hAnsi="Book Antiqua"/>
          <w:b/>
          <w:sz w:val="24"/>
          <w:szCs w:val="24"/>
        </w:rPr>
        <w:t>Received:</w:t>
      </w:r>
      <w:r w:rsidRPr="00F15C30">
        <w:rPr>
          <w:rFonts w:ascii="Book Antiqua" w:hAnsi="Book Antiqua" w:hint="eastAsia"/>
          <w:b/>
          <w:sz w:val="24"/>
          <w:szCs w:val="24"/>
          <w:lang w:eastAsia="zh-CN"/>
        </w:rPr>
        <w:t xml:space="preserve"> </w:t>
      </w:r>
      <w:r w:rsidRPr="00F15C30">
        <w:rPr>
          <w:rFonts w:ascii="Book Antiqua" w:hAnsi="Book Antiqua" w:hint="eastAsia"/>
          <w:sz w:val="24"/>
          <w:szCs w:val="24"/>
          <w:lang w:eastAsia="zh-CN"/>
        </w:rPr>
        <w:t>May 29, 2015</w:t>
      </w:r>
    </w:p>
    <w:p w14:paraId="48064295" w14:textId="16C9B098" w:rsidR="00F15C30" w:rsidRPr="00F15C30" w:rsidRDefault="00F15C30" w:rsidP="00F15C30">
      <w:pPr>
        <w:spacing w:after="0" w:line="360" w:lineRule="auto"/>
        <w:rPr>
          <w:rFonts w:ascii="Book Antiqua" w:hAnsi="Book Antiqua"/>
          <w:sz w:val="24"/>
          <w:szCs w:val="24"/>
          <w:lang w:eastAsia="zh-CN"/>
        </w:rPr>
      </w:pPr>
      <w:r w:rsidRPr="00F15C30">
        <w:rPr>
          <w:rFonts w:ascii="Book Antiqua" w:hAnsi="Book Antiqua" w:hint="eastAsia"/>
          <w:b/>
          <w:sz w:val="24"/>
          <w:szCs w:val="24"/>
        </w:rPr>
        <w:t>Peer-review started</w:t>
      </w:r>
      <w:r w:rsidRPr="00F15C30">
        <w:rPr>
          <w:rFonts w:ascii="Book Antiqua" w:hAnsi="Book Antiqua"/>
          <w:b/>
          <w:sz w:val="24"/>
          <w:szCs w:val="24"/>
        </w:rPr>
        <w:t>:</w:t>
      </w:r>
      <w:r w:rsidRPr="00F15C30">
        <w:rPr>
          <w:rFonts w:ascii="Book Antiqua" w:hAnsi="Book Antiqua" w:hint="eastAsia"/>
          <w:b/>
          <w:sz w:val="24"/>
          <w:szCs w:val="24"/>
          <w:lang w:eastAsia="zh-CN"/>
        </w:rPr>
        <w:t xml:space="preserve"> </w:t>
      </w:r>
      <w:r w:rsidRPr="00F15C30">
        <w:rPr>
          <w:rFonts w:ascii="Book Antiqua" w:hAnsi="Book Antiqua" w:hint="eastAsia"/>
          <w:sz w:val="24"/>
          <w:szCs w:val="24"/>
          <w:lang w:eastAsia="zh-CN"/>
        </w:rPr>
        <w:t>June 1, 2015</w:t>
      </w:r>
    </w:p>
    <w:p w14:paraId="33351E74" w14:textId="16DA3B67" w:rsidR="00F15C30" w:rsidRPr="00F15C30" w:rsidRDefault="00F15C30" w:rsidP="00F15C30">
      <w:pPr>
        <w:spacing w:after="0" w:line="360" w:lineRule="auto"/>
        <w:rPr>
          <w:rFonts w:ascii="Book Antiqua" w:hAnsi="Book Antiqua"/>
          <w:sz w:val="24"/>
          <w:szCs w:val="24"/>
          <w:lang w:eastAsia="zh-CN"/>
        </w:rPr>
      </w:pPr>
      <w:bookmarkStart w:id="21" w:name="OLE_LINK21"/>
      <w:bookmarkStart w:id="22" w:name="OLE_LINK22"/>
      <w:r w:rsidRPr="00F15C30">
        <w:rPr>
          <w:rFonts w:ascii="Book Antiqua" w:hAnsi="Book Antiqua"/>
          <w:b/>
          <w:sz w:val="24"/>
          <w:szCs w:val="24"/>
        </w:rPr>
        <w:t>First decision:</w:t>
      </w:r>
      <w:r w:rsidRPr="00F15C30">
        <w:rPr>
          <w:rFonts w:ascii="Book Antiqua" w:hAnsi="Book Antiqua" w:hint="eastAsia"/>
          <w:sz w:val="24"/>
          <w:szCs w:val="24"/>
          <w:lang w:eastAsia="zh-CN"/>
        </w:rPr>
        <w:t xml:space="preserve"> June 18, 2015</w:t>
      </w:r>
    </w:p>
    <w:bookmarkEnd w:id="21"/>
    <w:bookmarkEnd w:id="22"/>
    <w:p w14:paraId="17DE1731" w14:textId="03E32FC4" w:rsidR="00F15C30" w:rsidRPr="00F15C30" w:rsidRDefault="00F15C30" w:rsidP="00F15C30">
      <w:pPr>
        <w:spacing w:after="0" w:line="360" w:lineRule="auto"/>
        <w:rPr>
          <w:rFonts w:ascii="Book Antiqua" w:hAnsi="Book Antiqua"/>
          <w:sz w:val="24"/>
          <w:szCs w:val="24"/>
          <w:lang w:eastAsia="zh-CN"/>
        </w:rPr>
      </w:pPr>
      <w:r w:rsidRPr="00F15C30">
        <w:rPr>
          <w:rFonts w:ascii="Book Antiqua" w:hAnsi="Book Antiqua"/>
          <w:b/>
          <w:sz w:val="24"/>
          <w:szCs w:val="24"/>
        </w:rPr>
        <w:t>Revised:</w:t>
      </w:r>
      <w:r w:rsidRPr="00F15C30">
        <w:rPr>
          <w:rFonts w:ascii="Book Antiqua" w:hAnsi="Book Antiqua" w:hint="eastAsia"/>
          <w:b/>
          <w:sz w:val="24"/>
          <w:szCs w:val="24"/>
          <w:lang w:eastAsia="zh-CN"/>
        </w:rPr>
        <w:t xml:space="preserve"> </w:t>
      </w:r>
      <w:r w:rsidRPr="00F15C30">
        <w:rPr>
          <w:rFonts w:ascii="Book Antiqua" w:hAnsi="Book Antiqua" w:hint="eastAsia"/>
          <w:sz w:val="24"/>
          <w:szCs w:val="24"/>
          <w:lang w:eastAsia="zh-CN"/>
        </w:rPr>
        <w:t>July 8, 2015</w:t>
      </w:r>
    </w:p>
    <w:p w14:paraId="3E2C7E7B" w14:textId="24C38B3D" w:rsidR="00F15C30" w:rsidRPr="008822AB" w:rsidRDefault="00F15C30" w:rsidP="008822AB">
      <w:pPr>
        <w:rPr>
          <w:rFonts w:ascii="Book Antiqua" w:hAnsi="Book Antiqua"/>
          <w:iCs/>
          <w:sz w:val="24"/>
        </w:rPr>
      </w:pPr>
      <w:r w:rsidRPr="00F15C30">
        <w:rPr>
          <w:rFonts w:ascii="Book Antiqua" w:hAnsi="Book Antiqua"/>
          <w:b/>
          <w:sz w:val="24"/>
          <w:szCs w:val="24"/>
        </w:rPr>
        <w:t xml:space="preserve">Accepted: </w:t>
      </w:r>
      <w:r w:rsidR="008822AB">
        <w:rPr>
          <w:rStyle w:val="Emphasis"/>
        </w:rPr>
        <w:t>September 16</w:t>
      </w:r>
      <w:r w:rsidR="008822AB" w:rsidRPr="00235CD4">
        <w:rPr>
          <w:rStyle w:val="Emphasis"/>
        </w:rPr>
        <w:t>, 2015</w:t>
      </w:r>
      <w:bookmarkStart w:id="23" w:name="_GoBack"/>
      <w:bookmarkEnd w:id="23"/>
      <w:r w:rsidRPr="00F15C30">
        <w:rPr>
          <w:rFonts w:ascii="Book Antiqua" w:hAnsi="Book Antiqua"/>
          <w:b/>
          <w:sz w:val="24"/>
          <w:szCs w:val="24"/>
        </w:rPr>
        <w:t xml:space="preserve"> </w:t>
      </w:r>
    </w:p>
    <w:p w14:paraId="4BFCF9B1" w14:textId="77777777" w:rsidR="00F15C30" w:rsidRPr="00F15C30" w:rsidRDefault="00F15C30" w:rsidP="00F15C30">
      <w:pPr>
        <w:spacing w:after="0" w:line="360" w:lineRule="auto"/>
        <w:rPr>
          <w:rFonts w:ascii="Book Antiqua" w:hAnsi="Book Antiqua"/>
          <w:b/>
          <w:sz w:val="24"/>
          <w:szCs w:val="24"/>
        </w:rPr>
      </w:pPr>
      <w:r w:rsidRPr="00F15C30">
        <w:rPr>
          <w:rFonts w:ascii="Book Antiqua" w:hAnsi="Book Antiqua"/>
          <w:b/>
          <w:sz w:val="24"/>
          <w:szCs w:val="24"/>
        </w:rPr>
        <w:t>Article in press:</w:t>
      </w:r>
    </w:p>
    <w:p w14:paraId="4303E04E" w14:textId="77777777" w:rsidR="00F15C30" w:rsidRPr="00F15C30" w:rsidRDefault="00F15C30" w:rsidP="00F15C30">
      <w:pPr>
        <w:spacing w:after="0" w:line="360" w:lineRule="auto"/>
        <w:rPr>
          <w:rFonts w:ascii="Book Antiqua" w:hAnsi="Book Antiqua"/>
          <w:b/>
          <w:sz w:val="24"/>
          <w:szCs w:val="24"/>
        </w:rPr>
      </w:pPr>
      <w:r w:rsidRPr="00F15C30">
        <w:rPr>
          <w:rFonts w:ascii="Book Antiqua" w:hAnsi="Book Antiqua"/>
          <w:b/>
          <w:sz w:val="24"/>
          <w:szCs w:val="24"/>
        </w:rPr>
        <w:t xml:space="preserve">Published online: </w:t>
      </w:r>
    </w:p>
    <w:bookmarkEnd w:id="19"/>
    <w:bookmarkEnd w:id="20"/>
    <w:p w14:paraId="5AF960BD" w14:textId="77777777" w:rsidR="00471128" w:rsidRPr="00F15C30" w:rsidRDefault="00471128" w:rsidP="00F15C30">
      <w:pPr>
        <w:spacing w:after="0" w:line="360" w:lineRule="auto"/>
        <w:jc w:val="both"/>
        <w:rPr>
          <w:rFonts w:ascii="Book Antiqua" w:eastAsia="Times New Roman" w:hAnsi="Book Antiqua" w:cs="Times New Roman"/>
          <w:b/>
          <w:bCs/>
          <w:sz w:val="24"/>
          <w:szCs w:val="24"/>
        </w:rPr>
      </w:pPr>
      <w:r w:rsidRPr="00F15C30">
        <w:rPr>
          <w:rFonts w:ascii="Book Antiqua" w:eastAsia="Times New Roman" w:hAnsi="Book Antiqua" w:cs="Times New Roman"/>
          <w:b/>
          <w:bCs/>
          <w:sz w:val="24"/>
          <w:szCs w:val="24"/>
        </w:rPr>
        <w:br w:type="page"/>
      </w:r>
    </w:p>
    <w:p w14:paraId="39495107" w14:textId="4CCC76E0" w:rsidR="13D7DBA8" w:rsidRPr="00F15C30" w:rsidRDefault="13D7DBA8" w:rsidP="00F15C30">
      <w:pPr>
        <w:spacing w:after="0" w:line="360" w:lineRule="auto"/>
        <w:jc w:val="both"/>
        <w:rPr>
          <w:rFonts w:ascii="Book Antiqua" w:hAnsi="Book Antiqua"/>
          <w:sz w:val="24"/>
          <w:szCs w:val="24"/>
        </w:rPr>
      </w:pPr>
      <w:r w:rsidRPr="00F15C30">
        <w:rPr>
          <w:rFonts w:ascii="Book Antiqua" w:eastAsia="Times New Roman" w:hAnsi="Book Antiqua" w:cs="Times New Roman"/>
          <w:b/>
          <w:bCs/>
          <w:sz w:val="24"/>
          <w:szCs w:val="24"/>
        </w:rPr>
        <w:lastRenderedPageBreak/>
        <w:t>Abstract</w:t>
      </w:r>
    </w:p>
    <w:p w14:paraId="02E36AF8" w14:textId="0194A471" w:rsidR="13D7DBA8" w:rsidRPr="00F15C30" w:rsidRDefault="00E27E5C" w:rsidP="00F15C30">
      <w:pPr>
        <w:spacing w:after="0" w:line="360" w:lineRule="auto"/>
        <w:jc w:val="both"/>
        <w:rPr>
          <w:rFonts w:ascii="Book Antiqua" w:hAnsi="Book Antiqua" w:cs="Times New Roman"/>
          <w:sz w:val="24"/>
          <w:szCs w:val="24"/>
          <w:lang w:eastAsia="zh-CN"/>
        </w:rPr>
      </w:pPr>
      <w:r w:rsidRPr="00F15C30">
        <w:rPr>
          <w:rFonts w:ascii="Book Antiqua" w:eastAsia="Times New Roman" w:hAnsi="Book Antiqua" w:cs="Times New Roman"/>
          <w:sz w:val="24"/>
          <w:szCs w:val="24"/>
        </w:rPr>
        <w:t xml:space="preserve">18-Fluorodeoxygluocose </w:t>
      </w:r>
      <w:r w:rsidR="00556CDA" w:rsidRPr="00F15C30">
        <w:rPr>
          <w:rFonts w:ascii="Book Antiqua" w:eastAsia="Times New Roman" w:hAnsi="Book Antiqua" w:cs="Times New Roman"/>
          <w:sz w:val="24"/>
          <w:szCs w:val="24"/>
        </w:rPr>
        <w:t>positron emission tomography/computed tomography</w:t>
      </w:r>
      <w:r w:rsidR="00556CDA" w:rsidRPr="00F15C30">
        <w:rPr>
          <w:rFonts w:ascii="Book Antiqua" w:hAnsi="Book Antiqua" w:cs="Times New Roman" w:hint="eastAsia"/>
          <w:sz w:val="24"/>
          <w:szCs w:val="24"/>
          <w:lang w:eastAsia="zh-CN"/>
        </w:rPr>
        <w:t xml:space="preserve"> (</w:t>
      </w:r>
      <w:r w:rsidR="00556CDA" w:rsidRPr="00F15C30">
        <w:rPr>
          <w:rFonts w:ascii="Book Antiqua" w:eastAsia="Times New Roman" w:hAnsi="Book Antiqua" w:cs="Times New Roman"/>
          <w:sz w:val="24"/>
          <w:szCs w:val="24"/>
          <w:vertAlign w:val="superscript"/>
        </w:rPr>
        <w:t>18</w:t>
      </w:r>
      <w:r w:rsidR="00556CDA" w:rsidRPr="00F15C30">
        <w:rPr>
          <w:rFonts w:ascii="Book Antiqua" w:eastAsia="Times New Roman" w:hAnsi="Book Antiqua" w:cs="Times New Roman"/>
          <w:sz w:val="24"/>
          <w:szCs w:val="24"/>
        </w:rPr>
        <w:t>FDG-PET/CT</w:t>
      </w:r>
      <w:r w:rsidR="00556CDA" w:rsidRPr="00F15C30">
        <w:rPr>
          <w:rFonts w:ascii="Book Antiqua" w:hAnsi="Book Antiqua" w:cs="Times New Roman" w:hint="eastAsia"/>
          <w:sz w:val="24"/>
          <w:szCs w:val="24"/>
          <w:lang w:eastAsia="zh-CN"/>
        </w:rPr>
        <w:t xml:space="preserve">) </w:t>
      </w:r>
      <w:r w:rsidR="13D7DBA8" w:rsidRPr="00F15C30">
        <w:rPr>
          <w:rFonts w:ascii="Book Antiqua" w:eastAsia="Times New Roman" w:hAnsi="Book Antiqua" w:cs="Times New Roman"/>
          <w:sz w:val="24"/>
          <w:szCs w:val="24"/>
        </w:rPr>
        <w:t>provides significant information in multiple settings in the management of head and neck cancers</w:t>
      </w:r>
      <w:r w:rsidR="008116D0" w:rsidRPr="00F15C30">
        <w:rPr>
          <w:rFonts w:ascii="Book Antiqua" w:eastAsia="Times New Roman" w:hAnsi="Book Antiqua" w:cs="Times New Roman"/>
          <w:sz w:val="24"/>
          <w:szCs w:val="24"/>
        </w:rPr>
        <w:t xml:space="preserve"> (HNC)</w:t>
      </w:r>
      <w:r w:rsidR="13D7DBA8" w:rsidRPr="00F15C30">
        <w:rPr>
          <w:rFonts w:ascii="Book Antiqua" w:eastAsia="Times New Roman" w:hAnsi="Book Antiqua" w:cs="Times New Roman"/>
          <w:sz w:val="24"/>
          <w:szCs w:val="24"/>
        </w:rPr>
        <w:t>. This article seeks to define the additional benefit of PET/CT as related to radiation treatment planning for squamous cell carcinomas of the head and neck through a review of relevant literature.  By helping further define both primary and nodal volumes, radiation treatment planning can be improved using PET/CT. Special attention is paid to the independent benefit of PET/CT in targeting mucosal primaries as well as in detecting nodal metastases. The utility of PET/CT is also explored for treatment planning in the setting of squamous cell carcinoma of unknown primary</w:t>
      </w:r>
      <w:r w:rsidR="00F81A01" w:rsidRPr="00F15C30">
        <w:rPr>
          <w:rFonts w:ascii="Book Antiqua" w:eastAsia="Times New Roman" w:hAnsi="Book Antiqua" w:cs="Times New Roman"/>
          <w:sz w:val="24"/>
          <w:szCs w:val="24"/>
        </w:rPr>
        <w:t xml:space="preserve"> as</w:t>
      </w:r>
      <w:r w:rsidR="13D7DBA8" w:rsidRPr="00F15C30">
        <w:rPr>
          <w:rFonts w:ascii="Book Antiqua" w:eastAsia="Times New Roman" w:hAnsi="Book Antiqua" w:cs="Times New Roman"/>
          <w:sz w:val="24"/>
          <w:szCs w:val="24"/>
        </w:rPr>
        <w:t xml:space="preserve"> PET/CT may help define a mucosal target volume by guiding biopsies for </w:t>
      </w:r>
      <w:r w:rsidR="00B82070" w:rsidRPr="00F15C30">
        <w:rPr>
          <w:rFonts w:ascii="Book Antiqua" w:eastAsia="Times New Roman" w:hAnsi="Book Antiqua" w:cs="Times New Roman"/>
          <w:sz w:val="24"/>
          <w:szCs w:val="24"/>
        </w:rPr>
        <w:t>examination under anesthesia</w:t>
      </w:r>
      <w:r w:rsidR="13D7DBA8" w:rsidRPr="00F15C30">
        <w:rPr>
          <w:rFonts w:ascii="Book Antiqua" w:eastAsia="Times New Roman" w:hAnsi="Book Antiqua" w:cs="Times New Roman"/>
          <w:sz w:val="24"/>
          <w:szCs w:val="24"/>
        </w:rPr>
        <w:t xml:space="preserve"> thus changing the treatment paradigm and limiting the extent of therapy. Implications of the use of PET/CT for proper target delineation in patients with artifact </w:t>
      </w:r>
      <w:r w:rsidR="00F81A01" w:rsidRPr="00F15C30">
        <w:rPr>
          <w:rFonts w:ascii="Book Antiqua" w:eastAsia="Times New Roman" w:hAnsi="Book Antiqua" w:cs="Times New Roman"/>
          <w:sz w:val="24"/>
          <w:szCs w:val="24"/>
        </w:rPr>
        <w:t xml:space="preserve">from dental procedures are </w:t>
      </w:r>
      <w:r w:rsidR="13D7DBA8" w:rsidRPr="00F15C30">
        <w:rPr>
          <w:rFonts w:ascii="Book Antiqua" w:eastAsia="Times New Roman" w:hAnsi="Book Antiqua" w:cs="Times New Roman"/>
          <w:sz w:val="24"/>
          <w:szCs w:val="24"/>
        </w:rPr>
        <w:t>discussed and the impact of dental artifact on CT-based PET attenuation correction is assessed. Finally, comment is made upon the role of PET/CT in the high-risk post</w:t>
      </w:r>
      <w:r w:rsidR="00F81A01" w:rsidRPr="00F15C30">
        <w:rPr>
          <w:rFonts w:ascii="Book Antiqua" w:eastAsia="Times New Roman" w:hAnsi="Book Antiqua" w:cs="Times New Roman"/>
          <w:sz w:val="24"/>
          <w:szCs w:val="24"/>
        </w:rPr>
        <w:t>-</w:t>
      </w:r>
      <w:r w:rsidR="13D7DBA8" w:rsidRPr="00F15C30">
        <w:rPr>
          <w:rFonts w:ascii="Book Antiqua" w:eastAsia="Times New Roman" w:hAnsi="Book Antiqua" w:cs="Times New Roman"/>
          <w:sz w:val="24"/>
          <w:szCs w:val="24"/>
        </w:rPr>
        <w:t xml:space="preserve">operative setting, particularly in the context of radiation dose escalation. Real case examples are used in these settings to elucidate the practical benefits of PET/CT as related to radiation treatment planning in </w:t>
      </w:r>
      <w:r w:rsidR="008116D0" w:rsidRPr="00F15C30">
        <w:rPr>
          <w:rFonts w:ascii="Book Antiqua" w:eastAsia="Times New Roman" w:hAnsi="Book Antiqua" w:cs="Times New Roman"/>
          <w:sz w:val="24"/>
          <w:szCs w:val="24"/>
        </w:rPr>
        <w:t>HNC</w:t>
      </w:r>
      <w:r w:rsidR="13D7DBA8" w:rsidRPr="00F15C30">
        <w:rPr>
          <w:rFonts w:ascii="Book Antiqua" w:eastAsia="Times New Roman" w:hAnsi="Book Antiqua" w:cs="Times New Roman"/>
          <w:sz w:val="24"/>
          <w:szCs w:val="24"/>
        </w:rPr>
        <w:t>s.</w:t>
      </w:r>
    </w:p>
    <w:p w14:paraId="7E5ADC1B" w14:textId="77777777" w:rsidR="0071445E" w:rsidRPr="00F15C30" w:rsidRDefault="0071445E" w:rsidP="00F15C30">
      <w:pPr>
        <w:spacing w:after="0" w:line="360" w:lineRule="auto"/>
        <w:jc w:val="both"/>
        <w:rPr>
          <w:rFonts w:ascii="Book Antiqua" w:hAnsi="Book Antiqua" w:cs="Times New Roman"/>
          <w:sz w:val="24"/>
          <w:szCs w:val="24"/>
          <w:lang w:eastAsia="zh-CN"/>
        </w:rPr>
      </w:pPr>
    </w:p>
    <w:p w14:paraId="6422CFC5" w14:textId="437899DE" w:rsidR="0071445E" w:rsidRPr="00F15C30" w:rsidRDefault="0071445E" w:rsidP="00F15C30">
      <w:pPr>
        <w:spacing w:after="0" w:line="360" w:lineRule="auto"/>
        <w:jc w:val="both"/>
        <w:rPr>
          <w:rFonts w:ascii="Book Antiqua" w:eastAsia="Times New Roman" w:hAnsi="Book Antiqua" w:cs="Times New Roman"/>
          <w:sz w:val="24"/>
          <w:szCs w:val="24"/>
        </w:rPr>
      </w:pPr>
      <w:r w:rsidRPr="00F15C30">
        <w:rPr>
          <w:rFonts w:ascii="Book Antiqua" w:eastAsia="Times New Roman" w:hAnsi="Book Antiqua" w:cs="Times New Roman"/>
          <w:b/>
          <w:sz w:val="24"/>
          <w:szCs w:val="24"/>
        </w:rPr>
        <w:t>Key</w:t>
      </w:r>
      <w:r w:rsidR="00556CDA" w:rsidRPr="00F15C30">
        <w:rPr>
          <w:rFonts w:ascii="Book Antiqua" w:hAnsi="Book Antiqua" w:cs="Times New Roman" w:hint="eastAsia"/>
          <w:b/>
          <w:sz w:val="24"/>
          <w:szCs w:val="24"/>
          <w:lang w:eastAsia="zh-CN"/>
        </w:rPr>
        <w:t xml:space="preserve"> </w:t>
      </w:r>
      <w:r w:rsidRPr="00F15C30">
        <w:rPr>
          <w:rFonts w:ascii="Book Antiqua" w:eastAsia="Times New Roman" w:hAnsi="Book Antiqua" w:cs="Times New Roman"/>
          <w:b/>
          <w:sz w:val="24"/>
          <w:szCs w:val="24"/>
        </w:rPr>
        <w:t>words</w:t>
      </w:r>
      <w:r w:rsidRPr="00F15C30">
        <w:rPr>
          <w:rFonts w:ascii="Book Antiqua" w:hAnsi="Book Antiqua"/>
          <w:b/>
          <w:sz w:val="24"/>
          <w:szCs w:val="24"/>
          <w:lang w:eastAsia="zh-CN"/>
        </w:rPr>
        <w:t xml:space="preserve">: </w:t>
      </w:r>
      <w:bookmarkStart w:id="24" w:name="OLE_LINK13"/>
      <w:bookmarkStart w:id="25" w:name="OLE_LINK14"/>
      <w:r w:rsidRPr="00F15C30">
        <w:rPr>
          <w:rFonts w:ascii="Book Antiqua" w:eastAsia="Times New Roman" w:hAnsi="Book Antiqua" w:cs="Times New Roman"/>
          <w:sz w:val="24"/>
          <w:szCs w:val="24"/>
        </w:rPr>
        <w:t xml:space="preserve">Head and </w:t>
      </w:r>
      <w:r w:rsidR="00556CDA" w:rsidRPr="00F15C30">
        <w:rPr>
          <w:rFonts w:ascii="Book Antiqua" w:eastAsia="Times New Roman" w:hAnsi="Book Antiqua" w:cs="Times New Roman"/>
          <w:sz w:val="24"/>
          <w:szCs w:val="24"/>
        </w:rPr>
        <w:t>neck c</w:t>
      </w:r>
      <w:r w:rsidRPr="00F15C30">
        <w:rPr>
          <w:rFonts w:ascii="Book Antiqua" w:eastAsia="Times New Roman" w:hAnsi="Book Antiqua" w:cs="Times New Roman"/>
          <w:sz w:val="24"/>
          <w:szCs w:val="24"/>
        </w:rPr>
        <w:t>ancer</w:t>
      </w:r>
      <w:r w:rsidR="00556CDA" w:rsidRPr="00F15C30">
        <w:rPr>
          <w:rFonts w:ascii="Book Antiqua" w:hAnsi="Book Antiqua" w:cs="Times New Roman" w:hint="eastAsia"/>
          <w:sz w:val="24"/>
          <w:szCs w:val="24"/>
          <w:lang w:eastAsia="zh-CN"/>
        </w:rPr>
        <w:t>;</w:t>
      </w:r>
      <w:r w:rsidRPr="00F15C30">
        <w:rPr>
          <w:rFonts w:ascii="Book Antiqua" w:eastAsia="Times New Roman" w:hAnsi="Book Antiqua" w:cs="Times New Roman"/>
          <w:sz w:val="24"/>
          <w:szCs w:val="24"/>
        </w:rPr>
        <w:t xml:space="preserve"> Radiation </w:t>
      </w:r>
      <w:r w:rsidR="00556CDA" w:rsidRPr="00F15C30">
        <w:rPr>
          <w:rFonts w:ascii="Book Antiqua" w:eastAsia="Times New Roman" w:hAnsi="Book Antiqua" w:cs="Times New Roman"/>
          <w:sz w:val="24"/>
          <w:szCs w:val="24"/>
        </w:rPr>
        <w:t>treatment p</w:t>
      </w:r>
      <w:r w:rsidRPr="00F15C30">
        <w:rPr>
          <w:rFonts w:ascii="Book Antiqua" w:eastAsia="Times New Roman" w:hAnsi="Book Antiqua" w:cs="Times New Roman"/>
          <w:sz w:val="24"/>
          <w:szCs w:val="24"/>
        </w:rPr>
        <w:t>lanning</w:t>
      </w:r>
      <w:r w:rsidR="00556CDA" w:rsidRPr="00F15C30">
        <w:rPr>
          <w:rFonts w:ascii="Book Antiqua" w:hAnsi="Book Antiqua" w:cs="Times New Roman" w:hint="eastAsia"/>
          <w:sz w:val="24"/>
          <w:szCs w:val="24"/>
          <w:lang w:eastAsia="zh-CN"/>
        </w:rPr>
        <w:t>;</w:t>
      </w:r>
      <w:r w:rsidRPr="00F15C30">
        <w:rPr>
          <w:rFonts w:ascii="Book Antiqua" w:eastAsia="Times New Roman" w:hAnsi="Book Antiqua" w:cs="Times New Roman"/>
          <w:sz w:val="24"/>
          <w:szCs w:val="24"/>
        </w:rPr>
        <w:t xml:space="preserve"> </w:t>
      </w:r>
      <w:proofErr w:type="spellStart"/>
      <w:r w:rsidR="00556CDA" w:rsidRPr="00F15C30">
        <w:rPr>
          <w:rFonts w:ascii="Book Antiqua" w:eastAsia="Times New Roman" w:hAnsi="Book Antiqua" w:cs="Times New Roman"/>
          <w:sz w:val="24"/>
          <w:szCs w:val="24"/>
        </w:rPr>
        <w:t>Fluorodeoxygluocose</w:t>
      </w:r>
      <w:proofErr w:type="spellEnd"/>
      <w:r w:rsidR="00556CDA" w:rsidRPr="00F15C30">
        <w:rPr>
          <w:rFonts w:ascii="Book Antiqua" w:eastAsia="Times New Roman" w:hAnsi="Book Antiqua" w:cs="Times New Roman"/>
          <w:sz w:val="24"/>
          <w:szCs w:val="24"/>
        </w:rPr>
        <w:t xml:space="preserve"> positron emission </w:t>
      </w:r>
      <w:r w:rsidR="006638D3">
        <w:rPr>
          <w:rFonts w:ascii="Book Antiqua" w:eastAsia="Times New Roman" w:hAnsi="Book Antiqua" w:cs="Times New Roman"/>
          <w:sz w:val="24"/>
          <w:szCs w:val="24"/>
        </w:rPr>
        <w:t>tomography</w:t>
      </w:r>
      <w:r w:rsidR="006638D3">
        <w:rPr>
          <w:rFonts w:ascii="Book Antiqua" w:hAnsi="Book Antiqua" w:cs="Times New Roman" w:hint="eastAsia"/>
          <w:sz w:val="24"/>
          <w:szCs w:val="24"/>
          <w:lang w:eastAsia="zh-CN"/>
        </w:rPr>
        <w:t xml:space="preserve">; </w:t>
      </w:r>
      <w:r w:rsidR="006638D3" w:rsidRPr="00F15C30">
        <w:rPr>
          <w:rFonts w:ascii="Book Antiqua" w:eastAsia="Times New Roman" w:hAnsi="Book Antiqua" w:cs="Times New Roman"/>
          <w:sz w:val="24"/>
          <w:szCs w:val="24"/>
        </w:rPr>
        <w:t xml:space="preserve">Computed </w:t>
      </w:r>
      <w:r w:rsidR="00556CDA" w:rsidRPr="00F15C30">
        <w:rPr>
          <w:rFonts w:ascii="Book Antiqua" w:eastAsia="Times New Roman" w:hAnsi="Book Antiqua" w:cs="Times New Roman"/>
          <w:sz w:val="24"/>
          <w:szCs w:val="24"/>
        </w:rPr>
        <w:t>tomography</w:t>
      </w:r>
      <w:r w:rsidR="00556CDA" w:rsidRPr="00F15C30">
        <w:rPr>
          <w:rFonts w:ascii="Book Antiqua" w:hAnsi="Book Antiqua" w:cs="Times New Roman" w:hint="eastAsia"/>
          <w:sz w:val="24"/>
          <w:szCs w:val="24"/>
          <w:lang w:eastAsia="zh-CN"/>
        </w:rPr>
        <w:t>;</w:t>
      </w:r>
      <w:r w:rsidRPr="00F15C30">
        <w:rPr>
          <w:rFonts w:ascii="Book Antiqua" w:eastAsia="Times New Roman" w:hAnsi="Book Antiqua" w:cs="Times New Roman"/>
          <w:sz w:val="24"/>
          <w:szCs w:val="24"/>
        </w:rPr>
        <w:t xml:space="preserve"> I</w:t>
      </w:r>
      <w:r w:rsidR="008116D0" w:rsidRPr="00F15C30">
        <w:rPr>
          <w:rFonts w:ascii="Book Antiqua" w:eastAsia="Times New Roman" w:hAnsi="Book Antiqua" w:cs="Times New Roman"/>
          <w:sz w:val="24"/>
          <w:szCs w:val="24"/>
        </w:rPr>
        <w:t>maging</w:t>
      </w:r>
      <w:bookmarkEnd w:id="24"/>
      <w:bookmarkEnd w:id="25"/>
    </w:p>
    <w:p w14:paraId="7EBAECFE" w14:textId="77777777" w:rsidR="0071445E" w:rsidRPr="00F15C30" w:rsidRDefault="0071445E" w:rsidP="00F15C30">
      <w:pPr>
        <w:spacing w:after="0" w:line="360" w:lineRule="auto"/>
        <w:jc w:val="both"/>
        <w:rPr>
          <w:rFonts w:ascii="Book Antiqua" w:hAnsi="Book Antiqua"/>
          <w:sz w:val="24"/>
          <w:szCs w:val="24"/>
          <w:lang w:eastAsia="zh-CN"/>
        </w:rPr>
      </w:pPr>
    </w:p>
    <w:p w14:paraId="64E27347" w14:textId="77777777" w:rsidR="00F15C30" w:rsidRPr="00F15C30" w:rsidRDefault="00F15C30" w:rsidP="00F15C30">
      <w:pPr>
        <w:spacing w:after="0" w:line="360" w:lineRule="auto"/>
        <w:jc w:val="both"/>
        <w:rPr>
          <w:rFonts w:ascii="Book Antiqua" w:hAnsi="Book Antiqua"/>
          <w:i/>
          <w:iCs/>
          <w:sz w:val="24"/>
          <w:szCs w:val="24"/>
        </w:rPr>
      </w:pPr>
      <w:proofErr w:type="gramStart"/>
      <w:r w:rsidRPr="00F15C30">
        <w:rPr>
          <w:rFonts w:ascii="Book Antiqua" w:hAnsi="Book Antiqua" w:cs="Tahoma"/>
          <w:b/>
          <w:color w:val="000000"/>
          <w:sz w:val="24"/>
          <w:szCs w:val="24"/>
          <w:lang w:val="en-GB" w:eastAsia="ja-JP"/>
        </w:rPr>
        <w:t xml:space="preserve">© </w:t>
      </w:r>
      <w:r w:rsidRPr="00F15C30">
        <w:rPr>
          <w:rFonts w:ascii="Book Antiqua" w:eastAsia="AdvTimes" w:hAnsi="Book Antiqua" w:cs="AdvTimes"/>
          <w:b/>
          <w:color w:val="000000"/>
          <w:sz w:val="24"/>
          <w:szCs w:val="24"/>
          <w:lang w:val="fr-FR" w:eastAsia="ja-JP"/>
        </w:rPr>
        <w:t>The Author(s) 2015.</w:t>
      </w:r>
      <w:proofErr w:type="gramEnd"/>
      <w:r w:rsidRPr="00F15C30">
        <w:rPr>
          <w:rFonts w:ascii="Book Antiqua" w:eastAsia="AdvTimes" w:hAnsi="Book Antiqua" w:cs="AdvTimes"/>
          <w:color w:val="000000"/>
          <w:sz w:val="24"/>
          <w:szCs w:val="24"/>
          <w:lang w:val="fr-FR" w:eastAsia="ja-JP"/>
        </w:rPr>
        <w:t xml:space="preserve"> Published by </w:t>
      </w:r>
      <w:proofErr w:type="spellStart"/>
      <w:r w:rsidRPr="00F15C30">
        <w:rPr>
          <w:rFonts w:ascii="Book Antiqua" w:hAnsi="Book Antiqua" w:cs="Arial Unicode MS"/>
          <w:color w:val="000000"/>
          <w:sz w:val="24"/>
          <w:szCs w:val="24"/>
          <w:lang w:val="en-GB" w:eastAsia="ja-JP"/>
        </w:rPr>
        <w:t>Baishideng</w:t>
      </w:r>
      <w:proofErr w:type="spellEnd"/>
      <w:r w:rsidRPr="00F15C30">
        <w:rPr>
          <w:rFonts w:ascii="Book Antiqua" w:hAnsi="Book Antiqua" w:cs="Arial Unicode MS"/>
          <w:color w:val="000000"/>
          <w:sz w:val="24"/>
          <w:szCs w:val="24"/>
          <w:lang w:val="en-GB" w:eastAsia="ja-JP"/>
        </w:rPr>
        <w:t xml:space="preserve"> Publishing Group Inc.</w:t>
      </w:r>
      <w:r w:rsidRPr="00F15C30">
        <w:rPr>
          <w:rFonts w:ascii="Book Antiqua" w:hAnsi="Book Antiqua" w:cs="Arial Unicode MS"/>
          <w:sz w:val="24"/>
          <w:szCs w:val="24"/>
          <w:lang w:val="en-GB" w:eastAsia="ja-JP"/>
        </w:rPr>
        <w:t xml:space="preserve"> </w:t>
      </w:r>
      <w:r w:rsidRPr="00F15C30">
        <w:rPr>
          <w:rFonts w:ascii="Book Antiqua" w:hAnsi="Book Antiqua" w:cs="Arial Unicode MS"/>
          <w:sz w:val="24"/>
          <w:szCs w:val="24"/>
          <w:lang w:val="fr-FR" w:eastAsia="ja-JP"/>
        </w:rPr>
        <w:t>All rights reserved</w:t>
      </w:r>
      <w:r w:rsidRPr="00F15C30">
        <w:rPr>
          <w:rFonts w:ascii="Book Antiqua" w:hAnsi="Book Antiqua" w:cs="Arial Unicode MS" w:hint="eastAsia"/>
          <w:sz w:val="24"/>
          <w:szCs w:val="24"/>
          <w:lang w:val="fr-FR"/>
        </w:rPr>
        <w:t>.</w:t>
      </w:r>
    </w:p>
    <w:p w14:paraId="3DAC1233" w14:textId="77777777" w:rsidR="00F15C30" w:rsidRPr="00F15C30" w:rsidRDefault="00F15C30" w:rsidP="00F15C30">
      <w:pPr>
        <w:spacing w:after="0" w:line="360" w:lineRule="auto"/>
        <w:jc w:val="both"/>
        <w:rPr>
          <w:rFonts w:ascii="Book Antiqua" w:hAnsi="Book Antiqua"/>
          <w:sz w:val="24"/>
          <w:szCs w:val="24"/>
          <w:lang w:eastAsia="zh-CN"/>
        </w:rPr>
      </w:pPr>
    </w:p>
    <w:p w14:paraId="3541A656" w14:textId="6056DC1B" w:rsidR="00E27E5C" w:rsidRPr="00F15C30" w:rsidRDefault="0071445E" w:rsidP="00F15C30">
      <w:pPr>
        <w:spacing w:after="0" w:line="360" w:lineRule="auto"/>
        <w:jc w:val="both"/>
        <w:rPr>
          <w:rFonts w:ascii="Book Antiqua" w:hAnsi="Book Antiqua" w:cs="Times New Roman"/>
          <w:sz w:val="24"/>
          <w:szCs w:val="24"/>
          <w:lang w:eastAsia="zh-CN"/>
        </w:rPr>
      </w:pPr>
      <w:r w:rsidRPr="00F15C30">
        <w:rPr>
          <w:rFonts w:ascii="Book Antiqua" w:hAnsi="Book Antiqua" w:cs="Times New Roman"/>
          <w:b/>
          <w:sz w:val="24"/>
          <w:szCs w:val="24"/>
          <w:lang w:eastAsia="zh-CN"/>
        </w:rPr>
        <w:t xml:space="preserve">Core </w:t>
      </w:r>
      <w:r w:rsidR="00556CDA" w:rsidRPr="00F15C30">
        <w:rPr>
          <w:rFonts w:ascii="Book Antiqua" w:hAnsi="Book Antiqua" w:cs="Times New Roman"/>
          <w:b/>
          <w:sz w:val="24"/>
          <w:szCs w:val="24"/>
          <w:lang w:eastAsia="zh-CN"/>
        </w:rPr>
        <w:t>ti</w:t>
      </w:r>
      <w:r w:rsidRPr="00F15C30">
        <w:rPr>
          <w:rFonts w:ascii="Book Antiqua" w:hAnsi="Book Antiqua" w:cs="Times New Roman"/>
          <w:b/>
          <w:sz w:val="24"/>
          <w:szCs w:val="24"/>
          <w:lang w:eastAsia="zh-CN"/>
        </w:rPr>
        <w:t xml:space="preserve">p: </w:t>
      </w:r>
      <w:r w:rsidR="008116D0" w:rsidRPr="00F15C30">
        <w:rPr>
          <w:rFonts w:ascii="Book Antiqua" w:hAnsi="Book Antiqua" w:cs="Times New Roman"/>
          <w:sz w:val="24"/>
          <w:szCs w:val="24"/>
          <w:lang w:eastAsia="zh-CN"/>
        </w:rPr>
        <w:t xml:space="preserve">The </w:t>
      </w:r>
      <w:r w:rsidR="00556CDA" w:rsidRPr="00F15C30">
        <w:rPr>
          <w:rFonts w:ascii="Book Antiqua" w:eastAsia="Times New Roman" w:hAnsi="Book Antiqua" w:cs="Times New Roman"/>
          <w:sz w:val="24"/>
          <w:szCs w:val="24"/>
        </w:rPr>
        <w:t>18-Fluorodeoxygluocose positron emission tomography</w:t>
      </w:r>
      <w:r w:rsidR="00556CDA" w:rsidRPr="00F15C30">
        <w:rPr>
          <w:rFonts w:ascii="Book Antiqua" w:hAnsi="Book Antiqua" w:cs="Times New Roman"/>
          <w:sz w:val="24"/>
          <w:szCs w:val="24"/>
          <w:vertAlign w:val="superscript"/>
          <w:lang w:eastAsia="zh-CN"/>
        </w:rPr>
        <w:t xml:space="preserve"> </w:t>
      </w:r>
      <w:r w:rsidR="00556CDA" w:rsidRPr="00F15C30">
        <w:rPr>
          <w:rFonts w:ascii="Book Antiqua" w:hAnsi="Book Antiqua" w:cs="Times New Roman" w:hint="eastAsia"/>
          <w:sz w:val="24"/>
          <w:szCs w:val="24"/>
          <w:lang w:eastAsia="zh-CN"/>
        </w:rPr>
        <w:t>(</w:t>
      </w:r>
      <w:r w:rsidR="008116D0" w:rsidRPr="00F15C30">
        <w:rPr>
          <w:rFonts w:ascii="Book Antiqua" w:hAnsi="Book Antiqua" w:cs="Times New Roman"/>
          <w:sz w:val="24"/>
          <w:szCs w:val="24"/>
          <w:vertAlign w:val="superscript"/>
          <w:lang w:eastAsia="zh-CN"/>
        </w:rPr>
        <w:t>18</w:t>
      </w:r>
      <w:r w:rsidR="008116D0" w:rsidRPr="00F15C30">
        <w:rPr>
          <w:rFonts w:ascii="Book Antiqua" w:hAnsi="Book Antiqua" w:cs="Times New Roman"/>
          <w:sz w:val="24"/>
          <w:szCs w:val="24"/>
          <w:lang w:eastAsia="zh-CN"/>
        </w:rPr>
        <w:t>FDG-</w:t>
      </w:r>
      <w:r w:rsidR="00E27E5C" w:rsidRPr="00F15C30">
        <w:rPr>
          <w:rFonts w:ascii="Book Antiqua" w:hAnsi="Book Antiqua" w:cs="Times New Roman"/>
          <w:sz w:val="24"/>
          <w:szCs w:val="24"/>
          <w:lang w:eastAsia="zh-CN"/>
        </w:rPr>
        <w:t>PET</w:t>
      </w:r>
      <w:r w:rsidR="00556CDA" w:rsidRPr="00F15C30">
        <w:rPr>
          <w:rFonts w:ascii="Book Antiqua" w:hAnsi="Book Antiqua" w:cs="Times New Roman" w:hint="eastAsia"/>
          <w:sz w:val="24"/>
          <w:szCs w:val="24"/>
          <w:lang w:eastAsia="zh-CN"/>
        </w:rPr>
        <w:t>)</w:t>
      </w:r>
      <w:r w:rsidR="00E27E5C" w:rsidRPr="00F15C30">
        <w:rPr>
          <w:rFonts w:ascii="Book Antiqua" w:hAnsi="Book Antiqua" w:cs="Times New Roman"/>
          <w:sz w:val="24"/>
          <w:szCs w:val="24"/>
          <w:lang w:eastAsia="zh-CN"/>
        </w:rPr>
        <w:t xml:space="preserve"> scan has increasing clinical importance in the management of head and neck cancers. </w:t>
      </w:r>
      <w:r w:rsidR="000F60F5" w:rsidRPr="00F15C30">
        <w:rPr>
          <w:rFonts w:ascii="Book Antiqua" w:hAnsi="Book Antiqua" w:cs="Times New Roman"/>
          <w:sz w:val="24"/>
          <w:szCs w:val="24"/>
          <w:lang w:eastAsia="zh-CN"/>
        </w:rPr>
        <w:t>It has</w:t>
      </w:r>
      <w:r w:rsidR="00E27E5C" w:rsidRPr="00F15C30">
        <w:rPr>
          <w:rFonts w:ascii="Book Antiqua" w:hAnsi="Book Antiqua" w:cs="Times New Roman"/>
          <w:sz w:val="24"/>
          <w:szCs w:val="24"/>
          <w:lang w:eastAsia="zh-CN"/>
        </w:rPr>
        <w:t xml:space="preserve"> also proven useful in treatment planning for radiation therapy. PET scans have utility in tumor volume delineation, </w:t>
      </w:r>
      <w:r w:rsidR="008116D0" w:rsidRPr="00F15C30">
        <w:rPr>
          <w:rFonts w:ascii="Book Antiqua" w:hAnsi="Book Antiqua" w:cs="Times New Roman"/>
          <w:sz w:val="24"/>
          <w:szCs w:val="24"/>
          <w:lang w:eastAsia="zh-CN"/>
        </w:rPr>
        <w:t xml:space="preserve">the </w:t>
      </w:r>
      <w:r w:rsidR="00E27E5C" w:rsidRPr="00F15C30">
        <w:rPr>
          <w:rFonts w:ascii="Book Antiqua" w:hAnsi="Book Antiqua" w:cs="Times New Roman"/>
          <w:sz w:val="24"/>
          <w:szCs w:val="24"/>
          <w:lang w:eastAsia="zh-CN"/>
        </w:rPr>
        <w:t xml:space="preserve">identification of metastatic lymph nodes, </w:t>
      </w:r>
      <w:r w:rsidR="008116D0" w:rsidRPr="00F15C30">
        <w:rPr>
          <w:rFonts w:ascii="Book Antiqua" w:hAnsi="Book Antiqua" w:cs="Times New Roman"/>
          <w:sz w:val="24"/>
          <w:szCs w:val="24"/>
          <w:lang w:eastAsia="zh-CN"/>
        </w:rPr>
        <w:t xml:space="preserve">the </w:t>
      </w:r>
      <w:r w:rsidR="00E27E5C" w:rsidRPr="00F15C30">
        <w:rPr>
          <w:rFonts w:ascii="Book Antiqua" w:hAnsi="Book Antiqua" w:cs="Times New Roman"/>
          <w:sz w:val="24"/>
          <w:szCs w:val="24"/>
          <w:lang w:eastAsia="zh-CN"/>
        </w:rPr>
        <w:lastRenderedPageBreak/>
        <w:t xml:space="preserve">management of </w:t>
      </w:r>
      <w:r w:rsidR="008116D0" w:rsidRPr="00F15C30">
        <w:rPr>
          <w:rFonts w:ascii="Book Antiqua" w:hAnsi="Book Antiqua" w:cs="Times New Roman"/>
          <w:sz w:val="24"/>
          <w:szCs w:val="24"/>
          <w:lang w:eastAsia="zh-CN"/>
        </w:rPr>
        <w:t xml:space="preserve">carcinoma of </w:t>
      </w:r>
      <w:r w:rsidR="00E27E5C" w:rsidRPr="00F15C30">
        <w:rPr>
          <w:rFonts w:ascii="Book Antiqua" w:hAnsi="Book Antiqua" w:cs="Times New Roman"/>
          <w:sz w:val="24"/>
          <w:szCs w:val="24"/>
          <w:lang w:eastAsia="zh-CN"/>
        </w:rPr>
        <w:t>unknown primary, d</w:t>
      </w:r>
      <w:r w:rsidR="008116D0" w:rsidRPr="00F15C30">
        <w:rPr>
          <w:rFonts w:ascii="Book Antiqua" w:hAnsi="Book Antiqua" w:cs="Times New Roman"/>
          <w:sz w:val="24"/>
          <w:szCs w:val="24"/>
          <w:lang w:eastAsia="zh-CN"/>
        </w:rPr>
        <w:t xml:space="preserve">ental artifact reduction and </w:t>
      </w:r>
      <w:r w:rsidR="00E27E5C" w:rsidRPr="00F15C30">
        <w:rPr>
          <w:rFonts w:ascii="Book Antiqua" w:hAnsi="Book Antiqua" w:cs="Times New Roman"/>
          <w:sz w:val="24"/>
          <w:szCs w:val="24"/>
          <w:lang w:eastAsia="zh-CN"/>
        </w:rPr>
        <w:t xml:space="preserve">high-risk postoperative radiation therapy. Many of these applications of </w:t>
      </w:r>
      <w:r w:rsidR="008116D0" w:rsidRPr="00F15C30">
        <w:rPr>
          <w:rFonts w:ascii="Book Antiqua" w:hAnsi="Book Antiqua" w:cs="Times New Roman"/>
          <w:sz w:val="24"/>
          <w:szCs w:val="24"/>
          <w:vertAlign w:val="superscript"/>
          <w:lang w:eastAsia="zh-CN"/>
        </w:rPr>
        <w:t>18</w:t>
      </w:r>
      <w:r w:rsidR="008116D0" w:rsidRPr="00F15C30">
        <w:rPr>
          <w:rFonts w:ascii="Book Antiqua" w:hAnsi="Book Antiqua" w:cs="Times New Roman"/>
          <w:sz w:val="24"/>
          <w:szCs w:val="24"/>
          <w:lang w:eastAsia="zh-CN"/>
        </w:rPr>
        <w:t>FDG-PET</w:t>
      </w:r>
      <w:r w:rsidR="00E27E5C" w:rsidRPr="00F15C30">
        <w:rPr>
          <w:rFonts w:ascii="Book Antiqua" w:hAnsi="Book Antiqua" w:cs="Times New Roman"/>
          <w:sz w:val="24"/>
          <w:szCs w:val="24"/>
          <w:lang w:eastAsia="zh-CN"/>
        </w:rPr>
        <w:t xml:space="preserve"> scans are still in the preliminary stages</w:t>
      </w:r>
      <w:r w:rsidR="008116D0" w:rsidRPr="00F15C30">
        <w:rPr>
          <w:rFonts w:ascii="Book Antiqua" w:hAnsi="Book Antiqua" w:cs="Times New Roman"/>
          <w:sz w:val="24"/>
          <w:szCs w:val="24"/>
          <w:lang w:eastAsia="zh-CN"/>
        </w:rPr>
        <w:t xml:space="preserve"> of development</w:t>
      </w:r>
      <w:r w:rsidR="00E27E5C" w:rsidRPr="00F15C30">
        <w:rPr>
          <w:rFonts w:ascii="Book Antiqua" w:hAnsi="Book Antiqua" w:cs="Times New Roman"/>
          <w:sz w:val="24"/>
          <w:szCs w:val="24"/>
          <w:lang w:eastAsia="zh-CN"/>
        </w:rPr>
        <w:t xml:space="preserve"> and active investigations are ongoing to standardize these processes.</w:t>
      </w:r>
    </w:p>
    <w:p w14:paraId="0123B085" w14:textId="77777777" w:rsidR="00F15C30" w:rsidRPr="00F15C30" w:rsidRDefault="00F15C30" w:rsidP="00F15C30">
      <w:pPr>
        <w:spacing w:after="0" w:line="360" w:lineRule="auto"/>
        <w:jc w:val="both"/>
        <w:rPr>
          <w:rFonts w:ascii="Book Antiqua" w:hAnsi="Book Antiqua" w:cs="Times New Roman"/>
          <w:sz w:val="24"/>
          <w:szCs w:val="24"/>
          <w:lang w:eastAsia="zh-CN"/>
        </w:rPr>
      </w:pPr>
    </w:p>
    <w:p w14:paraId="30241C80" w14:textId="35EB84E1" w:rsidR="0071445E" w:rsidRPr="00F15C30" w:rsidRDefault="00F15C30" w:rsidP="00F15C30">
      <w:pPr>
        <w:spacing w:after="0" w:line="360" w:lineRule="auto"/>
        <w:jc w:val="both"/>
        <w:rPr>
          <w:rFonts w:ascii="Book Antiqua" w:hAnsi="Book Antiqua" w:cs="Times New Roman"/>
          <w:sz w:val="24"/>
          <w:szCs w:val="24"/>
          <w:lang w:eastAsia="zh-CN"/>
        </w:rPr>
      </w:pPr>
      <w:bookmarkStart w:id="26" w:name="OLE_LINK15"/>
      <w:bookmarkStart w:id="27" w:name="OLE_LINK16"/>
      <w:r w:rsidRPr="00F15C30">
        <w:rPr>
          <w:rFonts w:ascii="Book Antiqua" w:hAnsi="Book Antiqua" w:cs="Times New Roman"/>
          <w:sz w:val="24"/>
          <w:szCs w:val="24"/>
        </w:rPr>
        <w:t>Awan</w:t>
      </w:r>
      <w:r w:rsidRPr="00F15C30">
        <w:rPr>
          <w:rFonts w:ascii="Book Antiqua" w:eastAsia="Times New Roman" w:hAnsi="Book Antiqua" w:cs="Times New Roman"/>
          <w:sz w:val="24"/>
          <w:szCs w:val="24"/>
        </w:rPr>
        <w:t xml:space="preserve"> </w:t>
      </w:r>
      <w:r w:rsidRPr="00F15C30">
        <w:rPr>
          <w:rFonts w:ascii="Book Antiqua" w:hAnsi="Book Antiqua" w:cs="Times New Roman" w:hint="eastAsia"/>
          <w:sz w:val="24"/>
          <w:szCs w:val="24"/>
          <w:lang w:eastAsia="zh-CN"/>
        </w:rPr>
        <w:t xml:space="preserve">MJ, </w:t>
      </w:r>
      <w:r w:rsidRPr="00F15C30">
        <w:rPr>
          <w:rFonts w:ascii="Book Antiqua" w:hAnsi="Book Antiqua" w:cs="Times New Roman"/>
          <w:sz w:val="24"/>
          <w:szCs w:val="24"/>
        </w:rPr>
        <w:t>Siddiqui</w:t>
      </w:r>
      <w:r w:rsidRPr="00F15C30">
        <w:rPr>
          <w:rFonts w:ascii="Book Antiqua" w:hAnsi="Book Antiqua" w:cs="Times New Roman" w:hint="eastAsia"/>
          <w:sz w:val="24"/>
          <w:szCs w:val="24"/>
          <w:lang w:eastAsia="zh-CN"/>
        </w:rPr>
        <w:t xml:space="preserve"> F, </w:t>
      </w:r>
      <w:r w:rsidRPr="00F15C30">
        <w:rPr>
          <w:rFonts w:ascii="Book Antiqua" w:hAnsi="Book Antiqua" w:cs="Times New Roman"/>
          <w:sz w:val="24"/>
          <w:szCs w:val="24"/>
        </w:rPr>
        <w:t>Schwartz</w:t>
      </w:r>
      <w:r w:rsidRPr="00F15C30">
        <w:rPr>
          <w:rFonts w:ascii="Book Antiqua" w:hAnsi="Book Antiqua" w:cs="Times New Roman" w:hint="eastAsia"/>
          <w:sz w:val="24"/>
          <w:szCs w:val="24"/>
          <w:lang w:eastAsia="zh-CN"/>
        </w:rPr>
        <w:t xml:space="preserve"> D, </w:t>
      </w:r>
      <w:r w:rsidRPr="00F15C30">
        <w:rPr>
          <w:rFonts w:ascii="Book Antiqua" w:hAnsi="Book Antiqua" w:cs="Times New Roman"/>
          <w:sz w:val="24"/>
          <w:szCs w:val="24"/>
        </w:rPr>
        <w:t>Yuan</w:t>
      </w:r>
      <w:r w:rsidRPr="00F15C30">
        <w:rPr>
          <w:rFonts w:ascii="Book Antiqua" w:hAnsi="Book Antiqua" w:cs="Times New Roman" w:hint="eastAsia"/>
          <w:sz w:val="24"/>
          <w:szCs w:val="24"/>
          <w:lang w:eastAsia="zh-CN"/>
        </w:rPr>
        <w:t xml:space="preserve"> J, </w:t>
      </w:r>
      <w:proofErr w:type="spellStart"/>
      <w:r w:rsidRPr="00F15C30">
        <w:rPr>
          <w:rFonts w:ascii="Book Antiqua" w:hAnsi="Book Antiqua" w:cs="Times New Roman"/>
          <w:sz w:val="24"/>
          <w:szCs w:val="24"/>
        </w:rPr>
        <w:t>Machtay</w:t>
      </w:r>
      <w:proofErr w:type="spellEnd"/>
      <w:r w:rsidRPr="00F15C30">
        <w:rPr>
          <w:rFonts w:ascii="Book Antiqua" w:hAnsi="Book Antiqua" w:cs="Times New Roman" w:hint="eastAsia"/>
          <w:sz w:val="24"/>
          <w:szCs w:val="24"/>
          <w:lang w:eastAsia="zh-CN"/>
        </w:rPr>
        <w:t xml:space="preserve"> M, </w:t>
      </w:r>
      <w:r w:rsidRPr="00F15C30">
        <w:rPr>
          <w:rFonts w:ascii="Book Antiqua" w:hAnsi="Book Antiqua" w:cs="Times New Roman"/>
          <w:sz w:val="24"/>
          <w:szCs w:val="24"/>
        </w:rPr>
        <w:t>Yao</w:t>
      </w:r>
      <w:r w:rsidRPr="00F15C30">
        <w:rPr>
          <w:rFonts w:ascii="Book Antiqua" w:hAnsi="Book Antiqua" w:cs="Times New Roman" w:hint="eastAsia"/>
          <w:sz w:val="24"/>
          <w:szCs w:val="24"/>
          <w:lang w:eastAsia="zh-CN"/>
        </w:rPr>
        <w:t xml:space="preserve"> M.</w:t>
      </w:r>
      <w:r w:rsidRPr="00F15C30">
        <w:rPr>
          <w:rFonts w:ascii="Book Antiqua" w:eastAsia="Times New Roman" w:hAnsi="Book Antiqua" w:cs="Times New Roman"/>
          <w:sz w:val="24"/>
          <w:szCs w:val="24"/>
        </w:rPr>
        <w:t xml:space="preserve"> Application of positron emission tomography/computed tomography in radiation treatment planning for head and neck cancers</w:t>
      </w:r>
      <w:r w:rsidRPr="00F15C30">
        <w:rPr>
          <w:rFonts w:ascii="Book Antiqua" w:hAnsi="Book Antiqua" w:cs="Times New Roman" w:hint="eastAsia"/>
          <w:sz w:val="24"/>
          <w:szCs w:val="24"/>
          <w:lang w:eastAsia="zh-CN"/>
        </w:rPr>
        <w:t xml:space="preserve">. </w:t>
      </w:r>
      <w:r w:rsidRPr="00F15C30">
        <w:rPr>
          <w:rFonts w:ascii="Book Antiqua" w:hAnsi="Book Antiqua"/>
          <w:i/>
          <w:iCs/>
          <w:sz w:val="24"/>
          <w:szCs w:val="24"/>
        </w:rPr>
        <w:t xml:space="preserve">World J </w:t>
      </w:r>
      <w:proofErr w:type="spellStart"/>
      <w:r w:rsidRPr="00F15C30">
        <w:rPr>
          <w:rFonts w:ascii="Book Antiqua" w:hAnsi="Book Antiqua"/>
          <w:i/>
          <w:iCs/>
          <w:sz w:val="24"/>
          <w:szCs w:val="24"/>
        </w:rPr>
        <w:t>Radiol</w:t>
      </w:r>
      <w:proofErr w:type="spellEnd"/>
      <w:r w:rsidRPr="00F15C30">
        <w:rPr>
          <w:rFonts w:ascii="Book Antiqua" w:hAnsi="Book Antiqua" w:hint="eastAsia"/>
          <w:iCs/>
          <w:sz w:val="24"/>
          <w:szCs w:val="24"/>
          <w:lang w:eastAsia="zh-CN"/>
        </w:rPr>
        <w:t xml:space="preserve"> 2015; </w:t>
      </w:r>
      <w:proofErr w:type="gramStart"/>
      <w:r w:rsidRPr="00F15C30">
        <w:rPr>
          <w:rFonts w:ascii="Book Antiqua" w:hAnsi="Book Antiqua" w:hint="eastAsia"/>
          <w:iCs/>
          <w:sz w:val="24"/>
          <w:szCs w:val="24"/>
          <w:lang w:eastAsia="zh-CN"/>
        </w:rPr>
        <w:t>In</w:t>
      </w:r>
      <w:proofErr w:type="gramEnd"/>
      <w:r w:rsidRPr="00F15C30">
        <w:rPr>
          <w:rFonts w:ascii="Book Antiqua" w:hAnsi="Book Antiqua" w:hint="eastAsia"/>
          <w:iCs/>
          <w:sz w:val="24"/>
          <w:szCs w:val="24"/>
          <w:lang w:eastAsia="zh-CN"/>
        </w:rPr>
        <w:t xml:space="preserve"> press</w:t>
      </w:r>
    </w:p>
    <w:bookmarkEnd w:id="26"/>
    <w:bookmarkEnd w:id="27"/>
    <w:p w14:paraId="5B03EE4E" w14:textId="77777777" w:rsidR="00556CDA" w:rsidRPr="00F15C30" w:rsidRDefault="00556CDA" w:rsidP="00F15C30">
      <w:pPr>
        <w:spacing w:after="0" w:line="360" w:lineRule="auto"/>
        <w:rPr>
          <w:rFonts w:ascii="Book Antiqua" w:hAnsi="Book Antiqua" w:cs="Times New Roman"/>
          <w:b/>
          <w:sz w:val="24"/>
          <w:szCs w:val="24"/>
        </w:rPr>
      </w:pPr>
      <w:r w:rsidRPr="00F15C30">
        <w:rPr>
          <w:rFonts w:ascii="Book Antiqua" w:hAnsi="Book Antiqua" w:cs="Times New Roman"/>
          <w:b/>
          <w:sz w:val="24"/>
          <w:szCs w:val="24"/>
        </w:rPr>
        <w:br w:type="page"/>
      </w:r>
    </w:p>
    <w:p w14:paraId="08836A19" w14:textId="2A535C2D" w:rsidR="009F6B86" w:rsidRPr="00F15C30" w:rsidRDefault="0071445E" w:rsidP="00F15C30">
      <w:pPr>
        <w:spacing w:after="0" w:line="360" w:lineRule="auto"/>
        <w:jc w:val="both"/>
        <w:rPr>
          <w:rFonts w:ascii="Book Antiqua" w:hAnsi="Book Antiqua" w:cs="Times New Roman"/>
          <w:b/>
          <w:sz w:val="24"/>
          <w:szCs w:val="24"/>
        </w:rPr>
      </w:pPr>
      <w:r w:rsidRPr="00F15C30">
        <w:rPr>
          <w:rFonts w:ascii="Book Antiqua" w:hAnsi="Book Antiqua" w:cs="Times New Roman"/>
          <w:b/>
          <w:sz w:val="24"/>
          <w:szCs w:val="24"/>
        </w:rPr>
        <w:lastRenderedPageBreak/>
        <w:t>INTRODUCTION</w:t>
      </w:r>
    </w:p>
    <w:p w14:paraId="0AFA5E69" w14:textId="27558A99" w:rsidR="00556CDA" w:rsidRPr="00F15C30" w:rsidRDefault="00EC7FA2" w:rsidP="00F15C30">
      <w:pPr>
        <w:spacing w:after="0" w:line="360" w:lineRule="auto"/>
        <w:jc w:val="both"/>
        <w:rPr>
          <w:rFonts w:ascii="Book Antiqua" w:hAnsi="Book Antiqua" w:cs="Times New Roman"/>
          <w:sz w:val="24"/>
          <w:szCs w:val="24"/>
          <w:lang w:eastAsia="zh-CN"/>
        </w:rPr>
      </w:pPr>
      <w:r w:rsidRPr="00F15C30">
        <w:rPr>
          <w:rFonts w:ascii="Book Antiqua" w:hAnsi="Book Antiqua" w:cs="Times New Roman"/>
          <w:sz w:val="24"/>
          <w:szCs w:val="24"/>
        </w:rPr>
        <w:t>Head and neck cancer (HNC) is a significant cause of cancer morbidity and mortality worldwide. Approximately 650000 new</w:t>
      </w:r>
      <w:r w:rsidR="00F31F39" w:rsidRPr="00F15C30">
        <w:rPr>
          <w:rFonts w:ascii="Book Antiqua" w:hAnsi="Book Antiqua" w:cs="Times New Roman"/>
          <w:sz w:val="24"/>
          <w:szCs w:val="24"/>
        </w:rPr>
        <w:t xml:space="preserve"> HNC are diagnosed annually worldwide with approximately half of this number</w:t>
      </w:r>
      <w:r w:rsidRPr="00F15C30">
        <w:rPr>
          <w:rFonts w:ascii="Book Antiqua" w:hAnsi="Book Antiqua" w:cs="Times New Roman"/>
          <w:sz w:val="24"/>
          <w:szCs w:val="24"/>
        </w:rPr>
        <w:t xml:space="preserve"> resulting in deaths</w:t>
      </w:r>
      <w:r w:rsidR="00556CDA" w:rsidRPr="00F15C30">
        <w:rPr>
          <w:rFonts w:ascii="Book Antiqua" w:hAnsi="Book Antiqua" w:cs="Times New Roman"/>
          <w:sz w:val="24"/>
          <w:szCs w:val="24"/>
        </w:rPr>
        <w:fldChar w:fldCharType="begin" w:fldLock="1"/>
      </w:r>
      <w:r w:rsidR="00556CDA" w:rsidRPr="00F15C30">
        <w:rPr>
          <w:rFonts w:ascii="Book Antiqua" w:hAnsi="Book Antiqua" w:cs="Times New Roman"/>
          <w:sz w:val="24"/>
          <w:szCs w:val="24"/>
        </w:rPr>
        <w:instrText>ADDIN CSL_CITATION { "citationItems" : [ { "id" : "ITEM-1", "itemData" : { "DOI" : "10.3322/canjclin.55.2.74", "ISSN" : "0007-9235", "PMID" : "15761078", "abstract" : "Estimates of the worldwide incidence, mortality and prevalence of 26 cancers in the year 2002 are now available in the GLOBOCAN series of the International Agency for Research on Cancer. The results are presented here in summary form, including the geographic variation between 20 large \"areas\" of the world. Overall, there were 10.9 million new cases, 6.7 million deaths, and 24.6 million persons alive with cancer (within three years of diagnosis). The most commonly diagnosed cancers are lung (1.35 million), breast (1.15 million), and colorectal (1 million); the most common causes of cancer death are lung cancer (1.18 million deaths), stomach cancer (700,000 deaths), and liver cancer (598,000 deaths). The most prevalent cancer in the world is breast cancer (4.4 million survivors up to 5 years following diagnosis). There are striking variations in the risk of different cancers by geographic area. Most of the international variation is due to exposure to known or suspected risk factors related to lifestyle or environment, and provides a clear challenge to prevention.", "author" : [ { "dropping-particle" : "", "family" : "Parkin", "given" : "D Max", "non-dropping-particle" : "", "parse-names" : false, "suffix" : "" }, { "dropping-particle" : "", "family" : "Bray", "given" : "Freddie", "non-dropping-particle" : "", "parse-names" : false, "suffix" : "" }, { "dropping-particle" : "", "family" : "Ferlay", "given" : "J", "non-dropping-particle" : "", "parse-names" : false, "suffix" : "" }, { "dropping-particle" : "", "family" : "Pisani", "given" : "Paola", "non-dropping-particle" : "", "parse-names" : false, "suffix" : "" } ], "container-title" : "CA: a cancer journal for clinicians", "id" : "ITEM-1", "issue" : "2", "issued" : { "date-parts" : [ [ "0", "1" ] ] }, "page" : "74-108", "title" : "Global cancer statistics, 2002.", "type" : "article-journal", "volume" : "55" }, "uris" : [ "http://www.mendeley.com/documents/?uuid=c0b6432a-50c2-40b0-b4ac-c2cc1579753f" ] } ], "mendeley" : { "formattedCitation" : "&lt;sup&gt;[1]&lt;/sup&gt;", "plainTextFormattedCitation" : "[1]", "previouslyFormattedCitation" : "&lt;sup&gt;1&lt;/sup&gt;" }, "properties" : { "noteIndex" : 0 }, "schema" : "https://github.com/citation-style-language/schema/raw/master/csl-citation.json" }</w:instrText>
      </w:r>
      <w:r w:rsidR="00556CDA" w:rsidRPr="00F15C30">
        <w:rPr>
          <w:rFonts w:ascii="Book Antiqua" w:hAnsi="Book Antiqua" w:cs="Times New Roman"/>
          <w:sz w:val="24"/>
          <w:szCs w:val="24"/>
        </w:rPr>
        <w:fldChar w:fldCharType="separate"/>
      </w:r>
      <w:r w:rsidR="00556CDA" w:rsidRPr="00F15C30">
        <w:rPr>
          <w:rFonts w:ascii="Book Antiqua" w:hAnsi="Book Antiqua" w:cs="Times New Roman"/>
          <w:noProof/>
          <w:sz w:val="24"/>
          <w:szCs w:val="24"/>
          <w:vertAlign w:val="superscript"/>
        </w:rPr>
        <w:t>[1]</w:t>
      </w:r>
      <w:r w:rsidR="00556CDA" w:rsidRPr="00F15C30">
        <w:rPr>
          <w:rFonts w:ascii="Book Antiqua" w:hAnsi="Book Antiqua" w:cs="Times New Roman"/>
          <w:sz w:val="24"/>
          <w:szCs w:val="24"/>
        </w:rPr>
        <w:fldChar w:fldCharType="end"/>
      </w:r>
      <w:r w:rsidR="0094714B" w:rsidRPr="00F15C30">
        <w:rPr>
          <w:rFonts w:ascii="Book Antiqua" w:hAnsi="Book Antiqua" w:cs="Times New Roman"/>
          <w:sz w:val="24"/>
          <w:szCs w:val="24"/>
        </w:rPr>
        <w:t>.</w:t>
      </w:r>
      <w:r w:rsidRPr="00F15C30">
        <w:rPr>
          <w:rFonts w:ascii="Book Antiqua" w:hAnsi="Book Antiqua" w:cs="Times New Roman"/>
          <w:sz w:val="24"/>
          <w:szCs w:val="24"/>
        </w:rPr>
        <w:t xml:space="preserve"> The majority of HNC</w:t>
      </w:r>
      <w:r w:rsidR="00BF1A73" w:rsidRPr="00F15C30">
        <w:rPr>
          <w:rFonts w:ascii="Book Antiqua" w:hAnsi="Book Antiqua" w:cs="Times New Roman"/>
          <w:sz w:val="24"/>
          <w:szCs w:val="24"/>
        </w:rPr>
        <w:t>s</w:t>
      </w:r>
      <w:r w:rsidR="008C0912" w:rsidRPr="00F15C30">
        <w:rPr>
          <w:rFonts w:ascii="Book Antiqua" w:hAnsi="Book Antiqua" w:cs="Times New Roman"/>
          <w:sz w:val="24"/>
          <w:szCs w:val="24"/>
        </w:rPr>
        <w:t xml:space="preserve"> worldwide</w:t>
      </w:r>
      <w:r w:rsidRPr="00F15C30">
        <w:rPr>
          <w:rFonts w:ascii="Book Antiqua" w:hAnsi="Book Antiqua" w:cs="Times New Roman"/>
          <w:sz w:val="24"/>
          <w:szCs w:val="24"/>
        </w:rPr>
        <w:t xml:space="preserve"> are squamous cell carcinomas </w:t>
      </w:r>
      <w:r w:rsidR="00BF1A73" w:rsidRPr="00F15C30">
        <w:rPr>
          <w:rFonts w:ascii="Book Antiqua" w:hAnsi="Book Antiqua" w:cs="Times New Roman"/>
          <w:sz w:val="24"/>
          <w:szCs w:val="24"/>
        </w:rPr>
        <w:t xml:space="preserve">(SCCs) </w:t>
      </w:r>
      <w:r w:rsidRPr="00F15C30">
        <w:rPr>
          <w:rFonts w:ascii="Book Antiqua" w:hAnsi="Book Antiqua" w:cs="Times New Roman"/>
          <w:sz w:val="24"/>
          <w:szCs w:val="24"/>
        </w:rPr>
        <w:t>related to tobacco</w:t>
      </w:r>
      <w:r w:rsidR="00D75EEE" w:rsidRPr="00F15C30">
        <w:rPr>
          <w:rFonts w:ascii="Book Antiqua" w:hAnsi="Book Antiqua" w:cs="Times New Roman"/>
          <w:sz w:val="24"/>
          <w:szCs w:val="24"/>
        </w:rPr>
        <w:t xml:space="preserve"> abuse</w:t>
      </w:r>
      <w:r w:rsidR="008C0912" w:rsidRPr="00F15C30">
        <w:rPr>
          <w:rFonts w:ascii="Book Antiqua" w:hAnsi="Book Antiqua" w:cs="Times New Roman"/>
          <w:sz w:val="24"/>
          <w:szCs w:val="24"/>
        </w:rPr>
        <w:t>, however</w:t>
      </w:r>
      <w:r w:rsidRPr="00F15C30">
        <w:rPr>
          <w:rFonts w:ascii="Book Antiqua" w:hAnsi="Book Antiqua" w:cs="Times New Roman"/>
          <w:sz w:val="24"/>
          <w:szCs w:val="24"/>
        </w:rPr>
        <w:t xml:space="preserve"> </w:t>
      </w:r>
      <w:r w:rsidR="00391F30" w:rsidRPr="00F15C30">
        <w:rPr>
          <w:rFonts w:ascii="Book Antiqua" w:hAnsi="Book Antiqua" w:cs="Times New Roman"/>
          <w:sz w:val="24"/>
          <w:szCs w:val="24"/>
        </w:rPr>
        <w:t xml:space="preserve">the incidence of </w:t>
      </w:r>
      <w:r w:rsidR="00BF1A73" w:rsidRPr="00F15C30">
        <w:rPr>
          <w:rFonts w:ascii="Book Antiqua" w:hAnsi="Book Antiqua" w:cs="Times New Roman"/>
          <w:sz w:val="24"/>
          <w:szCs w:val="24"/>
        </w:rPr>
        <w:t>head and neck SCC</w:t>
      </w:r>
      <w:r w:rsidRPr="00F15C30">
        <w:rPr>
          <w:rFonts w:ascii="Book Antiqua" w:hAnsi="Book Antiqua" w:cs="Times New Roman"/>
          <w:sz w:val="24"/>
          <w:szCs w:val="24"/>
        </w:rPr>
        <w:t>s resulting from infection with the</w:t>
      </w:r>
      <w:r w:rsidR="00391F30" w:rsidRPr="00F15C30">
        <w:rPr>
          <w:rFonts w:ascii="Book Antiqua" w:hAnsi="Book Antiqua" w:cs="Times New Roman"/>
          <w:sz w:val="24"/>
          <w:szCs w:val="24"/>
        </w:rPr>
        <w:t xml:space="preserve"> human papilloma virus (HPV) is</w:t>
      </w:r>
      <w:r w:rsidRPr="00F15C30">
        <w:rPr>
          <w:rFonts w:ascii="Book Antiqua" w:hAnsi="Book Antiqua" w:cs="Times New Roman"/>
          <w:sz w:val="24"/>
          <w:szCs w:val="24"/>
        </w:rPr>
        <w:t xml:space="preserve"> rising. The prognosis for HPV-negative (tobacco-related) cancers is </w:t>
      </w:r>
      <w:r w:rsidR="00F31F39" w:rsidRPr="00F15C30">
        <w:rPr>
          <w:rFonts w:ascii="Book Antiqua" w:hAnsi="Book Antiqua" w:cs="Times New Roman"/>
          <w:sz w:val="24"/>
          <w:szCs w:val="24"/>
        </w:rPr>
        <w:t xml:space="preserve">inferior </w:t>
      </w:r>
      <w:r w:rsidR="008C0912" w:rsidRPr="00F15C30">
        <w:rPr>
          <w:rFonts w:ascii="Book Antiqua" w:hAnsi="Book Antiqua" w:cs="Times New Roman"/>
          <w:sz w:val="24"/>
          <w:szCs w:val="24"/>
        </w:rPr>
        <w:t>to that of</w:t>
      </w:r>
      <w:r w:rsidRPr="00F15C30">
        <w:rPr>
          <w:rFonts w:ascii="Book Antiqua" w:hAnsi="Book Antiqua" w:cs="Times New Roman"/>
          <w:sz w:val="24"/>
          <w:szCs w:val="24"/>
        </w:rPr>
        <w:t xml:space="preserve"> HPV-positive cancers. </w:t>
      </w:r>
      <w:r w:rsidR="00980078" w:rsidRPr="00F15C30">
        <w:rPr>
          <w:rFonts w:ascii="Book Antiqua" w:hAnsi="Book Antiqua" w:cs="Times New Roman"/>
          <w:sz w:val="24"/>
          <w:szCs w:val="24"/>
        </w:rPr>
        <w:t>Undoubtedly, r</w:t>
      </w:r>
      <w:r w:rsidRPr="00F15C30">
        <w:rPr>
          <w:rFonts w:ascii="Book Antiqua" w:hAnsi="Book Antiqua" w:cs="Times New Roman"/>
          <w:sz w:val="24"/>
          <w:szCs w:val="24"/>
        </w:rPr>
        <w:t>adiation therapy plays a</w:t>
      </w:r>
      <w:r w:rsidR="00980078" w:rsidRPr="00F15C30">
        <w:rPr>
          <w:rFonts w:ascii="Book Antiqua" w:hAnsi="Book Antiqua" w:cs="Times New Roman"/>
          <w:sz w:val="24"/>
          <w:szCs w:val="24"/>
        </w:rPr>
        <w:t xml:space="preserve"> central</w:t>
      </w:r>
      <w:r w:rsidRPr="00F15C30">
        <w:rPr>
          <w:rFonts w:ascii="Book Antiqua" w:hAnsi="Book Antiqua" w:cs="Times New Roman"/>
          <w:sz w:val="24"/>
          <w:szCs w:val="24"/>
        </w:rPr>
        <w:t xml:space="preserve"> role in the management of the</w:t>
      </w:r>
      <w:r w:rsidR="00980078" w:rsidRPr="00F15C30">
        <w:rPr>
          <w:rFonts w:ascii="Book Antiqua" w:hAnsi="Book Antiqua" w:cs="Times New Roman"/>
          <w:sz w:val="24"/>
          <w:szCs w:val="24"/>
        </w:rPr>
        <w:t xml:space="preserve"> majority of HNC</w:t>
      </w:r>
      <w:r w:rsidR="00F31F39" w:rsidRPr="00F15C30">
        <w:rPr>
          <w:rFonts w:ascii="Book Antiqua" w:hAnsi="Book Antiqua" w:cs="Times New Roman"/>
          <w:sz w:val="24"/>
          <w:szCs w:val="24"/>
        </w:rPr>
        <w:t xml:space="preserve"> patients and meticulous</w:t>
      </w:r>
      <w:r w:rsidRPr="00F15C30">
        <w:rPr>
          <w:rFonts w:ascii="Book Antiqua" w:hAnsi="Book Antiqua" w:cs="Times New Roman"/>
          <w:sz w:val="24"/>
          <w:szCs w:val="24"/>
        </w:rPr>
        <w:t xml:space="preserve"> radiation treatment planning is required to ensure high rates of cure as well as </w:t>
      </w:r>
      <w:r w:rsidR="006C2388" w:rsidRPr="00F15C30">
        <w:rPr>
          <w:rFonts w:ascii="Book Antiqua" w:hAnsi="Book Antiqua" w:cs="Times New Roman"/>
          <w:sz w:val="24"/>
          <w:szCs w:val="24"/>
        </w:rPr>
        <w:t xml:space="preserve">in </w:t>
      </w:r>
      <w:r w:rsidRPr="00F15C30">
        <w:rPr>
          <w:rFonts w:ascii="Book Antiqua" w:hAnsi="Book Antiqua" w:cs="Times New Roman"/>
          <w:sz w:val="24"/>
          <w:szCs w:val="24"/>
        </w:rPr>
        <w:t>limit</w:t>
      </w:r>
      <w:r w:rsidR="006C2388" w:rsidRPr="00F15C30">
        <w:rPr>
          <w:rFonts w:ascii="Book Antiqua" w:hAnsi="Book Antiqua" w:cs="Times New Roman"/>
          <w:sz w:val="24"/>
          <w:szCs w:val="24"/>
        </w:rPr>
        <w:t>ing toxicity</w:t>
      </w:r>
      <w:r w:rsidR="00F31F39" w:rsidRPr="00F15C30">
        <w:rPr>
          <w:rFonts w:ascii="Book Antiqua" w:hAnsi="Book Antiqua" w:cs="Times New Roman"/>
          <w:sz w:val="24"/>
          <w:szCs w:val="24"/>
        </w:rPr>
        <w:t xml:space="preserve">. This is </w:t>
      </w:r>
      <w:r w:rsidR="00BF1A73" w:rsidRPr="00F15C30">
        <w:rPr>
          <w:rFonts w:ascii="Book Antiqua" w:hAnsi="Book Antiqua" w:cs="Times New Roman"/>
          <w:sz w:val="24"/>
          <w:szCs w:val="24"/>
        </w:rPr>
        <w:t xml:space="preserve">particularly </w:t>
      </w:r>
      <w:r w:rsidR="00F31F39" w:rsidRPr="00F15C30">
        <w:rPr>
          <w:rFonts w:ascii="Book Antiqua" w:hAnsi="Book Antiqua" w:cs="Times New Roman"/>
          <w:sz w:val="24"/>
          <w:szCs w:val="24"/>
        </w:rPr>
        <w:t xml:space="preserve">important for </w:t>
      </w:r>
      <w:r w:rsidR="00BF1A73" w:rsidRPr="00F15C30">
        <w:rPr>
          <w:rFonts w:ascii="Book Antiqua" w:hAnsi="Book Antiqua" w:cs="Times New Roman"/>
          <w:sz w:val="24"/>
          <w:szCs w:val="24"/>
        </w:rPr>
        <w:t>HPV-positive</w:t>
      </w:r>
      <w:r w:rsidR="00F31F39" w:rsidRPr="00F15C30">
        <w:rPr>
          <w:rFonts w:ascii="Book Antiqua" w:hAnsi="Book Antiqua" w:cs="Times New Roman"/>
          <w:sz w:val="24"/>
          <w:szCs w:val="24"/>
        </w:rPr>
        <w:t xml:space="preserve"> oropharyngeal cancer patients as these patients are generally younger</w:t>
      </w:r>
      <w:r w:rsidR="006C2388" w:rsidRPr="00F15C30">
        <w:rPr>
          <w:rFonts w:ascii="Book Antiqua" w:hAnsi="Book Antiqua" w:cs="Times New Roman"/>
          <w:sz w:val="24"/>
          <w:szCs w:val="24"/>
        </w:rPr>
        <w:t xml:space="preserve"> and</w:t>
      </w:r>
      <w:r w:rsidR="00391F30" w:rsidRPr="00F15C30">
        <w:rPr>
          <w:rFonts w:ascii="Book Antiqua" w:hAnsi="Book Antiqua" w:cs="Times New Roman"/>
          <w:sz w:val="24"/>
          <w:szCs w:val="24"/>
        </w:rPr>
        <w:t xml:space="preserve"> with few </w:t>
      </w:r>
      <w:r w:rsidR="00F31F39" w:rsidRPr="00F15C30">
        <w:rPr>
          <w:rFonts w:ascii="Book Antiqua" w:hAnsi="Book Antiqua" w:cs="Times New Roman"/>
          <w:sz w:val="24"/>
          <w:szCs w:val="24"/>
        </w:rPr>
        <w:t>co</w:t>
      </w:r>
      <w:r w:rsidR="00471128" w:rsidRPr="00F15C30">
        <w:rPr>
          <w:rFonts w:ascii="Book Antiqua" w:hAnsi="Book Antiqua" w:cs="Times New Roman"/>
          <w:sz w:val="24"/>
          <w:szCs w:val="24"/>
        </w:rPr>
        <w:t>-</w:t>
      </w:r>
      <w:r w:rsidR="00F31F39" w:rsidRPr="00F15C30">
        <w:rPr>
          <w:rFonts w:ascii="Book Antiqua" w:hAnsi="Book Antiqua" w:cs="Times New Roman"/>
          <w:sz w:val="24"/>
          <w:szCs w:val="24"/>
        </w:rPr>
        <w:t xml:space="preserve">morbidities and </w:t>
      </w:r>
      <w:r w:rsidR="006C2388" w:rsidRPr="00F15C30">
        <w:rPr>
          <w:rFonts w:ascii="Book Antiqua" w:hAnsi="Book Antiqua" w:cs="Times New Roman"/>
          <w:sz w:val="24"/>
          <w:szCs w:val="24"/>
        </w:rPr>
        <w:t xml:space="preserve">thus </w:t>
      </w:r>
      <w:r w:rsidR="00F31F39" w:rsidRPr="00F15C30">
        <w:rPr>
          <w:rFonts w:ascii="Book Antiqua" w:hAnsi="Book Antiqua" w:cs="Times New Roman"/>
          <w:sz w:val="24"/>
          <w:szCs w:val="24"/>
        </w:rPr>
        <w:t xml:space="preserve">are expected to live longer with </w:t>
      </w:r>
      <w:r w:rsidR="00BF1A73" w:rsidRPr="00F15C30">
        <w:rPr>
          <w:rFonts w:ascii="Book Antiqua" w:hAnsi="Book Antiqua" w:cs="Times New Roman"/>
          <w:sz w:val="24"/>
          <w:szCs w:val="24"/>
        </w:rPr>
        <w:t>long-term radiation complications</w:t>
      </w:r>
      <w:r w:rsidRPr="00F15C30">
        <w:rPr>
          <w:rFonts w:ascii="Book Antiqua" w:hAnsi="Book Antiqua" w:cs="Times New Roman"/>
          <w:sz w:val="24"/>
          <w:szCs w:val="24"/>
        </w:rPr>
        <w:t xml:space="preserve">. </w:t>
      </w:r>
      <w:r w:rsidR="00A67142" w:rsidRPr="00F15C30">
        <w:rPr>
          <w:rFonts w:ascii="Book Antiqua" w:hAnsi="Book Antiqua" w:cs="Times New Roman"/>
          <w:sz w:val="24"/>
          <w:szCs w:val="24"/>
        </w:rPr>
        <w:t xml:space="preserve">Most HNCs present in a locally advanced stage and primary management takes one of </w:t>
      </w:r>
      <w:r w:rsidR="00391F30" w:rsidRPr="00F15C30">
        <w:rPr>
          <w:rFonts w:ascii="Book Antiqua" w:hAnsi="Book Antiqua" w:cs="Times New Roman"/>
          <w:sz w:val="24"/>
          <w:szCs w:val="24"/>
        </w:rPr>
        <w:t xml:space="preserve">the </w:t>
      </w:r>
      <w:r w:rsidR="00A67142" w:rsidRPr="00F15C30">
        <w:rPr>
          <w:rFonts w:ascii="Book Antiqua" w:hAnsi="Book Antiqua" w:cs="Times New Roman"/>
          <w:sz w:val="24"/>
          <w:szCs w:val="24"/>
        </w:rPr>
        <w:t>two courses: surgical resection with or without adjuvant radiation based upon pathologic features or definitive radiation therapy with or without concurrent chemotherapy saving surgery as a salvage option.</w:t>
      </w:r>
    </w:p>
    <w:p w14:paraId="79FD7FD9" w14:textId="77777777" w:rsidR="00556CDA" w:rsidRPr="00F15C30" w:rsidRDefault="009369AD"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hAnsi="Book Antiqua" w:cs="Times New Roman"/>
          <w:sz w:val="24"/>
          <w:szCs w:val="24"/>
        </w:rPr>
        <w:t>Modern radiation therapy is delivered using highly con</w:t>
      </w:r>
      <w:r w:rsidR="008116D0" w:rsidRPr="00F15C30">
        <w:rPr>
          <w:rFonts w:ascii="Book Antiqua" w:hAnsi="Book Antiqua" w:cs="Times New Roman"/>
          <w:sz w:val="24"/>
          <w:szCs w:val="24"/>
        </w:rPr>
        <w:t xml:space="preserve">formal technologies including three-dimensional </w:t>
      </w:r>
      <w:r w:rsidRPr="00F15C30">
        <w:rPr>
          <w:rFonts w:ascii="Book Antiqua" w:hAnsi="Book Antiqua" w:cs="Times New Roman"/>
          <w:sz w:val="24"/>
          <w:szCs w:val="24"/>
        </w:rPr>
        <w:t xml:space="preserve">conformal </w:t>
      </w:r>
      <w:r w:rsidR="008116D0" w:rsidRPr="00F15C30">
        <w:rPr>
          <w:rFonts w:ascii="Book Antiqua" w:hAnsi="Book Antiqua" w:cs="Times New Roman"/>
          <w:sz w:val="24"/>
          <w:szCs w:val="24"/>
        </w:rPr>
        <w:t>radio</w:t>
      </w:r>
      <w:r w:rsidRPr="00F15C30">
        <w:rPr>
          <w:rFonts w:ascii="Book Antiqua" w:hAnsi="Book Antiqua" w:cs="Times New Roman"/>
          <w:sz w:val="24"/>
          <w:szCs w:val="24"/>
        </w:rPr>
        <w:t>the</w:t>
      </w:r>
      <w:r w:rsidR="00F31F39" w:rsidRPr="00F15C30">
        <w:rPr>
          <w:rFonts w:ascii="Book Antiqua" w:hAnsi="Book Antiqua" w:cs="Times New Roman"/>
          <w:sz w:val="24"/>
          <w:szCs w:val="24"/>
        </w:rPr>
        <w:t xml:space="preserve">rapy (3D-CRT), </w:t>
      </w:r>
      <w:r w:rsidRPr="00F15C30">
        <w:rPr>
          <w:rFonts w:ascii="Book Antiqua" w:hAnsi="Book Antiqua" w:cs="Times New Roman"/>
          <w:sz w:val="24"/>
          <w:szCs w:val="24"/>
        </w:rPr>
        <w:t>intensity modulated radiation therapy (IMRT)</w:t>
      </w:r>
      <w:r w:rsidR="00A67142" w:rsidRPr="00F15C30">
        <w:rPr>
          <w:rFonts w:ascii="Book Antiqua" w:hAnsi="Book Antiqua" w:cs="Times New Roman"/>
          <w:sz w:val="24"/>
          <w:szCs w:val="24"/>
        </w:rPr>
        <w:t xml:space="preserve"> and most</w:t>
      </w:r>
      <w:r w:rsidR="00F31F39" w:rsidRPr="00F15C30">
        <w:rPr>
          <w:rFonts w:ascii="Book Antiqua" w:hAnsi="Book Antiqua" w:cs="Times New Roman"/>
          <w:sz w:val="24"/>
          <w:szCs w:val="24"/>
        </w:rPr>
        <w:t xml:space="preserve"> recently IMRT with image guidance (IGRT)</w:t>
      </w:r>
      <w:r w:rsidRPr="00F15C30">
        <w:rPr>
          <w:rFonts w:ascii="Book Antiqua" w:hAnsi="Book Antiqua" w:cs="Times New Roman"/>
          <w:sz w:val="24"/>
          <w:szCs w:val="24"/>
        </w:rPr>
        <w:t xml:space="preserve">. </w:t>
      </w:r>
      <w:r w:rsidR="00D848FD" w:rsidRPr="00F15C30">
        <w:rPr>
          <w:rFonts w:ascii="Book Antiqua" w:hAnsi="Book Antiqua" w:cs="Times New Roman"/>
          <w:sz w:val="24"/>
          <w:szCs w:val="24"/>
        </w:rPr>
        <w:t>Target delineation on treatment pl</w:t>
      </w:r>
      <w:r w:rsidR="00916494" w:rsidRPr="00F15C30">
        <w:rPr>
          <w:rFonts w:ascii="Book Antiqua" w:hAnsi="Book Antiqua" w:cs="Times New Roman"/>
          <w:sz w:val="24"/>
          <w:szCs w:val="24"/>
        </w:rPr>
        <w:t>anning computed tomography (CT)</w:t>
      </w:r>
      <w:r w:rsidR="00D848FD" w:rsidRPr="00F15C30">
        <w:rPr>
          <w:rFonts w:ascii="Book Antiqua" w:hAnsi="Book Antiqua" w:cs="Times New Roman"/>
          <w:sz w:val="24"/>
          <w:szCs w:val="24"/>
        </w:rPr>
        <w:t xml:space="preserve"> scans</w:t>
      </w:r>
      <w:r w:rsidR="00C2188D" w:rsidRPr="00F15C30">
        <w:rPr>
          <w:rFonts w:ascii="Book Antiqua" w:hAnsi="Book Antiqua" w:cs="Times New Roman"/>
          <w:sz w:val="24"/>
          <w:szCs w:val="24"/>
        </w:rPr>
        <w:t xml:space="preserve"> is a central part of the treatment process</w:t>
      </w:r>
      <w:r w:rsidR="00A67142" w:rsidRPr="00F15C30">
        <w:rPr>
          <w:rFonts w:ascii="Book Antiqua" w:hAnsi="Book Antiqua" w:cs="Times New Roman"/>
          <w:sz w:val="24"/>
          <w:szCs w:val="24"/>
        </w:rPr>
        <w:t xml:space="preserve"> in both cure and limiting toxicity. This is particularly important in </w:t>
      </w:r>
      <w:r w:rsidR="00C2188D" w:rsidRPr="00F15C30">
        <w:rPr>
          <w:rFonts w:ascii="Book Antiqua" w:hAnsi="Book Antiqua" w:cs="Times New Roman"/>
          <w:sz w:val="24"/>
          <w:szCs w:val="24"/>
        </w:rPr>
        <w:t>the era of IMRT, in which steep radiation dose falloff is achievable within millimeters.</w:t>
      </w:r>
      <w:r w:rsidR="00916494" w:rsidRPr="00F15C30">
        <w:rPr>
          <w:rFonts w:ascii="Book Antiqua" w:hAnsi="Book Antiqua" w:cs="Times New Roman"/>
          <w:sz w:val="24"/>
          <w:szCs w:val="24"/>
        </w:rPr>
        <w:t xml:space="preserve"> </w:t>
      </w:r>
    </w:p>
    <w:p w14:paraId="7D2BC8BB" w14:textId="67DE2C3E" w:rsidR="005C6A25" w:rsidRPr="00F15C30" w:rsidRDefault="0060187E"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hAnsi="Book Antiqua" w:cs="Times New Roman"/>
          <w:sz w:val="24"/>
          <w:szCs w:val="24"/>
        </w:rPr>
        <w:t xml:space="preserve">A risk-stratified approach is taken in radiation treatment planning in </w:t>
      </w:r>
      <w:r w:rsidR="008116D0" w:rsidRPr="00F15C30">
        <w:rPr>
          <w:rFonts w:ascii="Book Antiqua" w:hAnsi="Book Antiqua" w:cs="Times New Roman"/>
          <w:sz w:val="24"/>
          <w:szCs w:val="24"/>
        </w:rPr>
        <w:t>HNC</w:t>
      </w:r>
      <w:r w:rsidRPr="00F15C30">
        <w:rPr>
          <w:rFonts w:ascii="Book Antiqua" w:hAnsi="Book Antiqua" w:cs="Times New Roman"/>
          <w:sz w:val="24"/>
          <w:szCs w:val="24"/>
        </w:rPr>
        <w:t>s. Areas of high-risk</w:t>
      </w:r>
      <w:r w:rsidR="00A67142" w:rsidRPr="00F15C30">
        <w:rPr>
          <w:rFonts w:ascii="Book Antiqua" w:hAnsi="Book Antiqua" w:cs="Times New Roman"/>
          <w:sz w:val="24"/>
          <w:szCs w:val="24"/>
        </w:rPr>
        <w:t xml:space="preserve"> of disease spread</w:t>
      </w:r>
      <w:r w:rsidRPr="00F15C30">
        <w:rPr>
          <w:rFonts w:ascii="Book Antiqua" w:hAnsi="Book Antiqua" w:cs="Times New Roman"/>
          <w:sz w:val="24"/>
          <w:szCs w:val="24"/>
        </w:rPr>
        <w:t xml:space="preserve"> and gross disease receive a high dose </w:t>
      </w:r>
      <w:r w:rsidR="00A67142" w:rsidRPr="00F15C30">
        <w:rPr>
          <w:rFonts w:ascii="Book Antiqua" w:hAnsi="Book Antiqua" w:cs="Times New Roman"/>
          <w:sz w:val="24"/>
          <w:szCs w:val="24"/>
        </w:rPr>
        <w:t xml:space="preserve">of radiation (usually 66-70 </w:t>
      </w:r>
      <w:proofErr w:type="spellStart"/>
      <w:r w:rsidR="00A67142" w:rsidRPr="00F15C30">
        <w:rPr>
          <w:rFonts w:ascii="Book Antiqua" w:hAnsi="Book Antiqua" w:cs="Times New Roman"/>
          <w:sz w:val="24"/>
          <w:szCs w:val="24"/>
        </w:rPr>
        <w:t>Gy</w:t>
      </w:r>
      <w:proofErr w:type="spellEnd"/>
      <w:r w:rsidR="00A67142" w:rsidRPr="00F15C30">
        <w:rPr>
          <w:rFonts w:ascii="Book Antiqua" w:hAnsi="Book Antiqua" w:cs="Times New Roman"/>
          <w:sz w:val="24"/>
          <w:szCs w:val="24"/>
        </w:rPr>
        <w:t>).</w:t>
      </w:r>
      <w:r w:rsidRPr="00F15C30">
        <w:rPr>
          <w:rFonts w:ascii="Book Antiqua" w:hAnsi="Book Antiqua" w:cs="Times New Roman"/>
          <w:sz w:val="24"/>
          <w:szCs w:val="24"/>
        </w:rPr>
        <w:t xml:space="preserve"> </w:t>
      </w:r>
      <w:r w:rsidR="00226D30" w:rsidRPr="00F15C30">
        <w:rPr>
          <w:rFonts w:ascii="Book Antiqua" w:hAnsi="Book Antiqua" w:cs="Times New Roman"/>
          <w:sz w:val="24"/>
          <w:szCs w:val="24"/>
        </w:rPr>
        <w:t>Other a</w:t>
      </w:r>
      <w:r w:rsidRPr="00F15C30">
        <w:rPr>
          <w:rFonts w:ascii="Book Antiqua" w:hAnsi="Book Antiqua" w:cs="Times New Roman"/>
          <w:sz w:val="24"/>
          <w:szCs w:val="24"/>
        </w:rPr>
        <w:t>reas</w:t>
      </w:r>
      <w:r w:rsidR="00226D30" w:rsidRPr="00F15C30">
        <w:rPr>
          <w:rFonts w:ascii="Book Antiqua" w:hAnsi="Book Antiqua" w:cs="Times New Roman"/>
          <w:sz w:val="24"/>
          <w:szCs w:val="24"/>
        </w:rPr>
        <w:t>, including those</w:t>
      </w:r>
      <w:r w:rsidRPr="00F15C30">
        <w:rPr>
          <w:rFonts w:ascii="Book Antiqua" w:hAnsi="Book Antiqua" w:cs="Times New Roman"/>
          <w:sz w:val="24"/>
          <w:szCs w:val="24"/>
        </w:rPr>
        <w:t xml:space="preserve"> of intermediate-risk of disease </w:t>
      </w:r>
      <w:r w:rsidR="00A67142" w:rsidRPr="00F15C30">
        <w:rPr>
          <w:rFonts w:ascii="Book Antiqua" w:hAnsi="Book Antiqua" w:cs="Times New Roman"/>
          <w:sz w:val="24"/>
          <w:szCs w:val="24"/>
        </w:rPr>
        <w:t>spread</w:t>
      </w:r>
      <w:r w:rsidR="00226D30" w:rsidRPr="00F15C30">
        <w:rPr>
          <w:rFonts w:ascii="Book Antiqua" w:hAnsi="Book Antiqua" w:cs="Times New Roman"/>
          <w:sz w:val="24"/>
          <w:szCs w:val="24"/>
        </w:rPr>
        <w:t xml:space="preserve"> and grossly uninvolved nodal regions in which tumor recurrence may occur, receive lower doses of radiation (56-60 </w:t>
      </w:r>
      <w:proofErr w:type="spellStart"/>
      <w:r w:rsidR="00226D30" w:rsidRPr="00F15C30">
        <w:rPr>
          <w:rFonts w:ascii="Book Antiqua" w:hAnsi="Book Antiqua" w:cs="Times New Roman"/>
          <w:sz w:val="24"/>
          <w:szCs w:val="24"/>
        </w:rPr>
        <w:t>Gy</w:t>
      </w:r>
      <w:proofErr w:type="spellEnd"/>
      <w:r w:rsidR="00226D30" w:rsidRPr="00F15C30">
        <w:rPr>
          <w:rFonts w:ascii="Book Antiqua" w:hAnsi="Book Antiqua" w:cs="Times New Roman"/>
          <w:sz w:val="24"/>
          <w:szCs w:val="24"/>
        </w:rPr>
        <w:t xml:space="preserve"> and 50-56 </w:t>
      </w:r>
      <w:proofErr w:type="spellStart"/>
      <w:r w:rsidR="00226D30" w:rsidRPr="00F15C30">
        <w:rPr>
          <w:rFonts w:ascii="Book Antiqua" w:hAnsi="Book Antiqua" w:cs="Times New Roman"/>
          <w:sz w:val="24"/>
          <w:szCs w:val="24"/>
        </w:rPr>
        <w:t>Gy</w:t>
      </w:r>
      <w:proofErr w:type="spellEnd"/>
      <w:r w:rsidR="00226D30" w:rsidRPr="00F15C30">
        <w:rPr>
          <w:rFonts w:ascii="Book Antiqua" w:hAnsi="Book Antiqua" w:cs="Times New Roman"/>
          <w:sz w:val="24"/>
          <w:szCs w:val="24"/>
        </w:rPr>
        <w:t>, respectively).</w:t>
      </w:r>
      <w:r w:rsidR="00A67142" w:rsidRPr="00F15C30">
        <w:rPr>
          <w:rFonts w:ascii="Book Antiqua" w:hAnsi="Book Antiqua" w:cs="Times New Roman"/>
          <w:sz w:val="24"/>
          <w:szCs w:val="24"/>
        </w:rPr>
        <w:t xml:space="preserve"> </w:t>
      </w:r>
      <w:r w:rsidR="00916494" w:rsidRPr="00F15C30">
        <w:rPr>
          <w:rFonts w:ascii="Book Antiqua" w:hAnsi="Book Antiqua" w:cs="Times New Roman"/>
          <w:sz w:val="24"/>
          <w:szCs w:val="24"/>
        </w:rPr>
        <w:t>Clinical data from physical exam</w:t>
      </w:r>
      <w:r w:rsidR="00775D91" w:rsidRPr="00F15C30">
        <w:rPr>
          <w:rFonts w:ascii="Book Antiqua" w:hAnsi="Book Antiqua" w:cs="Times New Roman"/>
          <w:sz w:val="24"/>
          <w:szCs w:val="24"/>
        </w:rPr>
        <w:t>inations</w:t>
      </w:r>
      <w:r w:rsidR="00916494" w:rsidRPr="00F15C30">
        <w:rPr>
          <w:rFonts w:ascii="Book Antiqua" w:hAnsi="Book Antiqua" w:cs="Times New Roman"/>
          <w:sz w:val="24"/>
          <w:szCs w:val="24"/>
        </w:rPr>
        <w:t xml:space="preserve"> and diagnostic laryngoscopies, as well as pathologic data and multimodality imaging using</w:t>
      </w:r>
      <w:r w:rsidR="00581D80" w:rsidRPr="00F15C30">
        <w:rPr>
          <w:rFonts w:ascii="Book Antiqua" w:hAnsi="Book Antiqua" w:cs="Times New Roman"/>
          <w:sz w:val="24"/>
          <w:szCs w:val="24"/>
        </w:rPr>
        <w:t xml:space="preserve"> </w:t>
      </w:r>
      <w:r w:rsidR="00B93308" w:rsidRPr="00F15C30">
        <w:rPr>
          <w:rFonts w:ascii="Book Antiqua" w:hAnsi="Book Antiqua" w:cs="Times New Roman"/>
          <w:sz w:val="24"/>
          <w:szCs w:val="24"/>
        </w:rPr>
        <w:t>CT,</w:t>
      </w:r>
      <w:r w:rsidR="00916494" w:rsidRPr="00F15C30">
        <w:rPr>
          <w:rFonts w:ascii="Book Antiqua" w:hAnsi="Book Antiqua" w:cs="Times New Roman"/>
          <w:sz w:val="24"/>
          <w:szCs w:val="24"/>
        </w:rPr>
        <w:t xml:space="preserve"> magnetic resonance imaging (MRI), ultrasound (US) </w:t>
      </w:r>
      <w:r w:rsidR="00916494" w:rsidRPr="00F15C30">
        <w:rPr>
          <w:rFonts w:ascii="Book Antiqua" w:hAnsi="Book Antiqua" w:cs="Times New Roman"/>
          <w:sz w:val="24"/>
          <w:szCs w:val="24"/>
        </w:rPr>
        <w:lastRenderedPageBreak/>
        <w:t xml:space="preserve">and positron emission tomography (PET) </w:t>
      </w:r>
      <w:r w:rsidR="00FB1234" w:rsidRPr="00F15C30">
        <w:rPr>
          <w:rFonts w:ascii="Book Antiqua" w:hAnsi="Book Antiqua" w:cs="Times New Roman"/>
          <w:sz w:val="24"/>
          <w:szCs w:val="24"/>
        </w:rPr>
        <w:t xml:space="preserve">all </w:t>
      </w:r>
      <w:r w:rsidR="00916494" w:rsidRPr="00F15C30">
        <w:rPr>
          <w:rFonts w:ascii="Book Antiqua" w:hAnsi="Book Antiqua" w:cs="Times New Roman"/>
          <w:sz w:val="24"/>
          <w:szCs w:val="24"/>
        </w:rPr>
        <w:t>contribute to the target delineation and treatment planning process. This article seeks to define the additional benefit of the utility of</w:t>
      </w:r>
      <w:r w:rsidR="003E2BBF" w:rsidRPr="00F15C30">
        <w:rPr>
          <w:rFonts w:ascii="Book Antiqua" w:hAnsi="Book Antiqua" w:cs="Times New Roman"/>
          <w:sz w:val="24"/>
          <w:szCs w:val="24"/>
        </w:rPr>
        <w:t xml:space="preserve"> 18-fluorodeoxyglucose</w:t>
      </w:r>
      <w:r w:rsidR="00581D80" w:rsidRPr="00F15C30">
        <w:rPr>
          <w:rFonts w:ascii="Book Antiqua" w:hAnsi="Book Antiqua" w:cs="Times New Roman"/>
          <w:sz w:val="24"/>
          <w:szCs w:val="24"/>
        </w:rPr>
        <w:t xml:space="preserve"> </w:t>
      </w:r>
      <w:r w:rsidR="003E2BBF" w:rsidRPr="00F15C30">
        <w:rPr>
          <w:rFonts w:ascii="Book Antiqua" w:hAnsi="Book Antiqua" w:cs="Times New Roman"/>
          <w:sz w:val="24"/>
          <w:szCs w:val="24"/>
        </w:rPr>
        <w:t>(</w:t>
      </w:r>
      <w:r w:rsidR="00AE5FD8" w:rsidRPr="00F15C30">
        <w:rPr>
          <w:rFonts w:ascii="Book Antiqua" w:hAnsi="Book Antiqua" w:cs="Times New Roman"/>
          <w:sz w:val="24"/>
          <w:szCs w:val="24"/>
          <w:vertAlign w:val="superscript"/>
        </w:rPr>
        <w:t>18</w:t>
      </w:r>
      <w:r w:rsidR="00A41148" w:rsidRPr="00F15C30">
        <w:rPr>
          <w:rFonts w:ascii="Book Antiqua" w:hAnsi="Book Antiqua" w:cs="Times New Roman"/>
          <w:sz w:val="24"/>
          <w:szCs w:val="24"/>
        </w:rPr>
        <w:t>FDG</w:t>
      </w:r>
      <w:r w:rsidR="003E2BBF" w:rsidRPr="00F15C30">
        <w:rPr>
          <w:rFonts w:ascii="Book Antiqua" w:hAnsi="Book Antiqua" w:cs="Times New Roman"/>
          <w:sz w:val="24"/>
          <w:szCs w:val="24"/>
        </w:rPr>
        <w:t xml:space="preserve">) </w:t>
      </w:r>
      <w:r w:rsidR="00B93308" w:rsidRPr="00F15C30">
        <w:rPr>
          <w:rFonts w:ascii="Book Antiqua" w:hAnsi="Book Antiqua" w:cs="Times New Roman"/>
          <w:sz w:val="24"/>
          <w:szCs w:val="24"/>
        </w:rPr>
        <w:t>PET/</w:t>
      </w:r>
      <w:r w:rsidR="00916494" w:rsidRPr="00F15C30">
        <w:rPr>
          <w:rFonts w:ascii="Book Antiqua" w:hAnsi="Book Antiqua" w:cs="Times New Roman"/>
          <w:sz w:val="24"/>
          <w:szCs w:val="24"/>
        </w:rPr>
        <w:t>CT scans</w:t>
      </w:r>
      <w:r w:rsidR="00BF1A73" w:rsidRPr="00F15C30">
        <w:rPr>
          <w:rFonts w:ascii="Book Antiqua" w:hAnsi="Book Antiqua" w:cs="Times New Roman"/>
          <w:sz w:val="24"/>
          <w:szCs w:val="24"/>
        </w:rPr>
        <w:t xml:space="preserve"> in radiation treatment planning particularly as related to five areas:</w:t>
      </w:r>
      <w:r w:rsidR="00556CDA" w:rsidRPr="00F15C30">
        <w:rPr>
          <w:rFonts w:ascii="Book Antiqua" w:hAnsi="Book Antiqua" w:cs="Times New Roman" w:hint="eastAsia"/>
          <w:sz w:val="24"/>
          <w:szCs w:val="24"/>
          <w:lang w:eastAsia="zh-CN"/>
        </w:rPr>
        <w:t xml:space="preserve"> (1) </w:t>
      </w:r>
      <w:r w:rsidR="00BF1A73" w:rsidRPr="00F15C30">
        <w:rPr>
          <w:rFonts w:ascii="Book Antiqua" w:hAnsi="Book Antiqua" w:cs="Times New Roman"/>
          <w:sz w:val="24"/>
          <w:szCs w:val="24"/>
        </w:rPr>
        <w:t xml:space="preserve">Primary gross tumor </w:t>
      </w:r>
      <w:r w:rsidR="00FB1234" w:rsidRPr="00F15C30">
        <w:rPr>
          <w:rFonts w:ascii="Book Antiqua" w:hAnsi="Book Antiqua" w:cs="Times New Roman"/>
          <w:sz w:val="24"/>
          <w:szCs w:val="24"/>
        </w:rPr>
        <w:t xml:space="preserve">and nodal </w:t>
      </w:r>
      <w:r w:rsidR="00BF1A73" w:rsidRPr="00F15C30">
        <w:rPr>
          <w:rFonts w:ascii="Book Antiqua" w:hAnsi="Book Antiqua" w:cs="Times New Roman"/>
          <w:sz w:val="24"/>
          <w:szCs w:val="24"/>
        </w:rPr>
        <w:t>volume (GTV) delineation</w:t>
      </w:r>
      <w:r w:rsidR="00556CDA" w:rsidRPr="00F15C30">
        <w:rPr>
          <w:rFonts w:ascii="Book Antiqua" w:hAnsi="Book Antiqua" w:cs="Times New Roman" w:hint="eastAsia"/>
          <w:sz w:val="24"/>
          <w:szCs w:val="24"/>
          <w:lang w:eastAsia="zh-CN"/>
        </w:rPr>
        <w:t xml:space="preserve">; (2) </w:t>
      </w:r>
      <w:r w:rsidR="00BF1A73" w:rsidRPr="00F15C30">
        <w:rPr>
          <w:rFonts w:ascii="Book Antiqua" w:hAnsi="Book Antiqua" w:cs="Times New Roman"/>
          <w:sz w:val="24"/>
          <w:szCs w:val="24"/>
        </w:rPr>
        <w:t>Identification of involved metastatic lymph nodes</w:t>
      </w:r>
      <w:r w:rsidR="001F7EE6" w:rsidRPr="00F15C30">
        <w:rPr>
          <w:rFonts w:ascii="Book Antiqua" w:hAnsi="Book Antiqua" w:cs="Times New Roman" w:hint="eastAsia"/>
          <w:sz w:val="24"/>
          <w:szCs w:val="24"/>
          <w:lang w:eastAsia="zh-CN"/>
        </w:rPr>
        <w:t>;</w:t>
      </w:r>
      <w:r w:rsidR="003127E6" w:rsidRPr="00F15C30">
        <w:rPr>
          <w:rFonts w:ascii="Book Antiqua" w:hAnsi="Book Antiqua" w:cs="Times New Roman"/>
          <w:sz w:val="24"/>
          <w:szCs w:val="24"/>
        </w:rPr>
        <w:t xml:space="preserve"> </w:t>
      </w:r>
      <w:r w:rsidR="00556CDA" w:rsidRPr="00F15C30">
        <w:rPr>
          <w:rFonts w:ascii="Book Antiqua" w:hAnsi="Book Antiqua" w:cs="Times New Roman" w:hint="eastAsia"/>
          <w:sz w:val="24"/>
          <w:szCs w:val="24"/>
          <w:lang w:eastAsia="zh-CN"/>
        </w:rPr>
        <w:t xml:space="preserve">(3) </w:t>
      </w:r>
      <w:r w:rsidR="00BF1A73" w:rsidRPr="00F15C30">
        <w:rPr>
          <w:rFonts w:ascii="Book Antiqua" w:hAnsi="Book Antiqua" w:cs="Times New Roman"/>
          <w:sz w:val="24"/>
          <w:szCs w:val="24"/>
        </w:rPr>
        <w:t>Management of SCCs of unknown primary in the head and neck</w:t>
      </w:r>
      <w:r w:rsidR="00556CDA" w:rsidRPr="00F15C30">
        <w:rPr>
          <w:rFonts w:ascii="Book Antiqua" w:hAnsi="Book Antiqua" w:cs="Times New Roman" w:hint="eastAsia"/>
          <w:sz w:val="24"/>
          <w:szCs w:val="24"/>
          <w:lang w:eastAsia="zh-CN"/>
        </w:rPr>
        <w:t xml:space="preserve">; (4) </w:t>
      </w:r>
      <w:r w:rsidR="00BF1A73" w:rsidRPr="00F15C30">
        <w:rPr>
          <w:rFonts w:ascii="Book Antiqua" w:hAnsi="Book Antiqua" w:cs="Times New Roman"/>
          <w:sz w:val="24"/>
          <w:szCs w:val="24"/>
        </w:rPr>
        <w:t>Utility in accounting for dental artifact</w:t>
      </w:r>
      <w:r w:rsidR="00556CDA" w:rsidRPr="00F15C30">
        <w:rPr>
          <w:rFonts w:ascii="Book Antiqua" w:hAnsi="Book Antiqua" w:cs="Times New Roman" w:hint="eastAsia"/>
          <w:sz w:val="24"/>
          <w:szCs w:val="24"/>
          <w:lang w:eastAsia="zh-CN"/>
        </w:rPr>
        <w:t xml:space="preserve">; and (5) </w:t>
      </w:r>
      <w:r w:rsidR="00BF1A73" w:rsidRPr="00F15C30">
        <w:rPr>
          <w:rFonts w:ascii="Book Antiqua" w:hAnsi="Book Antiqua" w:cs="Times New Roman"/>
          <w:sz w:val="24"/>
          <w:szCs w:val="24"/>
        </w:rPr>
        <w:t>High-risk post-operative radiation</w:t>
      </w:r>
    </w:p>
    <w:p w14:paraId="2C04B353" w14:textId="77777777" w:rsidR="00471128" w:rsidRPr="00F15C30" w:rsidRDefault="00471128" w:rsidP="00F15C30">
      <w:pPr>
        <w:spacing w:after="0" w:line="360" w:lineRule="auto"/>
        <w:jc w:val="both"/>
        <w:rPr>
          <w:rFonts w:ascii="Book Antiqua" w:hAnsi="Book Antiqua" w:cs="Times New Roman"/>
          <w:b/>
          <w:sz w:val="24"/>
          <w:szCs w:val="24"/>
        </w:rPr>
      </w:pPr>
    </w:p>
    <w:p w14:paraId="29A1E09B" w14:textId="69E80C9F" w:rsidR="001E19BA" w:rsidRPr="00F15C30" w:rsidRDefault="00E27E5C" w:rsidP="00F15C30">
      <w:pPr>
        <w:spacing w:after="0" w:line="360" w:lineRule="auto"/>
        <w:jc w:val="both"/>
        <w:rPr>
          <w:rFonts w:ascii="Book Antiqua" w:hAnsi="Book Antiqua" w:cs="Times New Roman"/>
          <w:b/>
          <w:sz w:val="24"/>
          <w:szCs w:val="24"/>
          <w:lang w:eastAsia="zh-CN"/>
        </w:rPr>
      </w:pPr>
      <w:r w:rsidRPr="00F15C30">
        <w:rPr>
          <w:rFonts w:ascii="Book Antiqua" w:hAnsi="Book Antiqua" w:cs="Times New Roman"/>
          <w:b/>
          <w:sz w:val="24"/>
          <w:szCs w:val="24"/>
        </w:rPr>
        <w:t>DELINEATION OF THE PRIMARY AND NODAL GTV</w:t>
      </w:r>
    </w:p>
    <w:p w14:paraId="58EF1C90" w14:textId="69A3B986" w:rsidR="00283CEA" w:rsidRPr="00F15C30" w:rsidRDefault="00B93308" w:rsidP="00F15C30">
      <w:pPr>
        <w:spacing w:after="0" w:line="360" w:lineRule="auto"/>
        <w:jc w:val="both"/>
        <w:rPr>
          <w:rFonts w:ascii="Book Antiqua" w:hAnsi="Book Antiqua" w:cs="Times New Roman"/>
          <w:sz w:val="24"/>
          <w:szCs w:val="24"/>
        </w:rPr>
      </w:pPr>
      <w:r w:rsidRPr="00F15C30">
        <w:rPr>
          <w:rFonts w:ascii="Book Antiqua" w:hAnsi="Book Antiqua" w:cs="Times New Roman"/>
          <w:sz w:val="24"/>
          <w:szCs w:val="24"/>
          <w:vertAlign w:val="superscript"/>
        </w:rPr>
        <w:t>18</w:t>
      </w:r>
      <w:r w:rsidR="00720911" w:rsidRPr="00F15C30">
        <w:rPr>
          <w:rFonts w:ascii="Book Antiqua" w:hAnsi="Book Antiqua" w:cs="Times New Roman"/>
          <w:sz w:val="24"/>
          <w:szCs w:val="24"/>
        </w:rPr>
        <w:t xml:space="preserve">FDG-PET can help clarify the extent of primary tumor </w:t>
      </w:r>
      <w:r w:rsidR="000C235F" w:rsidRPr="00F15C30">
        <w:rPr>
          <w:rFonts w:ascii="Book Antiqua" w:hAnsi="Book Antiqua" w:cs="Times New Roman"/>
          <w:sz w:val="24"/>
          <w:szCs w:val="24"/>
        </w:rPr>
        <w:t>and eliminate</w:t>
      </w:r>
      <w:r w:rsidR="006E039F" w:rsidRPr="00F15C30">
        <w:rPr>
          <w:rFonts w:ascii="Book Antiqua" w:hAnsi="Book Antiqua" w:cs="Times New Roman"/>
          <w:sz w:val="24"/>
          <w:szCs w:val="24"/>
        </w:rPr>
        <w:t xml:space="preserve"> unnecessary treatment volumes that may appear as abnormal on CT or MRI imaging.</w:t>
      </w:r>
      <w:r w:rsidR="005D01E7" w:rsidRPr="00F15C30">
        <w:rPr>
          <w:rFonts w:ascii="Book Antiqua" w:hAnsi="Book Antiqua" w:cs="Times New Roman"/>
          <w:sz w:val="24"/>
          <w:szCs w:val="24"/>
        </w:rPr>
        <w:t xml:space="preserve"> </w:t>
      </w:r>
      <w:r w:rsidR="00283CEA" w:rsidRPr="00F15C30">
        <w:rPr>
          <w:rFonts w:ascii="Book Antiqua" w:hAnsi="Book Antiqua" w:cs="Times New Roman"/>
          <w:sz w:val="24"/>
          <w:szCs w:val="24"/>
        </w:rPr>
        <w:t xml:space="preserve">Significant variations have been noted in </w:t>
      </w:r>
      <w:r w:rsidR="00FC3A68" w:rsidRPr="00F15C30">
        <w:rPr>
          <w:rFonts w:ascii="Book Antiqua" w:hAnsi="Book Antiqua" w:cs="Times New Roman"/>
          <w:sz w:val="24"/>
          <w:szCs w:val="24"/>
        </w:rPr>
        <w:t xml:space="preserve">both </w:t>
      </w:r>
      <w:r w:rsidR="00283CEA" w:rsidRPr="00F15C30">
        <w:rPr>
          <w:rFonts w:ascii="Book Antiqua" w:hAnsi="Book Antiqua" w:cs="Times New Roman"/>
          <w:sz w:val="24"/>
          <w:szCs w:val="24"/>
        </w:rPr>
        <w:t xml:space="preserve">primary tumor and lymph nodal volumes based on the diagnostic imaging </w:t>
      </w:r>
      <w:proofErr w:type="gramStart"/>
      <w:r w:rsidR="00283CEA" w:rsidRPr="00F15C30">
        <w:rPr>
          <w:rFonts w:ascii="Book Antiqua" w:hAnsi="Book Antiqua" w:cs="Times New Roman"/>
          <w:sz w:val="24"/>
          <w:szCs w:val="24"/>
        </w:rPr>
        <w:t>modality</w:t>
      </w:r>
      <w:r w:rsidR="003C2FDC" w:rsidRPr="00F15C30">
        <w:rPr>
          <w:rFonts w:ascii="Book Antiqua" w:hAnsi="Book Antiqua" w:cs="Times New Roman"/>
          <w:sz w:val="24"/>
          <w:szCs w:val="24"/>
        </w:rPr>
        <w:t>(</w:t>
      </w:r>
      <w:proofErr w:type="spellStart"/>
      <w:proofErr w:type="gramEnd"/>
      <w:r w:rsidR="003C2FDC" w:rsidRPr="00F15C30">
        <w:rPr>
          <w:rFonts w:ascii="Book Antiqua" w:hAnsi="Book Antiqua" w:cs="Times New Roman"/>
          <w:sz w:val="24"/>
          <w:szCs w:val="24"/>
        </w:rPr>
        <w:t>ies</w:t>
      </w:r>
      <w:proofErr w:type="spellEnd"/>
      <w:r w:rsidR="003C2FDC" w:rsidRPr="00F15C30">
        <w:rPr>
          <w:rFonts w:ascii="Book Antiqua" w:hAnsi="Book Antiqua" w:cs="Times New Roman"/>
          <w:sz w:val="24"/>
          <w:szCs w:val="24"/>
        </w:rPr>
        <w:t>)</w:t>
      </w:r>
      <w:r w:rsidR="00283CEA" w:rsidRPr="00F15C30">
        <w:rPr>
          <w:rFonts w:ascii="Book Antiqua" w:hAnsi="Book Antiqua" w:cs="Times New Roman"/>
          <w:sz w:val="24"/>
          <w:szCs w:val="24"/>
        </w:rPr>
        <w:t xml:space="preserve"> </w:t>
      </w:r>
      <w:r w:rsidR="0098520A" w:rsidRPr="00F15C30">
        <w:rPr>
          <w:rFonts w:ascii="Book Antiqua" w:hAnsi="Book Antiqua" w:cs="Times New Roman"/>
          <w:sz w:val="24"/>
          <w:szCs w:val="24"/>
        </w:rPr>
        <w:t>used to define these. Iodinated-contrast-</w:t>
      </w:r>
      <w:r w:rsidR="00283CEA" w:rsidRPr="00F15C30">
        <w:rPr>
          <w:rFonts w:ascii="Book Antiqua" w:hAnsi="Book Antiqua" w:cs="Times New Roman"/>
          <w:sz w:val="24"/>
          <w:szCs w:val="24"/>
        </w:rPr>
        <w:t xml:space="preserve">enhanced CT scans remain the imaging modality of choice due to their widespread availability in radiation oncology departments worldwide. </w:t>
      </w:r>
      <w:r w:rsidR="00052028" w:rsidRPr="00F15C30">
        <w:rPr>
          <w:rFonts w:ascii="Book Antiqua" w:hAnsi="Book Antiqua" w:cs="Times New Roman"/>
          <w:sz w:val="24"/>
          <w:szCs w:val="24"/>
        </w:rPr>
        <w:t xml:space="preserve">Additionally, </w:t>
      </w:r>
      <w:r w:rsidR="00283CEA" w:rsidRPr="00F15C30">
        <w:rPr>
          <w:rFonts w:ascii="Book Antiqua" w:hAnsi="Book Antiqua" w:cs="Times New Roman"/>
          <w:sz w:val="24"/>
          <w:szCs w:val="24"/>
        </w:rPr>
        <w:t>CT scans have a short image acquisition time and thus do not suffer from the image quality degradation that may result from longer acquisition time</w:t>
      </w:r>
      <w:r w:rsidR="008B5202" w:rsidRPr="00F15C30">
        <w:rPr>
          <w:rFonts w:ascii="Book Antiqua" w:hAnsi="Book Antiqua" w:cs="Times New Roman"/>
          <w:sz w:val="24"/>
          <w:szCs w:val="24"/>
        </w:rPr>
        <w:t>s</w:t>
      </w:r>
      <w:r w:rsidR="00283CEA" w:rsidRPr="00F15C30">
        <w:rPr>
          <w:rFonts w:ascii="Book Antiqua" w:hAnsi="Book Antiqua" w:cs="Times New Roman"/>
          <w:sz w:val="24"/>
          <w:szCs w:val="24"/>
        </w:rPr>
        <w:t xml:space="preserve"> and normal breathing</w:t>
      </w:r>
      <w:r w:rsidR="006C2388" w:rsidRPr="00F15C30">
        <w:rPr>
          <w:rFonts w:ascii="Book Antiqua" w:hAnsi="Book Antiqua" w:cs="Times New Roman"/>
          <w:sz w:val="24"/>
          <w:szCs w:val="24"/>
        </w:rPr>
        <w:t xml:space="preserve"> or</w:t>
      </w:r>
      <w:r w:rsidR="00283CEA" w:rsidRPr="00F15C30">
        <w:rPr>
          <w:rFonts w:ascii="Book Antiqua" w:hAnsi="Book Antiqua" w:cs="Times New Roman"/>
          <w:sz w:val="24"/>
          <w:szCs w:val="24"/>
        </w:rPr>
        <w:t xml:space="preserve"> swallowing motion. They provide sufficient anatomical details of the gross tumor and involved lymph nodes</w:t>
      </w:r>
      <w:r w:rsidR="004C1C67" w:rsidRPr="00F15C30">
        <w:rPr>
          <w:rFonts w:ascii="Book Antiqua" w:hAnsi="Book Antiqua" w:cs="Times New Roman"/>
          <w:sz w:val="24"/>
          <w:szCs w:val="24"/>
        </w:rPr>
        <w:t xml:space="preserve">, </w:t>
      </w:r>
      <w:r w:rsidR="00283CEA" w:rsidRPr="00F15C30">
        <w:rPr>
          <w:rFonts w:ascii="Book Antiqua" w:hAnsi="Book Antiqua" w:cs="Times New Roman"/>
          <w:sz w:val="24"/>
          <w:szCs w:val="24"/>
        </w:rPr>
        <w:t>provide electron density information for attenuation correction for treatment planning purposes</w:t>
      </w:r>
      <w:r w:rsidR="00A40FC4" w:rsidRPr="00F15C30">
        <w:rPr>
          <w:rFonts w:ascii="Book Antiqua" w:hAnsi="Book Antiqua" w:cs="Times New Roman"/>
          <w:sz w:val="24"/>
          <w:szCs w:val="24"/>
        </w:rPr>
        <w:t>,</w:t>
      </w:r>
      <w:r w:rsidR="00283CEA" w:rsidRPr="00F15C30">
        <w:rPr>
          <w:rFonts w:ascii="Book Antiqua" w:hAnsi="Book Antiqua" w:cs="Times New Roman"/>
          <w:sz w:val="24"/>
          <w:szCs w:val="24"/>
        </w:rPr>
        <w:t xml:space="preserve"> and </w:t>
      </w:r>
      <w:r w:rsidR="004C1C67" w:rsidRPr="00F15C30">
        <w:rPr>
          <w:rFonts w:ascii="Book Antiqua" w:hAnsi="Book Antiqua" w:cs="Times New Roman"/>
          <w:sz w:val="24"/>
          <w:szCs w:val="24"/>
        </w:rPr>
        <w:t>require less end-user training for image interpretation</w:t>
      </w:r>
      <w:r w:rsidR="00154F02" w:rsidRPr="00F15C30">
        <w:rPr>
          <w:rFonts w:ascii="Book Antiqua" w:hAnsi="Book Antiqua" w:cs="Times New Roman"/>
          <w:sz w:val="24"/>
          <w:szCs w:val="24"/>
        </w:rPr>
        <w:t xml:space="preserve"> relative to other modalities</w:t>
      </w:r>
      <w:r w:rsidR="004C1C67" w:rsidRPr="00F15C30">
        <w:rPr>
          <w:rFonts w:ascii="Book Antiqua" w:hAnsi="Book Antiqua" w:cs="Times New Roman"/>
          <w:sz w:val="24"/>
          <w:szCs w:val="24"/>
        </w:rPr>
        <w:t xml:space="preserve">. </w:t>
      </w:r>
      <w:r w:rsidR="002746D3" w:rsidRPr="00F15C30">
        <w:rPr>
          <w:rFonts w:ascii="Book Antiqua" w:hAnsi="Book Antiqua" w:cs="Times New Roman"/>
          <w:sz w:val="24"/>
          <w:szCs w:val="24"/>
        </w:rPr>
        <w:t>Many reports have investigated the impa</w:t>
      </w:r>
      <w:r w:rsidR="00391F30" w:rsidRPr="00F15C30">
        <w:rPr>
          <w:rFonts w:ascii="Book Antiqua" w:hAnsi="Book Antiqua" w:cs="Times New Roman"/>
          <w:sz w:val="24"/>
          <w:szCs w:val="24"/>
        </w:rPr>
        <w:t>ct of additional PET imaging on</w:t>
      </w:r>
      <w:r w:rsidR="002746D3" w:rsidRPr="00F15C30">
        <w:rPr>
          <w:rFonts w:ascii="Book Antiqua" w:hAnsi="Book Antiqua" w:cs="Times New Roman"/>
          <w:sz w:val="24"/>
          <w:szCs w:val="24"/>
        </w:rPr>
        <w:t xml:space="preserve"> primary and lymph nodal volume definition for radiation treatment planning purposes. Most of these reports have found major discrepancies between CT-based and PET-based volumes resulting in clinically significant implications for radiation therapy.</w:t>
      </w:r>
    </w:p>
    <w:p w14:paraId="4B604AEC" w14:textId="77777777" w:rsidR="00471128" w:rsidRPr="00F15C30" w:rsidRDefault="00471128" w:rsidP="00F15C30">
      <w:pPr>
        <w:spacing w:after="0" w:line="360" w:lineRule="auto"/>
        <w:jc w:val="both"/>
        <w:rPr>
          <w:rFonts w:ascii="Book Antiqua" w:hAnsi="Book Antiqua" w:cs="Times New Roman"/>
          <w:sz w:val="24"/>
          <w:szCs w:val="24"/>
        </w:rPr>
      </w:pPr>
    </w:p>
    <w:p w14:paraId="42326BFB" w14:textId="37AD8563" w:rsidR="001E19BA" w:rsidRPr="00F15C30" w:rsidRDefault="001E19BA" w:rsidP="00F15C30">
      <w:pPr>
        <w:spacing w:after="0" w:line="360" w:lineRule="auto"/>
        <w:jc w:val="both"/>
        <w:rPr>
          <w:rFonts w:ascii="Book Antiqua" w:hAnsi="Book Antiqua" w:cs="Times New Roman"/>
          <w:b/>
          <w:i/>
          <w:sz w:val="24"/>
          <w:szCs w:val="24"/>
        </w:rPr>
      </w:pPr>
      <w:r w:rsidRPr="00F15C30">
        <w:rPr>
          <w:rFonts w:ascii="Book Antiqua" w:hAnsi="Book Antiqua" w:cs="Times New Roman"/>
          <w:b/>
          <w:i/>
          <w:sz w:val="24"/>
          <w:szCs w:val="24"/>
        </w:rPr>
        <w:t xml:space="preserve">Studies </w:t>
      </w:r>
      <w:r w:rsidR="00556CDA" w:rsidRPr="00F15C30">
        <w:rPr>
          <w:rFonts w:ascii="Book Antiqua" w:hAnsi="Book Antiqua" w:cs="Times New Roman"/>
          <w:b/>
          <w:i/>
          <w:sz w:val="24"/>
          <w:szCs w:val="24"/>
        </w:rPr>
        <w:t>a</w:t>
      </w:r>
      <w:r w:rsidRPr="00F15C30">
        <w:rPr>
          <w:rFonts w:ascii="Book Antiqua" w:hAnsi="Book Antiqua" w:cs="Times New Roman"/>
          <w:b/>
          <w:i/>
          <w:sz w:val="24"/>
          <w:szCs w:val="24"/>
        </w:rPr>
        <w:t xml:space="preserve">ssessing the </w:t>
      </w:r>
      <w:r w:rsidR="00556CDA" w:rsidRPr="00F15C30">
        <w:rPr>
          <w:rFonts w:ascii="Book Antiqua" w:hAnsi="Book Antiqua" w:cs="Times New Roman"/>
          <w:b/>
          <w:i/>
          <w:sz w:val="24"/>
          <w:szCs w:val="24"/>
        </w:rPr>
        <w:t xml:space="preserve">addition </w:t>
      </w:r>
      <w:r w:rsidRPr="00F15C30">
        <w:rPr>
          <w:rFonts w:ascii="Book Antiqua" w:hAnsi="Book Antiqua" w:cs="Times New Roman"/>
          <w:b/>
          <w:i/>
          <w:sz w:val="24"/>
          <w:szCs w:val="24"/>
        </w:rPr>
        <w:t>of PET to CT-based</w:t>
      </w:r>
      <w:r w:rsidR="00556CDA" w:rsidRPr="00F15C30">
        <w:rPr>
          <w:rFonts w:ascii="Book Antiqua" w:hAnsi="Book Antiqua" w:cs="Times New Roman"/>
          <w:b/>
          <w:i/>
          <w:sz w:val="24"/>
          <w:szCs w:val="24"/>
        </w:rPr>
        <w:t xml:space="preserve"> p</w:t>
      </w:r>
      <w:r w:rsidRPr="00F15C30">
        <w:rPr>
          <w:rFonts w:ascii="Book Antiqua" w:hAnsi="Book Antiqua" w:cs="Times New Roman"/>
          <w:b/>
          <w:i/>
          <w:sz w:val="24"/>
          <w:szCs w:val="24"/>
        </w:rPr>
        <w:t>lanning</w:t>
      </w:r>
    </w:p>
    <w:p w14:paraId="7E350344" w14:textId="77777777" w:rsidR="006C2388" w:rsidRPr="00F15C30" w:rsidRDefault="006C2388" w:rsidP="00F15C30">
      <w:pPr>
        <w:spacing w:after="0" w:line="360" w:lineRule="auto"/>
        <w:jc w:val="both"/>
        <w:rPr>
          <w:rFonts w:ascii="Book Antiqua" w:hAnsi="Book Antiqua" w:cs="Times New Roman"/>
          <w:sz w:val="24"/>
          <w:szCs w:val="24"/>
        </w:rPr>
      </w:pPr>
    </w:p>
    <w:p w14:paraId="08368DA0" w14:textId="77777777" w:rsidR="00556CDA" w:rsidRPr="00F15C30" w:rsidRDefault="0015079C" w:rsidP="00F15C30">
      <w:pPr>
        <w:spacing w:after="0" w:line="360" w:lineRule="auto"/>
        <w:jc w:val="both"/>
        <w:rPr>
          <w:rFonts w:ascii="Book Antiqua" w:hAnsi="Book Antiqua" w:cs="Times New Roman"/>
          <w:sz w:val="24"/>
          <w:szCs w:val="24"/>
          <w:lang w:eastAsia="zh-CN"/>
        </w:rPr>
      </w:pPr>
      <w:r w:rsidRPr="00F15C30">
        <w:rPr>
          <w:rFonts w:ascii="Book Antiqua" w:hAnsi="Book Antiqua" w:cs="Times New Roman"/>
          <w:sz w:val="24"/>
          <w:szCs w:val="24"/>
        </w:rPr>
        <w:t>A number of studies have asses</w:t>
      </w:r>
      <w:r w:rsidR="004E4348" w:rsidRPr="00F15C30">
        <w:rPr>
          <w:rFonts w:ascii="Book Antiqua" w:hAnsi="Book Antiqua" w:cs="Times New Roman"/>
          <w:sz w:val="24"/>
          <w:szCs w:val="24"/>
        </w:rPr>
        <w:t xml:space="preserve">sed the impact of the addition of PET in </w:t>
      </w:r>
      <w:r w:rsidR="00E54A41" w:rsidRPr="00F15C30">
        <w:rPr>
          <w:rFonts w:ascii="Book Antiqua" w:hAnsi="Book Antiqua" w:cs="Times New Roman"/>
          <w:sz w:val="24"/>
          <w:szCs w:val="24"/>
        </w:rPr>
        <w:t xml:space="preserve">the </w:t>
      </w:r>
      <w:r w:rsidR="004E4348" w:rsidRPr="00F15C30">
        <w:rPr>
          <w:rFonts w:ascii="Book Antiqua" w:hAnsi="Book Antiqua" w:cs="Times New Roman"/>
          <w:sz w:val="24"/>
          <w:szCs w:val="24"/>
        </w:rPr>
        <w:t xml:space="preserve">manual segmentation of HNC GTVs. </w:t>
      </w:r>
      <w:r w:rsidR="00305B22" w:rsidRPr="00F15C30">
        <w:rPr>
          <w:rFonts w:ascii="Book Antiqua" w:hAnsi="Book Antiqua" w:cs="Times New Roman"/>
          <w:sz w:val="24"/>
          <w:szCs w:val="24"/>
        </w:rPr>
        <w:t xml:space="preserve">In an analysis of </w:t>
      </w:r>
      <w:r w:rsidR="00541D68" w:rsidRPr="00F15C30">
        <w:rPr>
          <w:rFonts w:ascii="Book Antiqua" w:hAnsi="Book Antiqua" w:cs="Times New Roman"/>
          <w:sz w:val="24"/>
          <w:szCs w:val="24"/>
        </w:rPr>
        <w:t xml:space="preserve">12 </w:t>
      </w:r>
      <w:r w:rsidR="008116D0" w:rsidRPr="00F15C30">
        <w:rPr>
          <w:rFonts w:ascii="Book Antiqua" w:hAnsi="Book Antiqua" w:cs="Times New Roman"/>
          <w:sz w:val="24"/>
          <w:szCs w:val="24"/>
        </w:rPr>
        <w:t>HNC</w:t>
      </w:r>
      <w:r w:rsidR="00305B22" w:rsidRPr="00F15C30">
        <w:rPr>
          <w:rFonts w:ascii="Book Antiqua" w:hAnsi="Book Antiqua" w:cs="Times New Roman"/>
          <w:sz w:val="24"/>
          <w:szCs w:val="24"/>
        </w:rPr>
        <w:t xml:space="preserve"> </w:t>
      </w:r>
      <w:r w:rsidR="00541D68" w:rsidRPr="00F15C30">
        <w:rPr>
          <w:rFonts w:ascii="Book Antiqua" w:hAnsi="Book Antiqua" w:cs="Times New Roman"/>
          <w:sz w:val="24"/>
          <w:szCs w:val="24"/>
        </w:rPr>
        <w:t xml:space="preserve">patients </w:t>
      </w:r>
      <w:r w:rsidR="009A047D" w:rsidRPr="00F15C30">
        <w:rPr>
          <w:rFonts w:ascii="Book Antiqua" w:hAnsi="Book Antiqua" w:cs="Times New Roman"/>
          <w:sz w:val="24"/>
          <w:szCs w:val="24"/>
        </w:rPr>
        <w:t xml:space="preserve">comparing CT based GTV (GTV-CT) and PET based GTV (GTV-PET), </w:t>
      </w:r>
      <w:r w:rsidR="00541D68" w:rsidRPr="00F15C30">
        <w:rPr>
          <w:rFonts w:ascii="Book Antiqua" w:hAnsi="Book Antiqua" w:cs="Times New Roman"/>
          <w:sz w:val="24"/>
          <w:szCs w:val="24"/>
        </w:rPr>
        <w:t>the GTV increased</w:t>
      </w:r>
      <w:r w:rsidR="00305B22" w:rsidRPr="00F15C30">
        <w:rPr>
          <w:rFonts w:ascii="Book Antiqua" w:hAnsi="Book Antiqua" w:cs="Times New Roman"/>
          <w:sz w:val="24"/>
          <w:szCs w:val="24"/>
        </w:rPr>
        <w:t xml:space="preserve"> or decreased</w:t>
      </w:r>
      <w:r w:rsidR="00541D68" w:rsidRPr="00F15C30">
        <w:rPr>
          <w:rFonts w:ascii="Book Antiqua" w:hAnsi="Book Antiqua" w:cs="Times New Roman"/>
          <w:sz w:val="24"/>
          <w:szCs w:val="24"/>
        </w:rPr>
        <w:t xml:space="preserve"> by </w:t>
      </w:r>
      <w:r w:rsidR="00541D68" w:rsidRPr="00F15C30">
        <w:rPr>
          <w:rFonts w:ascii="Book Antiqua" w:hAnsi="Book Antiqua" w:cs="Times New Roman"/>
          <w:sz w:val="24"/>
          <w:szCs w:val="24"/>
        </w:rPr>
        <w:lastRenderedPageBreak/>
        <w:t xml:space="preserve">25% or more because of PET in 17% </w:t>
      </w:r>
      <w:r w:rsidR="00305B22" w:rsidRPr="00F15C30">
        <w:rPr>
          <w:rFonts w:ascii="Book Antiqua" w:hAnsi="Book Antiqua" w:cs="Times New Roman"/>
          <w:sz w:val="24"/>
          <w:szCs w:val="24"/>
        </w:rPr>
        <w:t xml:space="preserve">and 33% </w:t>
      </w:r>
      <w:r w:rsidR="00541D68" w:rsidRPr="00F15C30">
        <w:rPr>
          <w:rFonts w:ascii="Book Antiqua" w:hAnsi="Book Antiqua" w:cs="Times New Roman"/>
          <w:sz w:val="24"/>
          <w:szCs w:val="24"/>
        </w:rPr>
        <w:t>of cases</w:t>
      </w:r>
      <w:r w:rsidR="00305B22" w:rsidRPr="00F15C30">
        <w:rPr>
          <w:rFonts w:ascii="Book Antiqua" w:hAnsi="Book Antiqua" w:cs="Times New Roman"/>
          <w:sz w:val="24"/>
          <w:szCs w:val="24"/>
        </w:rPr>
        <w:t>, respectively</w:t>
      </w:r>
      <w:r w:rsidR="00556CDA" w:rsidRPr="00F15C30">
        <w:rPr>
          <w:rFonts w:ascii="Book Antiqua" w:hAnsi="Book Antiqua" w:cs="Times New Roman"/>
          <w:sz w:val="24"/>
          <w:szCs w:val="24"/>
        </w:rPr>
        <w:fldChar w:fldCharType="begin" w:fldLock="1"/>
      </w:r>
      <w:r w:rsidR="00556CDA" w:rsidRPr="00F15C30">
        <w:rPr>
          <w:rFonts w:ascii="Book Antiqua" w:hAnsi="Book Antiqua" w:cs="Times New Roman"/>
          <w:sz w:val="24"/>
          <w:szCs w:val="24"/>
        </w:rPr>
        <w:instrText>ADDIN CSL_CITATION { "citationItems" : [ { "id" : "ITEM-1", "itemData" : { "DOI" : "10.1016/S0360-3016(03)00346-8", "ISSN" : "0360-3016", "PMID" : "14529793", "abstract" : "PURPOSE: To investigate the usefulness of hardware coregistered PET/CT images for target volume definition. METHODS AND MATERIALS: Thirty-nine patients presenting with various solid tumors were investigated. CT and a FDG-PET were obtained in treatment position in an integrated PET/CT scanner, and coregistered images were used for treatment planning. First, volume delineation was performed on the CT data. In a second step, the corresponding PET data were used as an overlay to the CT data to define the target volume. Delineation was done independently by two investigators. RESULTS: Coregistered PET/CT showed good fusion accuracy. The GTV increased by 25% or more because of PET in 17% of cases with head-and-neck (2/12) and lung cancer (1/6), and in 33% (7/21) in cancer of the pelvis. The GTV was reduced &gt; or =25% in 33% of patients with head-and-neck cancer (4/12), in 67% with lung cancer (4/6), and 19% with cancer of the pelvis (4/21). Overall, in 56% (22/39) of cases, GTV delineation was changed significantly if information from metabolic imaging was used in the planning process. The modification of the GTV translated into altered PTV changes exceeding &gt;20% in 46% (18/39) of cases. With PET, volume delineation variability between two independent oncologists decreased from a mean volume difference of 25.7 cm(3) to 9.2 cm(3) associated with a reduction of the standard deviation from 38.3 cm(3) to 13.3 cm(3) (p = 0.02). In 16% of cases, PET/CT revealed distant metastasies, changing the treatment strategy from curative to palliative. CONCLUSION: Integrated PET/CT for treatment planning for three-dimensional conformal radiation therapy improves the standardization of volume delineation compared with that of CT alone. PET/CT has the potential for reducing the risk for geographic misses, to minimize the dose of ionizing radiation applied to non-target organs, and to change the current practice to three-dimensional conformal radiation therapy planning by taking into account the metabolic and biologic features of cancer. The impact on treatment outcome remains to be demonstrated.", "author" : [ { "dropping-particle" : "", "family" : "Ciernik", "given" : "I Frank", "non-dropping-particle" : "", "parse-names" : false, "suffix" : "" }, { "dropping-particle" : "", "family" : "Dizendorf", "given" : "Elena", "non-dropping-particle" : "", "parse-names" : false, "suffix" : "" }, { "dropping-particle" : "", "family" : "Baumert", "given" : "Brigitta G", "non-dropping-particle" : "", "parse-names" : false, "suffix" : "" }, { "dropping-particle" : "", "family" : "Reiner", "given" : "Beatrice", "non-dropping-particle" : "", "parse-names" : false, "suffix" : "" }, { "dropping-particle" : "", "family" : "Burger", "given" : "Cyrill", "non-dropping-particle" : "", "parse-names" : false, "suffix" : "" }, { "dropping-particle" : "", "family" : "Davis", "given" : "J Bernard", "non-dropping-particle" : "", "parse-names" : false, "suffix" : "" }, { "dropping-particle" : "", "family" : "L\u00fctolf", "given" : "Urs M", "non-dropping-particle" : "", "parse-names" : false, "suffix" : "" }, { "dropping-particle" : "", "family" : "Steinert", "given" : "Hans C", "non-dropping-particle" : "", "parse-names" : false, "suffix" : "" }, { "dropping-particle" : "", "family" : "Schulthess", "given" : "Gustav K", "non-dropping-particle" : "Von", "parse-names" : false, "suffix" : "" } ], "container-title" : "International journal of radiation oncology, biology, physics", "id" : "ITEM-1", "issue" : "3", "issued" : { "date-parts" : [ [ "2003", "11", "1" ] ] }, "page" : "853-63", "title" : "Radiation treatment planning with an integrated positron emission and computer tomography (PET/CT): a feasibility study.", "type" : "article-journal", "volume" : "57" }, "uris" : [ "http://www.mendeley.com/documents/?uuid=7cb9952e-0cf7-44ab-9f0f-6c258aaeef35" ] } ], "mendeley" : { "formattedCitation" : "&lt;sup&gt;[2]&lt;/sup&gt;", "plainTextFormattedCitation" : "[2]", "previouslyFormattedCitation" : "&lt;sup&gt;2&lt;/sup&gt;" }, "properties" : { "noteIndex" : 0 }, "schema" : "https://github.com/citation-style-language/schema/raw/master/csl-citation.json" }</w:instrText>
      </w:r>
      <w:r w:rsidR="00556CDA" w:rsidRPr="00F15C30">
        <w:rPr>
          <w:rFonts w:ascii="Book Antiqua" w:hAnsi="Book Antiqua" w:cs="Times New Roman"/>
          <w:sz w:val="24"/>
          <w:szCs w:val="24"/>
        </w:rPr>
        <w:fldChar w:fldCharType="separate"/>
      </w:r>
      <w:r w:rsidR="00556CDA" w:rsidRPr="00F15C30">
        <w:rPr>
          <w:rFonts w:ascii="Book Antiqua" w:hAnsi="Book Antiqua" w:cs="Times New Roman"/>
          <w:noProof/>
          <w:sz w:val="24"/>
          <w:szCs w:val="24"/>
          <w:vertAlign w:val="superscript"/>
        </w:rPr>
        <w:t>[2]</w:t>
      </w:r>
      <w:r w:rsidR="00556CDA" w:rsidRPr="00F15C30">
        <w:rPr>
          <w:rFonts w:ascii="Book Antiqua" w:hAnsi="Book Antiqua" w:cs="Times New Roman"/>
          <w:sz w:val="24"/>
          <w:szCs w:val="24"/>
        </w:rPr>
        <w:fldChar w:fldCharType="end"/>
      </w:r>
      <w:r w:rsidR="00305B22" w:rsidRPr="00F15C30">
        <w:rPr>
          <w:rFonts w:ascii="Book Antiqua" w:hAnsi="Book Antiqua" w:cs="Times New Roman"/>
          <w:sz w:val="24"/>
          <w:szCs w:val="24"/>
        </w:rPr>
        <w:t>.</w:t>
      </w:r>
      <w:r w:rsidR="00320257" w:rsidRPr="00F15C30">
        <w:rPr>
          <w:rFonts w:ascii="Book Antiqua" w:hAnsi="Book Antiqua" w:cs="Times New Roman"/>
          <w:sz w:val="24"/>
          <w:szCs w:val="24"/>
        </w:rPr>
        <w:t xml:space="preserve"> In this report</w:t>
      </w:r>
      <w:r w:rsidR="009A047D" w:rsidRPr="00F15C30">
        <w:rPr>
          <w:rFonts w:ascii="Book Antiqua" w:hAnsi="Book Antiqua" w:cs="Times New Roman"/>
          <w:sz w:val="24"/>
          <w:szCs w:val="24"/>
        </w:rPr>
        <w:t>, the</w:t>
      </w:r>
      <w:r w:rsidR="00320257" w:rsidRPr="00F15C30">
        <w:rPr>
          <w:rFonts w:ascii="Book Antiqua" w:hAnsi="Book Antiqua" w:cs="Times New Roman"/>
          <w:sz w:val="24"/>
          <w:szCs w:val="24"/>
        </w:rPr>
        <w:t xml:space="preserve"> primary and nodal volumes were not assessed separately.</w:t>
      </w:r>
      <w:r w:rsidR="00BB7197" w:rsidRPr="00F15C30">
        <w:rPr>
          <w:rFonts w:ascii="Book Antiqua" w:hAnsi="Book Antiqua" w:cs="Times New Roman"/>
          <w:sz w:val="24"/>
          <w:szCs w:val="24"/>
        </w:rPr>
        <w:t xml:space="preserve"> </w:t>
      </w:r>
    </w:p>
    <w:p w14:paraId="67697C59" w14:textId="77777777" w:rsidR="00556CDA" w:rsidRPr="00F15C30" w:rsidRDefault="00E75414"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hAnsi="Book Antiqua" w:cs="Times New Roman"/>
          <w:sz w:val="24"/>
          <w:szCs w:val="24"/>
        </w:rPr>
        <w:t xml:space="preserve">In another study, </w:t>
      </w:r>
      <w:r w:rsidR="00BC6BF6" w:rsidRPr="00F15C30">
        <w:rPr>
          <w:rFonts w:ascii="Book Antiqua" w:hAnsi="Book Antiqua" w:cs="Times New Roman"/>
          <w:sz w:val="24"/>
          <w:szCs w:val="24"/>
        </w:rPr>
        <w:t xml:space="preserve">Heron </w:t>
      </w:r>
      <w:r w:rsidR="00BC6BF6" w:rsidRPr="00F15C30">
        <w:rPr>
          <w:rFonts w:ascii="Book Antiqua" w:hAnsi="Book Antiqua" w:cs="Times New Roman"/>
          <w:i/>
          <w:sz w:val="24"/>
          <w:szCs w:val="24"/>
        </w:rPr>
        <w:t>et al</w:t>
      </w:r>
      <w:r w:rsidR="006271FE" w:rsidRPr="00F15C30">
        <w:rPr>
          <w:rFonts w:ascii="Book Antiqua" w:hAnsi="Book Antiqua" w:cs="Times New Roman"/>
          <w:sz w:val="24"/>
          <w:szCs w:val="24"/>
        </w:rPr>
        <w:fldChar w:fldCharType="begin" w:fldLock="1"/>
      </w:r>
      <w:r w:rsidR="003B0D3E" w:rsidRPr="00F15C30">
        <w:rPr>
          <w:rFonts w:ascii="Book Antiqua" w:hAnsi="Book Antiqua" w:cs="Times New Roman"/>
          <w:sz w:val="24"/>
          <w:szCs w:val="24"/>
        </w:rPr>
        <w:instrText>ADDIN CSL_CITATION { "citationItems" : [ { "id" : "ITEM-1", "itemData" : { "DOI" : "10.1016/j.ijrobp.2004.05.037", "ISSN" : "0360-3016", "PMID" : "15590173", "abstract" : "PURPOSE: To prospectively study the impact on tumor and normal tissue delineation for RT planning by use of hybrid PET-CT simulation for patients with head-and-neck cancer.\n\nMETHODS AND MATERIALS: Twenty-one patients were simulated in treatment position on a hybrid PET-CT scanner. Images were transferred to the Varian Eclipse planning system. Abnormal areas of fluorodeoxyglucose (FDG) uptake were contoured on PET for the gross tumor volume of primaries (GTVp) and abnormal nodal region of primaries (ABNp) then compared with the same CT gross tumor volumes (GTVc) and abnormal nodal region (ABNc). A statistical analysis was performed to evaluate the correlation of PET and CT volumes.\n\nRESULTS: Positron emission tomography demonstrated the primary in all cases, whereas CT did not find the primary in 3 cases. In 8 patients, additional areas of disease were seen only in PET. The average ratio of GTVc/GTVp was 3.1 (range, 0.3-23.6), whereas for ABNc/ABNp was 0.7 (range, 0-4). Volumes for the primaries were significantly larger on CT than on PET (p = 0.002) but not for nodal regions (p = 0.5).\n\nCONCLUSIONS: Hybrid PET-CT simulation is feasible and provides valuable information that results in greater delineation of normal tissues from tumor bearing areas at high risk for recurrence. This finding may further improve therapeutic window for IMRT for head-and-neck cancers.", "author" : [ { "dropping-particle" : "", "family" : "Heron", "given" : "Dwight E", "non-dropping-particle" : "", "parse-names" : false, "suffix" : "" }, { "dropping-particle" : "", "family" : "Andrade", "given" : "Regiane S", "non-dropping-particle" : "", "parse-names" : false, "suffix" : "" }, { "dropping-particle" : "", "family" : "Flickinger", "given" : "John", "non-dropping-particle" : "", "parse-names" : false, "suffix" : "" }, { "dropping-particle" : "", "family" : "Johnson", "given" : "Jonas", "non-dropping-particle" : "", "parse-names" : false, "suffix" : "" }, { "dropping-particle" : "", "family" : "Agarwala", "given" : "Sanjiv S", "non-dropping-particle" : "", "parse-names" : false, "suffix" : "" }, { "dropping-particle" : "", "family" : "Wu", "given" : "Andrew", "non-dropping-particle" : "", "parse-names" : false, "suffix" : "" }, { "dropping-particle" : "", "family" : "Kalnicki", "given" : "Shalom", "non-dropping-particle" : "", "parse-names" : false, "suffix" : "" }, { "dropping-particle" : "", "family" : "Avril", "given" : "Norbert", "non-dropping-particle" : "", "parse-names" : false, "suffix" : "" } ], "container-title" : "International journal of radiation oncology, biology, physics", "id" : "ITEM-1", "issue" : "5", "issued" : { "date-parts" : [ [ "2004", "12", "1" ] ] }, "page" : "1419-24", "title" : "Hybrid PET-CT simulation for radiation treatment planning in head-and-neck cancers: a brief technical report.", "type" : "article-journal", "volume" : "60" }, "uris" : [ "http://www.mendeley.com/documents/?uuid=aed3ffb3-228d-4b59-9237-3351176bd83f" ] } ], "mendeley" : { "formattedCitation" : "&lt;sup&gt;[3]&lt;/sup&gt;", "plainTextFormattedCitation" : "[3]", "previouslyFormattedCitation" : "&lt;sup&gt;3&lt;/sup&gt;" }, "properties" : { "noteIndex" : 0 }, "schema" : "https://github.com/citation-style-language/schema/raw/master/csl-citation.json" }</w:instrText>
      </w:r>
      <w:r w:rsidR="006271FE" w:rsidRPr="00F15C30">
        <w:rPr>
          <w:rFonts w:ascii="Book Antiqua" w:hAnsi="Book Antiqua" w:cs="Times New Roman"/>
          <w:sz w:val="24"/>
          <w:szCs w:val="24"/>
        </w:rPr>
        <w:fldChar w:fldCharType="separate"/>
      </w:r>
      <w:r w:rsidR="003B0D3E" w:rsidRPr="00F15C30">
        <w:rPr>
          <w:rFonts w:ascii="Book Antiqua" w:hAnsi="Book Antiqua" w:cs="Times New Roman"/>
          <w:noProof/>
          <w:sz w:val="24"/>
          <w:szCs w:val="24"/>
          <w:vertAlign w:val="superscript"/>
        </w:rPr>
        <w:t>[3]</w:t>
      </w:r>
      <w:r w:rsidR="006271FE" w:rsidRPr="00F15C30">
        <w:rPr>
          <w:rFonts w:ascii="Book Antiqua" w:hAnsi="Book Antiqua" w:cs="Times New Roman"/>
          <w:sz w:val="24"/>
          <w:szCs w:val="24"/>
        </w:rPr>
        <w:fldChar w:fldCharType="end"/>
      </w:r>
      <w:r w:rsidR="00541D68" w:rsidRPr="00F15C30">
        <w:rPr>
          <w:rFonts w:ascii="Book Antiqua" w:hAnsi="Book Antiqua" w:cs="Times New Roman"/>
          <w:sz w:val="24"/>
          <w:szCs w:val="24"/>
        </w:rPr>
        <w:t xml:space="preserve"> </w:t>
      </w:r>
      <w:r w:rsidR="00320257" w:rsidRPr="00F15C30">
        <w:rPr>
          <w:rFonts w:ascii="Book Antiqua" w:hAnsi="Book Antiqua" w:cs="Times New Roman"/>
          <w:sz w:val="24"/>
          <w:szCs w:val="24"/>
        </w:rPr>
        <w:t>did analyze the changes in primary and nodal volumes separately and noted a change in GTV delineation in 80% of cases</w:t>
      </w:r>
      <w:r w:rsidR="009A047D" w:rsidRPr="00F15C30">
        <w:rPr>
          <w:rFonts w:ascii="Book Antiqua" w:hAnsi="Book Antiqua" w:cs="Times New Roman"/>
          <w:sz w:val="24"/>
          <w:szCs w:val="24"/>
        </w:rPr>
        <w:t xml:space="preserve"> with the use of PET scans</w:t>
      </w:r>
      <w:r w:rsidR="00320257" w:rsidRPr="00F15C30">
        <w:rPr>
          <w:rFonts w:ascii="Book Antiqua" w:hAnsi="Book Antiqua" w:cs="Times New Roman"/>
          <w:sz w:val="24"/>
          <w:szCs w:val="24"/>
        </w:rPr>
        <w:t xml:space="preserve">. For the primary site, the GTV was larger in 14% and smaller in 66% </w:t>
      </w:r>
      <w:r w:rsidR="00FD4FC3" w:rsidRPr="00F15C30">
        <w:rPr>
          <w:rFonts w:ascii="Book Antiqua" w:hAnsi="Book Antiqua" w:cs="Times New Roman"/>
          <w:sz w:val="24"/>
          <w:szCs w:val="24"/>
        </w:rPr>
        <w:t xml:space="preserve">of </w:t>
      </w:r>
      <w:r w:rsidR="00320257" w:rsidRPr="00F15C30">
        <w:rPr>
          <w:rFonts w:ascii="Book Antiqua" w:hAnsi="Book Antiqua" w:cs="Times New Roman"/>
          <w:sz w:val="24"/>
          <w:szCs w:val="24"/>
        </w:rPr>
        <w:t>cases</w:t>
      </w:r>
      <w:r w:rsidR="005C3CD8" w:rsidRPr="00F15C30">
        <w:rPr>
          <w:rFonts w:ascii="Book Antiqua" w:hAnsi="Book Antiqua" w:cs="Times New Roman"/>
          <w:sz w:val="24"/>
          <w:szCs w:val="24"/>
        </w:rPr>
        <w:t xml:space="preserve"> based on PET scans</w:t>
      </w:r>
      <w:r w:rsidR="00320257" w:rsidRPr="00F15C30">
        <w:rPr>
          <w:rFonts w:ascii="Book Antiqua" w:hAnsi="Book Antiqua" w:cs="Times New Roman"/>
          <w:sz w:val="24"/>
          <w:szCs w:val="24"/>
        </w:rPr>
        <w:t>. Interestingly, for the abnormal lymph nodes, the volume was larger in 33%</w:t>
      </w:r>
      <w:r w:rsidR="00F97EC2" w:rsidRPr="00F15C30">
        <w:rPr>
          <w:rFonts w:ascii="Book Antiqua" w:hAnsi="Book Antiqua" w:cs="Times New Roman"/>
          <w:sz w:val="24"/>
          <w:szCs w:val="24"/>
        </w:rPr>
        <w:t>of cases</w:t>
      </w:r>
      <w:r w:rsidR="00320257" w:rsidRPr="00F15C30">
        <w:rPr>
          <w:rFonts w:ascii="Book Antiqua" w:hAnsi="Book Antiqua" w:cs="Times New Roman"/>
          <w:sz w:val="24"/>
          <w:szCs w:val="24"/>
        </w:rPr>
        <w:t xml:space="preserve"> and smaller in 14%</w:t>
      </w:r>
      <w:r w:rsidR="00F97EC2" w:rsidRPr="00F15C30">
        <w:rPr>
          <w:rFonts w:ascii="Book Antiqua" w:hAnsi="Book Antiqua" w:cs="Times New Roman"/>
          <w:sz w:val="24"/>
          <w:szCs w:val="24"/>
        </w:rPr>
        <w:t xml:space="preserve"> of cases</w:t>
      </w:r>
      <w:r w:rsidR="00320257" w:rsidRPr="00F15C30">
        <w:rPr>
          <w:rFonts w:ascii="Book Antiqua" w:hAnsi="Book Antiqua" w:cs="Times New Roman"/>
          <w:sz w:val="24"/>
          <w:szCs w:val="24"/>
        </w:rPr>
        <w:t xml:space="preserve">. </w:t>
      </w:r>
      <w:r w:rsidR="00541D68" w:rsidRPr="00F15C30">
        <w:rPr>
          <w:rFonts w:ascii="Book Antiqua" w:hAnsi="Book Antiqua" w:cs="Times New Roman"/>
          <w:sz w:val="24"/>
          <w:szCs w:val="24"/>
        </w:rPr>
        <w:t xml:space="preserve">The average ratio of </w:t>
      </w:r>
      <w:r w:rsidR="005C3CD8" w:rsidRPr="00F15C30">
        <w:rPr>
          <w:rFonts w:ascii="Book Antiqua" w:hAnsi="Book Antiqua" w:cs="Times New Roman"/>
          <w:sz w:val="24"/>
          <w:szCs w:val="24"/>
        </w:rPr>
        <w:t>GTVs for the CT-defined and PET-defined volumes</w:t>
      </w:r>
      <w:r w:rsidR="00541D68" w:rsidRPr="00F15C30">
        <w:rPr>
          <w:rFonts w:ascii="Book Antiqua" w:hAnsi="Book Antiqua" w:cs="Times New Roman"/>
          <w:sz w:val="24"/>
          <w:szCs w:val="24"/>
        </w:rPr>
        <w:t xml:space="preserve"> was 3.1 (range, 0.3-23.6), whereas for </w:t>
      </w:r>
      <w:r w:rsidR="005C3CD8" w:rsidRPr="00F15C30">
        <w:rPr>
          <w:rFonts w:ascii="Book Antiqua" w:hAnsi="Book Antiqua" w:cs="Times New Roman"/>
          <w:sz w:val="24"/>
          <w:szCs w:val="24"/>
        </w:rPr>
        <w:t>abnormal nodes</w:t>
      </w:r>
      <w:r w:rsidR="00541D68" w:rsidRPr="00F15C30">
        <w:rPr>
          <w:rFonts w:ascii="Book Antiqua" w:hAnsi="Book Antiqua" w:cs="Times New Roman"/>
          <w:sz w:val="24"/>
          <w:szCs w:val="24"/>
        </w:rPr>
        <w:t xml:space="preserve"> was 0.7 (range, 0-4). </w:t>
      </w:r>
      <w:r w:rsidR="005C3CD8" w:rsidRPr="00F15C30">
        <w:rPr>
          <w:rFonts w:ascii="Book Antiqua" w:hAnsi="Book Antiqua" w:cs="Times New Roman"/>
          <w:sz w:val="24"/>
          <w:szCs w:val="24"/>
        </w:rPr>
        <w:t xml:space="preserve">Hence, </w:t>
      </w:r>
      <w:r w:rsidR="00567039" w:rsidRPr="00F15C30">
        <w:rPr>
          <w:rFonts w:ascii="Book Antiqua" w:hAnsi="Book Antiqua" w:cs="Times New Roman"/>
          <w:sz w:val="24"/>
          <w:szCs w:val="24"/>
        </w:rPr>
        <w:t xml:space="preserve">tumor </w:t>
      </w:r>
      <w:r w:rsidR="005C3CD8" w:rsidRPr="00F15C30">
        <w:rPr>
          <w:rFonts w:ascii="Book Antiqua" w:hAnsi="Book Antiqua" w:cs="Times New Roman"/>
          <w:sz w:val="24"/>
          <w:szCs w:val="24"/>
        </w:rPr>
        <w:t>v</w:t>
      </w:r>
      <w:r w:rsidR="00541D68" w:rsidRPr="00F15C30">
        <w:rPr>
          <w:rFonts w:ascii="Book Antiqua" w:hAnsi="Book Antiqua" w:cs="Times New Roman"/>
          <w:sz w:val="24"/>
          <w:szCs w:val="24"/>
        </w:rPr>
        <w:t>olumes for the primaries were significantly large</w:t>
      </w:r>
      <w:r w:rsidR="005C3CD8" w:rsidRPr="00F15C30">
        <w:rPr>
          <w:rFonts w:ascii="Book Antiqua" w:hAnsi="Book Antiqua" w:cs="Times New Roman"/>
          <w:sz w:val="24"/>
          <w:szCs w:val="24"/>
        </w:rPr>
        <w:t>r</w:t>
      </w:r>
      <w:r w:rsidR="00567039" w:rsidRPr="00F15C30">
        <w:rPr>
          <w:rFonts w:ascii="Book Antiqua" w:hAnsi="Book Antiqua" w:cs="Times New Roman"/>
          <w:sz w:val="24"/>
          <w:szCs w:val="24"/>
        </w:rPr>
        <w:t xml:space="preserve"> as delineated</w:t>
      </w:r>
      <w:r w:rsidR="005C3CD8" w:rsidRPr="00F15C30">
        <w:rPr>
          <w:rFonts w:ascii="Book Antiqua" w:hAnsi="Book Antiqua" w:cs="Times New Roman"/>
          <w:sz w:val="24"/>
          <w:szCs w:val="24"/>
        </w:rPr>
        <w:t xml:space="preserve"> on CT than on PET </w:t>
      </w:r>
      <w:r w:rsidR="00541D68" w:rsidRPr="00F15C30">
        <w:rPr>
          <w:rFonts w:ascii="Book Antiqua" w:hAnsi="Book Antiqua" w:cs="Times New Roman"/>
          <w:sz w:val="24"/>
          <w:szCs w:val="24"/>
        </w:rPr>
        <w:t>but</w:t>
      </w:r>
      <w:r w:rsidR="005C3CD8" w:rsidRPr="00F15C30">
        <w:rPr>
          <w:rFonts w:ascii="Book Antiqua" w:hAnsi="Book Antiqua" w:cs="Times New Roman"/>
          <w:sz w:val="24"/>
          <w:szCs w:val="24"/>
        </w:rPr>
        <w:t xml:space="preserve"> not for nodal regions</w:t>
      </w:r>
      <w:r w:rsidR="00567039" w:rsidRPr="00F15C30">
        <w:rPr>
          <w:rFonts w:ascii="Book Antiqua" w:hAnsi="Book Antiqua" w:cs="Times New Roman"/>
          <w:sz w:val="24"/>
          <w:szCs w:val="24"/>
        </w:rPr>
        <w:t xml:space="preserve"> suggesting a larger benefit in delineating the primary tumor with the addition of PET</w:t>
      </w:r>
      <w:r w:rsidR="00541D68" w:rsidRPr="00F15C30">
        <w:rPr>
          <w:rFonts w:ascii="Book Antiqua" w:hAnsi="Book Antiqua" w:cs="Times New Roman"/>
          <w:sz w:val="24"/>
          <w:szCs w:val="24"/>
        </w:rPr>
        <w:t>.</w:t>
      </w:r>
    </w:p>
    <w:p w14:paraId="7B1F16B9" w14:textId="77777777" w:rsidR="00556CDA" w:rsidRPr="00F15C30" w:rsidRDefault="004A7AFA"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hAnsi="Book Antiqua" w:cs="Times New Roman"/>
          <w:sz w:val="24"/>
          <w:szCs w:val="24"/>
        </w:rPr>
        <w:t>A similar discrepancy between CT-GTV and P</w:t>
      </w:r>
      <w:r w:rsidR="00556CDA" w:rsidRPr="00F15C30">
        <w:rPr>
          <w:rFonts w:ascii="Book Antiqua" w:hAnsi="Book Antiqua" w:cs="Times New Roman"/>
          <w:sz w:val="24"/>
          <w:szCs w:val="24"/>
        </w:rPr>
        <w:t xml:space="preserve">ET-GTV was noted by Guido </w:t>
      </w:r>
      <w:r w:rsidR="00556CDA" w:rsidRPr="00F15C30">
        <w:rPr>
          <w:rFonts w:ascii="Book Antiqua" w:hAnsi="Book Antiqua" w:cs="Times New Roman"/>
          <w:i/>
          <w:sz w:val="24"/>
          <w:szCs w:val="24"/>
        </w:rPr>
        <w:t>et al</w:t>
      </w:r>
      <w:r w:rsidRPr="00F15C30">
        <w:rPr>
          <w:rFonts w:ascii="Book Antiqua" w:hAnsi="Book Antiqua" w:cs="Times New Roman"/>
          <w:sz w:val="24"/>
          <w:szCs w:val="24"/>
        </w:rPr>
        <w:fldChar w:fldCharType="begin" w:fldLock="1"/>
      </w:r>
      <w:r w:rsidR="003B0D3E" w:rsidRPr="00F15C30">
        <w:rPr>
          <w:rFonts w:ascii="Book Antiqua" w:hAnsi="Book Antiqua" w:cs="Times New Roman"/>
          <w:sz w:val="24"/>
          <w:szCs w:val="24"/>
        </w:rPr>
        <w:instrText>ADDIN CSL_CITATION { "citationItems" : [ { "id" : "ITEM-1", "itemData" : { "DOI" : "10.1016/j.ijrobp.2008.04.059", "ISSN" : "1879-355X", "PMID" : "18834671", "abstract" : "PURPOSE: To evaluate the effect of the use of (18)F-fluorodeoxyglucose (FDG)-positron emission tomography (PET)/computed tomography (CT) in radiotherapy target delineation for head-and-neck cancer compared with CT alone.\n\nMETHODS AND MATERIALS: A total of 38 consecutive patients with head-and-neck cancer were included in this study. The primary tumor sites were as follow: 20 oropharyngeal tumors, 4 laryngeal tumors, 2 hypopharyngeal tumors, 2 paranasal sinuses tumors, 9 nasopharyngeal tumors, and 1 parotid gland tumor. The FDG-PET and CT scans were performed with a dedicated PET/CT scanner in one session and then fused. Subsequently, patients underwent treatment planning CT with intravenous contrast enhancement. The radiation oncologist defined all gross tumor volumes (GTVs) using both the PET/CT and CT scans.\n\nRESULTS: In 35 (92%) of 38 cases, the CT-based GTVs were larger than the PET/CT-based GTVs. The average total GTV from the CT and PET/CT scans was 34.54 cm(3) (range, 3.56-109) and 29.38 cm(3) (range, 2.87-95.02), respectively (p &lt; 0.05). Separate analyses of the difference between the CT- and PET/CT-based GTVs of the primary tumor compared with the GTVs of nodal disease were not statistically significant. The comparison between the PET/CT-based and CT-based boost planning target volumes did not show a statistically significant difference. All patients were alive at the end of the follow-up period (range, 3-38 months).\n\nCONCLUSION: GTVs, but not planning target volumes, were significantly changed by the implementation of combined PET/CT. Large multicenter studies are needed to ascertain whether combined PET/CT in target delineation can influence the main clinical outcomes.", "author" : [ { "dropping-particle" : "", "family" : "Guido", "given" : "Alessandra", "non-dropping-particle" : "", "parse-names" : false, "suffix" : "" }, { "dropping-particle" : "", "family" : "Fuccio", "given" : "Lorenzo", "non-dropping-particle" : "", "parse-names" : false, "suffix" : "" }, { "dropping-particle" : "", "family" : "Rombi", "given" : "Barbara", "non-dropping-particle" : "", "parse-names" : false, "suffix" : "" }, { "dropping-particle" : "", "family" : "Castellucci", "given" : "Paolo", "non-dropping-particle" : "", "parse-names" : false, "suffix" : "" }, { "dropping-particle" : "", "family" : "Cecconi", "given" : "Agnese", "non-dropping-particle" : "", "parse-names" : false, "suffix" : "" }, { "dropping-particle" : "", "family" : "Bunkheila", "given" : "Feisal", "non-dropping-particle" : "", "parse-names" : false, "suffix" : "" }, { "dropping-particle" : "", "family" : "Fuccio", "given" : "Chiara", "non-dropping-particle" : "", "parse-names" : false, "suffix" : "" }, { "dropping-particle" : "", "family" : "Spezi", "given" : "Emiliano", "non-dropping-particle" : "", "parse-names" : false, "suffix" : "" }, { "dropping-particle" : "", "family" : "Angelini", "given" : "Anna Lisa", "non-dropping-particle" : "", "parse-names" : false, "suffix" : "" }, { "dropping-particle" : "", "family" : "Barbieri", "given" : "Enza", "non-dropping-particle" : "", "parse-names" : false, "suffix" : "" } ], "container-title" : "International journal of radiation oncology, biology, physics", "id" : "ITEM-1", "issue" : "3", "issued" : { "date-parts" : [ [ "2009", "3", "1" ] ] }, "page" : "759-63", "title" : "Combined 18F-FDG-PET/CT imaging in radiotherapy target delineation for head-and-neck cancer.", "type" : "article-journal", "volume" : "73" }, "uris" : [ "http://www.mendeley.com/documents/?uuid=77119d03-6941-4c12-9af0-44a6d35197c0" ] } ], "mendeley" : { "formattedCitation" : "&lt;sup&gt;[4]&lt;/sup&gt;", "plainTextFormattedCitation" : "[4]", "previouslyFormattedCitation" : "&lt;sup&gt;4&lt;/sup&gt;" }, "properties" : { "noteIndex" : 0 }, "schema" : "https://github.com/citation-style-language/schema/raw/master/csl-citation.json" }</w:instrText>
      </w:r>
      <w:r w:rsidRPr="00F15C30">
        <w:rPr>
          <w:rFonts w:ascii="Book Antiqua" w:hAnsi="Book Antiqua" w:cs="Times New Roman"/>
          <w:sz w:val="24"/>
          <w:szCs w:val="24"/>
        </w:rPr>
        <w:fldChar w:fldCharType="separate"/>
      </w:r>
      <w:r w:rsidR="003B0D3E" w:rsidRPr="00F15C30">
        <w:rPr>
          <w:rFonts w:ascii="Book Antiqua" w:hAnsi="Book Antiqua" w:cs="Times New Roman"/>
          <w:noProof/>
          <w:sz w:val="24"/>
          <w:szCs w:val="24"/>
          <w:vertAlign w:val="superscript"/>
        </w:rPr>
        <w:t>[4]</w:t>
      </w:r>
      <w:r w:rsidRPr="00F15C30">
        <w:rPr>
          <w:rFonts w:ascii="Book Antiqua" w:hAnsi="Book Antiqua" w:cs="Times New Roman"/>
          <w:sz w:val="24"/>
          <w:szCs w:val="24"/>
        </w:rPr>
        <w:fldChar w:fldCharType="end"/>
      </w:r>
      <w:r w:rsidRPr="00F15C30">
        <w:rPr>
          <w:rFonts w:ascii="Book Antiqua" w:hAnsi="Book Antiqua" w:cs="Times New Roman"/>
          <w:sz w:val="24"/>
          <w:szCs w:val="24"/>
        </w:rPr>
        <w:t xml:space="preserve"> Thirty-eight consecutive HNC patients underwent treatment planning CTs with intravenous contrast enhancement. A radiation oncologist defined all GTVs using both the PET/CT and CT scans. The CT-GTV was larger than PET-GTV in 92% cases. Unlike the previous study, no statistically significant difference was seen between these volumes for primary and nodal sites.</w:t>
      </w:r>
    </w:p>
    <w:p w14:paraId="71AA9533" w14:textId="77777777" w:rsidR="00590913" w:rsidRPr="00F15C30" w:rsidRDefault="004A7AFA"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hAnsi="Book Antiqua" w:cs="Times New Roman"/>
          <w:sz w:val="24"/>
          <w:szCs w:val="24"/>
        </w:rPr>
        <w:t xml:space="preserve">Variations in target delineation with the addition of </w:t>
      </w:r>
      <w:r w:rsidR="00222C71" w:rsidRPr="00F15C30">
        <w:rPr>
          <w:rFonts w:ascii="Book Antiqua" w:hAnsi="Book Antiqua" w:cs="Times New Roman"/>
          <w:sz w:val="24"/>
          <w:szCs w:val="24"/>
        </w:rPr>
        <w:t>PET/CT</w:t>
      </w:r>
      <w:r w:rsidRPr="00F15C30">
        <w:rPr>
          <w:rFonts w:ascii="Book Antiqua" w:hAnsi="Book Antiqua" w:cs="Times New Roman"/>
          <w:sz w:val="24"/>
          <w:szCs w:val="24"/>
        </w:rPr>
        <w:t xml:space="preserve"> may </w:t>
      </w:r>
      <w:r w:rsidR="00916C77" w:rsidRPr="00F15C30">
        <w:rPr>
          <w:rFonts w:ascii="Book Antiqua" w:hAnsi="Book Antiqua" w:cs="Times New Roman"/>
          <w:sz w:val="24"/>
          <w:szCs w:val="24"/>
        </w:rPr>
        <w:t xml:space="preserve">also </w:t>
      </w:r>
      <w:r w:rsidRPr="00F15C30">
        <w:rPr>
          <w:rFonts w:ascii="Book Antiqua" w:hAnsi="Book Antiqua" w:cs="Times New Roman"/>
          <w:sz w:val="24"/>
          <w:szCs w:val="24"/>
        </w:rPr>
        <w:t xml:space="preserve">affect treatment planning. </w:t>
      </w:r>
      <w:r w:rsidR="00B85AB3" w:rsidRPr="00F15C30">
        <w:rPr>
          <w:rFonts w:ascii="Book Antiqua" w:hAnsi="Book Antiqua" w:cs="Times New Roman"/>
          <w:sz w:val="24"/>
          <w:szCs w:val="24"/>
        </w:rPr>
        <w:t xml:space="preserve">In a </w:t>
      </w:r>
      <w:r w:rsidR="00F51D6F" w:rsidRPr="00F15C30">
        <w:rPr>
          <w:rFonts w:ascii="Book Antiqua" w:hAnsi="Book Antiqua" w:cs="Times New Roman"/>
          <w:sz w:val="24"/>
          <w:szCs w:val="24"/>
        </w:rPr>
        <w:t xml:space="preserve">study of a </w:t>
      </w:r>
      <w:r w:rsidR="00B85AB3" w:rsidRPr="00F15C30">
        <w:rPr>
          <w:rFonts w:ascii="Book Antiqua" w:hAnsi="Book Antiqua" w:cs="Times New Roman"/>
          <w:sz w:val="24"/>
          <w:szCs w:val="24"/>
        </w:rPr>
        <w:t xml:space="preserve">group of </w:t>
      </w:r>
      <w:r w:rsidR="00541D68" w:rsidRPr="00F15C30">
        <w:rPr>
          <w:rFonts w:ascii="Book Antiqua" w:hAnsi="Book Antiqua" w:cs="Times New Roman"/>
          <w:sz w:val="24"/>
          <w:szCs w:val="24"/>
        </w:rPr>
        <w:t>40 patients</w:t>
      </w:r>
      <w:r w:rsidR="00B85AB3" w:rsidRPr="00F15C30">
        <w:rPr>
          <w:rFonts w:ascii="Book Antiqua" w:hAnsi="Book Antiqua" w:cs="Times New Roman"/>
          <w:sz w:val="24"/>
          <w:szCs w:val="24"/>
        </w:rPr>
        <w:t xml:space="preserve">, </w:t>
      </w:r>
      <w:proofErr w:type="spellStart"/>
      <w:r w:rsidR="00406ED6" w:rsidRPr="00F15C30">
        <w:rPr>
          <w:rFonts w:ascii="Book Antiqua" w:hAnsi="Book Antiqua" w:cs="Times New Roman"/>
          <w:sz w:val="24"/>
          <w:szCs w:val="24"/>
        </w:rPr>
        <w:t>Paulino</w:t>
      </w:r>
      <w:proofErr w:type="spellEnd"/>
      <w:r w:rsidR="00406ED6" w:rsidRPr="00F15C30">
        <w:rPr>
          <w:rFonts w:ascii="Book Antiqua" w:hAnsi="Book Antiqua" w:cs="Times New Roman"/>
          <w:sz w:val="24"/>
          <w:szCs w:val="24"/>
        </w:rPr>
        <w:t xml:space="preserve"> </w:t>
      </w:r>
      <w:r w:rsidR="00406ED6" w:rsidRPr="00F15C30">
        <w:rPr>
          <w:rFonts w:ascii="Book Antiqua" w:hAnsi="Book Antiqua" w:cs="Times New Roman"/>
          <w:i/>
          <w:sz w:val="24"/>
          <w:szCs w:val="24"/>
        </w:rPr>
        <w:t>et al</w:t>
      </w:r>
      <w:r w:rsidR="002334CE" w:rsidRPr="00F15C30">
        <w:rPr>
          <w:rFonts w:ascii="Book Antiqua" w:hAnsi="Book Antiqua" w:cs="Times New Roman"/>
          <w:sz w:val="24"/>
          <w:szCs w:val="24"/>
        </w:rPr>
        <w:fldChar w:fldCharType="begin" w:fldLock="1"/>
      </w:r>
      <w:r w:rsidR="003B0D3E" w:rsidRPr="00F15C30">
        <w:rPr>
          <w:rFonts w:ascii="Book Antiqua" w:hAnsi="Book Antiqua" w:cs="Times New Roman"/>
          <w:sz w:val="24"/>
          <w:szCs w:val="24"/>
        </w:rPr>
        <w:instrText>ADDIN CSL_CITATION { "citationItems" : [ { "id" : "ITEM-1", "itemData" : { "DOI" : "10.1016/j.ijrobp.2004.08.037", "ISSN" : "0360-3016", "PMID" : "15817341", "abstract" : "PURPOSE: To compare the gross tumor volume (GTV) identified on CT to that obtained from fluorodeoxyglucose (FDG) positron emission tomography (PET) and determine the differences in volume and dose coverage of the PET-GTV when the CT-GTV is used for radiotherapy planning.\n\nMETHODS AND MATERIALS: A total of 40 patients with intact squamous cell carcinoma arising in the head-and-neck region underwent intensity-modulated radiotherapy (IMRT) at one department. All patients underwent CT simulation for treatment planning followed by PET-CT in the treatment position. CT simulation images were fused to the CT component of the PET-CT images. The GTV using the CT simulation images was contoured (CT-GTV), as was the GTV based on the PET scan (PET-GTV). The IMRT plans were obtained using the CT-GTV.\n\nRESULTS: The PET-GTV was smaller, the same size, and larger than the CT-GTV in 30 (75%), 3 (8%), and 7 (18%) cases respectively. The median PET-GTV and CT-GTV volume was 20.3 cm(3) (range, 0.2-294) and 37.2 cm(3) (range, 2-456), respectively. The volume of PET-GTV receiving at least 95% of the prescribed dose was 100% in 20 (50%), 95-99% in 10 (25%), 90-94% in 3 (8%), 85-89% in 1 (3%), 80-84% in 2 (5%), 75-79% in 1 (3%), and &lt;75% in 3 (8%) cases. The minimal dose received by 95% of the PET-GTV was &gt;/=100% in 19 (48%), 95-99% in 11 (28%), 90-94% in 5 (13%), 85-89% in 2 (5%), and &lt;75% in 3 (8%) cases.\n\nCONCLUSION: The PET-GTV was larger than the CT-GTV in 18% of cases. In approximately 25% of patients with intact head-and-neck cancer treated using IMRT, the volume of PET-GTV receiving at least 95% of the prescribed dose and minimal dose received by 95% of the PET-GTV were less than optimal.", "author" : [ { "dropping-particle" : "", "family" : "Paulino", "given" : "Arnold C", "non-dropping-particle" : "", "parse-names" : false, "suffix" : "" }, { "dropping-particle" : "", "family" : "Koshy", "given" : "Mary", "non-dropping-particle" : "", "parse-names" : false, "suffix" : "" }, { "dropping-particle" : "", "family" : "Howell", "given" : "Rebecca", "non-dropping-particle" : "", "parse-names" : false, "suffix" : "" }, { "dropping-particle" : "", "family" : "Schuster", "given" : "David", "non-dropping-particle" : "", "parse-names" : false, "suffix" : "" }, { "dropping-particle" : "", "family" : "Davis", "given" : "Lawrence W", "non-dropping-particle" : "", "parse-names" : false, "suffix" : "" } ], "container-title" : "International journal of radiation oncology, biology, physics", "id" : "ITEM-1", "issue" : "5", "issued" : { "date-parts" : [ [ "2005", "4", "1" ] ] }, "page" : "1385-92", "title" : "Comparison of CT- and FDG-PET-defined gross tumor volume in intensity-modulated radiotherapy for head-and-neck cancer.", "type" : "article-journal", "volume" : "61" }, "uris" : [ "http://www.mendeley.com/documents/?uuid=f97ff3ef-00d3-475e-a88a-1d6ecfd10ce4" ] } ], "mendeley" : { "formattedCitation" : "&lt;sup&gt;[5]&lt;/sup&gt;", "plainTextFormattedCitation" : "[5]", "previouslyFormattedCitation" : "&lt;sup&gt;5&lt;/sup&gt;" }, "properties" : { "noteIndex" : 0 }, "schema" : "https://github.com/citation-style-language/schema/raw/master/csl-citation.json" }</w:instrText>
      </w:r>
      <w:r w:rsidR="002334CE" w:rsidRPr="00F15C30">
        <w:rPr>
          <w:rFonts w:ascii="Book Antiqua" w:hAnsi="Book Antiqua" w:cs="Times New Roman"/>
          <w:sz w:val="24"/>
          <w:szCs w:val="24"/>
        </w:rPr>
        <w:fldChar w:fldCharType="separate"/>
      </w:r>
      <w:r w:rsidR="003B0D3E" w:rsidRPr="00F15C30">
        <w:rPr>
          <w:rFonts w:ascii="Book Antiqua" w:hAnsi="Book Antiqua" w:cs="Times New Roman"/>
          <w:noProof/>
          <w:sz w:val="24"/>
          <w:szCs w:val="24"/>
          <w:vertAlign w:val="superscript"/>
        </w:rPr>
        <w:t>[5]</w:t>
      </w:r>
      <w:r w:rsidR="002334CE" w:rsidRPr="00F15C30">
        <w:rPr>
          <w:rFonts w:ascii="Book Antiqua" w:hAnsi="Book Antiqua" w:cs="Times New Roman"/>
          <w:sz w:val="24"/>
          <w:szCs w:val="24"/>
        </w:rPr>
        <w:fldChar w:fldCharType="end"/>
      </w:r>
      <w:r w:rsidR="00F51D6F" w:rsidRPr="00F15C30">
        <w:rPr>
          <w:rFonts w:ascii="Book Antiqua" w:hAnsi="Book Antiqua" w:cs="Times New Roman"/>
          <w:sz w:val="24"/>
          <w:szCs w:val="24"/>
        </w:rPr>
        <w:t xml:space="preserve"> noted </w:t>
      </w:r>
      <w:r w:rsidR="00541D68" w:rsidRPr="00F15C30">
        <w:rPr>
          <w:rFonts w:ascii="Book Antiqua" w:hAnsi="Book Antiqua" w:cs="Times New Roman"/>
          <w:sz w:val="24"/>
          <w:szCs w:val="24"/>
        </w:rPr>
        <w:t>changes in the</w:t>
      </w:r>
      <w:r w:rsidR="00B85AB3" w:rsidRPr="00F15C30">
        <w:rPr>
          <w:rFonts w:ascii="Book Antiqua" w:hAnsi="Book Antiqua" w:cs="Times New Roman"/>
          <w:sz w:val="24"/>
          <w:szCs w:val="24"/>
        </w:rPr>
        <w:t xml:space="preserve"> PET</w:t>
      </w:r>
      <w:r w:rsidR="00B93308" w:rsidRPr="00F15C30">
        <w:rPr>
          <w:rFonts w:ascii="Book Antiqua" w:hAnsi="Book Antiqua" w:cs="Times New Roman"/>
          <w:sz w:val="24"/>
          <w:szCs w:val="24"/>
        </w:rPr>
        <w:t>-</w:t>
      </w:r>
      <w:r w:rsidR="00541D68" w:rsidRPr="00F15C30">
        <w:rPr>
          <w:rFonts w:ascii="Book Antiqua" w:hAnsi="Book Antiqua" w:cs="Times New Roman"/>
          <w:sz w:val="24"/>
          <w:szCs w:val="24"/>
        </w:rPr>
        <w:t xml:space="preserve">GTV </w:t>
      </w:r>
      <w:r w:rsidR="006C2388" w:rsidRPr="00F15C30">
        <w:rPr>
          <w:rFonts w:ascii="Book Antiqua" w:hAnsi="Book Antiqua" w:cs="Times New Roman"/>
          <w:sz w:val="24"/>
          <w:szCs w:val="24"/>
        </w:rPr>
        <w:t>in</w:t>
      </w:r>
      <w:r w:rsidR="00541D68" w:rsidRPr="00F15C30">
        <w:rPr>
          <w:rFonts w:ascii="Book Antiqua" w:hAnsi="Book Antiqua" w:cs="Times New Roman"/>
          <w:sz w:val="24"/>
          <w:szCs w:val="24"/>
        </w:rPr>
        <w:t xml:space="preserve"> 37 cases</w:t>
      </w:r>
      <w:r w:rsidR="00B85AB3" w:rsidRPr="00F15C30">
        <w:rPr>
          <w:rFonts w:ascii="Book Antiqua" w:hAnsi="Book Antiqua" w:cs="Times New Roman"/>
          <w:sz w:val="24"/>
          <w:szCs w:val="24"/>
        </w:rPr>
        <w:t xml:space="preserve"> (30 smaller, 7 larger)</w:t>
      </w:r>
      <w:r w:rsidR="00541D68" w:rsidRPr="00F15C30">
        <w:rPr>
          <w:rFonts w:ascii="Book Antiqua" w:hAnsi="Book Antiqua" w:cs="Times New Roman"/>
          <w:sz w:val="24"/>
          <w:szCs w:val="24"/>
        </w:rPr>
        <w:t xml:space="preserve">. </w:t>
      </w:r>
      <w:r w:rsidR="00B85AB3" w:rsidRPr="00F15C30">
        <w:rPr>
          <w:rFonts w:ascii="Book Antiqua" w:hAnsi="Book Antiqua" w:cs="Times New Roman"/>
          <w:sz w:val="24"/>
          <w:szCs w:val="24"/>
        </w:rPr>
        <w:t xml:space="preserve">IMRT plans were generated </w:t>
      </w:r>
      <w:r w:rsidR="009A047D" w:rsidRPr="00F15C30">
        <w:rPr>
          <w:rFonts w:ascii="Book Antiqua" w:hAnsi="Book Antiqua" w:cs="Times New Roman"/>
          <w:sz w:val="24"/>
          <w:szCs w:val="24"/>
        </w:rPr>
        <w:t>based on</w:t>
      </w:r>
      <w:r w:rsidR="00B85AB3" w:rsidRPr="00F15C30">
        <w:rPr>
          <w:rFonts w:ascii="Book Antiqua" w:hAnsi="Book Antiqua" w:cs="Times New Roman"/>
          <w:sz w:val="24"/>
          <w:szCs w:val="24"/>
        </w:rPr>
        <w:t xml:space="preserve"> the CT-based volumes and </w:t>
      </w:r>
      <w:proofErr w:type="spellStart"/>
      <w:r w:rsidR="00B85AB3" w:rsidRPr="00F15C30">
        <w:rPr>
          <w:rFonts w:ascii="Book Antiqua" w:hAnsi="Book Antiqua" w:cs="Times New Roman"/>
          <w:sz w:val="24"/>
          <w:szCs w:val="24"/>
        </w:rPr>
        <w:t>dosimetric</w:t>
      </w:r>
      <w:proofErr w:type="spellEnd"/>
      <w:r w:rsidR="00B85AB3" w:rsidRPr="00F15C30">
        <w:rPr>
          <w:rFonts w:ascii="Book Antiqua" w:hAnsi="Book Antiqua" w:cs="Times New Roman"/>
          <w:sz w:val="24"/>
          <w:szCs w:val="24"/>
        </w:rPr>
        <w:t xml:space="preserve"> analysis </w:t>
      </w:r>
      <w:r w:rsidR="0076462D" w:rsidRPr="00F15C30">
        <w:rPr>
          <w:rFonts w:ascii="Book Antiqua" w:hAnsi="Book Antiqua" w:cs="Times New Roman"/>
          <w:sz w:val="24"/>
          <w:szCs w:val="24"/>
        </w:rPr>
        <w:t xml:space="preserve">was performed to examine the </w:t>
      </w:r>
      <w:r w:rsidR="00B85AB3" w:rsidRPr="00F15C30">
        <w:rPr>
          <w:rFonts w:ascii="Book Antiqua" w:hAnsi="Book Antiqua" w:cs="Times New Roman"/>
          <w:sz w:val="24"/>
          <w:szCs w:val="24"/>
        </w:rPr>
        <w:t xml:space="preserve">adequacy of coverage </w:t>
      </w:r>
      <w:r w:rsidR="0076462D" w:rsidRPr="00F15C30">
        <w:rPr>
          <w:rFonts w:ascii="Book Antiqua" w:hAnsi="Book Antiqua" w:cs="Times New Roman"/>
          <w:sz w:val="24"/>
          <w:szCs w:val="24"/>
        </w:rPr>
        <w:t>for</w:t>
      </w:r>
      <w:r w:rsidR="00B85AB3" w:rsidRPr="00F15C30">
        <w:rPr>
          <w:rFonts w:ascii="Book Antiqua" w:hAnsi="Book Antiqua" w:cs="Times New Roman"/>
          <w:sz w:val="24"/>
          <w:szCs w:val="24"/>
        </w:rPr>
        <w:t xml:space="preserve"> the PET-based volume</w:t>
      </w:r>
      <w:r w:rsidR="0076462D" w:rsidRPr="00F15C30">
        <w:rPr>
          <w:rFonts w:ascii="Book Antiqua" w:hAnsi="Book Antiqua" w:cs="Times New Roman"/>
          <w:sz w:val="24"/>
          <w:szCs w:val="24"/>
        </w:rPr>
        <w:t xml:space="preserve"> in these IMRT plans</w:t>
      </w:r>
      <w:r w:rsidR="00B85AB3" w:rsidRPr="00F15C30">
        <w:rPr>
          <w:rFonts w:ascii="Book Antiqua" w:hAnsi="Book Antiqua" w:cs="Times New Roman"/>
          <w:sz w:val="24"/>
          <w:szCs w:val="24"/>
        </w:rPr>
        <w:t xml:space="preserve">. </w:t>
      </w:r>
      <w:r w:rsidR="00541D68" w:rsidRPr="00F15C30">
        <w:rPr>
          <w:rFonts w:ascii="Book Antiqua" w:hAnsi="Book Antiqua" w:cs="Times New Roman"/>
          <w:sz w:val="24"/>
          <w:szCs w:val="24"/>
        </w:rPr>
        <w:t>The volume of PET-GTV receiving at least 95% of the prescribed dose was 100%</w:t>
      </w:r>
      <w:r w:rsidR="00B85AB3" w:rsidRPr="00F15C30">
        <w:rPr>
          <w:rFonts w:ascii="Book Antiqua" w:hAnsi="Book Antiqua" w:cs="Times New Roman"/>
          <w:sz w:val="24"/>
          <w:szCs w:val="24"/>
        </w:rPr>
        <w:t xml:space="preserve"> and 95</w:t>
      </w:r>
      <w:r w:rsidR="00590913" w:rsidRPr="00F15C30">
        <w:rPr>
          <w:rFonts w:ascii="Book Antiqua" w:hAnsi="Book Antiqua" w:cs="Times New Roman" w:hint="eastAsia"/>
          <w:sz w:val="24"/>
          <w:szCs w:val="24"/>
          <w:lang w:eastAsia="zh-CN"/>
        </w:rPr>
        <w:t>%</w:t>
      </w:r>
      <w:r w:rsidR="00B85AB3" w:rsidRPr="00F15C30">
        <w:rPr>
          <w:rFonts w:ascii="Book Antiqua" w:hAnsi="Book Antiqua" w:cs="Times New Roman"/>
          <w:sz w:val="24"/>
          <w:szCs w:val="24"/>
        </w:rPr>
        <w:t>-99% in 20 and 10 cases, respectively.</w:t>
      </w:r>
      <w:r w:rsidR="00B93308" w:rsidRPr="00F15C30">
        <w:rPr>
          <w:rFonts w:ascii="Book Antiqua" w:hAnsi="Book Antiqua" w:cs="Times New Roman"/>
          <w:sz w:val="24"/>
          <w:szCs w:val="24"/>
        </w:rPr>
        <w:t xml:space="preserve"> </w:t>
      </w:r>
      <w:r w:rsidRPr="00F15C30">
        <w:rPr>
          <w:rFonts w:ascii="Book Antiqua" w:hAnsi="Book Antiqua" w:cs="Times New Roman"/>
          <w:sz w:val="24"/>
          <w:szCs w:val="24"/>
        </w:rPr>
        <w:t>Thus, i</w:t>
      </w:r>
      <w:r w:rsidR="00B93308" w:rsidRPr="00F15C30">
        <w:rPr>
          <w:rFonts w:ascii="Book Antiqua" w:hAnsi="Book Antiqua" w:cs="Times New Roman"/>
          <w:sz w:val="24"/>
          <w:szCs w:val="24"/>
        </w:rPr>
        <w:t>nadequate</w:t>
      </w:r>
      <w:r w:rsidRPr="00F15C30">
        <w:rPr>
          <w:rFonts w:ascii="Book Antiqua" w:hAnsi="Book Antiqua" w:cs="Times New Roman"/>
          <w:sz w:val="24"/>
          <w:szCs w:val="24"/>
        </w:rPr>
        <w:t xml:space="preserve"> </w:t>
      </w:r>
      <w:r w:rsidR="00B93308" w:rsidRPr="00F15C30">
        <w:rPr>
          <w:rFonts w:ascii="Book Antiqua" w:hAnsi="Book Antiqua" w:cs="Times New Roman"/>
          <w:sz w:val="24"/>
          <w:szCs w:val="24"/>
        </w:rPr>
        <w:t>coverage</w:t>
      </w:r>
      <w:r w:rsidR="00B65C7C" w:rsidRPr="00F15C30">
        <w:rPr>
          <w:rFonts w:ascii="Book Antiqua" w:hAnsi="Book Antiqua" w:cs="Times New Roman"/>
          <w:sz w:val="24"/>
          <w:szCs w:val="24"/>
        </w:rPr>
        <w:t xml:space="preserve"> (&lt; 95% of the PET-GTV receiving the prescribed dose)</w:t>
      </w:r>
      <w:r w:rsidR="00B93308" w:rsidRPr="00F15C30">
        <w:rPr>
          <w:rFonts w:ascii="Book Antiqua" w:hAnsi="Book Antiqua" w:cs="Times New Roman"/>
          <w:sz w:val="24"/>
          <w:szCs w:val="24"/>
        </w:rPr>
        <w:t xml:space="preserve"> </w:t>
      </w:r>
      <w:r w:rsidR="00B85AB3" w:rsidRPr="00F15C30">
        <w:rPr>
          <w:rFonts w:ascii="Book Antiqua" w:hAnsi="Book Antiqua" w:cs="Times New Roman"/>
          <w:sz w:val="24"/>
          <w:szCs w:val="24"/>
        </w:rPr>
        <w:t>was seen in 25% of cases.</w:t>
      </w:r>
      <w:r w:rsidR="00BC6BF6" w:rsidRPr="00F15C30">
        <w:rPr>
          <w:rFonts w:ascii="Book Antiqua" w:hAnsi="Book Antiqua" w:cs="Times New Roman"/>
          <w:sz w:val="24"/>
          <w:szCs w:val="24"/>
        </w:rPr>
        <w:t xml:space="preserve"> </w:t>
      </w:r>
    </w:p>
    <w:p w14:paraId="0F1F5593" w14:textId="1D60F0F6" w:rsidR="00541D68" w:rsidRPr="00F15C30" w:rsidRDefault="00E52432" w:rsidP="00F15C30">
      <w:pPr>
        <w:spacing w:after="0" w:line="360" w:lineRule="auto"/>
        <w:ind w:firstLineChars="200" w:firstLine="480"/>
        <w:jc w:val="both"/>
        <w:rPr>
          <w:rFonts w:ascii="Book Antiqua" w:hAnsi="Book Antiqua" w:cs="Times New Roman"/>
          <w:sz w:val="24"/>
          <w:szCs w:val="24"/>
        </w:rPr>
      </w:pPr>
      <w:r w:rsidRPr="00F15C30">
        <w:rPr>
          <w:rFonts w:ascii="Book Antiqua" w:hAnsi="Book Antiqua" w:cs="Times New Roman"/>
          <w:sz w:val="24"/>
          <w:szCs w:val="24"/>
        </w:rPr>
        <w:t xml:space="preserve">A major reason for these variations </w:t>
      </w:r>
      <w:r w:rsidR="00942CF0" w:rsidRPr="00F15C30">
        <w:rPr>
          <w:rFonts w:ascii="Book Antiqua" w:hAnsi="Book Antiqua" w:cs="Times New Roman"/>
          <w:sz w:val="24"/>
          <w:szCs w:val="24"/>
        </w:rPr>
        <w:t xml:space="preserve">in study results </w:t>
      </w:r>
      <w:r w:rsidRPr="00F15C30">
        <w:rPr>
          <w:rFonts w:ascii="Book Antiqua" w:hAnsi="Book Antiqua" w:cs="Times New Roman"/>
          <w:sz w:val="24"/>
          <w:szCs w:val="24"/>
        </w:rPr>
        <w:t>is the s</w:t>
      </w:r>
      <w:r w:rsidR="002334CE" w:rsidRPr="00F15C30">
        <w:rPr>
          <w:rFonts w:ascii="Book Antiqua" w:hAnsi="Book Antiqua" w:cs="Times New Roman"/>
          <w:sz w:val="24"/>
          <w:szCs w:val="24"/>
        </w:rPr>
        <w:t xml:space="preserve">ubjectivity associated with </w:t>
      </w:r>
      <w:r w:rsidR="002D5DA3" w:rsidRPr="00F15C30">
        <w:rPr>
          <w:rFonts w:ascii="Book Antiqua" w:hAnsi="Book Antiqua" w:cs="Times New Roman"/>
          <w:sz w:val="24"/>
          <w:szCs w:val="24"/>
          <w:vertAlign w:val="superscript"/>
        </w:rPr>
        <w:t>18</w:t>
      </w:r>
      <w:r w:rsidR="002334CE" w:rsidRPr="00F15C30">
        <w:rPr>
          <w:rFonts w:ascii="Book Antiqua" w:hAnsi="Book Antiqua" w:cs="Times New Roman"/>
          <w:sz w:val="24"/>
          <w:szCs w:val="24"/>
        </w:rPr>
        <w:t>FDG-</w:t>
      </w:r>
      <w:r w:rsidRPr="00F15C30">
        <w:rPr>
          <w:rFonts w:ascii="Book Antiqua" w:hAnsi="Book Antiqua" w:cs="Times New Roman"/>
          <w:sz w:val="24"/>
          <w:szCs w:val="24"/>
        </w:rPr>
        <w:t>PET image interpretation and consequent user dependence on how the GTV is defined</w:t>
      </w:r>
      <w:r w:rsidR="0076462D" w:rsidRPr="00F15C30">
        <w:rPr>
          <w:rFonts w:ascii="Book Antiqua" w:hAnsi="Book Antiqua" w:cs="Times New Roman"/>
          <w:sz w:val="24"/>
          <w:szCs w:val="24"/>
        </w:rPr>
        <w:t xml:space="preserve"> using PET images</w:t>
      </w:r>
      <w:r w:rsidRPr="00F15C30">
        <w:rPr>
          <w:rFonts w:ascii="Book Antiqua" w:hAnsi="Book Antiqua" w:cs="Times New Roman"/>
          <w:sz w:val="24"/>
          <w:szCs w:val="24"/>
        </w:rPr>
        <w:t xml:space="preserve">.  </w:t>
      </w:r>
      <w:r w:rsidR="00D506F9" w:rsidRPr="00F15C30">
        <w:rPr>
          <w:rFonts w:ascii="Book Antiqua" w:hAnsi="Book Antiqua" w:cs="Times New Roman"/>
          <w:sz w:val="24"/>
          <w:szCs w:val="24"/>
        </w:rPr>
        <w:t xml:space="preserve">The potential impact of </w:t>
      </w:r>
      <w:proofErr w:type="spellStart"/>
      <w:r w:rsidR="00D506F9" w:rsidRPr="00F15C30">
        <w:rPr>
          <w:rFonts w:ascii="Book Antiqua" w:hAnsi="Book Antiqua" w:cs="Times New Roman"/>
          <w:sz w:val="24"/>
          <w:szCs w:val="24"/>
        </w:rPr>
        <w:t>interobserver</w:t>
      </w:r>
      <w:proofErr w:type="spellEnd"/>
      <w:r w:rsidR="00D506F9" w:rsidRPr="00F15C30">
        <w:rPr>
          <w:rFonts w:ascii="Book Antiqua" w:hAnsi="Book Antiqua" w:cs="Times New Roman"/>
          <w:sz w:val="24"/>
          <w:szCs w:val="24"/>
        </w:rPr>
        <w:t xml:space="preserve"> and </w:t>
      </w:r>
      <w:proofErr w:type="spellStart"/>
      <w:r w:rsidR="00D506F9" w:rsidRPr="00F15C30">
        <w:rPr>
          <w:rFonts w:ascii="Book Antiqua" w:hAnsi="Book Antiqua" w:cs="Times New Roman"/>
          <w:sz w:val="24"/>
          <w:szCs w:val="24"/>
        </w:rPr>
        <w:t>intraobserver</w:t>
      </w:r>
      <w:proofErr w:type="spellEnd"/>
      <w:r w:rsidR="00D506F9" w:rsidRPr="00F15C30">
        <w:rPr>
          <w:rFonts w:ascii="Book Antiqua" w:hAnsi="Book Antiqua" w:cs="Times New Roman"/>
          <w:sz w:val="24"/>
          <w:szCs w:val="24"/>
        </w:rPr>
        <w:t xml:space="preserve"> varia</w:t>
      </w:r>
      <w:r w:rsidR="00590913" w:rsidRPr="00F15C30">
        <w:rPr>
          <w:rFonts w:ascii="Book Antiqua" w:hAnsi="Book Antiqua" w:cs="Times New Roman"/>
          <w:sz w:val="24"/>
          <w:szCs w:val="24"/>
        </w:rPr>
        <w:t xml:space="preserve">tion was studied by Breen </w:t>
      </w:r>
      <w:r w:rsidR="00590913" w:rsidRPr="00F15C30">
        <w:rPr>
          <w:rFonts w:ascii="Book Antiqua" w:hAnsi="Book Antiqua" w:cs="Times New Roman"/>
          <w:i/>
          <w:sz w:val="24"/>
          <w:szCs w:val="24"/>
        </w:rPr>
        <w:t>et al</w:t>
      </w:r>
      <w:r w:rsidR="00C0748C" w:rsidRPr="00F15C30">
        <w:rPr>
          <w:rFonts w:ascii="Book Antiqua" w:hAnsi="Book Antiqua" w:cs="Times New Roman"/>
          <w:sz w:val="24"/>
          <w:szCs w:val="24"/>
        </w:rPr>
        <w:fldChar w:fldCharType="begin" w:fldLock="1"/>
      </w:r>
      <w:r w:rsidR="003B0D3E" w:rsidRPr="00F15C30">
        <w:rPr>
          <w:rFonts w:ascii="Book Antiqua" w:hAnsi="Book Antiqua" w:cs="Times New Roman"/>
          <w:sz w:val="24"/>
          <w:szCs w:val="24"/>
        </w:rPr>
        <w:instrText>ADDIN CSL_CITATION { "citationItems" : [ { "id" : "ITEM-1", "itemData" : { "DOI" : "10.1016/j.ijrobp.2006.12.039", "ISSN" : "0360-3016", "PMID" : "17379435", "abstract" : "PURPOSE: To determine if the addition of fluorodeoxyglucose positron emission tomography (FDG-PET) data changes primary site gross tumor volumes (GTVs) in head and neck cancers.\n\nMETHODS AND MATERIALS: Computed tomography (CT), contrast-enhanced CT, and FDG-PET-CT scans were obtained in 10 patients with head and neck cancers. Eight experienced observers (6 head and neck oncologists and 2 neuro-radiologists) with access to clinical and radiologic reports outlined primary site GTVs on each modality. Three cases were recontoured twice to assess intraobserver variability. The magnitudes of the GTVs were compared. Intra- and interobserver variability was assessed by a two-way repeated measures analysis of variance. Inter- and intraobserver reliability were calculated.\n\nRESULTS: There were no significant differences in the GTVs across the image modalities when compared as ensemble averages; the Wilcoxon matched-pairs signed-rank test showed that CT volumes were larger than PET-CT. Observers demonstrated the greatest consistency and were most interchangeable on contrast-enhanced CT; they performed less reliably on PET-CT.\n\nCONCLUSIONS: The addition of PET-CT to primary site GTV delineation of head and neck cancers does not change the volume of the GTV defined by this group of expert observers in this patient sample. An FDG-PET may demonstrate differences in neck node delineation and in other disease sites.", "author" : [ { "dropping-particle" : "", "family" : "Breen", "given" : "Stephen L", "non-dropping-particle" : "", "parse-names" : false, "suffix" : "" }, { "dropping-particle" : "", "family" : "Publicover", "given" : "Julia", "non-dropping-particle" : "", "parse-names" : false, "suffix" : "" }, { "dropping-particle" : "", "family" : "Silva", "given" : "Shiroma", "non-dropping-particle" : "De", "parse-names" : false, "suffix" : "" }, { "dropping-particle" : "", "family" : "Pond", "given" : "Greg", "non-dropping-particle" : "", "parse-names" : false, "suffix" : "" }, { "dropping-particle" : "", "family" : "Brock", "given" : "Kristy", "non-dropping-particle" : "", "parse-names" : false, "suffix" : "" }, { "dropping-particle" : "", "family" : "O'Sullivan", "given" : "Brian", "non-dropping-particle" : "", "parse-names" : false, "suffix" : "" }, { "dropping-particle" : "", "family" : "Cummings", "given" : "Bernard", "non-dropping-particle" : "", "parse-names" : false, "suffix" : "" }, { "dropping-particle" : "", "family" : "Dawson", "given" : "Laura", "non-dropping-particle" : "", "parse-names" : false, "suffix" : "" }, { "dropping-particle" : "", "family" : "Keller", "given" : "Anne", "non-dropping-particle" : "", "parse-names" : false, "suffix" : "" }, { "dropping-particle" : "", "family" : "Kim", "given" : "John", "non-dropping-particle" : "", "parse-names" : false, "suffix" : "" }, { "dropping-particle" : "", "family" : "Ringash", "given" : "Jolie", "non-dropping-particle" : "", "parse-names" : false, "suffix" : "" }, { "dropping-particle" : "", "family" : "Yu", "given" : "Eugene", "non-dropping-particle" : "", "parse-names" : false, "suffix" : "" }, { "dropping-particle" : "", "family" : "Hendler", "given" : "Aaron", "non-dropping-particle" : "", "parse-names" : false, "suffix" : "" }, { "dropping-particle" : "", "family" : "Waldron", "given" : "John", "non-dropping-particle" : "", "parse-names" : false, "suffix" : "" } ], "container-title" : "International journal of radiation oncology, biology, physics", "id" : "ITEM-1", "issue" : "3", "issued" : { "date-parts" : [ [ "2007", "7", "1" ] ] }, "page" : "763-70", "title" : "Intraobserver and interobserver variability in GTV delineation on FDG-PET-CT images of head and neck cancers.", "type" : "article-journal", "volume" : "68" }, "uris" : [ "http://www.mendeley.com/documents/?uuid=c4fcb366-2d7a-4dde-bbe4-38097af5d830" ] } ], "mendeley" : { "formattedCitation" : "&lt;sup&gt;[6]&lt;/sup&gt;", "plainTextFormattedCitation" : "[6]", "previouslyFormattedCitation" : "&lt;sup&gt;6&lt;/sup&gt;" }, "properties" : { "noteIndex" : 0 }, "schema" : "https://github.com/citation-style-language/schema/raw/master/csl-citation.json" }</w:instrText>
      </w:r>
      <w:r w:rsidR="00C0748C" w:rsidRPr="00F15C30">
        <w:rPr>
          <w:rFonts w:ascii="Book Antiqua" w:hAnsi="Book Antiqua" w:cs="Times New Roman"/>
          <w:sz w:val="24"/>
          <w:szCs w:val="24"/>
        </w:rPr>
        <w:fldChar w:fldCharType="separate"/>
      </w:r>
      <w:r w:rsidR="003B0D3E" w:rsidRPr="00F15C30">
        <w:rPr>
          <w:rFonts w:ascii="Book Antiqua" w:hAnsi="Book Antiqua" w:cs="Times New Roman"/>
          <w:noProof/>
          <w:sz w:val="24"/>
          <w:szCs w:val="24"/>
          <w:vertAlign w:val="superscript"/>
        </w:rPr>
        <w:t>[6]</w:t>
      </w:r>
      <w:r w:rsidR="00C0748C" w:rsidRPr="00F15C30">
        <w:rPr>
          <w:rFonts w:ascii="Book Antiqua" w:hAnsi="Book Antiqua" w:cs="Times New Roman"/>
          <w:sz w:val="24"/>
          <w:szCs w:val="24"/>
        </w:rPr>
        <w:fldChar w:fldCharType="end"/>
      </w:r>
      <w:r w:rsidR="00D506F9" w:rsidRPr="00F15C30">
        <w:rPr>
          <w:rFonts w:ascii="Book Antiqua" w:hAnsi="Book Antiqua" w:cs="Times New Roman"/>
          <w:sz w:val="24"/>
          <w:szCs w:val="24"/>
        </w:rPr>
        <w:t xml:space="preserve"> Eight experienced observers (6 head and neck oncologists and 2 </w:t>
      </w:r>
      <w:proofErr w:type="spellStart"/>
      <w:r w:rsidR="00D506F9" w:rsidRPr="00F15C30">
        <w:rPr>
          <w:rFonts w:ascii="Book Antiqua" w:hAnsi="Book Antiqua" w:cs="Times New Roman"/>
          <w:sz w:val="24"/>
          <w:szCs w:val="24"/>
        </w:rPr>
        <w:t>neuroradiologists</w:t>
      </w:r>
      <w:proofErr w:type="spellEnd"/>
      <w:r w:rsidR="00D506F9" w:rsidRPr="00F15C30">
        <w:rPr>
          <w:rFonts w:ascii="Book Antiqua" w:hAnsi="Book Antiqua" w:cs="Times New Roman"/>
          <w:sz w:val="24"/>
          <w:szCs w:val="24"/>
        </w:rPr>
        <w:t>) outlined the prim</w:t>
      </w:r>
      <w:r w:rsidR="002264B8" w:rsidRPr="00F15C30">
        <w:rPr>
          <w:rFonts w:ascii="Book Antiqua" w:hAnsi="Book Antiqua" w:cs="Times New Roman"/>
          <w:sz w:val="24"/>
          <w:szCs w:val="24"/>
        </w:rPr>
        <w:t xml:space="preserve">ary GTV for 10 patients. </w:t>
      </w:r>
      <w:r w:rsidR="002B6D06" w:rsidRPr="00F15C30">
        <w:rPr>
          <w:rFonts w:ascii="Book Antiqua" w:hAnsi="Book Antiqua" w:cs="Times New Roman"/>
          <w:sz w:val="24"/>
          <w:szCs w:val="24"/>
        </w:rPr>
        <w:lastRenderedPageBreak/>
        <w:t>T</w:t>
      </w:r>
      <w:r w:rsidR="00D506F9" w:rsidRPr="00F15C30">
        <w:rPr>
          <w:rFonts w:ascii="Book Antiqua" w:hAnsi="Book Antiqua" w:cs="Times New Roman"/>
          <w:sz w:val="24"/>
          <w:szCs w:val="24"/>
        </w:rPr>
        <w:t>here was a</w:t>
      </w:r>
      <w:r w:rsidR="00541D68" w:rsidRPr="00F15C30">
        <w:rPr>
          <w:rFonts w:ascii="Book Antiqua" w:hAnsi="Book Antiqua" w:cs="Times New Roman"/>
          <w:sz w:val="24"/>
          <w:szCs w:val="24"/>
        </w:rPr>
        <w:t xml:space="preserve"> very high agreement </w:t>
      </w:r>
      <w:r w:rsidR="00D506F9" w:rsidRPr="00F15C30">
        <w:rPr>
          <w:rFonts w:ascii="Book Antiqua" w:hAnsi="Book Antiqua" w:cs="Times New Roman"/>
          <w:sz w:val="24"/>
          <w:szCs w:val="24"/>
        </w:rPr>
        <w:t>between and within observers</w:t>
      </w:r>
      <w:r w:rsidR="002B6D06" w:rsidRPr="00F15C30">
        <w:rPr>
          <w:rFonts w:ascii="Book Antiqua" w:hAnsi="Book Antiqua" w:cs="Times New Roman"/>
          <w:sz w:val="24"/>
          <w:szCs w:val="24"/>
        </w:rPr>
        <w:t xml:space="preserve"> on GTVs derived from contrast-enhanced CT scans</w:t>
      </w:r>
      <w:r w:rsidR="00D506F9" w:rsidRPr="00F15C30">
        <w:rPr>
          <w:rFonts w:ascii="Book Antiqua" w:hAnsi="Book Antiqua" w:cs="Times New Roman"/>
          <w:sz w:val="24"/>
          <w:szCs w:val="24"/>
        </w:rPr>
        <w:t xml:space="preserve">. However, there was less reliability noted when </w:t>
      </w:r>
      <w:r w:rsidR="00222C71" w:rsidRPr="00F15C30">
        <w:rPr>
          <w:rFonts w:ascii="Book Antiqua" w:hAnsi="Book Antiqua" w:cs="Times New Roman"/>
          <w:sz w:val="24"/>
          <w:szCs w:val="24"/>
        </w:rPr>
        <w:t>PET/CT</w:t>
      </w:r>
      <w:r w:rsidR="00D506F9" w:rsidRPr="00F15C30">
        <w:rPr>
          <w:rFonts w:ascii="Book Antiqua" w:hAnsi="Book Antiqua" w:cs="Times New Roman"/>
          <w:sz w:val="24"/>
          <w:szCs w:val="24"/>
        </w:rPr>
        <w:t xml:space="preserve"> scans were used for outlining the GTV. </w:t>
      </w:r>
      <w:r w:rsidR="0079172E" w:rsidRPr="00F15C30">
        <w:rPr>
          <w:rFonts w:ascii="Book Antiqua" w:hAnsi="Book Antiqua" w:cs="Times New Roman"/>
          <w:sz w:val="24"/>
          <w:szCs w:val="24"/>
        </w:rPr>
        <w:t>In another similar analysis</w:t>
      </w:r>
      <w:r w:rsidR="007C5701" w:rsidRPr="00F15C30">
        <w:rPr>
          <w:rFonts w:ascii="Book Antiqua" w:hAnsi="Book Antiqua" w:cs="Times New Roman"/>
          <w:sz w:val="24"/>
          <w:szCs w:val="24"/>
        </w:rPr>
        <w:fldChar w:fldCharType="begin" w:fldLock="1"/>
      </w:r>
      <w:r w:rsidR="003B0D3E" w:rsidRPr="00F15C30">
        <w:rPr>
          <w:rFonts w:ascii="Book Antiqua" w:hAnsi="Book Antiqua" w:cs="Times New Roman"/>
          <w:sz w:val="24"/>
          <w:szCs w:val="24"/>
        </w:rPr>
        <w:instrText>ADDIN CSL_CITATION { "citationItems" : [ { "id" : "ITEM-1", "itemData" : { "DOI" : "Not available", "PMID" : "25568889", "abstract" : "PURPOSE: To compare the interobserver and intermodality differences in image-based identification of head and neck primary site gross tumor volumes (GTV). Modalities compared include: contrast-enhanced CT, F-18 fluorodeoxyglucose positron emission tomography (PET/CT) and contrast-enhanced MRI. METHODS AND MATERIALS: Fourteen patients were simulated after immobilization for all 3 imaging modalities (CT, PET/CT, MRI). Three radiation oncologists (RO) contoured GTVs as seen on each modality. The GTV was contoured first on the contrast-enhanced CT (considered the standard), then on PET/CT, and finally on post-contrast T1 MRI. Interobserver and intermodality variability were analyzed by volume, intersection, union, and volume overlap ratio (VOR). RESULTS: Analysis of RO contours revealed the average volume for CT-, PET/CT-, and MRI-derived GTVs were 45cc, 35cc and 49cc, respectively. In 93% of cases PET/CT-derived GTVs had the smallest volume and in 57% of cases MRI-derived GTVs had the largest volume. CT showed the largest variation in target definition (standard deviation amongst observers 35%) compared to PET/CT (28%) and MRI (27%). The VOR was largest (indicating greatest interobserver agreement) in PET/CT (46%), followed by MRI (36%), followed by CT (34%). For each observer, the least agreement in GTV definition occurred between MRI &amp; PET/CT (average VOR = 41%), compared to CT &amp; PET/CT (48%) and CT &amp; MRI (47%). CONCLUSIONS: A nonsignificant interobserver difference in GTVs for each modality was seen. Among three modalities, CT was least consistent, while PET/CT-derived GTVs had the smallest volumes and were most consistent. MRI combined with PET/CT provided the least agreement in GTVs generated. The significance of these differences for head &amp; neck cancer is important to explore as we move to volume-based treatment planning based on multi-modality imaging as a standard method for treatment delivery.", "author" : [ { "dropping-particle" : "", "family" : "Anderson", "given" : "Carryn M", "non-dropping-particle" : "", "parse-names" : false, "suffix" : "" }, { "dropping-particle" : "", "family" : "Sun", "given" : "Wenqing", "non-dropping-particle" : "", "parse-names" : false, "suffix" : "" }, { "dropping-particle" : "", "family" : "Buatti", "given" : "John M", "non-dropping-particle" : "", "parse-names" : false, "suffix" : "" }, { "dropping-particle" : "", "family" : "Maley", "given" : "Joan E", "non-dropping-particle" : "", "parse-names" : false, "suffix" : "" }, { "dropping-particle" : "", "family" : "Policeni", "given" : "Bruno", "non-dropping-particle" : "", "parse-names" : false, "suffix" : "" }, { "dropping-particle" : "", "family" : "Mott", "given" : "Sarah L", "non-dropping-particle" : "", "parse-names" : false, "suffix" : "" }, { "dropping-particle" : "", "family" : "Bayouth", "given" : "John E", "non-dropping-particle" : "", "parse-names" : false, "suffix" : "" } ], "container-title" : "Jacobs journal of radiation oncology", "id" : "ITEM-1", "issue" : "1", "issued" : { "date-parts" : [ [ "2014", "9" ] ] }, "page" : "006", "title" : "Interobserver and intermodality variability in GTV delineation on simulation CT, FDG-PET, and MR Images of Head and Neck Cancer.", "type" : "article-journal", "volume" : "1" }, "uris" : [ "http://www.mendeley.com/documents/?uuid=10d66627-ae5e-4ab9-9a96-a1839934f753" ] } ], "mendeley" : { "formattedCitation" : "&lt;sup&gt;[7]&lt;/sup&gt;", "plainTextFormattedCitation" : "[7]", "previouslyFormattedCitation" : "&lt;sup&gt;7&lt;/sup&gt;" }, "properties" : { "noteIndex" : 0 }, "schema" : "https://github.com/citation-style-language/schema/raw/master/csl-citation.json" }</w:instrText>
      </w:r>
      <w:r w:rsidR="007C5701" w:rsidRPr="00F15C30">
        <w:rPr>
          <w:rFonts w:ascii="Book Antiqua" w:hAnsi="Book Antiqua" w:cs="Times New Roman"/>
          <w:sz w:val="24"/>
          <w:szCs w:val="24"/>
        </w:rPr>
        <w:fldChar w:fldCharType="separate"/>
      </w:r>
      <w:r w:rsidR="003B0D3E" w:rsidRPr="00F15C30">
        <w:rPr>
          <w:rFonts w:ascii="Book Antiqua" w:hAnsi="Book Antiqua" w:cs="Times New Roman"/>
          <w:noProof/>
          <w:sz w:val="24"/>
          <w:szCs w:val="24"/>
          <w:vertAlign w:val="superscript"/>
        </w:rPr>
        <w:t>[7]</w:t>
      </w:r>
      <w:r w:rsidR="007C5701" w:rsidRPr="00F15C30">
        <w:rPr>
          <w:rFonts w:ascii="Book Antiqua" w:hAnsi="Book Antiqua" w:cs="Times New Roman"/>
          <w:sz w:val="24"/>
          <w:szCs w:val="24"/>
        </w:rPr>
        <w:fldChar w:fldCharType="end"/>
      </w:r>
      <w:r w:rsidR="0079172E" w:rsidRPr="00F15C30">
        <w:rPr>
          <w:rFonts w:ascii="Book Antiqua" w:hAnsi="Book Antiqua" w:cs="Times New Roman"/>
          <w:sz w:val="24"/>
          <w:szCs w:val="24"/>
        </w:rPr>
        <w:t>, 4</w:t>
      </w:r>
      <w:r w:rsidR="00541D68" w:rsidRPr="00F15C30">
        <w:rPr>
          <w:rFonts w:ascii="Book Antiqua" w:hAnsi="Book Antiqua" w:cs="Times New Roman"/>
          <w:sz w:val="24"/>
          <w:szCs w:val="24"/>
        </w:rPr>
        <w:t xml:space="preserve"> physicians (2 </w:t>
      </w:r>
      <w:proofErr w:type="spellStart"/>
      <w:r w:rsidR="00541D68" w:rsidRPr="00F15C30">
        <w:rPr>
          <w:rFonts w:ascii="Book Antiqua" w:hAnsi="Book Antiqua" w:cs="Times New Roman"/>
          <w:sz w:val="24"/>
          <w:szCs w:val="24"/>
        </w:rPr>
        <w:t>neuroradiologists</w:t>
      </w:r>
      <w:proofErr w:type="spellEnd"/>
      <w:r w:rsidR="00541D68" w:rsidRPr="00F15C30">
        <w:rPr>
          <w:rFonts w:ascii="Book Antiqua" w:hAnsi="Book Antiqua" w:cs="Times New Roman"/>
          <w:sz w:val="24"/>
          <w:szCs w:val="24"/>
        </w:rPr>
        <w:t xml:space="preserve"> and 2 radiation oncologists) contoured GTV</w:t>
      </w:r>
      <w:r w:rsidR="00257F1E" w:rsidRPr="00F15C30">
        <w:rPr>
          <w:rFonts w:ascii="Book Antiqua" w:hAnsi="Book Antiqua" w:cs="Times New Roman"/>
          <w:sz w:val="24"/>
          <w:szCs w:val="24"/>
        </w:rPr>
        <w:t>s</w:t>
      </w:r>
      <w:r w:rsidR="00541D68" w:rsidRPr="00F15C30">
        <w:rPr>
          <w:rFonts w:ascii="Book Antiqua" w:hAnsi="Book Antiqua" w:cs="Times New Roman"/>
          <w:sz w:val="24"/>
          <w:szCs w:val="24"/>
        </w:rPr>
        <w:t xml:space="preserve"> </w:t>
      </w:r>
      <w:r w:rsidR="0079172E" w:rsidRPr="00F15C30">
        <w:rPr>
          <w:rFonts w:ascii="Book Antiqua" w:hAnsi="Book Antiqua" w:cs="Times New Roman"/>
          <w:sz w:val="24"/>
          <w:szCs w:val="24"/>
        </w:rPr>
        <w:t>in</w:t>
      </w:r>
      <w:r w:rsidR="00541D68" w:rsidRPr="00F15C30">
        <w:rPr>
          <w:rFonts w:ascii="Book Antiqua" w:hAnsi="Book Antiqua" w:cs="Times New Roman"/>
          <w:sz w:val="24"/>
          <w:szCs w:val="24"/>
        </w:rPr>
        <w:t xml:space="preserve"> 16 patients on the basis o</w:t>
      </w:r>
      <w:r w:rsidR="00B93308" w:rsidRPr="00F15C30">
        <w:rPr>
          <w:rFonts w:ascii="Book Antiqua" w:hAnsi="Book Antiqua" w:cs="Times New Roman"/>
          <w:sz w:val="24"/>
          <w:szCs w:val="24"/>
        </w:rPr>
        <w:t>f the CT alone, and then on PET/</w:t>
      </w:r>
      <w:r w:rsidR="00541D68" w:rsidRPr="00F15C30">
        <w:rPr>
          <w:rFonts w:ascii="Book Antiqua" w:hAnsi="Book Antiqua" w:cs="Times New Roman"/>
          <w:sz w:val="24"/>
          <w:szCs w:val="24"/>
        </w:rPr>
        <w:t xml:space="preserve">CT fusion. </w:t>
      </w:r>
      <w:r w:rsidR="0079172E" w:rsidRPr="00F15C30">
        <w:rPr>
          <w:rFonts w:ascii="Book Antiqua" w:hAnsi="Book Antiqua" w:cs="Times New Roman"/>
          <w:sz w:val="24"/>
          <w:szCs w:val="24"/>
        </w:rPr>
        <w:t xml:space="preserve">A high degree of variation was noted </w:t>
      </w:r>
      <w:r w:rsidR="00541D68" w:rsidRPr="00F15C30">
        <w:rPr>
          <w:rFonts w:ascii="Book Antiqua" w:hAnsi="Book Antiqua" w:cs="Times New Roman"/>
          <w:sz w:val="24"/>
          <w:szCs w:val="24"/>
        </w:rPr>
        <w:t xml:space="preserve">across physicians </w:t>
      </w:r>
      <w:r w:rsidR="0076462D" w:rsidRPr="00F15C30">
        <w:rPr>
          <w:rFonts w:ascii="Book Antiqua" w:hAnsi="Book Antiqua" w:cs="Times New Roman"/>
          <w:sz w:val="24"/>
          <w:szCs w:val="24"/>
        </w:rPr>
        <w:t xml:space="preserve">for the </w:t>
      </w:r>
      <w:r w:rsidR="00541D68" w:rsidRPr="00F15C30">
        <w:rPr>
          <w:rFonts w:ascii="Book Antiqua" w:hAnsi="Book Antiqua" w:cs="Times New Roman"/>
          <w:sz w:val="24"/>
          <w:szCs w:val="24"/>
        </w:rPr>
        <w:t>CT volumes (</w:t>
      </w:r>
      <w:r w:rsidR="00590913" w:rsidRPr="00F15C30">
        <w:rPr>
          <w:rFonts w:ascii="Book Antiqua" w:hAnsi="Book Antiqua" w:cs="Times New Roman"/>
          <w:i/>
          <w:sz w:val="24"/>
          <w:szCs w:val="24"/>
        </w:rPr>
        <w:t>P</w:t>
      </w:r>
      <w:r w:rsidR="00541D68" w:rsidRPr="00F15C30">
        <w:rPr>
          <w:rFonts w:ascii="Book Antiqua" w:hAnsi="Book Antiqua" w:cs="Times New Roman"/>
          <w:sz w:val="24"/>
          <w:szCs w:val="24"/>
        </w:rPr>
        <w:t xml:space="preserve"> = 0.09) and significant variation </w:t>
      </w:r>
      <w:r w:rsidR="0079172E" w:rsidRPr="00F15C30">
        <w:rPr>
          <w:rFonts w:ascii="Book Antiqua" w:hAnsi="Book Antiqua" w:cs="Times New Roman"/>
          <w:sz w:val="24"/>
          <w:szCs w:val="24"/>
        </w:rPr>
        <w:t>was seen for</w:t>
      </w:r>
      <w:r w:rsidR="0076462D" w:rsidRPr="00F15C30">
        <w:rPr>
          <w:rFonts w:ascii="Book Antiqua" w:hAnsi="Book Antiqua" w:cs="Times New Roman"/>
          <w:sz w:val="24"/>
          <w:szCs w:val="24"/>
        </w:rPr>
        <w:t xml:space="preserve"> the</w:t>
      </w:r>
      <w:r w:rsidR="00541D68" w:rsidRPr="00F15C30">
        <w:rPr>
          <w:rFonts w:ascii="Book Antiqua" w:hAnsi="Book Antiqua" w:cs="Times New Roman"/>
          <w:sz w:val="24"/>
          <w:szCs w:val="24"/>
        </w:rPr>
        <w:t xml:space="preserve"> PET/CT volumes (</w:t>
      </w:r>
      <w:r w:rsidR="00590913" w:rsidRPr="00F15C30">
        <w:rPr>
          <w:rFonts w:ascii="Book Antiqua" w:hAnsi="Book Antiqua" w:cs="Times New Roman"/>
          <w:i/>
          <w:sz w:val="24"/>
          <w:szCs w:val="24"/>
        </w:rPr>
        <w:t>P</w:t>
      </w:r>
      <w:r w:rsidR="00541D68" w:rsidRPr="00F15C30">
        <w:rPr>
          <w:rFonts w:ascii="Book Antiqua" w:hAnsi="Book Antiqua" w:cs="Times New Roman"/>
          <w:sz w:val="24"/>
          <w:szCs w:val="24"/>
        </w:rPr>
        <w:t xml:space="preserve"> = 0.0002). </w:t>
      </w:r>
      <w:r w:rsidR="0079172E" w:rsidRPr="00F15C30">
        <w:rPr>
          <w:rFonts w:ascii="Book Antiqua" w:hAnsi="Book Antiqua" w:cs="Times New Roman"/>
          <w:sz w:val="24"/>
          <w:szCs w:val="24"/>
        </w:rPr>
        <w:t>Observer variation in lymph nodal volume outlining was not assessed in</w:t>
      </w:r>
      <w:r w:rsidR="00CE632F" w:rsidRPr="00F15C30">
        <w:rPr>
          <w:rFonts w:ascii="Book Antiqua" w:hAnsi="Book Antiqua" w:cs="Times New Roman"/>
          <w:sz w:val="24"/>
          <w:szCs w:val="24"/>
        </w:rPr>
        <w:t xml:space="preserve"> either of</w:t>
      </w:r>
      <w:r w:rsidR="0079172E" w:rsidRPr="00F15C30">
        <w:rPr>
          <w:rFonts w:ascii="Book Antiqua" w:hAnsi="Book Antiqua" w:cs="Times New Roman"/>
          <w:sz w:val="24"/>
          <w:szCs w:val="24"/>
        </w:rPr>
        <w:t xml:space="preserve"> </w:t>
      </w:r>
      <w:r w:rsidR="00200B48" w:rsidRPr="00F15C30">
        <w:rPr>
          <w:rFonts w:ascii="Book Antiqua" w:hAnsi="Book Antiqua" w:cs="Times New Roman"/>
          <w:sz w:val="24"/>
          <w:szCs w:val="24"/>
        </w:rPr>
        <w:t>these</w:t>
      </w:r>
      <w:r w:rsidR="0079172E" w:rsidRPr="00F15C30">
        <w:rPr>
          <w:rFonts w:ascii="Book Antiqua" w:hAnsi="Book Antiqua" w:cs="Times New Roman"/>
          <w:sz w:val="24"/>
          <w:szCs w:val="24"/>
        </w:rPr>
        <w:t xml:space="preserve"> stud</w:t>
      </w:r>
      <w:r w:rsidR="00200B48" w:rsidRPr="00F15C30">
        <w:rPr>
          <w:rFonts w:ascii="Book Antiqua" w:hAnsi="Book Antiqua" w:cs="Times New Roman"/>
          <w:sz w:val="24"/>
          <w:szCs w:val="24"/>
        </w:rPr>
        <w:t>ies</w:t>
      </w:r>
      <w:r w:rsidR="0079172E" w:rsidRPr="00F15C30">
        <w:rPr>
          <w:rFonts w:ascii="Book Antiqua" w:hAnsi="Book Antiqua" w:cs="Times New Roman"/>
          <w:sz w:val="24"/>
          <w:szCs w:val="24"/>
        </w:rPr>
        <w:t xml:space="preserve">. </w:t>
      </w:r>
    </w:p>
    <w:p w14:paraId="2C89E023" w14:textId="77777777" w:rsidR="00471128" w:rsidRPr="00F15C30" w:rsidRDefault="00471128" w:rsidP="00F15C30">
      <w:pPr>
        <w:spacing w:after="0" w:line="360" w:lineRule="auto"/>
        <w:jc w:val="both"/>
        <w:rPr>
          <w:rFonts w:ascii="Book Antiqua" w:hAnsi="Book Antiqua" w:cs="Times New Roman"/>
          <w:sz w:val="24"/>
          <w:szCs w:val="24"/>
        </w:rPr>
      </w:pPr>
    </w:p>
    <w:p w14:paraId="4D84B880" w14:textId="7A3B95B7" w:rsidR="001E19BA" w:rsidRPr="00F15C30" w:rsidRDefault="001E19BA" w:rsidP="00F15C30">
      <w:pPr>
        <w:spacing w:after="0" w:line="360" w:lineRule="auto"/>
        <w:jc w:val="both"/>
        <w:rPr>
          <w:rFonts w:ascii="Book Antiqua" w:hAnsi="Book Antiqua" w:cs="Times New Roman"/>
          <w:b/>
          <w:i/>
          <w:sz w:val="24"/>
          <w:szCs w:val="24"/>
        </w:rPr>
      </w:pPr>
      <w:r w:rsidRPr="00F15C30">
        <w:rPr>
          <w:rFonts w:ascii="Book Antiqua" w:hAnsi="Book Antiqua" w:cs="Times New Roman"/>
          <w:b/>
          <w:i/>
          <w:sz w:val="24"/>
          <w:szCs w:val="24"/>
        </w:rPr>
        <w:t xml:space="preserve">Automated </w:t>
      </w:r>
      <w:r w:rsidR="00590913" w:rsidRPr="00F15C30">
        <w:rPr>
          <w:rFonts w:ascii="Book Antiqua" w:hAnsi="Book Antiqua" w:cs="Times New Roman"/>
          <w:b/>
          <w:i/>
          <w:sz w:val="24"/>
          <w:szCs w:val="24"/>
        </w:rPr>
        <w:t>t</w:t>
      </w:r>
      <w:r w:rsidRPr="00F15C30">
        <w:rPr>
          <w:rFonts w:ascii="Book Antiqua" w:hAnsi="Book Antiqua" w:cs="Times New Roman"/>
          <w:b/>
          <w:i/>
          <w:sz w:val="24"/>
          <w:szCs w:val="24"/>
        </w:rPr>
        <w:t xml:space="preserve">echniques of PET-GTV </w:t>
      </w:r>
      <w:r w:rsidR="00590913" w:rsidRPr="00F15C30">
        <w:rPr>
          <w:rFonts w:ascii="Book Antiqua" w:hAnsi="Book Antiqua" w:cs="Times New Roman"/>
          <w:b/>
          <w:i/>
          <w:sz w:val="24"/>
          <w:szCs w:val="24"/>
        </w:rPr>
        <w:t>d</w:t>
      </w:r>
      <w:r w:rsidRPr="00F15C30">
        <w:rPr>
          <w:rFonts w:ascii="Book Antiqua" w:hAnsi="Book Antiqua" w:cs="Times New Roman"/>
          <w:b/>
          <w:i/>
          <w:sz w:val="24"/>
          <w:szCs w:val="24"/>
        </w:rPr>
        <w:t>elineation</w:t>
      </w:r>
    </w:p>
    <w:p w14:paraId="180956F2" w14:textId="77777777" w:rsidR="00590913" w:rsidRPr="00F15C30" w:rsidRDefault="0079172E" w:rsidP="00F15C30">
      <w:pPr>
        <w:spacing w:after="0" w:line="360" w:lineRule="auto"/>
        <w:jc w:val="both"/>
        <w:rPr>
          <w:rFonts w:ascii="Book Antiqua" w:hAnsi="Book Antiqua" w:cs="Times New Roman"/>
          <w:sz w:val="24"/>
          <w:szCs w:val="24"/>
          <w:lang w:eastAsia="zh-CN"/>
        </w:rPr>
      </w:pPr>
      <w:r w:rsidRPr="00F15C30">
        <w:rPr>
          <w:rFonts w:ascii="Book Antiqua" w:hAnsi="Book Antiqua" w:cs="Times New Roman"/>
          <w:sz w:val="24"/>
          <w:szCs w:val="24"/>
        </w:rPr>
        <w:t>Due to limitations in how different experienced physicians defi</w:t>
      </w:r>
      <w:r w:rsidR="00900B7E" w:rsidRPr="00F15C30">
        <w:rPr>
          <w:rFonts w:ascii="Book Antiqua" w:hAnsi="Book Antiqua" w:cs="Times New Roman"/>
          <w:sz w:val="24"/>
          <w:szCs w:val="24"/>
        </w:rPr>
        <w:t xml:space="preserve">ne the GTVs for </w:t>
      </w:r>
      <w:r w:rsidR="009868AC" w:rsidRPr="00F15C30">
        <w:rPr>
          <w:rFonts w:ascii="Book Antiqua" w:hAnsi="Book Antiqua" w:cs="Times New Roman"/>
          <w:sz w:val="24"/>
          <w:szCs w:val="24"/>
        </w:rPr>
        <w:t>various cases it is very difficult to perform interinstitutional comparative studies and arrive at any meaningful conclusions on the utility of PET scans for head and neck treatment planning.</w:t>
      </w:r>
      <w:r w:rsidR="00225D78" w:rsidRPr="00F15C30">
        <w:rPr>
          <w:rFonts w:ascii="Book Antiqua" w:hAnsi="Book Antiqua" w:cs="Times New Roman"/>
          <w:sz w:val="24"/>
          <w:szCs w:val="24"/>
        </w:rPr>
        <w:t xml:space="preserve"> </w:t>
      </w:r>
      <w:r w:rsidR="009868AC" w:rsidRPr="00F15C30">
        <w:rPr>
          <w:rFonts w:ascii="Book Antiqua" w:hAnsi="Book Antiqua" w:cs="Times New Roman"/>
          <w:sz w:val="24"/>
          <w:szCs w:val="24"/>
        </w:rPr>
        <w:t xml:space="preserve">To overcome these </w:t>
      </w:r>
      <w:proofErr w:type="spellStart"/>
      <w:r w:rsidR="009868AC" w:rsidRPr="00F15C30">
        <w:rPr>
          <w:rFonts w:ascii="Book Antiqua" w:hAnsi="Book Antiqua" w:cs="Times New Roman"/>
          <w:sz w:val="24"/>
          <w:szCs w:val="24"/>
        </w:rPr>
        <w:t>interobserver</w:t>
      </w:r>
      <w:proofErr w:type="spellEnd"/>
      <w:r w:rsidR="009868AC" w:rsidRPr="00F15C30">
        <w:rPr>
          <w:rFonts w:ascii="Book Antiqua" w:hAnsi="Book Antiqua" w:cs="Times New Roman"/>
          <w:sz w:val="24"/>
          <w:szCs w:val="24"/>
        </w:rPr>
        <w:t xml:space="preserve"> and </w:t>
      </w:r>
      <w:proofErr w:type="spellStart"/>
      <w:r w:rsidR="009868AC" w:rsidRPr="00F15C30">
        <w:rPr>
          <w:rFonts w:ascii="Book Antiqua" w:hAnsi="Book Antiqua" w:cs="Times New Roman"/>
          <w:sz w:val="24"/>
          <w:szCs w:val="24"/>
        </w:rPr>
        <w:t>intraobserver</w:t>
      </w:r>
      <w:proofErr w:type="spellEnd"/>
      <w:r w:rsidR="009868AC" w:rsidRPr="00F15C30">
        <w:rPr>
          <w:rFonts w:ascii="Book Antiqua" w:hAnsi="Book Antiqua" w:cs="Times New Roman"/>
          <w:sz w:val="24"/>
          <w:szCs w:val="24"/>
        </w:rPr>
        <w:t xml:space="preserve"> variations</w:t>
      </w:r>
      <w:r w:rsidR="009D4D54" w:rsidRPr="00F15C30">
        <w:rPr>
          <w:rFonts w:ascii="Book Antiqua" w:hAnsi="Book Antiqua" w:cs="Times New Roman"/>
          <w:sz w:val="24"/>
          <w:szCs w:val="24"/>
        </w:rPr>
        <w:t>,</w:t>
      </w:r>
      <w:r w:rsidR="009868AC" w:rsidRPr="00F15C30">
        <w:rPr>
          <w:rFonts w:ascii="Book Antiqua" w:hAnsi="Book Antiqua" w:cs="Times New Roman"/>
          <w:sz w:val="24"/>
          <w:szCs w:val="24"/>
        </w:rPr>
        <w:t xml:space="preserve"> many attempts</w:t>
      </w:r>
      <w:r w:rsidR="0076462D" w:rsidRPr="00F15C30">
        <w:rPr>
          <w:rFonts w:ascii="Book Antiqua" w:hAnsi="Book Antiqua" w:cs="Times New Roman"/>
          <w:sz w:val="24"/>
          <w:szCs w:val="24"/>
        </w:rPr>
        <w:t xml:space="preserve"> have been made to automate the</w:t>
      </w:r>
      <w:r w:rsidR="009868AC" w:rsidRPr="00F15C30">
        <w:rPr>
          <w:rFonts w:ascii="Book Antiqua" w:hAnsi="Book Antiqua" w:cs="Times New Roman"/>
          <w:sz w:val="24"/>
          <w:szCs w:val="24"/>
        </w:rPr>
        <w:t xml:space="preserve"> process of volume definition using PET scans. Various groups have attempted to describe “thresholding” or “segmentation” techniques to make the process more objective and eliminate or reduce the subjectivity associated with the use of PET </w:t>
      </w:r>
      <w:r w:rsidR="00C64D53" w:rsidRPr="00F15C30">
        <w:rPr>
          <w:rFonts w:ascii="Book Antiqua" w:hAnsi="Book Antiqua" w:cs="Times New Roman"/>
          <w:sz w:val="24"/>
          <w:szCs w:val="24"/>
        </w:rPr>
        <w:t xml:space="preserve">imaging </w:t>
      </w:r>
      <w:r w:rsidR="009868AC" w:rsidRPr="00F15C30">
        <w:rPr>
          <w:rFonts w:ascii="Book Antiqua" w:hAnsi="Book Antiqua" w:cs="Times New Roman"/>
          <w:sz w:val="24"/>
          <w:szCs w:val="24"/>
        </w:rPr>
        <w:t xml:space="preserve">data. </w:t>
      </w:r>
    </w:p>
    <w:p w14:paraId="655FF184" w14:textId="77777777" w:rsidR="00590913" w:rsidRPr="00F15C30" w:rsidRDefault="00541D68" w:rsidP="00F15C30">
      <w:pPr>
        <w:spacing w:after="0" w:line="360" w:lineRule="auto"/>
        <w:ind w:firstLineChars="200" w:firstLine="480"/>
        <w:jc w:val="both"/>
        <w:rPr>
          <w:rFonts w:ascii="Book Antiqua" w:hAnsi="Book Antiqua" w:cs="Times New Roman"/>
          <w:sz w:val="24"/>
          <w:szCs w:val="24"/>
          <w:lang w:eastAsia="zh-CN"/>
        </w:rPr>
      </w:pPr>
      <w:proofErr w:type="spellStart"/>
      <w:r w:rsidRPr="00F15C30">
        <w:rPr>
          <w:rFonts w:ascii="Book Antiqua" w:hAnsi="Book Antiqua" w:cs="Times New Roman"/>
          <w:sz w:val="24"/>
          <w:szCs w:val="24"/>
        </w:rPr>
        <w:t>Schinagl</w:t>
      </w:r>
      <w:proofErr w:type="spellEnd"/>
      <w:r w:rsidR="001510C0" w:rsidRPr="00F15C30">
        <w:rPr>
          <w:rFonts w:ascii="Book Antiqua" w:hAnsi="Book Antiqua" w:cs="Times New Roman"/>
          <w:i/>
          <w:sz w:val="24"/>
          <w:szCs w:val="24"/>
        </w:rPr>
        <w:t xml:space="preserve"> et al</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"10.1016/j.ijrobp.2007.07.2333", "ISSN" : "0360-3016", "PMID" : "17967318", "abstract" : "PURPOSE: Target-volume delineation for radiation treatment to the head and neck area traditionally is based on physical examination, computed tomography (CT), and magnetic resonance imaging. Additional molecular imaging with (18)F-fluoro-deoxy-glucose (FDG)-positron emission tomography (PET) may improve definition of the gross tumor volume (GTV). In this study, five methods for tumor delineation on FDG-PET are compared with CT-based delineation.\n\nMETHODS AND MATERIALS: Seventy-eight patients with Stages II-IV squamous cell carcinoma of the head and neck area underwent coregistered CT and FDG-PET. The primary tumor was delineated on CT, and five PET-based GTVs were obtained: visual interpretation, applying an isocontour of a standardized uptake value of 2.5, using a fixed threshold of 40% and 50% of the maximum signal intensity, and applying an adaptive threshold based on the signal-to-background ratio. Absolute GTV volumes were compared, and overlap analyses were performed.\n\nRESULTS: The GTV method of applying an isocontour of a standardized uptake value of 2.5 failed to provide successful delineation in 45% of cases. For the other PET delineation methods, volume and shape of the GTV were influenced heavily by the choice of segmentation tool. On average, all threshold-based PET-GTVs were smaller than on CT. Nevertheless, PET frequently detected significant tumor extension outside the GTV delineated on CT (15-34% of PET volume).\n\nCONCLUSIONS: The choice of segmentation tool for target-volume definition of head and neck cancer based on FDG-PET images is not trivial because it influences both volume and shape of the resulting GTV. With adequate delineation, PET may add significantly to CT- and physical examination-based GTV definition.", "author" : [ { "dropping-particle" : "", "family" : "Schinagl", "given" : "Dominic A X", "non-dropping-particle" : "", "parse-names" : false, "suffix" : "" }, { "dropping-particle" : "V", "family" : "Vogel", "given" : "Wouter", "non-dropping-particle" : "", "parse-names" : false, "suffix" : "" }, { "dropping-particle" : "", "family" : "Hoffmann", "given" : "Aswin L", "non-dropping-particle" : "", "parse-names" : false, "suffix" : "" }, { "dropping-particle" : "", "family" : "Dalen", "given" : "Jorn A", "non-dropping-particle" : "van", "parse-names" : false, "suffix" : "" }, { "dropping-particle" : "", "family" : "Oyen", "given" : "Wim J", "non-dropping-particle" : "", "parse-names" : false, "suffix" : "" }, { "dropping-particle" : "", "family" : "Kaanders", "given" : "Johannes H A M", "non-dropping-particle" : "", "parse-names" : false, "suffix" : "" } ], "container-title" : "International journal of radiation oncology, biology, physics", "id" : "ITEM-1", "issue" : "4", "issued" : { "date-parts" : [ [ "2007", "11", "15" ] ] }, "page" : "1282-9", "title" : "Comparison of five segmentation tools for 18F-fluoro-deoxy-glucose-positron emission tomography-based target volume definition in head and neck cancer.", "type" : "article-journal", "volume" : "69" }, "uris" : [ "http://www.mendeley.com/documents/?uuid=19228da2-ba03-49bd-bb9e-43d93f4cf3fa" ] } ], "mendeley" : { "formattedCitation" : "&lt;sup&gt;[8]&lt;/sup&gt;", "plainTextFormattedCitation" : "[8]", "previouslyFormattedCitation" : "&lt;sup&gt;8&lt;/sup&gt;"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[8]</w:t>
      </w:r>
      <w:r w:rsidR="00590913" w:rsidRPr="00F15C30">
        <w:rPr>
          <w:rFonts w:ascii="Book Antiqua" w:hAnsi="Book Antiqua" w:cs="Times New Roman"/>
          <w:sz w:val="24"/>
          <w:szCs w:val="24"/>
        </w:rPr>
        <w:fldChar w:fldCharType="end"/>
      </w:r>
      <w:r w:rsidR="001510C0" w:rsidRPr="00F15C30">
        <w:rPr>
          <w:rFonts w:ascii="Book Antiqua" w:hAnsi="Book Antiqua" w:cs="Times New Roman"/>
          <w:sz w:val="24"/>
          <w:szCs w:val="24"/>
        </w:rPr>
        <w:t xml:space="preserve"> evaluated PET based GTVs derived using 5 different segmentation techniques</w:t>
      </w:r>
      <w:r w:rsidR="0076462D" w:rsidRPr="00F15C30">
        <w:rPr>
          <w:rFonts w:ascii="Book Antiqua" w:hAnsi="Book Antiqua" w:cs="Times New Roman"/>
          <w:sz w:val="24"/>
          <w:szCs w:val="24"/>
        </w:rPr>
        <w:t xml:space="preserve">: </w:t>
      </w:r>
      <w:r w:rsidR="001510C0" w:rsidRPr="00F15C30">
        <w:rPr>
          <w:rFonts w:ascii="Book Antiqua" w:hAnsi="Book Antiqua" w:cs="Times New Roman"/>
          <w:sz w:val="24"/>
          <w:szCs w:val="24"/>
        </w:rPr>
        <w:t xml:space="preserve">visual interpretation, applying an </w:t>
      </w:r>
      <w:proofErr w:type="spellStart"/>
      <w:r w:rsidR="001510C0" w:rsidRPr="00F15C30">
        <w:rPr>
          <w:rFonts w:ascii="Book Antiqua" w:hAnsi="Book Antiqua" w:cs="Times New Roman"/>
          <w:sz w:val="24"/>
          <w:szCs w:val="24"/>
        </w:rPr>
        <w:t>isocontour</w:t>
      </w:r>
      <w:proofErr w:type="spellEnd"/>
      <w:r w:rsidR="001510C0" w:rsidRPr="00F15C30">
        <w:rPr>
          <w:rFonts w:ascii="Book Antiqua" w:hAnsi="Book Antiqua" w:cs="Times New Roman"/>
          <w:sz w:val="24"/>
          <w:szCs w:val="24"/>
        </w:rPr>
        <w:t xml:space="preserve"> of a standardized uptake value</w:t>
      </w:r>
      <w:r w:rsidR="0076462D" w:rsidRPr="00F15C30">
        <w:rPr>
          <w:rFonts w:ascii="Book Antiqua" w:hAnsi="Book Antiqua" w:cs="Times New Roman"/>
          <w:sz w:val="24"/>
          <w:szCs w:val="24"/>
        </w:rPr>
        <w:t xml:space="preserve"> (SUV)</w:t>
      </w:r>
      <w:r w:rsidR="001510C0" w:rsidRPr="00F15C30">
        <w:rPr>
          <w:rFonts w:ascii="Book Antiqua" w:hAnsi="Book Antiqua" w:cs="Times New Roman"/>
          <w:sz w:val="24"/>
          <w:szCs w:val="24"/>
        </w:rPr>
        <w:t xml:space="preserve"> of 2.5, using a fixed threshold of 40% and 50% of the maximum signal intensity, and applying an adaptive threshold based on the signal-to-background ratio. </w:t>
      </w:r>
      <w:r w:rsidRPr="00F15C30">
        <w:rPr>
          <w:rFonts w:ascii="Book Antiqua" w:hAnsi="Book Antiqua" w:cs="Times New Roman"/>
          <w:sz w:val="24"/>
          <w:szCs w:val="24"/>
        </w:rPr>
        <w:t xml:space="preserve">Seventy-eight patients with Stages II-IV squamous cell carcinoma of the head and neck </w:t>
      </w:r>
      <w:r w:rsidR="001510C0" w:rsidRPr="00F15C30">
        <w:rPr>
          <w:rFonts w:ascii="Book Antiqua" w:hAnsi="Book Antiqua" w:cs="Times New Roman"/>
          <w:sz w:val="24"/>
          <w:szCs w:val="24"/>
        </w:rPr>
        <w:t xml:space="preserve">were studied. </w:t>
      </w:r>
      <w:r w:rsidRPr="00F15C30">
        <w:rPr>
          <w:rFonts w:ascii="Book Antiqua" w:hAnsi="Book Antiqua" w:cs="Times New Roman"/>
          <w:sz w:val="24"/>
          <w:szCs w:val="24"/>
        </w:rPr>
        <w:t>The primary tumor was delineated on CT</w:t>
      </w:r>
      <w:r w:rsidR="001510C0" w:rsidRPr="00F15C30">
        <w:rPr>
          <w:rFonts w:ascii="Book Antiqua" w:hAnsi="Book Antiqua" w:cs="Times New Roman"/>
          <w:sz w:val="24"/>
          <w:szCs w:val="24"/>
        </w:rPr>
        <w:t xml:space="preserve">. </w:t>
      </w:r>
      <w:r w:rsidRPr="00F15C30">
        <w:rPr>
          <w:rFonts w:ascii="Book Antiqua" w:hAnsi="Book Antiqua" w:cs="Times New Roman"/>
          <w:sz w:val="24"/>
          <w:szCs w:val="24"/>
        </w:rPr>
        <w:t xml:space="preserve">The GTV method of applying an </w:t>
      </w:r>
      <w:proofErr w:type="spellStart"/>
      <w:r w:rsidRPr="00F15C30">
        <w:rPr>
          <w:rFonts w:ascii="Book Antiqua" w:hAnsi="Book Antiqua" w:cs="Times New Roman"/>
          <w:sz w:val="24"/>
          <w:szCs w:val="24"/>
        </w:rPr>
        <w:t>isocontour</w:t>
      </w:r>
      <w:proofErr w:type="spellEnd"/>
      <w:r w:rsidRPr="00F15C30">
        <w:rPr>
          <w:rFonts w:ascii="Book Antiqua" w:hAnsi="Book Antiqua" w:cs="Times New Roman"/>
          <w:sz w:val="24"/>
          <w:szCs w:val="24"/>
        </w:rPr>
        <w:t xml:space="preserve"> of a </w:t>
      </w:r>
      <w:r w:rsidR="0076462D" w:rsidRPr="00F15C30">
        <w:rPr>
          <w:rFonts w:ascii="Book Antiqua" w:hAnsi="Book Antiqua" w:cs="Times New Roman"/>
          <w:sz w:val="24"/>
          <w:szCs w:val="24"/>
        </w:rPr>
        <w:t xml:space="preserve">SUV of </w:t>
      </w:r>
      <w:r w:rsidRPr="00F15C30">
        <w:rPr>
          <w:rFonts w:ascii="Book Antiqua" w:hAnsi="Book Antiqua" w:cs="Times New Roman"/>
          <w:sz w:val="24"/>
          <w:szCs w:val="24"/>
        </w:rPr>
        <w:t xml:space="preserve">2.5 failed to provide successful delineation in 45% of cases. </w:t>
      </w:r>
      <w:r w:rsidR="00CD41EB" w:rsidRPr="00F15C30">
        <w:rPr>
          <w:rFonts w:ascii="Book Antiqua" w:hAnsi="Book Antiqua" w:cs="Times New Roman"/>
          <w:sz w:val="24"/>
          <w:szCs w:val="24"/>
        </w:rPr>
        <w:t>However, t</w:t>
      </w:r>
      <w:r w:rsidR="007A2D02" w:rsidRPr="00F15C30">
        <w:rPr>
          <w:rFonts w:ascii="Book Antiqua" w:hAnsi="Book Antiqua" w:cs="Times New Roman"/>
          <w:sz w:val="24"/>
          <w:szCs w:val="24"/>
        </w:rPr>
        <w:t>he other segmentation methods resulted in P</w:t>
      </w:r>
      <w:r w:rsidR="00E80A9C" w:rsidRPr="00F15C30">
        <w:rPr>
          <w:rFonts w:ascii="Book Antiqua" w:hAnsi="Book Antiqua" w:cs="Times New Roman"/>
          <w:sz w:val="24"/>
          <w:szCs w:val="24"/>
        </w:rPr>
        <w:t>ET</w:t>
      </w:r>
      <w:r w:rsidR="007A2D02" w:rsidRPr="00F15C30">
        <w:rPr>
          <w:rFonts w:ascii="Book Antiqua" w:hAnsi="Book Antiqua" w:cs="Times New Roman"/>
          <w:sz w:val="24"/>
          <w:szCs w:val="24"/>
        </w:rPr>
        <w:t xml:space="preserve">-GTVs that were smaller than that seen on the CT scan. Additionally, the PET scans frequently showed tumor extension outside that seen on the CT scans. The authors concluded that none of the segmentation methods provided a satisfactory result. </w:t>
      </w:r>
      <w:r w:rsidRPr="00F15C30">
        <w:rPr>
          <w:rFonts w:ascii="Book Antiqua" w:hAnsi="Book Antiqua" w:cs="Times New Roman"/>
          <w:sz w:val="24"/>
          <w:szCs w:val="24"/>
        </w:rPr>
        <w:t xml:space="preserve"> </w:t>
      </w:r>
    </w:p>
    <w:p w14:paraId="3E0D9F60" w14:textId="77777777" w:rsidR="00590913" w:rsidRPr="00F15C30" w:rsidRDefault="007A2D02"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hAnsi="Book Antiqua" w:cs="Times New Roman"/>
          <w:sz w:val="24"/>
          <w:szCs w:val="24"/>
        </w:rPr>
        <w:lastRenderedPageBreak/>
        <w:t>In a subsequent publication, the authors used the same data set of 78 patients to assess whe</w:t>
      </w:r>
      <w:r w:rsidR="008D2DFA" w:rsidRPr="00F15C30">
        <w:rPr>
          <w:rFonts w:ascii="Book Antiqua" w:hAnsi="Book Antiqua" w:cs="Times New Roman"/>
          <w:sz w:val="24"/>
          <w:szCs w:val="24"/>
        </w:rPr>
        <w:t>ther PET scans could be used for target volume definition for metastatic lymph nodes in the head and neck region</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"10.1016/j.radonc.2009.02.007", "ISSN" : "0167-8140", "PMID" : "19285354", "abstract" : "BACKGROUND AND PURPOSE: The role of FDG-PET in radiotherapy target volume definition of the neck was evaluated by comparing eight methods of FDG-PET segmentation to the current CT-based practice of lymph node assessment in head-and-neck cancer patients.\n\nMATERIALS AND METHODS: Seventy-eight head-and-neck cancer patients underwent coregistered CT- and FDG-PET scans. Lymph nodes were classified as \"enlarged\" if the shortest axial diameter on CT was 10mm, and as \"marginally enlarged\" if it was 7-10mm. Subsequently, lymph nodes were assessed on FDG-PET applying eight segmentation methods: visual interpretation (PET(VIS)), applying fixed thresholds at a standardized uptake value (SUV) of 2.5 and at 40% and 50% of the maximum signal intensity of the primary tumor (PET(SUV), PET(40%), PET(50%)) and applying a variable threshold based on the signal-to-background ratio (PET(SBR)). Finally, PET(40%N), PET(50%N) and PET(SBRN) were acquired using the signal of the lymph node as the threshold reference.\n\nRESULTS: Of 108 nodes classified as \"enlarged\" on CT, 75% were also identified by PET(VIS), 59% by PET(40%), 43% by PET(50%) and 43% by PET(SBR). Of 100 nodes classified as \"marginally enlarged\", only a minority were visualized by FDG-PET. The respective numbers were 26%, 10%, 7% and 8% for PET(VIS), PET(40%), PET(50%) and PET(SBR). PET(40%N), PET(50%N) and PET(SBRN), respectively, identified 66%, 82% and 96% of the PET(VIS)-positive nodes.\n\nCONCLUSIONS: Many lymph nodes that are enlarged and considered metastatic by standard CT-based criteria appear to be negative on FDG-PET scan. Alternately, a small proportion of marginally enlarged nodes are positive on FDG-PET scan. However, the results are largely dependent on the PET segmentation tool used, and until proper validation FDG-PET is not recommended for target volume definition of metastatic lymph nodes in routine practice.", "author" : [ { "dropping-particle" : "", "family" : "Schinagl", "given" : "Dominic A X", "non-dropping-particle" : "", "parse-names" : false, "suffix" : "" }, { "dropping-particle" : "", "family" : "Hoffmann", "given" : "Aswin L", "non-dropping-particle" : "", "parse-names" : false, "suffix" : "" }, { "dropping-particle" : "V", "family" : "Vogel", "given" : "Wouter", "non-dropping-particle" : "", "parse-names" : false, "suffix" : "" }, { "dropping-particle" : "", "family" : "Dalen", "given" : "Jorn A", "non-dropping-particle" : "van", "parse-names" : false, "suffix" : "" }, { "dropping-particle" : "", "family" : "Verstappen", "given" : "Suzan M M", "non-dropping-particle" : "", "parse-names" : false, "suffix" : "" }, { "dropping-particle" : "", "family" : "Oyen", "given" : "Wim J G", "non-dropping-particle" : "", "parse-names" : false, "suffix" : "" }, { "dropping-particle" : "", "family" : "Kaanders", "given" : "Johannes H A M", "non-dropping-particle" : "", "parse-names" : false, "suffix" : "" } ], "container-title" : "Radiotherapy and oncology : journal of the European Society for Therapeutic Radiology and Oncology", "id" : "ITEM-1", "issue" : "1", "issued" : { "date-parts" : [ [ "2009", "4" ] ] }, "page" : "95-100", "title" : "Can FDG-PET assist in radiotherapy target volume definition of metastatic lymph nodes in head-and-neck cancer?", "type" : "article-journal", "volume" : "91" }, "uris" : [ "http://www.mendeley.com/documents/?uuid=53799112-9b99-4632-ba14-2a94bc5ca6e2" ] } ], "mendeley" : { "formattedCitation" : "&lt;sup&gt;[9]&lt;/sup&gt;", "plainTextFormattedCitation" : "[9]", "previouslyFormattedCitation" : "&lt;sup&gt;9&lt;/sup&gt;"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[9]</w:t>
      </w:r>
      <w:r w:rsidR="00590913" w:rsidRPr="00F15C30">
        <w:rPr>
          <w:rFonts w:ascii="Book Antiqua" w:hAnsi="Book Antiqua" w:cs="Times New Roman"/>
          <w:sz w:val="24"/>
          <w:szCs w:val="24"/>
        </w:rPr>
        <w:fldChar w:fldCharType="end"/>
      </w:r>
      <w:r w:rsidR="008D2DFA" w:rsidRPr="00F15C30">
        <w:rPr>
          <w:rFonts w:ascii="Book Antiqua" w:hAnsi="Book Antiqua" w:cs="Times New Roman"/>
          <w:sz w:val="24"/>
          <w:szCs w:val="24"/>
        </w:rPr>
        <w:t>.</w:t>
      </w:r>
      <w:r w:rsidR="000C73F6" w:rsidRPr="00F15C30">
        <w:rPr>
          <w:rFonts w:ascii="Book Antiqua" w:hAnsi="Book Antiqua" w:cs="Times New Roman"/>
          <w:sz w:val="24"/>
          <w:szCs w:val="24"/>
        </w:rPr>
        <w:t xml:space="preserve"> On the CT scans, lymph nodes measuring 7-10mm were labeled as “marginally enlarged” and those &gt;</w:t>
      </w:r>
      <w:r w:rsidR="00590913" w:rsidRPr="00F15C30">
        <w:rPr>
          <w:rFonts w:ascii="Book Antiqua" w:hAnsi="Book Antiqua" w:cs="Times New Roman" w:hint="eastAsia"/>
          <w:sz w:val="24"/>
          <w:szCs w:val="24"/>
          <w:lang w:eastAsia="zh-CN"/>
        </w:rPr>
        <w:t xml:space="preserve"> </w:t>
      </w:r>
      <w:r w:rsidR="000C73F6" w:rsidRPr="00F15C30">
        <w:rPr>
          <w:rFonts w:ascii="Book Antiqua" w:hAnsi="Book Antiqua" w:cs="Times New Roman"/>
          <w:sz w:val="24"/>
          <w:szCs w:val="24"/>
        </w:rPr>
        <w:t>10</w:t>
      </w:r>
      <w:r w:rsidR="00590913" w:rsidRPr="00F15C30">
        <w:rPr>
          <w:rFonts w:ascii="Book Antiqua" w:hAnsi="Book Antiqua" w:cs="Times New Roman" w:hint="eastAsia"/>
          <w:sz w:val="24"/>
          <w:szCs w:val="24"/>
          <w:lang w:eastAsia="zh-CN"/>
        </w:rPr>
        <w:t xml:space="preserve"> </w:t>
      </w:r>
      <w:r w:rsidR="000C73F6" w:rsidRPr="00F15C30">
        <w:rPr>
          <w:rFonts w:ascii="Book Antiqua" w:hAnsi="Book Antiqua" w:cs="Times New Roman"/>
          <w:sz w:val="24"/>
          <w:szCs w:val="24"/>
        </w:rPr>
        <w:t xml:space="preserve">mm were “enlarged”. Eight different PET segmentation methods were used to identify these nodes: </w:t>
      </w:r>
      <w:r w:rsidR="00541D68" w:rsidRPr="00F15C30">
        <w:rPr>
          <w:rFonts w:ascii="Book Antiqua" w:hAnsi="Book Antiqua" w:cs="Times New Roman"/>
          <w:sz w:val="24"/>
          <w:szCs w:val="24"/>
        </w:rPr>
        <w:t xml:space="preserve">visual interpretation, applying fixed thresholds at </w:t>
      </w:r>
      <w:r w:rsidR="000C73F6" w:rsidRPr="00F15C30">
        <w:rPr>
          <w:rFonts w:ascii="Book Antiqua" w:hAnsi="Book Antiqua" w:cs="Times New Roman"/>
          <w:sz w:val="24"/>
          <w:szCs w:val="24"/>
        </w:rPr>
        <w:t>SUV</w:t>
      </w:r>
      <w:r w:rsidR="00541D68" w:rsidRPr="00F15C30">
        <w:rPr>
          <w:rFonts w:ascii="Book Antiqua" w:hAnsi="Book Antiqua" w:cs="Times New Roman"/>
          <w:sz w:val="24"/>
          <w:szCs w:val="24"/>
        </w:rPr>
        <w:t xml:space="preserve"> of 2.5 and at 40% and 50% of the maximum signal intensity of the primary tumor and applying a variable threshold based on the signal-to-background ratio. </w:t>
      </w:r>
      <w:r w:rsidR="000C73F6" w:rsidRPr="00F15C30">
        <w:rPr>
          <w:rFonts w:ascii="Book Antiqua" w:hAnsi="Book Antiqua" w:cs="Times New Roman"/>
          <w:sz w:val="24"/>
          <w:szCs w:val="24"/>
        </w:rPr>
        <w:t>Additionally</w:t>
      </w:r>
      <w:r w:rsidR="00541D68" w:rsidRPr="00F15C30">
        <w:rPr>
          <w:rFonts w:ascii="Book Antiqua" w:hAnsi="Book Antiqua" w:cs="Times New Roman"/>
          <w:sz w:val="24"/>
          <w:szCs w:val="24"/>
        </w:rPr>
        <w:t xml:space="preserve">, </w:t>
      </w:r>
      <w:r w:rsidR="000C73F6" w:rsidRPr="00F15C30">
        <w:rPr>
          <w:rFonts w:ascii="Book Antiqua" w:hAnsi="Book Antiqua" w:cs="Times New Roman"/>
          <w:sz w:val="24"/>
          <w:szCs w:val="24"/>
        </w:rPr>
        <w:t>these same thresholds</w:t>
      </w:r>
      <w:r w:rsidR="00541D68" w:rsidRPr="00F15C30">
        <w:rPr>
          <w:rFonts w:ascii="Book Antiqua" w:hAnsi="Book Antiqua" w:cs="Times New Roman"/>
          <w:sz w:val="24"/>
          <w:szCs w:val="24"/>
        </w:rPr>
        <w:t xml:space="preserve"> were acquired using the signal of the lymph node as the threshold reference. </w:t>
      </w:r>
      <w:r w:rsidR="003A46CD" w:rsidRPr="00F15C30">
        <w:rPr>
          <w:rFonts w:ascii="Book Antiqua" w:hAnsi="Book Antiqua" w:cs="Times New Roman"/>
          <w:sz w:val="24"/>
          <w:szCs w:val="24"/>
        </w:rPr>
        <w:t>Based on the CT scan imaging, 208 lymph nodes were &gt;</w:t>
      </w:r>
      <w:r w:rsidR="00590913" w:rsidRPr="00F15C30">
        <w:rPr>
          <w:rFonts w:ascii="Book Antiqua" w:hAnsi="Book Antiqua" w:cs="Times New Roman" w:hint="eastAsia"/>
          <w:sz w:val="24"/>
          <w:szCs w:val="24"/>
          <w:lang w:eastAsia="zh-CN"/>
        </w:rPr>
        <w:t xml:space="preserve"> </w:t>
      </w:r>
      <w:r w:rsidR="003A46CD" w:rsidRPr="00F15C30">
        <w:rPr>
          <w:rFonts w:ascii="Book Antiqua" w:hAnsi="Book Antiqua" w:cs="Times New Roman"/>
          <w:sz w:val="24"/>
          <w:szCs w:val="24"/>
        </w:rPr>
        <w:t>7</w:t>
      </w:r>
      <w:r w:rsidR="00590913" w:rsidRPr="00F15C30">
        <w:rPr>
          <w:rFonts w:ascii="Book Antiqua" w:hAnsi="Book Antiqua" w:cs="Times New Roman" w:hint="eastAsia"/>
          <w:sz w:val="24"/>
          <w:szCs w:val="24"/>
          <w:lang w:eastAsia="zh-CN"/>
        </w:rPr>
        <w:t xml:space="preserve"> </w:t>
      </w:r>
      <w:r w:rsidR="003A46CD" w:rsidRPr="00F15C30">
        <w:rPr>
          <w:rFonts w:ascii="Book Antiqua" w:hAnsi="Book Antiqua" w:cs="Times New Roman"/>
          <w:sz w:val="24"/>
          <w:szCs w:val="24"/>
        </w:rPr>
        <w:t>mm while 108 were &gt;10</w:t>
      </w:r>
      <w:r w:rsidR="00590913" w:rsidRPr="00F15C30">
        <w:rPr>
          <w:rFonts w:ascii="Book Antiqua" w:hAnsi="Book Antiqua" w:cs="Times New Roman" w:hint="eastAsia"/>
          <w:sz w:val="24"/>
          <w:szCs w:val="24"/>
          <w:lang w:eastAsia="zh-CN"/>
        </w:rPr>
        <w:t xml:space="preserve"> </w:t>
      </w:r>
      <w:r w:rsidR="003A46CD" w:rsidRPr="00F15C30">
        <w:rPr>
          <w:rFonts w:ascii="Book Antiqua" w:hAnsi="Book Antiqua" w:cs="Times New Roman"/>
          <w:sz w:val="24"/>
          <w:szCs w:val="24"/>
        </w:rPr>
        <w:t>mm. A large percentage of these lymph nodes were not identified by the segmentation methods when normalized to the primary tumor PET</w:t>
      </w:r>
      <w:r w:rsidR="00E80A9C" w:rsidRPr="00F15C30">
        <w:rPr>
          <w:rFonts w:ascii="Book Antiqua" w:hAnsi="Book Antiqua" w:cs="Times New Roman"/>
          <w:sz w:val="24"/>
          <w:szCs w:val="24"/>
        </w:rPr>
        <w:t>-</w:t>
      </w:r>
      <w:r w:rsidR="003A46CD" w:rsidRPr="00F15C30">
        <w:rPr>
          <w:rFonts w:ascii="Book Antiqua" w:hAnsi="Book Antiqua" w:cs="Times New Roman"/>
          <w:sz w:val="24"/>
          <w:szCs w:val="24"/>
        </w:rPr>
        <w:t xml:space="preserve">SUV. The results were better when the thresholds were set based on the lymph node SUV values. Due to these limitations, the authors concluded that </w:t>
      </w:r>
      <w:r w:rsidR="00541D68" w:rsidRPr="00F15C30">
        <w:rPr>
          <w:rFonts w:ascii="Book Antiqua" w:hAnsi="Book Antiqua" w:cs="Times New Roman"/>
          <w:sz w:val="24"/>
          <w:szCs w:val="24"/>
        </w:rPr>
        <w:t>until proper validation</w:t>
      </w:r>
      <w:r w:rsidR="003A46CD" w:rsidRPr="00F15C30">
        <w:rPr>
          <w:rFonts w:ascii="Book Antiqua" w:hAnsi="Book Antiqua" w:cs="Times New Roman"/>
          <w:sz w:val="24"/>
          <w:szCs w:val="24"/>
        </w:rPr>
        <w:t xml:space="preserve"> of </w:t>
      </w:r>
      <w:r w:rsidR="002D5DA3" w:rsidRPr="00F15C30">
        <w:rPr>
          <w:rFonts w:ascii="Book Antiqua" w:hAnsi="Book Antiqua" w:cs="Times New Roman"/>
          <w:sz w:val="24"/>
          <w:szCs w:val="24"/>
          <w:vertAlign w:val="superscript"/>
        </w:rPr>
        <w:t>18</w:t>
      </w:r>
      <w:r w:rsidR="00541D68" w:rsidRPr="00F15C30">
        <w:rPr>
          <w:rFonts w:ascii="Book Antiqua" w:hAnsi="Book Antiqua" w:cs="Times New Roman"/>
          <w:sz w:val="24"/>
          <w:szCs w:val="24"/>
        </w:rPr>
        <w:t xml:space="preserve">FDG-PET </w:t>
      </w:r>
      <w:r w:rsidR="003A46CD" w:rsidRPr="00F15C30">
        <w:rPr>
          <w:rFonts w:ascii="Book Antiqua" w:hAnsi="Book Antiqua" w:cs="Times New Roman"/>
          <w:sz w:val="24"/>
          <w:szCs w:val="24"/>
        </w:rPr>
        <w:t xml:space="preserve">based segmentation tools </w:t>
      </w:r>
      <w:r w:rsidR="00541D68" w:rsidRPr="00F15C30">
        <w:rPr>
          <w:rFonts w:ascii="Book Antiqua" w:hAnsi="Book Antiqua" w:cs="Times New Roman"/>
          <w:sz w:val="24"/>
          <w:szCs w:val="24"/>
        </w:rPr>
        <w:t xml:space="preserve">is </w:t>
      </w:r>
      <w:r w:rsidR="003A46CD" w:rsidRPr="00F15C30">
        <w:rPr>
          <w:rFonts w:ascii="Book Antiqua" w:hAnsi="Book Antiqua" w:cs="Times New Roman"/>
          <w:sz w:val="24"/>
          <w:szCs w:val="24"/>
        </w:rPr>
        <w:t xml:space="preserve">done it should not be </w:t>
      </w:r>
      <w:r w:rsidR="00541D68" w:rsidRPr="00F15C30">
        <w:rPr>
          <w:rFonts w:ascii="Book Antiqua" w:hAnsi="Book Antiqua" w:cs="Times New Roman"/>
          <w:sz w:val="24"/>
          <w:szCs w:val="24"/>
        </w:rPr>
        <w:t>recommended for target volume definition of metastatic lymph nodes in routine</w:t>
      </w:r>
      <w:r w:rsidR="003A46CD" w:rsidRPr="00F15C30">
        <w:rPr>
          <w:rFonts w:ascii="Book Antiqua" w:hAnsi="Book Antiqua" w:cs="Times New Roman"/>
          <w:sz w:val="24"/>
          <w:szCs w:val="24"/>
        </w:rPr>
        <w:t xml:space="preserve"> clinical</w:t>
      </w:r>
      <w:r w:rsidR="00541D68" w:rsidRPr="00F15C30">
        <w:rPr>
          <w:rFonts w:ascii="Book Antiqua" w:hAnsi="Book Antiqua" w:cs="Times New Roman"/>
          <w:sz w:val="24"/>
          <w:szCs w:val="24"/>
        </w:rPr>
        <w:t xml:space="preserve"> practice.</w:t>
      </w:r>
    </w:p>
    <w:p w14:paraId="255D216A" w14:textId="3151B206" w:rsidR="00D64650" w:rsidRPr="00F15C30" w:rsidRDefault="00941F0F" w:rsidP="00F15C30">
      <w:pPr>
        <w:spacing w:after="0" w:line="360" w:lineRule="auto"/>
        <w:ind w:firstLineChars="200" w:firstLine="480"/>
        <w:jc w:val="both"/>
        <w:rPr>
          <w:rFonts w:ascii="Book Antiqua" w:hAnsi="Book Antiqua" w:cs="Times New Roman"/>
          <w:sz w:val="24"/>
          <w:szCs w:val="24"/>
        </w:rPr>
      </w:pPr>
      <w:r w:rsidRPr="00F15C30">
        <w:rPr>
          <w:rFonts w:ascii="Book Antiqua" w:hAnsi="Book Antiqua" w:cs="Times New Roman"/>
          <w:sz w:val="24"/>
          <w:szCs w:val="24"/>
        </w:rPr>
        <w:t>A</w:t>
      </w:r>
      <w:r w:rsidR="00272250" w:rsidRPr="00F15C30">
        <w:rPr>
          <w:rFonts w:ascii="Book Antiqua" w:hAnsi="Book Antiqua" w:cs="Times New Roman"/>
          <w:sz w:val="24"/>
          <w:szCs w:val="24"/>
        </w:rPr>
        <w:t>nother</w:t>
      </w:r>
      <w:r w:rsidRPr="00F15C30">
        <w:rPr>
          <w:rFonts w:ascii="Book Antiqua" w:hAnsi="Book Antiqua" w:cs="Times New Roman"/>
          <w:sz w:val="24"/>
          <w:szCs w:val="24"/>
        </w:rPr>
        <w:t xml:space="preserve"> recent prospective study in </w:t>
      </w:r>
      <w:r w:rsidR="00D64650" w:rsidRPr="00F15C30">
        <w:rPr>
          <w:rFonts w:ascii="Book Antiqua" w:hAnsi="Book Antiqua" w:cs="Times New Roman"/>
          <w:sz w:val="24"/>
          <w:szCs w:val="24"/>
        </w:rPr>
        <w:t xml:space="preserve">19 patients </w:t>
      </w:r>
      <w:r w:rsidRPr="00F15C30">
        <w:rPr>
          <w:rFonts w:ascii="Book Antiqua" w:hAnsi="Book Antiqua" w:cs="Times New Roman"/>
          <w:sz w:val="24"/>
          <w:szCs w:val="24"/>
        </w:rPr>
        <w:t xml:space="preserve">with </w:t>
      </w:r>
      <w:r w:rsidR="00D64650" w:rsidRPr="00F15C30">
        <w:rPr>
          <w:rFonts w:ascii="Book Antiqua" w:hAnsi="Book Antiqua" w:cs="Times New Roman"/>
          <w:sz w:val="24"/>
          <w:szCs w:val="24"/>
        </w:rPr>
        <w:t>39 lesions</w:t>
      </w:r>
      <w:r w:rsidRPr="00F15C30">
        <w:rPr>
          <w:rFonts w:ascii="Book Antiqua" w:hAnsi="Book Antiqua" w:cs="Times New Roman"/>
          <w:sz w:val="24"/>
          <w:szCs w:val="24"/>
        </w:rPr>
        <w:t xml:space="preserve"> used the signal</w:t>
      </w:r>
      <w:r w:rsidR="00272250" w:rsidRPr="00F15C30">
        <w:rPr>
          <w:rFonts w:ascii="Book Antiqua" w:hAnsi="Book Antiqua" w:cs="Times New Roman"/>
          <w:sz w:val="24"/>
          <w:szCs w:val="24"/>
        </w:rPr>
        <w:t>-to-</w:t>
      </w:r>
      <w:r w:rsidRPr="00F15C30">
        <w:rPr>
          <w:rFonts w:ascii="Book Antiqua" w:hAnsi="Book Antiqua" w:cs="Times New Roman"/>
          <w:sz w:val="24"/>
          <w:szCs w:val="24"/>
        </w:rPr>
        <w:t xml:space="preserve">background ratio thresholding method to define </w:t>
      </w:r>
      <w:r w:rsidR="00272250" w:rsidRPr="00F15C30">
        <w:rPr>
          <w:rFonts w:ascii="Book Antiqua" w:hAnsi="Book Antiqua" w:cs="Times New Roman"/>
          <w:sz w:val="24"/>
          <w:szCs w:val="24"/>
        </w:rPr>
        <w:t xml:space="preserve">tumor </w:t>
      </w:r>
      <w:r w:rsidRPr="00F15C30">
        <w:rPr>
          <w:rFonts w:ascii="Book Antiqua" w:hAnsi="Book Antiqua" w:cs="Times New Roman"/>
          <w:sz w:val="24"/>
          <w:szCs w:val="24"/>
        </w:rPr>
        <w:t>volumes</w:t>
      </w:r>
      <w:r w:rsidR="00272250" w:rsidRPr="00F15C30">
        <w:rPr>
          <w:rFonts w:ascii="Book Antiqua" w:hAnsi="Book Antiqua" w:cs="Times New Roman"/>
          <w:sz w:val="24"/>
          <w:szCs w:val="24"/>
        </w:rPr>
        <w:t>. It</w:t>
      </w:r>
      <w:r w:rsidRPr="00F15C30">
        <w:rPr>
          <w:rFonts w:ascii="Book Antiqua" w:hAnsi="Book Antiqua" w:cs="Times New Roman"/>
          <w:sz w:val="24"/>
          <w:szCs w:val="24"/>
        </w:rPr>
        <w:t xml:space="preserve"> concluded that </w:t>
      </w:r>
      <w:r w:rsidR="00D64650" w:rsidRPr="00F15C30">
        <w:rPr>
          <w:rFonts w:ascii="Book Antiqua" w:hAnsi="Book Antiqua" w:cs="Times New Roman"/>
          <w:sz w:val="24"/>
          <w:szCs w:val="24"/>
        </w:rPr>
        <w:t xml:space="preserve">methods that rely mainly on </w:t>
      </w:r>
      <w:proofErr w:type="spellStart"/>
      <w:r w:rsidR="00D64650" w:rsidRPr="00F15C30">
        <w:rPr>
          <w:rFonts w:ascii="Book Antiqua" w:hAnsi="Book Antiqua" w:cs="Times New Roman"/>
          <w:sz w:val="24"/>
          <w:szCs w:val="24"/>
        </w:rPr>
        <w:t>SUV</w:t>
      </w:r>
      <w:r w:rsidR="00272250" w:rsidRPr="00F15C30">
        <w:rPr>
          <w:rFonts w:ascii="Book Antiqua" w:hAnsi="Book Antiqua" w:cs="Times New Roman"/>
          <w:sz w:val="24"/>
          <w:szCs w:val="24"/>
          <w:vertAlign w:val="subscript"/>
        </w:rPr>
        <w:t>max</w:t>
      </w:r>
      <w:proofErr w:type="spellEnd"/>
      <w:r w:rsidR="00D64650" w:rsidRPr="00F15C30">
        <w:rPr>
          <w:rFonts w:ascii="Book Antiqua" w:hAnsi="Book Antiqua" w:cs="Times New Roman"/>
          <w:sz w:val="24"/>
          <w:szCs w:val="24"/>
        </w:rPr>
        <w:t xml:space="preserve"> for thresholding</w:t>
      </w:r>
      <w:r w:rsidRPr="00F15C30">
        <w:rPr>
          <w:rFonts w:ascii="Book Antiqua" w:hAnsi="Book Antiqua" w:cs="Times New Roman"/>
          <w:sz w:val="24"/>
          <w:szCs w:val="24"/>
        </w:rPr>
        <w:t xml:space="preserve"> </w:t>
      </w:r>
      <w:r w:rsidR="00D64650" w:rsidRPr="00F15C30">
        <w:rPr>
          <w:rFonts w:ascii="Book Antiqua" w:hAnsi="Book Antiqua" w:cs="Times New Roman"/>
          <w:sz w:val="24"/>
          <w:szCs w:val="24"/>
        </w:rPr>
        <w:t>are very sensitive to partial volume effects and may provide unreliable results when applied on small lesion</w:t>
      </w:r>
      <w:r w:rsidR="00C0748C" w:rsidRPr="00F15C30">
        <w:rPr>
          <w:rFonts w:ascii="Book Antiqua" w:hAnsi="Book Antiqua" w:cs="Times New Roman"/>
          <w:sz w:val="24"/>
          <w:szCs w:val="24"/>
        </w:rPr>
        <w:t>s</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"10.1007/s12094-012-0914-z", "ISSN" : "1699-3055", "PMID" : "22865325", "abstract" : "PURPOSE: There are several potential advantages of using 18-fluor-fluorodeoxiglucose (18F-FDG) PET for target volume contouring, but before PET-based gross tumor volumes (GTVs) can reliably and reproducibly be incorporated into high-precision radiotherapy planning, operator-independent segmentation tools have to be developed and validated. The purpose of the present work was to apply the adaptive to the signal/background ratio (R(S/B)) thresholding method for head and neck tumor delineation, and compare these GTV(PET) to reference GTV(CT) volumes in order to assess discrepancies.\n\nMATERIALS AND METHODS: A cohort of 19 patients (39 lesions) with a histological diagnosis of head and neck cancer who would undergo definitive concurrent radiochemotherapy or radical radiotherapy with intensity-modulated radiotherapy technique (IMRT), were enrolled in this prospective study. Contouring on PET images was accomplished through standardized uptake value (SUV)-threshold definition. The threshold value was adapted to R(S/B). To determine the relationship between the threshold and the R(S/B), we performed a phantom study. A discrepancy index (DI) between both imaging modalities, overlap fraction (OF) and mismatch fraction (MF) were calculated for each lesion and imaging modality.\n\nRESULTS: The median DI value for lymph nodes was 2.67 and 1.76 for primary lesions. The OF values were larger for CT volumes than for PET volumes (p &lt; 0.001), for both types of lesions. The MF values were smaller for CT volumes than for PET volumes (p &lt; 0.001), for both types of lesions. The GTV(PET) coverage (OF(PET)) was strongly correlated with the lesion volume (GTV(CT)) for metastatic lymph nodes (Pearson correlation = 0.665; p &lt; 0.01). For smaller lesions, despite the GTV volumes were relatively larger on PET than in CT contours, the coverage was poorer. Accordingly, the MF(PET/CT) was negatively correlated with the lesion volume for metastatic lymph nodes.\n\nCONCLUSIONS: The present study highlights the considerable challenges involved in using FDG PET imaging for the delineation of GTV in head and neck neoplasms. The methods that rely mainly on SUV(max) for thresholding, as the RS/B method, are very sensitive to partial volume effects and may provide unreliable results when applied on small lesions.", "author" : [ { "dropping-particle" : "", "family" : "Perez-Romasanta", "given" : "Luis Alberto", "non-dropping-particle" : "", "parse-names" : false, "suffix" : "" }, { "dropping-particle" : "", "family" : "Bellon-Guardia", "given" : "Maria", "non-dropping-particle" : "", "parse-names" : false, "suffix" : "" }, { "dropping-particle" : "", "family" : "Torres-Donaire", "given" : "Javier", "non-dropping-particle" : "", "parse-names" : false, "suffix" : "" }, { "dropping-particle" : "", "family" : "Lozano-Martin", "given" : "Eva", "non-dropping-particle" : "", "parse-names" : false, "suffix" : "" }, { "dropping-particle" : "", "family" : "Sanz-Martin", "given" : "Miguel", "non-dropping-particle" : "", "parse-names" : false, "suffix" : "" }, { "dropping-particle" : "", "family" : "Velasco-Jimenez", "given" : "Joaquin", "non-dropping-particle" : "", "parse-names" : false, "suffix" : "" } ], "container-title" : "Clinical &amp; translational oncology : official publication of the Federation of Spanish Oncology Societies and of the National Cancer Institute of Mexico", "id" : "ITEM-1", "issue" : "4", "issued" : { "date-parts" : [ [ "2013", "4" ] ] }, "page" : "283-93", "title" : "Tumor volume delineation in head and neck cancer with 18-fluor-fluorodeoxiglucose positron emission tomography: adaptive thresholding method applied to primary tumors and metastatic lymph nodes.", "type" : "article-journal", "volume" : "15" }, "uris" : [ "http://www.mendeley.com/documents/?uuid=c237268c-6fa8-4178-969f-68f3de73f12a" ] } ], "mendeley" : { "formattedCitation" : "&lt;sup&gt;[10]&lt;/sup&gt;", "plainTextFormattedCitation" : "[10]", "previouslyFormattedCitation" : "&lt;sup&gt;10&lt;/sup&gt;"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[10]</w:t>
      </w:r>
      <w:r w:rsidR="00590913" w:rsidRPr="00F15C30">
        <w:rPr>
          <w:rFonts w:ascii="Book Antiqua" w:hAnsi="Book Antiqua" w:cs="Times New Roman"/>
          <w:sz w:val="24"/>
          <w:szCs w:val="24"/>
        </w:rPr>
        <w:fldChar w:fldCharType="end"/>
      </w:r>
      <w:r w:rsidR="00D64650" w:rsidRPr="00F15C30">
        <w:rPr>
          <w:rFonts w:ascii="Book Antiqua" w:hAnsi="Book Antiqua" w:cs="Times New Roman"/>
          <w:sz w:val="24"/>
          <w:szCs w:val="24"/>
        </w:rPr>
        <w:t>.</w:t>
      </w:r>
      <w:r w:rsidR="002E7D37" w:rsidRPr="00F15C30">
        <w:rPr>
          <w:rFonts w:ascii="Book Antiqua" w:hAnsi="Book Antiqua" w:cs="Times New Roman"/>
          <w:sz w:val="24"/>
          <w:szCs w:val="24"/>
        </w:rPr>
        <w:t xml:space="preserve"> Thus, </w:t>
      </w:r>
      <w:r w:rsidR="00E91C27" w:rsidRPr="00F15C30">
        <w:rPr>
          <w:rFonts w:ascii="Book Antiqua" w:hAnsi="Book Antiqua" w:cs="Times New Roman"/>
          <w:sz w:val="24"/>
          <w:szCs w:val="24"/>
        </w:rPr>
        <w:t xml:space="preserve">automated </w:t>
      </w:r>
      <w:r w:rsidR="002E7D37" w:rsidRPr="00F15C30">
        <w:rPr>
          <w:rFonts w:ascii="Book Antiqua" w:hAnsi="Book Antiqua" w:cs="Times New Roman"/>
          <w:sz w:val="24"/>
          <w:szCs w:val="24"/>
        </w:rPr>
        <w:t>thresholding and segmentation methods have not y</w:t>
      </w:r>
      <w:r w:rsidR="009A7A76" w:rsidRPr="00F15C30">
        <w:rPr>
          <w:rFonts w:ascii="Book Antiqua" w:hAnsi="Book Antiqua" w:cs="Times New Roman"/>
          <w:sz w:val="24"/>
          <w:szCs w:val="24"/>
        </w:rPr>
        <w:t>et y</w:t>
      </w:r>
      <w:r w:rsidR="002E7D37" w:rsidRPr="00F15C30">
        <w:rPr>
          <w:rFonts w:ascii="Book Antiqua" w:hAnsi="Book Antiqua" w:cs="Times New Roman"/>
          <w:sz w:val="24"/>
          <w:szCs w:val="24"/>
        </w:rPr>
        <w:t xml:space="preserve">ielded </w:t>
      </w:r>
      <w:r w:rsidR="002D55EA" w:rsidRPr="00F15C30">
        <w:rPr>
          <w:rFonts w:ascii="Book Antiqua" w:hAnsi="Book Antiqua" w:cs="Times New Roman"/>
          <w:sz w:val="24"/>
          <w:szCs w:val="24"/>
        </w:rPr>
        <w:t>promising results</w:t>
      </w:r>
      <w:r w:rsidR="002E7D37" w:rsidRPr="00F15C30">
        <w:rPr>
          <w:rFonts w:ascii="Book Antiqua" w:hAnsi="Book Antiqua" w:cs="Times New Roman"/>
          <w:sz w:val="24"/>
          <w:szCs w:val="24"/>
        </w:rPr>
        <w:t xml:space="preserve"> </w:t>
      </w:r>
      <w:r w:rsidR="00CC3AE7" w:rsidRPr="00F15C30">
        <w:rPr>
          <w:rFonts w:ascii="Book Antiqua" w:hAnsi="Book Antiqua" w:cs="Times New Roman"/>
          <w:sz w:val="24"/>
          <w:szCs w:val="24"/>
        </w:rPr>
        <w:t>in PET-GTV</w:t>
      </w:r>
      <w:r w:rsidR="002E7D37" w:rsidRPr="00F15C30">
        <w:rPr>
          <w:rFonts w:ascii="Book Antiqua" w:hAnsi="Book Antiqua" w:cs="Times New Roman"/>
          <w:sz w:val="24"/>
          <w:szCs w:val="24"/>
        </w:rPr>
        <w:t xml:space="preserve"> delineation.</w:t>
      </w:r>
    </w:p>
    <w:p w14:paraId="2EDF7D79" w14:textId="77777777" w:rsidR="00471128" w:rsidRPr="00F15C30" w:rsidRDefault="00471128" w:rsidP="00F15C30">
      <w:pPr>
        <w:spacing w:after="0" w:line="360" w:lineRule="auto"/>
        <w:jc w:val="both"/>
        <w:rPr>
          <w:rFonts w:ascii="Book Antiqua" w:hAnsi="Book Antiqua" w:cs="Times New Roman"/>
          <w:sz w:val="24"/>
          <w:szCs w:val="24"/>
        </w:rPr>
      </w:pPr>
    </w:p>
    <w:p w14:paraId="5AC0AB4E" w14:textId="6D220998" w:rsidR="001E19BA" w:rsidRPr="00F15C30" w:rsidRDefault="001E19BA" w:rsidP="00F15C30">
      <w:pPr>
        <w:spacing w:after="0" w:line="360" w:lineRule="auto"/>
        <w:jc w:val="both"/>
        <w:rPr>
          <w:rFonts w:ascii="Book Antiqua" w:hAnsi="Book Antiqua" w:cs="Times New Roman"/>
          <w:b/>
          <w:i/>
          <w:sz w:val="24"/>
          <w:szCs w:val="24"/>
        </w:rPr>
      </w:pPr>
      <w:r w:rsidRPr="00F15C30">
        <w:rPr>
          <w:rFonts w:ascii="Book Antiqua" w:hAnsi="Book Antiqua" w:cs="Times New Roman"/>
          <w:b/>
          <w:i/>
          <w:sz w:val="24"/>
          <w:szCs w:val="24"/>
        </w:rPr>
        <w:t xml:space="preserve">Pathologic </w:t>
      </w:r>
      <w:r w:rsidR="00590913" w:rsidRPr="00F15C30">
        <w:rPr>
          <w:rFonts w:ascii="Book Antiqua" w:hAnsi="Book Antiqua" w:cs="Times New Roman"/>
          <w:b/>
          <w:i/>
          <w:sz w:val="24"/>
          <w:szCs w:val="24"/>
        </w:rPr>
        <w:t>c</w:t>
      </w:r>
      <w:r w:rsidRPr="00F15C30">
        <w:rPr>
          <w:rFonts w:ascii="Book Antiqua" w:hAnsi="Book Antiqua" w:cs="Times New Roman"/>
          <w:b/>
          <w:i/>
          <w:sz w:val="24"/>
          <w:szCs w:val="24"/>
        </w:rPr>
        <w:t xml:space="preserve">orrelation of PET-GTV </w:t>
      </w:r>
      <w:r w:rsidR="00590913" w:rsidRPr="00F15C30">
        <w:rPr>
          <w:rFonts w:ascii="Book Antiqua" w:hAnsi="Book Antiqua" w:cs="Times New Roman"/>
          <w:b/>
          <w:i/>
          <w:sz w:val="24"/>
          <w:szCs w:val="24"/>
        </w:rPr>
        <w:t>v</w:t>
      </w:r>
      <w:r w:rsidRPr="00F15C30">
        <w:rPr>
          <w:rFonts w:ascii="Book Antiqua" w:hAnsi="Book Antiqua" w:cs="Times New Roman"/>
          <w:b/>
          <w:i/>
          <w:sz w:val="24"/>
          <w:szCs w:val="24"/>
        </w:rPr>
        <w:t>olumes</w:t>
      </w:r>
    </w:p>
    <w:p w14:paraId="035744E8" w14:textId="592F6A6E" w:rsidR="00590913" w:rsidRPr="00F15C30" w:rsidRDefault="00D778E8" w:rsidP="00F15C30">
      <w:pPr>
        <w:spacing w:after="0" w:line="360" w:lineRule="auto"/>
        <w:jc w:val="both"/>
        <w:rPr>
          <w:rFonts w:ascii="Book Antiqua" w:hAnsi="Book Antiqua" w:cs="Times New Roman"/>
          <w:sz w:val="24"/>
          <w:szCs w:val="24"/>
          <w:lang w:eastAsia="zh-CN"/>
        </w:rPr>
      </w:pPr>
      <w:r w:rsidRPr="00F15C30">
        <w:rPr>
          <w:rFonts w:ascii="Book Antiqua" w:hAnsi="Book Antiqua" w:cs="Times New Roman"/>
          <w:sz w:val="24"/>
          <w:szCs w:val="24"/>
        </w:rPr>
        <w:t>Investigators have also evaluated the p</w:t>
      </w:r>
      <w:r w:rsidR="00D64650" w:rsidRPr="00F15C30">
        <w:rPr>
          <w:rFonts w:ascii="Book Antiqua" w:hAnsi="Book Antiqua" w:cs="Times New Roman"/>
          <w:sz w:val="24"/>
          <w:szCs w:val="24"/>
        </w:rPr>
        <w:t>athologic correlates to PET imaging</w:t>
      </w:r>
      <w:r w:rsidRPr="00F15C30">
        <w:rPr>
          <w:rFonts w:ascii="Book Antiqua" w:hAnsi="Book Antiqua" w:cs="Times New Roman"/>
          <w:sz w:val="24"/>
          <w:szCs w:val="24"/>
        </w:rPr>
        <w:t xml:space="preserve"> findings in </w:t>
      </w:r>
      <w:r w:rsidR="008116D0" w:rsidRPr="00F15C30">
        <w:rPr>
          <w:rFonts w:ascii="Book Antiqua" w:hAnsi="Book Antiqua" w:cs="Times New Roman"/>
          <w:sz w:val="24"/>
          <w:szCs w:val="24"/>
        </w:rPr>
        <w:t>HNC</w:t>
      </w:r>
      <w:r w:rsidRPr="00F15C30">
        <w:rPr>
          <w:rFonts w:ascii="Book Antiqua" w:hAnsi="Book Antiqua" w:cs="Times New Roman"/>
          <w:sz w:val="24"/>
          <w:szCs w:val="24"/>
        </w:rPr>
        <w:t xml:space="preserve"> patients. </w:t>
      </w:r>
      <w:proofErr w:type="spellStart"/>
      <w:r w:rsidR="004303B8" w:rsidRPr="00F15C30">
        <w:rPr>
          <w:rFonts w:ascii="Book Antiqua" w:hAnsi="Book Antiqua" w:cs="Times New Roman"/>
          <w:sz w:val="24"/>
          <w:szCs w:val="24"/>
        </w:rPr>
        <w:t>Daisne</w:t>
      </w:r>
      <w:proofErr w:type="spellEnd"/>
      <w:r w:rsidR="004303B8" w:rsidRPr="00F15C30">
        <w:rPr>
          <w:rFonts w:ascii="Book Antiqua" w:hAnsi="Book Antiqua" w:cs="Times New Roman"/>
          <w:i/>
          <w:sz w:val="24"/>
          <w:szCs w:val="24"/>
        </w:rPr>
        <w:t xml:space="preserve"> et al</w:t>
      </w:r>
      <w:r w:rsidR="008708E5" w:rsidRPr="00F15C30">
        <w:rPr>
          <w:rFonts w:ascii="Book Antiqua" w:hAnsi="Book Antiqua" w:cs="Times New Roman"/>
          <w:sz w:val="24"/>
          <w:szCs w:val="24"/>
        </w:rPr>
        <w:fldChar w:fldCharType="begin" w:fldLock="1"/>
      </w:r>
      <w:r w:rsidR="008708E5" w:rsidRPr="00F15C30">
        <w:rPr>
          <w:rFonts w:ascii="Book Antiqua" w:hAnsi="Book Antiqua" w:cs="Times New Roman"/>
          <w:sz w:val="24"/>
          <w:szCs w:val="24"/>
        </w:rPr>
        <w:instrText>ADDIN CSL_CITATION { "citationItems" : [ { "id" : "ITEM-1", "itemData" : { "DOI" : "10.1016/j.radonc.2003.10.009", "ISSN" : "0167-8140", "PMID" : "14644482", "abstract" : "BACKGROUND AND PURPOSE: In radiotherapy planning of head and neck tumors, coregistration of various anatomical (e.g. CT and MRI) and functional (e.g. PET) images is a promising way to improve the delineation of the target volumes. In this paper, we report data on accuracy, reproducibility and consistency of an interactive coregistration procedure in a specifically designed phantom and in a group of patients with primary head and neck tumors. PATIENTS AND METHODS: A phantom and a group of four patients with pharyngo-laryngeal tumors were imaged by CT scan (taken as the reference image), MRI (T1- and T2-weighed sequences) and PET (transmission and FDG emission). Sets of images were coregistered using an interactive rigid coregistration method based on interactive surface segmentation. Translational and rotational displacements relative to the reference CT scan were measured and expressed in terms of accuracy, reproducibility (inter- and intra-observer variation) and consistency (between T1- and T2-weighed MRI). RESULTS: Coregistration accuracy was in the range of 0.8-6.2 mm and 1.2-4.6 mm for the phantom and the patients, respectively. Accuracy was slightly worse in the z direction, and was significantly correlated with the spatial resolution of the imaging modalities, at least for the phantom. Inter- and intra-observer variations were very small and always far below the residual variance. Consistency was perfect except in the y direction. CONCLUSION: Providing adequate set-up is chosen, accurate coregistration of CT, MR and FDG-PET images can be obtained in the head and neck area. Coregistration was consistent and highly reproducible among observers.", "author" : [ { "dropping-particle" : "", "family" : "Daisne", "given" : "Jean-Fran\u00e7ois", "non-dropping-particle" : "", "parse-names" : false, "suffix" : "" }, { "dropping-particle" : "", "family" : "Sibomana", "given" : "M\u00e9rence", "non-dropping-particle" : "", "parse-names" : false, "suffix" : "" }, { "dropping-particle" : "", "family" : "Bol", "given" : "Anne", "non-dropping-particle" : "", "parse-names" : false, "suffix" : "" }, { "dropping-particle" : "", "family" : "Cosnard", "given" : "Guy", "non-dropping-particle" : "", "parse-names" : false, "suffix" : "" }, { "dropping-particle" : "", "family" : "Lonneux", "given" : "Max", "non-dropping-particle" : "", "parse-names" : false, "suffix" : "" }, { "dropping-particle" : "", "family" : "Gr\u00e9goire", "given" : "Vincent", "non-dropping-particle" : "", "parse-names" : false, "suffix" : "" } ], "container-title" : "Radiotherapy and oncology : journal of the European Society for Therapeutic Radiology and Oncology", "id" : "ITEM-1", "issue" : "3", "issued" : { "date-parts" : [ [ "2003", "12" ] ] }, "page" : "237-45", "title" : "Evaluation of a multimodality image (CT, MRI and PET) coregistration procedure on phantom and head and neck cancer patients: accuracy, reproducibility and consistency.", "type" : "article-journal", "volume" : "69" }, "uris" : [ "http://www.mendeley.com/documents/?uuid=9dbe37d9-32c9-44d1-8f48-2d6d0e1ef6e0" ] } ], "mendeley" : { "formattedCitation" : "&lt;sup&gt;[11]&lt;/sup&gt;", "plainTextFormattedCitation" : "[11]", "previouslyFormattedCitation" : "&lt;sup&gt;11&lt;/sup&gt;" }, "properties" : { "noteIndex" : 0 }, "schema" : "https://github.com/citation-style-language/schema/raw/master/csl-citation.json" }</w:instrText>
      </w:r>
      <w:r w:rsidR="008708E5" w:rsidRPr="00F15C30">
        <w:rPr>
          <w:rFonts w:ascii="Book Antiqua" w:hAnsi="Book Antiqua" w:cs="Times New Roman"/>
          <w:sz w:val="24"/>
          <w:szCs w:val="24"/>
        </w:rPr>
        <w:fldChar w:fldCharType="separate"/>
      </w:r>
      <w:r w:rsidR="008708E5" w:rsidRPr="00F15C30">
        <w:rPr>
          <w:rFonts w:ascii="Book Antiqua" w:hAnsi="Book Antiqua" w:cs="Times New Roman"/>
          <w:noProof/>
          <w:sz w:val="24"/>
          <w:szCs w:val="24"/>
          <w:vertAlign w:val="superscript"/>
        </w:rPr>
        <w:t>[11]</w:t>
      </w:r>
      <w:r w:rsidR="008708E5" w:rsidRPr="00F15C30">
        <w:rPr>
          <w:rFonts w:ascii="Book Antiqua" w:hAnsi="Book Antiqua" w:cs="Times New Roman"/>
          <w:sz w:val="24"/>
          <w:szCs w:val="24"/>
        </w:rPr>
        <w:fldChar w:fldCharType="end"/>
      </w:r>
      <w:r w:rsidR="00D64650" w:rsidRPr="00F15C30">
        <w:rPr>
          <w:rFonts w:ascii="Book Antiqua" w:hAnsi="Book Antiqua" w:cs="Times New Roman"/>
          <w:sz w:val="24"/>
          <w:szCs w:val="24"/>
        </w:rPr>
        <w:t xml:space="preserve"> compared delineation of tumor volumes on MRI, CT and PET in multiple patients with </w:t>
      </w:r>
      <w:r w:rsidR="008116D0" w:rsidRPr="00F15C30">
        <w:rPr>
          <w:rFonts w:ascii="Book Antiqua" w:hAnsi="Book Antiqua" w:cs="Times New Roman"/>
          <w:sz w:val="24"/>
          <w:szCs w:val="24"/>
        </w:rPr>
        <w:t>HNC</w:t>
      </w:r>
      <w:r w:rsidR="00D64650" w:rsidRPr="00F15C30">
        <w:rPr>
          <w:rFonts w:ascii="Book Antiqua" w:hAnsi="Book Antiqua" w:cs="Times New Roman"/>
          <w:sz w:val="24"/>
          <w:szCs w:val="24"/>
        </w:rPr>
        <w:t xml:space="preserve">s. Average PET-GTVs (20.3 cc) were smaller than those derived from MR (27.9 cc) or CT (32 cc). Additionally, PET- GTVs contained additional volume not delineated on either </w:t>
      </w:r>
      <w:r w:rsidR="00AE57B8" w:rsidRPr="00F15C30">
        <w:rPr>
          <w:rFonts w:ascii="Book Antiqua" w:hAnsi="Book Antiqua" w:cs="Times New Roman"/>
          <w:sz w:val="24"/>
          <w:szCs w:val="24"/>
        </w:rPr>
        <w:t>primary MR or CT images. For 9 patients with laryngeal cancer</w:t>
      </w:r>
      <w:r w:rsidR="00D64650" w:rsidRPr="00F15C30">
        <w:rPr>
          <w:rFonts w:ascii="Book Antiqua" w:hAnsi="Book Antiqua" w:cs="Times New Roman"/>
          <w:sz w:val="24"/>
          <w:szCs w:val="24"/>
        </w:rPr>
        <w:t xml:space="preserve"> who underwent total laryngectomy after multi-modality</w:t>
      </w:r>
      <w:r w:rsidR="00E80A9C" w:rsidRPr="00F15C30">
        <w:rPr>
          <w:rFonts w:ascii="Book Antiqua" w:hAnsi="Book Antiqua" w:cs="Times New Roman"/>
          <w:sz w:val="24"/>
          <w:szCs w:val="24"/>
        </w:rPr>
        <w:t xml:space="preserve"> imaging</w:t>
      </w:r>
      <w:r w:rsidR="00D64650" w:rsidRPr="00F15C30">
        <w:rPr>
          <w:rFonts w:ascii="Book Antiqua" w:hAnsi="Book Antiqua" w:cs="Times New Roman"/>
          <w:sz w:val="24"/>
          <w:szCs w:val="24"/>
        </w:rPr>
        <w:t xml:space="preserve"> </w:t>
      </w:r>
      <w:r w:rsidR="00D64650" w:rsidRPr="00F15C30">
        <w:rPr>
          <w:rFonts w:ascii="Book Antiqua" w:hAnsi="Book Antiqua" w:cs="Times New Roman"/>
          <w:sz w:val="24"/>
          <w:szCs w:val="24"/>
        </w:rPr>
        <w:lastRenderedPageBreak/>
        <w:t xml:space="preserve">in this cohort, pathologic tumor volumes were </w:t>
      </w:r>
      <w:r w:rsidR="00AE57B8" w:rsidRPr="00F15C30">
        <w:rPr>
          <w:rFonts w:ascii="Book Antiqua" w:hAnsi="Book Antiqua" w:cs="Times New Roman"/>
          <w:sz w:val="24"/>
          <w:szCs w:val="24"/>
        </w:rPr>
        <w:t xml:space="preserve">significantly </w:t>
      </w:r>
      <w:r w:rsidR="00D64650" w:rsidRPr="00F15C30">
        <w:rPr>
          <w:rFonts w:ascii="Book Antiqua" w:hAnsi="Book Antiqua" w:cs="Times New Roman"/>
          <w:sz w:val="24"/>
          <w:szCs w:val="24"/>
        </w:rPr>
        <w:t xml:space="preserve">smaller than the estimated image volumes on all modalities studied. </w:t>
      </w:r>
      <w:r w:rsidR="00AE57B8" w:rsidRPr="00F15C30">
        <w:rPr>
          <w:rFonts w:ascii="Book Antiqua" w:hAnsi="Book Antiqua" w:cs="Times New Roman"/>
          <w:sz w:val="24"/>
          <w:szCs w:val="24"/>
        </w:rPr>
        <w:t xml:space="preserve">The average surgical specimen tumor volume measured 12.6cc while </w:t>
      </w:r>
      <w:r w:rsidR="00FD4FC3" w:rsidRPr="00F15C30">
        <w:rPr>
          <w:rFonts w:ascii="Book Antiqua" w:hAnsi="Book Antiqua" w:cs="Times New Roman"/>
          <w:sz w:val="24"/>
          <w:szCs w:val="24"/>
        </w:rPr>
        <w:t xml:space="preserve">tumor volume </w:t>
      </w:r>
      <w:r w:rsidR="00AE57B8" w:rsidRPr="00F15C30">
        <w:rPr>
          <w:rFonts w:ascii="Book Antiqua" w:hAnsi="Book Antiqua" w:cs="Times New Roman"/>
          <w:sz w:val="24"/>
          <w:szCs w:val="24"/>
        </w:rPr>
        <w:t>was measured as 16.3cc, 20.8cc and 23.8cc on PET, CT and MRI images, respectively.</w:t>
      </w:r>
    </w:p>
    <w:p w14:paraId="64C55C44" w14:textId="5DAA7CB8" w:rsidR="00541D68" w:rsidRPr="00F15C30" w:rsidRDefault="00FA313C" w:rsidP="00F15C30">
      <w:pPr>
        <w:spacing w:after="0" w:line="360" w:lineRule="auto"/>
        <w:ind w:firstLineChars="200" w:firstLine="480"/>
        <w:jc w:val="both"/>
        <w:rPr>
          <w:rFonts w:ascii="Book Antiqua" w:hAnsi="Book Antiqua" w:cs="Times New Roman"/>
          <w:sz w:val="24"/>
          <w:szCs w:val="24"/>
        </w:rPr>
      </w:pPr>
      <w:r w:rsidRPr="00F15C30">
        <w:rPr>
          <w:rFonts w:ascii="Book Antiqua" w:hAnsi="Book Antiqua" w:cs="Times New Roman"/>
          <w:sz w:val="24"/>
          <w:szCs w:val="24"/>
        </w:rPr>
        <w:t xml:space="preserve">In a similar radio-pathologic correlative study, </w:t>
      </w:r>
      <w:proofErr w:type="spellStart"/>
      <w:r w:rsidR="00541D68" w:rsidRPr="00F15C30">
        <w:rPr>
          <w:rFonts w:ascii="Book Antiqua" w:hAnsi="Book Antiqua" w:cs="Times New Roman"/>
          <w:sz w:val="24"/>
          <w:szCs w:val="24"/>
        </w:rPr>
        <w:t>Schinagl</w:t>
      </w:r>
      <w:proofErr w:type="spellEnd"/>
      <w:r w:rsidR="00541D68" w:rsidRPr="00F15C30">
        <w:rPr>
          <w:rFonts w:ascii="Book Antiqua" w:hAnsi="Book Antiqua" w:cs="Times New Roman"/>
          <w:sz w:val="24"/>
          <w:szCs w:val="24"/>
        </w:rPr>
        <w:t xml:space="preserve"> </w:t>
      </w:r>
      <w:r w:rsidR="008708E5" w:rsidRPr="00F15C30">
        <w:rPr>
          <w:rFonts w:ascii="Book Antiqua" w:hAnsi="Book Antiqua" w:cs="Times New Roman" w:hint="eastAsia"/>
          <w:i/>
          <w:sz w:val="24"/>
          <w:szCs w:val="24"/>
          <w:lang w:eastAsia="zh-CN"/>
        </w:rPr>
        <w:t>et al</w:t>
      </w:r>
      <w:r w:rsidR="008708E5" w:rsidRPr="00F15C30">
        <w:rPr>
          <w:rFonts w:ascii="Book Antiqua" w:hAnsi="Book Antiqua" w:cs="Times New Roman"/>
          <w:sz w:val="24"/>
          <w:szCs w:val="24"/>
        </w:rPr>
        <w:fldChar w:fldCharType="begin" w:fldLock="1"/>
      </w:r>
      <w:r w:rsidR="008708E5" w:rsidRPr="00F15C30">
        <w:rPr>
          <w:rFonts w:ascii="Book Antiqua" w:hAnsi="Book Antiqua" w:cs="Times New Roman"/>
          <w:sz w:val="24"/>
          <w:szCs w:val="24"/>
        </w:rPr>
        <w:instrText>ADDIN CSL_CITATION { "citationItems" : [ { "id" : "ITEM-1", "itemData" : { "DOI" : "10.1007/s00259-013-2513-9", "ISSN" : "1619-7089", "PMID" : "23942906", "abstract" : "PURPOSE: FDG PET is increasingly incorporated into radiation treatment planning of head and neck cancer. However, there are only limited data on the accuracy of radiotherapy target volume delineation by FDG PET. The purpose of this study was to validate FDG PET segmentation tools for volume assessment of lymph node metastases from head and neck cancer against the pathological method as the standard.\n\nMETHODS: Twelve patients with head and neck cancer and 28 metastatic lymph nodes eligible for therapeutic neck dissection underwent preoperative FDG PET/CT. The metastatic lymph nodes were delineated on CT (NodeCT) and ten PET segmentation tools were used to assess FDG PET-based nodal volumes: interpreting FDG PET visually (PETVIS), applying an isocontour at a standardized uptake value (SUV) of 2.5 (PETSUV), two segmentation tools with a fixed threshold of 40% and 50%, and two adaptive threshold based methods. The latter four tools were applied with the primary tumour as reference and also with the lymph node itself as reference. Nodal volumes were compared with the true volume as determined by pathological examination.\n\nRESULTS: Both NodeCT and PETVIS showed good correlations with the pathological volume. PET segmentation tools using the metastatic node as reference all performed well but not better than PETVIS. The tools using the primary tumour as reference correlated poorly with pathology. PETSUV was unsatisfactory in 35% of the patients due to merging of the contours of adjacent nodes.\n\nCONCLUSION: FDG PET accurately estimates metastatic lymph node volume, but beyond the detection of lymph node metastases (staging), it has no added value over CT alone for the delineation of routine radiotherapy target volumes. If FDG PET is used in radiotherapy planning, treatment adaptation or response assessment, we recommend an automated segmentation method for purposes of reproducibility and interinstitutional comparison.", "author" : [ { "dropping-particle" : "", "family" : "Schinagl", "given" : "Dominic A X", "non-dropping-particle" : "", "parse-names" : false, "suffix" : "" }, { "dropping-particle" : "", "family" : "Span", "given" : "Paul N", "non-dropping-particle" : "", "parse-names" : false, "suffix" : "" }, { "dropping-particle" : "", "family" : "Hoogen", "given" : "Frank J A", "non-dropping-particle" : "van den", "parse-names" : false, "suffix" : "" }, { "dropping-particle" : "", "family" : "Merkx", "given" : "Matthias A W", "non-dropping-particle" : "", "parse-names" : false, "suffix" : "" }, { "dropping-particle" : "", "family" : "Slootweg", "given" : "Piet J", "non-dropping-particle" : "", "parse-names" : false, "suffix" : "" }, { "dropping-particle" : "", "family" : "Oyen", "given" : "Wim J G", "non-dropping-particle" : "", "parse-names" : false, "suffix" : "" }, { "dropping-particle" : "", "family" : "Kaanders", "given" : "Johannes H A M", "non-dropping-particle" : "", "parse-names" : false, "suffix" : "" } ], "container-title" : "European journal of nuclear medicine and molecular imaging", "id" : "ITEM-1", "issue" : "12", "issued" : { "date-parts" : [ [ "2013", "12" ] ] }, "page" : "1828-35", "title" : "Pathology-based validation of FDG PET segmentation tools for volume assessment of lymph node metastases from head and neck cancer.", "type" : "article-journal", "volume" : "40" }, "uris" : [ "http://www.mendeley.com/documents/?uuid=84833921-0711-4649-a602-ba42c7a54f04" ] } ], "mendeley" : { "formattedCitation" : "&lt;sup&gt;[12]&lt;/sup&gt;", "plainTextFormattedCitation" : "[12]", "previouslyFormattedCitation" : "&lt;sup&gt;12&lt;/sup&gt;" }, "properties" : { "noteIndex" : 0 }, "schema" : "https://github.com/citation-style-language/schema/raw/master/csl-citation.json" }</w:instrText>
      </w:r>
      <w:r w:rsidR="008708E5" w:rsidRPr="00F15C30">
        <w:rPr>
          <w:rFonts w:ascii="Book Antiqua" w:hAnsi="Book Antiqua" w:cs="Times New Roman"/>
          <w:sz w:val="24"/>
          <w:szCs w:val="24"/>
        </w:rPr>
        <w:fldChar w:fldCharType="separate"/>
      </w:r>
      <w:r w:rsidR="008708E5" w:rsidRPr="00F15C30">
        <w:rPr>
          <w:rFonts w:ascii="Book Antiqua" w:hAnsi="Book Antiqua" w:cs="Times New Roman"/>
          <w:noProof/>
          <w:sz w:val="24"/>
          <w:szCs w:val="24"/>
          <w:vertAlign w:val="superscript"/>
        </w:rPr>
        <w:t>[12]</w:t>
      </w:r>
      <w:r w:rsidR="008708E5" w:rsidRPr="00F15C30">
        <w:rPr>
          <w:rFonts w:ascii="Book Antiqua" w:hAnsi="Book Antiqua" w:cs="Times New Roman"/>
          <w:sz w:val="24"/>
          <w:szCs w:val="24"/>
        </w:rPr>
        <w:fldChar w:fldCharType="end"/>
      </w:r>
      <w:r w:rsidRPr="00F15C30">
        <w:rPr>
          <w:rFonts w:ascii="Book Antiqua" w:hAnsi="Book Antiqua" w:cs="Times New Roman"/>
          <w:sz w:val="24"/>
          <w:szCs w:val="24"/>
        </w:rPr>
        <w:t xml:space="preserve"> identified 28 lymph nodes in 12 </w:t>
      </w:r>
      <w:r w:rsidR="008116D0" w:rsidRPr="00F15C30">
        <w:rPr>
          <w:rFonts w:ascii="Book Antiqua" w:hAnsi="Book Antiqua" w:cs="Times New Roman"/>
          <w:sz w:val="24"/>
          <w:szCs w:val="24"/>
        </w:rPr>
        <w:t>HNC</w:t>
      </w:r>
      <w:r w:rsidRPr="00F15C30">
        <w:rPr>
          <w:rFonts w:ascii="Book Antiqua" w:hAnsi="Book Antiqua" w:cs="Times New Roman"/>
          <w:sz w:val="24"/>
          <w:szCs w:val="24"/>
        </w:rPr>
        <w:t xml:space="preserve"> patients and looked at the ability of various PET segmentation methods to </w:t>
      </w:r>
      <w:r w:rsidR="00E80A9C" w:rsidRPr="00F15C30">
        <w:rPr>
          <w:rFonts w:ascii="Book Antiqua" w:hAnsi="Book Antiqua" w:cs="Times New Roman"/>
          <w:sz w:val="24"/>
          <w:szCs w:val="24"/>
        </w:rPr>
        <w:t xml:space="preserve">predict </w:t>
      </w:r>
      <w:r w:rsidRPr="00F15C30">
        <w:rPr>
          <w:rFonts w:ascii="Book Antiqua" w:hAnsi="Book Antiqua" w:cs="Times New Roman"/>
          <w:sz w:val="24"/>
          <w:szCs w:val="24"/>
        </w:rPr>
        <w:t xml:space="preserve">pathologic </w:t>
      </w:r>
      <w:r w:rsidR="00E80A9C" w:rsidRPr="00F15C30">
        <w:rPr>
          <w:rFonts w:ascii="Book Antiqua" w:hAnsi="Book Antiqua" w:cs="Times New Roman"/>
          <w:sz w:val="24"/>
          <w:szCs w:val="24"/>
        </w:rPr>
        <w:t xml:space="preserve">size </w:t>
      </w:r>
      <w:r w:rsidRPr="00F15C30">
        <w:rPr>
          <w:rFonts w:ascii="Book Antiqua" w:hAnsi="Book Antiqua" w:cs="Times New Roman"/>
          <w:sz w:val="24"/>
          <w:szCs w:val="24"/>
        </w:rPr>
        <w:t xml:space="preserve">after lymph node dissection. Nodal volumes on CT scans and visual interpretation of PET scans </w:t>
      </w:r>
      <w:r w:rsidR="00541D68" w:rsidRPr="00F15C30">
        <w:rPr>
          <w:rFonts w:ascii="Book Antiqua" w:hAnsi="Book Antiqua" w:cs="Times New Roman"/>
          <w:sz w:val="24"/>
          <w:szCs w:val="24"/>
        </w:rPr>
        <w:t xml:space="preserve">showed good correlations with the pathological volume. </w:t>
      </w:r>
      <w:r w:rsidRPr="00F15C30">
        <w:rPr>
          <w:rFonts w:ascii="Book Antiqua" w:hAnsi="Book Antiqua" w:cs="Times New Roman"/>
          <w:sz w:val="24"/>
          <w:szCs w:val="24"/>
        </w:rPr>
        <w:t xml:space="preserve">The authors noted that </w:t>
      </w:r>
      <w:r w:rsidR="002D5DA3" w:rsidRPr="00F15C30">
        <w:rPr>
          <w:rFonts w:ascii="Book Antiqua" w:hAnsi="Book Antiqua" w:cs="Times New Roman"/>
          <w:sz w:val="24"/>
          <w:szCs w:val="24"/>
          <w:vertAlign w:val="superscript"/>
        </w:rPr>
        <w:t>18</w:t>
      </w:r>
      <w:r w:rsidRPr="00F15C30">
        <w:rPr>
          <w:rFonts w:ascii="Book Antiqua" w:hAnsi="Book Antiqua" w:cs="Times New Roman"/>
          <w:sz w:val="24"/>
          <w:szCs w:val="24"/>
        </w:rPr>
        <w:t>FDG</w:t>
      </w:r>
      <w:r w:rsidR="00E80A9C" w:rsidRPr="00F15C30">
        <w:rPr>
          <w:rFonts w:ascii="Book Antiqua" w:hAnsi="Book Antiqua" w:cs="Times New Roman"/>
          <w:sz w:val="24"/>
          <w:szCs w:val="24"/>
        </w:rPr>
        <w:t>-</w:t>
      </w:r>
      <w:r w:rsidRPr="00F15C30">
        <w:rPr>
          <w:rFonts w:ascii="Book Antiqua" w:hAnsi="Book Antiqua" w:cs="Times New Roman"/>
          <w:sz w:val="24"/>
          <w:szCs w:val="24"/>
        </w:rPr>
        <w:t xml:space="preserve">PET scans are valuable for detection of lymph nodes for staging purposes but provide no additional information over CT scans for outlining </w:t>
      </w:r>
      <w:r w:rsidR="00541D68" w:rsidRPr="00F15C30">
        <w:rPr>
          <w:rFonts w:ascii="Book Antiqua" w:hAnsi="Book Antiqua" w:cs="Times New Roman"/>
          <w:sz w:val="24"/>
          <w:szCs w:val="24"/>
        </w:rPr>
        <w:t xml:space="preserve">radiotherapy target volumes. </w:t>
      </w:r>
    </w:p>
    <w:p w14:paraId="1E8D767E" w14:textId="77777777" w:rsidR="00471128" w:rsidRPr="00F15C30" w:rsidRDefault="00471128" w:rsidP="00F15C30">
      <w:pPr>
        <w:spacing w:after="0" w:line="360" w:lineRule="auto"/>
        <w:jc w:val="both"/>
        <w:rPr>
          <w:rFonts w:ascii="Book Antiqua" w:hAnsi="Book Antiqua" w:cs="Times New Roman"/>
          <w:b/>
          <w:sz w:val="24"/>
          <w:szCs w:val="24"/>
        </w:rPr>
      </w:pPr>
    </w:p>
    <w:p w14:paraId="43E9A494" w14:textId="593E720A" w:rsidR="001E19BA" w:rsidRPr="00F15C30" w:rsidRDefault="001E19BA" w:rsidP="00F15C30">
      <w:pPr>
        <w:spacing w:after="0" w:line="360" w:lineRule="auto"/>
        <w:jc w:val="both"/>
        <w:rPr>
          <w:rFonts w:ascii="Book Antiqua" w:hAnsi="Book Antiqua" w:cs="Times New Roman"/>
          <w:b/>
          <w:i/>
          <w:sz w:val="24"/>
          <w:szCs w:val="24"/>
        </w:rPr>
      </w:pPr>
      <w:r w:rsidRPr="00F15C30">
        <w:rPr>
          <w:rFonts w:ascii="Book Antiqua" w:hAnsi="Book Antiqua" w:cs="Times New Roman"/>
          <w:b/>
          <w:i/>
          <w:sz w:val="24"/>
          <w:szCs w:val="24"/>
        </w:rPr>
        <w:t xml:space="preserve">Guidelines for the </w:t>
      </w:r>
      <w:r w:rsidR="00590913" w:rsidRPr="00F15C30">
        <w:rPr>
          <w:rFonts w:ascii="Book Antiqua" w:hAnsi="Book Antiqua" w:cs="Times New Roman"/>
          <w:b/>
          <w:i/>
          <w:sz w:val="24"/>
          <w:szCs w:val="24"/>
        </w:rPr>
        <w:t>u</w:t>
      </w:r>
      <w:r w:rsidRPr="00F15C30">
        <w:rPr>
          <w:rFonts w:ascii="Book Antiqua" w:hAnsi="Book Antiqua" w:cs="Times New Roman"/>
          <w:b/>
          <w:i/>
          <w:sz w:val="24"/>
          <w:szCs w:val="24"/>
        </w:rPr>
        <w:t>tility of PET/CT</w:t>
      </w:r>
      <w:r w:rsidR="00E80A56" w:rsidRPr="00F15C30">
        <w:rPr>
          <w:rFonts w:ascii="Book Antiqua" w:hAnsi="Book Antiqua" w:cs="Times New Roman"/>
          <w:b/>
          <w:i/>
          <w:sz w:val="24"/>
          <w:szCs w:val="24"/>
        </w:rPr>
        <w:t xml:space="preserve"> for GTV </w:t>
      </w:r>
      <w:r w:rsidR="00590913" w:rsidRPr="00F15C30">
        <w:rPr>
          <w:rFonts w:ascii="Book Antiqua" w:hAnsi="Book Antiqua" w:cs="Times New Roman"/>
          <w:b/>
          <w:i/>
          <w:sz w:val="24"/>
          <w:szCs w:val="24"/>
        </w:rPr>
        <w:t>d</w:t>
      </w:r>
      <w:r w:rsidR="00E80A56" w:rsidRPr="00F15C30">
        <w:rPr>
          <w:rFonts w:ascii="Book Antiqua" w:hAnsi="Book Antiqua" w:cs="Times New Roman"/>
          <w:b/>
          <w:i/>
          <w:sz w:val="24"/>
          <w:szCs w:val="24"/>
        </w:rPr>
        <w:t>elineation</w:t>
      </w:r>
    </w:p>
    <w:p w14:paraId="6A504447" w14:textId="77777777" w:rsidR="00590913" w:rsidRPr="00F15C30" w:rsidRDefault="00F72C15" w:rsidP="00F15C30">
      <w:pPr>
        <w:spacing w:after="0" w:line="360" w:lineRule="auto"/>
        <w:jc w:val="both"/>
        <w:rPr>
          <w:rFonts w:ascii="Book Antiqua" w:hAnsi="Book Antiqua" w:cs="Arial"/>
          <w:sz w:val="24"/>
          <w:szCs w:val="24"/>
          <w:lang w:eastAsia="zh-CN"/>
        </w:rPr>
      </w:pPr>
      <w:r w:rsidRPr="00F15C30">
        <w:rPr>
          <w:rFonts w:ascii="Book Antiqua" w:hAnsi="Book Antiqua" w:cs="Times New Roman"/>
          <w:sz w:val="24"/>
          <w:szCs w:val="24"/>
        </w:rPr>
        <w:t>There</w:t>
      </w:r>
      <w:r w:rsidR="00FA313C" w:rsidRPr="00F15C30">
        <w:rPr>
          <w:rFonts w:ascii="Book Antiqua" w:hAnsi="Book Antiqua" w:cs="Times New Roman"/>
          <w:sz w:val="24"/>
          <w:szCs w:val="24"/>
        </w:rPr>
        <w:t xml:space="preserve"> is currently no consensus on the methods of auto-segmentation, volume definition and the overall utility of </w:t>
      </w:r>
      <w:r w:rsidR="00B65C7C" w:rsidRPr="00F15C30">
        <w:rPr>
          <w:rFonts w:ascii="Book Antiqua" w:hAnsi="Book Antiqua" w:cs="Times New Roman"/>
          <w:sz w:val="24"/>
          <w:szCs w:val="24"/>
          <w:vertAlign w:val="superscript"/>
        </w:rPr>
        <w:t>18</w:t>
      </w:r>
      <w:r w:rsidR="00B65C7C" w:rsidRPr="00F15C30">
        <w:rPr>
          <w:rFonts w:ascii="Book Antiqua" w:hAnsi="Book Antiqua" w:cs="Times New Roman"/>
          <w:sz w:val="24"/>
          <w:szCs w:val="24"/>
        </w:rPr>
        <w:t>FDG-</w:t>
      </w:r>
      <w:r w:rsidR="00FA313C" w:rsidRPr="00F15C30">
        <w:rPr>
          <w:rFonts w:ascii="Book Antiqua" w:hAnsi="Book Antiqua" w:cs="Times New Roman"/>
          <w:sz w:val="24"/>
          <w:szCs w:val="24"/>
        </w:rPr>
        <w:t xml:space="preserve">PET scans in </w:t>
      </w:r>
      <w:r w:rsidR="00217F57" w:rsidRPr="00F15C30">
        <w:rPr>
          <w:rFonts w:ascii="Book Antiqua" w:hAnsi="Book Antiqua" w:cs="Times New Roman"/>
          <w:sz w:val="24"/>
          <w:szCs w:val="24"/>
        </w:rPr>
        <w:t xml:space="preserve">RT of </w:t>
      </w:r>
      <w:r w:rsidR="008116D0" w:rsidRPr="00F15C30">
        <w:rPr>
          <w:rFonts w:ascii="Book Antiqua" w:hAnsi="Book Antiqua" w:cs="Times New Roman"/>
          <w:sz w:val="24"/>
          <w:szCs w:val="24"/>
        </w:rPr>
        <w:t>HNC</w:t>
      </w:r>
      <w:r w:rsidR="00217F57" w:rsidRPr="00F15C30">
        <w:rPr>
          <w:rFonts w:ascii="Book Antiqua" w:hAnsi="Book Antiqua" w:cs="Times New Roman"/>
          <w:sz w:val="24"/>
          <w:szCs w:val="24"/>
        </w:rPr>
        <w:t>s. This remains an active area of research and development.</w:t>
      </w:r>
      <w:r w:rsidR="0098596D" w:rsidRPr="00F15C30">
        <w:rPr>
          <w:rFonts w:ascii="Book Antiqua" w:hAnsi="Book Antiqua" w:cs="Times New Roman"/>
          <w:sz w:val="24"/>
          <w:szCs w:val="24"/>
        </w:rPr>
        <w:t xml:space="preserve"> </w:t>
      </w:r>
      <w:r w:rsidR="00C36C40" w:rsidRPr="00F15C30">
        <w:rPr>
          <w:rFonts w:ascii="Book Antiqua" w:hAnsi="Book Antiqua" w:cs="Times New Roman"/>
          <w:sz w:val="24"/>
          <w:szCs w:val="24"/>
        </w:rPr>
        <w:t xml:space="preserve">Currently, we use </w:t>
      </w:r>
      <w:r w:rsidR="00B65C7C" w:rsidRPr="00F15C30">
        <w:rPr>
          <w:rFonts w:ascii="Book Antiqua" w:hAnsi="Book Antiqua" w:cs="Times New Roman"/>
          <w:sz w:val="24"/>
          <w:szCs w:val="24"/>
          <w:vertAlign w:val="superscript"/>
        </w:rPr>
        <w:t>18</w:t>
      </w:r>
      <w:r w:rsidR="00B65C7C" w:rsidRPr="00F15C30">
        <w:rPr>
          <w:rFonts w:ascii="Book Antiqua" w:hAnsi="Book Antiqua" w:cs="Times New Roman"/>
          <w:sz w:val="24"/>
          <w:szCs w:val="24"/>
        </w:rPr>
        <w:t>FDG-</w:t>
      </w:r>
      <w:r w:rsidR="00C36C40" w:rsidRPr="00F15C30">
        <w:rPr>
          <w:rFonts w:ascii="Book Antiqua" w:hAnsi="Book Antiqua" w:cs="Times New Roman"/>
          <w:sz w:val="24"/>
          <w:szCs w:val="24"/>
        </w:rPr>
        <w:t xml:space="preserve">PET </w:t>
      </w:r>
      <w:r w:rsidR="00506744" w:rsidRPr="00F15C30">
        <w:rPr>
          <w:rFonts w:ascii="Book Antiqua" w:hAnsi="Book Antiqua" w:cs="Times New Roman"/>
          <w:sz w:val="24"/>
          <w:szCs w:val="24"/>
        </w:rPr>
        <w:t xml:space="preserve">co-registered </w:t>
      </w:r>
      <w:r w:rsidR="00C36C40" w:rsidRPr="00F15C30">
        <w:rPr>
          <w:rFonts w:ascii="Book Antiqua" w:hAnsi="Book Antiqua" w:cs="Times New Roman"/>
          <w:sz w:val="24"/>
          <w:szCs w:val="24"/>
        </w:rPr>
        <w:t xml:space="preserve">with the simulation CT images to identify the tumor, contour the GTV and subsequently modify the GTV volume with the CT images, especially with </w:t>
      </w:r>
      <w:r w:rsidR="00FD4FC3" w:rsidRPr="00F15C30">
        <w:rPr>
          <w:rFonts w:ascii="Book Antiqua" w:hAnsi="Book Antiqua" w:cs="Times New Roman"/>
          <w:sz w:val="24"/>
          <w:szCs w:val="24"/>
        </w:rPr>
        <w:t>contrast-</w:t>
      </w:r>
      <w:r w:rsidR="00C36C40" w:rsidRPr="00F15C30">
        <w:rPr>
          <w:rFonts w:ascii="Book Antiqua" w:hAnsi="Book Antiqua" w:cs="Times New Roman"/>
          <w:sz w:val="24"/>
          <w:szCs w:val="24"/>
        </w:rPr>
        <w:t xml:space="preserve">enhancing CT images. </w:t>
      </w:r>
      <w:r w:rsidR="00B65C7C" w:rsidRPr="00F15C30">
        <w:rPr>
          <w:rFonts w:ascii="Book Antiqua" w:hAnsi="Book Antiqua" w:cs="Times New Roman"/>
          <w:sz w:val="24"/>
          <w:szCs w:val="24"/>
          <w:vertAlign w:val="superscript"/>
        </w:rPr>
        <w:t>18</w:t>
      </w:r>
      <w:r w:rsidR="00B65C7C" w:rsidRPr="00F15C30">
        <w:rPr>
          <w:rFonts w:ascii="Book Antiqua" w:hAnsi="Book Antiqua" w:cs="Times New Roman"/>
          <w:sz w:val="24"/>
          <w:szCs w:val="24"/>
        </w:rPr>
        <w:t>FDG-</w:t>
      </w:r>
      <w:r w:rsidR="00C36C40" w:rsidRPr="00F15C30">
        <w:rPr>
          <w:rFonts w:ascii="Book Antiqua" w:hAnsi="Book Antiqua" w:cs="Times New Roman"/>
          <w:sz w:val="24"/>
          <w:szCs w:val="24"/>
        </w:rPr>
        <w:t xml:space="preserve">PET is especially helpful when it is difficult to separate the tumor from surrounding soft tissue and muscle in CT imaging, such as tumor in </w:t>
      </w:r>
      <w:r w:rsidR="00FD4FC3" w:rsidRPr="00F15C30">
        <w:rPr>
          <w:rFonts w:ascii="Book Antiqua" w:hAnsi="Book Antiqua" w:cs="Times New Roman"/>
          <w:sz w:val="24"/>
          <w:szCs w:val="24"/>
        </w:rPr>
        <w:t xml:space="preserve">the </w:t>
      </w:r>
      <w:r w:rsidR="00C36C40" w:rsidRPr="00F15C30">
        <w:rPr>
          <w:rFonts w:ascii="Book Antiqua" w:hAnsi="Book Antiqua" w:cs="Times New Roman"/>
          <w:sz w:val="24"/>
          <w:szCs w:val="24"/>
        </w:rPr>
        <w:t xml:space="preserve">oral tongue </w:t>
      </w:r>
      <w:r w:rsidR="00FD4FC3" w:rsidRPr="00F15C30">
        <w:rPr>
          <w:rFonts w:ascii="Book Antiqua" w:hAnsi="Book Antiqua" w:cs="Times New Roman"/>
          <w:sz w:val="24"/>
          <w:szCs w:val="24"/>
        </w:rPr>
        <w:t xml:space="preserve">or </w:t>
      </w:r>
      <w:r w:rsidR="00C36C40" w:rsidRPr="00F15C30">
        <w:rPr>
          <w:rFonts w:ascii="Book Antiqua" w:hAnsi="Book Antiqua" w:cs="Times New Roman"/>
          <w:sz w:val="24"/>
          <w:szCs w:val="24"/>
        </w:rPr>
        <w:t xml:space="preserve">oropharynx. </w:t>
      </w:r>
      <w:r w:rsidR="00C36C40" w:rsidRPr="00F15C30">
        <w:rPr>
          <w:rFonts w:ascii="Book Antiqua" w:hAnsi="Book Antiqua" w:cs="Arial"/>
          <w:sz w:val="24"/>
          <w:szCs w:val="24"/>
        </w:rPr>
        <w:t xml:space="preserve">Figure </w:t>
      </w:r>
      <w:r w:rsidR="00C45E78" w:rsidRPr="00F15C30">
        <w:rPr>
          <w:rFonts w:ascii="Book Antiqua" w:hAnsi="Book Antiqua" w:cs="Arial"/>
          <w:sz w:val="24"/>
          <w:szCs w:val="24"/>
        </w:rPr>
        <w:t>1</w:t>
      </w:r>
      <w:r w:rsidR="00C36C40" w:rsidRPr="00F15C30">
        <w:rPr>
          <w:rFonts w:ascii="Book Antiqua" w:hAnsi="Book Antiqua" w:cs="Arial"/>
          <w:sz w:val="24"/>
          <w:szCs w:val="24"/>
        </w:rPr>
        <w:t xml:space="preserve"> shows a patient with oral tongue cancer, comparing CT versus PET. The GTV based on CT (Fig</w:t>
      </w:r>
      <w:r w:rsidR="00590913" w:rsidRPr="00F15C30">
        <w:rPr>
          <w:rFonts w:ascii="Book Antiqua" w:hAnsi="Book Antiqua" w:cs="Arial" w:hint="eastAsia"/>
          <w:sz w:val="24"/>
          <w:szCs w:val="24"/>
          <w:lang w:eastAsia="zh-CN"/>
        </w:rPr>
        <w:t>ure</w:t>
      </w:r>
      <w:r w:rsidR="00C36C40" w:rsidRPr="00F15C30">
        <w:rPr>
          <w:rFonts w:ascii="Book Antiqua" w:hAnsi="Book Antiqua" w:cs="Arial"/>
          <w:sz w:val="24"/>
          <w:szCs w:val="24"/>
        </w:rPr>
        <w:t xml:space="preserve"> </w:t>
      </w:r>
      <w:r w:rsidR="00C45E78" w:rsidRPr="00F15C30">
        <w:rPr>
          <w:rFonts w:ascii="Book Antiqua" w:hAnsi="Book Antiqua" w:cs="Arial"/>
          <w:sz w:val="24"/>
          <w:szCs w:val="24"/>
        </w:rPr>
        <w:t>1C</w:t>
      </w:r>
      <w:r w:rsidR="00C36C40" w:rsidRPr="00F15C30">
        <w:rPr>
          <w:rFonts w:ascii="Book Antiqua" w:hAnsi="Book Antiqua" w:cs="Arial"/>
          <w:sz w:val="24"/>
          <w:szCs w:val="24"/>
        </w:rPr>
        <w:t xml:space="preserve">) is much larger than that based on </w:t>
      </w:r>
      <w:r w:rsidR="00B65C7C" w:rsidRPr="00F15C30">
        <w:rPr>
          <w:rFonts w:ascii="Book Antiqua" w:hAnsi="Book Antiqua" w:cs="Times New Roman"/>
          <w:sz w:val="24"/>
          <w:szCs w:val="24"/>
          <w:vertAlign w:val="superscript"/>
        </w:rPr>
        <w:t>18</w:t>
      </w:r>
      <w:r w:rsidR="00B65C7C" w:rsidRPr="00F15C30">
        <w:rPr>
          <w:rFonts w:ascii="Book Antiqua" w:hAnsi="Book Antiqua" w:cs="Times New Roman"/>
          <w:sz w:val="24"/>
          <w:szCs w:val="24"/>
        </w:rPr>
        <w:t>FDG-</w:t>
      </w:r>
      <w:r w:rsidR="00C36C40" w:rsidRPr="00F15C30">
        <w:rPr>
          <w:rFonts w:ascii="Book Antiqua" w:hAnsi="Book Antiqua" w:cs="Arial"/>
          <w:sz w:val="24"/>
          <w:szCs w:val="24"/>
        </w:rPr>
        <w:t>PET (</w:t>
      </w:r>
      <w:r w:rsidR="00590913" w:rsidRPr="00F15C30">
        <w:rPr>
          <w:rFonts w:ascii="Book Antiqua" w:hAnsi="Book Antiqua" w:cs="Arial"/>
          <w:sz w:val="24"/>
          <w:szCs w:val="24"/>
        </w:rPr>
        <w:t>Fig</w:t>
      </w:r>
      <w:r w:rsidR="00590913" w:rsidRPr="00F15C30">
        <w:rPr>
          <w:rFonts w:ascii="Book Antiqua" w:hAnsi="Book Antiqua" w:cs="Arial" w:hint="eastAsia"/>
          <w:sz w:val="24"/>
          <w:szCs w:val="24"/>
          <w:lang w:eastAsia="zh-CN"/>
        </w:rPr>
        <w:t>ure</w:t>
      </w:r>
      <w:r w:rsidR="00C36C40" w:rsidRPr="00F15C30">
        <w:rPr>
          <w:rFonts w:ascii="Book Antiqua" w:hAnsi="Book Antiqua" w:cs="Arial"/>
          <w:sz w:val="24"/>
          <w:szCs w:val="24"/>
        </w:rPr>
        <w:t xml:space="preserve"> </w:t>
      </w:r>
      <w:r w:rsidR="00C45E78" w:rsidRPr="00F15C30">
        <w:rPr>
          <w:rFonts w:ascii="Book Antiqua" w:hAnsi="Book Antiqua" w:cs="Arial"/>
          <w:sz w:val="24"/>
          <w:szCs w:val="24"/>
        </w:rPr>
        <w:t>1D</w:t>
      </w:r>
      <w:r w:rsidR="00C36C40" w:rsidRPr="00F15C30">
        <w:rPr>
          <w:rFonts w:ascii="Book Antiqua" w:hAnsi="Book Antiqua" w:cs="Arial"/>
          <w:sz w:val="24"/>
          <w:szCs w:val="24"/>
        </w:rPr>
        <w:t>)</w:t>
      </w:r>
      <w:r w:rsidR="006D33AC" w:rsidRPr="00F15C30">
        <w:rPr>
          <w:rFonts w:ascii="Book Antiqua" w:hAnsi="Book Antiqua" w:cs="Arial"/>
          <w:sz w:val="24"/>
          <w:szCs w:val="24"/>
        </w:rPr>
        <w:t xml:space="preserve">. </w:t>
      </w:r>
    </w:p>
    <w:p w14:paraId="3F9B9639" w14:textId="6EDD19A0" w:rsidR="00C36C40" w:rsidRPr="00F15C30" w:rsidRDefault="00B65C7C" w:rsidP="00F15C30">
      <w:pPr>
        <w:spacing w:after="0" w:line="360" w:lineRule="auto"/>
        <w:ind w:firstLineChars="200" w:firstLine="480"/>
        <w:jc w:val="both"/>
        <w:rPr>
          <w:rFonts w:ascii="Book Antiqua" w:hAnsi="Book Antiqua" w:cs="Arial"/>
          <w:sz w:val="24"/>
          <w:szCs w:val="24"/>
        </w:rPr>
      </w:pPr>
      <w:r w:rsidRPr="00F15C30">
        <w:rPr>
          <w:rFonts w:ascii="Book Antiqua" w:hAnsi="Book Antiqua" w:cs="Times New Roman"/>
          <w:sz w:val="24"/>
          <w:szCs w:val="24"/>
          <w:vertAlign w:val="superscript"/>
        </w:rPr>
        <w:t>18</w:t>
      </w:r>
      <w:r w:rsidRPr="00F15C30">
        <w:rPr>
          <w:rFonts w:ascii="Book Antiqua" w:hAnsi="Book Antiqua" w:cs="Times New Roman"/>
          <w:sz w:val="24"/>
          <w:szCs w:val="24"/>
        </w:rPr>
        <w:t>FDG-</w:t>
      </w:r>
      <w:r w:rsidR="006D33AC" w:rsidRPr="00F15C30">
        <w:rPr>
          <w:rFonts w:ascii="Book Antiqua" w:hAnsi="Book Antiqua" w:cs="Arial"/>
          <w:sz w:val="24"/>
          <w:szCs w:val="24"/>
        </w:rPr>
        <w:t>PET is also very helpful in</w:t>
      </w:r>
      <w:r w:rsidR="00C45E78" w:rsidRPr="00F15C30">
        <w:rPr>
          <w:rFonts w:ascii="Book Antiqua" w:hAnsi="Book Antiqua" w:cs="Arial"/>
          <w:sz w:val="24"/>
          <w:szCs w:val="24"/>
        </w:rPr>
        <w:t xml:space="preserve"> identify</w:t>
      </w:r>
      <w:r w:rsidR="006D33AC" w:rsidRPr="00F15C30">
        <w:rPr>
          <w:rFonts w:ascii="Book Antiqua" w:hAnsi="Book Antiqua" w:cs="Arial"/>
          <w:sz w:val="24"/>
          <w:szCs w:val="24"/>
        </w:rPr>
        <w:t>ing</w:t>
      </w:r>
      <w:r w:rsidR="00C45E78" w:rsidRPr="00F15C30">
        <w:rPr>
          <w:rFonts w:ascii="Book Antiqua" w:hAnsi="Book Antiqua" w:cs="Arial"/>
          <w:sz w:val="24"/>
          <w:szCs w:val="24"/>
        </w:rPr>
        <w:t xml:space="preserve"> tumor</w:t>
      </w:r>
      <w:r w:rsidR="00B64D6F" w:rsidRPr="00F15C30">
        <w:rPr>
          <w:rFonts w:ascii="Book Antiqua" w:hAnsi="Book Antiqua" w:cs="Arial"/>
          <w:sz w:val="24"/>
          <w:szCs w:val="24"/>
        </w:rPr>
        <w:t xml:space="preserve"> extent that is not detectable o</w:t>
      </w:r>
      <w:r w:rsidR="00C45E78" w:rsidRPr="00F15C30">
        <w:rPr>
          <w:rFonts w:ascii="Book Antiqua" w:hAnsi="Book Antiqua" w:cs="Arial"/>
          <w:sz w:val="24"/>
          <w:szCs w:val="24"/>
        </w:rPr>
        <w:t>n</w:t>
      </w:r>
      <w:r w:rsidR="005C41DE" w:rsidRPr="00F15C30">
        <w:rPr>
          <w:rFonts w:ascii="Book Antiqua" w:hAnsi="Book Antiqua" w:cs="Arial"/>
          <w:sz w:val="24"/>
          <w:szCs w:val="24"/>
        </w:rPr>
        <w:t xml:space="preserve"> either</w:t>
      </w:r>
      <w:r w:rsidR="00C45E78" w:rsidRPr="00F15C30">
        <w:rPr>
          <w:rFonts w:ascii="Book Antiqua" w:hAnsi="Book Antiqua" w:cs="Arial"/>
          <w:sz w:val="24"/>
          <w:szCs w:val="24"/>
        </w:rPr>
        <w:t xml:space="preserve"> CT or MR images. </w:t>
      </w:r>
      <w:r w:rsidR="002E6E8D" w:rsidRPr="00F15C30">
        <w:rPr>
          <w:rFonts w:ascii="Book Antiqua" w:hAnsi="Book Antiqua" w:cs="Arial"/>
          <w:sz w:val="24"/>
          <w:szCs w:val="24"/>
        </w:rPr>
        <w:t xml:space="preserve">In particular, </w:t>
      </w:r>
      <w:r w:rsidR="00C60B07" w:rsidRPr="00F15C30">
        <w:rPr>
          <w:rFonts w:ascii="Book Antiqua" w:hAnsi="Book Antiqua" w:cs="Arial"/>
          <w:sz w:val="24"/>
          <w:szCs w:val="24"/>
        </w:rPr>
        <w:t xml:space="preserve">HNC patients often have synchronous second primaries. </w:t>
      </w:r>
      <w:r w:rsidRPr="00F15C30">
        <w:rPr>
          <w:rFonts w:ascii="Book Antiqua" w:hAnsi="Book Antiqua" w:cs="Times New Roman"/>
          <w:sz w:val="24"/>
          <w:szCs w:val="24"/>
          <w:vertAlign w:val="superscript"/>
        </w:rPr>
        <w:t>18</w:t>
      </w:r>
      <w:r w:rsidRPr="00F15C30">
        <w:rPr>
          <w:rFonts w:ascii="Book Antiqua" w:hAnsi="Book Antiqua" w:cs="Times New Roman"/>
          <w:sz w:val="24"/>
          <w:szCs w:val="24"/>
        </w:rPr>
        <w:t>FDG-</w:t>
      </w:r>
      <w:r w:rsidR="00C60B07" w:rsidRPr="00F15C30">
        <w:rPr>
          <w:rFonts w:ascii="Book Antiqua" w:hAnsi="Book Antiqua" w:cs="Arial"/>
          <w:sz w:val="24"/>
          <w:szCs w:val="24"/>
        </w:rPr>
        <w:t xml:space="preserve">PET can help detect </w:t>
      </w:r>
      <w:r w:rsidR="00D84468" w:rsidRPr="00F15C30">
        <w:rPr>
          <w:rFonts w:ascii="Book Antiqua" w:hAnsi="Book Antiqua" w:cs="Arial"/>
          <w:sz w:val="24"/>
          <w:szCs w:val="24"/>
        </w:rPr>
        <w:t>addit</w:t>
      </w:r>
      <w:r w:rsidR="000F1F23" w:rsidRPr="00F15C30">
        <w:rPr>
          <w:rFonts w:ascii="Book Antiqua" w:hAnsi="Book Antiqua" w:cs="Arial"/>
          <w:sz w:val="24"/>
          <w:szCs w:val="24"/>
        </w:rPr>
        <w:t>ional primary disease</w:t>
      </w:r>
      <w:r w:rsidR="00D84468" w:rsidRPr="00F15C30">
        <w:rPr>
          <w:rFonts w:ascii="Book Antiqua" w:hAnsi="Book Antiqua" w:cs="Arial"/>
          <w:sz w:val="24"/>
          <w:szCs w:val="24"/>
        </w:rPr>
        <w:t xml:space="preserve"> </w:t>
      </w:r>
      <w:r w:rsidR="00FD4FC3" w:rsidRPr="00F15C30">
        <w:rPr>
          <w:rFonts w:ascii="Book Antiqua" w:hAnsi="Book Antiqua" w:cs="Arial"/>
          <w:sz w:val="24"/>
          <w:szCs w:val="24"/>
        </w:rPr>
        <w:t xml:space="preserve">to be </w:t>
      </w:r>
      <w:r w:rsidR="00D84468" w:rsidRPr="00F15C30">
        <w:rPr>
          <w:rFonts w:ascii="Book Antiqua" w:hAnsi="Book Antiqua" w:cs="Arial"/>
          <w:sz w:val="24"/>
          <w:szCs w:val="24"/>
        </w:rPr>
        <w:t>include</w:t>
      </w:r>
      <w:r w:rsidR="00FD4FC3" w:rsidRPr="00F15C30">
        <w:rPr>
          <w:rFonts w:ascii="Book Antiqua" w:hAnsi="Book Antiqua" w:cs="Arial"/>
          <w:sz w:val="24"/>
          <w:szCs w:val="24"/>
        </w:rPr>
        <w:t>d</w:t>
      </w:r>
      <w:r w:rsidR="00D84468" w:rsidRPr="00F15C30">
        <w:rPr>
          <w:rFonts w:ascii="Book Antiqua" w:hAnsi="Book Antiqua" w:cs="Arial"/>
          <w:sz w:val="24"/>
          <w:szCs w:val="24"/>
        </w:rPr>
        <w:t xml:space="preserve"> in the high dose radiation field. Figure </w:t>
      </w:r>
      <w:r w:rsidR="00A40FC4" w:rsidRPr="00F15C30">
        <w:rPr>
          <w:rFonts w:ascii="Book Antiqua" w:hAnsi="Book Antiqua" w:cs="Arial"/>
          <w:sz w:val="24"/>
          <w:szCs w:val="24"/>
        </w:rPr>
        <w:t>2</w:t>
      </w:r>
      <w:r w:rsidR="00AA4368" w:rsidRPr="00F15C30">
        <w:rPr>
          <w:rFonts w:ascii="Book Antiqua" w:hAnsi="Book Antiqua" w:cs="Arial"/>
          <w:sz w:val="24"/>
          <w:szCs w:val="24"/>
        </w:rPr>
        <w:t xml:space="preserve"> shows</w:t>
      </w:r>
      <w:r w:rsidR="00D84468" w:rsidRPr="00F15C30">
        <w:rPr>
          <w:rFonts w:ascii="Book Antiqua" w:hAnsi="Book Antiqua" w:cs="Arial"/>
          <w:sz w:val="24"/>
          <w:szCs w:val="24"/>
        </w:rPr>
        <w:t xml:space="preserve"> a patient who presented with</w:t>
      </w:r>
      <w:r w:rsidR="000C0E58" w:rsidRPr="00F15C30">
        <w:rPr>
          <w:rFonts w:ascii="Book Antiqua" w:hAnsi="Book Antiqua" w:cs="Arial"/>
          <w:sz w:val="24"/>
          <w:szCs w:val="24"/>
        </w:rPr>
        <w:t xml:space="preserve"> a</w:t>
      </w:r>
      <w:r w:rsidR="00D84468" w:rsidRPr="00F15C30">
        <w:rPr>
          <w:rFonts w:ascii="Book Antiqua" w:hAnsi="Book Antiqua" w:cs="Arial"/>
          <w:sz w:val="24"/>
          <w:szCs w:val="24"/>
        </w:rPr>
        <w:t xml:space="preserve"> right lateral oral tongue cancer. PET</w:t>
      </w:r>
      <w:r w:rsidR="008C0517" w:rsidRPr="00F15C30">
        <w:rPr>
          <w:rFonts w:ascii="Book Antiqua" w:hAnsi="Book Antiqua" w:cs="Arial"/>
          <w:sz w:val="24"/>
          <w:szCs w:val="24"/>
        </w:rPr>
        <w:t>/CT</w:t>
      </w:r>
      <w:r w:rsidR="00D84468" w:rsidRPr="00F15C30">
        <w:rPr>
          <w:rFonts w:ascii="Book Antiqua" w:hAnsi="Book Antiqua" w:cs="Arial"/>
          <w:sz w:val="24"/>
          <w:szCs w:val="24"/>
        </w:rPr>
        <w:t xml:space="preserve"> revealed additional primary cancer</w:t>
      </w:r>
      <w:r w:rsidR="00BF29EF" w:rsidRPr="00F15C30">
        <w:rPr>
          <w:rFonts w:ascii="Book Antiqua" w:hAnsi="Book Antiqua" w:cs="Arial"/>
          <w:sz w:val="24"/>
          <w:szCs w:val="24"/>
        </w:rPr>
        <w:t>s</w:t>
      </w:r>
      <w:r w:rsidR="00D84468" w:rsidRPr="00F15C30">
        <w:rPr>
          <w:rFonts w:ascii="Book Antiqua" w:hAnsi="Book Antiqua" w:cs="Arial"/>
          <w:sz w:val="24"/>
          <w:szCs w:val="24"/>
        </w:rPr>
        <w:t xml:space="preserve"> in the soft palate and in the cervical esophagus (</w:t>
      </w:r>
      <w:r w:rsidR="00C35E36" w:rsidRPr="00F15C30">
        <w:rPr>
          <w:rFonts w:ascii="Book Antiqua" w:hAnsi="Book Antiqua" w:cs="Arial"/>
          <w:sz w:val="24"/>
          <w:szCs w:val="24"/>
        </w:rPr>
        <w:t>Fig</w:t>
      </w:r>
      <w:r w:rsidR="00C35E36" w:rsidRPr="00F15C30">
        <w:rPr>
          <w:rFonts w:ascii="Book Antiqua" w:hAnsi="Book Antiqua" w:cs="Arial"/>
          <w:sz w:val="24"/>
          <w:szCs w:val="24"/>
          <w:lang w:eastAsia="zh-CN"/>
        </w:rPr>
        <w:t>ure</w:t>
      </w:r>
      <w:r w:rsidR="00C35E36" w:rsidRPr="00F15C30">
        <w:rPr>
          <w:rFonts w:ascii="Book Antiqua" w:hAnsi="Book Antiqua" w:cs="Arial"/>
          <w:sz w:val="24"/>
          <w:szCs w:val="24"/>
        </w:rPr>
        <w:t xml:space="preserve"> </w:t>
      </w:r>
      <w:r w:rsidR="00A40FC4" w:rsidRPr="00F15C30">
        <w:rPr>
          <w:rFonts w:ascii="Book Antiqua" w:hAnsi="Book Antiqua" w:cs="Arial"/>
          <w:sz w:val="24"/>
          <w:szCs w:val="24"/>
        </w:rPr>
        <w:t>2</w:t>
      </w:r>
      <w:r w:rsidR="00D84468" w:rsidRPr="00F15C30">
        <w:rPr>
          <w:rFonts w:ascii="Book Antiqua" w:hAnsi="Book Antiqua" w:cs="Arial"/>
          <w:sz w:val="24"/>
          <w:szCs w:val="24"/>
        </w:rPr>
        <w:t>A</w:t>
      </w:r>
      <w:r w:rsidR="00D23A63" w:rsidRPr="00F15C30">
        <w:rPr>
          <w:rFonts w:ascii="Book Antiqua" w:hAnsi="Book Antiqua" w:cs="Arial"/>
          <w:sz w:val="24"/>
          <w:szCs w:val="24"/>
        </w:rPr>
        <w:t xml:space="preserve">). Thus, the IMRT plan </w:t>
      </w:r>
      <w:r w:rsidR="00D84468" w:rsidRPr="00F15C30">
        <w:rPr>
          <w:rFonts w:ascii="Book Antiqua" w:hAnsi="Book Antiqua" w:cs="Arial"/>
          <w:sz w:val="24"/>
          <w:szCs w:val="24"/>
        </w:rPr>
        <w:t xml:space="preserve">delivered 70 </w:t>
      </w:r>
      <w:proofErr w:type="spellStart"/>
      <w:r w:rsidR="00D84468" w:rsidRPr="00F15C30">
        <w:rPr>
          <w:rFonts w:ascii="Book Antiqua" w:hAnsi="Book Antiqua" w:cs="Arial"/>
          <w:sz w:val="24"/>
          <w:szCs w:val="24"/>
        </w:rPr>
        <w:t>Gy</w:t>
      </w:r>
      <w:proofErr w:type="spellEnd"/>
      <w:r w:rsidR="00D84468" w:rsidRPr="00F15C30">
        <w:rPr>
          <w:rFonts w:ascii="Book Antiqua" w:hAnsi="Book Antiqua" w:cs="Arial"/>
          <w:sz w:val="24"/>
          <w:szCs w:val="24"/>
        </w:rPr>
        <w:t xml:space="preserve"> to all</w:t>
      </w:r>
      <w:r w:rsidRPr="00F15C30">
        <w:rPr>
          <w:rFonts w:ascii="Book Antiqua" w:hAnsi="Book Antiqua" w:cs="Arial"/>
          <w:sz w:val="24"/>
          <w:szCs w:val="24"/>
        </w:rPr>
        <w:t xml:space="preserve"> of</w:t>
      </w:r>
      <w:r w:rsidR="00D84468" w:rsidRPr="00F15C30">
        <w:rPr>
          <w:rFonts w:ascii="Book Antiqua" w:hAnsi="Book Antiqua" w:cs="Arial"/>
          <w:sz w:val="24"/>
          <w:szCs w:val="24"/>
        </w:rPr>
        <w:t xml:space="preserve"> these primary tumors (</w:t>
      </w:r>
      <w:r w:rsidR="00590913" w:rsidRPr="00F15C30">
        <w:rPr>
          <w:rFonts w:ascii="Book Antiqua" w:hAnsi="Book Antiqua" w:cs="Arial"/>
          <w:sz w:val="24"/>
          <w:szCs w:val="24"/>
        </w:rPr>
        <w:t>Fig</w:t>
      </w:r>
      <w:r w:rsidR="00590913" w:rsidRPr="00F15C30">
        <w:rPr>
          <w:rFonts w:ascii="Book Antiqua" w:hAnsi="Book Antiqua" w:cs="Arial" w:hint="eastAsia"/>
          <w:sz w:val="24"/>
          <w:szCs w:val="24"/>
          <w:lang w:eastAsia="zh-CN"/>
        </w:rPr>
        <w:t>ure</w:t>
      </w:r>
      <w:r w:rsidR="00D84468" w:rsidRPr="00F15C30">
        <w:rPr>
          <w:rFonts w:ascii="Book Antiqua" w:hAnsi="Book Antiqua" w:cs="Arial"/>
          <w:sz w:val="24"/>
          <w:szCs w:val="24"/>
        </w:rPr>
        <w:t xml:space="preserve"> </w:t>
      </w:r>
      <w:r w:rsidR="00A40FC4" w:rsidRPr="00F15C30">
        <w:rPr>
          <w:rFonts w:ascii="Book Antiqua" w:hAnsi="Book Antiqua" w:cs="Arial"/>
          <w:sz w:val="24"/>
          <w:szCs w:val="24"/>
        </w:rPr>
        <w:t>2</w:t>
      </w:r>
      <w:r w:rsidR="00D84468" w:rsidRPr="00F15C30">
        <w:rPr>
          <w:rFonts w:ascii="Book Antiqua" w:hAnsi="Book Antiqua" w:cs="Arial"/>
          <w:sz w:val="24"/>
          <w:szCs w:val="24"/>
        </w:rPr>
        <w:t xml:space="preserve">B). </w:t>
      </w:r>
    </w:p>
    <w:p w14:paraId="34076FF4" w14:textId="77777777" w:rsidR="00471128" w:rsidRPr="00F15C30" w:rsidRDefault="00471128" w:rsidP="00F15C30">
      <w:pPr>
        <w:spacing w:after="0" w:line="360" w:lineRule="auto"/>
        <w:jc w:val="both"/>
        <w:rPr>
          <w:rFonts w:ascii="Book Antiqua" w:hAnsi="Book Antiqua" w:cs="Times New Roman"/>
          <w:sz w:val="24"/>
          <w:szCs w:val="24"/>
        </w:rPr>
      </w:pPr>
    </w:p>
    <w:p w14:paraId="00F5C9B6" w14:textId="0B23574E" w:rsidR="0048658A" w:rsidRPr="00F15C30" w:rsidRDefault="00E27E5C" w:rsidP="00F15C30">
      <w:pPr>
        <w:spacing w:after="0" w:line="360" w:lineRule="auto"/>
        <w:jc w:val="both"/>
        <w:rPr>
          <w:rFonts w:ascii="Book Antiqua" w:hAnsi="Book Antiqua" w:cs="Times New Roman"/>
          <w:b/>
          <w:sz w:val="24"/>
          <w:szCs w:val="24"/>
        </w:rPr>
      </w:pPr>
      <w:r w:rsidRPr="00F15C30">
        <w:rPr>
          <w:rFonts w:ascii="Book Antiqua" w:hAnsi="Book Antiqua" w:cs="Times New Roman"/>
          <w:b/>
          <w:sz w:val="24"/>
          <w:szCs w:val="24"/>
        </w:rPr>
        <w:t>IDENTIFICATION OF INVOLVED LYMPH NODES THAT ARE M</w:t>
      </w:r>
      <w:r w:rsidR="009776DA" w:rsidRPr="00F15C30">
        <w:rPr>
          <w:rFonts w:ascii="Book Antiqua" w:hAnsi="Book Antiqua" w:cs="Times New Roman"/>
          <w:b/>
          <w:sz w:val="24"/>
          <w:szCs w:val="24"/>
        </w:rPr>
        <w:t>ISSED O</w:t>
      </w:r>
      <w:r w:rsidRPr="00F15C30">
        <w:rPr>
          <w:rFonts w:ascii="Book Antiqua" w:hAnsi="Book Antiqua" w:cs="Times New Roman"/>
          <w:b/>
          <w:sz w:val="24"/>
          <w:szCs w:val="24"/>
        </w:rPr>
        <w:t xml:space="preserve">N CT/MR </w:t>
      </w:r>
    </w:p>
    <w:p w14:paraId="1660F8A0" w14:textId="77777777" w:rsidR="00590913" w:rsidRPr="00F15C30" w:rsidRDefault="00094FA3" w:rsidP="00F15C30">
      <w:pPr>
        <w:spacing w:after="0" w:line="360" w:lineRule="auto"/>
        <w:jc w:val="both"/>
        <w:rPr>
          <w:rFonts w:ascii="Book Antiqua" w:hAnsi="Book Antiqua" w:cs="Times New Roman"/>
          <w:sz w:val="24"/>
          <w:szCs w:val="24"/>
          <w:lang w:eastAsia="zh-CN"/>
        </w:rPr>
      </w:pPr>
      <w:r w:rsidRPr="00F15C30">
        <w:rPr>
          <w:rFonts w:ascii="Book Antiqua" w:hAnsi="Book Antiqua" w:cs="Times New Roman"/>
          <w:sz w:val="24"/>
          <w:szCs w:val="24"/>
        </w:rPr>
        <w:t xml:space="preserve">In addition to helping better delineate primary tumors, </w:t>
      </w:r>
      <w:r w:rsidR="002D5DA3" w:rsidRPr="00F15C30">
        <w:rPr>
          <w:rFonts w:ascii="Book Antiqua" w:hAnsi="Book Antiqua" w:cs="Times New Roman"/>
          <w:sz w:val="24"/>
          <w:szCs w:val="24"/>
          <w:vertAlign w:val="superscript"/>
        </w:rPr>
        <w:t>18</w:t>
      </w:r>
      <w:r w:rsidR="006D0BC5" w:rsidRPr="00F15C30">
        <w:rPr>
          <w:rFonts w:ascii="Book Antiqua" w:hAnsi="Book Antiqua" w:cs="Times New Roman"/>
          <w:sz w:val="24"/>
          <w:szCs w:val="24"/>
        </w:rPr>
        <w:t xml:space="preserve">FDG-PET can clarify </w:t>
      </w:r>
      <w:r w:rsidR="00683E78" w:rsidRPr="00F15C30">
        <w:rPr>
          <w:rFonts w:ascii="Book Antiqua" w:hAnsi="Book Antiqua" w:cs="Times New Roman"/>
          <w:sz w:val="24"/>
          <w:szCs w:val="24"/>
        </w:rPr>
        <w:t xml:space="preserve">the </w:t>
      </w:r>
      <w:r w:rsidR="006D0BC5" w:rsidRPr="00F15C30">
        <w:rPr>
          <w:rFonts w:ascii="Book Antiqua" w:hAnsi="Book Antiqua" w:cs="Times New Roman"/>
          <w:sz w:val="24"/>
          <w:szCs w:val="24"/>
        </w:rPr>
        <w:t>involvement of metastatic lymph nodes</w:t>
      </w:r>
      <w:r w:rsidR="004F743F" w:rsidRPr="00F15C30">
        <w:rPr>
          <w:rFonts w:ascii="Book Antiqua" w:hAnsi="Book Antiqua" w:cs="Times New Roman"/>
          <w:sz w:val="24"/>
          <w:szCs w:val="24"/>
        </w:rPr>
        <w:t xml:space="preserve"> in HNC patients</w:t>
      </w:r>
      <w:r w:rsidR="006D0BC5" w:rsidRPr="00F15C30">
        <w:rPr>
          <w:rFonts w:ascii="Book Antiqua" w:hAnsi="Book Antiqua" w:cs="Times New Roman"/>
          <w:sz w:val="24"/>
          <w:szCs w:val="24"/>
        </w:rPr>
        <w:t>. Standard CT</w:t>
      </w:r>
      <w:r w:rsidR="00C00281" w:rsidRPr="00F15C30">
        <w:rPr>
          <w:rFonts w:ascii="Book Antiqua" w:hAnsi="Book Antiqua" w:cs="Times New Roman"/>
          <w:sz w:val="24"/>
          <w:szCs w:val="24"/>
        </w:rPr>
        <w:t xml:space="preserve"> and MR</w:t>
      </w:r>
      <w:r w:rsidR="006D0BC5" w:rsidRPr="00F15C30">
        <w:rPr>
          <w:rFonts w:ascii="Book Antiqua" w:hAnsi="Book Antiqua" w:cs="Times New Roman"/>
          <w:sz w:val="24"/>
          <w:szCs w:val="24"/>
        </w:rPr>
        <w:t xml:space="preserve"> criteria for malignant cervical</w:t>
      </w:r>
      <w:r w:rsidR="002A37D5" w:rsidRPr="00F15C30">
        <w:rPr>
          <w:rFonts w:ascii="Book Antiqua" w:hAnsi="Book Antiqua" w:cs="Times New Roman"/>
          <w:sz w:val="24"/>
          <w:szCs w:val="24"/>
        </w:rPr>
        <w:t xml:space="preserve"> lymph nodes include size, shape</w:t>
      </w:r>
      <w:r w:rsidR="00D42A7F" w:rsidRPr="00F15C30">
        <w:rPr>
          <w:rFonts w:ascii="Book Antiqua" w:hAnsi="Book Antiqua" w:cs="Times New Roman"/>
          <w:sz w:val="24"/>
          <w:szCs w:val="24"/>
        </w:rPr>
        <w:t>, margins</w:t>
      </w:r>
      <w:r w:rsidR="00590244" w:rsidRPr="00F15C30">
        <w:rPr>
          <w:rFonts w:ascii="Book Antiqua" w:hAnsi="Book Antiqua" w:cs="Times New Roman"/>
          <w:sz w:val="24"/>
          <w:szCs w:val="24"/>
        </w:rPr>
        <w:t>,</w:t>
      </w:r>
      <w:r w:rsidR="00D42A7F" w:rsidRPr="00F15C30">
        <w:rPr>
          <w:rFonts w:ascii="Book Antiqua" w:hAnsi="Book Antiqua" w:cs="Times New Roman"/>
          <w:sz w:val="24"/>
          <w:szCs w:val="24"/>
        </w:rPr>
        <w:t xml:space="preserve"> and internal architecture</w:t>
      </w:r>
      <w:r w:rsidR="0076462D" w:rsidRPr="00F15C30">
        <w:rPr>
          <w:rFonts w:ascii="Book Antiqua" w:hAnsi="Book Antiqua" w:cs="Times New Roman"/>
          <w:sz w:val="24"/>
          <w:szCs w:val="24"/>
        </w:rPr>
        <w:t>, with size as the main criteria</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"10.2214/ajr.158.5.1566697", "ISSN" : "0361-803X", "PMID" : "1566697", "abstract" : "Radiologists are frequently asked to evaluate cervical lymph nodes with CT or MR imaging to determine if metastases are present, how extensive the metastases are, and if they have spread from lymph nodes to critical adjacent structures such as the carotid artery and skull base. Accurate information of this type is essential if the most appropriate treatment is to be selected. The purpose of this report is to review the diagnostic criteria that are currently used with CT and MR imaging to diagnose metastases in cervical nodes by evaluating nodal size, shape, grouping, and necrosis and extranodal tumor spread. In addition, emphasis is placed on details that should be included in the CT and MR report, such as the location of the nodes, the presence of nodal calcification, and the presence of associated diseases such as parotid cysts that may suggest a specific diagnosis like HIV infection. Because optimal treatment planning depends on the combined information gleaned from the clinical evaluation and the imaging studies, it is essential that there be a close dialogue between clinicians and radiologists.", "author" : [ { "dropping-particle" : "", "family" : "Som", "given" : "P M", "non-dropping-particle" : "", "parse-names" : false, "suffix" : "" } ], "container-title" : "AJR. American journal of roentgenology", "id" : "ITEM-1", "issue" : "5", "issued" : { "date-parts" : [ [ "1992", "5" ] ] }, "page" : "961-9", "title" : "Detection of metastasis in cervical lymph nodes: CT and MR criteria and differential diagnosis.", "type" : "article-journal", "volume" : "158" }, "uris" : [ "http://www.mendeley.com/documents/?uuid=ec4a6d86-59f4-4588-bc0e-ffd7fdebe37c" ] } ], "mendeley" : { "formattedCitation" : "&lt;sup&gt;[13]&lt;/sup&gt;", "plainTextFormattedCitation" : "[13]", "previouslyFormattedCitation" : "&lt;sup&gt;13&lt;/sup&gt;"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[13]</w:t>
      </w:r>
      <w:r w:rsidR="00590913" w:rsidRPr="00F15C30">
        <w:rPr>
          <w:rFonts w:ascii="Book Antiqua" w:hAnsi="Book Antiqua" w:cs="Times New Roman"/>
          <w:sz w:val="24"/>
          <w:szCs w:val="24"/>
        </w:rPr>
        <w:fldChar w:fldCharType="end"/>
      </w:r>
      <w:r w:rsidR="00D42A7F" w:rsidRPr="00F15C30">
        <w:rPr>
          <w:rFonts w:ascii="Book Antiqua" w:hAnsi="Book Antiqua" w:cs="Times New Roman"/>
          <w:sz w:val="24"/>
          <w:szCs w:val="24"/>
        </w:rPr>
        <w:t xml:space="preserve">. </w:t>
      </w:r>
      <w:r w:rsidR="00F033F3" w:rsidRPr="00F15C30">
        <w:rPr>
          <w:rFonts w:ascii="Book Antiqua" w:hAnsi="Book Antiqua" w:cs="Times New Roman"/>
          <w:sz w:val="24"/>
          <w:szCs w:val="24"/>
        </w:rPr>
        <w:t xml:space="preserve">These criteria for </w:t>
      </w:r>
      <w:r w:rsidR="00AE3328" w:rsidRPr="00F15C30">
        <w:rPr>
          <w:rFonts w:ascii="Book Antiqua" w:hAnsi="Book Antiqua" w:cs="Times New Roman"/>
          <w:sz w:val="24"/>
          <w:szCs w:val="24"/>
        </w:rPr>
        <w:t xml:space="preserve">CT and MR may under- or over-diagnose </w:t>
      </w:r>
      <w:r w:rsidR="00F033F3" w:rsidRPr="00F15C30">
        <w:rPr>
          <w:rFonts w:ascii="Book Antiqua" w:hAnsi="Book Antiqua" w:cs="Times New Roman"/>
          <w:sz w:val="24"/>
          <w:szCs w:val="24"/>
        </w:rPr>
        <w:t>lymph node in</w:t>
      </w:r>
      <w:r w:rsidR="00577397" w:rsidRPr="00F15C30">
        <w:rPr>
          <w:rFonts w:ascii="Book Antiqua" w:hAnsi="Book Antiqua" w:cs="Times New Roman"/>
          <w:sz w:val="24"/>
          <w:szCs w:val="24"/>
        </w:rPr>
        <w:t>volvement and</w:t>
      </w:r>
      <w:r w:rsidR="00D8354E" w:rsidRPr="00F15C30">
        <w:rPr>
          <w:rFonts w:ascii="Book Antiqua" w:hAnsi="Book Antiqua" w:cs="Times New Roman"/>
          <w:sz w:val="24"/>
          <w:szCs w:val="24"/>
        </w:rPr>
        <w:t xml:space="preserve"> nodal</w:t>
      </w:r>
      <w:r w:rsidR="0076462D" w:rsidRPr="00F15C30">
        <w:rPr>
          <w:rFonts w:ascii="Book Antiqua" w:hAnsi="Book Antiqua" w:cs="Times New Roman"/>
          <w:sz w:val="24"/>
          <w:szCs w:val="24"/>
        </w:rPr>
        <w:t xml:space="preserve"> sta</w:t>
      </w:r>
      <w:r w:rsidR="0034222D" w:rsidRPr="00F15C30">
        <w:rPr>
          <w:rFonts w:ascii="Book Antiqua" w:hAnsi="Book Antiqua" w:cs="Times New Roman"/>
          <w:sz w:val="24"/>
          <w:szCs w:val="24"/>
        </w:rPr>
        <w:t>ge in patients, resulting in 20</w:t>
      </w:r>
      <w:r w:rsidR="0076462D" w:rsidRPr="00F15C30">
        <w:rPr>
          <w:rFonts w:ascii="Book Antiqua" w:hAnsi="Book Antiqua" w:cs="Times New Roman"/>
          <w:sz w:val="24"/>
          <w:szCs w:val="24"/>
        </w:rPr>
        <w:t>-30% false positive and false negative results</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"10.2214/ajr.158.5.1566697", "ISSN" : "0361-803X", "PMID" : "1566697", "abstract" : "Radiologists are frequently asked to evaluate cervical lymph nodes with CT or MR imaging to determine if metastases are present, how extensive the metastases are, and if they have spread from lymph nodes to critical adjacent structures such as the carotid artery and skull base. Accurate information of this type is essential if the most appropriate treatment is to be selected. The purpose of this report is to review the diagnostic criteria that are currently used with CT and MR imaging to diagnose metastases in cervical nodes by evaluating nodal size, shape, grouping, and necrosis and extranodal tumor spread. In addition, emphasis is placed on details that should be included in the CT and MR report, such as the location of the nodes, the presence of nodal calcification, and the presence of associated diseases such as parotid cysts that may suggest a specific diagnosis like HIV infection. Because optimal treatment planning depends on the combined information gleaned from the clinical evaluation and the imaging studies, it is essential that there be a close dialogue between clinicians and radiologists.", "author" : [ { "dropping-particle" : "", "family" : "Som", "given" : "P M", "non-dropping-particle" : "", "parse-names" : false, "suffix" : "" } ], "container-title" : "AJR. American journal of roentgenology", "id" : "ITEM-1", "issue" : "5", "issued" : { "date-parts" : [ [ "1992", "5" ] ] }, "page" : "961-9", "title" : "Detection of metastasis in cervical lymph nodes: CT and MR criteria and differential diagnosis.", "type" : "article-journal", "volume" : "158" }, "uris" : [ "http://www.mendeley.com/documents/?uuid=ec4a6d86-59f4-4588-bc0e-ffd7fdebe37c" ] } ], "mendeley" : { "formattedCitation" : "&lt;sup&gt;[13]&lt;/sup&gt;", "plainTextFormattedCitation" : "[13]", "previouslyFormattedCitation" : "&lt;sup&gt;13&lt;/sup&gt;"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[13]</w:t>
      </w:r>
      <w:r w:rsidR="00590913" w:rsidRPr="00F15C30">
        <w:rPr>
          <w:rFonts w:ascii="Book Antiqua" w:hAnsi="Book Antiqua" w:cs="Times New Roman"/>
          <w:sz w:val="24"/>
          <w:szCs w:val="24"/>
        </w:rPr>
        <w:fldChar w:fldCharType="end"/>
      </w:r>
      <w:r w:rsidR="0076462D" w:rsidRPr="00F15C30">
        <w:rPr>
          <w:rFonts w:ascii="Book Antiqua" w:hAnsi="Book Antiqua" w:cs="Times New Roman"/>
          <w:sz w:val="24"/>
          <w:szCs w:val="24"/>
        </w:rPr>
        <w:t>.</w:t>
      </w:r>
      <w:r w:rsidR="002A545E" w:rsidRPr="00F15C30">
        <w:rPr>
          <w:rFonts w:ascii="Book Antiqua" w:hAnsi="Book Antiqua" w:cs="Times New Roman"/>
          <w:sz w:val="24"/>
          <w:szCs w:val="24"/>
        </w:rPr>
        <w:t xml:space="preserve"> The consequence of such errors </w:t>
      </w:r>
      <w:r w:rsidR="00577397" w:rsidRPr="00F15C30">
        <w:rPr>
          <w:rFonts w:ascii="Book Antiqua" w:hAnsi="Book Antiqua" w:cs="Times New Roman"/>
          <w:sz w:val="24"/>
          <w:szCs w:val="24"/>
        </w:rPr>
        <w:t xml:space="preserve">may have a significant impact on treatment planning in </w:t>
      </w:r>
      <w:r w:rsidR="008116D0" w:rsidRPr="00F15C30">
        <w:rPr>
          <w:rFonts w:ascii="Book Antiqua" w:hAnsi="Book Antiqua" w:cs="Times New Roman"/>
          <w:sz w:val="24"/>
          <w:szCs w:val="24"/>
        </w:rPr>
        <w:t>HNC</w:t>
      </w:r>
      <w:r w:rsidR="0076462D" w:rsidRPr="00F15C30">
        <w:rPr>
          <w:rFonts w:ascii="Book Antiqua" w:hAnsi="Book Antiqua" w:cs="Times New Roman"/>
          <w:sz w:val="24"/>
          <w:szCs w:val="24"/>
        </w:rPr>
        <w:t>;</w:t>
      </w:r>
      <w:r w:rsidR="009A719F" w:rsidRPr="00F15C30">
        <w:rPr>
          <w:rFonts w:ascii="Book Antiqua" w:hAnsi="Book Antiqua" w:cs="Times New Roman"/>
          <w:sz w:val="24"/>
          <w:szCs w:val="24"/>
        </w:rPr>
        <w:t xml:space="preserve"> </w:t>
      </w:r>
      <w:r w:rsidR="0016010D" w:rsidRPr="00F15C30">
        <w:rPr>
          <w:rFonts w:ascii="Book Antiqua" w:hAnsi="Book Antiqua" w:cs="Times New Roman"/>
          <w:sz w:val="24"/>
          <w:szCs w:val="24"/>
        </w:rPr>
        <w:t>in particular,</w:t>
      </w:r>
      <w:r w:rsidR="0076462D" w:rsidRPr="00F15C30">
        <w:rPr>
          <w:rFonts w:ascii="Book Antiqua" w:hAnsi="Book Antiqua" w:cs="Times New Roman"/>
          <w:sz w:val="24"/>
          <w:szCs w:val="24"/>
        </w:rPr>
        <w:t xml:space="preserve"> small malignant lymph nodes may be under-dosed using CT or MRI criteria alone</w:t>
      </w:r>
      <w:r w:rsidR="00577397" w:rsidRPr="00F15C30">
        <w:rPr>
          <w:rFonts w:ascii="Book Antiqua" w:hAnsi="Book Antiqua" w:cs="Times New Roman"/>
          <w:sz w:val="24"/>
          <w:szCs w:val="24"/>
        </w:rPr>
        <w:t>.</w:t>
      </w:r>
    </w:p>
    <w:p w14:paraId="23A7CAC0" w14:textId="3303BAEB" w:rsidR="00590913" w:rsidRPr="00F15C30" w:rsidRDefault="00C945EB"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hAnsi="Book Antiqua" w:cs="Times New Roman"/>
          <w:sz w:val="24"/>
          <w:szCs w:val="24"/>
        </w:rPr>
        <w:t>PET sensitivity and specificity for predicting involved nodes has been estimated at over 90%</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"10.1007/s002590050293", "ISSN" : "0340-6997", "PMID" : "9724374", "abstract" : "The aims of this study were to investigate the detection of cervical lymph node metastases of head and neck cancer by positron emission tomographic (PET) imaging with fluorine-18 fluorodeoxyglucose (FDG) and to perform a prospective comparison with computed tomography (CT), magnetic resonance imaging (MRI), sonographic and histopathological findings. Sixty patients with histologically proven squamous cell carcinoma were studied by PET imaging before surgery. Preoperative endoscopy (including biopsy), CT, MRI and sonography of the cervical region were performed in all patients within 2 weeks preceding 18F-FDG whole-body PET. FDG PET images were analysed visually and quantitatively for objective assessment of regional tracer uptake. Histopathology of the resected neck specimens revealed a total of 1284 lymph nodes, 117 of which showed metastatic involvement. Based on histopathological findings, FDG PET correctly identified lymph node metastases with a sensitivity of 90% and a specificity of 94% (P&lt;10(-6)). CT and MRI visualized histologically proven lymph node metastases with a sensitivity of 82% (specificity 85%) and 80% (specificity 79%), respectively (P&lt;10(-6)). Sonography revealed a sensitivity of 72% (P&lt;10(-6)). The comparison of 18F-FDG PET with conventional imaging modalities demonstrated statistically significant correlations (PET vs CT, P = 0.017; PET vs MRI, P = 0.012; PET vs sonography, P = 0.0001). Quantitative analysis of FDG uptake in lymph node metastases using body weight-based standardized uptake values (SUVBW) showed no significant correlation between FDG uptake (3.7+/-2.0) and histological grading of tumour-involved lymph nodes (P = 0.9). Interestingly, benign lymph nodes had increased FDG uptake as a result of inflammatory reactions (SUVBW-range: 2-15.8). This prospective, histopathologically controlled study confirms FDG PET as the procedure with the highest sensitivity and specificity for detecting lymph node metastases of head and neck cancer and has become a routine method in our University Medical Center. Furthermore, the optimal diagnostic modality may be a fusion image showing the increased metabolism of the tumour and the anatomical localization.", "author" : [ { "dropping-particle" : "", "family" : "Adams", "given" : "S", "non-dropping-particle" : "", "parse-names" : false, "suffix" : "" }, { "dropping-particle" : "", "family" : "Baum", "given" : "R P", "non-dropping-particle" : "", "parse-names" : false, "suffix" : "" }, { "dropping-particle" : "", "family" : "Stuckensen", "given" : "T", "non-dropping-particle" : "", "parse-names" : false, "suffix" : "" }, { "dropping-particle" : "", "family" : "Bitter", "given" : "K", "non-dropping-particle" : "", "parse-names" : false, "suffix" : "" }, { "dropping-particle" : "", "family" : "H\u00f6r", "given" : "G", "non-dropping-particle" : "", "parse-names" : false, "suffix" : "" } ], "container-title" : "European journal of nuclear medicine", "id" : "ITEM-1", "issue" : "9", "issued" : { "date-parts" : [ [ "1998", "9" ] ] }, "page" : "1255-60", "title" : "Prospective comparison of 18F-FDG PET with conventional imaging modalities (CT, MRI, US) in lymph node staging of head and neck cancer.", "type" : "article-journal", "volume" : "25" }, "uris" : [ "http://www.mendeley.com/documents/?uuid=a11aa33c-a10d-407b-936e-dd6fcc41f8d4" ] } ], "mendeley" : { "formattedCitation" : "&lt;sup&gt;[14]&lt;/sup&gt;", "plainTextFormattedCitation" : "[14]", "previouslyFormattedCitation" : "&lt;sup&gt;14&lt;/sup&gt;"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[14]</w:t>
      </w:r>
      <w:r w:rsidR="00590913" w:rsidRPr="00F15C30">
        <w:rPr>
          <w:rFonts w:ascii="Book Antiqua" w:hAnsi="Book Antiqua" w:cs="Times New Roman"/>
          <w:sz w:val="24"/>
          <w:szCs w:val="24"/>
        </w:rPr>
        <w:fldChar w:fldCharType="end"/>
      </w:r>
      <w:r w:rsidRPr="00F15C30">
        <w:rPr>
          <w:rFonts w:ascii="Book Antiqua" w:hAnsi="Book Antiqua" w:cs="Times New Roman"/>
          <w:sz w:val="24"/>
          <w:szCs w:val="24"/>
        </w:rPr>
        <w:t>.</w:t>
      </w:r>
      <w:r w:rsidR="00590913" w:rsidRPr="00F15C30">
        <w:rPr>
          <w:rFonts w:ascii="Book Antiqua" w:hAnsi="Book Antiqua" w:cs="Times New Roman" w:hint="eastAsia"/>
          <w:sz w:val="24"/>
          <w:szCs w:val="24"/>
          <w:lang w:eastAsia="zh-CN"/>
        </w:rPr>
        <w:t xml:space="preserve"> </w:t>
      </w:r>
      <w:r w:rsidR="005102B4" w:rsidRPr="00F15C30">
        <w:rPr>
          <w:rFonts w:ascii="Book Antiqua" w:hAnsi="Book Antiqua" w:cs="Times New Roman"/>
          <w:sz w:val="24"/>
          <w:szCs w:val="24"/>
        </w:rPr>
        <w:t>Heron</w:t>
      </w:r>
      <w:r w:rsidR="00FA49D1" w:rsidRPr="00F15C30">
        <w:rPr>
          <w:rFonts w:ascii="Book Antiqua" w:hAnsi="Book Antiqua" w:cs="Times New Roman"/>
          <w:sz w:val="24"/>
          <w:szCs w:val="24"/>
        </w:rPr>
        <w:t xml:space="preserve"> </w:t>
      </w:r>
      <w:r w:rsidR="00FA49D1" w:rsidRPr="00F15C30">
        <w:rPr>
          <w:rFonts w:ascii="Book Antiqua" w:hAnsi="Book Antiqua" w:cs="Times New Roman"/>
          <w:i/>
          <w:sz w:val="24"/>
          <w:szCs w:val="24"/>
        </w:rPr>
        <w:t>et al</w:t>
      </w:r>
      <w:r w:rsidR="008708E5" w:rsidRPr="00F15C30">
        <w:rPr>
          <w:rFonts w:ascii="Book Antiqua" w:hAnsi="Book Antiqua" w:cs="Times New Roman"/>
          <w:sz w:val="24"/>
          <w:szCs w:val="24"/>
        </w:rPr>
        <w:fldChar w:fldCharType="begin" w:fldLock="1"/>
      </w:r>
      <w:r w:rsidR="008708E5" w:rsidRPr="00F15C30">
        <w:rPr>
          <w:rFonts w:ascii="Book Antiqua" w:hAnsi="Book Antiqua" w:cs="Times New Roman"/>
          <w:sz w:val="24"/>
          <w:szCs w:val="24"/>
        </w:rPr>
        <w:instrText>ADDIN CSL_CITATION { "citationItems" : [ { "id" : "ITEM-1", "itemData" : { "DOI" : "10.1016/j.ijrobp.2004.05.037", "ISSN" : "0360-3016", "PMID" : "15590173", "abstract" : "PURPOSE: To prospectively study the impact on tumor and normal tissue delineation for RT planning by use of hybrid PET-CT simulation for patients with head-and-neck cancer.\n\nMETHODS AND MATERIALS: Twenty-one patients were simulated in treatment position on a hybrid PET-CT scanner. Images were transferred to the Varian Eclipse planning system. Abnormal areas of fluorodeoxyglucose (FDG) uptake were contoured on PET for the gross tumor volume of primaries (GTVp) and abnormal nodal region of primaries (ABNp) then compared with the same CT gross tumor volumes (GTVc) and abnormal nodal region (ABNc). A statistical analysis was performed to evaluate the correlation of PET and CT volumes.\n\nRESULTS: Positron emission tomography demonstrated the primary in all cases, whereas CT did not find the primary in 3 cases. In 8 patients, additional areas of disease were seen only in PET. The average ratio of GTVc/GTVp was 3.1 (range, 0.3-23.6), whereas for ABNc/ABNp was 0.7 (range, 0-4). Volumes for the primaries were significantly larger on CT than on PET (p = 0.002) but not for nodal regions (p = 0.5).\n\nCONCLUSIONS: Hybrid PET-CT simulation is feasible and provides valuable information that results in greater delineation of normal tissues from tumor bearing areas at high risk for recurrence. This finding may further improve therapeutic window for IMRT for head-and-neck cancers.", "author" : [ { "dropping-particle" : "", "family" : "Heron", "given" : "Dwight E", "non-dropping-particle" : "", "parse-names" : false, "suffix" : "" }, { "dropping-particle" : "", "family" : "Andrade", "given" : "Regiane S", "non-dropping-particle" : "", "parse-names" : false, "suffix" : "" }, { "dropping-particle" : "", "family" : "Flickinger", "given" : "John", "non-dropping-particle" : "", "parse-names" : false, "suffix" : "" }, { "dropping-particle" : "", "family" : "Johnson", "given" : "Jonas", "non-dropping-particle" : "", "parse-names" : false, "suffix" : "" }, { "dropping-particle" : "", "family" : "Agarwala", "given" : "Sanjiv S", "non-dropping-particle" : "", "parse-names" : false, "suffix" : "" }, { "dropping-particle" : "", "family" : "Wu", "given" : "Andrew", "non-dropping-particle" : "", "parse-names" : false, "suffix" : "" }, { "dropping-particle" : "", "family" : "Kalnicki", "given" : "Shalom", "non-dropping-particle" : "", "parse-names" : false, "suffix" : "" }, { "dropping-particle" : "", "family" : "Avril", "given" : "Norbert", "non-dropping-particle" : "", "parse-names" : false, "suffix" : "" } ], "container-title" : "International journal of radiation oncology, biology, physics", "id" : "ITEM-1", "issue" : "5", "issued" : { "date-parts" : [ [ "2004", "12", "1" ] ] }, "page" : "1419-24", "title" : "Hybrid PET-CT simulation for radiation treatment planning in head-and-neck cancers: a brief technical report.", "type" : "article-journal", "volume" : "60" }, "uris" : [ "http://www.mendeley.com/documents/?uuid=aed3ffb3-228d-4b59-9237-3351176bd83f" ] } ], "mendeley" : { "formattedCitation" : "&lt;sup&gt;[3]&lt;/sup&gt;", "plainTextFormattedCitation" : "[3]", "previouslyFormattedCitation" : "&lt;sup&gt;3&lt;/sup&gt;" }, "properties" : { "noteIndex" : 0 }, "schema" : "https://github.com/citation-style-language/schema/raw/master/csl-citation.json" }</w:instrText>
      </w:r>
      <w:r w:rsidR="008708E5" w:rsidRPr="00F15C30">
        <w:rPr>
          <w:rFonts w:ascii="Book Antiqua" w:hAnsi="Book Antiqua" w:cs="Times New Roman"/>
          <w:sz w:val="24"/>
          <w:szCs w:val="24"/>
        </w:rPr>
        <w:fldChar w:fldCharType="separate"/>
      </w:r>
      <w:r w:rsidR="008708E5" w:rsidRPr="00F15C30">
        <w:rPr>
          <w:rFonts w:ascii="Book Antiqua" w:hAnsi="Book Antiqua" w:cs="Times New Roman"/>
          <w:noProof/>
          <w:sz w:val="24"/>
          <w:szCs w:val="24"/>
          <w:vertAlign w:val="superscript"/>
        </w:rPr>
        <w:t>[3]</w:t>
      </w:r>
      <w:r w:rsidR="008708E5" w:rsidRPr="00F15C30">
        <w:rPr>
          <w:rFonts w:ascii="Book Antiqua" w:hAnsi="Book Antiqua" w:cs="Times New Roman"/>
          <w:sz w:val="24"/>
          <w:szCs w:val="24"/>
        </w:rPr>
        <w:fldChar w:fldCharType="end"/>
      </w:r>
      <w:r w:rsidR="00A42EFC" w:rsidRPr="00F15C30">
        <w:rPr>
          <w:rFonts w:ascii="Book Antiqua" w:hAnsi="Book Antiqua" w:cs="Times New Roman"/>
          <w:sz w:val="24"/>
          <w:szCs w:val="24"/>
        </w:rPr>
        <w:t xml:space="preserve"> </w:t>
      </w:r>
      <w:r w:rsidR="005102B4" w:rsidRPr="00F15C30">
        <w:rPr>
          <w:rFonts w:ascii="Book Antiqua" w:hAnsi="Book Antiqua" w:cs="Times New Roman"/>
          <w:sz w:val="24"/>
          <w:szCs w:val="24"/>
        </w:rPr>
        <w:t xml:space="preserve">reported that the addition of </w:t>
      </w:r>
      <w:r w:rsidR="00590244" w:rsidRPr="00F15C30">
        <w:rPr>
          <w:rFonts w:ascii="Book Antiqua" w:hAnsi="Book Antiqua" w:cs="Times New Roman"/>
          <w:sz w:val="24"/>
          <w:szCs w:val="24"/>
          <w:vertAlign w:val="superscript"/>
        </w:rPr>
        <w:t>18</w:t>
      </w:r>
      <w:r w:rsidR="00590244" w:rsidRPr="00F15C30">
        <w:rPr>
          <w:rFonts w:ascii="Book Antiqua" w:hAnsi="Book Antiqua" w:cs="Times New Roman"/>
          <w:sz w:val="24"/>
          <w:szCs w:val="24"/>
        </w:rPr>
        <w:t>FDG-P</w:t>
      </w:r>
      <w:r w:rsidR="005102B4" w:rsidRPr="00F15C30">
        <w:rPr>
          <w:rFonts w:ascii="Book Antiqua" w:hAnsi="Book Antiqua" w:cs="Times New Roman"/>
          <w:sz w:val="24"/>
          <w:szCs w:val="24"/>
        </w:rPr>
        <w:t>ET to CT-based treatment planning increased the number of abnormal nodes contoured in 5 of 21</w:t>
      </w:r>
      <w:r w:rsidR="009375F1" w:rsidRPr="00F15C30">
        <w:rPr>
          <w:rFonts w:ascii="Book Antiqua" w:hAnsi="Book Antiqua" w:cs="Times New Roman"/>
          <w:sz w:val="24"/>
          <w:szCs w:val="24"/>
        </w:rPr>
        <w:t xml:space="preserve"> (24%)</w:t>
      </w:r>
      <w:r w:rsidR="00590244" w:rsidRPr="00F15C30">
        <w:rPr>
          <w:rFonts w:ascii="Book Antiqua" w:hAnsi="Book Antiqua" w:cs="Times New Roman"/>
          <w:sz w:val="24"/>
          <w:szCs w:val="24"/>
        </w:rPr>
        <w:t xml:space="preserve"> patients in a small</w:t>
      </w:r>
      <w:r w:rsidR="00565272" w:rsidRPr="00F15C30">
        <w:rPr>
          <w:rFonts w:ascii="Book Antiqua" w:hAnsi="Book Antiqua" w:cs="Times New Roman"/>
          <w:sz w:val="24"/>
          <w:szCs w:val="24"/>
        </w:rPr>
        <w:t xml:space="preserve"> institutional</w:t>
      </w:r>
      <w:r w:rsidR="005102B4" w:rsidRPr="00F15C30">
        <w:rPr>
          <w:rFonts w:ascii="Book Antiqua" w:hAnsi="Book Antiqua" w:cs="Times New Roman"/>
          <w:sz w:val="24"/>
          <w:szCs w:val="24"/>
        </w:rPr>
        <w:t xml:space="preserve"> study.</w:t>
      </w:r>
      <w:r w:rsidR="00590244" w:rsidRPr="00F15C30">
        <w:rPr>
          <w:rFonts w:ascii="Book Antiqua" w:hAnsi="Book Antiqua" w:cs="Times New Roman"/>
          <w:sz w:val="24"/>
          <w:szCs w:val="24"/>
        </w:rPr>
        <w:t xml:space="preserve"> In another study, K</w:t>
      </w:r>
      <w:r w:rsidR="0023738C" w:rsidRPr="00F15C30">
        <w:rPr>
          <w:rFonts w:ascii="Book Antiqua" w:hAnsi="Book Antiqua" w:cs="Times New Roman"/>
          <w:sz w:val="24"/>
          <w:szCs w:val="24"/>
        </w:rPr>
        <w:t>oshy</w:t>
      </w:r>
      <w:r w:rsidR="00A42EFC" w:rsidRPr="00F15C30">
        <w:rPr>
          <w:rFonts w:ascii="Book Antiqua" w:hAnsi="Book Antiqua" w:cs="Times New Roman"/>
          <w:sz w:val="24"/>
          <w:szCs w:val="24"/>
        </w:rPr>
        <w:t xml:space="preserve"> </w:t>
      </w:r>
      <w:r w:rsidR="00311BE9" w:rsidRPr="00F15C30">
        <w:rPr>
          <w:rFonts w:ascii="Book Antiqua" w:hAnsi="Book Antiqua" w:cs="Times New Roman"/>
          <w:i/>
          <w:sz w:val="24"/>
          <w:szCs w:val="24"/>
        </w:rPr>
        <w:t>et al</w:t>
      </w:r>
      <w:r w:rsidR="008708E5" w:rsidRPr="00F15C30">
        <w:rPr>
          <w:rFonts w:ascii="Book Antiqua" w:hAnsi="Book Antiqua" w:cs="Times New Roman"/>
          <w:sz w:val="24"/>
          <w:szCs w:val="24"/>
        </w:rPr>
        <w:fldChar w:fldCharType="begin" w:fldLock="1"/>
      </w:r>
      <w:r w:rsidR="008708E5" w:rsidRPr="00F15C30">
        <w:rPr>
          <w:rFonts w:ascii="Book Antiqua" w:hAnsi="Book Antiqua" w:cs="Times New Roman"/>
          <w:sz w:val="24"/>
          <w:szCs w:val="24"/>
        </w:rPr>
        <w:instrText>ADDIN CSL_CITATION { "citationItems" : [ { "id" : "ITEM-1", "itemData" : { "DOI" : "10.1002/hed.20179", "ISSN" : "1043-3074", "PMID" : "15772951", "abstract" : "BACKGROUND: The fusion of fluoro-2-deoxy-D-glucose-positron emission tomography (FDG-PET) with CT scans has been shown to improve diagnostic accuracy and staging in non-small cell lung cancer. We report on the influence of PET-CT fusion on the management of patients with head and neck cancer.\n\nMETHODS: Thirty-six patients with intact primary head and neck cancers treated with radiation therapy (RT) received PET-CT as part of treatment planning. Workup before PET-CT included a contrast-enhanced CT scan of the head and neck and chest X-ray; patients with nasopharyngeal and paranasal sinus primary tumors also underwent MRI.\n\nRESULTS: Changes in TNM score and American Joint Committee on Cancer stage occurred in 13 patients (36%) and five patients (14%), respectively, based on PET-CT. RT volume and dose were altered in five patients (14%) and four patients (11%), respectively. Five patients initially were seen with carcinoma of unknown primary, and PET-CT confirmed oropharyngeal primary tumors in two. PET-CT data also detected a synchronous lung cancer in one patient.\n\nCONCLUSION: PET-CT fusion may have a significant impact on staging and determination of RT treatment volume and dose.", "author" : [ { "dropping-particle" : "", "family" : "Koshy", "given" : "Mary", "non-dropping-particle" : "", "parse-names" : false, "suffix" : "" }, { "dropping-particle" : "", "family" : "Paulino", "given" : "Arnold C", "non-dropping-particle" : "", "parse-names" : false, "suffix" : "" }, { "dropping-particle" : "", "family" : "Howell", "given" : "Rebecca", "non-dropping-particle" : "", "parse-names" : false, "suffix" : "" }, { "dropping-particle" : "", "family" : "Schuster", "given" : "David", "non-dropping-particle" : "", "parse-names" : false, "suffix" : "" }, { "dropping-particle" : "", "family" : "Halkar", "given" : "Raghuveer", "non-dropping-particle" : "", "parse-names" : false, "suffix" : "" }, { "dropping-particle" : "", "family" : "Davis", "given" : "Lawrence W", "non-dropping-particle" : "", "parse-names" : false, "suffix" : "" } ], "container-title" : "Head &amp; neck", "id" : "ITEM-1", "issue" : "6", "issued" : { "date-parts" : [ [ "2005", "6" ] ] }, "page" : "494-502", "title" : "F-18 FDG PET-CT fusion in radiotherapy treatment planning for head and neck cancer.", "type" : "article-journal", "volume" : "27" }, "uris" : [ "http://www.mendeley.com/documents/?uuid=ebbdf644-6167-41e3-8f3e-6142906bd742" ] } ], "mendeley" : { "formattedCitation" : "&lt;sup&gt;[15]&lt;/sup&gt;", "plainTextFormattedCitation" : "[15]", "previouslyFormattedCitation" : "&lt;sup&gt;15&lt;/sup&gt;" }, "properties" : { "noteIndex" : 0 }, "schema" : "https://github.com/citation-style-language/schema/raw/master/csl-citation.json" }</w:instrText>
      </w:r>
      <w:r w:rsidR="008708E5" w:rsidRPr="00F15C30">
        <w:rPr>
          <w:rFonts w:ascii="Book Antiqua" w:hAnsi="Book Antiqua" w:cs="Times New Roman"/>
          <w:sz w:val="24"/>
          <w:szCs w:val="24"/>
        </w:rPr>
        <w:fldChar w:fldCharType="separate"/>
      </w:r>
      <w:r w:rsidR="008708E5" w:rsidRPr="00F15C30">
        <w:rPr>
          <w:rFonts w:ascii="Book Antiqua" w:hAnsi="Book Antiqua" w:cs="Times New Roman"/>
          <w:noProof/>
          <w:sz w:val="24"/>
          <w:szCs w:val="24"/>
          <w:vertAlign w:val="superscript"/>
        </w:rPr>
        <w:t>[15]</w:t>
      </w:r>
      <w:r w:rsidR="008708E5" w:rsidRPr="00F15C30">
        <w:rPr>
          <w:rFonts w:ascii="Book Antiqua" w:hAnsi="Book Antiqua" w:cs="Times New Roman"/>
          <w:sz w:val="24"/>
          <w:szCs w:val="24"/>
        </w:rPr>
        <w:fldChar w:fldCharType="end"/>
      </w:r>
      <w:r w:rsidR="00311BE9" w:rsidRPr="00F15C30">
        <w:rPr>
          <w:rFonts w:ascii="Book Antiqua" w:hAnsi="Book Antiqua" w:cs="Times New Roman"/>
          <w:sz w:val="24"/>
          <w:szCs w:val="24"/>
        </w:rPr>
        <w:t xml:space="preserve"> </w:t>
      </w:r>
      <w:r w:rsidR="0023738C" w:rsidRPr="00F15C30">
        <w:rPr>
          <w:rFonts w:ascii="Book Antiqua" w:hAnsi="Book Antiqua" w:cs="Times New Roman"/>
          <w:sz w:val="24"/>
          <w:szCs w:val="24"/>
        </w:rPr>
        <w:t xml:space="preserve">reported significant changes in TNM staging affecting tumor volume delineation with the addition of </w:t>
      </w:r>
      <w:r w:rsidR="002D5DA3" w:rsidRPr="00F15C30">
        <w:rPr>
          <w:rFonts w:ascii="Book Antiqua" w:hAnsi="Book Antiqua" w:cs="Times New Roman"/>
          <w:sz w:val="24"/>
          <w:szCs w:val="24"/>
          <w:vertAlign w:val="superscript"/>
        </w:rPr>
        <w:t>18</w:t>
      </w:r>
      <w:r w:rsidR="0023738C" w:rsidRPr="00F15C30">
        <w:rPr>
          <w:rFonts w:ascii="Book Antiqua" w:hAnsi="Book Antiqua" w:cs="Times New Roman"/>
          <w:sz w:val="24"/>
          <w:szCs w:val="24"/>
        </w:rPr>
        <w:t xml:space="preserve">FDG-PET </w:t>
      </w:r>
      <w:r w:rsidR="000C0421" w:rsidRPr="00F15C30">
        <w:rPr>
          <w:rFonts w:ascii="Book Antiqua" w:hAnsi="Book Antiqua" w:cs="Times New Roman"/>
          <w:sz w:val="24"/>
          <w:szCs w:val="24"/>
        </w:rPr>
        <w:t xml:space="preserve">to CT alone. </w:t>
      </w:r>
      <w:r w:rsidR="007D086F" w:rsidRPr="00F15C30">
        <w:rPr>
          <w:rFonts w:ascii="Book Antiqua" w:hAnsi="Book Antiqua" w:cs="Times New Roman"/>
          <w:sz w:val="24"/>
          <w:szCs w:val="24"/>
        </w:rPr>
        <w:t>Amongst a group of 36 patients</w:t>
      </w:r>
      <w:r w:rsidR="001F26A0" w:rsidRPr="00F15C30">
        <w:rPr>
          <w:rFonts w:ascii="Book Antiqua" w:hAnsi="Book Antiqua" w:cs="Times New Roman"/>
          <w:sz w:val="24"/>
          <w:szCs w:val="24"/>
        </w:rPr>
        <w:t xml:space="preserve"> in this study</w:t>
      </w:r>
      <w:r w:rsidR="007D086F" w:rsidRPr="00F15C30">
        <w:rPr>
          <w:rFonts w:ascii="Book Antiqua" w:hAnsi="Book Antiqua" w:cs="Times New Roman"/>
          <w:sz w:val="24"/>
          <w:szCs w:val="24"/>
        </w:rPr>
        <w:t>, 6 patients had a change</w:t>
      </w:r>
      <w:r w:rsidR="00B82070" w:rsidRPr="00F15C30">
        <w:rPr>
          <w:rFonts w:ascii="Book Antiqua" w:hAnsi="Book Antiqua" w:cs="Times New Roman"/>
          <w:sz w:val="24"/>
          <w:szCs w:val="24"/>
        </w:rPr>
        <w:t xml:space="preserve"> in N-stage with the use of PET/</w:t>
      </w:r>
      <w:r w:rsidR="007D086F" w:rsidRPr="00F15C30">
        <w:rPr>
          <w:rFonts w:ascii="Book Antiqua" w:hAnsi="Book Antiqua" w:cs="Times New Roman"/>
          <w:sz w:val="24"/>
          <w:szCs w:val="24"/>
        </w:rPr>
        <w:t>CT relative to CT alone: 3 patients were upstaged includi</w:t>
      </w:r>
      <w:r w:rsidR="00AA36A6" w:rsidRPr="00F15C30">
        <w:rPr>
          <w:rFonts w:ascii="Book Antiqua" w:hAnsi="Book Antiqua" w:cs="Times New Roman"/>
          <w:sz w:val="24"/>
          <w:szCs w:val="24"/>
        </w:rPr>
        <w:t>ng one to bilateral disease, while</w:t>
      </w:r>
      <w:r w:rsidR="007D086F" w:rsidRPr="00F15C30">
        <w:rPr>
          <w:rFonts w:ascii="Book Antiqua" w:hAnsi="Book Antiqua" w:cs="Times New Roman"/>
          <w:sz w:val="24"/>
          <w:szCs w:val="24"/>
        </w:rPr>
        <w:t xml:space="preserve"> 3 </w:t>
      </w:r>
      <w:r w:rsidR="00AA36A6" w:rsidRPr="00F15C30">
        <w:rPr>
          <w:rFonts w:ascii="Book Antiqua" w:hAnsi="Book Antiqua" w:cs="Times New Roman"/>
          <w:sz w:val="24"/>
          <w:szCs w:val="24"/>
        </w:rPr>
        <w:t xml:space="preserve">other </w:t>
      </w:r>
      <w:r w:rsidR="007D086F" w:rsidRPr="00F15C30">
        <w:rPr>
          <w:rFonts w:ascii="Book Antiqua" w:hAnsi="Book Antiqua" w:cs="Times New Roman"/>
          <w:sz w:val="24"/>
          <w:szCs w:val="24"/>
        </w:rPr>
        <w:t xml:space="preserve">patients were </w:t>
      </w:r>
      <w:proofErr w:type="spellStart"/>
      <w:r w:rsidR="007D086F" w:rsidRPr="00F15C30">
        <w:rPr>
          <w:rFonts w:ascii="Book Antiqua" w:hAnsi="Book Antiqua" w:cs="Times New Roman"/>
          <w:sz w:val="24"/>
          <w:szCs w:val="24"/>
        </w:rPr>
        <w:t>downstaged</w:t>
      </w:r>
      <w:proofErr w:type="spellEnd"/>
      <w:r w:rsidR="007D086F" w:rsidRPr="00F15C30">
        <w:rPr>
          <w:rFonts w:ascii="Book Antiqua" w:hAnsi="Book Antiqua" w:cs="Times New Roman"/>
          <w:sz w:val="24"/>
          <w:szCs w:val="24"/>
        </w:rPr>
        <w:t xml:space="preserve"> to N0 disease.</w:t>
      </w:r>
      <w:r w:rsidR="00C22FCB" w:rsidRPr="00F15C30">
        <w:rPr>
          <w:rFonts w:ascii="Book Antiqua" w:hAnsi="Book Antiqua" w:cs="Times New Roman"/>
          <w:sz w:val="24"/>
          <w:szCs w:val="24"/>
        </w:rPr>
        <w:t xml:space="preserve"> These changes in nodal staging </w:t>
      </w:r>
      <w:r w:rsidR="00FA49D1" w:rsidRPr="00F15C30">
        <w:rPr>
          <w:rFonts w:ascii="Book Antiqua" w:hAnsi="Book Antiqua" w:cs="Times New Roman"/>
          <w:sz w:val="24"/>
          <w:szCs w:val="24"/>
        </w:rPr>
        <w:t>are</w:t>
      </w:r>
      <w:r w:rsidR="00C22FCB" w:rsidRPr="00F15C30">
        <w:rPr>
          <w:rFonts w:ascii="Book Antiqua" w:hAnsi="Book Antiqua" w:cs="Times New Roman"/>
          <w:sz w:val="24"/>
          <w:szCs w:val="24"/>
        </w:rPr>
        <w:t xml:space="preserve"> not trivial, as grossly involved nodal disease will receive radiation doses of up to 70 </w:t>
      </w:r>
      <w:proofErr w:type="spellStart"/>
      <w:r w:rsidR="00C22FCB" w:rsidRPr="00F15C30">
        <w:rPr>
          <w:rFonts w:ascii="Book Antiqua" w:hAnsi="Book Antiqua" w:cs="Times New Roman"/>
          <w:sz w:val="24"/>
          <w:szCs w:val="24"/>
        </w:rPr>
        <w:t>Gy</w:t>
      </w:r>
      <w:proofErr w:type="spellEnd"/>
      <w:r w:rsidR="00C22FCB" w:rsidRPr="00F15C30">
        <w:rPr>
          <w:rFonts w:ascii="Book Antiqua" w:hAnsi="Book Antiqua" w:cs="Times New Roman"/>
          <w:sz w:val="24"/>
          <w:szCs w:val="24"/>
        </w:rPr>
        <w:t xml:space="preserve">, while node-negative disease may receive an elective radiation dose of 50-56 </w:t>
      </w:r>
      <w:proofErr w:type="spellStart"/>
      <w:r w:rsidR="00C22FCB" w:rsidRPr="00F15C30">
        <w:rPr>
          <w:rFonts w:ascii="Book Antiqua" w:hAnsi="Book Antiqua" w:cs="Times New Roman"/>
          <w:sz w:val="24"/>
          <w:szCs w:val="24"/>
        </w:rPr>
        <w:t>Gy</w:t>
      </w:r>
      <w:proofErr w:type="spellEnd"/>
      <w:r w:rsidR="00C22FCB" w:rsidRPr="00F15C30">
        <w:rPr>
          <w:rFonts w:ascii="Book Antiqua" w:hAnsi="Book Antiqua" w:cs="Times New Roman"/>
          <w:sz w:val="24"/>
          <w:szCs w:val="24"/>
        </w:rPr>
        <w:t xml:space="preserve"> or no radiation therapy at all.</w:t>
      </w:r>
    </w:p>
    <w:p w14:paraId="507CC60B" w14:textId="2A442F03" w:rsidR="00590913" w:rsidRPr="00F15C30" w:rsidRDefault="001A6156"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hAnsi="Book Antiqua" w:cs="Times New Roman"/>
          <w:sz w:val="24"/>
          <w:szCs w:val="24"/>
        </w:rPr>
        <w:t>In a</w:t>
      </w:r>
      <w:r w:rsidR="00A42EFC" w:rsidRPr="00F15C30">
        <w:rPr>
          <w:rFonts w:ascii="Book Antiqua" w:hAnsi="Book Antiqua" w:cs="Times New Roman"/>
          <w:sz w:val="24"/>
          <w:szCs w:val="24"/>
        </w:rPr>
        <w:t xml:space="preserve"> prospective study by Schwartz</w:t>
      </w:r>
      <w:r w:rsidR="00FA49D1" w:rsidRPr="00F15C30">
        <w:rPr>
          <w:rFonts w:ascii="Book Antiqua" w:hAnsi="Book Antiqua" w:cs="Times New Roman"/>
          <w:sz w:val="24"/>
          <w:szCs w:val="24"/>
        </w:rPr>
        <w:t xml:space="preserve"> </w:t>
      </w:r>
      <w:r w:rsidR="00FA49D1" w:rsidRPr="00F15C30">
        <w:rPr>
          <w:rFonts w:ascii="Book Antiqua" w:hAnsi="Book Antiqua" w:cs="Times New Roman"/>
          <w:i/>
          <w:sz w:val="24"/>
          <w:szCs w:val="24"/>
        </w:rPr>
        <w:t>et al</w:t>
      </w:r>
      <w:r w:rsidR="008708E5" w:rsidRPr="00F15C30">
        <w:rPr>
          <w:rFonts w:ascii="Book Antiqua" w:hAnsi="Book Antiqua" w:cs="Times New Roman"/>
          <w:sz w:val="24"/>
          <w:szCs w:val="24"/>
        </w:rPr>
        <w:fldChar w:fldCharType="begin" w:fldLock="1"/>
      </w:r>
      <w:r w:rsidR="008708E5" w:rsidRPr="00F15C30">
        <w:rPr>
          <w:rFonts w:ascii="Book Antiqua" w:hAnsi="Book Antiqua" w:cs="Times New Roman"/>
          <w:sz w:val="24"/>
          <w:szCs w:val="24"/>
        </w:rPr>
        <w:instrText>ADDIN CSL_CITATION { "citationItems" : [ { "id" : "ITEM-1", "itemData" : { "DOI" : "10.1002/hed.20177", "ISSN" : "1043-3074", "PMID" : "15772953", "abstract" : "BACKGROUND: 2-deoxy-2[(18)F]fluoro-D-glucose-positron emission tomography (FDG-PET) imaging can be registered with CT images and can potentially improve neck staging sensitivity and specificity in patients with head and neck squamous cell cancer. The intent of this study was to examine the use of registered FDG-PET/CT imaging to guide head and neck intensity modulated radiotherapy (IMRT) planning.\n\nMETHODS: Twenty patients with squamous cell carcinoma of the oral cavity, oropharynx, larynx, or hypopharynx underwent FDG-PET and contrast-enhanced CT imaging of the head and neck before neck dissection surgery. Combined FDG-PET/CT images were created by use of a nonrigid image registration algorithm. All IMRT plans were theoretical and were not used for treatment. We prescribed 66 Gy in 30 fractions to FDG-avid CT abnormalities and nodal zones directly involved with disease, without prophylactic coverage of uninvolved neck levels. Matched CT-guided IMRT plans designed according to the specifications of Radiation Therapy Oncology Group (RTOG) H-0022 were available for comparison. We investigated the feasibility of FDG-PET/CT-directed IMRT dose escalation in five patients with FDG-avid disease located away from critical normal structures. After 66 Gy, FDG-avid disease with 0.5-cm margins was boosted in 220 cGy increments until dose-limiting criteria were reached.\n\nRESULTS: Elimination of prophylactic coverage to FDG-PET/CT-negative neck levels markedly reduced mean dose (Dmean) to the contralateral parotid gland (p &lt; .001) and Dmean to the laryngeal cartilage (p = .001). No FDG-PET/CT-directed plan missed pathologically verified nodal disease. During the dose escalation exercise, we successfully increased the dose to 95% of the planning target volume (PTV95%) to a mean of 7490 cGy (range, 7153-8098 cGy).\n\nCONCLUSIONS: We demonstrate early proof of the principle that FDG-PET/CT-guided IMRT planning can selectively target and intensify treatment of head and neck disease while reducing critical normal tissue doses. Routine clinical use of such planning should not be engaged until the accuracy of FDG-PET/CT is fully validated. Future directions, including refinement of treatment to gross disease and radiologically uninvolved neck nodal levels, are discussed.", "author" : [ { "dropping-particle" : "", "family" : "Schwartz", "given" : "David L", "non-dropping-particle" : "", "parse-names" : false, "suffix" : "" }, { "dropping-particle" : "", "family" : "Ford", "given" : "Eric C", "non-dropping-particle" : "", "parse-names" : false, "suffix" : "" }, { "dropping-particle" : "", "family" : "Rajendran", "given" : "Joseph", "non-dropping-particle" : "", "parse-names" : false, "suffix" : "" }, { "dropping-particle" : "", "family" : "Yueh", "given" : "Bevan", "non-dropping-particle" : "", "parse-names" : false, "suffix" : "" }, { "dropping-particle" : "", "family" : "Coltrera", "given" : "Marc D", "non-dropping-particle" : "", "parse-names" : false, "suffix" : "" }, { "dropping-particle" : "", "family" : "Virgin", "given" : "Jeffery", "non-dropping-particle" : "", "parse-names" : false, "suffix" : "" }, { "dropping-particle" : "", "family" : "Anzai", "given" : "Yoshimi", "non-dropping-particle" : "", "parse-names" : false, "suffix" : "" }, { "dropping-particle" : "", "family" : "Haynor", "given" : "David", "non-dropping-particle" : "", "parse-names" : false, "suffix" : "" }, { "dropping-particle" : "", "family" : "Lewellen", "given" : "Barbara", "non-dropping-particle" : "", "parse-names" : false, "suffix" : "" }, { "dropping-particle" : "", "family" : "Mattes", "given" : "David", "non-dropping-particle" : "", "parse-names" : false, "suffix" : "" }, { "dropping-particle" : "", "family" : "Kinahan", "given" : "Paul", "non-dropping-particle" : "", "parse-names" : false, "suffix" : "" }, { "dropping-particle" : "", "family" : "Meyer", "given" : "Juergen", "non-dropping-particle" : "", "parse-names" : false, "suffix" : "" }, { "dropping-particle" : "", "family" : "Phillips", "given" : "Mark", "non-dropping-particle" : "", "parse-names" : false, "suffix" : "" }, { "dropping-particle" : "", "family" : "Leblanc", "given" : "Michael", "non-dropping-particle" : "", "parse-names" : false, "suffix" : "" }, { "dropping-particle" : "", "family" : "Krohn", "given" : "Kenneth", "non-dropping-particle" : "", "parse-names" : false, "suffix" : "" }, { "dropping-particle" : "", "family" : "Eary", "given" : "Janet", "non-dropping-particle" : "", "parse-names" : false, "suffix" : "" }, { "dropping-particle" : "", "family" : "Laramore", "given" : "George E", "non-dropping-particle" : "", "parse-names" : false, "suffix" : "" } ], "container-title" : "Head &amp; neck", "id" : "ITEM-1", "issue" : "6", "issued" : { "date-parts" : [ [ "2005", "6" ] ] }, "page" : "478-87", "title" : "FDG-PET/CT-guided intensity modulated head and neck radiotherapy: a pilot investigation.", "type" : "article-journal", "volume" : "27" }, "uris" : [ "http://www.mendeley.com/documents/?uuid=0d9d6efc-9f12-40ad-8da5-b3c2986b9e58" ] } ], "mendeley" : { "formattedCitation" : "&lt;sup&gt;[16]&lt;/sup&gt;", "plainTextFormattedCitation" : "[16]", "previouslyFormattedCitation" : "&lt;sup&gt;16&lt;/sup&gt;" }, "properties" : { "noteIndex" : 0 }, "schema" : "https://github.com/citation-style-language/schema/raw/master/csl-citation.json" }</w:instrText>
      </w:r>
      <w:r w:rsidR="008708E5" w:rsidRPr="00F15C30">
        <w:rPr>
          <w:rFonts w:ascii="Book Antiqua" w:hAnsi="Book Antiqua" w:cs="Times New Roman"/>
          <w:sz w:val="24"/>
          <w:szCs w:val="24"/>
        </w:rPr>
        <w:fldChar w:fldCharType="separate"/>
      </w:r>
      <w:r w:rsidR="008708E5" w:rsidRPr="00F15C30">
        <w:rPr>
          <w:rFonts w:ascii="Book Antiqua" w:hAnsi="Book Antiqua" w:cs="Times New Roman"/>
          <w:noProof/>
          <w:sz w:val="24"/>
          <w:szCs w:val="24"/>
          <w:vertAlign w:val="superscript"/>
        </w:rPr>
        <w:t>[16]</w:t>
      </w:r>
      <w:r w:rsidR="008708E5" w:rsidRPr="00F15C30">
        <w:rPr>
          <w:rFonts w:ascii="Book Antiqua" w:hAnsi="Book Antiqua" w:cs="Times New Roman"/>
          <w:sz w:val="24"/>
          <w:szCs w:val="24"/>
        </w:rPr>
        <w:fldChar w:fldCharType="end"/>
      </w:r>
      <w:r w:rsidR="00A42EFC" w:rsidRPr="00F15C30">
        <w:rPr>
          <w:rFonts w:ascii="Book Antiqua" w:hAnsi="Book Antiqua" w:cs="Times New Roman"/>
          <w:sz w:val="24"/>
          <w:szCs w:val="24"/>
        </w:rPr>
        <w:t xml:space="preserve"> </w:t>
      </w:r>
      <w:r w:rsidR="00E44FE2" w:rsidRPr="00F15C30">
        <w:rPr>
          <w:rFonts w:ascii="Book Antiqua" w:hAnsi="Book Antiqua" w:cs="Times New Roman"/>
          <w:sz w:val="24"/>
          <w:szCs w:val="24"/>
        </w:rPr>
        <w:t xml:space="preserve">evaluating the feasibility </w:t>
      </w:r>
      <w:r w:rsidR="005C2EC4" w:rsidRPr="00F15C30">
        <w:rPr>
          <w:rFonts w:ascii="Book Antiqua" w:hAnsi="Book Antiqua" w:cs="Times New Roman"/>
          <w:sz w:val="24"/>
          <w:szCs w:val="24"/>
        </w:rPr>
        <w:t xml:space="preserve">of </w:t>
      </w:r>
      <w:r w:rsidR="00B82070" w:rsidRPr="00F15C30">
        <w:rPr>
          <w:rFonts w:ascii="Book Antiqua" w:hAnsi="Book Antiqua" w:cs="Times New Roman"/>
          <w:sz w:val="24"/>
          <w:szCs w:val="24"/>
        </w:rPr>
        <w:t>PET/</w:t>
      </w:r>
      <w:r w:rsidR="00E44FE2" w:rsidRPr="00F15C30">
        <w:rPr>
          <w:rFonts w:ascii="Book Antiqua" w:hAnsi="Book Antiqua" w:cs="Times New Roman"/>
          <w:sz w:val="24"/>
          <w:szCs w:val="24"/>
        </w:rPr>
        <w:t xml:space="preserve">CT based treatment planning, </w:t>
      </w:r>
      <w:r w:rsidR="00B82070" w:rsidRPr="00F15C30">
        <w:rPr>
          <w:rFonts w:ascii="Book Antiqua" w:hAnsi="Book Antiqua" w:cs="Times New Roman"/>
          <w:sz w:val="24"/>
          <w:szCs w:val="24"/>
        </w:rPr>
        <w:t>63 patients underwent PET/</w:t>
      </w:r>
      <w:r w:rsidR="005C2EC4" w:rsidRPr="00F15C30">
        <w:rPr>
          <w:rFonts w:ascii="Book Antiqua" w:hAnsi="Book Antiqua" w:cs="Times New Roman"/>
          <w:sz w:val="24"/>
          <w:szCs w:val="24"/>
        </w:rPr>
        <w:t xml:space="preserve">CT simulation and </w:t>
      </w:r>
      <w:r w:rsidR="00E44FE2" w:rsidRPr="00F15C30">
        <w:rPr>
          <w:rFonts w:ascii="Book Antiqua" w:hAnsi="Book Antiqua" w:cs="Times New Roman"/>
          <w:sz w:val="24"/>
          <w:szCs w:val="24"/>
        </w:rPr>
        <w:t>20 patients underw</w:t>
      </w:r>
      <w:r w:rsidR="00B82070" w:rsidRPr="00F15C30">
        <w:rPr>
          <w:rFonts w:ascii="Book Antiqua" w:hAnsi="Book Antiqua" w:cs="Times New Roman"/>
          <w:sz w:val="24"/>
          <w:szCs w:val="24"/>
        </w:rPr>
        <w:t>ent neck dissection after a PET/</w:t>
      </w:r>
      <w:r w:rsidR="00E44FE2" w:rsidRPr="00F15C30">
        <w:rPr>
          <w:rFonts w:ascii="Book Antiqua" w:hAnsi="Book Antiqua" w:cs="Times New Roman"/>
          <w:sz w:val="24"/>
          <w:szCs w:val="24"/>
        </w:rPr>
        <w:t>CT simulation.</w:t>
      </w:r>
      <w:r w:rsidR="00E217FF" w:rsidRPr="00F15C30">
        <w:rPr>
          <w:rFonts w:ascii="Book Antiqua" w:hAnsi="Book Antiqua" w:cs="Times New Roman"/>
          <w:sz w:val="24"/>
          <w:szCs w:val="24"/>
        </w:rPr>
        <w:t xml:space="preserve"> </w:t>
      </w:r>
      <w:r w:rsidR="002D5DA3" w:rsidRPr="00F15C30">
        <w:rPr>
          <w:rFonts w:ascii="Book Antiqua" w:hAnsi="Book Antiqua" w:cs="Times New Roman"/>
          <w:sz w:val="24"/>
          <w:szCs w:val="24"/>
          <w:vertAlign w:val="superscript"/>
        </w:rPr>
        <w:t>18</w:t>
      </w:r>
      <w:r w:rsidR="00E217FF" w:rsidRPr="00F15C30">
        <w:rPr>
          <w:rFonts w:ascii="Book Antiqua" w:hAnsi="Book Antiqua" w:cs="Times New Roman"/>
          <w:sz w:val="24"/>
          <w:szCs w:val="24"/>
        </w:rPr>
        <w:t>FDG-PET correctly</w:t>
      </w:r>
      <w:r w:rsidR="006E14D0" w:rsidRPr="00F15C30">
        <w:rPr>
          <w:rFonts w:ascii="Book Antiqua" w:hAnsi="Book Antiqua" w:cs="Times New Roman"/>
          <w:sz w:val="24"/>
          <w:szCs w:val="24"/>
        </w:rPr>
        <w:t xml:space="preserve"> identified all 17 diseased </w:t>
      </w:r>
      <w:proofErr w:type="spellStart"/>
      <w:r w:rsidR="006E14D0" w:rsidRPr="00F15C30">
        <w:rPr>
          <w:rFonts w:ascii="Book Antiqua" w:hAnsi="Book Antiqua" w:cs="Times New Roman"/>
          <w:sz w:val="24"/>
          <w:szCs w:val="24"/>
        </w:rPr>
        <w:t>heminecks</w:t>
      </w:r>
      <w:proofErr w:type="spellEnd"/>
      <w:r w:rsidR="006E14D0" w:rsidRPr="00F15C30">
        <w:rPr>
          <w:rFonts w:ascii="Book Antiqua" w:hAnsi="Book Antiqua" w:cs="Times New Roman"/>
          <w:sz w:val="24"/>
          <w:szCs w:val="24"/>
        </w:rPr>
        <w:t xml:space="preserve"> and 9 negative </w:t>
      </w:r>
      <w:proofErr w:type="spellStart"/>
      <w:r w:rsidR="006E14D0" w:rsidRPr="00F15C30">
        <w:rPr>
          <w:rFonts w:ascii="Book Antiqua" w:hAnsi="Book Antiqua" w:cs="Times New Roman"/>
          <w:sz w:val="24"/>
          <w:szCs w:val="24"/>
        </w:rPr>
        <w:t>heminecks</w:t>
      </w:r>
      <w:proofErr w:type="spellEnd"/>
      <w:r w:rsidR="006E14D0" w:rsidRPr="00F15C30">
        <w:rPr>
          <w:rFonts w:ascii="Book Antiqua" w:hAnsi="Book Antiqua" w:cs="Times New Roman"/>
          <w:sz w:val="24"/>
          <w:szCs w:val="24"/>
        </w:rPr>
        <w:t>. Additionally, 26/27 pathologically involved nodal levels were identified wi</w:t>
      </w:r>
      <w:r w:rsidR="002F10CE" w:rsidRPr="00F15C30">
        <w:rPr>
          <w:rFonts w:ascii="Book Antiqua" w:hAnsi="Book Antiqua" w:cs="Times New Roman"/>
          <w:sz w:val="24"/>
          <w:szCs w:val="24"/>
        </w:rPr>
        <w:t xml:space="preserve">th </w:t>
      </w:r>
      <w:r w:rsidR="0076462D" w:rsidRPr="00F15C30">
        <w:rPr>
          <w:rFonts w:ascii="Book Antiqua" w:hAnsi="Book Antiqua" w:cs="Times New Roman"/>
          <w:sz w:val="24"/>
          <w:szCs w:val="24"/>
        </w:rPr>
        <w:t>positive predictive value (</w:t>
      </w:r>
      <w:r w:rsidR="002F10CE" w:rsidRPr="00F15C30">
        <w:rPr>
          <w:rFonts w:ascii="Book Antiqua" w:hAnsi="Book Antiqua" w:cs="Times New Roman"/>
          <w:sz w:val="24"/>
          <w:szCs w:val="24"/>
        </w:rPr>
        <w:t>PPV</w:t>
      </w:r>
      <w:r w:rsidR="0076462D" w:rsidRPr="00F15C30">
        <w:rPr>
          <w:rFonts w:ascii="Book Antiqua" w:hAnsi="Book Antiqua" w:cs="Times New Roman"/>
          <w:sz w:val="24"/>
          <w:szCs w:val="24"/>
        </w:rPr>
        <w:t>)</w:t>
      </w:r>
      <w:r w:rsidR="002F10CE" w:rsidRPr="00F15C30">
        <w:rPr>
          <w:rFonts w:ascii="Book Antiqua" w:hAnsi="Book Antiqua" w:cs="Times New Roman"/>
          <w:sz w:val="24"/>
          <w:szCs w:val="24"/>
        </w:rPr>
        <w:t xml:space="preserve"> and</w:t>
      </w:r>
      <w:r w:rsidR="0076462D" w:rsidRPr="00F15C30">
        <w:rPr>
          <w:rFonts w:ascii="Book Antiqua" w:hAnsi="Book Antiqua" w:cs="Times New Roman"/>
          <w:sz w:val="24"/>
          <w:szCs w:val="24"/>
        </w:rPr>
        <w:t xml:space="preserve"> negative predictive values</w:t>
      </w:r>
      <w:r w:rsidR="002F10CE" w:rsidRPr="00F15C30">
        <w:rPr>
          <w:rFonts w:ascii="Book Antiqua" w:hAnsi="Book Antiqua" w:cs="Times New Roman"/>
          <w:sz w:val="24"/>
          <w:szCs w:val="24"/>
        </w:rPr>
        <w:t xml:space="preserve"> </w:t>
      </w:r>
      <w:r w:rsidR="0076462D" w:rsidRPr="00F15C30">
        <w:rPr>
          <w:rFonts w:ascii="Book Antiqua" w:hAnsi="Book Antiqua" w:cs="Times New Roman"/>
          <w:sz w:val="24"/>
          <w:szCs w:val="24"/>
        </w:rPr>
        <w:t>(</w:t>
      </w:r>
      <w:r w:rsidR="002F10CE" w:rsidRPr="00F15C30">
        <w:rPr>
          <w:rFonts w:ascii="Book Antiqua" w:hAnsi="Book Antiqua" w:cs="Times New Roman"/>
          <w:sz w:val="24"/>
          <w:szCs w:val="24"/>
        </w:rPr>
        <w:t>NPV</w:t>
      </w:r>
      <w:r w:rsidR="0076462D" w:rsidRPr="00F15C30">
        <w:rPr>
          <w:rFonts w:ascii="Book Antiqua" w:hAnsi="Book Antiqua" w:cs="Times New Roman"/>
          <w:sz w:val="24"/>
          <w:szCs w:val="24"/>
        </w:rPr>
        <w:t>)</w:t>
      </w:r>
      <w:r w:rsidR="002F10CE" w:rsidRPr="00F15C30">
        <w:rPr>
          <w:rFonts w:ascii="Book Antiqua" w:hAnsi="Book Antiqua" w:cs="Times New Roman"/>
          <w:sz w:val="24"/>
          <w:szCs w:val="24"/>
        </w:rPr>
        <w:t xml:space="preserve"> for nodal stagin</w:t>
      </w:r>
      <w:r w:rsidR="006E14D0" w:rsidRPr="00F15C30">
        <w:rPr>
          <w:rFonts w:ascii="Book Antiqua" w:hAnsi="Book Antiqua" w:cs="Times New Roman"/>
          <w:sz w:val="24"/>
          <w:szCs w:val="24"/>
        </w:rPr>
        <w:t>g at 98.5% and 96% respectively</w:t>
      </w:r>
      <w:r w:rsidR="002F10CE" w:rsidRPr="00F15C30">
        <w:rPr>
          <w:rFonts w:ascii="Book Antiqua" w:hAnsi="Book Antiqua" w:cs="Times New Roman"/>
          <w:sz w:val="24"/>
          <w:szCs w:val="24"/>
        </w:rPr>
        <w:t>.</w:t>
      </w:r>
      <w:r w:rsidR="000C268C" w:rsidRPr="00F15C30">
        <w:rPr>
          <w:rFonts w:ascii="Book Antiqua" w:hAnsi="Book Antiqua" w:cs="Times New Roman"/>
          <w:sz w:val="24"/>
          <w:szCs w:val="24"/>
        </w:rPr>
        <w:t xml:space="preserve"> </w:t>
      </w:r>
      <w:r w:rsidR="00785701" w:rsidRPr="00F15C30">
        <w:rPr>
          <w:rFonts w:ascii="Book Antiqua" w:hAnsi="Book Antiqua" w:cs="Times New Roman"/>
          <w:sz w:val="24"/>
          <w:szCs w:val="24"/>
        </w:rPr>
        <w:t xml:space="preserve">This affirms the high level of accuracy by which </w:t>
      </w:r>
      <w:r w:rsidR="002D5DA3" w:rsidRPr="00F15C30">
        <w:rPr>
          <w:rFonts w:ascii="Book Antiqua" w:hAnsi="Book Antiqua" w:cs="Times New Roman"/>
          <w:sz w:val="24"/>
          <w:szCs w:val="24"/>
          <w:vertAlign w:val="superscript"/>
        </w:rPr>
        <w:t>18</w:t>
      </w:r>
      <w:r w:rsidR="00785701" w:rsidRPr="00F15C30">
        <w:rPr>
          <w:rFonts w:ascii="Book Antiqua" w:hAnsi="Book Antiqua" w:cs="Times New Roman"/>
          <w:sz w:val="24"/>
          <w:szCs w:val="24"/>
        </w:rPr>
        <w:t xml:space="preserve">FDG-PET can be used to assess nodal disease. </w:t>
      </w:r>
      <w:r w:rsidR="003813BA" w:rsidRPr="00F15C30">
        <w:rPr>
          <w:rFonts w:ascii="Book Antiqua" w:hAnsi="Book Antiqua" w:cs="Times New Roman"/>
          <w:sz w:val="24"/>
          <w:szCs w:val="24"/>
        </w:rPr>
        <w:t xml:space="preserve">Further, in </w:t>
      </w:r>
      <w:r w:rsidR="00B82070" w:rsidRPr="00F15C30">
        <w:rPr>
          <w:rFonts w:ascii="Book Antiqua" w:hAnsi="Book Antiqua" w:cs="Times New Roman"/>
          <w:sz w:val="24"/>
          <w:szCs w:val="24"/>
        </w:rPr>
        <w:t>comparing CT-based and PET/</w:t>
      </w:r>
      <w:r w:rsidR="003813BA" w:rsidRPr="00F15C30">
        <w:rPr>
          <w:rFonts w:ascii="Book Antiqua" w:hAnsi="Book Antiqua" w:cs="Times New Roman"/>
          <w:sz w:val="24"/>
          <w:szCs w:val="24"/>
        </w:rPr>
        <w:t>C</w:t>
      </w:r>
      <w:r w:rsidR="00DB52F9" w:rsidRPr="00F15C30">
        <w:rPr>
          <w:rFonts w:ascii="Book Antiqua" w:hAnsi="Book Antiqua" w:cs="Times New Roman"/>
          <w:sz w:val="24"/>
          <w:szCs w:val="24"/>
        </w:rPr>
        <w:t>T-</w:t>
      </w:r>
      <w:r w:rsidR="00B82070" w:rsidRPr="00F15C30">
        <w:rPr>
          <w:rFonts w:ascii="Book Antiqua" w:hAnsi="Book Antiqua" w:cs="Times New Roman"/>
          <w:sz w:val="24"/>
          <w:szCs w:val="24"/>
        </w:rPr>
        <w:t>based treatment planning, PET/</w:t>
      </w:r>
      <w:r w:rsidR="00DB52F9" w:rsidRPr="00F15C30">
        <w:rPr>
          <w:rFonts w:ascii="Book Antiqua" w:hAnsi="Book Antiqua" w:cs="Times New Roman"/>
          <w:sz w:val="24"/>
          <w:szCs w:val="24"/>
        </w:rPr>
        <w:t>CT-</w:t>
      </w:r>
      <w:r w:rsidR="00DB52F9" w:rsidRPr="00F15C30">
        <w:rPr>
          <w:rFonts w:ascii="Book Antiqua" w:hAnsi="Book Antiqua" w:cs="Times New Roman"/>
          <w:sz w:val="24"/>
          <w:szCs w:val="24"/>
        </w:rPr>
        <w:lastRenderedPageBreak/>
        <w:t xml:space="preserve">based </w:t>
      </w:r>
      <w:r w:rsidR="003813BA" w:rsidRPr="00F15C30">
        <w:rPr>
          <w:rFonts w:ascii="Book Antiqua" w:hAnsi="Book Antiqua" w:cs="Times New Roman"/>
          <w:sz w:val="24"/>
          <w:szCs w:val="24"/>
        </w:rPr>
        <w:t>planning dire</w:t>
      </w:r>
      <w:r w:rsidR="000F21D0" w:rsidRPr="00F15C30">
        <w:rPr>
          <w:rFonts w:ascii="Book Antiqua" w:hAnsi="Book Antiqua" w:cs="Times New Roman"/>
          <w:sz w:val="24"/>
          <w:szCs w:val="24"/>
        </w:rPr>
        <w:t>ctly improved parotid and laryngeal</w:t>
      </w:r>
      <w:r w:rsidR="003813BA" w:rsidRPr="00F15C30">
        <w:rPr>
          <w:rFonts w:ascii="Book Antiqua" w:hAnsi="Book Antiqua" w:cs="Times New Roman"/>
          <w:sz w:val="24"/>
          <w:szCs w:val="24"/>
        </w:rPr>
        <w:t xml:space="preserve"> doses</w:t>
      </w:r>
      <w:r w:rsidR="00AE5FD8" w:rsidRPr="00F15C30">
        <w:rPr>
          <w:rFonts w:ascii="Book Antiqua" w:hAnsi="Book Antiqua" w:cs="Times New Roman"/>
          <w:sz w:val="24"/>
          <w:szCs w:val="24"/>
        </w:rPr>
        <w:t>, thus</w:t>
      </w:r>
      <w:r w:rsidR="00202351" w:rsidRPr="00F15C30">
        <w:rPr>
          <w:rFonts w:ascii="Book Antiqua" w:hAnsi="Book Antiqua" w:cs="Times New Roman"/>
          <w:sz w:val="24"/>
          <w:szCs w:val="24"/>
        </w:rPr>
        <w:t xml:space="preserve"> </w:t>
      </w:r>
      <w:r w:rsidR="008E494D" w:rsidRPr="00F15C30">
        <w:rPr>
          <w:rFonts w:ascii="Book Antiqua" w:hAnsi="Book Antiqua" w:cs="Times New Roman"/>
          <w:sz w:val="24"/>
          <w:szCs w:val="24"/>
        </w:rPr>
        <w:t xml:space="preserve">theoretically sparing patients </w:t>
      </w:r>
      <w:r w:rsidR="00AE5FD8" w:rsidRPr="00F15C30">
        <w:rPr>
          <w:rFonts w:ascii="Book Antiqua" w:hAnsi="Book Antiqua" w:cs="Times New Roman"/>
          <w:sz w:val="24"/>
          <w:szCs w:val="24"/>
        </w:rPr>
        <w:t xml:space="preserve">from </w:t>
      </w:r>
      <w:r w:rsidR="008E494D" w:rsidRPr="00F15C30">
        <w:rPr>
          <w:rFonts w:ascii="Book Antiqua" w:hAnsi="Book Antiqua" w:cs="Times New Roman"/>
          <w:sz w:val="24"/>
          <w:szCs w:val="24"/>
        </w:rPr>
        <w:t>long-term toxicities of xerostomia an</w:t>
      </w:r>
      <w:r w:rsidR="00AE5FD8" w:rsidRPr="00F15C30">
        <w:rPr>
          <w:rFonts w:ascii="Book Antiqua" w:hAnsi="Book Antiqua" w:cs="Times New Roman"/>
          <w:sz w:val="24"/>
          <w:szCs w:val="24"/>
        </w:rPr>
        <w:t>d dysphagia</w:t>
      </w:r>
      <w:r w:rsidR="002645F7" w:rsidRPr="00F15C30">
        <w:rPr>
          <w:rFonts w:ascii="Book Antiqua" w:hAnsi="Book Antiqua" w:cs="Times New Roman"/>
          <w:sz w:val="24"/>
          <w:szCs w:val="24"/>
        </w:rPr>
        <w:t>.</w:t>
      </w:r>
      <w:r w:rsidR="00D618DA" w:rsidRPr="00F15C30">
        <w:rPr>
          <w:rFonts w:ascii="Book Antiqua" w:hAnsi="Book Antiqua" w:cs="Times New Roman"/>
          <w:sz w:val="24"/>
          <w:szCs w:val="24"/>
        </w:rPr>
        <w:t xml:space="preserve"> </w:t>
      </w:r>
    </w:p>
    <w:p w14:paraId="57D875DF" w14:textId="77777777" w:rsidR="00590913" w:rsidRPr="00F15C30" w:rsidRDefault="0076462D"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hAnsi="Book Antiqua" w:cs="Times New Roman"/>
          <w:sz w:val="24"/>
          <w:szCs w:val="24"/>
        </w:rPr>
        <w:t xml:space="preserve">Figure </w:t>
      </w:r>
      <w:r w:rsidR="00A40FC4" w:rsidRPr="00F15C30">
        <w:rPr>
          <w:rFonts w:ascii="Book Antiqua" w:hAnsi="Book Antiqua" w:cs="Times New Roman"/>
          <w:sz w:val="24"/>
          <w:szCs w:val="24"/>
        </w:rPr>
        <w:t>3</w:t>
      </w:r>
      <w:r w:rsidRPr="00F15C30">
        <w:rPr>
          <w:rFonts w:ascii="Book Antiqua" w:hAnsi="Book Antiqua" w:cs="Times New Roman"/>
          <w:sz w:val="24"/>
          <w:szCs w:val="24"/>
        </w:rPr>
        <w:t xml:space="preserve"> illustrates a patient with naso</w:t>
      </w:r>
      <w:r w:rsidR="00BA78A1" w:rsidRPr="00F15C30">
        <w:rPr>
          <w:rFonts w:ascii="Book Antiqua" w:hAnsi="Book Antiqua" w:cs="Times New Roman"/>
          <w:sz w:val="24"/>
          <w:szCs w:val="24"/>
        </w:rPr>
        <w:t>pharyngeal cancer. Initial staging</w:t>
      </w:r>
      <w:r w:rsidRPr="00F15C30">
        <w:rPr>
          <w:rFonts w:ascii="Book Antiqua" w:hAnsi="Book Antiqua" w:cs="Times New Roman"/>
          <w:sz w:val="24"/>
          <w:szCs w:val="24"/>
        </w:rPr>
        <w:t xml:space="preserve"> by CT and MRI was T1N0, but </w:t>
      </w:r>
      <w:r w:rsidR="00BA78A1" w:rsidRPr="00F15C30">
        <w:rPr>
          <w:rFonts w:ascii="Book Antiqua" w:hAnsi="Book Antiqua" w:cs="Times New Roman"/>
          <w:sz w:val="24"/>
          <w:szCs w:val="24"/>
        </w:rPr>
        <w:t xml:space="preserve">an </w:t>
      </w:r>
      <w:r w:rsidR="00550A99" w:rsidRPr="00F15C30">
        <w:rPr>
          <w:rFonts w:ascii="Book Antiqua" w:hAnsi="Book Antiqua" w:cs="Times New Roman"/>
          <w:sz w:val="24"/>
          <w:szCs w:val="24"/>
          <w:vertAlign w:val="superscript"/>
        </w:rPr>
        <w:t>18</w:t>
      </w:r>
      <w:r w:rsidR="00550A99" w:rsidRPr="00F15C30">
        <w:rPr>
          <w:rFonts w:ascii="Book Antiqua" w:hAnsi="Book Antiqua" w:cs="Times New Roman"/>
          <w:sz w:val="24"/>
          <w:szCs w:val="24"/>
        </w:rPr>
        <w:t>FDG-P</w:t>
      </w:r>
      <w:r w:rsidRPr="00F15C30">
        <w:rPr>
          <w:rFonts w:ascii="Book Antiqua" w:hAnsi="Book Antiqua" w:cs="Times New Roman"/>
          <w:sz w:val="24"/>
          <w:szCs w:val="24"/>
        </w:rPr>
        <w:t>ET scan revealed a hypermetabolic level II lymph node which did not meet size criteria for malignancy by CT/MRI</w:t>
      </w:r>
      <w:r w:rsidR="00361FB3" w:rsidRPr="00F15C30">
        <w:rPr>
          <w:rFonts w:ascii="Book Antiqua" w:hAnsi="Book Antiqua" w:cs="Times New Roman"/>
          <w:sz w:val="24"/>
          <w:szCs w:val="24"/>
        </w:rPr>
        <w:t xml:space="preserve"> (Fig</w:t>
      </w:r>
      <w:r w:rsidR="00590913" w:rsidRPr="00F15C30">
        <w:rPr>
          <w:rFonts w:ascii="Book Antiqua" w:hAnsi="Book Antiqua" w:cs="Times New Roman" w:hint="eastAsia"/>
          <w:sz w:val="24"/>
          <w:szCs w:val="24"/>
          <w:lang w:eastAsia="zh-CN"/>
        </w:rPr>
        <w:t>ure</w:t>
      </w:r>
      <w:r w:rsidR="00361FB3" w:rsidRPr="00F15C30">
        <w:rPr>
          <w:rFonts w:ascii="Book Antiqua" w:hAnsi="Book Antiqua" w:cs="Times New Roman"/>
          <w:sz w:val="24"/>
          <w:szCs w:val="24"/>
        </w:rPr>
        <w:t xml:space="preserve"> 3A)</w:t>
      </w:r>
      <w:r w:rsidRPr="00F15C30">
        <w:rPr>
          <w:rFonts w:ascii="Book Antiqua" w:hAnsi="Book Antiqua" w:cs="Times New Roman"/>
          <w:sz w:val="24"/>
          <w:szCs w:val="24"/>
        </w:rPr>
        <w:t xml:space="preserve">. Fine needle aspiration (FNA) of this node confirmed metastatic disease. Thus, this lymph node was treated to a high dose of radiation </w:t>
      </w:r>
      <w:r w:rsidR="00A40FC4" w:rsidRPr="00F15C30">
        <w:rPr>
          <w:rFonts w:ascii="Book Antiqua" w:hAnsi="Book Antiqua" w:cs="Times New Roman"/>
          <w:sz w:val="24"/>
          <w:szCs w:val="24"/>
        </w:rPr>
        <w:t>(Fig</w:t>
      </w:r>
      <w:r w:rsidR="00590913" w:rsidRPr="00F15C30">
        <w:rPr>
          <w:rFonts w:ascii="Book Antiqua" w:hAnsi="Book Antiqua" w:cs="Times New Roman" w:hint="eastAsia"/>
          <w:sz w:val="24"/>
          <w:szCs w:val="24"/>
          <w:lang w:eastAsia="zh-CN"/>
        </w:rPr>
        <w:t>ure</w:t>
      </w:r>
      <w:r w:rsidR="00A40FC4" w:rsidRPr="00F15C30">
        <w:rPr>
          <w:rFonts w:ascii="Book Antiqua" w:hAnsi="Book Antiqua" w:cs="Times New Roman"/>
          <w:sz w:val="24"/>
          <w:szCs w:val="24"/>
        </w:rPr>
        <w:t xml:space="preserve"> 3B) </w:t>
      </w:r>
      <w:r w:rsidRPr="00F15C30">
        <w:rPr>
          <w:rFonts w:ascii="Book Antiqua" w:hAnsi="Book Antiqua" w:cs="Times New Roman"/>
          <w:sz w:val="24"/>
          <w:szCs w:val="24"/>
        </w:rPr>
        <w:t xml:space="preserve">and concurrent chemotherapy was </w:t>
      </w:r>
      <w:r w:rsidR="00D819C1" w:rsidRPr="00F15C30">
        <w:rPr>
          <w:rFonts w:ascii="Book Antiqua" w:hAnsi="Book Antiqua" w:cs="Times New Roman"/>
          <w:sz w:val="24"/>
          <w:szCs w:val="24"/>
        </w:rPr>
        <w:t>indicated</w:t>
      </w:r>
      <w:r w:rsidRPr="00F15C30">
        <w:rPr>
          <w:rFonts w:ascii="Book Antiqua" w:hAnsi="Book Antiqua" w:cs="Times New Roman"/>
          <w:sz w:val="24"/>
          <w:szCs w:val="24"/>
        </w:rPr>
        <w:t>.</w:t>
      </w:r>
    </w:p>
    <w:p w14:paraId="28DA4A3C" w14:textId="7BC28314" w:rsidR="00590913" w:rsidRPr="00F15C30" w:rsidRDefault="00B82070"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hAnsi="Book Antiqua" w:cs="Times New Roman"/>
          <w:sz w:val="24"/>
          <w:szCs w:val="24"/>
        </w:rPr>
        <w:t>PET/</w:t>
      </w:r>
      <w:r w:rsidR="0076462D" w:rsidRPr="00F15C30">
        <w:rPr>
          <w:rFonts w:ascii="Book Antiqua" w:hAnsi="Book Antiqua" w:cs="Times New Roman"/>
          <w:sz w:val="24"/>
          <w:szCs w:val="24"/>
        </w:rPr>
        <w:t xml:space="preserve">CT has especially been helpful in detecting lymph nodes at a </w:t>
      </w:r>
      <w:r w:rsidR="004328FD" w:rsidRPr="00F15C30">
        <w:rPr>
          <w:rFonts w:ascii="Book Antiqua" w:hAnsi="Book Antiqua" w:cs="Times New Roman"/>
          <w:sz w:val="24"/>
          <w:szCs w:val="24"/>
        </w:rPr>
        <w:t xml:space="preserve">far </w:t>
      </w:r>
      <w:r w:rsidR="0076462D" w:rsidRPr="00F15C30">
        <w:rPr>
          <w:rFonts w:ascii="Book Antiqua" w:hAnsi="Book Antiqua" w:cs="Times New Roman"/>
          <w:sz w:val="24"/>
          <w:szCs w:val="24"/>
        </w:rPr>
        <w:t>distance from the primary tumor or in the contralateral neck, specifically when the lymph node has not reached size criteria by CT/MRI</w:t>
      </w:r>
      <w:r w:rsidR="00D23A63" w:rsidRPr="00F15C30">
        <w:rPr>
          <w:rFonts w:ascii="Book Antiqua" w:hAnsi="Book Antiqua" w:cs="Times New Roman"/>
          <w:sz w:val="24"/>
          <w:szCs w:val="24"/>
        </w:rPr>
        <w:t xml:space="preserve"> (Fig</w:t>
      </w:r>
      <w:r w:rsidR="00590913" w:rsidRPr="00F15C30">
        <w:rPr>
          <w:rFonts w:ascii="Book Antiqua" w:hAnsi="Book Antiqua" w:cs="Times New Roman" w:hint="eastAsia"/>
          <w:sz w:val="24"/>
          <w:szCs w:val="24"/>
          <w:lang w:eastAsia="zh-CN"/>
        </w:rPr>
        <w:t>ure</w:t>
      </w:r>
      <w:r w:rsidR="00D23A63" w:rsidRPr="00F15C30">
        <w:rPr>
          <w:rFonts w:ascii="Book Antiqua" w:hAnsi="Book Antiqua" w:cs="Times New Roman"/>
          <w:sz w:val="24"/>
          <w:szCs w:val="24"/>
        </w:rPr>
        <w:t xml:space="preserve"> </w:t>
      </w:r>
      <w:r w:rsidR="00A40FC4" w:rsidRPr="00F15C30">
        <w:rPr>
          <w:rFonts w:ascii="Book Antiqua" w:hAnsi="Book Antiqua" w:cs="Times New Roman"/>
          <w:sz w:val="24"/>
          <w:szCs w:val="24"/>
        </w:rPr>
        <w:t>4</w:t>
      </w:r>
      <w:r w:rsidR="005D3967" w:rsidRPr="00F15C30">
        <w:rPr>
          <w:rFonts w:ascii="Book Antiqua" w:hAnsi="Book Antiqua" w:cs="Times New Roman"/>
          <w:sz w:val="24"/>
          <w:szCs w:val="24"/>
        </w:rPr>
        <w:t>)</w:t>
      </w:r>
      <w:r w:rsidR="0076462D" w:rsidRPr="00F15C30">
        <w:rPr>
          <w:rFonts w:ascii="Book Antiqua" w:hAnsi="Book Antiqua" w:cs="Times New Roman"/>
          <w:sz w:val="24"/>
          <w:szCs w:val="24"/>
        </w:rPr>
        <w:t xml:space="preserve">. </w:t>
      </w:r>
      <w:r w:rsidR="00DA5015" w:rsidRPr="00F15C30">
        <w:rPr>
          <w:rFonts w:ascii="Book Antiqua" w:hAnsi="Book Antiqua" w:cs="Times New Roman"/>
          <w:sz w:val="24"/>
          <w:szCs w:val="24"/>
          <w:vertAlign w:val="superscript"/>
        </w:rPr>
        <w:t>18</w:t>
      </w:r>
      <w:r w:rsidR="00DA5015" w:rsidRPr="00F15C30">
        <w:rPr>
          <w:rFonts w:ascii="Book Antiqua" w:hAnsi="Book Antiqua" w:cs="Times New Roman"/>
          <w:sz w:val="24"/>
          <w:szCs w:val="24"/>
        </w:rPr>
        <w:t>FDG-</w:t>
      </w:r>
      <w:r w:rsidR="0076462D" w:rsidRPr="00F15C30">
        <w:rPr>
          <w:rFonts w:ascii="Book Antiqua" w:hAnsi="Book Antiqua" w:cs="Times New Roman"/>
          <w:sz w:val="24"/>
          <w:szCs w:val="24"/>
        </w:rPr>
        <w:t xml:space="preserve">PET is also very helpful in detecting involved lymph </w:t>
      </w:r>
      <w:r w:rsidR="00DA5015" w:rsidRPr="00F15C30">
        <w:rPr>
          <w:rFonts w:ascii="Book Antiqua" w:hAnsi="Book Antiqua" w:cs="Times New Roman"/>
          <w:sz w:val="24"/>
          <w:szCs w:val="24"/>
        </w:rPr>
        <w:t>nodes in the lower neck in which CT visualization is hindered by</w:t>
      </w:r>
      <w:r w:rsidR="0076462D" w:rsidRPr="00F15C30">
        <w:rPr>
          <w:rFonts w:ascii="Book Antiqua" w:hAnsi="Book Antiqua" w:cs="Times New Roman"/>
          <w:sz w:val="24"/>
          <w:szCs w:val="24"/>
        </w:rPr>
        <w:t xml:space="preserve"> complex muscular and vascular structures (</w:t>
      </w:r>
      <w:r w:rsidR="00D23A63" w:rsidRPr="00F15C30">
        <w:rPr>
          <w:rFonts w:ascii="Book Antiqua" w:hAnsi="Book Antiqua" w:cs="Times New Roman"/>
          <w:sz w:val="24"/>
          <w:szCs w:val="24"/>
        </w:rPr>
        <w:t>Fig</w:t>
      </w:r>
      <w:r w:rsidR="00590913" w:rsidRPr="00F15C30">
        <w:rPr>
          <w:rFonts w:ascii="Book Antiqua" w:hAnsi="Book Antiqua" w:cs="Times New Roman" w:hint="eastAsia"/>
          <w:sz w:val="24"/>
          <w:szCs w:val="24"/>
          <w:lang w:eastAsia="zh-CN"/>
        </w:rPr>
        <w:t>ure</w:t>
      </w:r>
      <w:r w:rsidR="00D23A63" w:rsidRPr="00F15C30">
        <w:rPr>
          <w:rFonts w:ascii="Book Antiqua" w:hAnsi="Book Antiqua" w:cs="Times New Roman"/>
          <w:sz w:val="24"/>
          <w:szCs w:val="24"/>
        </w:rPr>
        <w:t xml:space="preserve"> </w:t>
      </w:r>
      <w:r w:rsidR="00A40FC4" w:rsidRPr="00F15C30">
        <w:rPr>
          <w:rFonts w:ascii="Book Antiqua" w:hAnsi="Book Antiqua" w:cs="Times New Roman"/>
          <w:sz w:val="24"/>
          <w:szCs w:val="24"/>
        </w:rPr>
        <w:t>5</w:t>
      </w:r>
      <w:r w:rsidR="00DA5015" w:rsidRPr="00F15C30">
        <w:rPr>
          <w:rFonts w:ascii="Book Antiqua" w:hAnsi="Book Antiqua" w:cs="Times New Roman"/>
          <w:sz w:val="24"/>
          <w:szCs w:val="24"/>
        </w:rPr>
        <w:t>). Thus, additional h</w:t>
      </w:r>
      <w:r w:rsidR="0076462D" w:rsidRPr="00F15C30">
        <w:rPr>
          <w:rFonts w:ascii="Book Antiqua" w:hAnsi="Book Antiqua" w:cs="Times New Roman"/>
          <w:sz w:val="24"/>
          <w:szCs w:val="24"/>
        </w:rPr>
        <w:t xml:space="preserve">ighly suspicious nodes could be included in </w:t>
      </w:r>
      <w:r w:rsidR="009C3587" w:rsidRPr="00F15C30">
        <w:rPr>
          <w:rFonts w:ascii="Book Antiqua" w:hAnsi="Book Antiqua" w:cs="Times New Roman"/>
          <w:sz w:val="24"/>
          <w:szCs w:val="24"/>
        </w:rPr>
        <w:t xml:space="preserve">the </w:t>
      </w:r>
      <w:r w:rsidR="0076462D" w:rsidRPr="00F15C30">
        <w:rPr>
          <w:rFonts w:ascii="Book Antiqua" w:hAnsi="Book Antiqua" w:cs="Times New Roman"/>
          <w:sz w:val="24"/>
          <w:szCs w:val="24"/>
        </w:rPr>
        <w:t>high</w:t>
      </w:r>
      <w:r w:rsidR="009C3587" w:rsidRPr="00F15C30">
        <w:rPr>
          <w:rFonts w:ascii="Book Antiqua" w:hAnsi="Book Antiqua" w:cs="Times New Roman"/>
          <w:sz w:val="24"/>
          <w:szCs w:val="24"/>
        </w:rPr>
        <w:t xml:space="preserve">-dose </w:t>
      </w:r>
      <w:r w:rsidR="0076462D" w:rsidRPr="00F15C30">
        <w:rPr>
          <w:rFonts w:ascii="Book Antiqua" w:hAnsi="Book Antiqua" w:cs="Times New Roman"/>
          <w:sz w:val="24"/>
          <w:szCs w:val="24"/>
        </w:rPr>
        <w:t>dose field</w:t>
      </w:r>
      <w:r w:rsidR="004E39FD" w:rsidRPr="00F15C30">
        <w:rPr>
          <w:rFonts w:ascii="Book Antiqua" w:hAnsi="Book Antiqua" w:cs="Times New Roman"/>
          <w:sz w:val="24"/>
          <w:szCs w:val="24"/>
        </w:rPr>
        <w:t xml:space="preserve"> with the addition of </w:t>
      </w:r>
      <w:r w:rsidR="004E39FD" w:rsidRPr="00F15C30">
        <w:rPr>
          <w:rFonts w:ascii="Book Antiqua" w:hAnsi="Book Antiqua" w:cs="Times New Roman"/>
          <w:sz w:val="24"/>
          <w:szCs w:val="24"/>
          <w:vertAlign w:val="superscript"/>
        </w:rPr>
        <w:t>18</w:t>
      </w:r>
      <w:r w:rsidR="004E39FD" w:rsidRPr="00F15C30">
        <w:rPr>
          <w:rFonts w:ascii="Book Antiqua" w:hAnsi="Book Antiqua" w:cs="Times New Roman"/>
          <w:sz w:val="24"/>
          <w:szCs w:val="24"/>
        </w:rPr>
        <w:t>FDG-PET</w:t>
      </w:r>
      <w:r w:rsidR="0076462D" w:rsidRPr="00F15C30">
        <w:rPr>
          <w:rFonts w:ascii="Book Antiqua" w:hAnsi="Book Antiqua" w:cs="Times New Roman"/>
          <w:sz w:val="24"/>
          <w:szCs w:val="24"/>
        </w:rPr>
        <w:t xml:space="preserve">. </w:t>
      </w:r>
    </w:p>
    <w:p w14:paraId="7E0D466F" w14:textId="6197130B" w:rsidR="00D23A63" w:rsidRPr="00F15C30" w:rsidRDefault="00F65A35" w:rsidP="00F15C30">
      <w:pPr>
        <w:spacing w:after="0" w:line="360" w:lineRule="auto"/>
        <w:ind w:firstLineChars="200" w:firstLine="480"/>
        <w:jc w:val="both"/>
        <w:rPr>
          <w:rFonts w:ascii="Book Antiqua" w:hAnsi="Book Antiqua" w:cs="Times New Roman"/>
          <w:sz w:val="24"/>
          <w:szCs w:val="24"/>
        </w:rPr>
      </w:pPr>
      <w:r w:rsidRPr="00F15C30">
        <w:rPr>
          <w:rFonts w:ascii="Book Antiqua" w:hAnsi="Book Antiqua" w:cs="Times New Roman"/>
          <w:sz w:val="24"/>
          <w:szCs w:val="24"/>
        </w:rPr>
        <w:t>Finally, w</w:t>
      </w:r>
      <w:r w:rsidR="00A17B42" w:rsidRPr="00F15C30">
        <w:rPr>
          <w:rFonts w:ascii="Book Antiqua" w:hAnsi="Book Antiqua" w:cs="Times New Roman"/>
          <w:sz w:val="24"/>
          <w:szCs w:val="24"/>
        </w:rPr>
        <w:t>ell-</w:t>
      </w:r>
      <w:r w:rsidR="00D23A63" w:rsidRPr="00F15C30">
        <w:rPr>
          <w:rFonts w:ascii="Book Antiqua" w:hAnsi="Book Antiqua" w:cs="Times New Roman"/>
          <w:sz w:val="24"/>
          <w:szCs w:val="24"/>
        </w:rPr>
        <w:t>lateralized tonsil cancer</w:t>
      </w:r>
      <w:r w:rsidR="00385E38" w:rsidRPr="00F15C30">
        <w:rPr>
          <w:rFonts w:ascii="Book Antiqua" w:hAnsi="Book Antiqua" w:cs="Times New Roman"/>
          <w:sz w:val="24"/>
          <w:szCs w:val="24"/>
        </w:rPr>
        <w:t xml:space="preserve"> is often treated to the ipsilateral side</w:t>
      </w:r>
      <w:r w:rsidRPr="00F15C30">
        <w:rPr>
          <w:rFonts w:ascii="Book Antiqua" w:hAnsi="Book Antiqua" w:cs="Times New Roman"/>
          <w:sz w:val="24"/>
          <w:szCs w:val="24"/>
        </w:rPr>
        <w:t xml:space="preserve"> to reduce toxicities</w:t>
      </w:r>
      <w:r w:rsidR="00385E38" w:rsidRPr="00F15C30">
        <w:rPr>
          <w:rFonts w:ascii="Book Antiqua" w:hAnsi="Book Antiqua" w:cs="Times New Roman"/>
          <w:sz w:val="24"/>
          <w:szCs w:val="24"/>
        </w:rPr>
        <w:t xml:space="preserve">. However, before subjecting the patient to ipsilateral radiation, it is prudent to rule out any contralateral suspicious nodes. </w:t>
      </w:r>
      <w:r w:rsidR="00D23A63" w:rsidRPr="00F15C30">
        <w:rPr>
          <w:rFonts w:ascii="Book Antiqua" w:hAnsi="Book Antiqua" w:cs="Times New Roman"/>
          <w:sz w:val="24"/>
          <w:szCs w:val="24"/>
        </w:rPr>
        <w:t xml:space="preserve"> </w:t>
      </w:r>
      <w:r w:rsidR="00385E38" w:rsidRPr="00F15C30">
        <w:rPr>
          <w:rFonts w:ascii="Book Antiqua" w:hAnsi="Book Antiqua" w:cs="Times New Roman"/>
          <w:sz w:val="24"/>
          <w:szCs w:val="24"/>
        </w:rPr>
        <w:t xml:space="preserve">Because of the highly sensitivity of </w:t>
      </w:r>
      <w:r w:rsidR="00F23DE3" w:rsidRPr="00F15C30">
        <w:rPr>
          <w:rFonts w:ascii="Book Antiqua" w:hAnsi="Book Antiqua" w:cs="Times New Roman"/>
          <w:sz w:val="24"/>
          <w:szCs w:val="24"/>
          <w:vertAlign w:val="superscript"/>
        </w:rPr>
        <w:t>18</w:t>
      </w:r>
      <w:r w:rsidR="00F23DE3" w:rsidRPr="00F15C30">
        <w:rPr>
          <w:rFonts w:ascii="Book Antiqua" w:hAnsi="Book Antiqua" w:cs="Times New Roman"/>
          <w:sz w:val="24"/>
          <w:szCs w:val="24"/>
        </w:rPr>
        <w:t>FDG-</w:t>
      </w:r>
      <w:r w:rsidR="00385E38" w:rsidRPr="00F15C30">
        <w:rPr>
          <w:rFonts w:ascii="Book Antiqua" w:hAnsi="Book Antiqua" w:cs="Times New Roman"/>
          <w:sz w:val="24"/>
          <w:szCs w:val="24"/>
        </w:rPr>
        <w:t xml:space="preserve">PET to detect metastatic lymph nodes, </w:t>
      </w:r>
      <w:r w:rsidR="00F23DE3" w:rsidRPr="00F15C30">
        <w:rPr>
          <w:rFonts w:ascii="Book Antiqua" w:hAnsi="Book Antiqua" w:cs="Times New Roman"/>
          <w:sz w:val="24"/>
          <w:szCs w:val="24"/>
        </w:rPr>
        <w:t>it</w:t>
      </w:r>
      <w:r w:rsidR="00385E38" w:rsidRPr="00F15C30">
        <w:rPr>
          <w:rFonts w:ascii="Book Antiqua" w:hAnsi="Book Antiqua" w:cs="Times New Roman"/>
          <w:sz w:val="24"/>
          <w:szCs w:val="24"/>
        </w:rPr>
        <w:t xml:space="preserve"> should be the best modality in </w:t>
      </w:r>
      <w:r w:rsidR="00F23DE3" w:rsidRPr="00F15C30">
        <w:rPr>
          <w:rFonts w:ascii="Book Antiqua" w:hAnsi="Book Antiqua" w:cs="Times New Roman"/>
          <w:sz w:val="24"/>
          <w:szCs w:val="24"/>
        </w:rPr>
        <w:t>selecting patients for this treatment</w:t>
      </w:r>
      <w:r w:rsidR="00385E38" w:rsidRPr="00F15C30">
        <w:rPr>
          <w:rFonts w:ascii="Book Antiqua" w:hAnsi="Book Antiqua" w:cs="Times New Roman"/>
          <w:sz w:val="24"/>
          <w:szCs w:val="24"/>
        </w:rPr>
        <w:t xml:space="preserve"> (Fig</w:t>
      </w:r>
      <w:r w:rsidR="00590913" w:rsidRPr="00F15C30">
        <w:rPr>
          <w:rFonts w:ascii="Book Antiqua" w:hAnsi="Book Antiqua" w:cs="Times New Roman" w:hint="eastAsia"/>
          <w:sz w:val="24"/>
          <w:szCs w:val="24"/>
          <w:lang w:eastAsia="zh-CN"/>
        </w:rPr>
        <w:t>ure</w:t>
      </w:r>
      <w:r w:rsidR="00385E38" w:rsidRPr="00F15C30">
        <w:rPr>
          <w:rFonts w:ascii="Book Antiqua" w:hAnsi="Book Antiqua" w:cs="Times New Roman"/>
          <w:sz w:val="24"/>
          <w:szCs w:val="24"/>
        </w:rPr>
        <w:t xml:space="preserve"> </w:t>
      </w:r>
      <w:r w:rsidR="00A40FC4" w:rsidRPr="00F15C30">
        <w:rPr>
          <w:rFonts w:ascii="Book Antiqua" w:hAnsi="Book Antiqua" w:cs="Times New Roman"/>
          <w:sz w:val="24"/>
          <w:szCs w:val="24"/>
        </w:rPr>
        <w:t>6</w:t>
      </w:r>
      <w:r w:rsidR="00385E38" w:rsidRPr="00F15C30">
        <w:rPr>
          <w:rFonts w:ascii="Book Antiqua" w:hAnsi="Book Antiqua" w:cs="Times New Roman"/>
          <w:sz w:val="24"/>
          <w:szCs w:val="24"/>
        </w:rPr>
        <w:t xml:space="preserve">). </w:t>
      </w:r>
    </w:p>
    <w:p w14:paraId="6A5835B7" w14:textId="77777777" w:rsidR="0002776D" w:rsidRPr="00F15C30" w:rsidRDefault="0002776D" w:rsidP="00F15C30">
      <w:pPr>
        <w:spacing w:after="0" w:line="360" w:lineRule="auto"/>
        <w:jc w:val="both"/>
        <w:rPr>
          <w:rFonts w:ascii="Book Antiqua" w:hAnsi="Book Antiqua" w:cs="Times New Roman"/>
          <w:sz w:val="24"/>
          <w:szCs w:val="24"/>
        </w:rPr>
      </w:pPr>
    </w:p>
    <w:p w14:paraId="141A069D" w14:textId="6D779BB6" w:rsidR="000F70A6" w:rsidRPr="00F15C30" w:rsidRDefault="00E27E5C" w:rsidP="00F15C30">
      <w:pPr>
        <w:spacing w:after="0" w:line="360" w:lineRule="auto"/>
        <w:jc w:val="both"/>
        <w:rPr>
          <w:rFonts w:ascii="Book Antiqua" w:hAnsi="Book Antiqua" w:cs="Times New Roman"/>
          <w:b/>
          <w:sz w:val="24"/>
          <w:szCs w:val="24"/>
        </w:rPr>
      </w:pPr>
      <w:r w:rsidRPr="00F15C30">
        <w:rPr>
          <w:rFonts w:ascii="Book Antiqua" w:hAnsi="Book Antiqua" w:cs="Times New Roman"/>
          <w:b/>
          <w:sz w:val="24"/>
          <w:szCs w:val="24"/>
        </w:rPr>
        <w:t>UNKNOWN PRIMARY OF THE HEAD AND NECK</w:t>
      </w:r>
    </w:p>
    <w:p w14:paraId="3C5DAA8A" w14:textId="77777777" w:rsidR="00590913" w:rsidRPr="00F15C30" w:rsidRDefault="00372CE3" w:rsidP="00F15C30">
      <w:pPr>
        <w:spacing w:after="0" w:line="360" w:lineRule="auto"/>
        <w:jc w:val="both"/>
        <w:rPr>
          <w:rFonts w:ascii="Book Antiqua" w:hAnsi="Book Antiqua" w:cs="Times New Roman"/>
          <w:sz w:val="24"/>
          <w:szCs w:val="24"/>
          <w:lang w:eastAsia="zh-CN"/>
        </w:rPr>
      </w:pPr>
      <w:r w:rsidRPr="00F15C30">
        <w:rPr>
          <w:rFonts w:ascii="Book Antiqua" w:hAnsi="Book Antiqua" w:cs="Times New Roman"/>
          <w:sz w:val="24"/>
          <w:szCs w:val="24"/>
        </w:rPr>
        <w:t>Betwee</w:t>
      </w:r>
      <w:r w:rsidR="00B75D55" w:rsidRPr="00F15C30">
        <w:rPr>
          <w:rFonts w:ascii="Book Antiqua" w:hAnsi="Book Antiqua" w:cs="Times New Roman"/>
          <w:sz w:val="24"/>
          <w:szCs w:val="24"/>
        </w:rPr>
        <w:t>n 2% and</w:t>
      </w:r>
      <w:r w:rsidR="0076462D" w:rsidRPr="00F15C30">
        <w:rPr>
          <w:rFonts w:ascii="Book Antiqua" w:hAnsi="Book Antiqua" w:cs="Times New Roman"/>
          <w:sz w:val="24"/>
          <w:szCs w:val="24"/>
        </w:rPr>
        <w:t xml:space="preserve"> 9% of patients with HN</w:t>
      </w:r>
      <w:r w:rsidRPr="00F15C30">
        <w:rPr>
          <w:rFonts w:ascii="Book Antiqua" w:hAnsi="Book Antiqua" w:cs="Times New Roman"/>
          <w:sz w:val="24"/>
          <w:szCs w:val="24"/>
        </w:rPr>
        <w:t>C present with an enlarged cervical node without a definitive site of origin of the primary tumor by clinical examination and routine imaging studies</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"10.1016/j.ctrv.2003.10.001", "ISSN" : "0305-7372", "PMID" : "15023433", "abstract" : "Cervical lymph node metastases of squamous cell carcinoma from occult primary constitute about 2-5% of all patients with carcinoma of unknown primary site (CUP). Metastases in the upper and middle neck are generally attributed to head and neck cancers, whereas the lower neck (supraclavicular area) involvement is often associated with primary malignancies below the clavicles. The diagnostic procedures include physical examination with thorough evaluation of the head and neck mucosa using fiber-optic endoscopy, biopsies from all suspicious sites or blindly from the sites of possible origin of the primary, computer tomography and/or magnetic resonance. A systematic tonsillectomy in the absence of suspicious lesions is often recommended since up to 25% of primary tumors can be detected in this site. The thoracic primary (tracheal, bronchial, lung, esophagus) has to be excluded, especially in the case of lower neck involvement. Positron emission tomography (PET) with fluoro-2-deoxy-D-glucose allows detection of primary tumor in about 25% of cases, but this procedure is still considered investigational. Therapeutic approaches include surgery (lymph node excision or neck dissection), with or without postoperative radiotherapy, radiotherapy alone and radiotherapy followed by surgery. In early stages (N1), neck dissection and radiotherapy seem to have similar efficacy, whereas more advanced cases (N2, N3) necessitate combined approaches. The extent of radiotherapy (irradiation of bilateral neck and mucosa versus ipsilateral neck radiotherapy) remains debatable. A potential benefit from extensive radiotherapy should be weighted against its acute and late morbidity and difficulties in re-irradiation in the case of subsequent primary emergence. The role of other methods, such as chemotherapy and hyperthermia, remains to be determined.", "author" : [ { "dropping-particle" : "", "family" : "Jereczek-Fossa", "given" : "Barbara A", "non-dropping-particle" : "", "parse-names" : false, "suffix" : "" }, { "dropping-particle" : "", "family" : "Jassem", "given" : "Jacek", "non-dropping-particle" : "", "parse-names" : false, "suffix" : "" }, { "dropping-particle" : "", "family" : "Orecchia", "given" : "Roberto", "non-dropping-particle" : "", "parse-names" : false, "suffix" : "" } ], "container-title" : "Cancer treatment reviews", "id" : "ITEM-1", "issue" : "2", "issued" : { "date-parts" : [ [ "2004", "4" ] ] }, "page" : "153-64", "title" : "Cervical lymph node metastases of squamous cell carcinoma from an unknown primary.", "type" : "article-journal", "volume" : "30" }, "uris" : [ "http://www.mendeley.com/documents/?uuid=b8c5a3b3-d116-48e9-b039-c01c84b36ee7" ] } ], "mendeley" : { "formattedCitation" : "&lt;sup&gt;[17]&lt;/sup&gt;", "plainTextFormattedCitation" : "[17]", "previouslyFormattedCitation" : "&lt;sup&gt;17&lt;/sup&gt;"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[17]</w:t>
      </w:r>
      <w:r w:rsidR="00590913" w:rsidRPr="00F15C30">
        <w:rPr>
          <w:rFonts w:ascii="Book Antiqua" w:hAnsi="Book Antiqua" w:cs="Times New Roman"/>
          <w:sz w:val="24"/>
          <w:szCs w:val="24"/>
        </w:rPr>
        <w:fldChar w:fldCharType="end"/>
      </w:r>
      <w:r w:rsidRPr="00F15C30">
        <w:rPr>
          <w:rFonts w:ascii="Book Antiqua" w:hAnsi="Book Antiqua" w:cs="Times New Roman"/>
          <w:sz w:val="24"/>
          <w:szCs w:val="24"/>
        </w:rPr>
        <w:t xml:space="preserve">. This entity is called </w:t>
      </w:r>
      <w:r w:rsidR="008116D0" w:rsidRPr="00F15C30">
        <w:rPr>
          <w:rFonts w:ascii="Book Antiqua" w:hAnsi="Book Antiqua" w:cs="Times New Roman"/>
          <w:sz w:val="24"/>
          <w:szCs w:val="24"/>
        </w:rPr>
        <w:t>HNC</w:t>
      </w:r>
      <w:r w:rsidR="0076462D" w:rsidRPr="00F15C30">
        <w:rPr>
          <w:rFonts w:ascii="Book Antiqua" w:hAnsi="Book Antiqua" w:cs="Times New Roman"/>
          <w:sz w:val="24"/>
          <w:szCs w:val="24"/>
        </w:rPr>
        <w:t xml:space="preserve"> of unknown primary</w:t>
      </w:r>
      <w:r w:rsidRPr="00F15C30">
        <w:rPr>
          <w:rFonts w:ascii="Book Antiqua" w:hAnsi="Book Antiqua" w:cs="Times New Roman"/>
          <w:sz w:val="24"/>
          <w:szCs w:val="24"/>
        </w:rPr>
        <w:t xml:space="preserve"> (HNCUP). </w:t>
      </w:r>
      <w:r w:rsidR="00C24DC2" w:rsidRPr="00F15C30">
        <w:rPr>
          <w:rFonts w:ascii="Book Antiqua" w:hAnsi="Book Antiqua" w:cs="Times New Roman"/>
          <w:sz w:val="24"/>
          <w:szCs w:val="24"/>
        </w:rPr>
        <w:t>As m</w:t>
      </w:r>
      <w:r w:rsidR="00740A38" w:rsidRPr="00F15C30">
        <w:rPr>
          <w:rFonts w:ascii="Book Antiqua" w:hAnsi="Book Antiqua" w:cs="Times New Roman"/>
          <w:sz w:val="24"/>
          <w:szCs w:val="24"/>
        </w:rPr>
        <w:t>ost HNCUPs are squamous cell carcinomas</w:t>
      </w:r>
      <w:r w:rsidR="00144C75" w:rsidRPr="00F15C30">
        <w:rPr>
          <w:rFonts w:ascii="Book Antiqua" w:hAnsi="Book Antiqua" w:cs="Times New Roman"/>
          <w:sz w:val="24"/>
          <w:szCs w:val="24"/>
        </w:rPr>
        <w:fldChar w:fldCharType="begin" w:fldLock="1"/>
      </w:r>
      <w:r w:rsidR="003B0D3E" w:rsidRPr="00F15C30">
        <w:rPr>
          <w:rFonts w:ascii="Book Antiqua" w:hAnsi="Book Antiqua" w:cs="Times New Roman"/>
          <w:sz w:val="24"/>
          <w:szCs w:val="24"/>
        </w:rPr>
        <w:instrText>ADDIN CSL_CITATION { "citationItems" : [ { "id" : "ITEM-1", "itemData" : { "DOI" : "10.1016/S0167-8140(00)00172-9", "ISSN" : "0167-8140", "PMID" : "10799723", "abstract" : "BACKGROUND AND PURPOSE: The management of patients with cervical lymph node metastases from unknown primary tumours is a major challenge in oncology. This study presents data collected from all five oncology centres in Denmark. MATERIAL AND METHODS: Of the 352 consecutive patients with squamous cell or undifferentiated tumours seen from 1975 to 1995, a total of 277 (79%) were treated with radical intent. The general treatment policy at all centres during the entire study period has been to treat all suitable candidates with radiotherapy to both sides of the neck and include elective irradiation of the mucosal sites in nasopharynx, and larynx, hypopharynx and larynx (81%). Irradiation of the ipsilateral neck only was done in 26 patients (10%). Radical surgery was the only treatment in 23 N1-N2 patients (9%). RESULTS: The 5-year estimates of neck control, disease-specific survival and overall survival for radically treated patients were 51, 48 and 36%, respectively. The emergence of the occult primary was observed in 66 patients (19%). About half of the emerging primaries were within the head and neck region with oropharynx, hypopharynx and oral cavity being the most common sites. Emerging primaries outside the head and neck region were primarily located in the lung (19 patients) and oesophagus (five patients). The frequency of emerging primary in the head and neck was significantly higher in patients treated with surgery alone, the actuarial risks at 5-year being 54+/-1% (no RT) vs. 15+/-3% (with RT), P&lt;0.0001. The most important factor for neck control was nodal stage (5-year estimates 69% (N1), 58% (N2) and 30% (N3)). Other important parameters for neck control and disease-specific survival included haemoglobin, gender and overall treatment time. Patients treated with ipsilateral radiotherapy had a relative risk of recurrence in the head and neck region of 1.9 compared with patients treated to both neck and mucosa. At 5 years, the estimated control rates were 27% (ipsilateral) and 51% (bilateral; P=0.05). The 5-year disease-specific survival estimates were 28 and 45%, respectively (P=0.10). CONCLUSIONS: This study has confirmed that patients with neck node metastases from occult head and neck cancer have clinical features and prognosis similar to other head and neck malignancies. Extensive irradiation to both sides of the neck and the mucosa in the entire pharyngeal axis and larynx resulted in significantly less loco-regional failures compared with pat\u2026", "author" : [ { "dropping-particle" : "", "family" : "Grau", "given" : "C", "non-dropping-particle" : "", "parse-names" : false, "suffix" : "" }, { "dropping-particle" : "V", "family" : "Johansen", "given" : "L", "non-dropping-particle" : "", "parse-names" : false, "suffix" : "" }, { "dropping-particle" : "", "family" : "Jakobsen", "given" : "J", "non-dropping-particle" : "", "parse-names" : false, "suffix" : "" }, { "dropping-particle" : "", "family" : "Geertsen", "given" : "P", "non-dropping-particle" : "", "parse-names" : false, "suffix" : "" }, { "dropping-particle" : "", "family" : "Andersen", "given" : "E", "non-dropping-particle" : "", "parse-names" : false, "suffix" : "" }, { "dropping-particle" : "", "family" : "Jensen", "given" : "B B", "non-dropping-particle" : "", "parse-names" : false, "suffix" : "" } ], "container-title" : "Radiotherapy and oncology : journal of the European Society for Therapeutic Radiology and Oncology", "id" : "ITEM-1", "issue" : "2", "issued" : { "date-parts" : [ [ "2000", "5" ] ] }, "page" : "121-9", "title" : "Cervical lymph node metastases from unknown primary tumours. Results from a national survey by the Danish Society for Head and Neck Oncology.", "type" : "article-journal", "volume" : "55" }, "uris" : [ "http://www.mendeley.com/documents/?uuid=57b1275b-0864-4402-a861-147832e8fb5b" ] } ], "mendeley" : { "formattedCitation" : "&lt;sup&gt;[18]&lt;/sup&gt;", "plainTextFormattedCitation" : "[18]", "previouslyFormattedCitation" : "&lt;sup&gt;18&lt;/sup&gt;" }, "properties" : { "noteIndex" : 0 }, "schema" : "https://github.com/citation-style-language/schema/raw/master/csl-citation.json" }</w:instrText>
      </w:r>
      <w:r w:rsidR="00144C75" w:rsidRPr="00F15C30">
        <w:rPr>
          <w:rFonts w:ascii="Book Antiqua" w:hAnsi="Book Antiqua" w:cs="Times New Roman"/>
          <w:sz w:val="24"/>
          <w:szCs w:val="24"/>
        </w:rPr>
        <w:fldChar w:fldCharType="separate"/>
      </w:r>
      <w:r w:rsidR="003B0D3E" w:rsidRPr="00F15C30">
        <w:rPr>
          <w:rFonts w:ascii="Book Antiqua" w:hAnsi="Book Antiqua" w:cs="Times New Roman"/>
          <w:noProof/>
          <w:sz w:val="24"/>
          <w:szCs w:val="24"/>
          <w:vertAlign w:val="superscript"/>
        </w:rPr>
        <w:t>[18]</w:t>
      </w:r>
      <w:r w:rsidR="00144C75" w:rsidRPr="00F15C30">
        <w:rPr>
          <w:rFonts w:ascii="Book Antiqua" w:hAnsi="Book Antiqua" w:cs="Times New Roman"/>
          <w:sz w:val="24"/>
          <w:szCs w:val="24"/>
        </w:rPr>
        <w:fldChar w:fldCharType="end"/>
      </w:r>
      <w:r w:rsidR="00C24DC2" w:rsidRPr="00F15C30">
        <w:rPr>
          <w:rFonts w:ascii="Book Antiqua" w:hAnsi="Book Antiqua" w:cs="Times New Roman"/>
          <w:sz w:val="24"/>
          <w:szCs w:val="24"/>
        </w:rPr>
        <w:t xml:space="preserve">, </w:t>
      </w:r>
      <w:r w:rsidRPr="00F15C30">
        <w:rPr>
          <w:rFonts w:ascii="Book Antiqua" w:hAnsi="Book Antiqua" w:cs="Times New Roman"/>
          <w:sz w:val="24"/>
          <w:szCs w:val="24"/>
        </w:rPr>
        <w:t>patients</w:t>
      </w:r>
      <w:r w:rsidR="00C24DC2" w:rsidRPr="00F15C30">
        <w:rPr>
          <w:rFonts w:ascii="Book Antiqua" w:hAnsi="Book Antiqua" w:cs="Times New Roman"/>
          <w:sz w:val="24"/>
          <w:szCs w:val="24"/>
        </w:rPr>
        <w:t xml:space="preserve"> presenting with this entity</w:t>
      </w:r>
      <w:r w:rsidRPr="00F15C30">
        <w:rPr>
          <w:rFonts w:ascii="Book Antiqua" w:hAnsi="Book Antiqua" w:cs="Times New Roman"/>
          <w:sz w:val="24"/>
          <w:szCs w:val="24"/>
        </w:rPr>
        <w:t xml:space="preserve"> </w:t>
      </w:r>
      <w:r w:rsidR="000430D8" w:rsidRPr="00F15C30">
        <w:rPr>
          <w:rFonts w:ascii="Book Antiqua" w:hAnsi="Book Antiqua" w:cs="Times New Roman"/>
          <w:sz w:val="24"/>
          <w:szCs w:val="24"/>
        </w:rPr>
        <w:t>undergo an</w:t>
      </w:r>
      <w:r w:rsidRPr="00F15C30">
        <w:rPr>
          <w:rFonts w:ascii="Book Antiqua" w:hAnsi="Book Antiqua" w:cs="Times New Roman"/>
          <w:sz w:val="24"/>
          <w:szCs w:val="24"/>
        </w:rPr>
        <w:t xml:space="preserve"> examination under anesthesia (EUA) of the mucosal surface of t</w:t>
      </w:r>
      <w:r w:rsidR="00C24DC2" w:rsidRPr="00F15C30">
        <w:rPr>
          <w:rFonts w:ascii="Book Antiqua" w:hAnsi="Book Antiqua" w:cs="Times New Roman"/>
          <w:sz w:val="24"/>
          <w:szCs w:val="24"/>
        </w:rPr>
        <w:t xml:space="preserve">he upper </w:t>
      </w:r>
      <w:proofErr w:type="spellStart"/>
      <w:r w:rsidR="00C24DC2" w:rsidRPr="00F15C30">
        <w:rPr>
          <w:rFonts w:ascii="Book Antiqua" w:hAnsi="Book Antiqua" w:cs="Times New Roman"/>
          <w:sz w:val="24"/>
          <w:szCs w:val="24"/>
        </w:rPr>
        <w:t>aerodigestive</w:t>
      </w:r>
      <w:proofErr w:type="spellEnd"/>
      <w:r w:rsidR="00C24DC2" w:rsidRPr="00F15C30">
        <w:rPr>
          <w:rFonts w:ascii="Book Antiqua" w:hAnsi="Book Antiqua" w:cs="Times New Roman"/>
          <w:sz w:val="24"/>
          <w:szCs w:val="24"/>
        </w:rPr>
        <w:t xml:space="preserve"> tract as well as</w:t>
      </w:r>
      <w:r w:rsidRPr="00F15C30">
        <w:rPr>
          <w:rFonts w:ascii="Book Antiqua" w:hAnsi="Book Antiqua" w:cs="Times New Roman"/>
          <w:sz w:val="24"/>
          <w:szCs w:val="24"/>
        </w:rPr>
        <w:t xml:space="preserve"> directed biopsies of the nasopharynx and oropharynx if no suspicious lesion is note</w:t>
      </w:r>
      <w:r w:rsidR="00740A38" w:rsidRPr="00F15C30">
        <w:rPr>
          <w:rFonts w:ascii="Book Antiqua" w:hAnsi="Book Antiqua" w:cs="Times New Roman"/>
          <w:sz w:val="24"/>
          <w:szCs w:val="24"/>
        </w:rPr>
        <w:t>d</w:t>
      </w:r>
      <w:r w:rsidRPr="00F15C30">
        <w:rPr>
          <w:rFonts w:ascii="Book Antiqua" w:hAnsi="Book Antiqua" w:cs="Times New Roman"/>
          <w:sz w:val="24"/>
          <w:szCs w:val="24"/>
        </w:rPr>
        <w:t xml:space="preserve"> during EUA.  Additionally, ipsilateral or bilateral </w:t>
      </w:r>
      <w:r w:rsidRPr="00F15C30">
        <w:rPr>
          <w:rFonts w:ascii="Book Antiqua" w:hAnsi="Book Antiqua" w:cs="Times New Roman"/>
          <w:sz w:val="24"/>
          <w:szCs w:val="24"/>
        </w:rPr>
        <w:lastRenderedPageBreak/>
        <w:t>tonsillectomies may be performed for diagnostic purposes. Approximately 50% of primaries are detected in this manner</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"Unavailable", "ISSN" : "0038-4348", "PMID" : "3738594", "abstract" : "Between 1976 and 1982, we systematically evaluated 33 patients with a diagnosis of metastatic squamous carcinoma of the neck (excluding the supraclavicular fossa) from an occult primary tumor. In 11 patients the primary lesion was identified by physical and indirect mirror examinations, in four by examinations done under anesthesia and panendoscopies, and in an additional three by random biopsies. Primary lesions were in the nasopharynx (five patients), hypopharynx (five), tonsillar fossa (three), epiglottis (two), lateral oropharyngeal wall (one), the base of the tongue (one), and the anterior tonsillar pillar (one). In 15 patients (45%), the primary lesion was not identified after complete evaluation; these patients remained free of primary lesions in the head and neck area during a follow-up of two to six years. Our results indicate that patients with metastatic carcinoma of the neck should have a complete evaluation before treatment is started; in the majority of these patients, the primary site can be identified, with a resultant change in the treatment plan. A review of the literature shows that metastatic squamous carcinoma of the neck with an unknown primary tumor is a treatable disease with a cure rate as high as 50%.", "author" : [ { "dropping-particle" : "", "family" : "Lee", "given" : "D J", "non-dropping-particle" : "", "parse-names" : false, "suffix" : "" }, { "dropping-particle" : "", "family" : "Rostock", "given" : "R A", "non-dropping-particle" : "", "parse-names" : false, "suffix" : "" }, { "dropping-particle" : "", "family" : "Harris", "given" : "A", "non-dropping-particle" : "", "parse-names" : false, "suffix" : "" }, { "dropping-particle" : "", "family" : "Kashima", "given" : "H", "non-dropping-particle" : "", "parse-names" : false, "suffix" : "" }, { "dropping-particle" : "", "family" : "Johns", "given" : "M", "non-dropping-particle" : "", "parse-names" : false, "suffix" : "" } ], "container-title" : "Southern medical journal", "id" : "ITEM-1", "issue" : "8", "issued" : { "date-parts" : [ [ "1986", "8" ] ] }, "page" : "979-83", "title" : "Clinical evaluation of patients with metastatic squamous carcinoma of the neck with occult primary tumor.", "type" : "article-journal", "volume" : "79" }, "uris" : [ "http://www.mendeley.com/documents/?uuid=94be2c44-cc66-4d3a-b937-d7bb85cac691" ] } ], "mendeley" : { "formattedCitation" : "&lt;sup&gt;[19]&lt;/sup&gt;", "plainTextFormattedCitation" : "[19]", "previouslyFormattedCitation" : "&lt;sup&gt;19&lt;/sup&gt;"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[19]</w:t>
      </w:r>
      <w:r w:rsidR="00590913" w:rsidRPr="00F15C30">
        <w:rPr>
          <w:rFonts w:ascii="Book Antiqua" w:hAnsi="Book Antiqua" w:cs="Times New Roman"/>
          <w:sz w:val="24"/>
          <w:szCs w:val="24"/>
        </w:rPr>
        <w:fldChar w:fldCharType="end"/>
      </w:r>
      <w:r w:rsidRPr="00F15C30">
        <w:rPr>
          <w:rFonts w:ascii="Book Antiqua" w:hAnsi="Book Antiqua" w:cs="Times New Roman"/>
          <w:sz w:val="24"/>
          <w:szCs w:val="24"/>
        </w:rPr>
        <w:t>.</w:t>
      </w:r>
      <w:r w:rsidR="0002776D" w:rsidRPr="00F15C30">
        <w:rPr>
          <w:rFonts w:ascii="Book Antiqua" w:hAnsi="Book Antiqua" w:cs="Times New Roman"/>
          <w:sz w:val="24"/>
          <w:szCs w:val="24"/>
        </w:rPr>
        <w:t xml:space="preserve"> </w:t>
      </w:r>
    </w:p>
    <w:p w14:paraId="4B6EDE53" w14:textId="26D0A822" w:rsidR="00590913" w:rsidRPr="00F15C30" w:rsidRDefault="00B82070"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eastAsia="Times New Roman" w:hAnsi="Book Antiqua" w:cs="Times New Roman"/>
          <w:sz w:val="24"/>
          <w:szCs w:val="24"/>
        </w:rPr>
        <w:t>PET/</w:t>
      </w:r>
      <w:r w:rsidR="00372CE3" w:rsidRPr="00F15C30">
        <w:rPr>
          <w:rFonts w:ascii="Book Antiqua" w:eastAsia="Times New Roman" w:hAnsi="Book Antiqua" w:cs="Times New Roman"/>
          <w:sz w:val="24"/>
          <w:szCs w:val="24"/>
        </w:rPr>
        <w:t xml:space="preserve">CT has been shown to be valuable in </w:t>
      </w:r>
      <w:r w:rsidR="00C24DC2" w:rsidRPr="00F15C30">
        <w:rPr>
          <w:rFonts w:ascii="Book Antiqua" w:eastAsia="Times New Roman" w:hAnsi="Book Antiqua" w:cs="Times New Roman"/>
          <w:sz w:val="24"/>
          <w:szCs w:val="24"/>
        </w:rPr>
        <w:t xml:space="preserve">the </w:t>
      </w:r>
      <w:r w:rsidR="00372CE3" w:rsidRPr="00F15C30">
        <w:rPr>
          <w:rFonts w:ascii="Book Antiqua" w:eastAsia="Times New Roman" w:hAnsi="Book Antiqua" w:cs="Times New Roman"/>
          <w:sz w:val="24"/>
          <w:szCs w:val="24"/>
        </w:rPr>
        <w:t xml:space="preserve">work up and </w:t>
      </w:r>
      <w:r w:rsidR="00C24DC2" w:rsidRPr="00F15C30">
        <w:rPr>
          <w:rFonts w:ascii="Book Antiqua" w:eastAsia="Times New Roman" w:hAnsi="Book Antiqua" w:cs="Times New Roman"/>
          <w:sz w:val="24"/>
          <w:szCs w:val="24"/>
        </w:rPr>
        <w:t xml:space="preserve">in </w:t>
      </w:r>
      <w:r w:rsidR="00372CE3" w:rsidRPr="00F15C30">
        <w:rPr>
          <w:rFonts w:ascii="Book Antiqua" w:eastAsia="Times New Roman" w:hAnsi="Book Antiqua" w:cs="Times New Roman"/>
          <w:sz w:val="24"/>
          <w:szCs w:val="24"/>
        </w:rPr>
        <w:t xml:space="preserve">identifying the primary tumor in patients with unknown primary. A systematic review of 16 studies of 302 patients by </w:t>
      </w:r>
      <w:proofErr w:type="spellStart"/>
      <w:r w:rsidR="00372CE3" w:rsidRPr="00F15C30">
        <w:rPr>
          <w:rFonts w:ascii="Book Antiqua" w:eastAsia="Times New Roman" w:hAnsi="Book Antiqua" w:cs="Times New Roman"/>
          <w:sz w:val="24"/>
          <w:szCs w:val="24"/>
        </w:rPr>
        <w:t>Rusthoven</w:t>
      </w:r>
      <w:proofErr w:type="spellEnd"/>
      <w:r w:rsidR="0002776D" w:rsidRPr="00F15C30">
        <w:rPr>
          <w:rFonts w:ascii="Book Antiqua" w:eastAsia="Times New Roman" w:hAnsi="Book Antiqua" w:cs="Times New Roman"/>
          <w:sz w:val="24"/>
          <w:szCs w:val="24"/>
        </w:rPr>
        <w:t xml:space="preserve"> </w:t>
      </w:r>
      <w:r w:rsidR="0002776D" w:rsidRPr="00F15C30">
        <w:rPr>
          <w:rFonts w:ascii="Book Antiqua" w:eastAsia="Times New Roman" w:hAnsi="Book Antiqua" w:cs="Times New Roman"/>
          <w:i/>
          <w:sz w:val="24"/>
          <w:szCs w:val="24"/>
        </w:rPr>
        <w:t>et al</w:t>
      </w:r>
      <w:r w:rsidR="00B9700C" w:rsidRPr="00F15C30">
        <w:rPr>
          <w:rFonts w:ascii="Book Antiqua" w:eastAsia="Times New Roman" w:hAnsi="Book Antiqua" w:cs="Times New Roman"/>
          <w:sz w:val="24"/>
          <w:szCs w:val="24"/>
        </w:rPr>
        <w:fldChar w:fldCharType="begin" w:fldLock="1"/>
      </w:r>
      <w:r w:rsidR="00B9700C" w:rsidRPr="00F15C30">
        <w:rPr>
          <w:rFonts w:ascii="Book Antiqua" w:eastAsia="Times New Roman" w:hAnsi="Book Antiqua" w:cs="Times New Roman"/>
          <w:sz w:val="24"/>
          <w:szCs w:val="24"/>
        </w:rPr>
        <w:instrText>ADDIN CSL_CITATION { "citationItems" : [ { "id" : "ITEM-1", "itemData" : { "DOI" : "10.1002/cncr.20687", "ISSN" : "0008-543X", "PMID" : "15517576", "abstract" : "BACKGROUND: The authors performed a comprehensive review of the efficacy of fluorodeoxyglucose positron emission tomography (FDG-PET) in the detection of primary tumors in patients with cervical metastases from unknown primary tumors.\n\nMETHODS: Sixteen studies (involving a total of 302 patients) published between 1994 and 2003 were reviewed. These studies evaluated the role of FDG-PET in the detection of unknown primary tumors after conventional workup. In all studies, conventional workup included either panendoscopy or computed tomographic/magnetic resonance imaging, and in 10 of 16 studies, both of these diagnostic techniques were performed before diagnosis.\n\nRESULTS: The overall sensitivity, specificity, and accuracy rates of FDG-PET in detecting unknown primary tumors were 88.3%, 74.9%, and 78.8%, respectively. Furthermore, FDG-PET detected 24.5% of tumors that were not apparent after conventional workup. FDG-PET imaging also led to the detection of previously unrecognized metastases in 27.1% of patients (regional, 15.9%; distant, 11.2%). FDG-PET had notably low specificity and a high false-positive rate (39.3%) in the tonsils. In contrast, the false-positive rates for FDG-PET of the base of tongue and hypopharynx were only 21.4% and 8.3%, respectively. FDG-PET exhibited decreased sensitivity to tumors in the base of tongue (81.5%). The sensitivity of this technique at other sites was 90.5%.\n\nCONCLUSIONS: FDG-PET detected primary tumors that went undetected by other modalities in approximately 25% of cases and was sensitive in the detection of previously unrecognized regional or distant metastases in 27% of cases. FDG-PET had low specificity for tonsillar tumors and low sensitivity for base-of-tongue malignancies.", "author" : [ { "dropping-particle" : "", "family" : "Rusthoven", "given" : "Kyle E", "non-dropping-particle" : "", "parse-names" : false, "suffix" : "" }, { "dropping-particle" : "", "family" : "Koshy", "given" : "Mary", "non-dropping-particle" : "", "parse-names" : false, "suffix" : "" }, { "dropping-particle" : "", "family" : "Paulino", "given" : "Arnold C", "non-dropping-particle" : "", "parse-names" : false, "suffix" : "" } ], "container-title" : "Cancer", "id" : "ITEM-1", "issue" : "11", "issued" : { "date-parts" : [ [ "2004", "12", "1" ] ] }, "page" : "2641-9", "title" : "The role of fluorodeoxyglucose positron emission tomography in cervical lymph node metastases from an unknown primary tumor.", "type" : "article-journal", "volume" : "101" }, "uris" : [ "http://www.mendeley.com/documents/?uuid=17533678-89fd-4d98-9e9a-07cf07009f30" ] } ], "mendeley" : { "formattedCitation" : "&lt;sup&gt;[20]&lt;/sup&gt;", "plainTextFormattedCitation" : "[20]", "previouslyFormattedCitation" : "&lt;sup&gt;20&lt;/sup&gt;" }, "properties" : { "noteIndex" : 0 }, "schema" : "https://github.com/citation-style-language/schema/raw/master/csl-citation.json" }</w:instrText>
      </w:r>
      <w:r w:rsidR="00B9700C" w:rsidRPr="00F15C30">
        <w:rPr>
          <w:rFonts w:ascii="Book Antiqua" w:eastAsia="Times New Roman" w:hAnsi="Book Antiqua" w:cs="Times New Roman"/>
          <w:sz w:val="24"/>
          <w:szCs w:val="24"/>
        </w:rPr>
        <w:fldChar w:fldCharType="separate"/>
      </w:r>
      <w:r w:rsidR="00B9700C" w:rsidRPr="00F15C30">
        <w:rPr>
          <w:rFonts w:ascii="Book Antiqua" w:eastAsia="Times New Roman" w:hAnsi="Book Antiqua" w:cs="Times New Roman"/>
          <w:noProof/>
          <w:sz w:val="24"/>
          <w:szCs w:val="24"/>
          <w:vertAlign w:val="superscript"/>
        </w:rPr>
        <w:t>[20]</w:t>
      </w:r>
      <w:r w:rsidR="00B9700C" w:rsidRPr="00F15C30">
        <w:rPr>
          <w:rFonts w:ascii="Book Antiqua" w:eastAsia="Times New Roman" w:hAnsi="Book Antiqua" w:cs="Times New Roman"/>
          <w:sz w:val="24"/>
          <w:szCs w:val="24"/>
        </w:rPr>
        <w:fldChar w:fldCharType="end"/>
      </w:r>
      <w:r w:rsidR="00372CE3" w:rsidRPr="00F15C30">
        <w:rPr>
          <w:rFonts w:ascii="Book Antiqua" w:eastAsia="Times New Roman" w:hAnsi="Book Antiqua" w:cs="Times New Roman"/>
          <w:sz w:val="24"/>
          <w:szCs w:val="24"/>
        </w:rPr>
        <w:t xml:space="preserve"> validate</w:t>
      </w:r>
      <w:r w:rsidR="00740A38" w:rsidRPr="00F15C30">
        <w:rPr>
          <w:rFonts w:ascii="Book Antiqua" w:eastAsia="Times New Roman" w:hAnsi="Book Antiqua" w:cs="Times New Roman"/>
          <w:sz w:val="24"/>
          <w:szCs w:val="24"/>
        </w:rPr>
        <w:t xml:space="preserve">d the benefit of </w:t>
      </w:r>
      <w:r w:rsidR="002D5DA3" w:rsidRPr="00F15C30">
        <w:rPr>
          <w:rFonts w:ascii="Book Antiqua" w:hAnsi="Book Antiqua" w:cs="Times New Roman"/>
          <w:sz w:val="24"/>
          <w:szCs w:val="24"/>
          <w:vertAlign w:val="superscript"/>
        </w:rPr>
        <w:t>18</w:t>
      </w:r>
      <w:r w:rsidR="00740A38" w:rsidRPr="00F15C30">
        <w:rPr>
          <w:rFonts w:ascii="Book Antiqua" w:eastAsia="Times New Roman" w:hAnsi="Book Antiqua" w:cs="Times New Roman"/>
          <w:sz w:val="24"/>
          <w:szCs w:val="24"/>
        </w:rPr>
        <w:t>FDG-PET in HN</w:t>
      </w:r>
      <w:r w:rsidR="00372CE3" w:rsidRPr="00F15C30">
        <w:rPr>
          <w:rFonts w:ascii="Book Antiqua" w:eastAsia="Times New Roman" w:hAnsi="Book Antiqua" w:cs="Times New Roman"/>
          <w:sz w:val="24"/>
          <w:szCs w:val="24"/>
        </w:rPr>
        <w:t xml:space="preserve">CUP. The sensitivity, specificity and accuracy of </w:t>
      </w:r>
      <w:r w:rsidR="002D5DA3" w:rsidRPr="00F15C30">
        <w:rPr>
          <w:rFonts w:ascii="Book Antiqua" w:hAnsi="Book Antiqua" w:cs="Times New Roman"/>
          <w:sz w:val="24"/>
          <w:szCs w:val="24"/>
          <w:vertAlign w:val="superscript"/>
        </w:rPr>
        <w:t>18</w:t>
      </w:r>
      <w:r w:rsidR="00372CE3" w:rsidRPr="00F15C30">
        <w:rPr>
          <w:rFonts w:ascii="Book Antiqua" w:eastAsia="Times New Roman" w:hAnsi="Book Antiqua" w:cs="Times New Roman"/>
          <w:sz w:val="24"/>
          <w:szCs w:val="24"/>
        </w:rPr>
        <w:t>FDG-PET in detecting unknown primary tumors were 88.3%, 74.</w:t>
      </w:r>
      <w:r w:rsidRPr="00F15C30">
        <w:rPr>
          <w:rFonts w:ascii="Book Antiqua" w:eastAsia="Times New Roman" w:hAnsi="Book Antiqua" w:cs="Times New Roman"/>
          <w:sz w:val="24"/>
          <w:szCs w:val="24"/>
        </w:rPr>
        <w:t>9% and 78.8%. Additionally,</w:t>
      </w:r>
      <w:r w:rsidR="00372CE3" w:rsidRPr="00F15C30">
        <w:rPr>
          <w:rFonts w:ascii="Book Antiqua" w:eastAsia="Times New Roman" w:hAnsi="Book Antiqua" w:cs="Times New Roman"/>
          <w:sz w:val="24"/>
          <w:szCs w:val="24"/>
        </w:rPr>
        <w:t xml:space="preserve"> </w:t>
      </w:r>
      <w:r w:rsidR="005E04A9" w:rsidRPr="00F15C30">
        <w:rPr>
          <w:rFonts w:ascii="Book Antiqua" w:hAnsi="Book Antiqua" w:cs="Times New Roman"/>
          <w:sz w:val="24"/>
          <w:szCs w:val="24"/>
          <w:vertAlign w:val="superscript"/>
        </w:rPr>
        <w:t>18</w:t>
      </w:r>
      <w:r w:rsidR="005E04A9" w:rsidRPr="00F15C30">
        <w:rPr>
          <w:rFonts w:ascii="Book Antiqua" w:eastAsia="Times New Roman" w:hAnsi="Book Antiqua" w:cs="Times New Roman"/>
          <w:sz w:val="24"/>
          <w:szCs w:val="24"/>
        </w:rPr>
        <w:t xml:space="preserve">FDG-PET </w:t>
      </w:r>
      <w:r w:rsidR="00372CE3" w:rsidRPr="00F15C30">
        <w:rPr>
          <w:rFonts w:ascii="Book Antiqua" w:eastAsia="Times New Roman" w:hAnsi="Book Antiqua" w:cs="Times New Roman"/>
          <w:sz w:val="24"/>
          <w:szCs w:val="24"/>
        </w:rPr>
        <w:t xml:space="preserve">detected 24.5% of primary tumors not apparent after traditional workup. The authors also noted that </w:t>
      </w:r>
      <w:r w:rsidR="002D5DA3" w:rsidRPr="00F15C30">
        <w:rPr>
          <w:rFonts w:ascii="Book Antiqua" w:hAnsi="Book Antiqua" w:cs="Times New Roman"/>
          <w:sz w:val="24"/>
          <w:szCs w:val="24"/>
          <w:vertAlign w:val="superscript"/>
        </w:rPr>
        <w:t>18</w:t>
      </w:r>
      <w:r w:rsidR="00372CE3" w:rsidRPr="00F15C30">
        <w:rPr>
          <w:rFonts w:ascii="Book Antiqua" w:eastAsia="Times New Roman" w:hAnsi="Book Antiqua" w:cs="Times New Roman"/>
          <w:sz w:val="24"/>
          <w:szCs w:val="24"/>
        </w:rPr>
        <w:t xml:space="preserve">FDG-PET has a similar benefit in detecting </w:t>
      </w:r>
      <w:r w:rsidR="00740A38" w:rsidRPr="00F15C30">
        <w:rPr>
          <w:rFonts w:ascii="Book Antiqua" w:eastAsia="Times New Roman" w:hAnsi="Book Antiqua" w:cs="Times New Roman"/>
          <w:sz w:val="24"/>
          <w:szCs w:val="24"/>
        </w:rPr>
        <w:t xml:space="preserve">additional </w:t>
      </w:r>
      <w:r w:rsidR="00372CE3" w:rsidRPr="00F15C30">
        <w:rPr>
          <w:rFonts w:ascii="Book Antiqua" w:eastAsia="Times New Roman" w:hAnsi="Book Antiqua" w:cs="Times New Roman"/>
          <w:sz w:val="24"/>
          <w:szCs w:val="24"/>
        </w:rPr>
        <w:t>occult nodal</w:t>
      </w:r>
      <w:r w:rsidR="00740A38" w:rsidRPr="00F15C30">
        <w:rPr>
          <w:rFonts w:ascii="Book Antiqua" w:eastAsia="Times New Roman" w:hAnsi="Book Antiqua" w:cs="Times New Roman"/>
          <w:sz w:val="24"/>
          <w:szCs w:val="24"/>
        </w:rPr>
        <w:t xml:space="preserve"> disease</w:t>
      </w:r>
      <w:r w:rsidR="00372CE3" w:rsidRPr="00F15C30">
        <w:rPr>
          <w:rFonts w:ascii="Book Antiqua" w:eastAsia="Times New Roman" w:hAnsi="Book Antiqua" w:cs="Times New Roman"/>
          <w:sz w:val="24"/>
          <w:szCs w:val="24"/>
        </w:rPr>
        <w:t xml:space="preserve"> and </w:t>
      </w:r>
      <w:r w:rsidR="00740A38" w:rsidRPr="00F15C30">
        <w:rPr>
          <w:rFonts w:ascii="Book Antiqua" w:eastAsia="Times New Roman" w:hAnsi="Book Antiqua" w:cs="Times New Roman"/>
          <w:sz w:val="24"/>
          <w:szCs w:val="24"/>
        </w:rPr>
        <w:t>metastases in the HN</w:t>
      </w:r>
      <w:r w:rsidR="00372CE3" w:rsidRPr="00F15C30">
        <w:rPr>
          <w:rFonts w:ascii="Book Antiqua" w:eastAsia="Times New Roman" w:hAnsi="Book Antiqua" w:cs="Times New Roman"/>
          <w:sz w:val="24"/>
          <w:szCs w:val="24"/>
        </w:rPr>
        <w:t>CUP population with a 15.9% and 11.2% detection rate, respectively.</w:t>
      </w:r>
    </w:p>
    <w:p w14:paraId="6C6639AC" w14:textId="6CE9C197" w:rsidR="00372CE3" w:rsidRPr="00F15C30" w:rsidRDefault="0002776D" w:rsidP="00F15C30">
      <w:pPr>
        <w:spacing w:after="0" w:line="360" w:lineRule="auto"/>
        <w:ind w:firstLineChars="200" w:firstLine="480"/>
        <w:jc w:val="both"/>
        <w:rPr>
          <w:rFonts w:ascii="Book Antiqua" w:hAnsi="Book Antiqua" w:cs="Times New Roman"/>
          <w:sz w:val="24"/>
          <w:szCs w:val="24"/>
        </w:rPr>
      </w:pPr>
      <w:r w:rsidRPr="00F15C30">
        <w:rPr>
          <w:rFonts w:ascii="Book Antiqua" w:eastAsia="Times New Roman" w:hAnsi="Book Antiqua" w:cs="Times New Roman"/>
          <w:sz w:val="24"/>
          <w:szCs w:val="24"/>
        </w:rPr>
        <w:t>In a prospective study</w:t>
      </w:r>
      <w:r w:rsidR="00740A38" w:rsidRPr="00F15C30">
        <w:rPr>
          <w:rFonts w:ascii="Book Antiqua" w:eastAsia="Times New Roman" w:hAnsi="Book Antiqua" w:cs="Times New Roman"/>
          <w:sz w:val="24"/>
          <w:szCs w:val="24"/>
        </w:rPr>
        <w:t>, 20 patients with HN</w:t>
      </w:r>
      <w:r w:rsidR="00372CE3" w:rsidRPr="00F15C30">
        <w:rPr>
          <w:rFonts w:ascii="Book Antiqua" w:eastAsia="Times New Roman" w:hAnsi="Book Antiqua" w:cs="Times New Roman"/>
          <w:sz w:val="24"/>
          <w:szCs w:val="24"/>
        </w:rPr>
        <w:t>CUP underwent conventional workup prior to EUA</w:t>
      </w:r>
      <w:r w:rsidR="00590913" w:rsidRPr="00F15C30">
        <w:rPr>
          <w:rFonts w:ascii="Book Antiqua" w:eastAsia="Times New Roman" w:hAnsi="Book Antiqua" w:cs="Times New Roman"/>
          <w:sz w:val="24"/>
          <w:szCs w:val="24"/>
        </w:rPr>
        <w:fldChar w:fldCharType="begin" w:fldLock="1"/>
      </w:r>
      <w:r w:rsidR="00590913" w:rsidRPr="00F15C30">
        <w:rPr>
          <w:rFonts w:ascii="Book Antiqua" w:eastAsia="Times New Roman" w:hAnsi="Book Antiqua" w:cs="Times New Roman"/>
          <w:sz w:val="24"/>
          <w:szCs w:val="24"/>
        </w:rPr>
        <w:instrText>ADDIN CSL_CITATION { "citationItems" : [ { "id" : "ITEM-1", "itemData" : { "DOI" : "10.1002/hed.21566", "ISSN" : "1097-0347", "PMID" : "21674668", "abstract" : "BACKGROUND: Metastatic head and neck squamous cell carcinoma with an unknown primary is an uncommon but important problem. PET/CT, as an adjunct to diagnosis, is potentially useful but has never been studied in a prospective, single-blinded clinical trial.\n\nMETHODS: In all, 20 subjects with cervical metastases from an unknown head and neck primary were enrolled in a prospective clinical trial. A standard protocol was used in both clinic and operating room (OR). Study surgeons were blinded to the PET/CT result upon completion of the standard work-up.\n\nRESULTS: PET/CT increased the detection of a primary site from 25% to 55% (5 vs 11 subjects). This difference was statistically and clinically significant (p = .03, McNemar's test). There was 1 false negative PET/CT scan.\n\nCONCLUSIONS: An unknown primary should be diagnosed only after a complete head and neck examination, flexible endoscopy, and CT or MRI. PET/CT performed prior to panendoscopy will increase the diagnostic yield in the unknown head and neck primary population, leading to more targeted, and less morbid, treatment.", "author" : [ { "dropping-particle" : "", "family" : "Rudmik", "given" : "Luke", "non-dropping-particle" : "", "parse-names" : false, "suffix" : "" }, { "dropping-particle" : "", "family" : "Lau", "given" : "Harold Y", "non-dropping-particle" : "", "parse-names" : false, "suffix" : "" }, { "dropping-particle" : "", "family" : "Matthews", "given" : "T Wayne", "non-dropping-particle" : "", "parse-names" : false, "suffix" : "" }, { "dropping-particle" : "", "family" : "Bosch", "given" : "J Douglas", "non-dropping-particle" : "", "parse-names" : false, "suffix" : "" }, { "dropping-particle" : "", "family" : "Kloiber", "given" : "Reinhard", "non-dropping-particle" : "", "parse-names" : false, "suffix" : "" }, { "dropping-particle" : "", "family" : "Molnar", "given" : "Christine P", "non-dropping-particle" : "", "parse-names" : false, "suffix" : "" }, { "dropping-particle" : "", "family" : "Dort", "given" : "Joseph C", "non-dropping-particle" : "", "parse-names" : false, "suffix" : "" } ], "container-title" : "Head &amp; neck", "id" : "ITEM-1", "issue" : "7", "issued" : { "date-parts" : [ [ "2011", "7" ] ] }, "page" : "935-40", "title" : "Clinical utility of PET/CT in the evaluation of head and neck squamous cell carcinoma with an unknown primary: a prospective clinical trial.", "type" : "article-journal", "volume" : "33" }, "uris" : [ "http://www.mendeley.com/documents/?uuid=6954ae7a-15bf-4bac-8e0c-89e7a401e85a" ] } ], "mendeley" : { "formattedCitation" : "&lt;sup&gt;[21]&lt;/sup&gt;", "plainTextFormattedCitation" : "[21]", "previouslyFormattedCitation" : "&lt;sup&gt;21&lt;/sup&gt;" }, "properties" : { "noteIndex" : 0 }, "schema" : "https://github.com/citation-style-language/schema/raw/master/csl-citation.json" }</w:instrText>
      </w:r>
      <w:r w:rsidR="00590913" w:rsidRPr="00F15C30">
        <w:rPr>
          <w:rFonts w:ascii="Book Antiqua" w:eastAsia="Times New Roman" w:hAnsi="Book Antiqua" w:cs="Times New Roman"/>
          <w:sz w:val="24"/>
          <w:szCs w:val="24"/>
        </w:rPr>
        <w:fldChar w:fldCharType="separate"/>
      </w:r>
      <w:r w:rsidR="00590913" w:rsidRPr="00F15C30">
        <w:rPr>
          <w:rFonts w:ascii="Book Antiqua" w:eastAsia="Times New Roman" w:hAnsi="Book Antiqua" w:cs="Times New Roman"/>
          <w:noProof/>
          <w:sz w:val="24"/>
          <w:szCs w:val="24"/>
          <w:vertAlign w:val="superscript"/>
        </w:rPr>
        <w:t>[21]</w:t>
      </w:r>
      <w:r w:rsidR="00590913" w:rsidRPr="00F15C30">
        <w:rPr>
          <w:rFonts w:ascii="Book Antiqua" w:eastAsia="Times New Roman" w:hAnsi="Book Antiqua" w:cs="Times New Roman"/>
          <w:sz w:val="24"/>
          <w:szCs w:val="24"/>
        </w:rPr>
        <w:fldChar w:fldCharType="end"/>
      </w:r>
      <w:r w:rsidR="00372CE3" w:rsidRPr="00F15C30">
        <w:rPr>
          <w:rFonts w:ascii="Book Antiqua" w:eastAsia="Times New Roman" w:hAnsi="Book Antiqua" w:cs="Times New Roman"/>
          <w:sz w:val="24"/>
          <w:szCs w:val="24"/>
        </w:rPr>
        <w:t xml:space="preserve">. PET/CT was performed, and </w:t>
      </w:r>
      <w:r w:rsidR="00E915D9" w:rsidRPr="00F15C30">
        <w:rPr>
          <w:rFonts w:ascii="Book Antiqua" w:eastAsia="Times New Roman" w:hAnsi="Book Antiqua" w:cs="Times New Roman"/>
          <w:sz w:val="24"/>
          <w:szCs w:val="24"/>
        </w:rPr>
        <w:t xml:space="preserve">the </w:t>
      </w:r>
      <w:r w:rsidR="00372CE3" w:rsidRPr="00F15C30">
        <w:rPr>
          <w:rFonts w:ascii="Book Antiqua" w:eastAsia="Times New Roman" w:hAnsi="Book Antiqua" w:cs="Times New Roman"/>
          <w:sz w:val="24"/>
          <w:szCs w:val="24"/>
        </w:rPr>
        <w:t xml:space="preserve">surgeons performing EUA were blinded to the PET results. </w:t>
      </w:r>
      <w:r w:rsidR="00E915D9" w:rsidRPr="00F15C30">
        <w:rPr>
          <w:rFonts w:ascii="Book Antiqua" w:eastAsia="Times New Roman" w:hAnsi="Book Antiqua" w:cs="Times New Roman"/>
          <w:sz w:val="24"/>
          <w:szCs w:val="24"/>
        </w:rPr>
        <w:t>EUAs and traditional random biopsies</w:t>
      </w:r>
      <w:r w:rsidR="00372CE3" w:rsidRPr="00F15C30">
        <w:rPr>
          <w:rFonts w:ascii="Book Antiqua" w:eastAsia="Times New Roman" w:hAnsi="Book Antiqua" w:cs="Times New Roman"/>
          <w:sz w:val="24"/>
          <w:szCs w:val="24"/>
        </w:rPr>
        <w:t xml:space="preserve"> were performed prior to the surgeon viewing the PET/CT. After </w:t>
      </w:r>
      <w:r w:rsidR="00E915D9" w:rsidRPr="00F15C30">
        <w:rPr>
          <w:rFonts w:ascii="Book Antiqua" w:eastAsia="Times New Roman" w:hAnsi="Book Antiqua" w:cs="Times New Roman"/>
          <w:sz w:val="24"/>
          <w:szCs w:val="24"/>
        </w:rPr>
        <w:t>EUA and biopsies</w:t>
      </w:r>
      <w:r w:rsidR="00372CE3" w:rsidRPr="00F15C30">
        <w:rPr>
          <w:rFonts w:ascii="Book Antiqua" w:eastAsia="Times New Roman" w:hAnsi="Book Antiqua" w:cs="Times New Roman"/>
          <w:sz w:val="24"/>
          <w:szCs w:val="24"/>
        </w:rPr>
        <w:t xml:space="preserve">, the surgeon was shown the PET/CT intraoperatively and further biopsies were </w:t>
      </w:r>
      <w:r w:rsidR="00E915D9" w:rsidRPr="00F15C30">
        <w:rPr>
          <w:rFonts w:ascii="Book Antiqua" w:eastAsia="Times New Roman" w:hAnsi="Book Antiqua" w:cs="Times New Roman"/>
          <w:sz w:val="24"/>
          <w:szCs w:val="24"/>
        </w:rPr>
        <w:t>obtain</w:t>
      </w:r>
      <w:r w:rsidR="00372CE3" w:rsidRPr="00F15C30">
        <w:rPr>
          <w:rFonts w:ascii="Book Antiqua" w:eastAsia="Times New Roman" w:hAnsi="Book Antiqua" w:cs="Times New Roman"/>
          <w:sz w:val="24"/>
          <w:szCs w:val="24"/>
        </w:rPr>
        <w:t xml:space="preserve">ed according to the </w:t>
      </w:r>
      <w:r w:rsidR="005E04A9" w:rsidRPr="00F15C30">
        <w:rPr>
          <w:rFonts w:ascii="Book Antiqua" w:hAnsi="Book Antiqua" w:cs="Times New Roman"/>
          <w:sz w:val="24"/>
          <w:szCs w:val="24"/>
          <w:vertAlign w:val="superscript"/>
        </w:rPr>
        <w:t>18</w:t>
      </w:r>
      <w:r w:rsidR="005E04A9" w:rsidRPr="00F15C30">
        <w:rPr>
          <w:rFonts w:ascii="Book Antiqua" w:eastAsia="Times New Roman" w:hAnsi="Book Antiqua" w:cs="Times New Roman"/>
          <w:sz w:val="24"/>
          <w:szCs w:val="24"/>
        </w:rPr>
        <w:t>FDG-P</w:t>
      </w:r>
      <w:r w:rsidR="00372CE3" w:rsidRPr="00F15C30">
        <w:rPr>
          <w:rFonts w:ascii="Book Antiqua" w:eastAsia="Times New Roman" w:hAnsi="Book Antiqua" w:cs="Times New Roman"/>
          <w:sz w:val="24"/>
          <w:szCs w:val="24"/>
        </w:rPr>
        <w:t>ET results. PET/CT increased the detection of the primary site from 25% to 55%. This suggests that PET/CT directed biopsy is superior to traditiona</w:t>
      </w:r>
      <w:r w:rsidR="00DB52F9" w:rsidRPr="00F15C30">
        <w:rPr>
          <w:rFonts w:ascii="Book Antiqua" w:eastAsia="Times New Roman" w:hAnsi="Book Antiqua" w:cs="Times New Roman"/>
          <w:sz w:val="24"/>
          <w:szCs w:val="24"/>
        </w:rPr>
        <w:t>l random biopsy in detecting a</w:t>
      </w:r>
      <w:r w:rsidR="00372CE3" w:rsidRPr="00F15C30">
        <w:rPr>
          <w:rFonts w:ascii="Book Antiqua" w:eastAsia="Times New Roman" w:hAnsi="Book Antiqua" w:cs="Times New Roman"/>
          <w:sz w:val="24"/>
          <w:szCs w:val="24"/>
        </w:rPr>
        <w:t xml:space="preserve"> primary tumor. </w:t>
      </w:r>
    </w:p>
    <w:p w14:paraId="24D12760" w14:textId="77777777" w:rsidR="00471128" w:rsidRPr="00F15C30" w:rsidRDefault="00471128" w:rsidP="00F15C30">
      <w:pPr>
        <w:spacing w:after="0" w:line="360" w:lineRule="auto"/>
        <w:jc w:val="both"/>
        <w:rPr>
          <w:rFonts w:ascii="Book Antiqua" w:eastAsia="Times New Roman" w:hAnsi="Book Antiqua" w:cs="Times New Roman"/>
          <w:sz w:val="24"/>
          <w:szCs w:val="24"/>
        </w:rPr>
      </w:pPr>
    </w:p>
    <w:p w14:paraId="54261710" w14:textId="77777777" w:rsidR="00590913" w:rsidRPr="00F15C30" w:rsidRDefault="00372CE3" w:rsidP="00F15C30">
      <w:pPr>
        <w:spacing w:after="0" w:line="360" w:lineRule="auto"/>
        <w:jc w:val="both"/>
        <w:rPr>
          <w:rFonts w:ascii="Book Antiqua" w:hAnsi="Book Antiqua" w:cs="Times New Roman"/>
          <w:sz w:val="24"/>
          <w:szCs w:val="24"/>
          <w:lang w:eastAsia="zh-CN"/>
        </w:rPr>
      </w:pPr>
      <w:r w:rsidRPr="00F15C30">
        <w:rPr>
          <w:rFonts w:ascii="Book Antiqua" w:eastAsia="Times New Roman" w:hAnsi="Book Antiqua" w:cs="Times New Roman"/>
          <w:sz w:val="24"/>
          <w:szCs w:val="24"/>
        </w:rPr>
        <w:t>Radiation treatment is the</w:t>
      </w:r>
      <w:r w:rsidR="00E915D9" w:rsidRPr="00F15C30">
        <w:rPr>
          <w:rFonts w:ascii="Book Antiqua" w:eastAsia="Times New Roman" w:hAnsi="Book Antiqua" w:cs="Times New Roman"/>
          <w:sz w:val="24"/>
          <w:szCs w:val="24"/>
        </w:rPr>
        <w:t xml:space="preserve"> main treatment modality in HN</w:t>
      </w:r>
      <w:r w:rsidR="00774FBB" w:rsidRPr="00F15C30">
        <w:rPr>
          <w:rFonts w:ascii="Book Antiqua" w:eastAsia="Times New Roman" w:hAnsi="Book Antiqua" w:cs="Times New Roman"/>
          <w:sz w:val="24"/>
          <w:szCs w:val="24"/>
        </w:rPr>
        <w:t>CUP,</w:t>
      </w:r>
      <w:r w:rsidRPr="00F15C30">
        <w:rPr>
          <w:rFonts w:ascii="Book Antiqua" w:eastAsia="Times New Roman" w:hAnsi="Book Antiqua" w:cs="Times New Roman"/>
          <w:sz w:val="24"/>
          <w:szCs w:val="24"/>
        </w:rPr>
        <w:t xml:space="preserve"> </w:t>
      </w:r>
      <w:r w:rsidR="00774FBB" w:rsidRPr="00F15C30">
        <w:rPr>
          <w:rFonts w:ascii="Book Antiqua" w:eastAsia="Times New Roman" w:hAnsi="Book Antiqua" w:cs="Times New Roman"/>
          <w:sz w:val="24"/>
          <w:szCs w:val="24"/>
        </w:rPr>
        <w:t>but</w:t>
      </w:r>
      <w:r w:rsidRPr="00F15C30">
        <w:rPr>
          <w:rFonts w:ascii="Book Antiqua" w:eastAsia="Times New Roman" w:hAnsi="Book Antiqua" w:cs="Times New Roman"/>
          <w:sz w:val="24"/>
          <w:szCs w:val="24"/>
        </w:rPr>
        <w:t xml:space="preserve"> radiation volumes vary drastically between institutions and no standard has been defined. Radiation treatment may be directed to</w:t>
      </w:r>
      <w:r w:rsidR="006B69DE" w:rsidRPr="00F15C30">
        <w:rPr>
          <w:rFonts w:ascii="Book Antiqua" w:eastAsia="Times New Roman" w:hAnsi="Book Antiqua" w:cs="Times New Roman"/>
          <w:sz w:val="24"/>
          <w:szCs w:val="24"/>
        </w:rPr>
        <w:t xml:space="preserve"> either the ipsilateral involved neck</w:t>
      </w:r>
      <w:r w:rsidRPr="00F15C30">
        <w:rPr>
          <w:rFonts w:ascii="Book Antiqua" w:eastAsia="Times New Roman" w:hAnsi="Book Antiqua" w:cs="Times New Roman"/>
          <w:sz w:val="24"/>
          <w:szCs w:val="24"/>
        </w:rPr>
        <w:t xml:space="preserve"> or to </w:t>
      </w:r>
      <w:r w:rsidR="006B69DE" w:rsidRPr="00F15C30">
        <w:rPr>
          <w:rFonts w:ascii="Book Antiqua" w:eastAsia="Times New Roman" w:hAnsi="Book Antiqua" w:cs="Times New Roman"/>
          <w:sz w:val="24"/>
          <w:szCs w:val="24"/>
        </w:rPr>
        <w:t xml:space="preserve">the </w:t>
      </w:r>
      <w:r w:rsidRPr="00F15C30">
        <w:rPr>
          <w:rFonts w:ascii="Book Antiqua" w:eastAsia="Times New Roman" w:hAnsi="Book Antiqua" w:cs="Times New Roman"/>
          <w:sz w:val="24"/>
          <w:szCs w:val="24"/>
        </w:rPr>
        <w:t xml:space="preserve">bilateral neck, </w:t>
      </w:r>
      <w:r w:rsidR="006B69DE" w:rsidRPr="00F15C30">
        <w:rPr>
          <w:rFonts w:ascii="Book Antiqua" w:eastAsia="Times New Roman" w:hAnsi="Book Antiqua" w:cs="Times New Roman"/>
          <w:sz w:val="24"/>
          <w:szCs w:val="24"/>
        </w:rPr>
        <w:t>and</w:t>
      </w:r>
      <w:r w:rsidRPr="00F15C30">
        <w:rPr>
          <w:rFonts w:ascii="Book Antiqua" w:eastAsia="Times New Roman" w:hAnsi="Book Antiqua" w:cs="Times New Roman"/>
          <w:sz w:val="24"/>
          <w:szCs w:val="24"/>
        </w:rPr>
        <w:t xml:space="preserve"> may include pan-mucosal </w:t>
      </w:r>
      <w:r w:rsidR="006B69DE" w:rsidRPr="00F15C30">
        <w:rPr>
          <w:rFonts w:ascii="Book Antiqua" w:eastAsia="Times New Roman" w:hAnsi="Book Antiqua" w:cs="Times New Roman"/>
          <w:sz w:val="24"/>
          <w:szCs w:val="24"/>
        </w:rPr>
        <w:t>irradiation</w:t>
      </w:r>
      <w:r w:rsidRPr="00F15C30">
        <w:rPr>
          <w:rFonts w:ascii="Book Antiqua" w:eastAsia="Times New Roman" w:hAnsi="Book Antiqua" w:cs="Times New Roman"/>
          <w:sz w:val="24"/>
          <w:szCs w:val="24"/>
        </w:rPr>
        <w:t xml:space="preserve"> </w:t>
      </w:r>
      <w:r w:rsidR="006B69DE" w:rsidRPr="00F15C30">
        <w:rPr>
          <w:rFonts w:ascii="Book Antiqua" w:eastAsia="Times New Roman" w:hAnsi="Book Antiqua" w:cs="Times New Roman"/>
          <w:sz w:val="24"/>
          <w:szCs w:val="24"/>
        </w:rPr>
        <w:t xml:space="preserve">to areas that may harbor a </w:t>
      </w:r>
      <w:r w:rsidRPr="00F15C30">
        <w:rPr>
          <w:rFonts w:ascii="Book Antiqua" w:eastAsia="Times New Roman" w:hAnsi="Book Antiqua" w:cs="Times New Roman"/>
          <w:sz w:val="24"/>
          <w:szCs w:val="24"/>
        </w:rPr>
        <w:t xml:space="preserve">microscopic primary tumor including the nasopharynx, oropharynx, larynx, and hypopharynx. Identifying the primary tumor is therefore critical and may allow tailoring the radiation volume according to the primary disease, </w:t>
      </w:r>
      <w:r w:rsidR="007B6ECF" w:rsidRPr="00F15C30">
        <w:rPr>
          <w:rFonts w:ascii="Book Antiqua" w:eastAsia="Times New Roman" w:hAnsi="Book Antiqua" w:cs="Times New Roman"/>
          <w:sz w:val="24"/>
          <w:szCs w:val="24"/>
        </w:rPr>
        <w:t xml:space="preserve">thus </w:t>
      </w:r>
      <w:r w:rsidRPr="00F15C30">
        <w:rPr>
          <w:rFonts w:ascii="Book Antiqua" w:eastAsia="Times New Roman" w:hAnsi="Book Antiqua" w:cs="Times New Roman"/>
          <w:sz w:val="24"/>
          <w:szCs w:val="24"/>
        </w:rPr>
        <w:t xml:space="preserve">avoiding high dose radiation to unnecessary areas and reducing toxicities of the treatment. </w:t>
      </w:r>
    </w:p>
    <w:p w14:paraId="10CC91D2" w14:textId="544FAEA8" w:rsidR="00164E3C" w:rsidRPr="00F15C30" w:rsidRDefault="00E915D9" w:rsidP="00F15C30">
      <w:pPr>
        <w:spacing w:after="0" w:line="360" w:lineRule="auto"/>
        <w:ind w:firstLineChars="200" w:firstLine="480"/>
        <w:jc w:val="both"/>
        <w:rPr>
          <w:rFonts w:ascii="Book Antiqua" w:hAnsi="Book Antiqua" w:cs="Times New Roman"/>
          <w:sz w:val="24"/>
          <w:szCs w:val="24"/>
        </w:rPr>
      </w:pPr>
      <w:r w:rsidRPr="00F15C30">
        <w:rPr>
          <w:rFonts w:ascii="Book Antiqua" w:hAnsi="Book Antiqua" w:cs="Times New Roman"/>
          <w:sz w:val="24"/>
          <w:szCs w:val="24"/>
        </w:rPr>
        <w:t xml:space="preserve">Figure </w:t>
      </w:r>
      <w:r w:rsidR="00A40FC4" w:rsidRPr="00F15C30">
        <w:rPr>
          <w:rFonts w:ascii="Book Antiqua" w:hAnsi="Book Antiqua" w:cs="Times New Roman"/>
          <w:sz w:val="24"/>
          <w:szCs w:val="24"/>
        </w:rPr>
        <w:t>7</w:t>
      </w:r>
      <w:r w:rsidRPr="00F15C30">
        <w:rPr>
          <w:rFonts w:ascii="Book Antiqua" w:hAnsi="Book Antiqua" w:cs="Times New Roman"/>
          <w:sz w:val="24"/>
          <w:szCs w:val="24"/>
        </w:rPr>
        <w:t xml:space="preserve"> illustrates a patient who presented with multiple left neck nodes with FNA confirming squamous cell carcinoma. Conventional workup including EUA and </w:t>
      </w:r>
      <w:r w:rsidRPr="00F15C30">
        <w:rPr>
          <w:rFonts w:ascii="Book Antiqua" w:hAnsi="Book Antiqua" w:cs="Times New Roman"/>
          <w:sz w:val="24"/>
          <w:szCs w:val="24"/>
        </w:rPr>
        <w:lastRenderedPageBreak/>
        <w:t xml:space="preserve">traditional biopsies failed to identify the primary tumor. </w:t>
      </w:r>
      <w:r w:rsidR="00222C71" w:rsidRPr="00F15C30">
        <w:rPr>
          <w:rFonts w:ascii="Book Antiqua" w:hAnsi="Book Antiqua" w:cs="Times New Roman"/>
          <w:sz w:val="24"/>
          <w:szCs w:val="24"/>
        </w:rPr>
        <w:t>PET/CT</w:t>
      </w:r>
      <w:r w:rsidRPr="00F15C30">
        <w:rPr>
          <w:rFonts w:ascii="Book Antiqua" w:hAnsi="Book Antiqua" w:cs="Times New Roman"/>
          <w:sz w:val="24"/>
          <w:szCs w:val="24"/>
        </w:rPr>
        <w:t xml:space="preserve"> showed </w:t>
      </w:r>
      <w:r w:rsidR="00A40FC4" w:rsidRPr="00F15C30">
        <w:rPr>
          <w:rFonts w:ascii="Book Antiqua" w:hAnsi="Book Antiqua" w:cs="Times New Roman"/>
          <w:sz w:val="24"/>
          <w:szCs w:val="24"/>
        </w:rPr>
        <w:t xml:space="preserve">a </w:t>
      </w:r>
      <w:r w:rsidRPr="00F15C30">
        <w:rPr>
          <w:rFonts w:ascii="Book Antiqua" w:hAnsi="Book Antiqua" w:cs="Times New Roman"/>
          <w:sz w:val="24"/>
          <w:szCs w:val="24"/>
        </w:rPr>
        <w:t>hypermetabolic focus in</w:t>
      </w:r>
      <w:r w:rsidR="0075275B" w:rsidRPr="00F15C30">
        <w:rPr>
          <w:rFonts w:ascii="Book Antiqua" w:hAnsi="Book Antiqua" w:cs="Times New Roman"/>
          <w:sz w:val="24"/>
          <w:szCs w:val="24"/>
        </w:rPr>
        <w:t xml:space="preserve"> the</w:t>
      </w:r>
      <w:r w:rsidRPr="00F15C30">
        <w:rPr>
          <w:rFonts w:ascii="Book Antiqua" w:hAnsi="Book Antiqua" w:cs="Times New Roman"/>
          <w:sz w:val="24"/>
          <w:szCs w:val="24"/>
        </w:rPr>
        <w:t xml:space="preserve"> left base of tongue corresponding </w:t>
      </w:r>
      <w:r w:rsidR="00A40FC4" w:rsidRPr="00F15C30">
        <w:rPr>
          <w:rFonts w:ascii="Book Antiqua" w:hAnsi="Book Antiqua" w:cs="Times New Roman"/>
          <w:sz w:val="24"/>
          <w:szCs w:val="24"/>
        </w:rPr>
        <w:t xml:space="preserve">to </w:t>
      </w:r>
      <w:r w:rsidRPr="00F15C30">
        <w:rPr>
          <w:rFonts w:ascii="Book Antiqua" w:hAnsi="Book Antiqua" w:cs="Times New Roman"/>
          <w:sz w:val="24"/>
          <w:szCs w:val="24"/>
        </w:rPr>
        <w:t xml:space="preserve">the primary tumor. This patient was treated as </w:t>
      </w:r>
      <w:r w:rsidR="00283131" w:rsidRPr="00F15C30">
        <w:rPr>
          <w:rFonts w:ascii="Book Antiqua" w:hAnsi="Book Antiqua" w:cs="Times New Roman"/>
          <w:sz w:val="24"/>
          <w:szCs w:val="24"/>
        </w:rPr>
        <w:t xml:space="preserve">a </w:t>
      </w:r>
      <w:r w:rsidRPr="00F15C30">
        <w:rPr>
          <w:rFonts w:ascii="Book Antiqua" w:hAnsi="Book Antiqua" w:cs="Times New Roman"/>
          <w:sz w:val="24"/>
          <w:szCs w:val="24"/>
        </w:rPr>
        <w:t>base of tongue cancer and thus other mucosal areas</w:t>
      </w:r>
      <w:r w:rsidR="00FD4FC3" w:rsidRPr="00F15C30">
        <w:rPr>
          <w:rFonts w:ascii="Book Antiqua" w:hAnsi="Book Antiqua" w:cs="Times New Roman"/>
          <w:sz w:val="24"/>
          <w:szCs w:val="24"/>
        </w:rPr>
        <w:t xml:space="preserve"> including</w:t>
      </w:r>
      <w:r w:rsidRPr="00F15C30">
        <w:rPr>
          <w:rFonts w:ascii="Book Antiqua" w:hAnsi="Book Antiqua" w:cs="Times New Roman"/>
          <w:sz w:val="24"/>
          <w:szCs w:val="24"/>
        </w:rPr>
        <w:t xml:space="preserve"> the larynx and hypopharynx </w:t>
      </w:r>
      <w:r w:rsidR="00FD4FC3" w:rsidRPr="00F15C30">
        <w:rPr>
          <w:rFonts w:ascii="Book Antiqua" w:hAnsi="Book Antiqua" w:cs="Times New Roman"/>
          <w:sz w:val="24"/>
          <w:szCs w:val="24"/>
        </w:rPr>
        <w:t xml:space="preserve">were spared </w:t>
      </w:r>
      <w:r w:rsidRPr="00F15C30">
        <w:rPr>
          <w:rFonts w:ascii="Book Antiqua" w:hAnsi="Book Antiqua" w:cs="Times New Roman"/>
          <w:sz w:val="24"/>
          <w:szCs w:val="24"/>
        </w:rPr>
        <w:t>from high dose radiation.</w:t>
      </w:r>
    </w:p>
    <w:p w14:paraId="35A997CB" w14:textId="77777777" w:rsidR="00E915D9" w:rsidRPr="00F15C30" w:rsidRDefault="00E915D9" w:rsidP="00F15C30">
      <w:pPr>
        <w:spacing w:after="0" w:line="360" w:lineRule="auto"/>
        <w:jc w:val="both"/>
        <w:rPr>
          <w:rFonts w:ascii="Book Antiqua" w:hAnsi="Book Antiqua" w:cs="Times New Roman"/>
          <w:b/>
          <w:sz w:val="24"/>
          <w:szCs w:val="24"/>
        </w:rPr>
      </w:pPr>
    </w:p>
    <w:p w14:paraId="62463E8A" w14:textId="0FEC47D0" w:rsidR="00112DA3" w:rsidRPr="00F15C30" w:rsidRDefault="00E27E5C" w:rsidP="00F15C30">
      <w:pPr>
        <w:spacing w:after="0" w:line="360" w:lineRule="auto"/>
        <w:jc w:val="both"/>
        <w:rPr>
          <w:rFonts w:ascii="Book Antiqua" w:hAnsi="Book Antiqua" w:cs="Times New Roman"/>
          <w:b/>
          <w:sz w:val="24"/>
          <w:szCs w:val="24"/>
          <w:lang w:eastAsia="zh-CN"/>
        </w:rPr>
      </w:pPr>
      <w:r w:rsidRPr="00F15C30">
        <w:rPr>
          <w:rFonts w:ascii="Book Antiqua" w:hAnsi="Book Antiqua" w:cs="Times New Roman"/>
          <w:b/>
          <w:sz w:val="24"/>
          <w:szCs w:val="24"/>
        </w:rPr>
        <w:t>ACCOUNTING FOR DENTAL ARTIFACTS</w:t>
      </w:r>
    </w:p>
    <w:p w14:paraId="345710C7" w14:textId="77777777" w:rsidR="00590913" w:rsidRPr="00F15C30" w:rsidRDefault="002D707E" w:rsidP="00F15C30">
      <w:pPr>
        <w:spacing w:after="0" w:line="360" w:lineRule="auto"/>
        <w:jc w:val="both"/>
        <w:rPr>
          <w:rFonts w:ascii="Book Antiqua" w:hAnsi="Book Antiqua" w:cs="Times New Roman"/>
          <w:sz w:val="24"/>
          <w:szCs w:val="24"/>
          <w:lang w:eastAsia="zh-CN"/>
        </w:rPr>
      </w:pPr>
      <w:r w:rsidRPr="00F15C30">
        <w:rPr>
          <w:rFonts w:ascii="Book Antiqua" w:hAnsi="Book Antiqua" w:cs="Times New Roman"/>
          <w:sz w:val="24"/>
          <w:szCs w:val="24"/>
        </w:rPr>
        <w:t xml:space="preserve">Artifact from amalgam-based fillings and other dental procedures may significantly distort and hinder </w:t>
      </w:r>
      <w:r w:rsidR="005A5265" w:rsidRPr="00F15C30">
        <w:rPr>
          <w:rFonts w:ascii="Book Antiqua" w:hAnsi="Book Antiqua" w:cs="Times New Roman"/>
          <w:sz w:val="24"/>
          <w:szCs w:val="24"/>
        </w:rPr>
        <w:t xml:space="preserve">CT-based </w:t>
      </w:r>
      <w:r w:rsidRPr="00F15C30">
        <w:rPr>
          <w:rFonts w:ascii="Book Antiqua" w:hAnsi="Book Antiqua" w:cs="Times New Roman"/>
          <w:sz w:val="24"/>
          <w:szCs w:val="24"/>
        </w:rPr>
        <w:t xml:space="preserve">target delineation for primary tumors in </w:t>
      </w:r>
      <w:r w:rsidR="008116D0" w:rsidRPr="00F15C30">
        <w:rPr>
          <w:rFonts w:ascii="Book Antiqua" w:hAnsi="Book Antiqua" w:cs="Times New Roman"/>
          <w:sz w:val="24"/>
          <w:szCs w:val="24"/>
        </w:rPr>
        <w:t>HNC</w:t>
      </w:r>
      <w:r w:rsidRPr="00F15C30">
        <w:rPr>
          <w:rFonts w:ascii="Book Antiqua" w:hAnsi="Book Antiqua" w:cs="Times New Roman"/>
          <w:sz w:val="24"/>
          <w:szCs w:val="24"/>
        </w:rPr>
        <w:t>s.</w:t>
      </w:r>
      <w:r w:rsidR="00A17ADA" w:rsidRPr="00F15C30">
        <w:rPr>
          <w:rFonts w:ascii="Book Antiqua" w:hAnsi="Book Antiqua" w:cs="Times New Roman"/>
          <w:sz w:val="24"/>
          <w:szCs w:val="24"/>
        </w:rPr>
        <w:t xml:space="preserve"> Though artifact reducti</w:t>
      </w:r>
      <w:r w:rsidR="00724FF3" w:rsidRPr="00F15C30">
        <w:rPr>
          <w:rFonts w:ascii="Book Antiqua" w:hAnsi="Book Antiqua" w:cs="Times New Roman"/>
          <w:sz w:val="24"/>
          <w:szCs w:val="24"/>
        </w:rPr>
        <w:t xml:space="preserve">on techniques exist and have been used to improve </w:t>
      </w:r>
      <w:r w:rsidR="00914FB3" w:rsidRPr="00F15C30">
        <w:rPr>
          <w:rFonts w:ascii="Book Antiqua" w:hAnsi="Book Antiqua" w:cs="Times New Roman"/>
          <w:sz w:val="24"/>
          <w:szCs w:val="24"/>
        </w:rPr>
        <w:t xml:space="preserve">the </w:t>
      </w:r>
      <w:r w:rsidR="00724FF3" w:rsidRPr="00F15C30">
        <w:rPr>
          <w:rFonts w:ascii="Book Antiqua" w:hAnsi="Book Antiqua" w:cs="Times New Roman"/>
          <w:sz w:val="24"/>
          <w:szCs w:val="24"/>
        </w:rPr>
        <w:t xml:space="preserve">quality of CT-based </w:t>
      </w:r>
      <w:r w:rsidR="000A0331" w:rsidRPr="00F15C30">
        <w:rPr>
          <w:rFonts w:ascii="Book Antiqua" w:hAnsi="Book Antiqua" w:cs="Times New Roman"/>
          <w:sz w:val="24"/>
          <w:szCs w:val="24"/>
        </w:rPr>
        <w:t xml:space="preserve">target delineation and </w:t>
      </w:r>
      <w:r w:rsidR="00724FF3" w:rsidRPr="00F15C30">
        <w:rPr>
          <w:rFonts w:ascii="Book Antiqua" w:hAnsi="Book Antiqua" w:cs="Times New Roman"/>
          <w:sz w:val="24"/>
          <w:szCs w:val="24"/>
        </w:rPr>
        <w:t xml:space="preserve">radiation treatment planning, many facilities may not have access to software to reduce </w:t>
      </w:r>
      <w:r w:rsidR="00902B54" w:rsidRPr="00F15C30">
        <w:rPr>
          <w:rFonts w:ascii="Book Antiqua" w:hAnsi="Book Antiqua" w:cs="Times New Roman"/>
          <w:sz w:val="24"/>
          <w:szCs w:val="24"/>
        </w:rPr>
        <w:t xml:space="preserve">dental </w:t>
      </w:r>
      <w:r w:rsidR="00724FF3" w:rsidRPr="00F15C30">
        <w:rPr>
          <w:rFonts w:ascii="Book Antiqua" w:hAnsi="Book Antiqua" w:cs="Times New Roman"/>
          <w:sz w:val="24"/>
          <w:szCs w:val="24"/>
        </w:rPr>
        <w:t>artifacts</w:t>
      </w:r>
      <w:r w:rsidR="00902B54" w:rsidRPr="00F15C30">
        <w:rPr>
          <w:rFonts w:ascii="Book Antiqua" w:hAnsi="Book Antiqua" w:cs="Times New Roman"/>
          <w:sz w:val="24"/>
          <w:szCs w:val="24"/>
        </w:rPr>
        <w:t xml:space="preserve"> on head and neck treatment planning CTs</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"10.1118/1.4762814", "ISSN" : "0094-2405", "PMID" : "23231300", "abstract" : "PURPOSE: Severe artifacts in kilovoltage-CT simulation images caused by large metallic implants can significantly degrade the conspicuity and apparent CT Hounsfield number of targets and anatomic structures, jeopardize the confidence of anatomical segmentation, and introduce inaccuracies into the radiation therapy treatment planning process. This study evaluated the performance of the first commercial orthopedic metal artifact reduction function (O-MAR) for radiation therapy, and investigated its clinical applications in treatment planning.\n\nMETHODS: Both phantom and clinical data were used for the evaluation. The CIRS electron density phantom with known physical (and electron) density plugs and removable titanium implants was scanned on a Philips Brilliance Big Bore 16-slice CT simulator. The CT Hounsfield numbers of density plugs on both uncorrected and O-MAR corrected images were compared. Treatment planning accuracy was evaluated by comparing simulated dose distributions computed using the true density images, uncorrected images, and O-MAR corrected images. Ten CT image sets of patients with large hip implants were processed with the O-MAR function and evaluated by two radiation oncologists using a five-point score for overall image quality, anatomical conspicuity, and CT Hounsfield number accuracy. By utilizing the same structure contours delineated from the O-MAR corrected images, clinical IMRT treatment plans for five patients were computed on the uncorrected and O-MAR corrected images, respectively, and compared.\n\nRESULTS: Results of the phantom study indicated that CT Hounsfield number accuracy and noise were improved on the O-MAR corrected images, especially for images with bilateral metal implants. The \u03b3 pass rates of the simulated dose distributions computed on the uncorrected and O-MAR corrected images referenced to those of the true densities were higher than 99.9% (even when using 1% and 3 mm distance-to-agreement criterion), suggesting that dose distributions were clinically identical. In all patient cases, radiation oncologists rated O-MAR corrected images as higher quality. Formerly obscured critical structures were able to be visualized. The overall image quality and the conspicuity in critical organs were significantly improved compared with the uncorrected images: overall quality score (1.35 vs 3.25, P = 0.0022); bladder (2.15 vs 3.7, P = 0.0023); prostate and seminal vesicles\u2215vagina (1.3 vs 3.275, P = 0.0020); rectum (2.8 vs 3.9, P\u2026", "author" : [ { "dropping-particle" : "", "family" : "Li", "given" : "Hua", "non-dropping-particle" : "", "parse-names" : false, "suffix" : "" }, { "dropping-particle" : "", "family" : "Noel", "given" : "Camille", "non-dropping-particle" : "", "parse-names" : false, "suffix" : "" }, { "dropping-particle" : "", "family" : "Chen", "given" : "Haijian", "non-dropping-particle" : "", "parse-names" : false, "suffix" : "" }, { "dropping-particle" : "", "family" : "Harold Li", "given" : "H", "non-dropping-particle" : "", "parse-names" : false, "suffix" : "" }, { "dropping-particle" : "", "family" : "Low", "given" : "Daniel", "non-dropping-particle" : "", "parse-names" : false, "suffix" : "" }, { "dropping-particle" : "", "family" : "Moore", "given" : "Kevin", "non-dropping-particle" : "", "parse-names" : false, "suffix" : "" }, { "dropping-particle" : "", "family" : "Klahr", "given" : "Paul", "non-dropping-particle" : "", "parse-names" : false, "suffix" : "" }, { "dropping-particle" : "", "family" : "Michalski", "given" : "Jeff", "non-dropping-particle" : "", "parse-names" : false, "suffix" : "" }, { "dropping-particle" : "", "family" : "Gay", "given" : "Hiram A", "non-dropping-particle" : "", "parse-names" : false, "suffix" : "" }, { "dropping-particle" : "", "family" : "Thorstad", "given" : "Wade", "non-dropping-particle" : "", "parse-names" : false, "suffix" : "" }, { "dropping-particle" : "", "family" : "Mutic", "given" : "Sasa", "non-dropping-particle" : "", "parse-names" : false, "suffix" : "" } ], "container-title" : "Medical physics", "id" : "ITEM-1", "issue" : "12", "issued" : { "date-parts" : [ [ "2012", "12" ] ] }, "page" : "7507-17", "title" : "Clinical evaluation of a commercial orthopedic metal artifact reduction tool for CT simulations in radiation therapy.", "type" : "article-journal", "volume" : "39" }, "uris" : [ "http://www.mendeley.com/documents/?uuid=a7126649-d643-4625-8688-57add1b545e2" ] } ], "mendeley" : { "formattedCitation" : "&lt;sup&gt;[22]&lt;/sup&gt;", "plainTextFormattedCitation" : "[22]", "previouslyFormattedCitation" : "&lt;sup&gt;22&lt;/sup&gt;"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[22]</w:t>
      </w:r>
      <w:r w:rsidR="00590913" w:rsidRPr="00F15C30">
        <w:rPr>
          <w:rFonts w:ascii="Book Antiqua" w:hAnsi="Book Antiqua" w:cs="Times New Roman"/>
          <w:sz w:val="24"/>
          <w:szCs w:val="24"/>
        </w:rPr>
        <w:fldChar w:fldCharType="end"/>
      </w:r>
      <w:r w:rsidR="00724FF3" w:rsidRPr="00F15C30">
        <w:rPr>
          <w:rFonts w:ascii="Book Antiqua" w:hAnsi="Book Antiqua" w:cs="Times New Roman"/>
          <w:sz w:val="24"/>
          <w:szCs w:val="24"/>
        </w:rPr>
        <w:t xml:space="preserve">. </w:t>
      </w:r>
    </w:p>
    <w:p w14:paraId="47B886B6" w14:textId="34A9B6BA" w:rsidR="00590913" w:rsidRPr="00F15C30" w:rsidRDefault="00C15449"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hAnsi="Book Antiqua" w:cs="Times New Roman"/>
          <w:sz w:val="24"/>
          <w:szCs w:val="24"/>
        </w:rPr>
        <w:t>CT-based attenuation correction is used to improve spatial resolution from PET imaging. Gamma rays produced after positron emission are affected by tissue heterogeneity</w:t>
      </w:r>
      <w:r w:rsidR="003E7B30" w:rsidRPr="00F15C30">
        <w:rPr>
          <w:rFonts w:ascii="Book Antiqua" w:hAnsi="Book Antiqua" w:cs="Times New Roman"/>
          <w:sz w:val="24"/>
          <w:szCs w:val="24"/>
        </w:rPr>
        <w:t>, and utilizing CT data in addition to raw PET data improves</w:t>
      </w:r>
      <w:r w:rsidRPr="00F15C30">
        <w:rPr>
          <w:rFonts w:ascii="Book Antiqua" w:hAnsi="Book Antiqua" w:cs="Times New Roman"/>
          <w:sz w:val="24"/>
          <w:szCs w:val="24"/>
        </w:rPr>
        <w:t xml:space="preserve"> spatial and</w:t>
      </w:r>
      <w:r w:rsidR="00DC4F8A" w:rsidRPr="00F15C30">
        <w:rPr>
          <w:rFonts w:ascii="Book Antiqua" w:hAnsi="Book Antiqua" w:cs="Times New Roman"/>
          <w:sz w:val="24"/>
          <w:szCs w:val="24"/>
        </w:rPr>
        <w:t xml:space="preserve"> quanti</w:t>
      </w:r>
      <w:r w:rsidR="003E7B30" w:rsidRPr="00F15C30">
        <w:rPr>
          <w:rFonts w:ascii="Book Antiqua" w:hAnsi="Book Antiqua" w:cs="Times New Roman"/>
          <w:sz w:val="24"/>
          <w:szCs w:val="24"/>
        </w:rPr>
        <w:t>t</w:t>
      </w:r>
      <w:r w:rsidR="00DC4F8A" w:rsidRPr="00F15C30">
        <w:rPr>
          <w:rFonts w:ascii="Book Antiqua" w:hAnsi="Book Antiqua" w:cs="Times New Roman"/>
          <w:sz w:val="24"/>
          <w:szCs w:val="24"/>
        </w:rPr>
        <w:t>ative</w:t>
      </w:r>
      <w:r w:rsidR="00C8530B" w:rsidRPr="00F15C30">
        <w:rPr>
          <w:rFonts w:ascii="Book Antiqua" w:hAnsi="Book Antiqua" w:cs="Times New Roman"/>
          <w:sz w:val="24"/>
          <w:szCs w:val="24"/>
        </w:rPr>
        <w:t xml:space="preserve"> accuracy</w:t>
      </w:r>
      <w:r w:rsidR="00CB5BAB" w:rsidRPr="00F15C30">
        <w:rPr>
          <w:rFonts w:ascii="Book Antiqua" w:hAnsi="Book Antiqua" w:cs="Times New Roman"/>
          <w:sz w:val="24"/>
          <w:szCs w:val="24"/>
        </w:rPr>
        <w:t xml:space="preserve"> of PET imaging</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"10.1118/1.598392", "ISSN" : "0094-2405", "PMID" : "9800714", "abstract" : "In this work we demonstrate the proof of principle of CT-based attenuation correction of 3D positron emission tomography (PET) data by using scans of bone and soft tissue equivalent phantoms and scans of humans. This method of attenuation correction is intended for use in a single scanner that combines volume-imaging (3D) PET with x-ray computed tomography (CT) for the purpose of providing accurately registered anatomical localization of structures seen in the PET image. The goal of this work is to determine if we can perform attenuation correction of the PET emission data using accurately aligned CT attenuation information. We discuss possible methods of calculating the PET attenuation map at 511 keV based on CT transmission information acquired from 40 keV through 140 keV. Data were acquired on separate CT and PET scanners and were aligned using standard image registration procedures. Results are presented on three of the attenuation calculation methods: segmentation, scaling, and our proposed hybrid segmentation/scaling method. The results are compared with those using the standard 3D PET attenuation correction method as a gold standard. We demonstrate the efficacy of our proposed hybrid method for converting the CT attenuation map from an effective CT photon energy of 70 keV to the PET photon energy of 511 keV. We conclude that using CT information is a feasible way to obtain attenuation correction factors for 3D PET.", "author" : [ { "dropping-particle" : "", "family" : "Kinahan", "given" : "P E", "non-dropping-particle" : "", "parse-names" : false, "suffix" : "" }, { "dropping-particle" : "", "family" : "Townsend", "given" : "D W", "non-dropping-particle" : "", "parse-names" : false, "suffix" : "" }, { "dropping-particle" : "", "family" : "Beyer", "given" : "T", "non-dropping-particle" : "", "parse-names" : false, "suffix" : "" }, { "dropping-particle" : "", "family" : "Sashin", "given" : "D", "non-dropping-particle" : "", "parse-names" : false, "suffix" : "" } ], "container-title" : "Medical physics", "id" : "ITEM-1", "issue" : "10", "issued" : { "date-parts" : [ [ "1998", "10" ] ] }, "page" : "2046-53", "title" : "Attenuation correction for a combined 3D PET/CT scanner.", "type" : "article-journal", "volume" : "25" }, "uris" : [ "http://www.mendeley.com/documents/?uuid=ca9d3aee-ab33-4ef1-9415-15fbfcaccae6" ] } ], "mendeley" : { "formattedCitation" : "&lt;sup&gt;[23]&lt;/sup&gt;", "plainTextFormattedCitation" : "[23]", "previouslyFormattedCitation" : "&lt;sup&gt;23&lt;/sup&gt;"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[23]</w:t>
      </w:r>
      <w:r w:rsidR="00590913" w:rsidRPr="00F15C30">
        <w:rPr>
          <w:rFonts w:ascii="Book Antiqua" w:hAnsi="Book Antiqua" w:cs="Times New Roman"/>
          <w:sz w:val="24"/>
          <w:szCs w:val="24"/>
        </w:rPr>
        <w:fldChar w:fldCharType="end"/>
      </w:r>
      <w:r w:rsidR="00C8530B" w:rsidRPr="00F15C30">
        <w:rPr>
          <w:rFonts w:ascii="Book Antiqua" w:hAnsi="Book Antiqua" w:cs="Times New Roman"/>
          <w:sz w:val="24"/>
          <w:szCs w:val="24"/>
        </w:rPr>
        <w:t xml:space="preserve">. </w:t>
      </w:r>
      <w:r w:rsidR="008D5720" w:rsidRPr="00F15C30">
        <w:rPr>
          <w:rFonts w:ascii="Book Antiqua" w:hAnsi="Book Antiqua" w:cs="Times New Roman"/>
          <w:sz w:val="24"/>
          <w:szCs w:val="24"/>
        </w:rPr>
        <w:t>Multiple autho</w:t>
      </w:r>
      <w:r w:rsidR="004E2833" w:rsidRPr="00F15C30">
        <w:rPr>
          <w:rFonts w:ascii="Book Antiqua" w:hAnsi="Book Antiqua" w:cs="Times New Roman"/>
          <w:sz w:val="24"/>
          <w:szCs w:val="24"/>
        </w:rPr>
        <w:t>rs have addressed the issue of attenuation correction in the context of metallic dental artifact.</w:t>
      </w:r>
      <w:r w:rsidR="00FB7BC6" w:rsidRPr="00F15C30">
        <w:rPr>
          <w:rFonts w:ascii="Book Antiqua" w:hAnsi="Book Antiqua" w:cs="Times New Roman"/>
          <w:sz w:val="24"/>
          <w:szCs w:val="24"/>
        </w:rPr>
        <w:t xml:space="preserve"> </w:t>
      </w:r>
      <w:r w:rsidR="00A42EFC" w:rsidRPr="00F15C30">
        <w:rPr>
          <w:rFonts w:ascii="Book Antiqua" w:hAnsi="Book Antiqua" w:cs="Times New Roman"/>
          <w:sz w:val="24"/>
          <w:szCs w:val="24"/>
        </w:rPr>
        <w:t xml:space="preserve">A study by </w:t>
      </w:r>
      <w:proofErr w:type="spellStart"/>
      <w:r w:rsidR="00A42EFC" w:rsidRPr="00F15C30">
        <w:rPr>
          <w:rFonts w:ascii="Book Antiqua" w:hAnsi="Book Antiqua" w:cs="Times New Roman"/>
          <w:sz w:val="24"/>
          <w:szCs w:val="24"/>
        </w:rPr>
        <w:t>Kamel</w:t>
      </w:r>
      <w:proofErr w:type="spellEnd"/>
      <w:r w:rsidR="00830BBF" w:rsidRPr="00F15C30">
        <w:rPr>
          <w:rFonts w:ascii="Book Antiqua" w:hAnsi="Book Antiqua" w:cs="Times New Roman"/>
          <w:sz w:val="24"/>
          <w:szCs w:val="24"/>
        </w:rPr>
        <w:t xml:space="preserve"> </w:t>
      </w:r>
      <w:r w:rsidR="00830BBF" w:rsidRPr="00F15C30">
        <w:rPr>
          <w:rFonts w:ascii="Book Antiqua" w:hAnsi="Book Antiqua" w:cs="Times New Roman"/>
          <w:i/>
          <w:sz w:val="24"/>
          <w:szCs w:val="24"/>
        </w:rPr>
        <w:t>et al</w:t>
      </w:r>
      <w:r w:rsidR="00B9700C" w:rsidRPr="00F15C30">
        <w:rPr>
          <w:rFonts w:ascii="Book Antiqua" w:hAnsi="Book Antiqua" w:cs="Times New Roman"/>
          <w:sz w:val="24"/>
          <w:szCs w:val="24"/>
        </w:rPr>
        <w:fldChar w:fldCharType="begin" w:fldLock="1"/>
      </w:r>
      <w:r w:rsidR="00B9700C" w:rsidRPr="00F15C30">
        <w:rPr>
          <w:rFonts w:ascii="Book Antiqua" w:hAnsi="Book Antiqua" w:cs="Times New Roman"/>
          <w:sz w:val="24"/>
          <w:szCs w:val="24"/>
        </w:rPr>
        <w:instrText>ADDIN CSL_CITATION { "citationItems" : [ { "id" : "ITEM-1", "itemData" : { "DOI" : "10.1007/s00330-002-1564-2", "ISSN" : "0938-7994", "PMID" : "12664109", "abstract" : "Our objective was to study the effect of metal-induced artifacts on the accuracy of the CT-based anatomic map as a prerequisite for attenuation correction of the positron emission tomography (PET) emission data. Twenty-seven oncology patients with dental metalwork were enrolled in the present study. Data acquisition was performed on a PET/CT in-line system (Discovery LS, GE Medical Systems, Milwaukee, Wis.). Attenuation correction of emission data was done twice, using an 80-mA CT scan (PET(CT80)) and a (68)Ge transmission scan (PET(68Ge)). Average count in kBq/cc was measured in regions with and without artifacts and compared for PET(CT80) and PET(68Ge). Data analysis of region of interests (ROIs) revealed that the ratio (ROIs PET(CT80)/ROIs PET(68Ge)) and the difference (ROIs PET(CT80) minus ROIs PET(68Ge)) had a higher mean of values in regions with artifacts than in regions without artifacts (1.2+/-0.17 vs 1.06+/-0.06 and 0.68+/-0.67 vs 0.15+/-0.17 kBq/cc, respectively). For most of the studied artifactual ROIs, the PET(CT80) values were higher than those of the PET(68Ge). Attenuation correction of PET emission data using an artifactual CT map yields false values in regions nearby artifacts caused by dental metalwork. This may falsely estimate PET quantitative studies and may disturb the visual interpretation of PET scan.", "author" : [ { "dropping-particle" : "", "family" : "Kamel", "given" : "EhabI M", "non-dropping-particle" : "", "parse-names" : false, "suffix" : "" }, { "dropping-particle" : "", "family" : "Burger", "given" : "Cyrill", "non-dropping-particle" : "", "parse-names" : false, "suffix" : "" }, { "dropping-particle" : "", "family" : "Buck", "given" : "Alfred", "non-dropping-particle" : "", "parse-names" : false, "suffix" : "" }, { "dropping-particle" : "", "family" : "Schulthess", "given" : "GustavI K", "non-dropping-particle" : "von", "parse-names" : false, "suffix" : "" }, { "dropping-particle" : "", "family" : "Goerres", "given" : "GerhardI W", "non-dropping-particle" : "", "parse-names" : false, "suffix" : "" } ], "container-title" : "European radiology", "id" : "ITEM-1", "issue" : "4", "issued" : { "date-parts" : [ [ "2003", "4" ] ] }, "page" : "724-8", "title" : "Impact of metallic dental implants on CT-based attenuation correction in a combined PET/CT scanner.", "type" : "article-journal", "volume" : "13" }, "uris" : [ "http://www.mendeley.com/documents/?uuid=bf14f4cd-1913-460e-af2c-550371e52f13" ] } ], "mendeley" : { "formattedCitation" : "&lt;sup&gt;[24]&lt;/sup&gt;", "plainTextFormattedCitation" : "[24]", "previouslyFormattedCitation" : "&lt;sup&gt;24&lt;/sup&gt;" }, "properties" : { "noteIndex" : 0 }, "schema" : "https://github.com/citation-style-language/schema/raw/master/csl-citation.json" }</w:instrText>
      </w:r>
      <w:r w:rsidR="00B9700C" w:rsidRPr="00F15C30">
        <w:rPr>
          <w:rFonts w:ascii="Book Antiqua" w:hAnsi="Book Antiqua" w:cs="Times New Roman"/>
          <w:sz w:val="24"/>
          <w:szCs w:val="24"/>
        </w:rPr>
        <w:fldChar w:fldCharType="separate"/>
      </w:r>
      <w:r w:rsidR="00B9700C" w:rsidRPr="00F15C30">
        <w:rPr>
          <w:rFonts w:ascii="Book Antiqua" w:hAnsi="Book Antiqua" w:cs="Times New Roman"/>
          <w:noProof/>
          <w:sz w:val="24"/>
          <w:szCs w:val="24"/>
          <w:vertAlign w:val="superscript"/>
        </w:rPr>
        <w:t>[24]</w:t>
      </w:r>
      <w:r w:rsidR="00B9700C" w:rsidRPr="00F15C30">
        <w:rPr>
          <w:rFonts w:ascii="Book Antiqua" w:hAnsi="Book Antiqua" w:cs="Times New Roman"/>
          <w:sz w:val="24"/>
          <w:szCs w:val="24"/>
        </w:rPr>
        <w:fldChar w:fldCharType="end"/>
      </w:r>
      <w:r w:rsidR="00830BBF" w:rsidRPr="00F15C30">
        <w:rPr>
          <w:rFonts w:ascii="Book Antiqua" w:hAnsi="Book Antiqua" w:cs="Times New Roman"/>
          <w:sz w:val="24"/>
          <w:szCs w:val="24"/>
        </w:rPr>
        <w:t xml:space="preserve"> </w:t>
      </w:r>
      <w:r w:rsidR="000E677B" w:rsidRPr="00F15C30">
        <w:rPr>
          <w:rFonts w:ascii="Book Antiqua" w:hAnsi="Book Antiqua" w:cs="Times New Roman"/>
          <w:sz w:val="24"/>
          <w:szCs w:val="24"/>
        </w:rPr>
        <w:t xml:space="preserve">compared </w:t>
      </w:r>
      <w:r w:rsidR="00EE1C78" w:rsidRPr="00F15C30">
        <w:rPr>
          <w:rFonts w:ascii="Book Antiqua" w:hAnsi="Book Antiqua" w:cs="Times New Roman"/>
          <w:sz w:val="24"/>
          <w:szCs w:val="24"/>
        </w:rPr>
        <w:t>CT-based</w:t>
      </w:r>
      <w:r w:rsidR="00494BD6" w:rsidRPr="00F15C30">
        <w:rPr>
          <w:rFonts w:ascii="Book Antiqua" w:hAnsi="Book Antiqua" w:cs="Times New Roman"/>
          <w:sz w:val="24"/>
          <w:szCs w:val="24"/>
        </w:rPr>
        <w:t xml:space="preserve"> attenuation correction with </w:t>
      </w:r>
      <w:r w:rsidR="00EE1C78" w:rsidRPr="00F15C30">
        <w:rPr>
          <w:rFonts w:ascii="Book Antiqua" w:hAnsi="Book Antiqua" w:cs="Times New Roman"/>
          <w:sz w:val="24"/>
          <w:szCs w:val="24"/>
        </w:rPr>
        <w:t>Ge</w:t>
      </w:r>
      <w:r w:rsidR="00494BD6" w:rsidRPr="00F15C30">
        <w:rPr>
          <w:rFonts w:ascii="Book Antiqua" w:hAnsi="Book Antiqua" w:cs="Times New Roman"/>
          <w:sz w:val="24"/>
          <w:szCs w:val="24"/>
        </w:rPr>
        <w:t>-68</w:t>
      </w:r>
      <w:r w:rsidR="006B32ED" w:rsidRPr="00F15C30">
        <w:rPr>
          <w:rFonts w:ascii="Book Antiqua" w:hAnsi="Book Antiqua" w:cs="Times New Roman"/>
          <w:sz w:val="24"/>
          <w:szCs w:val="24"/>
        </w:rPr>
        <w:t xml:space="preserve"> PET-</w:t>
      </w:r>
      <w:r w:rsidR="00EE1C78" w:rsidRPr="00F15C30">
        <w:rPr>
          <w:rFonts w:ascii="Book Antiqua" w:hAnsi="Book Antiqua" w:cs="Times New Roman"/>
          <w:sz w:val="24"/>
          <w:szCs w:val="24"/>
        </w:rPr>
        <w:t>based attenuation correction in patients with metallic artifact and demonstrated quantitative value differences in regions of dental artifact raising the question of the impact of dental artifact on CT-based atte</w:t>
      </w:r>
      <w:r w:rsidR="00FC6E79" w:rsidRPr="00F15C30">
        <w:rPr>
          <w:rFonts w:ascii="Book Antiqua" w:hAnsi="Book Antiqua" w:cs="Times New Roman"/>
          <w:sz w:val="24"/>
          <w:szCs w:val="24"/>
        </w:rPr>
        <w:t>nuation correction.</w:t>
      </w:r>
      <w:r w:rsidR="001C24BD" w:rsidRPr="00F15C30">
        <w:rPr>
          <w:rFonts w:ascii="Book Antiqua" w:hAnsi="Book Antiqua" w:cs="Times New Roman"/>
          <w:sz w:val="24"/>
          <w:szCs w:val="24"/>
        </w:rPr>
        <w:t xml:space="preserve"> </w:t>
      </w:r>
      <w:proofErr w:type="spellStart"/>
      <w:r w:rsidR="00F31AFB" w:rsidRPr="00F15C30">
        <w:rPr>
          <w:rFonts w:ascii="Book Antiqua" w:hAnsi="Book Antiqua" w:cs="Times New Roman"/>
          <w:sz w:val="24"/>
          <w:szCs w:val="24"/>
        </w:rPr>
        <w:t>Goerres</w:t>
      </w:r>
      <w:proofErr w:type="spellEnd"/>
      <w:r w:rsidR="00830BBF" w:rsidRPr="00F15C30">
        <w:rPr>
          <w:rFonts w:ascii="Book Antiqua" w:hAnsi="Book Antiqua" w:cs="Times New Roman"/>
          <w:sz w:val="24"/>
          <w:szCs w:val="24"/>
        </w:rPr>
        <w:t xml:space="preserve"> </w:t>
      </w:r>
      <w:r w:rsidR="00830BBF" w:rsidRPr="00F15C30">
        <w:rPr>
          <w:rFonts w:ascii="Book Antiqua" w:hAnsi="Book Antiqua" w:cs="Times New Roman"/>
          <w:i/>
          <w:sz w:val="24"/>
          <w:szCs w:val="24"/>
        </w:rPr>
        <w:t>et al</w:t>
      </w:r>
      <w:r w:rsidR="00B9700C" w:rsidRPr="00F15C30">
        <w:rPr>
          <w:rFonts w:ascii="Book Antiqua" w:hAnsi="Book Antiqua" w:cs="Times New Roman"/>
          <w:sz w:val="24"/>
          <w:szCs w:val="24"/>
        </w:rPr>
        <w:fldChar w:fldCharType="begin" w:fldLock="1"/>
      </w:r>
      <w:r w:rsidR="00B9700C" w:rsidRPr="00F15C30">
        <w:rPr>
          <w:rFonts w:ascii="Book Antiqua" w:hAnsi="Book Antiqua" w:cs="Times New Roman"/>
          <w:sz w:val="24"/>
          <w:szCs w:val="24"/>
        </w:rPr>
        <w:instrText>ADDIN CSL_CITATION { "citationItems" : [ { "id" : "ITEM-1", "itemData" : { "DOI" : "10.1259/dmfr/77741718", "ISSN" : "0250-832X", "PMID" : "15070838", "abstract" : "OBJECTIVE: The purpose of this study was to evaluate the influence of (68)Ge-based and CT-based attenuation correction as well as two standard image reconstruction algorithms on the appearance of artefacts due to dental hardware. Additionally, the intensity of such artefacts was compared with (18)F-fluorodeoxyglucose (FDG) uptake in patients with known oral cavity squamous cell cancer.\n\nMETHODS: Thirty-two metallic and non-metallic objects used for dentistry/dental surgery were scanned in a water-bath filled with FDG on a combined PET/CT scanner. Images were reconstructed with either CT-based or (68)Ge-based transmission data and by using iterative reconstruction or filtered backprojection. The intensity of artefacts was assessed visually using a subjective scale from 0 (no artefact visible) to 4 (very strong artefact), and by quantitative measurements. In a second study, images of 30 patients with known squamous cell cancer and dental hardware were retrospectively analysed by two observers, again using a visual assessment grading system. Wilcoxon signed rank test was used for statistical comparisons.\n\nRESULTS: Eighteen of 32 objects caused artefacts, which were visible with both attenuation correction methods. CT-based attenuation correction was visually more intense than (68)Ge-based attenuation correction (P&lt;0.0001), and the measured (18)F concentration was also higher (P=0.0002). No difference was found between the reconstruction algorithms. In 28 of 30 patients the primary tumour was visible. FDG uptake in the primary tumour was significantly higher than measured (18)F concentration in artefacts (P&lt;0.0001).\n\nCONCLUSION: Attenuation correction of PET images generates artefacts adjacent to dental hardware that mimic FDG uptake. In this series, the primary lesion was discriminated from artefacts.", "author" : [ { "dropping-particle" : "", "family" : "Goerres", "given" : "G W", "non-dropping-particle" : "", "parse-names" : false, "suffix" : "" }, { "dropping-particle" : "", "family" : "Schmid", "given" : "D T", "non-dropping-particle" : "", "parse-names" : false, "suffix" : "" }, { "dropping-particle" : "", "family" : "Eyrich", "given" : "G K", "non-dropping-particle" : "", "parse-names" : false, "suffix" : "" } ], "container-title" : "Dento maxillo facial radiology", "id" : "ITEM-1", "issue" : "6", "issued" : { "date-parts" : [ [ "2003", "11" ] ] }, "page" : "365-71", "title" : "Do hardware artefacts influence the performance of head and neck PET scans in patients with oral cavity squamous cell cancer?", "type" : "article-journal", "volume" : "32" }, "uris" : [ "http://www.mendeley.com/documents/?uuid=f8053bfb-8a8f-4016-bcfb-4953a9da8832" ] } ], "mendeley" : { "formattedCitation" : "&lt;sup&gt;[25]&lt;/sup&gt;", "plainTextFormattedCitation" : "[25]", "previouslyFormattedCitation" : "&lt;sup&gt;25&lt;/sup&gt;" }, "properties" : { "noteIndex" : 0 }, "schema" : "https://github.com/citation-style-language/schema/raw/master/csl-citation.json" }</w:instrText>
      </w:r>
      <w:r w:rsidR="00B9700C" w:rsidRPr="00F15C30">
        <w:rPr>
          <w:rFonts w:ascii="Book Antiqua" w:hAnsi="Book Antiqua" w:cs="Times New Roman"/>
          <w:sz w:val="24"/>
          <w:szCs w:val="24"/>
        </w:rPr>
        <w:fldChar w:fldCharType="separate"/>
      </w:r>
      <w:r w:rsidR="00B9700C" w:rsidRPr="00F15C30">
        <w:rPr>
          <w:rFonts w:ascii="Book Antiqua" w:hAnsi="Book Antiqua" w:cs="Times New Roman"/>
          <w:noProof/>
          <w:sz w:val="24"/>
          <w:szCs w:val="24"/>
          <w:vertAlign w:val="superscript"/>
        </w:rPr>
        <w:t>[25]</w:t>
      </w:r>
      <w:r w:rsidR="00B9700C" w:rsidRPr="00F15C30">
        <w:rPr>
          <w:rFonts w:ascii="Book Antiqua" w:hAnsi="Book Antiqua" w:cs="Times New Roman"/>
          <w:sz w:val="24"/>
          <w:szCs w:val="24"/>
        </w:rPr>
        <w:fldChar w:fldCharType="end"/>
      </w:r>
      <w:r w:rsidR="00770EE1" w:rsidRPr="00F15C30">
        <w:rPr>
          <w:rFonts w:ascii="Book Antiqua" w:hAnsi="Book Antiqua" w:cs="Times New Roman"/>
          <w:sz w:val="24"/>
          <w:szCs w:val="24"/>
        </w:rPr>
        <w:t xml:space="preserve"> </w:t>
      </w:r>
      <w:r w:rsidR="00F31AFB" w:rsidRPr="00F15C30">
        <w:rPr>
          <w:rFonts w:ascii="Book Antiqua" w:hAnsi="Book Antiqua" w:cs="Times New Roman"/>
          <w:sz w:val="24"/>
          <w:szCs w:val="24"/>
        </w:rPr>
        <w:t xml:space="preserve">confirmed that </w:t>
      </w:r>
      <w:r w:rsidR="00F1476F" w:rsidRPr="00F15C30">
        <w:rPr>
          <w:rFonts w:ascii="Book Antiqua" w:hAnsi="Book Antiqua" w:cs="Times New Roman"/>
          <w:sz w:val="24"/>
          <w:szCs w:val="24"/>
          <w:vertAlign w:val="superscript"/>
        </w:rPr>
        <w:t>18</w:t>
      </w:r>
      <w:r w:rsidR="00F1476F" w:rsidRPr="00F15C30">
        <w:rPr>
          <w:rFonts w:ascii="Book Antiqua" w:hAnsi="Book Antiqua" w:cs="Times New Roman"/>
          <w:sz w:val="24"/>
          <w:szCs w:val="24"/>
        </w:rPr>
        <w:t>FDG-</w:t>
      </w:r>
      <w:r w:rsidR="00F0499C" w:rsidRPr="00F15C30">
        <w:rPr>
          <w:rFonts w:ascii="Book Antiqua" w:hAnsi="Book Antiqua" w:cs="Times New Roman"/>
          <w:sz w:val="24"/>
          <w:szCs w:val="24"/>
        </w:rPr>
        <w:t>P</w:t>
      </w:r>
      <w:r w:rsidR="00F31AFB" w:rsidRPr="00F15C30">
        <w:rPr>
          <w:rFonts w:ascii="Book Antiqua" w:hAnsi="Book Antiqua" w:cs="Times New Roman"/>
          <w:sz w:val="24"/>
          <w:szCs w:val="24"/>
        </w:rPr>
        <w:t xml:space="preserve">ET artifacts are </w:t>
      </w:r>
      <w:r w:rsidR="007D516A" w:rsidRPr="00F15C30">
        <w:rPr>
          <w:rFonts w:ascii="Book Antiqua" w:hAnsi="Book Antiqua" w:cs="Times New Roman"/>
          <w:sz w:val="24"/>
          <w:szCs w:val="24"/>
        </w:rPr>
        <w:t xml:space="preserve">indeed </w:t>
      </w:r>
      <w:r w:rsidR="00F31AFB" w:rsidRPr="00F15C30">
        <w:rPr>
          <w:rFonts w:ascii="Book Antiqua" w:hAnsi="Book Antiqua" w:cs="Times New Roman"/>
          <w:sz w:val="24"/>
          <w:szCs w:val="24"/>
        </w:rPr>
        <w:t>generated adjacent to dental artifact using CT-based correction</w:t>
      </w:r>
      <w:r w:rsidR="004635D5" w:rsidRPr="00F15C30">
        <w:rPr>
          <w:rFonts w:ascii="Book Antiqua" w:hAnsi="Book Antiqua" w:cs="Times New Roman"/>
          <w:sz w:val="24"/>
          <w:szCs w:val="24"/>
        </w:rPr>
        <w:t xml:space="preserve"> using a similar methodology of Ge-</w:t>
      </w:r>
      <w:r w:rsidR="007B5732" w:rsidRPr="00F15C30">
        <w:rPr>
          <w:rFonts w:ascii="Book Antiqua" w:hAnsi="Book Antiqua" w:cs="Times New Roman"/>
          <w:sz w:val="24"/>
          <w:szCs w:val="24"/>
        </w:rPr>
        <w:t>68 PET-</w:t>
      </w:r>
      <w:r w:rsidR="004635D5" w:rsidRPr="00F15C30">
        <w:rPr>
          <w:rFonts w:ascii="Book Antiqua" w:hAnsi="Book Antiqua" w:cs="Times New Roman"/>
          <w:sz w:val="24"/>
          <w:szCs w:val="24"/>
        </w:rPr>
        <w:t>based attenuation correction. However,</w:t>
      </w:r>
      <w:r w:rsidR="00F31AFB" w:rsidRPr="00F15C30">
        <w:rPr>
          <w:rFonts w:ascii="Book Antiqua" w:hAnsi="Book Antiqua" w:cs="Times New Roman"/>
          <w:sz w:val="24"/>
          <w:szCs w:val="24"/>
        </w:rPr>
        <w:t xml:space="preserve"> </w:t>
      </w:r>
      <w:r w:rsidR="00830BBF" w:rsidRPr="00F15C30">
        <w:rPr>
          <w:rFonts w:ascii="Book Antiqua" w:hAnsi="Book Antiqua" w:cs="Times New Roman"/>
          <w:sz w:val="24"/>
          <w:szCs w:val="24"/>
        </w:rPr>
        <w:t xml:space="preserve">they </w:t>
      </w:r>
      <w:r w:rsidR="00FF317E" w:rsidRPr="00F15C30">
        <w:rPr>
          <w:rFonts w:ascii="Book Antiqua" w:hAnsi="Book Antiqua" w:cs="Times New Roman"/>
          <w:sz w:val="24"/>
          <w:szCs w:val="24"/>
        </w:rPr>
        <w:t>also</w:t>
      </w:r>
      <w:r w:rsidR="004635D5" w:rsidRPr="00F15C30">
        <w:rPr>
          <w:rFonts w:ascii="Book Antiqua" w:hAnsi="Book Antiqua" w:cs="Times New Roman"/>
          <w:sz w:val="24"/>
          <w:szCs w:val="24"/>
        </w:rPr>
        <w:t xml:space="preserve"> found that</w:t>
      </w:r>
      <w:r w:rsidR="00F31AFB" w:rsidRPr="00F15C30">
        <w:rPr>
          <w:rFonts w:ascii="Book Antiqua" w:hAnsi="Book Antiqua" w:cs="Times New Roman"/>
          <w:sz w:val="24"/>
          <w:szCs w:val="24"/>
        </w:rPr>
        <w:t xml:space="preserve"> these artifacts</w:t>
      </w:r>
      <w:r w:rsidR="00C84F81" w:rsidRPr="00F15C30">
        <w:rPr>
          <w:rFonts w:ascii="Book Antiqua" w:hAnsi="Book Antiqua" w:cs="Times New Roman"/>
          <w:sz w:val="24"/>
          <w:szCs w:val="24"/>
        </w:rPr>
        <w:t xml:space="preserve"> demonstrated significantly lower </w:t>
      </w:r>
      <w:r w:rsidR="00F0499C" w:rsidRPr="00F15C30">
        <w:rPr>
          <w:rFonts w:ascii="Book Antiqua" w:hAnsi="Book Antiqua" w:cs="Times New Roman"/>
          <w:sz w:val="24"/>
          <w:szCs w:val="24"/>
          <w:vertAlign w:val="superscript"/>
        </w:rPr>
        <w:t>18</w:t>
      </w:r>
      <w:r w:rsidR="00C84F81" w:rsidRPr="00F15C30">
        <w:rPr>
          <w:rFonts w:ascii="Book Antiqua" w:hAnsi="Book Antiqua" w:cs="Times New Roman"/>
          <w:sz w:val="24"/>
          <w:szCs w:val="24"/>
        </w:rPr>
        <w:t xml:space="preserve">FDG-uptake </w:t>
      </w:r>
      <w:r w:rsidR="004635D5" w:rsidRPr="00F15C30">
        <w:rPr>
          <w:rFonts w:ascii="Book Antiqua" w:hAnsi="Book Antiqua" w:cs="Times New Roman"/>
          <w:sz w:val="24"/>
          <w:szCs w:val="24"/>
        </w:rPr>
        <w:t>when compared</w:t>
      </w:r>
      <w:r w:rsidR="00C84F81" w:rsidRPr="00F15C30">
        <w:rPr>
          <w:rFonts w:ascii="Book Antiqua" w:hAnsi="Book Antiqua" w:cs="Times New Roman"/>
          <w:sz w:val="24"/>
          <w:szCs w:val="24"/>
        </w:rPr>
        <w:t xml:space="preserve"> to primary tumor</w:t>
      </w:r>
      <w:r w:rsidR="00F0499C" w:rsidRPr="00F15C30">
        <w:rPr>
          <w:rFonts w:ascii="Book Antiqua" w:hAnsi="Book Antiqua" w:cs="Times New Roman"/>
          <w:sz w:val="24"/>
          <w:szCs w:val="24"/>
        </w:rPr>
        <w:t>,</w:t>
      </w:r>
      <w:r w:rsidR="00770EE1" w:rsidRPr="00F15C30">
        <w:rPr>
          <w:rFonts w:ascii="Book Antiqua" w:hAnsi="Book Antiqua" w:cs="Times New Roman"/>
          <w:sz w:val="24"/>
          <w:szCs w:val="24"/>
        </w:rPr>
        <w:t xml:space="preserve"> mitigating the </w:t>
      </w:r>
      <w:r w:rsidR="00573938" w:rsidRPr="00F15C30">
        <w:rPr>
          <w:rFonts w:ascii="Book Antiqua" w:hAnsi="Book Antiqua" w:cs="Times New Roman"/>
          <w:sz w:val="24"/>
          <w:szCs w:val="24"/>
        </w:rPr>
        <w:t>clinical significance of these artifacts in target delineation</w:t>
      </w:r>
      <w:r w:rsidR="00C84F81" w:rsidRPr="00F15C30">
        <w:rPr>
          <w:rFonts w:ascii="Book Antiqua" w:hAnsi="Book Antiqua" w:cs="Times New Roman"/>
          <w:sz w:val="24"/>
          <w:szCs w:val="24"/>
        </w:rPr>
        <w:t xml:space="preserve">. </w:t>
      </w:r>
      <w:r w:rsidR="00830BBF" w:rsidRPr="00F15C30">
        <w:rPr>
          <w:rFonts w:ascii="Book Antiqua" w:hAnsi="Book Antiqua" w:cs="Times New Roman"/>
          <w:sz w:val="24"/>
          <w:szCs w:val="24"/>
        </w:rPr>
        <w:t>Others have also</w:t>
      </w:r>
      <w:r w:rsidR="008D1AF2" w:rsidRPr="00F15C30">
        <w:rPr>
          <w:rFonts w:ascii="Book Antiqua" w:hAnsi="Book Antiqua" w:cs="Times New Roman"/>
          <w:sz w:val="24"/>
          <w:szCs w:val="24"/>
        </w:rPr>
        <w:t xml:space="preserve"> </w:t>
      </w:r>
      <w:r w:rsidR="00FB7BC6" w:rsidRPr="00F15C30">
        <w:rPr>
          <w:rFonts w:ascii="Book Antiqua" w:hAnsi="Book Antiqua" w:cs="Times New Roman"/>
          <w:sz w:val="24"/>
          <w:szCs w:val="24"/>
        </w:rPr>
        <w:t>demonstrat</w:t>
      </w:r>
      <w:r w:rsidR="00830BBF" w:rsidRPr="00F15C30">
        <w:rPr>
          <w:rFonts w:ascii="Book Antiqua" w:hAnsi="Book Antiqua" w:cs="Times New Roman"/>
          <w:sz w:val="24"/>
          <w:szCs w:val="24"/>
        </w:rPr>
        <w:t>ed</w:t>
      </w:r>
      <w:r w:rsidR="00FB7BC6" w:rsidRPr="00F15C30">
        <w:rPr>
          <w:rFonts w:ascii="Book Antiqua" w:hAnsi="Book Antiqua" w:cs="Times New Roman"/>
          <w:sz w:val="24"/>
          <w:szCs w:val="24"/>
        </w:rPr>
        <w:t xml:space="preserve"> that irrespective of artifact reduction techniques</w:t>
      </w:r>
      <w:r w:rsidR="003B558D" w:rsidRPr="00F15C30">
        <w:rPr>
          <w:rFonts w:ascii="Book Antiqua" w:hAnsi="Book Antiqua" w:cs="Times New Roman"/>
          <w:sz w:val="24"/>
          <w:szCs w:val="24"/>
        </w:rPr>
        <w:t>, CT-based PET attenuation correction is robust</w:t>
      </w:r>
      <w:r w:rsidR="00D95A7E" w:rsidRPr="00F15C30">
        <w:rPr>
          <w:rFonts w:ascii="Book Antiqua" w:hAnsi="Book Antiqua" w:cs="Times New Roman"/>
          <w:sz w:val="24"/>
          <w:szCs w:val="24"/>
        </w:rPr>
        <w:t xml:space="preserve"> as metallic artifacts do not </w:t>
      </w:r>
      <w:r w:rsidR="00AA76CB" w:rsidRPr="00F15C30">
        <w:rPr>
          <w:rFonts w:ascii="Book Antiqua" w:hAnsi="Book Antiqua" w:cs="Times New Roman"/>
          <w:sz w:val="24"/>
          <w:szCs w:val="24"/>
        </w:rPr>
        <w:t>propagate</w:t>
      </w:r>
      <w:r w:rsidR="00D95A7E" w:rsidRPr="00F15C30">
        <w:rPr>
          <w:rFonts w:ascii="Book Antiqua" w:hAnsi="Book Antiqua" w:cs="Times New Roman"/>
          <w:sz w:val="24"/>
          <w:szCs w:val="24"/>
        </w:rPr>
        <w:t xml:space="preserve"> into the attenuation correction using CT imaging</w:t>
      </w:r>
      <w:r w:rsidR="00AA76CB" w:rsidRPr="00F15C30">
        <w:rPr>
          <w:rFonts w:ascii="Book Antiqua" w:hAnsi="Book Antiqua" w:cs="Times New Roman"/>
          <w:sz w:val="24"/>
          <w:szCs w:val="24"/>
        </w:rPr>
        <w:t xml:space="preserve"> in </w:t>
      </w:r>
      <w:r w:rsidR="008116D0" w:rsidRPr="00F15C30">
        <w:rPr>
          <w:rFonts w:ascii="Book Antiqua" w:hAnsi="Book Antiqua" w:cs="Times New Roman"/>
          <w:sz w:val="24"/>
          <w:szCs w:val="24"/>
        </w:rPr>
        <w:t>HNC</w:t>
      </w:r>
      <w:r w:rsidR="00AA76CB" w:rsidRPr="00F15C30">
        <w:rPr>
          <w:rFonts w:ascii="Book Antiqua" w:hAnsi="Book Antiqua" w:cs="Times New Roman"/>
          <w:sz w:val="24"/>
          <w:szCs w:val="24"/>
        </w:rPr>
        <w:t xml:space="preserve"> patients</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"10.2967/jnumed.107.049858", "ISSN" : "0161-5505", "PMID" : "18552154", "abstract" : "UNLABELLED: In patients with oral head and neck cancer, the presence of metallic dental implants produces streak artifacts in the CT images. These artifacts negate the utility of CT for the spatial localization of PET findings and may propagate through the CT-based attenuation correction into the PET images. In this study, we evaluated the efficacy of an algorithm that reduces metallic artifacts in CT images and the impact of this approach on the quantification of PET images.\n\nMETHODS: Fifty-one patients with and 9 without dental implants underwent a PET/CT study. CT images through the patient's dental implants were reconstructed using both standard CT reconstruction and an algorithm that reduces metallic artifacts. Attenuation correction factors were calculated from both sets of CT images and applied to the PET data. The CT images were evaluated for any reduction of the artifacts. The PET images were assessed for any quantitative change introduced by metallic artifact reduction.\n\nRESULTS: For each reconstruction, 2 regions of interest were defined in areas where the standard CT reconstruction overestimated the Hounsfield units (HU), 2 were defined in underestimated areas, and 1 was defined in a region unaffected by the artifacts. The 5 regions of interest were transferred to the other 3 reconstructions. Mean HU or mean Bq/cm(3) were obtained for all regions. In the CT reconstructions, metallic artifact reduction decreased the overestimated HUs by approximately 60% and increased the underestimated HUs by approximately 90%. There was no change in quantification in the PET images between the 2 algorithms (Spearman coefficient of rank correlation, 0.99). Although the distribution of attenuation (HU) changed considerably in the CT images, the distribution of activity did not change in the PET images.\n\nCONCLUSION: Our study demonstrated that the algorithm can enhance the structural and spatial content of CT images in the presence of metallic artifacts. The CT artifacts do not propagate through the CT-based attenuation correction into the PET images, confirming the robustness of CT-based attenuation correction in the presence of metallic artifacts. The study also demonstrated that considerable changes in CT images do not change the PET images.", "author" : [ { "dropping-particle" : "", "family" : "Nahmias", "given" : "Claude", "non-dropping-particle" : "", "parse-names" : false, "suffix" : "" }, { "dropping-particle" : "", "family" : "Lemmens", "given" : "Catherine", "non-dropping-particle" : "", "parse-names" : false, "suffix" : "" }, { "dropping-particle" : "", "family" : "Faul", "given" : "David", "non-dropping-particle" : "", "parse-names" : false, "suffix" : "" }, { "dropping-particle" : "", "family" : "Carlson", "given" : "Eric", "non-dropping-particle" : "", "parse-names" : false, "suffix" : "" }, { "dropping-particle" : "", "family" : "Long", "given" : "Misty", "non-dropping-particle" : "", "parse-names" : false, "suffix" : "" }, { "dropping-particle" : "", "family" : "Blodgett", "given" : "Todd", "non-dropping-particle" : "", "parse-names" : false, "suffix" : "" }, { "dropping-particle" : "", "family" : "Nuyts", "given" : "Johan", "non-dropping-particle" : "", "parse-names" : false, "suffix" : "" }, { "dropping-particle" : "", "family" : "Townsend", "given" : "David", "non-dropping-particle" : "", "parse-names" : false, "suffix" : "" } ], "container-title" : "Journal of nuclear medicine : official publication, Society of Nuclear Medicine", "id" : "ITEM-1", "issue" : "7", "issued" : { "date-parts" : [ [ "2008", "7" ] ] }, "page" : "1047-52", "title" : "Does reducing CT artifacts from dental implants influence the PET interpretation in PET/CT studies of oral cancer and head and neck cancer?", "type" : "article-journal", "volume" : "49" }, "uris" : [ "http://www.mendeley.com/documents/?uuid=535331df-ba6d-4d30-b227-88ff1104066f" ] } ], "mendeley" : { "formattedCitation" : "&lt;sup&gt;[26]&lt;/sup&gt;", "plainTextFormattedCitation" : "[26]", "previouslyFormattedCitation" : "&lt;sup&gt;26&lt;/sup&gt;"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[26]</w:t>
      </w:r>
      <w:r w:rsidR="00590913" w:rsidRPr="00F15C30">
        <w:rPr>
          <w:rFonts w:ascii="Book Antiqua" w:hAnsi="Book Antiqua" w:cs="Times New Roman"/>
          <w:sz w:val="24"/>
          <w:szCs w:val="24"/>
        </w:rPr>
        <w:fldChar w:fldCharType="end"/>
      </w:r>
      <w:r w:rsidR="00D95A7E" w:rsidRPr="00F15C30">
        <w:rPr>
          <w:rFonts w:ascii="Book Antiqua" w:hAnsi="Book Antiqua" w:cs="Times New Roman"/>
          <w:sz w:val="24"/>
          <w:szCs w:val="24"/>
        </w:rPr>
        <w:t>.</w:t>
      </w:r>
      <w:r w:rsidR="008C5306" w:rsidRPr="00F15C30">
        <w:rPr>
          <w:rFonts w:ascii="Book Antiqua" w:hAnsi="Book Antiqua" w:cs="Times New Roman"/>
          <w:sz w:val="24"/>
          <w:szCs w:val="24"/>
        </w:rPr>
        <w:t xml:space="preserve"> </w:t>
      </w:r>
    </w:p>
    <w:p w14:paraId="7135E886" w14:textId="77777777" w:rsidR="00590913" w:rsidRPr="00F15C30" w:rsidRDefault="004235EE" w:rsidP="00F15C30">
      <w:pPr>
        <w:spacing w:after="0" w:line="360" w:lineRule="auto"/>
        <w:ind w:firstLineChars="200" w:firstLine="480"/>
        <w:jc w:val="both"/>
        <w:rPr>
          <w:rFonts w:ascii="Book Antiqua" w:hAnsi="Book Antiqua" w:cs="Times New Roman"/>
          <w:sz w:val="24"/>
          <w:szCs w:val="24"/>
          <w:lang w:eastAsia="zh-CN"/>
        </w:rPr>
      </w:pPr>
      <w:r w:rsidRPr="00F15C30">
        <w:rPr>
          <w:rFonts w:ascii="Book Antiqua" w:hAnsi="Book Antiqua" w:cs="Times New Roman"/>
          <w:sz w:val="24"/>
          <w:szCs w:val="24"/>
        </w:rPr>
        <w:t xml:space="preserve">As </w:t>
      </w:r>
      <w:r w:rsidR="002D5DA3" w:rsidRPr="00F15C30">
        <w:rPr>
          <w:rFonts w:ascii="Book Antiqua" w:hAnsi="Book Antiqua" w:cs="Times New Roman"/>
          <w:sz w:val="24"/>
          <w:szCs w:val="24"/>
          <w:vertAlign w:val="superscript"/>
        </w:rPr>
        <w:t>18</w:t>
      </w:r>
      <w:r w:rsidRPr="00F15C30">
        <w:rPr>
          <w:rFonts w:ascii="Book Antiqua" w:hAnsi="Book Antiqua" w:cs="Times New Roman"/>
          <w:sz w:val="24"/>
          <w:szCs w:val="24"/>
        </w:rPr>
        <w:t xml:space="preserve">FDG-PET resolution is not significantly modified by dental artifact, it is practical to use </w:t>
      </w:r>
      <w:r w:rsidR="002D5DA3" w:rsidRPr="00F15C30">
        <w:rPr>
          <w:rFonts w:ascii="Book Antiqua" w:hAnsi="Book Antiqua" w:cs="Times New Roman"/>
          <w:sz w:val="24"/>
          <w:szCs w:val="24"/>
          <w:vertAlign w:val="superscript"/>
        </w:rPr>
        <w:t>18</w:t>
      </w:r>
      <w:r w:rsidRPr="00F15C30">
        <w:rPr>
          <w:rFonts w:ascii="Book Antiqua" w:hAnsi="Book Antiqua" w:cs="Times New Roman"/>
          <w:sz w:val="24"/>
          <w:szCs w:val="24"/>
        </w:rPr>
        <w:t xml:space="preserve">FDG-PET to improve target delineation in this context. </w:t>
      </w:r>
      <w:r w:rsidR="00F71722" w:rsidRPr="00F15C30">
        <w:rPr>
          <w:rFonts w:ascii="Book Antiqua" w:hAnsi="Book Antiqua" w:cs="Times New Roman"/>
          <w:sz w:val="24"/>
          <w:szCs w:val="24"/>
        </w:rPr>
        <w:t xml:space="preserve">A study out of </w:t>
      </w:r>
      <w:r w:rsidR="00F71722" w:rsidRPr="00F15C30">
        <w:rPr>
          <w:rFonts w:ascii="Book Antiqua" w:hAnsi="Book Antiqua" w:cs="Times New Roman"/>
          <w:sz w:val="24"/>
          <w:szCs w:val="24"/>
        </w:rPr>
        <w:lastRenderedPageBreak/>
        <w:t>Korea compared tumor staging between CT alone, MRI alone, and PET/CT in 37 patients with dental artifact on CT and MRI</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"10.1002/jso.23691", "ISSN" : "1096-9098", "PMID" : "24995957", "abstract" : "LEVEL OF EVIDENCE: 2a\n\nBACKGROUND AND OBJECTIVES: To investigate the role of (18) F-FDG PET/CT in tumor staging, extent, and volume measurements in oral cavity squamous cell carcinoma (OSCC) patients with/without dental artifacts on CT or MRI.\n\nMETHODS: This study was conducted in 63 consecutive patients with OSCC who received initial workups including (18) F-FDG PET/CT and MRI. The results of the imaging modalities were compared to those of pathology, using McNemar's test and the paired t-test.\n\nRESULTS: Thirty-seven patients (59%) had dental or metallic artifacts obscuring primary tumors. (18) F-FDG PET/CT scanning was superior to MRI in tumor staging (weighted \u03ba\u2009=\u20090.870 vs. 0.518, P\u2009=\u20090.004) in patients with dental artifacts. In addition, (18) F-FDG PET/CT scans were more specific than MRI in detecting sublingual gland (P\u2009=\u20090.014) and mouth floor (P\u2009=\u20090.011) involvement. In patients with dental artifacts, there was a significant discrepancy between primary tumor volume (PTV) measured by pathology and MRI (P\u2009=\u20090.018), but not between PTV measured from pathology and (18) F-FDG PET/CT at SUV2.5 (P\u2009=\u20090.245), which showed the highest intraclass correlation coefficient value (0.860).\n\nCONCLUSION: (18) F-FDG PET/CT scans provide accurate tumor staging and volume measurements in OSCC patients with CR/MRI dental artifacts, leading to improved preoperative planning.\n\nLEVEL OF EVIDENCE: 2b CONDENSED ABSTRACT This study evaluated the clinical value of (18) F-FDG PET/CT in 63 patients with oral cavity cancers. In 37 (59%) patients with dental artifacts on CT/MRI, (18) F-FDG PET/CT showed superior results compared to MRI in tumor staging and represented the highest intraclass correlation coefficient value to tumor volume determined by pathology.", "author" : [ { "dropping-particle" : "", "family" : "Hong", "given" : "Hye Ran", "non-dropping-particle" : "", "parse-names" : false, "suffix" : "" }, { "dropping-particle" : "", "family" : "Jin", "given" : "Soyoung", "non-dropping-particle" : "", "parse-names" : false, "suffix" : "" }, { "dropping-particle" : "", "family" : "Koo", "given" : "Hyun Jung", "non-dropping-particle" : "", "parse-names" : false, "suffix" : "" }, { "dropping-particle" : "", "family" : "Roh", "given" : "Jong-Lyel", "non-dropping-particle" : "", "parse-names" : false, "suffix" : "" }, { "dropping-particle" : "", "family" : "Kim", "given" : "Jae Seung", "non-dropping-particle" : "", "parse-names" : false, "suffix" : "" }, { "dropping-particle" : "", "family" : "Cho", "given" : "Kyung-Ja", "non-dropping-particle" : "", "parse-names" : false, "suffix" : "" }, { "dropping-particle" : "", "family" : "Choi", "given" : "Seung-Ho", "non-dropping-particle" : "", "parse-names" : false, "suffix" : "" }, { "dropping-particle" : "", "family" : "Nam", "given" : "Soon Yuhl", "non-dropping-particle" : "", "parse-names" : false, "suffix" : "" }, { "dropping-particle" : "", "family" : "Kim", "given" : "Sang Yoon", "non-dropping-particle" : "", "parse-names" : false, "suffix" : "" } ], "container-title" : "Journal of surgical oncology", "id" : "ITEM-1", "issue" : "6", "issued" : { "date-parts" : [ [ "2014", "11" ] ] }, "page" : "696-701", "title" : "Clinical values of (18) F-FDG PET/CT in oral cavity cancer with dental artifacts on CT or MRI.", "type" : "article-journal", "volume" : "110" }, "uris" : [ "http://www.mendeley.com/documents/?uuid=781d8cb3-daa5-4a72-93b8-3f0fcefe855d" ] } ], "mendeley" : { "formattedCitation" : "&lt;sup&gt;[27]&lt;/sup&gt;", "plainTextFormattedCitation" : "[27]", "previouslyFormattedCitation" : "&lt;sup&gt;27&lt;/sup&gt;"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[27]</w:t>
      </w:r>
      <w:r w:rsidR="00590913" w:rsidRPr="00F15C30">
        <w:rPr>
          <w:rFonts w:ascii="Book Antiqua" w:hAnsi="Book Antiqua" w:cs="Times New Roman"/>
          <w:sz w:val="24"/>
          <w:szCs w:val="24"/>
        </w:rPr>
        <w:fldChar w:fldCharType="end"/>
      </w:r>
      <w:r w:rsidR="00F71722" w:rsidRPr="00F15C30">
        <w:rPr>
          <w:rFonts w:ascii="Book Antiqua" w:hAnsi="Book Antiqua" w:cs="Times New Roman"/>
          <w:sz w:val="24"/>
          <w:szCs w:val="24"/>
        </w:rPr>
        <w:t>.</w:t>
      </w:r>
      <w:r w:rsidR="00F17780" w:rsidRPr="00F15C30">
        <w:rPr>
          <w:rFonts w:ascii="Book Antiqua" w:hAnsi="Book Antiqua" w:cs="Times New Roman"/>
          <w:sz w:val="24"/>
          <w:szCs w:val="24"/>
        </w:rPr>
        <w:t xml:space="preserve"> PET/CT had improved staging regardless of the presence of dental artifact, and had better specificity in ruling out involvement of the sublingual gland an</w:t>
      </w:r>
      <w:r w:rsidR="00942232" w:rsidRPr="00F15C30">
        <w:rPr>
          <w:rFonts w:ascii="Book Antiqua" w:hAnsi="Book Antiqua" w:cs="Times New Roman"/>
          <w:sz w:val="24"/>
          <w:szCs w:val="24"/>
        </w:rPr>
        <w:t>d floor of mouth. Comparing MRI-</w:t>
      </w:r>
      <w:r w:rsidR="00F17780" w:rsidRPr="00F15C30">
        <w:rPr>
          <w:rFonts w:ascii="Book Antiqua" w:hAnsi="Book Antiqua" w:cs="Times New Roman"/>
          <w:sz w:val="24"/>
          <w:szCs w:val="24"/>
        </w:rPr>
        <w:t>del</w:t>
      </w:r>
      <w:r w:rsidR="00942232" w:rsidRPr="00F15C30">
        <w:rPr>
          <w:rFonts w:ascii="Book Antiqua" w:hAnsi="Book Antiqua" w:cs="Times New Roman"/>
          <w:sz w:val="24"/>
          <w:szCs w:val="24"/>
        </w:rPr>
        <w:t>ineated primary tumor volume and</w:t>
      </w:r>
      <w:r w:rsidR="00F17780" w:rsidRPr="00F15C30">
        <w:rPr>
          <w:rFonts w:ascii="Book Antiqua" w:hAnsi="Book Antiqua" w:cs="Times New Roman"/>
          <w:sz w:val="24"/>
          <w:szCs w:val="24"/>
        </w:rPr>
        <w:t xml:space="preserve"> PET-delineated primary tumo</w:t>
      </w:r>
      <w:r w:rsidR="00942232" w:rsidRPr="00F15C30">
        <w:rPr>
          <w:rFonts w:ascii="Book Antiqua" w:hAnsi="Book Antiqua" w:cs="Times New Roman"/>
          <w:sz w:val="24"/>
          <w:szCs w:val="24"/>
        </w:rPr>
        <w:t>r volume using an SUV cutoff of 2.5 with</w:t>
      </w:r>
      <w:r w:rsidR="00F17780" w:rsidRPr="00F15C30">
        <w:rPr>
          <w:rFonts w:ascii="Book Antiqua" w:hAnsi="Book Antiqua" w:cs="Times New Roman"/>
          <w:sz w:val="24"/>
          <w:szCs w:val="24"/>
        </w:rPr>
        <w:t xml:space="preserve"> post-operative pathologic samples, demonstrated that </w:t>
      </w:r>
      <w:r w:rsidR="009A7D21" w:rsidRPr="00F15C30">
        <w:rPr>
          <w:rFonts w:ascii="Book Antiqua" w:hAnsi="Book Antiqua" w:cs="Times New Roman"/>
          <w:sz w:val="24"/>
          <w:szCs w:val="24"/>
        </w:rPr>
        <w:t>MRI inferiorly predicted pathologic tumor size relative to PET/CT with an SUV cutoff of 2.5</w:t>
      </w:r>
      <w:r w:rsidR="00637413" w:rsidRPr="00F15C30">
        <w:rPr>
          <w:rFonts w:ascii="Book Antiqua" w:hAnsi="Book Antiqua" w:cs="Times New Roman"/>
          <w:sz w:val="24"/>
          <w:szCs w:val="24"/>
        </w:rPr>
        <w:t>. Thus, PET/CT improved target definition in patients with dental artifact.</w:t>
      </w:r>
      <w:r w:rsidR="004D5632" w:rsidRPr="00F15C30">
        <w:rPr>
          <w:rFonts w:ascii="Book Antiqua" w:hAnsi="Book Antiqua" w:cs="Times New Roman"/>
          <w:sz w:val="24"/>
          <w:szCs w:val="24"/>
        </w:rPr>
        <w:t xml:space="preserve"> </w:t>
      </w:r>
      <w:r w:rsidR="00F0499C" w:rsidRPr="00F15C30">
        <w:rPr>
          <w:rFonts w:ascii="Book Antiqua" w:hAnsi="Book Antiqua" w:cs="Times New Roman"/>
          <w:sz w:val="24"/>
          <w:szCs w:val="24"/>
        </w:rPr>
        <w:t xml:space="preserve">A previous study </w:t>
      </w:r>
      <w:r w:rsidR="003A5B11" w:rsidRPr="00F15C30">
        <w:rPr>
          <w:rFonts w:ascii="Book Antiqua" w:hAnsi="Book Antiqua" w:cs="Times New Roman"/>
          <w:sz w:val="24"/>
          <w:szCs w:val="24"/>
        </w:rPr>
        <w:t>also investigated the utility of PET/ CT scans in oral cavity cancers comparing 69 patients with dental artifacts and 40 patients without such artifacts</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"10.2967/jnumed.108.051649", "ISSN" : "0161-5505", "PMID" : "18703597", "abstract" : "UNLABELLED: The purpose of this study was to investigate the clinical usefulness of PET/CT or CT-attenuated PET in the evaluation of patients with oral cavity cancer (OCC) in whom dental artifacts distorted the conventional CT or MR images of the oral cavity.\n\nMETHODS: A PET/CT scan, in addition to a CT or MRI scan, was performed in 69 patients with OCC who had dentures or dental implants. A total of 64 PET/CT, 64 CT, and 27 MR images were analyzed including images from scans performed on 40 patients with OCC without dental artifacts on the conventional images; these were used for comparison. The CT-attenuated PET scan for the detection of primary tumors was compared with the CT or MRI scan. We also evaluated the correlation between the PET/CT volume and the pathologic volume using a regression analysis. In addition, subgroup analysis was performed to determine what proportion of subjects benefited most from the PET/CT.\n\nRESULTS: CT-attenuated PET detected more primary tumors than did CT in patients with OCC with dental artifacts (95.3% vs. 75.0%, respectively; P=0.0016). PET/CT volume with a standardized uptake value (SUV) cutoff point of 3.5 predicted the pathologic volume more accurately than did the other cutoff points in patients with OCC with or without artifacts. After comparing pathologic volume and PET/CT(SUV 3.5) volume, the following regression equation was developed: log (pathologic volume)=0.6 x log (PET/CT(SUV 3.5) volume) + 1.3 (R(2) = 0.42, P&lt;0.0001). Subgroup analysis showed that the prediction of the pathologic volume from the PET/CT images was more reliable for tumors that were more than 2 cm in depth (R(2)=0.72).\n\nCONCLUSION: For patients with OCC with dental artifacts on the conventional imaging, PET/CT could provide useful clinical information about the primary tumors, particularly in cases with advanced tumors.", "author" : [ { "dropping-particle" : "", "family" : "Baek", "given" : "Chung-Hwan", "non-dropping-particle" : "", "parse-names" : false, "suffix" : "" }, { "dropping-particle" : "", "family" : "Chung", "given" : "Man Ki", "non-dropping-particle" : "", "parse-names" : false, "suffix" : "" }, { "dropping-particle" : "", "family" : "Son", "given" : "Young-Ik", "non-dropping-particle" : "", "parse-names" : false, "suffix" : "" }, { "dropping-particle" : "", "family" : "Choi", "given" : "Joon Young", "non-dropping-particle" : "", "parse-names" : false, "suffix" : "" }, { "dropping-particle" : "", "family" : "Kim", "given" : "Hyung-Jin", "non-dropping-particle" : "", "parse-names" : false, "suffix" : "" }, { "dropping-particle" : "", "family" : "Yim", "given" : "Yoo Jeong", "non-dropping-particle" : "", "parse-names" : false, "suffix" : "" }, { "dropping-particle" : "", "family" : "Ko", "given" : "Young Hyeh", "non-dropping-particle" : "", "parse-names" : false, "suffix" : "" }, { "dropping-particle" : "", "family" : "Choi", "given" : "Jeesun", "non-dropping-particle" : "", "parse-names" : false, "suffix" : "" }, { "dropping-particle" : "", "family" : "Cho", "given" : "Jae Keun", "non-dropping-particle" : "", "parse-names" : false, "suffix" : "" }, { "dropping-particle" : "", "family" : "Jeong", "given" : "Han-Sin", "non-dropping-particle" : "", "parse-names" : false, "suffix" : "" } ], "container-title" : "Journal of nuclear medicine : official publication, Society of Nuclear Medicine", "id" : "ITEM-1", "issue" : "9", "issued" : { "date-parts" : [ [ "2008", "9" ] ] }, "page" : "1422-8", "title" : "Tumor volume assessment by 18F-FDG PET/CT in patients with oral cavity cancer with dental artifacts on CT or MR images.", "type" : "article-journal", "volume" : "49" }, "uris" : [ "http://www.mendeley.com/documents/?uuid=699edca9-6ea1-45ea-bd0e-b5a356f34461" ] } ], "mendeley" : { "formattedCitation" : "&lt;sup&gt;[28]&lt;/sup&gt;", "plainTextFormattedCitation" : "[28]", "previouslyFormattedCitation" : "&lt;sup&gt;28&lt;/sup&gt;"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[28]</w:t>
      </w:r>
      <w:r w:rsidR="00590913" w:rsidRPr="00F15C30">
        <w:rPr>
          <w:rFonts w:ascii="Book Antiqua" w:hAnsi="Book Antiqua" w:cs="Times New Roman"/>
          <w:sz w:val="24"/>
          <w:szCs w:val="24"/>
        </w:rPr>
        <w:fldChar w:fldCharType="end"/>
      </w:r>
      <w:r w:rsidR="003A5B11" w:rsidRPr="00F15C30">
        <w:rPr>
          <w:rFonts w:ascii="Book Antiqua" w:hAnsi="Book Antiqua" w:cs="Times New Roman"/>
          <w:sz w:val="24"/>
          <w:szCs w:val="24"/>
        </w:rPr>
        <w:t>. The PET/CT scans detected more tumors</w:t>
      </w:r>
      <w:r w:rsidR="00304022" w:rsidRPr="00F15C30">
        <w:rPr>
          <w:rFonts w:ascii="Book Antiqua" w:hAnsi="Book Antiqua" w:cs="Times New Roman"/>
          <w:sz w:val="24"/>
          <w:szCs w:val="24"/>
        </w:rPr>
        <w:t xml:space="preserve"> as compared to CT scans (95% </w:t>
      </w:r>
      <w:r w:rsidR="00304022" w:rsidRPr="00F15C30">
        <w:rPr>
          <w:rFonts w:ascii="Book Antiqua" w:hAnsi="Book Antiqua" w:cs="Times New Roman"/>
          <w:i/>
          <w:sz w:val="24"/>
          <w:szCs w:val="24"/>
        </w:rPr>
        <w:t>vs</w:t>
      </w:r>
      <w:r w:rsidR="00304022" w:rsidRPr="00F15C30">
        <w:rPr>
          <w:rFonts w:ascii="Book Antiqua" w:hAnsi="Book Antiqua" w:cs="Times New Roman"/>
          <w:sz w:val="24"/>
          <w:szCs w:val="24"/>
        </w:rPr>
        <w:t xml:space="preserve"> 75%). A regression equation was developed equating the pathologic volume of the tumors with the PET volume as defined by a SUV</w:t>
      </w:r>
      <w:r w:rsidR="00590913" w:rsidRPr="00F15C30">
        <w:rPr>
          <w:rFonts w:ascii="Book Antiqua" w:hAnsi="Book Antiqua" w:cs="Times New Roman" w:hint="eastAsia"/>
          <w:sz w:val="24"/>
          <w:szCs w:val="24"/>
          <w:lang w:eastAsia="zh-CN"/>
        </w:rPr>
        <w:t xml:space="preserve"> </w:t>
      </w:r>
      <w:r w:rsidR="00304022" w:rsidRPr="00F15C30">
        <w:rPr>
          <w:rFonts w:ascii="Book Antiqua" w:hAnsi="Book Antiqua" w:cs="Times New Roman"/>
          <w:sz w:val="24"/>
          <w:szCs w:val="24"/>
        </w:rPr>
        <w:t xml:space="preserve">= 3.5. </w:t>
      </w:r>
    </w:p>
    <w:p w14:paraId="1686611E" w14:textId="790BB2B7" w:rsidR="00FD16E6" w:rsidRPr="00F15C30" w:rsidRDefault="00787D29" w:rsidP="00F15C30">
      <w:pPr>
        <w:spacing w:after="0" w:line="360" w:lineRule="auto"/>
        <w:ind w:firstLineChars="200" w:firstLine="480"/>
        <w:jc w:val="both"/>
        <w:rPr>
          <w:rFonts w:ascii="Book Antiqua" w:hAnsi="Book Antiqua" w:cs="Times New Roman"/>
          <w:sz w:val="24"/>
          <w:szCs w:val="24"/>
        </w:rPr>
      </w:pPr>
      <w:r w:rsidRPr="00F15C30">
        <w:rPr>
          <w:rFonts w:ascii="Book Antiqua" w:hAnsi="Book Antiqua" w:cs="Times New Roman"/>
          <w:sz w:val="24"/>
          <w:szCs w:val="24"/>
        </w:rPr>
        <w:t>Recently more algorithms have been developed to use PET/CT imaging in combination with MRI images to reduce the impact of the dental artifacts</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"10.1259/bjr.20120570", "ISSN" : "1748-880X", "PMID" : "23580397", "abstract" : "OBJECTIVE: To compare the effect of implanted medical materials on (18)F-fludeoxyglucose ((18)F-FDG) positron emission tomography (PET)/MRI using a Dixon-based segmentation method for MRI-based attenuation correction (MRAC), PET/CT and CT-based attenuation-corrected PET (PETCTAC).\n\nMETHODS: 12 patients (8 males and 4 females; age 58\u00b111 years) with implanted medical materials prospectively underwent whole-body (18)F-FDG PET/CT and PET/MRI. CT, MRI and MRAC maps as well as PETCTAC and PETMRAC images were reviewed for the presence of artefacts. Their morphology and effect on the estimation of the (18)F-FDG uptake (no effect, underestimation, overestimation compared with non-corrected images) were compared. In PETMRAC images, a volume of interest was drawn in the area of the artefact and in a reference site (contralateral body part); the mean and maximum standardised uptake values (SUVmean; SUVmax) were measured.\n\nRESULTS: Of 27 implanted materials (20 dental fillings, 3 injection ports, 3 hip prostheses and 1 sternal cerclage), 27 (100%) caused artefacts in CT, 19 (70%) in T1 weighted MRI and 17 (63%) in MRAC maps. 20 (74%) caused a visual overestimation of the (18)F-FDG uptake in PETCTAC, 2 (7%) caused an underestimation and 5 (19%) had no effect. In PETMRAC, 19 (70%) caused spherical extinctions and 8 (30%) had no effect. Mean values for SUVmean and SUVmax were significantly decreased in artefact-harbouring sites (p&lt;0.001).\n\nCONCLUSION: Contrary to PET attenuation correction artefacts in PET/CT, which often show an overestimation of the (18)F-FDG uptake, MRAC artefacts owing to implanted medical materials in most cases cause an underestimation.\n\nADVANCES IN KNOWLEDGE: Being aware of the morphology of artefacts owing to implanted medical materials avoids interpretation errors when reading PET/MRI.", "author" : [ { "dropping-particle" : "", "family" : "Buchbender", "given" : "C", "non-dropping-particle" : "", "parse-names" : false, "suffix" : "" }, { "dropping-particle" : "", "family" : "Hartung-Knemeyer", "given" : "V", "non-dropping-particle" : "", "parse-names" : false, "suffix" : "" }, { "dropping-particle" : "", "family" : "Forsting", "given" : "M", "non-dropping-particle" : "", "parse-names" : false, "suffix" : "" }, { "dropping-particle" : "", "family" : "Antoch", "given" : "G", "non-dropping-particle" : "", "parse-names" : false, "suffix" : "" }, { "dropping-particle" : "", "family" : "Heusner", "given" : "T A", "non-dropping-particle" : "", "parse-names" : false, "suffix" : "" } ], "container-title" : "The British journal of radiology", "id" : "ITEM-1", "issue" : "1025", "issued" : { "date-parts" : [ [ "2013", "5" ] ] }, "page" : "20120570", "title" : "Positron emission tomography (PET) attenuation correction artefacts in PET/CT and PET/MRI.", "type" : "article-journal", "volume" : "86" }, "uris" : [ "http://www.mendeley.com/documents/?uuid=a14f1adf-629b-4fb4-8094-872df28a6387" ] }, { "id" : "ITEM-2", "itemData" : { "DOI" : "10.1088/0031-9155/58/7/2267", "ISSN" : "1361-6560", "PMID" : "23478566", "abstract" : "Among the proposed system architectures capable of delivering positron emission tomography/magnetic resonance (PET/MR) datasets, tri-modality systems open an interesting field in which the synergies between these modalities can be exploited to address some of the problems encountered in standalone systems. In this paper we present a feasibility study of the correction of dental streak artifacts in computed tomography (CT)-based attenuation correction images using complementary MR data. The frequency and severity of metal artifacts in oncology patients was studied by inspecting the CT scans of 152 patients examined at our hospital. A prospective correction algorithm using CT and MR information to automatically locate and edit the region affected by metal artifacts was developed and tested retrospectively on data from 15 oncology patients referred for a PET/CT scan. In datasets without malignancies, the activity in Waldeyer's ring was used to measure the maximum uptake variation when the proposed correction was applied. The measured bias ranged from 10% to 30%. In datasets with malignancies on the slices affected by artifacts, the correction led to lesion uptake variations of 6.1% for a lesion 3\u00a0cm away from the implant, 1.5% for a lesion 7\u00a0cm away and &lt;1% for a lesion 8\u00a0cm away.", "author" : [ { "dropping-particle" : "", "family" : "Delso", "given" : "G", "non-dropping-particle" : "", "parse-names" : false, "suffix" : "" }, { "dropping-particle" : "", "family" : "Wollenweber", "given" : "S", "non-dropping-particle" : "", "parse-names" : false, "suffix" : "" }, { "dropping-particle" : "", "family" : "Lonn", "given" : "A", "non-dropping-particle" : "", "parse-names" : false, "suffix" : "" }, { "dropping-particle" : "", "family" : "Wiesinger", "given" : "F", "non-dropping-particle" : "", "parse-names" : false, "suffix" : "" }, { "dropping-particle" : "", "family" : "Veit-Haibach", "given" : "P", "non-dropping-particle" : "", "parse-names" : false, "suffix" : "" } ], "container-title" : "Physics in medicine and biology", "id" : "ITEM-2", "issue" : "7", "issued" : { "date-parts" : [ [ "2013", "4", "7" ] ] }, "page" : "2267-80", "title" : "MR-driven metal artifact reduction in PET/CT.", "type" : "article-journal", "volume" : "58" }, "uris" : [ "http://www.mendeley.com/documents/?uuid=c048cfc1-0f71-43c6-8292-8fa846ababb0" ] }, { "id" : "ITEM-3", "itemData" : { "DOI" : "10.2967/jnumed.114.145862", "ISSN" : "1535-5667", "PMID" : "25500830", "abstract" : "UNLABELLED: It was the aim of this study to implement an algorithm modifying Dixon-based MR imaging datasets for attenuation correction in hybrid PET/MR imaging with a multiacquisition variable resonance image combination (MAVRIC) sequence to reduce metal artifacts.\n\nMETHODS: After ethics approval, in 8 oncologic patients with dental implants data were acquired in a trimodality setup with PET/CT and MR imaging. The protocol included a whole-body 3-dimensional dual gradient-echo sequence (Dixon) used for MR imaging-based PET attenuation correction and a high-resolution MAVRIC sequence, applied in the oral area compromised by dental implants. An algorithm was implemented correcting the Dixon-based \u03bc maps using the MAVRIC in areas of Dixon signal voids. The artifact size of the corrected \u03bc maps was compared with the uncorrected MR imaging \u03bc maps.\n\nRESULTS: The algorithm was robust in all patients. There was a significant reduction in mean artifact size of 70.5% between uncorrected and corrected \u03bc maps from 697 \u00b1 589 mm(2) to 202 \u00b1 119 mm(2) (P = 0.016).\n\nCONCLUSION: The proposed algorithm could improve MR imaging-based attenuation correction in critical areas, when standard attenuation correction is hampered by metal artifacts, using a MAVRIC.", "author" : [ { "dropping-particle" : "", "family" : "Burger", "given" : "Irene A", "non-dropping-particle" : "", "parse-names" : false, "suffix" : "" }, { "dropping-particle" : "", "family" : "Wurnig", "given" : "Moritz C", "non-dropping-particle" : "", "parse-names" : false, "suffix" : "" }, { "dropping-particle" : "", "family" : "Becker", "given" : "Anton S", "non-dropping-particle" : "", "parse-names" : false, "suffix" : "" }, { "dropping-particle" : "", "family" : "Kenkel", "given" : "David", "non-dropping-particle" : "", "parse-names" : false, "suffix" : "" }, { "dropping-particle" : "", "family" : "Delso", "given" : "Gaspar", "non-dropping-particle" : "", "parse-names" : false, "suffix" : "" }, { "dropping-particle" : "", "family" : "Veit-Haibach", "given" : "Patrick", "non-dropping-particle" : "", "parse-names" : false, "suffix" : "" }, { "dropping-particle" : "", "family" : "Boss", "given" : "Andreas", "non-dropping-particle" : "", "parse-names" : false, "suffix" : "" } ], "container-title" : "Journal of nuclear medicine : official publication, Society of Nuclear Medicine", "id" : "ITEM-3", "issue" : "1", "issued" : { "date-parts" : [ [ "2015", "1" ] ] }, "page" : "93-7", "title" : "Hybrid PET/MR imaging: an algorithm to reduce metal artifacts from dental implants in Dixon-based attenuation map generation using a multiacquisition variable-resonance image combination sequence.", "type" : "article-journal", "volume" : "56" }, "uris" : [ "http://www.mendeley.com/documents/?uuid=e0b61c41-8cf5-43ed-b5de-fa6ca09d6c4d" ] } ], "mendeley" : { "formattedCitation" : "&lt;sup&gt;[29\u201331]&lt;/sup&gt;", "plainTextFormattedCitation" : "[29\u201331]", "previouslyFormattedCitation" : "&lt;sup&gt;29\u201331&lt;/sup&gt;"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[29–31]</w:t>
      </w:r>
      <w:r w:rsidR="00590913" w:rsidRPr="00F15C30">
        <w:rPr>
          <w:rFonts w:ascii="Book Antiqua" w:hAnsi="Book Antiqua" w:cs="Times New Roman"/>
          <w:sz w:val="24"/>
          <w:szCs w:val="24"/>
        </w:rPr>
        <w:fldChar w:fldCharType="end"/>
      </w:r>
      <w:r w:rsidR="0016702A" w:rsidRPr="00F15C30">
        <w:rPr>
          <w:rFonts w:ascii="Book Antiqua" w:hAnsi="Book Antiqua" w:cs="Times New Roman"/>
          <w:sz w:val="24"/>
          <w:szCs w:val="24"/>
        </w:rPr>
        <w:t>.</w:t>
      </w:r>
      <w:r w:rsidR="00590913" w:rsidRPr="00F15C30">
        <w:rPr>
          <w:rFonts w:ascii="Book Antiqua" w:hAnsi="Book Antiqua" w:cs="Times New Roman"/>
          <w:sz w:val="24"/>
          <w:szCs w:val="24"/>
        </w:rPr>
        <w:t xml:space="preserve"> </w:t>
      </w:r>
    </w:p>
    <w:p w14:paraId="600CECAF" w14:textId="77777777" w:rsidR="00471128" w:rsidRPr="00F15C30" w:rsidRDefault="00471128" w:rsidP="00F15C30">
      <w:pPr>
        <w:spacing w:after="0" w:line="360" w:lineRule="auto"/>
        <w:jc w:val="both"/>
        <w:rPr>
          <w:rFonts w:ascii="Book Antiqua" w:hAnsi="Book Antiqua" w:cs="Times New Roman"/>
          <w:sz w:val="24"/>
          <w:szCs w:val="24"/>
        </w:rPr>
      </w:pPr>
    </w:p>
    <w:p w14:paraId="4382A935" w14:textId="6C1987CC" w:rsidR="00F71722" w:rsidRPr="00F15C30" w:rsidRDefault="00E27E5C" w:rsidP="00F15C30">
      <w:pPr>
        <w:spacing w:after="0" w:line="360" w:lineRule="auto"/>
        <w:jc w:val="both"/>
        <w:rPr>
          <w:rFonts w:ascii="Book Antiqua" w:hAnsi="Book Antiqua" w:cs="Times New Roman"/>
          <w:b/>
          <w:sz w:val="24"/>
          <w:szCs w:val="24"/>
        </w:rPr>
      </w:pPr>
      <w:r w:rsidRPr="00F15C30">
        <w:rPr>
          <w:rFonts w:ascii="Book Antiqua" w:hAnsi="Book Antiqua" w:cs="Times New Roman"/>
          <w:b/>
          <w:sz w:val="24"/>
          <w:szCs w:val="24"/>
        </w:rPr>
        <w:t>UTILITY IN HIGH-RISK POST-OPERATIVE RADIATION</w:t>
      </w:r>
    </w:p>
    <w:p w14:paraId="0E53043B" w14:textId="77777777" w:rsidR="00590913" w:rsidRPr="00F15C30" w:rsidRDefault="000D0310" w:rsidP="00F15C30">
      <w:pPr>
        <w:spacing w:after="0" w:line="360" w:lineRule="auto"/>
        <w:jc w:val="both"/>
        <w:rPr>
          <w:rFonts w:ascii="Book Antiqua" w:hAnsi="Book Antiqua" w:cs="Times New Roman"/>
          <w:color w:val="000000"/>
          <w:sz w:val="24"/>
          <w:szCs w:val="24"/>
          <w:lang w:eastAsia="zh-CN"/>
        </w:rPr>
      </w:pPr>
      <w:r w:rsidRPr="00F15C30">
        <w:rPr>
          <w:rFonts w:ascii="Book Antiqua" w:hAnsi="Book Antiqua" w:cs="Times New Roman"/>
          <w:color w:val="000000"/>
          <w:sz w:val="24"/>
          <w:szCs w:val="24"/>
        </w:rPr>
        <w:t>Post-ope</w:t>
      </w:r>
      <w:r w:rsidR="00F0499C" w:rsidRPr="00F15C30">
        <w:rPr>
          <w:rFonts w:ascii="Book Antiqua" w:hAnsi="Book Antiqua" w:cs="Times New Roman"/>
          <w:color w:val="000000"/>
          <w:sz w:val="24"/>
          <w:szCs w:val="24"/>
        </w:rPr>
        <w:t>rative radiation (PORT) for HN</w:t>
      </w:r>
      <w:r w:rsidRPr="00F15C30">
        <w:rPr>
          <w:rFonts w:ascii="Book Antiqua" w:hAnsi="Book Antiqua" w:cs="Times New Roman"/>
          <w:color w:val="000000"/>
          <w:sz w:val="24"/>
          <w:szCs w:val="24"/>
        </w:rPr>
        <w:t xml:space="preserve">C can improve </w:t>
      </w:r>
      <w:proofErr w:type="spellStart"/>
      <w:r w:rsidR="00FD4FC3" w:rsidRPr="00F15C30">
        <w:rPr>
          <w:rFonts w:ascii="Book Antiqua" w:hAnsi="Book Antiqua" w:cs="Times New Roman"/>
          <w:color w:val="000000"/>
          <w:sz w:val="24"/>
          <w:szCs w:val="24"/>
        </w:rPr>
        <w:t>loco</w:t>
      </w:r>
      <w:r w:rsidRPr="00F15C30">
        <w:rPr>
          <w:rFonts w:ascii="Book Antiqua" w:hAnsi="Book Antiqua" w:cs="Times New Roman"/>
          <w:color w:val="000000"/>
          <w:sz w:val="24"/>
          <w:szCs w:val="24"/>
        </w:rPr>
        <w:t>regional</w:t>
      </w:r>
      <w:proofErr w:type="spellEnd"/>
      <w:r w:rsidRPr="00F15C30">
        <w:rPr>
          <w:rFonts w:ascii="Book Antiqua" w:hAnsi="Book Antiqua" w:cs="Times New Roman"/>
          <w:color w:val="000000"/>
          <w:sz w:val="24"/>
          <w:szCs w:val="24"/>
        </w:rPr>
        <w:t xml:space="preserve"> control and overall survival in patients with adverse pathologic features, in</w:t>
      </w:r>
      <w:r w:rsidRPr="00F15C30">
        <w:rPr>
          <w:rFonts w:ascii="Book Antiqua" w:hAnsi="Book Antiqua" w:cs="Times New Roman"/>
          <w:color w:val="000000"/>
          <w:sz w:val="24"/>
          <w:szCs w:val="24"/>
        </w:rPr>
        <w:softHyphen/>
        <w:t xml:space="preserve">cluding positive or close margins, extracapsular extension, </w:t>
      </w:r>
      <w:proofErr w:type="spellStart"/>
      <w:r w:rsidRPr="00F15C30">
        <w:rPr>
          <w:rFonts w:ascii="Book Antiqua" w:hAnsi="Book Antiqua" w:cs="Times New Roman"/>
          <w:color w:val="000000"/>
          <w:sz w:val="24"/>
          <w:szCs w:val="24"/>
        </w:rPr>
        <w:t>perineural</w:t>
      </w:r>
      <w:proofErr w:type="spellEnd"/>
      <w:r w:rsidRPr="00F15C30">
        <w:rPr>
          <w:rFonts w:ascii="Book Antiqua" w:hAnsi="Book Antiqua" w:cs="Times New Roman"/>
          <w:color w:val="000000"/>
          <w:sz w:val="24"/>
          <w:szCs w:val="24"/>
        </w:rPr>
        <w:t xml:space="preserve"> invasion, </w:t>
      </w:r>
      <w:proofErr w:type="spellStart"/>
      <w:r w:rsidRPr="00F15C30">
        <w:rPr>
          <w:rFonts w:ascii="Book Antiqua" w:hAnsi="Book Antiqua" w:cs="Times New Roman"/>
          <w:color w:val="000000"/>
          <w:sz w:val="24"/>
          <w:szCs w:val="24"/>
        </w:rPr>
        <w:t>lymphovascular</w:t>
      </w:r>
      <w:proofErr w:type="spellEnd"/>
      <w:r w:rsidRPr="00F15C30">
        <w:rPr>
          <w:rFonts w:ascii="Book Antiqua" w:hAnsi="Book Antiqua" w:cs="Times New Roman"/>
          <w:color w:val="000000"/>
          <w:sz w:val="24"/>
          <w:szCs w:val="24"/>
        </w:rPr>
        <w:t xml:space="preserve"> invasion, advanced tumor stage (T4), and advanced nodal stage (N2B or higher).</w:t>
      </w:r>
      <w:r w:rsidRPr="00F15C30">
        <w:rPr>
          <w:rFonts w:ascii="Book Antiqua" w:hAnsi="Book Antiqua" w:cs="Plantin"/>
          <w:color w:val="000000"/>
          <w:sz w:val="24"/>
          <w:szCs w:val="24"/>
        </w:rPr>
        <w:t xml:space="preserve"> </w:t>
      </w:r>
      <w:r w:rsidRPr="00F15C30">
        <w:rPr>
          <w:rFonts w:ascii="Book Antiqua" w:hAnsi="Book Antiqua" w:cs="Times New Roman"/>
          <w:sz w:val="24"/>
          <w:szCs w:val="24"/>
        </w:rPr>
        <w:t xml:space="preserve">Indications for </w:t>
      </w:r>
      <w:r w:rsidR="00136BE2" w:rsidRPr="00F15C30">
        <w:rPr>
          <w:rFonts w:ascii="Book Antiqua" w:hAnsi="Book Antiqua" w:cs="Times New Roman"/>
          <w:sz w:val="24"/>
          <w:szCs w:val="24"/>
        </w:rPr>
        <w:t>PORT</w:t>
      </w:r>
      <w:r w:rsidRPr="00F15C30">
        <w:rPr>
          <w:rFonts w:ascii="Book Antiqua" w:hAnsi="Book Antiqua" w:cs="Times New Roman"/>
          <w:sz w:val="24"/>
          <w:szCs w:val="24"/>
        </w:rPr>
        <w:t xml:space="preserve"> were </w:t>
      </w:r>
      <w:r w:rsidR="00E80A9C" w:rsidRPr="00F15C30">
        <w:rPr>
          <w:rFonts w:ascii="Book Antiqua" w:hAnsi="Book Antiqua" w:cs="Times New Roman"/>
          <w:sz w:val="24"/>
          <w:szCs w:val="24"/>
        </w:rPr>
        <w:t xml:space="preserve">validated </w:t>
      </w:r>
      <w:r w:rsidRPr="00F15C30">
        <w:rPr>
          <w:rFonts w:ascii="Book Antiqua" w:hAnsi="Book Antiqua" w:cs="Times New Roman"/>
          <w:sz w:val="24"/>
          <w:szCs w:val="24"/>
        </w:rPr>
        <w:t>in work by Peters</w:t>
      </w:r>
      <w:r w:rsidR="000131D1" w:rsidRPr="00F15C30">
        <w:rPr>
          <w:rFonts w:ascii="Book Antiqua" w:hAnsi="Book Antiqua" w:cs="Times New Roman"/>
          <w:sz w:val="24"/>
          <w:szCs w:val="24"/>
        </w:rPr>
        <w:fldChar w:fldCharType="begin" w:fldLock="1"/>
      </w:r>
      <w:r w:rsidR="003B0D3E" w:rsidRPr="00F15C30">
        <w:rPr>
          <w:rFonts w:ascii="Book Antiqua" w:hAnsi="Book Antiqua" w:cs="Times New Roman"/>
          <w:sz w:val="24"/>
          <w:szCs w:val="24"/>
        </w:rPr>
        <w:instrText>ADDIN CSL_CITATION { "citationItems" : [ { "id" : "ITEM-1", "itemData" : { "DOI" : "10.1016/0360-3016(93)90167-T", "ISSN" : "0360-3016", "PMID" : "8482629", "abstract" : "PURPOSE: This study was designed to determine in a prospective randomized trial the optimal dose of conventionally fractionated postoperative radiotherapy for advanced head and neck cancer in relation to clinical and pathologic risk factors. METHODS AND MATERIALS: Between January 1983 and March 1991, 302 patients were enrolled on the study. This analysis is based on the first 240 patients entered through September 1989, of whom 221 (92%) had AJC Stage III or IV cancers of the oral cavity, oropharynx, hypopharynx, or larynx. The patients were stratified by postulated risk factors and randomized to one of three dose levels ranging between 52.2 Gy and 68.4 Gy, all given in daily doses of 1.8 Gy. Patients receiving &gt; 57.6 Gy had a field reduction at this dose level such that boosts were only given to sites of increased risk. RESULTS: The overall crude and actuarial 2-year local-regional recurrence rates were 25.4% and 26%, respectively. Patients who received a dose of &lt; or = 54 Gy had a significantly higher primary failure rate than those receiving &gt; or = 57.6 Gy (p = 0.02). No significant dose response could be demonstrated above 57.6 Gy except for patients with extracapsular nodal disease in the neck in whom the recurrence rate was significantly higher at 57.6 Gy than at &gt; or = 63 Gy. Analysis of prognostic factors predictive of local-regional recurrence showed that the only variable of independent significance was extracapsular nodal disease. However, clusters of two or more of the following risk factors were associated with a progressively increased risk of recurrence: oral cavity primary, mucosal margins close or positive, nerve invasion, &gt; or = 2 positive lymph nodes, largest node &gt; 3 cm, treatment delay greater than 6 weeks, and Zubrod performance status &gt; or = 2. Moderate to severe complications of combined treatment occurred in 7.1% of patients; these were more frequent in patients who received &gt; or = 63 Gy. CONCLUSION: With daily fractions of 1.7 Gy, a minimum tumor dose of 57.6 Gy to the whole operative bed should be delivered with a boost of 63 Gy being given to sites of increased risk, especially regions of the neck where extracapsular nodal disease is present. Treatment should be started as soon as possible after surgery. Dose escalation above 63 Gy at 1.8 Gy per day does not appear to improve the therapeutic ratio.", "author" : [ { "dropping-particle" : "", "family" : "Peters", "given" : "L J", "non-dropping-particle" : "", "parse-names" : false, "suffix" : "" }, { "dropping-particle" : "", "family" : "Goepfert", "given" : "H", "non-dropping-particle" : "", "parse-names" : false, "suffix" : "" }, { "dropping-particle" : "", "family" : "Ang", "given" : "K K", "non-dropping-particle" : "", "parse-names" : false, "suffix" : "" }, { "dropping-particle" : "", "family" : "Byers", "given" : "R M", "non-dropping-particle" : "", "parse-names" : false, "suffix" : "" }, { "dropping-particle" : "", "family" : "Maor", "given" : "M H", "non-dropping-particle" : "", "parse-names" : false, "suffix" : "" }, { "dropping-particle" : "", "family" : "Guillamondegui", "given" : "O", "non-dropping-particle" : "", "parse-names" : false, "suffix" : "" }, { "dropping-particle" : "", "family" : "Morrison", "given" : "W H", "non-dropping-particle" : "", "parse-names" : false, "suffix" : "" }, { "dropping-particle" : "", "family" : "Weber", "given" : "R S", "non-dropping-particle" : "", "parse-names" : false, "suffix" : "" }, { "dropping-particle" : "", "family" : "Garden", "given" : "A S", "non-dropping-particle" : "", "parse-names" : false, "suffix" : "" }, { "dropping-particle" : "", "family" : "Frankenthaler", "given" : "R A", "non-dropping-particle" : "", "parse-names" : false, "suffix" : "" } ], "container-title" : "International journal of radiation oncology, biology, physics", "id" : "ITEM-1", "issue" : "1", "issued" : { "date-parts" : [ [ "1993", "4", "30" ] ] }, "page" : "3-11", "title" : "Evaluation of the dose for postoperative radiation therapy of head and neck cancer: first report of a prospective randomized trial.", "type" : "article-journal", "volume" : "26" }, "uris" : [ "http://www.mendeley.com/documents/?uuid=cbc9f123-4b39-4de5-bdc0-87e76bd3cca5" ] } ], "mendeley" : { "formattedCitation" : "&lt;sup&gt;[32]&lt;/sup&gt;", "plainTextFormattedCitation" : "[32]", "previouslyFormattedCitation" : "&lt;sup&gt;32&lt;/sup&gt;" }, "properties" : { "noteIndex" : 0 }, "schema" : "https://github.com/citation-style-language/schema/raw/master/csl-citation.json" }</w:instrText>
      </w:r>
      <w:r w:rsidR="000131D1" w:rsidRPr="00F15C30">
        <w:rPr>
          <w:rFonts w:ascii="Book Antiqua" w:hAnsi="Book Antiqua" w:cs="Times New Roman"/>
          <w:sz w:val="24"/>
          <w:szCs w:val="24"/>
        </w:rPr>
        <w:fldChar w:fldCharType="separate"/>
      </w:r>
      <w:r w:rsidR="003B0D3E" w:rsidRPr="00F15C30">
        <w:rPr>
          <w:rFonts w:ascii="Book Antiqua" w:hAnsi="Book Antiqua" w:cs="Times New Roman"/>
          <w:noProof/>
          <w:sz w:val="24"/>
          <w:szCs w:val="24"/>
          <w:vertAlign w:val="superscript"/>
        </w:rPr>
        <w:t>[32]</w:t>
      </w:r>
      <w:r w:rsidR="000131D1" w:rsidRPr="00F15C30">
        <w:rPr>
          <w:rFonts w:ascii="Book Antiqua" w:hAnsi="Book Antiqua" w:cs="Times New Roman"/>
          <w:sz w:val="24"/>
          <w:szCs w:val="24"/>
        </w:rPr>
        <w:fldChar w:fldCharType="end"/>
      </w:r>
      <w:r w:rsidRPr="00F15C30">
        <w:rPr>
          <w:rFonts w:ascii="Book Antiqua" w:hAnsi="Book Antiqua" w:cs="Times New Roman"/>
          <w:sz w:val="24"/>
          <w:szCs w:val="24"/>
        </w:rPr>
        <w:t xml:space="preserve"> and further </w:t>
      </w:r>
      <w:r w:rsidR="00E80A9C" w:rsidRPr="00F15C30">
        <w:rPr>
          <w:rFonts w:ascii="Book Antiqua" w:hAnsi="Book Antiqua" w:cs="Times New Roman"/>
          <w:sz w:val="24"/>
          <w:szCs w:val="24"/>
        </w:rPr>
        <w:t xml:space="preserve">stratified </w:t>
      </w:r>
      <w:r w:rsidRPr="00F15C30">
        <w:rPr>
          <w:rFonts w:ascii="Book Antiqua" w:hAnsi="Book Antiqua" w:cs="Times New Roman"/>
          <w:sz w:val="24"/>
          <w:szCs w:val="24"/>
        </w:rPr>
        <w:t xml:space="preserve">by </w:t>
      </w:r>
      <w:proofErr w:type="spellStart"/>
      <w:r w:rsidRPr="00F15C30">
        <w:rPr>
          <w:rFonts w:ascii="Book Antiqua" w:hAnsi="Book Antiqua" w:cs="Times New Roman"/>
          <w:sz w:val="24"/>
          <w:szCs w:val="24"/>
        </w:rPr>
        <w:t>Ang</w:t>
      </w:r>
      <w:proofErr w:type="spellEnd"/>
      <w:r w:rsidR="000131D1" w:rsidRPr="00F15C30">
        <w:rPr>
          <w:rFonts w:ascii="Book Antiqua" w:hAnsi="Book Antiqua" w:cs="Times New Roman"/>
          <w:sz w:val="24"/>
          <w:szCs w:val="24"/>
        </w:rPr>
        <w:fldChar w:fldCharType="begin" w:fldLock="1"/>
      </w:r>
      <w:r w:rsidR="003B0D3E" w:rsidRPr="00F15C30">
        <w:rPr>
          <w:rFonts w:ascii="Book Antiqua" w:hAnsi="Book Antiqua" w:cs="Times New Roman"/>
          <w:sz w:val="24"/>
          <w:szCs w:val="24"/>
        </w:rPr>
        <w:instrText>ADDIN CSL_CITATION { "citationItems" : [ { "id" : "ITEM-1", "itemData" : { "DOI" : "10.1016/S0360-3016(01)01690-X", "ISSN" : "0360-3016", "PMID" : "11597795", "abstract" : "PURPOSE: A multi-institutional, prospective, randomized trial was undertaken in patients with advanced head-and-neck squamous cell carcinoma to address (1) the validity of using pathologic risk features, established from a previous study, to determine the need for, and dose of, postoperative radiotherapy (PORT); (2) the impact of accelerating PORT using a concomitant boost schedule; and (3) the importance of the overall combined treatment duration on the treatment outcome. METHODS AND MATERIALS: Of 288 consecutive patients with advanced disease registered preoperatively, 213 fulfilled the trial criteria and went on to receive therapy predicated on a set of pathologic risk features: no PORT for the low-risk group (n = 31); 57.6 Gy during 6.5 weeks for the intermediate-risk group (n = 31); and, by random assignment, 63 Gy during 5 weeks (n = 76) or 7 weeks (n = 75) for the high-risk group. Patients were irradiated with standard techniques appropriate to the site of disease and likely areas of spread. The study end points were locoregional control (LRC), survival, and morbidity. RESULTS: Patients with low or intermediate risks had significantly higher LRC and survival rates than those with high-risk features (p = 0.003 and p = 0.0001, respectively), despite receiving no PORT or lower dose PORT, respectively. For high-risk patients, a trend toward higher LRC and survival rates was noted when PORT was delivered in 5 rather than 7 weeks. A prolonged interval between surgery and PORT in the 7-week schedule was associated with significantly lower LRC (p = 0.03) and survival (p = 0.01) rates. Consequently, the cumulative duration of combined therapy had a significant impact on the LRC (p = 0.005) and survival (p = 0.03) rates. A 2-week reduction in the PORT duration by using the concomitant boost technique did not increase the late treatment toxicity. CONCLUSIONS: This Phase III trial established the power of risk assessment using pathologic features in determining the need for, and dose of, PORT in patients with advanced head-and-neck squamous cell cancer in a prospective, multi-institutional setting. It also revealed the impact of the overall treatment time in the combination of surgery and PORT on the outcome in high-risk patients and showed that PORT acceleration without a reduction in dose by a concomitant boost regimen did not increase the late complication rate. These findings emphasize the importance of coordinated interdisciplinary care in the delivery \u2026", "author" : [ { "dropping-particle" : "", "family" : "Ang", "given" : "K K", "non-dropping-particle" : "", "parse-names" : false, "suffix" : "" }, { "dropping-particle" : "", "family" : "Trotti", "given" : "A", "non-dropping-particle" : "", "parse-names" : false, "suffix" : "" }, { "dropping-particle" : "", "family" : "Brown", "given" : "B W", "non-dropping-particle" : "", "parse-names" : false, "suffix" : "" }, { "dropping-particle" : "", "family" : "Garden", "given" : "A S", "non-dropping-particle" : "", "parse-names" : false, "suffix" : "" }, { "dropping-particle" : "", "family" : "Foote", "given" : "R L", "non-dropping-particle" : "", "parse-names" : false, "suffix" : "" }, { "dropping-particle" : "", "family" : "Morrison", "given" : "W H", "non-dropping-particle" : "", "parse-names" : false, "suffix" : "" }, { "dropping-particle" : "", "family" : "Geara", "given" : "F B", "non-dropping-particle" : "", "parse-names" : false, "suffix" : "" }, { "dropping-particle" : "", "family" : "Klotch", "given" : "D W", "non-dropping-particle" : "", "parse-names" : false, "suffix" : "" }, { "dropping-particle" : "", "family" : "Goepfert", "given" : "H", "non-dropping-particle" : "", "parse-names" : false, "suffix" : "" }, { "dropping-particle" : "", "family" : "Peters", "given" : "L J", "non-dropping-particle" : "", "parse-names" : false, "suffix" : "" } ], "container-title" : "International journal of radiation oncology, biology, physics", "id" : "ITEM-1", "issue" : "3", "issued" : { "date-parts" : [ [ "2001", "11", "1" ] ] }, "page" : "571-8", "title" : "Randomized trial addressing risk features and time factors of surgery plus radiotherapy in advanced head-and-neck cancer.", "type" : "article-journal", "volume" : "51" }, "uris" : [ "http://www.mendeley.com/documents/?uuid=2eeb1d5b-9027-4902-a5d3-07f2fc3099fb" ] } ], "mendeley" : { "formattedCitation" : "&lt;sup&gt;[33]&lt;/sup&gt;", "plainTextFormattedCitation" : "[33]", "previouslyFormattedCitation" : "&lt;sup&gt;33&lt;/sup&gt;" }, "properties" : { "noteIndex" : 0 }, "schema" : "https://github.com/citation-style-language/schema/raw/master/csl-citation.json" }</w:instrText>
      </w:r>
      <w:r w:rsidR="000131D1" w:rsidRPr="00F15C30">
        <w:rPr>
          <w:rFonts w:ascii="Book Antiqua" w:hAnsi="Book Antiqua" w:cs="Times New Roman"/>
          <w:sz w:val="24"/>
          <w:szCs w:val="24"/>
        </w:rPr>
        <w:fldChar w:fldCharType="separate"/>
      </w:r>
      <w:r w:rsidR="003B0D3E" w:rsidRPr="00F15C30">
        <w:rPr>
          <w:rFonts w:ascii="Book Antiqua" w:hAnsi="Book Antiqua" w:cs="Times New Roman"/>
          <w:noProof/>
          <w:sz w:val="24"/>
          <w:szCs w:val="24"/>
          <w:vertAlign w:val="superscript"/>
        </w:rPr>
        <w:t>[33]</w:t>
      </w:r>
      <w:r w:rsidR="000131D1" w:rsidRPr="00F15C30">
        <w:rPr>
          <w:rFonts w:ascii="Book Antiqua" w:hAnsi="Book Antiqua" w:cs="Times New Roman"/>
          <w:sz w:val="24"/>
          <w:szCs w:val="24"/>
        </w:rPr>
        <w:fldChar w:fldCharType="end"/>
      </w:r>
      <w:r w:rsidR="00B579D9" w:rsidRPr="00F15C30">
        <w:rPr>
          <w:rFonts w:ascii="Book Antiqua" w:hAnsi="Book Antiqua" w:cs="Times New Roman"/>
          <w:sz w:val="24"/>
          <w:szCs w:val="24"/>
        </w:rPr>
        <w:t xml:space="preserve"> </w:t>
      </w:r>
      <w:r w:rsidRPr="00F15C30">
        <w:rPr>
          <w:rFonts w:ascii="Book Antiqua" w:hAnsi="Book Antiqua" w:cs="Times New Roman"/>
          <w:sz w:val="24"/>
          <w:szCs w:val="24"/>
        </w:rPr>
        <w:t xml:space="preserve">at the MD Anderson Cancer Center. Randomized clinical trials from </w:t>
      </w:r>
      <w:r w:rsidR="00B82070" w:rsidRPr="00F15C30">
        <w:rPr>
          <w:rFonts w:ascii="Book Antiqua" w:hAnsi="Book Antiqua" w:cs="Times New Roman"/>
          <w:sz w:val="24"/>
          <w:szCs w:val="24"/>
        </w:rPr>
        <w:t>the Radiation Therapy Oncology Group (</w:t>
      </w:r>
      <w:r w:rsidRPr="00F15C30">
        <w:rPr>
          <w:rFonts w:ascii="Book Antiqua" w:hAnsi="Book Antiqua" w:cs="Times New Roman"/>
          <w:sz w:val="24"/>
          <w:szCs w:val="24"/>
        </w:rPr>
        <w:t>RTOG</w:t>
      </w:r>
      <w:r w:rsidR="00B82070" w:rsidRPr="00F15C30">
        <w:rPr>
          <w:rFonts w:ascii="Book Antiqua" w:hAnsi="Book Antiqua" w:cs="Times New Roman"/>
          <w:sz w:val="24"/>
          <w:szCs w:val="24"/>
        </w:rPr>
        <w:t>)</w:t>
      </w:r>
      <w:r w:rsidRPr="00F15C30">
        <w:rPr>
          <w:rFonts w:ascii="Book Antiqua" w:hAnsi="Book Antiqua" w:cs="Times New Roman"/>
          <w:sz w:val="24"/>
          <w:szCs w:val="24"/>
        </w:rPr>
        <w:t xml:space="preserve"> and </w:t>
      </w:r>
      <w:r w:rsidR="00B82070" w:rsidRPr="00F15C30">
        <w:rPr>
          <w:rFonts w:ascii="Book Antiqua" w:hAnsi="Book Antiqua" w:cs="Times New Roman"/>
          <w:sz w:val="24"/>
          <w:szCs w:val="24"/>
        </w:rPr>
        <w:t xml:space="preserve">the </w:t>
      </w:r>
      <w:r w:rsidRPr="00F15C30">
        <w:rPr>
          <w:rFonts w:ascii="Book Antiqua" w:hAnsi="Book Antiqua" w:cs="Times New Roman"/>
          <w:sz w:val="24"/>
          <w:szCs w:val="24"/>
        </w:rPr>
        <w:t xml:space="preserve">EORTC </w:t>
      </w:r>
      <w:r w:rsidR="00B82070" w:rsidRPr="00F15C30">
        <w:rPr>
          <w:rFonts w:ascii="Book Antiqua" w:hAnsi="Book Antiqua" w:cs="Times New Roman"/>
          <w:sz w:val="24"/>
          <w:szCs w:val="24"/>
        </w:rPr>
        <w:t xml:space="preserve">(European Organization for Research and Treatment of Cancer) </w:t>
      </w:r>
      <w:r w:rsidRPr="00F15C30">
        <w:rPr>
          <w:rFonts w:ascii="Book Antiqua" w:hAnsi="Book Antiqua" w:cs="Times New Roman"/>
          <w:sz w:val="24"/>
          <w:szCs w:val="24"/>
        </w:rPr>
        <w:t>have shown that concurrent chemotherapy and radiation is significantly better than radiation alone in patients with high risk pathologic features</w:t>
      </w:r>
      <w:r w:rsidR="00FD4FC3" w:rsidRPr="00F15C30">
        <w:rPr>
          <w:rFonts w:ascii="Book Antiqua" w:hAnsi="Book Antiqua" w:cs="Times New Roman"/>
          <w:sz w:val="24"/>
          <w:szCs w:val="24"/>
        </w:rPr>
        <w:t>;</w:t>
      </w:r>
      <w:r w:rsidRPr="00F15C30">
        <w:rPr>
          <w:rFonts w:ascii="Book Antiqua" w:hAnsi="Book Antiqua" w:cs="Times New Roman"/>
          <w:sz w:val="24"/>
          <w:szCs w:val="24"/>
        </w:rPr>
        <w:t xml:space="preserve"> particularly those with extracapsular nodal extension or positive surgical margins. This was further validated by</w:t>
      </w:r>
      <w:r w:rsidR="00E80A9C" w:rsidRPr="00F15C30">
        <w:rPr>
          <w:rFonts w:ascii="Book Antiqua" w:hAnsi="Book Antiqua" w:cs="Times New Roman"/>
          <w:sz w:val="24"/>
          <w:szCs w:val="24"/>
        </w:rPr>
        <w:t xml:space="preserve"> a</w:t>
      </w:r>
      <w:r w:rsidRPr="00F15C30">
        <w:rPr>
          <w:rFonts w:ascii="Book Antiqua" w:hAnsi="Book Antiqua" w:cs="Times New Roman"/>
          <w:sz w:val="24"/>
          <w:szCs w:val="24"/>
        </w:rPr>
        <w:t xml:space="preserve"> pooled analysis of individual patient data from both trials</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"10.1056/NEJMoa032641", "ISSN" : "1533-4406", "PMID" : "15128894", "abstract" : "BACKGROUND: We compared concomitant cisplatin and irradiation with radiotherapy alone as adjuvant treatment for stage III or IV head and neck cancer.\n\nMETHODS: After undergoing surgery with curative intent, 167 patients were randomly assigned to receive radiotherapy alone (66 Gy over a period of 6 1/2 weeks) and 167 to receive the same radiotherapy regimen combined with 100 mg of cisplatin per square meter of body-surface area on days 1, 22, and 43 of the radiotherapy regimen.\n\nRESULTS: After a median follow-up of 60 months, the rate of progression-free survival was significantly higher in the combined-therapy group than in the group given radiotherapy alone (P=0.04 by the log-rank test; hazard ratio for disease progression, 0.75; 95 percent confidence interval, 0.56 to 0.99), with 5-year Kaplan-Meier estimates of progression-free survival of 47 percent and 36 percent, respectively. The overall survival rate was also significantly higher in the combined-therapy group than in the radiotherapy group (P=0.02 by the log-rank test; hazard ratio for death, 0.70; 95 percent confidence interval, 0.52 to 0.95), with five-year Kaplan-Meier estimates of overall survival of 53 percent and 40 percent, respectively. The cumulative incidence of local or regional relapses was significantly lower in the combined-therapy group (P=0.007). The estimated five-year cumulative incidence of local or regional relapses (considering death from other causes as a competing risk) was 31 percent after radiotherapy and 18 percent after combined therapy. Severe (grade 3 or higher) adverse effects were more frequent after combined therapy (41 percent) than after radiotherapy (21 percent, P=0.001); the types of severe mucosal adverse effects were similar in the two groups, as was the incidence of late adverse effects.\n\nCONCLUSIONS: Postoperative concurrent administration of high-dose cisplatin with radiotherapy is more efficacious than radiotherapy alone in patients with locally advanced head and neck cancer and does not cause an undue number of late complications.", "author" : [ { "dropping-particle" : "", "family" : "Bernier", "given" : "Jacques", "non-dropping-particle" : "", "parse-names" : false, "suffix" : "" }, { "dropping-particle" : "", "family" : "Domenge", "given" : "Christian", "non-dropping-particle" : "", "parse-names" : false, "suffix" : "" }, { "dropping-particle" : "", "family" : "Ozsahin", "given" : "Mahmut", "non-dropping-particle" : "", "parse-names" : false, "suffix" : "" }, { "dropping-particle" : "", "family" : "Matuszewska", "given" : "Katarzyna", "non-dropping-particle" : "", "parse-names" : false, "suffix" : "" }, { "dropping-particle" : "", "family" : "Lef\u00e8bvre", "given" : "Jean-Louis", "non-dropping-particle" : "", "parse-names" : false, "suffix" : "" }, { "dropping-particle" : "", "family" : "Greiner", "given" : "Richard H", "non-dropping-particle" : "", "parse-names" : false, "suffix" : "" }, { "dropping-particle" : "", "family" : "Giralt", "given" : "Jordi", "non-dropping-particle" : "", "parse-names" : false, "suffix" : "" }, { "dropping-particle" : "", "family" : "Maingon", "given" : "Philippe", "non-dropping-particle" : "", "parse-names" : false, "suffix" : "" }, { "dropping-particle" : "", "family" : "Rolland", "given" : "Fr\u00e9d\u00e9ric", "non-dropping-particle" : "", "parse-names" : false, "suffix" : "" }, { "dropping-particle" : "", "family" : "Bolla", "given" : "Michel", "non-dropping-particle" : "", "parse-names" : false, "suffix" : "" }, { "dropping-particle" : "", "family" : "Cognetti", "given" : "Francesco", "non-dropping-particle" : "", "parse-names" : false, "suffix" : "" }, { "dropping-particle" : "", "family" : "Bourhis", "given" : "Jean", "non-dropping-particle" : "", "parse-names" : false, "suffix" : "" }, { "dropping-particle" : "", "family" : "Kirkpatrick", "given" : "Anne", "non-dropping-particle" : "", "parse-names" : false, "suffix" : "" }, { "dropping-particle" : "", "family" : "Glabbeke", "given" : "Martine", "non-dropping-particle" : "van", "parse-names" : false, "suffix" : "" } ], "container-title" : "The New England journal of medicine", "id" : "ITEM-1", "issue" : "19", "issued" : { "date-parts" : [ [ "2004", "5", "6" ] ] }, "page" : "1945-52", "title" : "Postoperative irradiation with or without concomitant chemotherapy for locally advanced head and neck cancer.", "type" : "article-journal", "volume" : "350" }, "uris" : [ "http://www.mendeley.com/documents/?uuid=5ab7f6fd-2e04-4310-9a65-4a73841fed36" ] }, { "id" : "ITEM-2", "itemData" : { "DOI" : "10.1056/NEJMoa032646", "ISSN" : "1533-4406", "PMID" : "15128893", "abstract" : "BACKGROUND: Despite the use of resection and postoperative radiotherapy, high-risk squamous-cell carcinoma of the head and neck frequently recurs in the original tumor bed. We tested the hypothesis that concurrent postoperative administration of cisplatin and radiotherapy would improve the rate of local and regional control.\n\nMETHODS: Between September 9, 1995, and April 28, 2000, 459 patients were enrolled. After undergoing total resection of all visible and palpable disease, 231 patients were randomly assigned to receive radiotherapy alone (60 to 66 Gy in 30 to 33 fractions over a period of 6 to 6.6 weeks) and 228 patients to receive the identical treatment plus concurrent cisplatin (100 mg per square meter of body-surface area intravenously on days 1, 22, and 43).\n\nRESULTS: After a median follow-up of 45.9 months, the rate of local and regional control was significantly higher in the combined-therapy group than in the group given radiotherapy alone (hazard ratio for local or regional recurrence, 0.61; 95 percent confidence interval, 0.41 to 0.91; P=0.01). The estimated two-year rate of local and regional control was 82 percent in the combined-therapy group, as compared with 72 percent in the radiotherapy group. Disease-free survival was significantly longer in the combined-therapy group than in the radiotherapy group (hazard ratio for disease or death, 0.78; 95 percent confidence interval, 0.61 to 0.99; P=0.04), but overall survival was not (hazard ratio for death, 0.84; 95 percent confidence interval, 0.65 to 1.09; P=0.19). The incidence of acute adverse effects of grade 3 or greater was 34 percent in the radiotherapy group and 77 percent in the combined-therapy group (P&lt;0.001). Four patients who received combined therapy died as a direct result of the treatment.\n\nCONCLUSIONS: Among high-risk patients with resected head and neck cancer, concurrent postoperative chemotherapy and radiotherapy significantly improve the rates of local and regional control and disease-free survival. However, the combined treatment is associated with a substantial increase in adverse effects.", "author" : [ { "dropping-particle" : "", "family" : "Cooper", "given" : "Jay S", "non-dropping-particle" : "", "parse-names" : false, "suffix" : "" }, { "dropping-particle" : "", "family" : "Pajak", "given" : "Thomas F", "non-dropping-particle" : "", "parse-names" : false, "suffix" : "" }, { "dropping-particle" : "", "family" : "Forastiere", "given" : "Arlene A", "non-dropping-particle" : "", "parse-names" : false, "suffix" : "" }, { "dropping-particle" : "", "family" : "Jacobs", "given" : "John", "non-dropping-particle" : "", "parse-names" : false, "suffix" : "" }, { "dropping-particle" : "", "family" : "Campbell", "given" : "Bruce H", "non-dropping-particle" : "", "parse-names" : false, "suffix" : "" }, { "dropping-particle" : "", "family" : "Saxman", "given" : "Scott B", "non-dropping-particle" : "", "parse-names" : false, "suffix" : "" }, { "dropping-particle" : "", "family" : "Kish", "given" : "Julie A", "non-dropping-particle" : "", "parse-names" : false, "suffix" : "" }, { "dropping-particle" : "", "family" : "Kim", "given" : "Harold E", "non-dropping-particle" : "", "parse-names" : false, "suffix" : "" }, { "dropping-particle" : "", "family" : "Cmelak", "given" : "Anthony J", "non-dropping-particle" : "", "parse-names" : false, "suffix" : "" }, { "dropping-particle" : "", "family" : "Rotman", "given" : "Marvin", "non-dropping-particle" : "", "parse-names" : false, "suffix" : "" }, { "dropping-particle" : "", "family" : "Machtay", "given" : "Mitchell", "non-dropping-particle" : "", "parse-names" : false, "suffix" : "" }, { "dropping-particle" : "", "family" : "Ensley", "given" : "John F", "non-dropping-particle" : "", "parse-names" : false, "suffix" : "" }, { "dropping-particle" : "", "family" : "Chao", "given" : "K S Clifford", "non-dropping-particle" : "", "parse-names" : false, "suffix" : "" }, { "dropping-particle" : "", "family" : "Schultz", "given" : "Christopher J", "non-dropping-particle" : "", "parse-names" : false, "suffix" : "" }, { "dropping-particle" : "", "family" : "Lee", "given" : "Nancy", "non-dropping-particle" : "", "parse-names" : false, "suffix" : "" }, { "dropping-particle" : "", "family" : "Fu", "given" : "Karen K", "non-dropping-particle" : "", "parse-names" : false, "suffix" : "" } ], "container-title" : "The New England journal of medicine", "id" : "ITEM-2", "issue" : "19", "issued" : { "date-parts" : [ [ "2004", "5", "6" ] ] }, "page" : "1937-44", "title" : "Postoperative concurrent radiotherapy and chemotherapy for high-risk squamous-cell carcinoma of the head and neck.", "type" : "article-journal", "volume" : "350" }, "uris" : [ "http://www.mendeley.com/documents/?uuid=3c53f6a5-cb81-4516-9897-78335add9d15" ] }, { "id" : "ITEM-3", "itemData" : { "DOI" : "10.1002/hed.20279", "ISSN" : "1043-3074", "PMID" : "16161069", "abstract" : "BACKGROUND: In 2004, level I evidence was established for the postoperative adjuvant treatment of patients with selected high-risk locally advanced head and neck cancers, with the publication of the results of two trials conducted in Europe (European Organization Research and Treatment of Cancer; EORTC) and the United States (Radiation Therapy Oncology Group; RTOG). Adjuvant chemotherapy-enhanced radiation therapy (CERT) was shown to be more efficacious than postoperative radiotherapy for these tumors in terms of locoregional control and disease-free survival. However, additional studies were needed to identify precisely which patients were most suitable for such intense treatment.\n\nMETHODS: Both studies compared the addition of concomitant relatively high doses of cisplatin (on days 1, 22, and 43) to radiotherapy vs radiotherapy alone given after surgery in patients with high-risk cancers of the oral cavity, oropharynx, larynx, or hypopharynx. A comparative analysis of the selection criteria, clinical and pathologic risk factors, and treatment outcomes was carried out using data pooled from these two trials.\n\nRESULTS: Extracapsular extension (ECE) and/or microscopically involved surgical margins were the only risk factors for which the impact of CERT was significant in both trials. There was also a trend in favor of CERT in the group of patients who had stage III-IV disease, perineural infiltration, vascular embolisms, and/or clinically enlarged level IV-V lymph nodes secondary to tumors arising in the oral cavity or oropharynx. Patients who had two or more histopathologically involved lymph nodes without ECE as their only risk factor did not seem to benefit from the addition of chemotherapy in this analysis.\n\nCONCLUSIONS: Subject to the usual caveats of retrospective subgroup analysis, our data suggest that in locally advanced head and neck cancer, microscopically involved resection margins and extracapsular spread of tumor from neck nodes are the most significant prognostic factors for poor outcome. The addition of concomitant cisplatin to postoperative radiotherapy improves outcome in patients with one or both of these risk factors who are medically fit to receive chemotherapy.", "author" : [ { "dropping-particle" : "", "family" : "Bernier", "given" : "Jacques", "non-dropping-particle" : "", "parse-names" : false, "suffix" : "" }, { "dropping-particle" : "", "family" : "Cooper", "given" : "Jay S", "non-dropping-particle" : "", "parse-names" : false, "suffix" : "" }, { "dropping-particle" : "", "family" : "Pajak", "given" : "T F", "non-dropping-particle" : "", "parse-names" : false, "suffix" : "" }, { "dropping-particle" : "", "family" : "Glabbeke", "given" : "M", "non-dropping-particle" : "van", "parse-names" : false, "suffix" : "" }, { "dropping-particle" : "", "family" : "Bourhis", "given" : "J", "non-dropping-particle" : "", "parse-names" : false, "suffix" : "" }, { "dropping-particle" : "", "family" : "Forastiere", "given" : "Arlene", "non-dropping-particle" : "", "parse-names" : false, "suffix" : "" }, { "dropping-particle" : "", "family" : "Ozsahin", "given" : "Esat Mahmut", "non-dropping-particle" : "", "parse-names" : false, "suffix" : "" }, { "dropping-particle" : "", "family" : "Jacobs", "given" : "John R", "non-dropping-particle" : "", "parse-names" : false, "suffix" : "" }, { "dropping-particle" : "", "family" : "Jassem", "given" : "J", "non-dropping-particle" : "", "parse-names" : false, "suffix" : "" }, { "dropping-particle" : "", "family" : "Ang", "given" : "Kie-Kian", "non-dropping-particle" : "", "parse-names" : false, "suffix" : "" }, { "dropping-particle" : "", "family" : "Lef\u00e8bvre", "given" : "J L", "non-dropping-particle" : "", "parse-names" : false, "suffix" : "" } ], "container-title" : "Head &amp; neck", "id" : "ITEM-3", "issue" : "10", "issued" : { "date-parts" : [ [ "2005", "10" ] ] }, "page" : "843-50", "title" : "Defining risk levels in locally advanced head and neck cancers: a comparative analysis of concurrent postoperative radiation plus chemotherapy trials of the EORTC (#22931) and RTOG (# 9501).", "type" : "article-journal", "volume" : "27" }, "uris" : [ "http://www.mendeley.com/documents/?uuid=88f7e919-68b1-48ba-8392-669c22518034" ] } ], "mendeley" : { "formattedCitation" : "&lt;sup&gt;[34\u201336]&lt;/sup&gt;", "plainTextFormattedCitation" : "[34\u201336]", "previouslyFormattedCitation" : "&lt;sup&gt;34\u201336&lt;/sup&gt;"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[34–36]</w:t>
      </w:r>
      <w:r w:rsidR="00590913" w:rsidRPr="00F15C30">
        <w:rPr>
          <w:rFonts w:ascii="Book Antiqua" w:hAnsi="Book Antiqua" w:cs="Times New Roman"/>
          <w:sz w:val="24"/>
          <w:szCs w:val="24"/>
        </w:rPr>
        <w:fldChar w:fldCharType="end"/>
      </w:r>
      <w:r w:rsidRPr="00F15C30">
        <w:rPr>
          <w:rFonts w:ascii="Book Antiqua" w:hAnsi="Book Antiqua" w:cs="Times New Roman"/>
          <w:sz w:val="24"/>
          <w:szCs w:val="24"/>
        </w:rPr>
        <w:t xml:space="preserve">. PORT should include the entire postoperative area to a dose between 57.6 and 60 </w:t>
      </w:r>
      <w:proofErr w:type="spellStart"/>
      <w:r w:rsidRPr="00F15C30">
        <w:rPr>
          <w:rFonts w:ascii="Book Antiqua" w:hAnsi="Book Antiqua" w:cs="Times New Roman"/>
          <w:sz w:val="24"/>
          <w:szCs w:val="24"/>
        </w:rPr>
        <w:t>Gy</w:t>
      </w:r>
      <w:proofErr w:type="spellEnd"/>
      <w:r w:rsidRPr="00F15C30">
        <w:rPr>
          <w:rFonts w:ascii="Book Antiqua" w:hAnsi="Book Antiqua" w:cs="Times New Roman"/>
          <w:sz w:val="24"/>
          <w:szCs w:val="24"/>
        </w:rPr>
        <w:t xml:space="preserve"> in 30 to 33 fractions. </w:t>
      </w:r>
      <w:r w:rsidR="00E80A9C" w:rsidRPr="00F15C30">
        <w:rPr>
          <w:rFonts w:ascii="Book Antiqua" w:hAnsi="Book Antiqua" w:cs="Times New Roman"/>
          <w:sz w:val="24"/>
          <w:szCs w:val="24"/>
        </w:rPr>
        <w:t>H</w:t>
      </w:r>
      <w:r w:rsidRPr="00F15C30">
        <w:rPr>
          <w:rFonts w:ascii="Book Antiqua" w:hAnsi="Book Antiqua" w:cs="Times New Roman"/>
          <w:sz w:val="24"/>
          <w:szCs w:val="24"/>
        </w:rPr>
        <w:t xml:space="preserve">igh-risk areas including areas of close or positive post-operative </w:t>
      </w:r>
      <w:r w:rsidRPr="00F15C30">
        <w:rPr>
          <w:rFonts w:ascii="Book Antiqua" w:hAnsi="Book Antiqua" w:cs="Times New Roman"/>
          <w:sz w:val="24"/>
          <w:szCs w:val="24"/>
        </w:rPr>
        <w:lastRenderedPageBreak/>
        <w:t>margins or extracapsular nodal extension may also benefit from radiation dose escalation in addition to the radio-sensitizing effect of concurrent chemotherapy</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"10.1016/j.radonc.2006.03.009", "ISSN" : "0167-8140", "PMID" : "16616387", "abstract" : "BACKGROUND AND PURPOSE: In 2003, a panel of experts published a set of consensus guidelines regarding the delineation of the neck node levels (Radiother Oncol, 2003; 69: 227-36). These recommendations were applicable for the node-negative and the N1-neck, but were found too restrictive for the node-positive and the post-operative neck.\n\nPATIENTS AND METHODS: In this framework, using the previous recommendations as a backbone, new guidelines have been proposed taking into account the specificities of the node-positive and the post-operative neck.\n\nRESULTS: Inclusion of the retrostyloid space cranially and the supra-clavicular fossa caudally is proposed in case of neck nodes (defined radiologically or on the surgical specimen) located in levels II, and IV or Vb, respectively. When extra-capsular rupture is suspected (on imaging) or demonstrated on the pathological specimen, adjacent muscles should also be included in the CTV. For node(s) located at the boundary between contiguous levels (e.g. levels II and Ib), these two levels should be delineated. In the post-operative setting, the entire 'surgical bed' should be included. Last, the retropharyngeal space should be delineated in case of positive neck from pharyngeal tumors.\n\nCONCLUSIONS: The objective of the manuscript is to give a comprehensive description of the new set of guidelines for CTV delineation in the node-positive neck and the post-operative neck, with a complementary atlas of the new anatomical structures to be included.", "author" : [ { "dropping-particle" : "", "family" : "Gr\u00e9goire", "given" : "Vincent", "non-dropping-particle" : "", "parse-names" : false, "suffix" : "" }, { "dropping-particle" : "", "family" : "Eisbruch", "given" : "Avraham", "non-dropping-particle" : "", "parse-names" : false, "suffix" : "" }, { "dropping-particle" : "", "family" : "Hamoir", "given" : "Marc", "non-dropping-particle" : "", "parse-names" : false, "suffix" : "" }, { "dropping-particle" : "", "family" : "Levendag", "given" : "Peter", "non-dropping-particle" : "", "parse-names" : false, "suffix" : "" } ], "container-title" : "Radiotherapy and oncology : journal of the European Society for Therapeutic Radiology and Oncology", "id" : "ITEM-1", "issue" : "1", "issued" : { "date-parts" : [ [ "2006", "4" ] ] }, "page" : "15-20", "title" : "Proposal for the delineation of the nodal CTV in the node-positive and the post-operative neck.", "type" : "article-journal", "volume" : "79" }, "uris" : [ "http://www.mendeley.com/documents/?uuid=7978764e-f8f1-443d-bf45-23840d322270" ] } ], "mendeley" : { "formattedCitation" : "&lt;sup&gt;[37]&lt;/sup&gt;", "plainTextFormattedCitation" : "[37]", "previouslyFormattedCitation" : "&lt;sup&gt;37&lt;/sup&gt;"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[37]</w:t>
      </w:r>
      <w:r w:rsidR="00590913" w:rsidRPr="00F15C30">
        <w:rPr>
          <w:rFonts w:ascii="Book Antiqua" w:hAnsi="Book Antiqua" w:cs="Times New Roman"/>
          <w:sz w:val="24"/>
          <w:szCs w:val="24"/>
        </w:rPr>
        <w:fldChar w:fldCharType="end"/>
      </w:r>
      <w:r w:rsidRPr="00F15C30">
        <w:rPr>
          <w:rFonts w:ascii="Book Antiqua" w:hAnsi="Book Antiqua" w:cs="Times New Roman"/>
          <w:sz w:val="24"/>
          <w:szCs w:val="24"/>
        </w:rPr>
        <w:t>.</w:t>
      </w:r>
      <w:r w:rsidR="00A40FC4" w:rsidRPr="00F15C30">
        <w:rPr>
          <w:rFonts w:ascii="Book Antiqua" w:hAnsi="Book Antiqua" w:cs="Times New Roman"/>
          <w:sz w:val="24"/>
          <w:szCs w:val="24"/>
        </w:rPr>
        <w:t xml:space="preserve"> </w:t>
      </w:r>
      <w:r w:rsidR="00AE5FD8" w:rsidRPr="00F15C30">
        <w:rPr>
          <w:rFonts w:ascii="Book Antiqua" w:hAnsi="Book Antiqua" w:cs="Times New Roman"/>
          <w:sz w:val="24"/>
          <w:szCs w:val="24"/>
        </w:rPr>
        <w:t xml:space="preserve">Radiation </w:t>
      </w:r>
      <w:r w:rsidRPr="00F15C30">
        <w:rPr>
          <w:rFonts w:ascii="Book Antiqua" w:hAnsi="Book Antiqua" w:cs="Times New Roman"/>
          <w:sz w:val="24"/>
          <w:szCs w:val="24"/>
        </w:rPr>
        <w:t xml:space="preserve">treatment to these high-risk areas is often escalated to 66 </w:t>
      </w:r>
      <w:proofErr w:type="spellStart"/>
      <w:r w:rsidRPr="00F15C30">
        <w:rPr>
          <w:rFonts w:ascii="Book Antiqua" w:hAnsi="Book Antiqua" w:cs="Times New Roman"/>
          <w:sz w:val="24"/>
          <w:szCs w:val="24"/>
        </w:rPr>
        <w:t>Gy</w:t>
      </w:r>
      <w:proofErr w:type="spellEnd"/>
      <w:r w:rsidRPr="00F15C30">
        <w:rPr>
          <w:rFonts w:ascii="Book Antiqua" w:hAnsi="Book Antiqua" w:cs="Times New Roman"/>
          <w:sz w:val="24"/>
          <w:szCs w:val="24"/>
        </w:rPr>
        <w:t xml:space="preserve">. </w:t>
      </w:r>
    </w:p>
    <w:p w14:paraId="2FC65B46" w14:textId="77777777" w:rsidR="00590913" w:rsidRPr="00F15C30" w:rsidRDefault="000D0310" w:rsidP="00F15C30">
      <w:pPr>
        <w:spacing w:after="0" w:line="360" w:lineRule="auto"/>
        <w:ind w:firstLineChars="200" w:firstLine="480"/>
        <w:jc w:val="both"/>
        <w:rPr>
          <w:rFonts w:ascii="Book Antiqua" w:hAnsi="Book Antiqua" w:cs="Times New Roman"/>
          <w:color w:val="000000"/>
          <w:sz w:val="24"/>
          <w:szCs w:val="24"/>
          <w:lang w:eastAsia="zh-CN"/>
        </w:rPr>
      </w:pPr>
      <w:r w:rsidRPr="00F15C30">
        <w:rPr>
          <w:rFonts w:ascii="Book Antiqua" w:hAnsi="Book Antiqua" w:cs="Times New Roman"/>
          <w:sz w:val="24"/>
          <w:szCs w:val="24"/>
        </w:rPr>
        <w:t xml:space="preserve">Defining the radiation treatment targets is very challenging in </w:t>
      </w:r>
      <w:r w:rsidR="00E80A9C" w:rsidRPr="00F15C30">
        <w:rPr>
          <w:rFonts w:ascii="Book Antiqua" w:hAnsi="Book Antiqua" w:cs="Times New Roman"/>
          <w:sz w:val="24"/>
          <w:szCs w:val="24"/>
        </w:rPr>
        <w:t xml:space="preserve">the </w:t>
      </w:r>
      <w:r w:rsidRPr="00F15C30">
        <w:rPr>
          <w:rFonts w:ascii="Book Antiqua" w:hAnsi="Book Antiqua" w:cs="Times New Roman"/>
          <w:sz w:val="24"/>
          <w:szCs w:val="24"/>
        </w:rPr>
        <w:t xml:space="preserve">post-operative setting due to the anatomical changes after surgical resection and reconstruction especially in patients who have free flap reconstruction. </w:t>
      </w:r>
      <w:r w:rsidRPr="00F15C30">
        <w:rPr>
          <w:rFonts w:ascii="Book Antiqua" w:hAnsi="Book Antiqua" w:cs="Times New Roman"/>
          <w:color w:val="000000"/>
          <w:sz w:val="24"/>
          <w:szCs w:val="24"/>
        </w:rPr>
        <w:t>Information including</w:t>
      </w:r>
      <w:r w:rsidRPr="00F15C30">
        <w:rPr>
          <w:rFonts w:ascii="Book Antiqua" w:hAnsi="Book Antiqua" w:cs="Times New Roman"/>
          <w:i/>
          <w:iCs/>
          <w:color w:val="000000"/>
          <w:sz w:val="24"/>
          <w:szCs w:val="24"/>
        </w:rPr>
        <w:t xml:space="preserve"> </w:t>
      </w:r>
      <w:r w:rsidRPr="00F15C30">
        <w:rPr>
          <w:rFonts w:ascii="Book Antiqua" w:hAnsi="Book Antiqua" w:cs="Times New Roman"/>
          <w:color w:val="000000"/>
          <w:sz w:val="24"/>
          <w:szCs w:val="24"/>
        </w:rPr>
        <w:t>pre</w:t>
      </w:r>
      <w:r w:rsidR="00EB3D1F" w:rsidRPr="00F15C30">
        <w:rPr>
          <w:rFonts w:ascii="Book Antiqua" w:hAnsi="Book Antiqua" w:cs="Times New Roman"/>
          <w:color w:val="000000"/>
          <w:sz w:val="24"/>
          <w:szCs w:val="24"/>
        </w:rPr>
        <w:t>-</w:t>
      </w:r>
      <w:r w:rsidRPr="00F15C30">
        <w:rPr>
          <w:rFonts w:ascii="Book Antiqua" w:hAnsi="Book Antiqua" w:cs="Times New Roman"/>
          <w:color w:val="000000"/>
          <w:sz w:val="24"/>
          <w:szCs w:val="24"/>
        </w:rPr>
        <w:t>operative imaging, pre</w:t>
      </w:r>
      <w:r w:rsidR="00EB3D1F" w:rsidRPr="00F15C30">
        <w:rPr>
          <w:rFonts w:ascii="Book Antiqua" w:hAnsi="Book Antiqua" w:cs="Times New Roman"/>
          <w:color w:val="000000"/>
          <w:sz w:val="24"/>
          <w:szCs w:val="24"/>
        </w:rPr>
        <w:t>-</w:t>
      </w:r>
      <w:r w:rsidRPr="00F15C30">
        <w:rPr>
          <w:rFonts w:ascii="Book Antiqua" w:hAnsi="Book Antiqua" w:cs="Times New Roman"/>
          <w:color w:val="000000"/>
          <w:sz w:val="24"/>
          <w:szCs w:val="24"/>
        </w:rPr>
        <w:t>opera</w:t>
      </w:r>
      <w:r w:rsidRPr="00F15C30">
        <w:rPr>
          <w:rFonts w:ascii="Book Antiqua" w:hAnsi="Book Antiqua" w:cs="Times New Roman"/>
          <w:color w:val="000000"/>
          <w:sz w:val="24"/>
          <w:szCs w:val="24"/>
        </w:rPr>
        <w:softHyphen/>
        <w:t>tive physical examination or endoscopy, surgical and pathologic findings, and post</w:t>
      </w:r>
      <w:r w:rsidR="00EB3D1F" w:rsidRPr="00F15C30">
        <w:rPr>
          <w:rFonts w:ascii="Book Antiqua" w:hAnsi="Book Antiqua" w:cs="Times New Roman"/>
          <w:color w:val="000000"/>
          <w:sz w:val="24"/>
          <w:szCs w:val="24"/>
        </w:rPr>
        <w:t>-</w:t>
      </w:r>
      <w:r w:rsidRPr="00F15C30">
        <w:rPr>
          <w:rFonts w:ascii="Book Antiqua" w:hAnsi="Book Antiqua" w:cs="Times New Roman"/>
          <w:color w:val="000000"/>
          <w:sz w:val="24"/>
          <w:szCs w:val="24"/>
        </w:rPr>
        <w:t>operative im</w:t>
      </w:r>
      <w:r w:rsidRPr="00F15C30">
        <w:rPr>
          <w:rFonts w:ascii="Book Antiqua" w:hAnsi="Book Antiqua" w:cs="Times New Roman"/>
          <w:color w:val="000000"/>
          <w:sz w:val="24"/>
          <w:szCs w:val="24"/>
        </w:rPr>
        <w:softHyphen/>
        <w:t>aging should be incorporated in target delineation in PORT and often requires a multidisciplinary approach with coordination be</w:t>
      </w:r>
      <w:r w:rsidRPr="00F15C30">
        <w:rPr>
          <w:rFonts w:ascii="Book Antiqua" w:hAnsi="Book Antiqua" w:cs="Times New Roman"/>
          <w:color w:val="000000"/>
          <w:sz w:val="24"/>
          <w:szCs w:val="24"/>
        </w:rPr>
        <w:softHyphen/>
        <w:t>tween radiation oncologists, surgeons, radiologists, and pathologists. For patients who have pre</w:t>
      </w:r>
      <w:r w:rsidR="00222C71" w:rsidRPr="00F15C30">
        <w:rPr>
          <w:rFonts w:ascii="Book Antiqua" w:hAnsi="Book Antiqua" w:cs="Times New Roman"/>
          <w:color w:val="000000"/>
          <w:sz w:val="24"/>
          <w:szCs w:val="24"/>
        </w:rPr>
        <w:t>-</w:t>
      </w:r>
      <w:r w:rsidRPr="00F15C30">
        <w:rPr>
          <w:rFonts w:ascii="Book Antiqua" w:hAnsi="Book Antiqua" w:cs="Times New Roman"/>
          <w:color w:val="000000"/>
          <w:sz w:val="24"/>
          <w:szCs w:val="24"/>
        </w:rPr>
        <w:t xml:space="preserve">operative </w:t>
      </w:r>
      <w:r w:rsidR="00B82070" w:rsidRPr="00F15C30">
        <w:rPr>
          <w:rFonts w:ascii="Book Antiqua" w:hAnsi="Book Antiqua" w:cs="Times New Roman"/>
          <w:sz w:val="24"/>
          <w:szCs w:val="24"/>
          <w:vertAlign w:val="superscript"/>
        </w:rPr>
        <w:t>18</w:t>
      </w:r>
      <w:r w:rsidRPr="00F15C30">
        <w:rPr>
          <w:rFonts w:ascii="Book Antiqua" w:hAnsi="Book Antiqua" w:cs="Times New Roman"/>
          <w:color w:val="000000"/>
          <w:sz w:val="24"/>
          <w:szCs w:val="24"/>
        </w:rPr>
        <w:t xml:space="preserve">FDG-PET scans, </w:t>
      </w:r>
      <w:r w:rsidRPr="00F15C30">
        <w:rPr>
          <w:rFonts w:ascii="Book Antiqua" w:hAnsi="Book Antiqua" w:cs="Times New Roman"/>
          <w:sz w:val="24"/>
          <w:szCs w:val="24"/>
        </w:rPr>
        <w:t>registration of these PET images to postoperative simulation CT images can help to define the tumor beds which are often the hig</w:t>
      </w:r>
      <w:r w:rsidR="00B82070" w:rsidRPr="00F15C30">
        <w:rPr>
          <w:rFonts w:ascii="Book Antiqua" w:hAnsi="Book Antiqua" w:cs="Times New Roman"/>
          <w:sz w:val="24"/>
          <w:szCs w:val="24"/>
        </w:rPr>
        <w:t>h risk areas.  Pre</w:t>
      </w:r>
      <w:r w:rsidR="00F0499C" w:rsidRPr="00F15C30">
        <w:rPr>
          <w:rFonts w:ascii="Book Antiqua" w:hAnsi="Book Antiqua" w:cs="Times New Roman"/>
          <w:sz w:val="24"/>
          <w:szCs w:val="24"/>
        </w:rPr>
        <w:t>-</w:t>
      </w:r>
      <w:r w:rsidR="00B82070" w:rsidRPr="00F15C30">
        <w:rPr>
          <w:rFonts w:ascii="Book Antiqua" w:hAnsi="Book Antiqua" w:cs="Times New Roman"/>
          <w:sz w:val="24"/>
          <w:szCs w:val="24"/>
        </w:rPr>
        <w:t>operative PET/</w:t>
      </w:r>
      <w:r w:rsidRPr="00F15C30">
        <w:rPr>
          <w:rFonts w:ascii="Book Antiqua" w:hAnsi="Book Antiqua" w:cs="Times New Roman"/>
          <w:sz w:val="24"/>
          <w:szCs w:val="24"/>
        </w:rPr>
        <w:t>CT may be registered to the simulation CT using either rigid or deformable algorithms to provide guidance in assessing areas of high risk of recurrence</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"10.1148/rg.325125008", "ISSN" : "1527-1323", "PMID" : "22977021", "abstract" : "In intensity-modulated radiation therapy (IMRT), precise target delineation is important to avoid underdosing areas at risk for recurrence and overdosing adjacent normal tissue. In postoperative radiation therapy of patients with head and neck cancer (HNC), surgical extirpation of tumor, anatomic changes resulting from tissue removal, and surgical reconstruction often obscure anatomic detail and may make it difficult to identify high-risk target volumes at postoperative planning computed tomography (CT). Positron emission tomography (PET)/CT can significantly affect CT-based tumor contours by providing information on both biologic and metabolic features of cancer. To incorporate diagnostic PET/CT into target delineation at postoperative CT, an advanced image registration method is required to overcome significant differences in patient position and anatomy between the imaging studies. Rigid registration can account for only linear or uniform transformation between the imaging datasets within six degrees of freedom (three rotations and three translations). However, deformable registration can account for significant temporal and anatomic changes between the corresponding images by computing nonlinear and nonuniform relationships between the volume elements across the imaging datasets. Use of deformable registration to integrate preoperative PET/CT with postoperative treatment planning CT is a powerful tool for target volume delineation in HNC patients undergoing postoperative IMRT.", "author" : [ { "dropping-particle" : "", "family" : "Kovalchuk", "given" : "Nataliya", "non-dropping-particle" : "", "parse-names" : false, "suffix" : "" }, { "dropping-particle" : "", "family" : "Jalisi", "given" : "Scharukh", "non-dropping-particle" : "", "parse-names" : false, "suffix" : "" }, { "dropping-particle" : "", "family" : "Subramaniam", "given" : "Rathan M", "non-dropping-particle" : "", "parse-names" : false, "suffix" : "" }, { "dropping-particle" : "", "family" : "Truong", "given" : "Minh T", "non-dropping-particle" : "", "parse-names" : false, "suffix" : "" } ], "container-title" : "Radiographics : a review publication of the Radiological Society of North America, Inc", "id" : "ITEM-1", "issue" : "5", "issued" : { "date-parts" : [ [ "0", "1" ] ] }, "page" : "1329-41", "title" : "Deformable registration of preoperative PET/CT with postoperative radiation therapy planning CT in head and neck cancer.", "type" : "article-journal", "volume" : "32" }, "uris" : [ "http://www.mendeley.com/documents/?uuid=be7ffa9a-d458-4fb2-85b1-5027b582a572" ] } ], "mendeley" : { "formattedCitation" : "&lt;sup&gt;[38]&lt;/sup&gt;", "plainTextFormattedCitation" : "[38]", "previouslyFormattedCitation" : "&lt;sup&gt;38&lt;/sup&gt;"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[38]</w:t>
      </w:r>
      <w:r w:rsidR="00590913" w:rsidRPr="00F15C30">
        <w:rPr>
          <w:rFonts w:ascii="Book Antiqua" w:hAnsi="Book Antiqua" w:cs="Times New Roman"/>
          <w:sz w:val="24"/>
          <w:szCs w:val="24"/>
        </w:rPr>
        <w:fldChar w:fldCharType="end"/>
      </w:r>
      <w:r w:rsidRPr="00F15C30">
        <w:rPr>
          <w:rFonts w:ascii="Book Antiqua" w:hAnsi="Book Antiqua" w:cs="Times New Roman"/>
          <w:sz w:val="24"/>
          <w:szCs w:val="24"/>
        </w:rPr>
        <w:t>. Through image registration, the radiation oncologist is able to directly correlate the pre-treatment disease volumes to the post</w:t>
      </w:r>
      <w:r w:rsidR="00F0499C" w:rsidRPr="00F15C30">
        <w:rPr>
          <w:rFonts w:ascii="Book Antiqua" w:hAnsi="Book Antiqua" w:cs="Times New Roman"/>
          <w:sz w:val="24"/>
          <w:szCs w:val="24"/>
        </w:rPr>
        <w:t>-</w:t>
      </w:r>
      <w:r w:rsidRPr="00F15C30">
        <w:rPr>
          <w:rFonts w:ascii="Book Antiqua" w:hAnsi="Book Antiqua" w:cs="Times New Roman"/>
          <w:sz w:val="24"/>
          <w:szCs w:val="24"/>
        </w:rPr>
        <w:t>operative CT imaging, and delineate high-risk areas to</w:t>
      </w:r>
      <w:r w:rsidR="00B579D9" w:rsidRPr="00F15C30">
        <w:rPr>
          <w:rFonts w:ascii="Book Antiqua" w:hAnsi="Book Antiqua" w:cs="Times New Roman"/>
          <w:sz w:val="24"/>
          <w:szCs w:val="24"/>
        </w:rPr>
        <w:t xml:space="preserve"> be</w:t>
      </w:r>
      <w:r w:rsidRPr="00F15C30">
        <w:rPr>
          <w:rFonts w:ascii="Book Antiqua" w:hAnsi="Book Antiqua" w:cs="Times New Roman"/>
          <w:sz w:val="24"/>
          <w:szCs w:val="24"/>
        </w:rPr>
        <w:t xml:space="preserve"> include</w:t>
      </w:r>
      <w:r w:rsidR="00B579D9" w:rsidRPr="00F15C30">
        <w:rPr>
          <w:rFonts w:ascii="Book Antiqua" w:hAnsi="Book Antiqua" w:cs="Times New Roman"/>
          <w:sz w:val="24"/>
          <w:szCs w:val="24"/>
        </w:rPr>
        <w:t>d</w:t>
      </w:r>
      <w:r w:rsidRPr="00F15C30">
        <w:rPr>
          <w:rFonts w:ascii="Book Antiqua" w:hAnsi="Book Antiqua" w:cs="Times New Roman"/>
          <w:sz w:val="24"/>
          <w:szCs w:val="24"/>
        </w:rPr>
        <w:t xml:space="preserve"> in t</w:t>
      </w:r>
      <w:r w:rsidR="00471128" w:rsidRPr="00F15C30">
        <w:rPr>
          <w:rFonts w:ascii="Book Antiqua" w:hAnsi="Book Antiqua" w:cs="Times New Roman"/>
          <w:sz w:val="24"/>
          <w:szCs w:val="24"/>
        </w:rPr>
        <w:t>he high radiation dose field</w:t>
      </w:r>
      <w:r w:rsidR="00385E38" w:rsidRPr="00F15C30">
        <w:rPr>
          <w:rFonts w:ascii="Book Antiqua" w:hAnsi="Book Antiqua" w:cs="Times New Roman"/>
          <w:sz w:val="24"/>
          <w:szCs w:val="24"/>
        </w:rPr>
        <w:t>.</w:t>
      </w:r>
    </w:p>
    <w:p w14:paraId="2A75ECAE" w14:textId="0BAA3280" w:rsidR="00590913" w:rsidRPr="00F15C30" w:rsidRDefault="000D0310" w:rsidP="00F15C30">
      <w:pPr>
        <w:spacing w:after="0" w:line="360" w:lineRule="auto"/>
        <w:ind w:firstLineChars="200" w:firstLine="480"/>
        <w:jc w:val="both"/>
        <w:rPr>
          <w:rFonts w:ascii="Book Antiqua" w:hAnsi="Book Antiqua" w:cs="Times New Roman"/>
          <w:color w:val="000000"/>
          <w:sz w:val="24"/>
          <w:szCs w:val="24"/>
          <w:lang w:eastAsia="zh-CN"/>
        </w:rPr>
      </w:pPr>
      <w:r w:rsidRPr="00F15C30">
        <w:rPr>
          <w:rFonts w:ascii="Book Antiqua" w:hAnsi="Book Antiqua" w:cs="Times New Roman"/>
          <w:sz w:val="24"/>
          <w:szCs w:val="24"/>
        </w:rPr>
        <w:t xml:space="preserve">PORT is often delivered 4 to 6 </w:t>
      </w:r>
      <w:proofErr w:type="spellStart"/>
      <w:r w:rsidRPr="00F15C30">
        <w:rPr>
          <w:rFonts w:ascii="Book Antiqua" w:hAnsi="Book Antiqua" w:cs="Times New Roman"/>
          <w:sz w:val="24"/>
          <w:szCs w:val="24"/>
        </w:rPr>
        <w:t>w</w:t>
      </w:r>
      <w:r w:rsidR="00590913" w:rsidRPr="00F15C30">
        <w:rPr>
          <w:rFonts w:ascii="Book Antiqua" w:hAnsi="Book Antiqua" w:cs="Times New Roman"/>
          <w:sz w:val="24"/>
          <w:szCs w:val="24"/>
        </w:rPr>
        <w:t>k</w:t>
      </w:r>
      <w:proofErr w:type="spellEnd"/>
      <w:r w:rsidRPr="00F15C30">
        <w:rPr>
          <w:rFonts w:ascii="Book Antiqua" w:hAnsi="Book Antiqua" w:cs="Times New Roman"/>
          <w:sz w:val="24"/>
          <w:szCs w:val="24"/>
        </w:rPr>
        <w:t xml:space="preserve"> after surgery when the surgical wound is fully healed. </w:t>
      </w:r>
      <w:r w:rsidR="00222C71" w:rsidRPr="00F15C30">
        <w:rPr>
          <w:rFonts w:ascii="Book Antiqua" w:hAnsi="Book Antiqua" w:cs="Times New Roman"/>
          <w:sz w:val="24"/>
          <w:szCs w:val="24"/>
        </w:rPr>
        <w:t>Unfortunately</w:t>
      </w:r>
      <w:r w:rsidRPr="00F15C30">
        <w:rPr>
          <w:rFonts w:ascii="Book Antiqua" w:hAnsi="Book Antiqua" w:cs="Times New Roman"/>
          <w:sz w:val="24"/>
          <w:szCs w:val="24"/>
        </w:rPr>
        <w:t xml:space="preserve">, some patients with high-risk features may have recurrences even before starting PORT. Because of the anatomical distortion and fibrotic changes after surgery, and flap reconstruction, these recurrences are difficult to </w:t>
      </w:r>
      <w:r w:rsidR="00FD4FC3" w:rsidRPr="00F15C30">
        <w:rPr>
          <w:rFonts w:ascii="Book Antiqua" w:hAnsi="Book Antiqua" w:cs="Times New Roman"/>
          <w:sz w:val="24"/>
          <w:szCs w:val="24"/>
        </w:rPr>
        <w:t>detect</w:t>
      </w:r>
      <w:r w:rsidRPr="00F15C30">
        <w:rPr>
          <w:rFonts w:ascii="Book Antiqua" w:hAnsi="Book Antiqua" w:cs="Times New Roman"/>
          <w:sz w:val="24"/>
          <w:szCs w:val="24"/>
        </w:rPr>
        <w:t xml:space="preserve"> by physical examination and CT imaging. </w:t>
      </w:r>
      <w:r w:rsidR="00B82070" w:rsidRPr="00F15C30">
        <w:rPr>
          <w:rFonts w:ascii="Book Antiqua" w:hAnsi="Book Antiqua" w:cs="Times New Roman"/>
          <w:sz w:val="24"/>
          <w:szCs w:val="24"/>
          <w:vertAlign w:val="superscript"/>
        </w:rPr>
        <w:t>18</w:t>
      </w:r>
      <w:r w:rsidRPr="00F15C30">
        <w:rPr>
          <w:rFonts w:ascii="Book Antiqua" w:hAnsi="Book Antiqua" w:cs="Times New Roman"/>
          <w:sz w:val="24"/>
          <w:szCs w:val="24"/>
        </w:rPr>
        <w:t>FDG</w:t>
      </w:r>
      <w:r w:rsidR="00E80A9C" w:rsidRPr="00F15C30">
        <w:rPr>
          <w:rFonts w:ascii="Book Antiqua" w:hAnsi="Book Antiqua" w:cs="Times New Roman"/>
          <w:sz w:val="24"/>
          <w:szCs w:val="24"/>
        </w:rPr>
        <w:t>-</w:t>
      </w:r>
      <w:r w:rsidRPr="00F15C30">
        <w:rPr>
          <w:rFonts w:ascii="Book Antiqua" w:hAnsi="Book Antiqua" w:cs="Times New Roman"/>
          <w:sz w:val="24"/>
          <w:szCs w:val="24"/>
        </w:rPr>
        <w:t xml:space="preserve">PET is </w:t>
      </w:r>
      <w:r w:rsidR="00E80A9C" w:rsidRPr="00F15C30">
        <w:rPr>
          <w:rFonts w:ascii="Book Antiqua" w:hAnsi="Book Antiqua" w:cs="Times New Roman"/>
          <w:sz w:val="24"/>
          <w:szCs w:val="24"/>
        </w:rPr>
        <w:t xml:space="preserve">an </w:t>
      </w:r>
      <w:r w:rsidRPr="00F15C30">
        <w:rPr>
          <w:rFonts w:ascii="Book Antiqua" w:hAnsi="Book Antiqua" w:cs="Times New Roman"/>
          <w:sz w:val="24"/>
          <w:szCs w:val="24"/>
        </w:rPr>
        <w:t xml:space="preserve">ideal imaging modality </w:t>
      </w:r>
      <w:r w:rsidR="00E80A9C" w:rsidRPr="00F15C30">
        <w:rPr>
          <w:rFonts w:ascii="Book Antiqua" w:hAnsi="Book Antiqua" w:cs="Times New Roman"/>
          <w:sz w:val="24"/>
          <w:szCs w:val="24"/>
        </w:rPr>
        <w:t>in</w:t>
      </w:r>
      <w:r w:rsidRPr="00F15C30">
        <w:rPr>
          <w:rFonts w:ascii="Book Antiqua" w:hAnsi="Book Antiqua" w:cs="Times New Roman"/>
          <w:sz w:val="24"/>
          <w:szCs w:val="24"/>
        </w:rPr>
        <w:t xml:space="preserve"> this setting.</w:t>
      </w:r>
      <w:r w:rsidR="004F3A69" w:rsidRPr="00F15C30">
        <w:rPr>
          <w:rFonts w:ascii="Book Antiqua" w:hAnsi="Book Antiqua" w:cs="Times New Roman"/>
          <w:sz w:val="24"/>
          <w:szCs w:val="24"/>
        </w:rPr>
        <w:t xml:space="preserve"> </w:t>
      </w:r>
      <w:proofErr w:type="spellStart"/>
      <w:r w:rsidR="00B579D9" w:rsidRPr="00F15C30">
        <w:rPr>
          <w:rFonts w:ascii="Book Antiqua" w:hAnsi="Book Antiqua" w:cs="Times New Roman"/>
          <w:sz w:val="24"/>
          <w:szCs w:val="24"/>
        </w:rPr>
        <w:t>Shintani</w:t>
      </w:r>
      <w:proofErr w:type="spellEnd"/>
      <w:r w:rsidR="00B579D9" w:rsidRPr="00F15C30">
        <w:rPr>
          <w:rFonts w:ascii="Book Antiqua" w:hAnsi="Book Antiqua" w:cs="Times New Roman"/>
          <w:sz w:val="24"/>
          <w:szCs w:val="24"/>
        </w:rPr>
        <w:t xml:space="preserve"> </w:t>
      </w:r>
      <w:r w:rsidR="00B579D9" w:rsidRPr="00F15C30">
        <w:rPr>
          <w:rFonts w:ascii="Book Antiqua" w:hAnsi="Book Antiqua" w:cs="Times New Roman"/>
          <w:i/>
          <w:sz w:val="24"/>
          <w:szCs w:val="24"/>
        </w:rPr>
        <w:t>et al</w:t>
      </w:r>
      <w:r w:rsidR="00590913" w:rsidRPr="00F15C30">
        <w:rPr>
          <w:rFonts w:ascii="Book Antiqua" w:hAnsi="Book Antiqua" w:cs="Times New Roman"/>
          <w:sz w:val="24"/>
          <w:szCs w:val="24"/>
        </w:rPr>
        <w:fldChar w:fldCharType="begin" w:fldLock="1"/>
      </w:r>
      <w:r w:rsidR="00590913" w:rsidRPr="00F15C30">
        <w:rPr>
          <w:rFonts w:ascii="Book Antiqua" w:hAnsi="Book Antiqua" w:cs="Times New Roman"/>
          <w:sz w:val="24"/>
          <w:szCs w:val="24"/>
        </w:rPr>
        <w:instrText>ADDIN CSL_CITATION { "citationItems" : [ { "id" : "ITEM-1", "itemData" : { "DOI" : "10.1016/j.ijrobp.2007.06.038", "ISSN" : "0360-3016", "PMID" : "17889447", "abstract" : "PURPOSE: To evaluate the utility of positron emission tomography (PET)/computed tomography (CT) early after surgical resection and before postoperative adjuvant radiation therapy.\n\nMETHODS AND MATERIALS: We studied a prospective cohort of 91 consecutive patients referred for postoperative adjuvant radiation therapy after complete surgical resection. Tumor histologies included 62 squamous cell and 29 non-squamous cell cancers. Median time between surgery and postoperative PET/CT was 28 days (range, 13-75 days). Findings suspicious for persistent/recurrent cancer or distant metastasis were biopsied. Correlation was made with changes in patient care.\n\nRESULTS: Based on PET/CT findings, 24 patients (26.4%) underwent biopsy of suspicious sites. Three patients with suspicious findings did not undergo biopsy because the abnormalities were not easily accessible. Eleven (45.8%) biopsies were positive for cancer. Treatment was changed for 14 (15.4%) patients (11 positive biopsy and 3 nonbiopsied patients) as a result. Treatment changes included abandonment of radiation therapy and switching to palliative chemotherapy or hospice care (4), increasing the radiation therapy dose (6), extending the radiation therapy treatment volume and increasing the dose (1), additional surgery (2), and adding palliative chemotherapy to palliative radiation therapy (1). Treatment for recurrent cancer and primary skin cancer were significant predictors of having a biopsy-proven, treatment-changing positive PET/CT (p &lt; 0.03).\n\nCONCLUSIONS: Even with an expectedly high rate of false positive PET/CT scans in this early postoperative period, PET/CT changed patient management in a relatively large proportion of patients. PET/CT can be recommended in the postoperative, preradiation therapy setting with the understanding that treatment-altering PET/CT findings should be biopsied for confirmation.", "author" : [ { "dropping-particle" : "", "family" : "Shintani", "given" : "Stephanie A", "non-dropping-particle" : "", "parse-names" : false, "suffix" : "" }, { "dropping-particle" : "", "family" : "Foote", "given" : "Robert L", "non-dropping-particle" : "", "parse-names" : false, "suffix" : "" }, { "dropping-particle" : "", "family" : "Lowe", "given" : "Val J", "non-dropping-particle" : "", "parse-names" : false, "suffix" : "" }, { "dropping-particle" : "", "family" : "Brown", "given" : "Paul D", "non-dropping-particle" : "", "parse-names" : false, "suffix" : "" }, { "dropping-particle" : "", "family" : "Garces", "given" : "Yolanda I", "non-dropping-particle" : "", "parse-names" : false, "suffix" : "" }, { "dropping-particle" : "", "family" : "Kasperbauer", "given" : "Jan L", "non-dropping-particle" : "", "parse-names" : false, "suffix" : "" } ], "container-title" : "International journal of radiation oncology, biology, physics", "id" : "ITEM-1", "issue" : "2", "issued" : { "date-parts" : [ [ "2008", "2", "1" ] ] }, "page" : "322-9", "title" : "Utility of PET/CT imaging performed early after surgical resection in the adjuvant treatment planning for head and neck cancer.", "type" : "article-journal", "volume" : "70" }, "uris" : [ "http://www.mendeley.com/documents/?uuid=32d17296-d49d-425e-a0ca-8041d7bd1833" ] } ], "mendeley" : { "formattedCitation" : "&lt;sup&gt;[39]&lt;/sup&gt;", "plainTextFormattedCitation" : "[39]", "previouslyFormattedCitation" : "&lt;sup&gt;39&lt;/sup&gt;" }, "properties" : { "noteIndex" : 0 }, "schema" : "https://github.com/citation-style-language/schema/raw/master/csl-citation.json" }</w:instrText>
      </w:r>
      <w:r w:rsidR="00590913" w:rsidRPr="00F15C30">
        <w:rPr>
          <w:rFonts w:ascii="Book Antiqua" w:hAnsi="Book Antiqua" w:cs="Times New Roman"/>
          <w:sz w:val="24"/>
          <w:szCs w:val="24"/>
        </w:rPr>
        <w:fldChar w:fldCharType="separate"/>
      </w:r>
      <w:r w:rsidR="00590913" w:rsidRPr="00F15C30">
        <w:rPr>
          <w:rFonts w:ascii="Book Antiqua" w:hAnsi="Book Antiqua" w:cs="Times New Roman"/>
          <w:noProof/>
          <w:sz w:val="24"/>
          <w:szCs w:val="24"/>
          <w:vertAlign w:val="superscript"/>
        </w:rPr>
        <w:t>[39]</w:t>
      </w:r>
      <w:r w:rsidR="00590913" w:rsidRPr="00F15C30">
        <w:rPr>
          <w:rFonts w:ascii="Book Antiqua" w:hAnsi="Book Antiqua" w:cs="Times New Roman"/>
          <w:sz w:val="24"/>
          <w:szCs w:val="24"/>
        </w:rPr>
        <w:fldChar w:fldCharType="end"/>
      </w:r>
      <w:r w:rsidR="00144C75" w:rsidRPr="00F15C30">
        <w:rPr>
          <w:rFonts w:ascii="Book Antiqua" w:hAnsi="Book Antiqua" w:cs="Times New Roman"/>
          <w:sz w:val="24"/>
          <w:szCs w:val="24"/>
        </w:rPr>
        <w:t xml:space="preserve"> examined the</w:t>
      </w:r>
      <w:r w:rsidRPr="00F15C30">
        <w:rPr>
          <w:rFonts w:ascii="Book Antiqua" w:hAnsi="Book Antiqua" w:cs="Times New Roman"/>
          <w:sz w:val="24"/>
          <w:szCs w:val="24"/>
        </w:rPr>
        <w:t xml:space="preserve"> utility of early post-operative pre-radiation PET/CT in </w:t>
      </w:r>
      <w:r w:rsidR="008116D0" w:rsidRPr="00F15C30">
        <w:rPr>
          <w:rFonts w:ascii="Book Antiqua" w:hAnsi="Book Antiqua" w:cs="Times New Roman"/>
          <w:sz w:val="24"/>
          <w:szCs w:val="24"/>
        </w:rPr>
        <w:t>HNC</w:t>
      </w:r>
      <w:r w:rsidRPr="00F15C30">
        <w:rPr>
          <w:rFonts w:ascii="Book Antiqua" w:hAnsi="Book Antiqua" w:cs="Times New Roman"/>
          <w:sz w:val="24"/>
          <w:szCs w:val="24"/>
        </w:rPr>
        <w:t xml:space="preserve">s. Among a cohort of 91 HNC patients, post-operative pre-radiation PET/CT performed at a median time of 28 d after surgery led to the discovery of 27 patients with suspicious findings on PET/CT. Of these, 24 patients (29% of the total cohort) underwent biopsy of these sites, with 11 biopsies positive for cancer. Treatment was changed in 14 patients (15.4%) with the addition of post-operative PET/CT: 4 underwent palliative care only, 6 had treatment to an extended volume, 1 received treatment to a higher dose, 2 underwent additional surgery and 2 received concurrent </w:t>
      </w:r>
      <w:r w:rsidRPr="00F15C30">
        <w:rPr>
          <w:rFonts w:ascii="Book Antiqua" w:hAnsi="Book Antiqua" w:cs="Times New Roman"/>
          <w:sz w:val="24"/>
          <w:szCs w:val="24"/>
        </w:rPr>
        <w:lastRenderedPageBreak/>
        <w:t xml:space="preserve">chemotherapy. </w:t>
      </w:r>
      <w:r w:rsidRPr="00F15C30">
        <w:rPr>
          <w:rFonts w:ascii="Book Antiqua" w:eastAsia="MS Mincho" w:hAnsi="Book Antiqua" w:cs="Times New Roman"/>
          <w:sz w:val="24"/>
          <w:szCs w:val="24"/>
          <w:lang w:eastAsia="ja-JP"/>
        </w:rPr>
        <w:t xml:space="preserve">Liao </w:t>
      </w:r>
      <w:r w:rsidRPr="00F15C30">
        <w:rPr>
          <w:rFonts w:ascii="Book Antiqua" w:eastAsia="MS Mincho" w:hAnsi="Book Antiqua" w:cs="Times New Roman"/>
          <w:i/>
          <w:sz w:val="24"/>
          <w:szCs w:val="24"/>
          <w:lang w:eastAsia="ja-JP"/>
        </w:rPr>
        <w:t>et al</w:t>
      </w:r>
      <w:r w:rsidR="00B9700C" w:rsidRPr="00F15C30">
        <w:rPr>
          <w:rFonts w:ascii="Book Antiqua" w:eastAsia="MS Mincho" w:hAnsi="Book Antiqua" w:cs="Times New Roman"/>
          <w:sz w:val="24"/>
          <w:szCs w:val="24"/>
          <w:lang w:eastAsia="ja-JP"/>
        </w:rPr>
        <w:fldChar w:fldCharType="begin" w:fldLock="1"/>
      </w:r>
      <w:r w:rsidR="00B9700C" w:rsidRPr="00F15C30">
        <w:rPr>
          <w:rFonts w:ascii="Book Antiqua" w:eastAsia="MS Mincho" w:hAnsi="Book Antiqua" w:cs="Times New Roman"/>
          <w:sz w:val="24"/>
          <w:szCs w:val="24"/>
          <w:lang w:eastAsia="ja-JP"/>
        </w:rPr>
        <w:instrText>ADDIN CSL_CITATION { "citationItems" : [ { "id" : "ITEM-1", "itemData" : { "DOI" : "10.1007/s00259-012-2103-2", "ISSN" : "1619-7089", "PMID" : "22434050", "abstract" : "PURPOSE: Extracapsular spread (ECS) to the cervical lymph nodes is a major adverse prognostic factor in oral cavity squamous cell carcinoma (OSCC). We prospectively examined the value of FDG PET immediately before postoperative radiotherapy/concurrent chemoradiotherapy (pre-RT/CCRT PET) to detect residual/relapsing disease in the early postsurgical follow-up period in high-risk OSCC patients with ECS.\n\nMETHODS: We examined 183 high-risk OSCC patients with ECS who underwent preoperative FDG PET/CT for staging purposes. Of these patients, 29 underwent a second pre-RT/CCRT FDG PET/CT scan. The clinical utility of the second FDG PET/CT was examined using Kaplan-Meier curve analysis.\n\nRESULTS: Patients who underwent the second FDG PET/CT scan had baseline clinicopathological characteristics similar to those who did not undergo a second scan. Of the patients who underwent the second scan, seven (24 %) had unexpected, newly discovered lesions. Five eventually died of the disease, and two had no evidence of recurrence after a change in RT field and dose. In an event-based analysis at 2 months, rates of neck control (6/29 vs. 6/154, p = 0.001), distant metastases (3/29 vs. 4/154, p = 0.046), and disease-free survival (7/29 vs. 10/154, p = 0.003) were significantly higher in patients who received a second PET scan than in those who did not. The second pre-RT/CCRT PET scan was of particular benefit for detecting new lesions in OSCC patients with both ECS and lymph node standardized uptake value (SUV) of \u2265 5.2 in the first PET scan.\n\nCONCLUSION: The present findings support the clinical value of pre-RT/CCRT FDG PET for defining treatment strategy in OSCC patients with both ECS and high nodal SUV, even when FDG PET had already been performed during the initial staging work-up.", "author" : [ { "dropping-particle" : "", "family" : "Liao", "given" : "Chun-Ta", "non-dropping-particle" : "", "parse-names" : false, "suffix" : "" }, { "dropping-particle" : "", "family" : "Fan", "given" : "Kang-Hsing", "non-dropping-particle" : "", "parse-names" : false, "suffix" : "" }, { "dropping-particle" : "", "family" : "Lin", "given" : "Chien-Yu", "non-dropping-particle" : "", "parse-names" : false, "suffix" : "" }, { "dropping-particle" : "", "family" : "Wang", "given" : "Hung-Ming", "non-dropping-particle" : "", "parse-names" : false, "suffix" : "" }, { "dropping-particle" : "", "family" : "Huang", "given" : "Shiang-Fu", "non-dropping-particle" : "", "parse-names" : false, "suffix" : "" }, { "dropping-particle" : "", "family" : "Chen", "given" : "I-How", "non-dropping-particle" : "", "parse-names" : false, "suffix" : "" }, { "dropping-particle" : "", "family" : "Kang", "given" : "Chung-Jan", "non-dropping-particle" : "", "parse-names" : false, "suffix" : "" }, { "dropping-particle" : "", "family" : "Ng", "given" : "Shu-Hang", "non-dropping-particle" : "", "parse-names" : false, "suffix" : "" }, { "dropping-particle" : "", "family" : "Hsueh", "given" : "Chuen", "non-dropping-particle" : "", "parse-names" : false, "suffix" : "" }, { "dropping-particle" : "", "family" : "Lee", "given" : "Li-Yu", "non-dropping-particle" : "", "parse-names" : false, "suffix" : "" }, { "dropping-particle" : "", "family" : "Lin", "given" : "Chih-Hung", "non-dropping-particle" : "", "parse-names" : false, "suffix" : "" }, { "dropping-particle" : "", "family" : "Yen", "given" : "Tzu-Chen", "non-dropping-particle" : "", "parse-names" : false, "suffix" : "" } ], "container-title" : "European journal of nuclear medicine and molecular imaging", "id" : "ITEM-1", "issue" : "6", "issued" : { "date-parts" : [ [ "2012", "6" ] ] }, "page" : "944-55", "title" : "Impact of a second FDG PET scan before adjuvant therapy for the early detection of residual/relapsing tumours in high-risk patients with oral cavity cancer and pathological extracapsular spread.", "type" : "article-journal", "volume" : "39" }, "uris" : [ "http://www.mendeley.com/documents/?uuid=ffd1111e-c8e3-45dc-9a1f-a5a865e17ec0" ] } ], "mendeley" : { "formattedCitation" : "&lt;sup&gt;[40]&lt;/sup&gt;", "plainTextFormattedCitation" : "[40]", "previouslyFormattedCitation" : "&lt;sup&gt;40&lt;/sup&gt;" }, "properties" : { "noteIndex" : 0 }, "schema" : "https://github.com/citation-style-language/schema/raw/master/csl-citation.json" }</w:instrText>
      </w:r>
      <w:r w:rsidR="00B9700C" w:rsidRPr="00F15C30">
        <w:rPr>
          <w:rFonts w:ascii="Book Antiqua" w:eastAsia="MS Mincho" w:hAnsi="Book Antiqua" w:cs="Times New Roman"/>
          <w:sz w:val="24"/>
          <w:szCs w:val="24"/>
          <w:lang w:eastAsia="ja-JP"/>
        </w:rPr>
        <w:fldChar w:fldCharType="separate"/>
      </w:r>
      <w:r w:rsidR="00B9700C" w:rsidRPr="00F15C30">
        <w:rPr>
          <w:rFonts w:ascii="Book Antiqua" w:eastAsia="MS Mincho" w:hAnsi="Book Antiqua" w:cs="Times New Roman"/>
          <w:noProof/>
          <w:sz w:val="24"/>
          <w:szCs w:val="24"/>
          <w:vertAlign w:val="superscript"/>
          <w:lang w:eastAsia="ja-JP"/>
        </w:rPr>
        <w:t>[40]</w:t>
      </w:r>
      <w:r w:rsidR="00B9700C" w:rsidRPr="00F15C30">
        <w:rPr>
          <w:rFonts w:ascii="Book Antiqua" w:eastAsia="MS Mincho" w:hAnsi="Book Antiqua" w:cs="Times New Roman"/>
          <w:sz w:val="24"/>
          <w:szCs w:val="24"/>
          <w:lang w:eastAsia="ja-JP"/>
        </w:rPr>
        <w:fldChar w:fldCharType="end"/>
      </w:r>
      <w:r w:rsidRPr="00F15C30">
        <w:rPr>
          <w:rFonts w:ascii="Book Antiqua" w:eastAsia="MS Mincho" w:hAnsi="Book Antiqua" w:cs="Times New Roman"/>
          <w:sz w:val="24"/>
          <w:szCs w:val="24"/>
          <w:lang w:eastAsia="ja-JP"/>
        </w:rPr>
        <w:t xml:space="preserve"> </w:t>
      </w:r>
      <w:r w:rsidR="00B579D9" w:rsidRPr="00F15C30">
        <w:rPr>
          <w:rFonts w:ascii="Book Antiqua" w:eastAsia="MS Mincho" w:hAnsi="Book Antiqua" w:cs="Times New Roman"/>
          <w:sz w:val="24"/>
          <w:szCs w:val="24"/>
          <w:lang w:eastAsia="ja-JP"/>
        </w:rPr>
        <w:t xml:space="preserve">also reported 29 patients who had a </w:t>
      </w:r>
      <w:r w:rsidR="00222C71" w:rsidRPr="00F15C30">
        <w:rPr>
          <w:rFonts w:ascii="Book Antiqua" w:hAnsi="Book Antiqua" w:cs="Times New Roman"/>
          <w:sz w:val="24"/>
          <w:szCs w:val="24"/>
          <w:vertAlign w:val="superscript"/>
        </w:rPr>
        <w:t>18</w:t>
      </w:r>
      <w:r w:rsidR="00222C71" w:rsidRPr="00F15C30">
        <w:rPr>
          <w:rFonts w:ascii="Book Antiqua" w:hAnsi="Book Antiqua" w:cs="Times New Roman"/>
          <w:sz w:val="24"/>
          <w:szCs w:val="24"/>
        </w:rPr>
        <w:t>FDG-</w:t>
      </w:r>
      <w:r w:rsidR="00B579D9" w:rsidRPr="00F15C30">
        <w:rPr>
          <w:rFonts w:ascii="Book Antiqua" w:eastAsia="MS Mincho" w:hAnsi="Book Antiqua" w:cs="Times New Roman"/>
          <w:sz w:val="24"/>
          <w:szCs w:val="24"/>
          <w:lang w:eastAsia="ja-JP"/>
        </w:rPr>
        <w:t>PET scan obtained before PORT</w:t>
      </w:r>
      <w:r w:rsidRPr="00F15C30">
        <w:rPr>
          <w:rFonts w:ascii="Book Antiqua" w:eastAsia="MS Mincho" w:hAnsi="Book Antiqua" w:cs="Times New Roman"/>
          <w:sz w:val="24"/>
          <w:szCs w:val="24"/>
          <w:lang w:eastAsia="ja-JP"/>
        </w:rPr>
        <w:t>. They found 7 patients with positive PET studies, 3 with distant metastases and 4 with local regional recurr</w:t>
      </w:r>
      <w:r w:rsidR="00F0499C" w:rsidRPr="00F15C30">
        <w:rPr>
          <w:rFonts w:ascii="Book Antiqua" w:eastAsia="MS Mincho" w:hAnsi="Book Antiqua" w:cs="Times New Roman"/>
          <w:sz w:val="24"/>
          <w:szCs w:val="24"/>
          <w:lang w:eastAsia="ja-JP"/>
        </w:rPr>
        <w:t xml:space="preserve">ences. For those who had </w:t>
      </w:r>
      <w:proofErr w:type="spellStart"/>
      <w:r w:rsidR="00F0499C" w:rsidRPr="00F15C30">
        <w:rPr>
          <w:rFonts w:ascii="Book Antiqua" w:eastAsia="MS Mincho" w:hAnsi="Book Antiqua" w:cs="Times New Roman"/>
          <w:sz w:val="24"/>
          <w:szCs w:val="24"/>
          <w:lang w:eastAsia="ja-JP"/>
        </w:rPr>
        <w:t>locor</w:t>
      </w:r>
      <w:r w:rsidRPr="00F15C30">
        <w:rPr>
          <w:rFonts w:ascii="Book Antiqua" w:eastAsia="MS Mincho" w:hAnsi="Book Antiqua" w:cs="Times New Roman"/>
          <w:sz w:val="24"/>
          <w:szCs w:val="24"/>
          <w:lang w:eastAsia="ja-JP"/>
        </w:rPr>
        <w:t>egional</w:t>
      </w:r>
      <w:proofErr w:type="spellEnd"/>
      <w:r w:rsidRPr="00F15C30">
        <w:rPr>
          <w:rFonts w:ascii="Book Antiqua" w:eastAsia="MS Mincho" w:hAnsi="Book Antiqua" w:cs="Times New Roman"/>
          <w:sz w:val="24"/>
          <w:szCs w:val="24"/>
          <w:lang w:eastAsia="ja-JP"/>
        </w:rPr>
        <w:t xml:space="preserve"> disease detected by </w:t>
      </w:r>
      <w:r w:rsidR="00222C71" w:rsidRPr="00F15C30">
        <w:rPr>
          <w:rFonts w:ascii="Book Antiqua" w:hAnsi="Book Antiqua" w:cs="Times New Roman"/>
          <w:sz w:val="24"/>
          <w:szCs w:val="24"/>
          <w:vertAlign w:val="superscript"/>
        </w:rPr>
        <w:t>18</w:t>
      </w:r>
      <w:r w:rsidR="00222C71" w:rsidRPr="00F15C30">
        <w:rPr>
          <w:rFonts w:ascii="Book Antiqua" w:hAnsi="Book Antiqua" w:cs="Times New Roman"/>
          <w:sz w:val="24"/>
          <w:szCs w:val="24"/>
        </w:rPr>
        <w:t>FDG-</w:t>
      </w:r>
      <w:r w:rsidRPr="00F15C30">
        <w:rPr>
          <w:rFonts w:ascii="Book Antiqua" w:eastAsia="MS Mincho" w:hAnsi="Book Antiqua" w:cs="Times New Roman"/>
          <w:sz w:val="24"/>
          <w:szCs w:val="24"/>
          <w:lang w:eastAsia="ja-JP"/>
        </w:rPr>
        <w:t>PET, the radiation volumes and radiation dose have to be changed, with higher dose</w:t>
      </w:r>
      <w:r w:rsidR="00F0499C" w:rsidRPr="00F15C30">
        <w:rPr>
          <w:rFonts w:ascii="Book Antiqua" w:eastAsia="MS Mincho" w:hAnsi="Book Antiqua" w:cs="Times New Roman"/>
          <w:sz w:val="24"/>
          <w:szCs w:val="24"/>
          <w:lang w:eastAsia="ja-JP"/>
        </w:rPr>
        <w:t>s</w:t>
      </w:r>
      <w:r w:rsidRPr="00F15C30">
        <w:rPr>
          <w:rFonts w:ascii="Book Antiqua" w:eastAsia="MS Mincho" w:hAnsi="Book Antiqua" w:cs="Times New Roman"/>
          <w:sz w:val="24"/>
          <w:szCs w:val="24"/>
          <w:lang w:eastAsia="ja-JP"/>
        </w:rPr>
        <w:t xml:space="preserve"> delivered to the recurrent tumor. Thus, for patients with high</w:t>
      </w:r>
      <w:r w:rsidR="00E80A9C" w:rsidRPr="00F15C30">
        <w:rPr>
          <w:rFonts w:ascii="Book Antiqua" w:eastAsia="MS Mincho" w:hAnsi="Book Antiqua" w:cs="Times New Roman"/>
          <w:sz w:val="24"/>
          <w:szCs w:val="24"/>
          <w:lang w:eastAsia="ja-JP"/>
        </w:rPr>
        <w:t>-</w:t>
      </w:r>
      <w:r w:rsidRPr="00F15C30">
        <w:rPr>
          <w:rFonts w:ascii="Book Antiqua" w:eastAsia="MS Mincho" w:hAnsi="Book Antiqua" w:cs="Times New Roman"/>
          <w:sz w:val="24"/>
          <w:szCs w:val="24"/>
          <w:lang w:eastAsia="ja-JP"/>
        </w:rPr>
        <w:t>risk features</w:t>
      </w:r>
      <w:r w:rsidR="00222C71" w:rsidRPr="00F15C30">
        <w:rPr>
          <w:rFonts w:ascii="Book Antiqua" w:eastAsia="MS Mincho" w:hAnsi="Book Antiqua" w:cs="Times New Roman"/>
          <w:sz w:val="24"/>
          <w:szCs w:val="24"/>
          <w:lang w:eastAsia="ja-JP"/>
        </w:rPr>
        <w:t xml:space="preserve"> or</w:t>
      </w:r>
      <w:r w:rsidRPr="00F15C30">
        <w:rPr>
          <w:rFonts w:ascii="Book Antiqua" w:eastAsia="MS Mincho" w:hAnsi="Book Antiqua" w:cs="Times New Roman"/>
          <w:sz w:val="24"/>
          <w:szCs w:val="24"/>
          <w:lang w:eastAsia="ja-JP"/>
        </w:rPr>
        <w:t xml:space="preserve"> for those who have a prolonged interval from surgery to radiation, a pos</w:t>
      </w:r>
      <w:r w:rsidR="00B82070" w:rsidRPr="00F15C30">
        <w:rPr>
          <w:rFonts w:ascii="Book Antiqua" w:eastAsia="MS Mincho" w:hAnsi="Book Antiqua" w:cs="Times New Roman"/>
          <w:sz w:val="24"/>
          <w:szCs w:val="24"/>
          <w:lang w:eastAsia="ja-JP"/>
        </w:rPr>
        <w:t xml:space="preserve">t-surgery and pre-radiation </w:t>
      </w:r>
      <w:r w:rsidR="00B82070" w:rsidRPr="00F15C30">
        <w:rPr>
          <w:rFonts w:ascii="Book Antiqua" w:hAnsi="Book Antiqua" w:cs="Times New Roman"/>
          <w:sz w:val="24"/>
          <w:szCs w:val="24"/>
          <w:vertAlign w:val="superscript"/>
        </w:rPr>
        <w:t>18</w:t>
      </w:r>
      <w:r w:rsidR="00B82070" w:rsidRPr="00F15C30">
        <w:rPr>
          <w:rFonts w:ascii="Book Antiqua" w:eastAsia="MS Mincho" w:hAnsi="Book Antiqua" w:cs="Times New Roman"/>
          <w:sz w:val="24"/>
          <w:szCs w:val="24"/>
          <w:lang w:eastAsia="ja-JP"/>
        </w:rPr>
        <w:t>FDG-</w:t>
      </w:r>
      <w:r w:rsidRPr="00F15C30">
        <w:rPr>
          <w:rFonts w:ascii="Book Antiqua" w:eastAsia="MS Mincho" w:hAnsi="Book Antiqua" w:cs="Times New Roman"/>
          <w:sz w:val="24"/>
          <w:szCs w:val="24"/>
          <w:lang w:eastAsia="ja-JP"/>
        </w:rPr>
        <w:t>PET will be valuable in treatment decision and radiation treatment planning.</w:t>
      </w:r>
    </w:p>
    <w:p w14:paraId="12BEEFAA" w14:textId="77777777" w:rsidR="00590913" w:rsidRPr="00F15C30" w:rsidRDefault="00144C75" w:rsidP="00F15C30">
      <w:pPr>
        <w:spacing w:after="0" w:line="360" w:lineRule="auto"/>
        <w:ind w:firstLineChars="200" w:firstLine="480"/>
        <w:jc w:val="both"/>
        <w:rPr>
          <w:rFonts w:ascii="Book Antiqua" w:hAnsi="Book Antiqua" w:cs="Times New Roman"/>
          <w:color w:val="000000"/>
          <w:sz w:val="24"/>
          <w:szCs w:val="24"/>
          <w:lang w:eastAsia="zh-CN"/>
        </w:rPr>
      </w:pPr>
      <w:r w:rsidRPr="00F15C30">
        <w:rPr>
          <w:rFonts w:ascii="Book Antiqua" w:eastAsia="MS Mincho" w:hAnsi="Book Antiqua" w:cs="Times New Roman"/>
          <w:sz w:val="24"/>
          <w:szCs w:val="24"/>
          <w:lang w:eastAsia="ja-JP"/>
        </w:rPr>
        <w:t>Fig</w:t>
      </w:r>
      <w:r w:rsidR="00590913" w:rsidRPr="00F15C30">
        <w:rPr>
          <w:rFonts w:ascii="Book Antiqua" w:hAnsi="Book Antiqua" w:cs="Times New Roman" w:hint="eastAsia"/>
          <w:sz w:val="24"/>
          <w:szCs w:val="24"/>
          <w:lang w:eastAsia="zh-CN"/>
        </w:rPr>
        <w:t>ure</w:t>
      </w:r>
      <w:r w:rsidRPr="00F15C30">
        <w:rPr>
          <w:rFonts w:ascii="Book Antiqua" w:eastAsia="MS Mincho" w:hAnsi="Book Antiqua" w:cs="Times New Roman"/>
          <w:sz w:val="24"/>
          <w:szCs w:val="24"/>
          <w:lang w:eastAsia="ja-JP"/>
        </w:rPr>
        <w:t xml:space="preserve"> </w:t>
      </w:r>
      <w:r w:rsidR="00A40FC4" w:rsidRPr="00F15C30">
        <w:rPr>
          <w:rFonts w:ascii="Book Antiqua" w:eastAsia="MS Mincho" w:hAnsi="Book Antiqua" w:cs="Times New Roman"/>
          <w:sz w:val="24"/>
          <w:szCs w:val="24"/>
          <w:lang w:eastAsia="ja-JP"/>
        </w:rPr>
        <w:t>8</w:t>
      </w:r>
      <w:r w:rsidRPr="00F15C30">
        <w:rPr>
          <w:rFonts w:ascii="Book Antiqua" w:eastAsia="MS Mincho" w:hAnsi="Book Antiqua" w:cs="Times New Roman"/>
          <w:sz w:val="24"/>
          <w:szCs w:val="24"/>
          <w:lang w:eastAsia="ja-JP"/>
        </w:rPr>
        <w:t xml:space="preserve"> illustrates a patient with initial stage T4AN2B right buccal mucosal cancer. He had surgery and radial forearm fla</w:t>
      </w:r>
      <w:r w:rsidR="00222C71" w:rsidRPr="00F15C30">
        <w:rPr>
          <w:rFonts w:ascii="Book Antiqua" w:eastAsia="MS Mincho" w:hAnsi="Book Antiqua" w:cs="Times New Roman"/>
          <w:sz w:val="24"/>
          <w:szCs w:val="24"/>
          <w:lang w:eastAsia="ja-JP"/>
        </w:rPr>
        <w:t>p reconstruction. Due to the patient’s</w:t>
      </w:r>
      <w:r w:rsidRPr="00F15C30">
        <w:rPr>
          <w:rFonts w:ascii="Book Antiqua" w:eastAsia="MS Mincho" w:hAnsi="Book Antiqua" w:cs="Times New Roman"/>
          <w:sz w:val="24"/>
          <w:szCs w:val="24"/>
          <w:lang w:eastAsia="ja-JP"/>
        </w:rPr>
        <w:t xml:space="preserve"> non</w:t>
      </w:r>
      <w:r w:rsidR="00222C71" w:rsidRPr="00F15C30">
        <w:rPr>
          <w:rFonts w:ascii="Book Antiqua" w:eastAsia="MS Mincho" w:hAnsi="Book Antiqua" w:cs="Times New Roman"/>
          <w:sz w:val="24"/>
          <w:szCs w:val="24"/>
          <w:lang w:eastAsia="ja-JP"/>
        </w:rPr>
        <w:t>-</w:t>
      </w:r>
      <w:r w:rsidRPr="00F15C30">
        <w:rPr>
          <w:rFonts w:ascii="Book Antiqua" w:eastAsia="MS Mincho" w:hAnsi="Book Antiqua" w:cs="Times New Roman"/>
          <w:sz w:val="24"/>
          <w:szCs w:val="24"/>
          <w:lang w:eastAsia="ja-JP"/>
        </w:rPr>
        <w:t xml:space="preserve">compliance, he did not have radiation treatment planning until 50 d after surgery. A </w:t>
      </w:r>
      <w:r w:rsidR="00222C71" w:rsidRPr="00F15C30">
        <w:rPr>
          <w:rFonts w:ascii="Book Antiqua" w:eastAsia="MS Mincho" w:hAnsi="Book Antiqua" w:cs="Times New Roman"/>
          <w:sz w:val="24"/>
          <w:szCs w:val="24"/>
          <w:lang w:eastAsia="ja-JP"/>
        </w:rPr>
        <w:t>PET/CT</w:t>
      </w:r>
      <w:r w:rsidRPr="00F15C30">
        <w:rPr>
          <w:rFonts w:ascii="Book Antiqua" w:eastAsia="MS Mincho" w:hAnsi="Book Antiqua" w:cs="Times New Roman"/>
          <w:sz w:val="24"/>
          <w:szCs w:val="24"/>
          <w:lang w:eastAsia="ja-JP"/>
        </w:rPr>
        <w:t xml:space="preserve"> was obtained at simulation t</w:t>
      </w:r>
      <w:r w:rsidR="00222C71" w:rsidRPr="00F15C30">
        <w:rPr>
          <w:rFonts w:ascii="Book Antiqua" w:eastAsia="MS Mincho" w:hAnsi="Book Antiqua" w:cs="Times New Roman"/>
          <w:sz w:val="24"/>
          <w:szCs w:val="24"/>
          <w:lang w:eastAsia="ja-JP"/>
        </w:rPr>
        <w:t>hat revealed tumor recurrence in</w:t>
      </w:r>
      <w:r w:rsidRPr="00F15C30">
        <w:rPr>
          <w:rFonts w:ascii="Book Antiqua" w:eastAsia="MS Mincho" w:hAnsi="Book Antiqua" w:cs="Times New Roman"/>
          <w:sz w:val="24"/>
          <w:szCs w:val="24"/>
          <w:lang w:eastAsia="ja-JP"/>
        </w:rPr>
        <w:t xml:space="preserve"> the right masticator space and right infratemporal fossa region</w:t>
      </w:r>
      <w:r w:rsidR="00361FB3" w:rsidRPr="00F15C30">
        <w:rPr>
          <w:rFonts w:ascii="Book Antiqua" w:eastAsia="MS Mincho" w:hAnsi="Book Antiqua" w:cs="Times New Roman"/>
          <w:sz w:val="24"/>
          <w:szCs w:val="24"/>
          <w:lang w:eastAsia="ja-JP"/>
        </w:rPr>
        <w:t xml:space="preserve"> (</w:t>
      </w:r>
      <w:r w:rsidR="00590913" w:rsidRPr="00F15C30">
        <w:rPr>
          <w:rFonts w:ascii="Book Antiqua" w:eastAsia="MS Mincho" w:hAnsi="Book Antiqua" w:cs="Times New Roman"/>
          <w:sz w:val="24"/>
          <w:szCs w:val="24"/>
          <w:lang w:eastAsia="ja-JP"/>
        </w:rPr>
        <w:t>Fig</w:t>
      </w:r>
      <w:r w:rsidR="00590913" w:rsidRPr="00F15C30">
        <w:rPr>
          <w:rFonts w:ascii="Book Antiqua" w:hAnsi="Book Antiqua" w:cs="Times New Roman" w:hint="eastAsia"/>
          <w:sz w:val="24"/>
          <w:szCs w:val="24"/>
          <w:lang w:eastAsia="zh-CN"/>
        </w:rPr>
        <w:t>ure</w:t>
      </w:r>
      <w:r w:rsidR="00590913" w:rsidRPr="00F15C30">
        <w:rPr>
          <w:rFonts w:ascii="Book Antiqua" w:eastAsia="MS Mincho" w:hAnsi="Book Antiqua" w:cs="Times New Roman"/>
          <w:sz w:val="24"/>
          <w:szCs w:val="24"/>
          <w:lang w:eastAsia="ja-JP"/>
        </w:rPr>
        <w:t xml:space="preserve"> </w:t>
      </w:r>
      <w:r w:rsidR="00361FB3" w:rsidRPr="00F15C30">
        <w:rPr>
          <w:rFonts w:ascii="Book Antiqua" w:eastAsia="MS Mincho" w:hAnsi="Book Antiqua" w:cs="Times New Roman"/>
          <w:sz w:val="24"/>
          <w:szCs w:val="24"/>
          <w:lang w:eastAsia="ja-JP"/>
        </w:rPr>
        <w:t>8A)</w:t>
      </w:r>
      <w:r w:rsidR="005F484B" w:rsidRPr="00F15C30">
        <w:rPr>
          <w:rFonts w:ascii="Book Antiqua" w:eastAsia="MS Mincho" w:hAnsi="Book Antiqua" w:cs="Times New Roman"/>
          <w:sz w:val="24"/>
          <w:szCs w:val="24"/>
          <w:lang w:eastAsia="ja-JP"/>
        </w:rPr>
        <w:t xml:space="preserve">. </w:t>
      </w:r>
      <w:r w:rsidRPr="00F15C30">
        <w:rPr>
          <w:rFonts w:ascii="Book Antiqua" w:eastAsia="MS Mincho" w:hAnsi="Book Antiqua" w:cs="Times New Roman"/>
          <w:sz w:val="24"/>
          <w:szCs w:val="24"/>
          <w:lang w:eastAsia="ja-JP"/>
        </w:rPr>
        <w:t xml:space="preserve">The recurrent tumor was not </w:t>
      </w:r>
      <w:proofErr w:type="spellStart"/>
      <w:r w:rsidRPr="00F15C30">
        <w:rPr>
          <w:rFonts w:ascii="Book Antiqua" w:eastAsia="MS Mincho" w:hAnsi="Book Antiqua" w:cs="Times New Roman"/>
          <w:sz w:val="24"/>
          <w:szCs w:val="24"/>
          <w:lang w:eastAsia="ja-JP"/>
        </w:rPr>
        <w:t>resectable</w:t>
      </w:r>
      <w:proofErr w:type="spellEnd"/>
      <w:r w:rsidRPr="00F15C30">
        <w:rPr>
          <w:rFonts w:ascii="Book Antiqua" w:eastAsia="MS Mincho" w:hAnsi="Book Antiqua" w:cs="Times New Roman"/>
          <w:sz w:val="24"/>
          <w:szCs w:val="24"/>
          <w:lang w:eastAsia="ja-JP"/>
        </w:rPr>
        <w:t xml:space="preserve"> and </w:t>
      </w:r>
      <w:r w:rsidR="00B82070" w:rsidRPr="00F15C30">
        <w:rPr>
          <w:rFonts w:ascii="Book Antiqua" w:eastAsia="MS Mincho" w:hAnsi="Book Antiqua" w:cs="Times New Roman"/>
          <w:sz w:val="24"/>
          <w:szCs w:val="24"/>
          <w:lang w:eastAsia="ja-JP"/>
        </w:rPr>
        <w:t>thus this was treated</w:t>
      </w:r>
      <w:r w:rsidRPr="00F15C30">
        <w:rPr>
          <w:rFonts w:ascii="Book Antiqua" w:eastAsia="MS Mincho" w:hAnsi="Book Antiqua" w:cs="Times New Roman"/>
          <w:sz w:val="24"/>
          <w:szCs w:val="24"/>
          <w:lang w:eastAsia="ja-JP"/>
        </w:rPr>
        <w:t xml:space="preserve"> to 70 </w:t>
      </w:r>
      <w:proofErr w:type="spellStart"/>
      <w:r w:rsidRPr="00F15C30">
        <w:rPr>
          <w:rFonts w:ascii="Book Antiqua" w:eastAsia="MS Mincho" w:hAnsi="Book Antiqua" w:cs="Times New Roman"/>
          <w:sz w:val="24"/>
          <w:szCs w:val="24"/>
          <w:lang w:eastAsia="ja-JP"/>
        </w:rPr>
        <w:t>Gy</w:t>
      </w:r>
      <w:proofErr w:type="spellEnd"/>
      <w:r w:rsidRPr="00F15C30">
        <w:rPr>
          <w:rFonts w:ascii="Book Antiqua" w:eastAsia="MS Mincho" w:hAnsi="Book Antiqua" w:cs="Times New Roman"/>
          <w:sz w:val="24"/>
          <w:szCs w:val="24"/>
          <w:lang w:eastAsia="ja-JP"/>
        </w:rPr>
        <w:t xml:space="preserve"> rather than </w:t>
      </w:r>
      <w:r w:rsidR="00B82070" w:rsidRPr="00F15C30">
        <w:rPr>
          <w:rFonts w:ascii="Book Antiqua" w:eastAsia="MS Mincho" w:hAnsi="Book Antiqua" w:cs="Times New Roman"/>
          <w:sz w:val="24"/>
          <w:szCs w:val="24"/>
          <w:lang w:eastAsia="ja-JP"/>
        </w:rPr>
        <w:t xml:space="preserve">a traditional </w:t>
      </w:r>
      <w:r w:rsidRPr="00F15C30">
        <w:rPr>
          <w:rFonts w:ascii="Book Antiqua" w:eastAsia="MS Mincho" w:hAnsi="Book Antiqua" w:cs="Times New Roman"/>
          <w:sz w:val="24"/>
          <w:szCs w:val="24"/>
          <w:lang w:eastAsia="ja-JP"/>
        </w:rPr>
        <w:t xml:space="preserve">post-operative dose of 60 </w:t>
      </w:r>
      <w:proofErr w:type="spellStart"/>
      <w:r w:rsidRPr="00F15C30">
        <w:rPr>
          <w:rFonts w:ascii="Book Antiqua" w:eastAsia="MS Mincho" w:hAnsi="Book Antiqua" w:cs="Times New Roman"/>
          <w:sz w:val="24"/>
          <w:szCs w:val="24"/>
          <w:lang w:eastAsia="ja-JP"/>
        </w:rPr>
        <w:t>Gy</w:t>
      </w:r>
      <w:proofErr w:type="spellEnd"/>
      <w:r w:rsidRPr="00F15C30">
        <w:rPr>
          <w:rFonts w:ascii="Book Antiqua" w:eastAsia="MS Mincho" w:hAnsi="Book Antiqua" w:cs="Times New Roman"/>
          <w:sz w:val="24"/>
          <w:szCs w:val="24"/>
          <w:lang w:eastAsia="ja-JP"/>
        </w:rPr>
        <w:t xml:space="preserve">. Figure </w:t>
      </w:r>
      <w:r w:rsidR="00361FB3" w:rsidRPr="00F15C30">
        <w:rPr>
          <w:rFonts w:ascii="Book Antiqua" w:eastAsia="MS Mincho" w:hAnsi="Book Antiqua" w:cs="Times New Roman"/>
          <w:sz w:val="24"/>
          <w:szCs w:val="24"/>
          <w:lang w:eastAsia="ja-JP"/>
        </w:rPr>
        <w:t>8</w:t>
      </w:r>
      <w:r w:rsidR="00FD4FC3" w:rsidRPr="00F15C30">
        <w:rPr>
          <w:rFonts w:ascii="Book Antiqua" w:eastAsia="MS Mincho" w:hAnsi="Book Antiqua" w:cs="Times New Roman"/>
          <w:sz w:val="24"/>
          <w:szCs w:val="24"/>
          <w:lang w:eastAsia="ja-JP"/>
        </w:rPr>
        <w:t xml:space="preserve">B </w:t>
      </w:r>
      <w:r w:rsidRPr="00F15C30">
        <w:rPr>
          <w:rFonts w:ascii="Book Antiqua" w:eastAsia="MS Mincho" w:hAnsi="Book Antiqua" w:cs="Times New Roman"/>
          <w:sz w:val="24"/>
          <w:szCs w:val="24"/>
          <w:lang w:eastAsia="ja-JP"/>
        </w:rPr>
        <w:t>represents the IMRT plan for this patient.</w:t>
      </w:r>
    </w:p>
    <w:p w14:paraId="021EAD9D" w14:textId="58880C8F" w:rsidR="000D0310" w:rsidRPr="00F15C30" w:rsidRDefault="000D0310" w:rsidP="00F15C30">
      <w:pPr>
        <w:spacing w:after="0" w:line="360" w:lineRule="auto"/>
        <w:ind w:firstLineChars="200" w:firstLine="480"/>
        <w:jc w:val="both"/>
        <w:rPr>
          <w:rFonts w:ascii="Book Antiqua" w:hAnsi="Book Antiqua" w:cs="Times New Roman"/>
          <w:color w:val="000000"/>
          <w:sz w:val="24"/>
          <w:szCs w:val="24"/>
        </w:rPr>
      </w:pPr>
      <w:r w:rsidRPr="00F15C30">
        <w:rPr>
          <w:rFonts w:ascii="Book Antiqua" w:eastAsia="Times New Roman" w:hAnsi="Book Antiqua" w:cs="Times New Roman"/>
          <w:sz w:val="24"/>
          <w:szCs w:val="24"/>
        </w:rPr>
        <w:t>Both pre-o</w:t>
      </w:r>
      <w:r w:rsidR="00222C71" w:rsidRPr="00F15C30">
        <w:rPr>
          <w:rFonts w:ascii="Book Antiqua" w:eastAsia="Times New Roman" w:hAnsi="Book Antiqua" w:cs="Times New Roman"/>
          <w:sz w:val="24"/>
          <w:szCs w:val="24"/>
        </w:rPr>
        <w:t>perative and post-radiation PET/</w:t>
      </w:r>
      <w:r w:rsidRPr="00F15C30">
        <w:rPr>
          <w:rFonts w:ascii="Book Antiqua" w:eastAsia="Times New Roman" w:hAnsi="Book Antiqua" w:cs="Times New Roman"/>
          <w:sz w:val="24"/>
          <w:szCs w:val="24"/>
        </w:rPr>
        <w:t xml:space="preserve">CT may also assist in predicting </w:t>
      </w:r>
      <w:r w:rsidR="00E80A9C" w:rsidRPr="00F15C30">
        <w:rPr>
          <w:rFonts w:ascii="Book Antiqua" w:eastAsia="Times New Roman" w:hAnsi="Book Antiqua" w:cs="Times New Roman"/>
          <w:sz w:val="24"/>
          <w:szCs w:val="24"/>
        </w:rPr>
        <w:t xml:space="preserve">the </w:t>
      </w:r>
      <w:r w:rsidRPr="00F15C30">
        <w:rPr>
          <w:rFonts w:ascii="Book Antiqua" w:eastAsia="Times New Roman" w:hAnsi="Book Antiqua" w:cs="Times New Roman"/>
          <w:sz w:val="24"/>
          <w:szCs w:val="24"/>
        </w:rPr>
        <w:t xml:space="preserve">likelihood of disease-free survival and </w:t>
      </w:r>
      <w:proofErr w:type="spellStart"/>
      <w:r w:rsidRPr="00F15C30">
        <w:rPr>
          <w:rFonts w:ascii="Book Antiqua" w:eastAsia="Times New Roman" w:hAnsi="Book Antiqua" w:cs="Times New Roman"/>
          <w:sz w:val="24"/>
          <w:szCs w:val="24"/>
        </w:rPr>
        <w:t>locoregional</w:t>
      </w:r>
      <w:proofErr w:type="spellEnd"/>
      <w:r w:rsidRPr="00F15C30">
        <w:rPr>
          <w:rFonts w:ascii="Book Antiqua" w:eastAsia="Times New Roman" w:hAnsi="Book Antiqua" w:cs="Times New Roman"/>
          <w:sz w:val="24"/>
          <w:szCs w:val="24"/>
        </w:rPr>
        <w:t xml:space="preserve"> recurrence after </w:t>
      </w:r>
      <w:r w:rsidR="00222C71" w:rsidRPr="00F15C30">
        <w:rPr>
          <w:rFonts w:ascii="Book Antiqua" w:eastAsia="Times New Roman" w:hAnsi="Book Antiqua" w:cs="Times New Roman"/>
          <w:sz w:val="24"/>
          <w:szCs w:val="24"/>
        </w:rPr>
        <w:t>PORT</w:t>
      </w:r>
      <w:r w:rsidR="00590913" w:rsidRPr="00F15C30">
        <w:rPr>
          <w:rFonts w:ascii="Book Antiqua" w:eastAsia="Times New Roman" w:hAnsi="Book Antiqua" w:cs="Times New Roman"/>
          <w:sz w:val="24"/>
          <w:szCs w:val="24"/>
        </w:rPr>
        <w:t xml:space="preserve">. Kim </w:t>
      </w:r>
      <w:r w:rsidR="00590913" w:rsidRPr="00F15C30">
        <w:rPr>
          <w:rFonts w:ascii="Book Antiqua" w:eastAsia="Times New Roman" w:hAnsi="Book Antiqua" w:cs="Times New Roman"/>
          <w:i/>
          <w:sz w:val="24"/>
          <w:szCs w:val="24"/>
        </w:rPr>
        <w:t>et al</w:t>
      </w:r>
      <w:r w:rsidRPr="00F15C30">
        <w:rPr>
          <w:rFonts w:ascii="Book Antiqua" w:eastAsia="Times New Roman" w:hAnsi="Book Antiqua" w:cs="Times New Roman"/>
          <w:sz w:val="24"/>
          <w:szCs w:val="24"/>
        </w:rPr>
        <w:fldChar w:fldCharType="begin" w:fldLock="1"/>
      </w:r>
      <w:r w:rsidR="003B0D3E" w:rsidRPr="00F15C30">
        <w:rPr>
          <w:rFonts w:ascii="Book Antiqua" w:eastAsia="Times New Roman" w:hAnsi="Book Antiqua" w:cs="Times New Roman"/>
          <w:sz w:val="24"/>
          <w:szCs w:val="24"/>
        </w:rPr>
        <w:instrText>ADDIN CSL_CITATION { "citationItems" : [ { "id" : "ITEM-1", "itemData" : { "DOI" : "10.3857/roj.2011.29.4.243", "ISSN" : "2234-3164", "PMID" : "22984677", "abstract" : "PURPOSE: To evaluate the prognostic value of metabolic tumor volume (MTV) and maximum standardized uptake value (SUVmax) on initial positron emission tomography-computed tomography (PET-CT) and investigate the clinical value of SUVmax for early detection of locoregional recurrent disease after postoperative radiotherapy in patients with locally advanced head and neck squamous cell carcinoma (HNSCC).\n\nMATERIALS AND METHODS: A total of 100 patients with locally advanced HNSCC received primary tumor excision and neck dissection followed by adjuvant radiotherapy with or without chemotherapy. The MTV and SUVmax were measured from primary sites and neck nodes. The prognostic value of MTV and SUVmax were assessed using initial staging PET/CT (study A). Follow-up PET/CT scan available after postoperative concurrent chemoradiotherapy or radiotherapy were evaluated for the SUVmax value and correlated with locoregional recurrence (study B). A receiver operating characteristic (ROC) curve analysis was used to define a threshold value of SUVmax with the highest accuracy for recurrent disease assessment.\n\nRESULTS: High MTV (&gt;41 mL) is negative prognostic factor for disease free survival (p = 0.041). Postradiation SUVmax was significantly correlated with locoregional recurrence (hazard ratio, 1.812; 95% confidence interval, 1.361 to 2.413; p &lt; 0.001). A cut-off value of 5.38 from follow-up PET/CT was identified as having maximal accuracy for detecting locoregional recurrence by ROC analysis.\n\nCONCLUSION: MTV at staging work-up was significantly associated with disease free survival. The SUVmax value from follow-up PET/CT showed high diagnostic accuracy for the detection of locoregional recurrence in postoperatively irradiated HNSCC.", "author" : [ { "dropping-particle" : "", "family" : "Kim", "given" : "Giwon", "non-dropping-particle" : "", "parse-names" : false, "suffix" : "" }, { "dropping-particle" : "", "family" : "Kim", "given" : "Yeon Sil", "non-dropping-particle" : "", "parse-names" : false, "suffix" : "" }, { "dropping-particle" : "", "family" : "Han", "given" : "Eun Ji", "non-dropping-particle" : "", "parse-names" : false, "suffix" : "" }, { "dropping-particle" : "", "family" : "Yoo", "given" : "Ie Ryung", "non-dropping-particle" : "", "parse-names" : false, "suffix" : "" }, { "dropping-particle" : "", "family" : "Song", "given" : "Jin-Ho", "non-dropping-particle" : "", "parse-names" : false, "suffix" : "" }, { "dropping-particle" : "", "family" : "Lee", "given" : "Sang-Nam", "non-dropping-particle" : "", "parse-names" : false, "suffix" : "" }, { "dropping-particle" : "", "family" : "Lee", "given" : "Jong Hoon", "non-dropping-particle" : "", "parse-names" : false, "suffix" : "" }, { "dropping-particle" : "", "family" : "Choi", "given" : "Byung-Oak", "non-dropping-particle" : "", "parse-names" : false, "suffix" : "" }, { "dropping-particle" : "", "family" : "Jang", "given" : "Hong-Seok", "non-dropping-particle" : "", "parse-names" : false, "suffix" : "" }, { "dropping-particle" : "", "family" : "Yoon", "given" : "Sei-Chul", "non-dropping-particle" : "", "parse-names" : false, "suffix" : "" } ], "container-title" : "Radiation oncology journal", "id" : "ITEM-1", "issue" : "4", "issued" : { "date-parts" : [ [ "2011", "12" ] ] }, "page" : "243-51", "title" : "FDG-PET/CT as prognostic factor and surveillance tool for postoperative radiation recurrence in locally advanced head and neck cancer.", "type" : "article-journal", "volume" : "29" }, "uris" : [ "http://www.mendeley.com/documents/?uuid=91211581-6df0-4749-a939-23a95daae92e" ] } ], "mendeley" : { "formattedCitation" : "&lt;sup&gt;[41]&lt;/sup&gt;", "plainTextFormattedCitation" : "[41]", "previouslyFormattedCitation" : "&lt;sup&gt;41&lt;/sup&gt;" }, "properties" : { "noteIndex" : 0 }, "schema" : "https://github.com/citation-style-language/schema/raw/master/csl-citation.json" }</w:instrText>
      </w:r>
      <w:r w:rsidRPr="00F15C30">
        <w:rPr>
          <w:rFonts w:ascii="Book Antiqua" w:eastAsia="Times New Roman" w:hAnsi="Book Antiqua" w:cs="Times New Roman"/>
          <w:sz w:val="24"/>
          <w:szCs w:val="24"/>
        </w:rPr>
        <w:fldChar w:fldCharType="separate"/>
      </w:r>
      <w:r w:rsidR="003B0D3E" w:rsidRPr="00F15C30">
        <w:rPr>
          <w:rFonts w:ascii="Book Antiqua" w:eastAsia="Times New Roman" w:hAnsi="Book Antiqua" w:cs="Times New Roman"/>
          <w:noProof/>
          <w:sz w:val="24"/>
          <w:szCs w:val="24"/>
          <w:vertAlign w:val="superscript"/>
        </w:rPr>
        <w:t>[41]</w:t>
      </w:r>
      <w:r w:rsidRPr="00F15C30">
        <w:rPr>
          <w:rFonts w:ascii="Book Antiqua" w:eastAsia="Times New Roman" w:hAnsi="Book Antiqua" w:cs="Times New Roman"/>
          <w:sz w:val="24"/>
          <w:szCs w:val="24"/>
        </w:rPr>
        <w:fldChar w:fldCharType="end"/>
      </w:r>
      <w:r w:rsidR="00222C71" w:rsidRPr="00F15C30">
        <w:rPr>
          <w:rFonts w:ascii="Book Antiqua" w:eastAsia="Times New Roman" w:hAnsi="Book Antiqua" w:cs="Times New Roman"/>
          <w:sz w:val="24"/>
          <w:szCs w:val="24"/>
        </w:rPr>
        <w:t xml:space="preserve"> correlated multiple PET/</w:t>
      </w:r>
      <w:r w:rsidRPr="00F15C30">
        <w:rPr>
          <w:rFonts w:ascii="Book Antiqua" w:eastAsia="Times New Roman" w:hAnsi="Book Antiqua" w:cs="Times New Roman"/>
          <w:sz w:val="24"/>
          <w:szCs w:val="24"/>
        </w:rPr>
        <w:t>CT derived imaging factors with areas of high likelihood of recurrence. Examining 100 patients with both pre-operative and po</w:t>
      </w:r>
      <w:r w:rsidR="00222C71" w:rsidRPr="00F15C30">
        <w:rPr>
          <w:rFonts w:ascii="Book Antiqua" w:eastAsia="Times New Roman" w:hAnsi="Book Antiqua" w:cs="Times New Roman"/>
          <w:sz w:val="24"/>
          <w:szCs w:val="24"/>
        </w:rPr>
        <w:t>st-operative post-radiation PET/</w:t>
      </w:r>
      <w:r w:rsidRPr="00F15C30">
        <w:rPr>
          <w:rFonts w:ascii="Book Antiqua" w:eastAsia="Times New Roman" w:hAnsi="Book Antiqua" w:cs="Times New Roman"/>
          <w:sz w:val="24"/>
          <w:szCs w:val="24"/>
        </w:rPr>
        <w:t xml:space="preserve">CT, the authors found that a metabolic tumor volume defined as a pre-operative </w:t>
      </w:r>
      <w:proofErr w:type="spellStart"/>
      <w:r w:rsidRPr="00F15C30">
        <w:rPr>
          <w:rFonts w:ascii="Book Antiqua" w:eastAsia="Times New Roman" w:hAnsi="Book Antiqua" w:cs="Times New Roman"/>
          <w:sz w:val="24"/>
          <w:szCs w:val="24"/>
        </w:rPr>
        <w:t>autosegmentation</w:t>
      </w:r>
      <w:proofErr w:type="spellEnd"/>
      <w:r w:rsidRPr="00F15C30">
        <w:rPr>
          <w:rFonts w:ascii="Book Antiqua" w:eastAsia="Times New Roman" w:hAnsi="Book Antiqua" w:cs="Times New Roman"/>
          <w:sz w:val="24"/>
          <w:szCs w:val="24"/>
        </w:rPr>
        <w:t xml:space="preserve"> of SUV &gt; 2.5 of more than 41 cc predicted for poorer disease-free survival. Additionally, post</w:t>
      </w:r>
      <w:r w:rsidR="00F0499C" w:rsidRPr="00F15C30">
        <w:rPr>
          <w:rFonts w:ascii="Book Antiqua" w:eastAsia="Times New Roman" w:hAnsi="Book Antiqua" w:cs="Times New Roman"/>
          <w:sz w:val="24"/>
          <w:szCs w:val="24"/>
        </w:rPr>
        <w:t>-</w:t>
      </w:r>
      <w:r w:rsidRPr="00F15C30">
        <w:rPr>
          <w:rFonts w:ascii="Book Antiqua" w:eastAsia="Times New Roman" w:hAnsi="Book Antiqua" w:cs="Times New Roman"/>
          <w:sz w:val="24"/>
          <w:szCs w:val="24"/>
        </w:rPr>
        <w:t xml:space="preserve">radiation treatment </w:t>
      </w:r>
      <w:proofErr w:type="spellStart"/>
      <w:r w:rsidRPr="00F15C30">
        <w:rPr>
          <w:rFonts w:ascii="Book Antiqua" w:eastAsia="Times New Roman" w:hAnsi="Book Antiqua" w:cs="Times New Roman"/>
          <w:sz w:val="24"/>
          <w:szCs w:val="24"/>
        </w:rPr>
        <w:t>SUV</w:t>
      </w:r>
      <w:r w:rsidRPr="00F15C30">
        <w:rPr>
          <w:rFonts w:ascii="Book Antiqua" w:eastAsia="Times New Roman" w:hAnsi="Book Antiqua" w:cs="Times New Roman"/>
          <w:sz w:val="24"/>
          <w:szCs w:val="24"/>
          <w:vertAlign w:val="subscript"/>
        </w:rPr>
        <w:t>max</w:t>
      </w:r>
      <w:proofErr w:type="spellEnd"/>
      <w:r w:rsidRPr="00F15C30">
        <w:rPr>
          <w:rFonts w:ascii="Book Antiqua" w:eastAsia="Times New Roman" w:hAnsi="Book Antiqua" w:cs="Times New Roman"/>
          <w:sz w:val="24"/>
          <w:szCs w:val="24"/>
        </w:rPr>
        <w:t xml:space="preserve"> predicted for areas of </w:t>
      </w:r>
      <w:proofErr w:type="spellStart"/>
      <w:r w:rsidRPr="00F15C30">
        <w:rPr>
          <w:rFonts w:ascii="Book Antiqua" w:eastAsia="Times New Roman" w:hAnsi="Book Antiqua" w:cs="Times New Roman"/>
          <w:sz w:val="24"/>
          <w:szCs w:val="24"/>
        </w:rPr>
        <w:t>locoregional</w:t>
      </w:r>
      <w:proofErr w:type="spellEnd"/>
      <w:r w:rsidRPr="00F15C30">
        <w:rPr>
          <w:rFonts w:ascii="Book Antiqua" w:eastAsia="Times New Roman" w:hAnsi="Book Antiqua" w:cs="Times New Roman"/>
          <w:sz w:val="24"/>
          <w:szCs w:val="24"/>
        </w:rPr>
        <w:t xml:space="preserve"> recurrence. The authors suggested a post-treatment cutoff SUV value of 5.38 yielding a 93.7% NPV and a 66.7% positive predictive value. This may be used to select patients after postoperative radiation for further treatment</w:t>
      </w:r>
      <w:r w:rsidR="00144C75" w:rsidRPr="00F15C30">
        <w:rPr>
          <w:rFonts w:ascii="Book Antiqua" w:eastAsia="Times New Roman" w:hAnsi="Book Antiqua" w:cs="Times New Roman"/>
          <w:sz w:val="24"/>
          <w:szCs w:val="24"/>
        </w:rPr>
        <w:t xml:space="preserve"> interventions</w:t>
      </w:r>
      <w:r w:rsidRPr="00F15C30">
        <w:rPr>
          <w:rFonts w:ascii="Book Antiqua" w:eastAsia="Times New Roman" w:hAnsi="Book Antiqua" w:cs="Times New Roman"/>
          <w:sz w:val="24"/>
          <w:szCs w:val="24"/>
        </w:rPr>
        <w:t>.</w:t>
      </w:r>
    </w:p>
    <w:p w14:paraId="64C2838D" w14:textId="77777777" w:rsidR="00506744" w:rsidRPr="00F15C30" w:rsidRDefault="00506744" w:rsidP="00F15C30">
      <w:pPr>
        <w:spacing w:after="0" w:line="360" w:lineRule="auto"/>
        <w:jc w:val="both"/>
        <w:rPr>
          <w:rFonts w:ascii="Book Antiqua" w:hAnsi="Book Antiqua" w:cs="Times New Roman"/>
          <w:b/>
          <w:sz w:val="24"/>
          <w:szCs w:val="24"/>
        </w:rPr>
      </w:pPr>
    </w:p>
    <w:p w14:paraId="0AEDF6EE" w14:textId="76569E77" w:rsidR="00F0499C" w:rsidRPr="00F15C30" w:rsidRDefault="00E27E5C" w:rsidP="00F15C30">
      <w:pPr>
        <w:spacing w:after="0" w:line="360" w:lineRule="auto"/>
        <w:jc w:val="both"/>
        <w:rPr>
          <w:rFonts w:ascii="Book Antiqua" w:hAnsi="Book Antiqua" w:cs="Times New Roman"/>
          <w:b/>
          <w:sz w:val="24"/>
          <w:szCs w:val="24"/>
          <w:lang w:eastAsia="zh-CN"/>
        </w:rPr>
      </w:pPr>
      <w:r w:rsidRPr="00F15C30">
        <w:rPr>
          <w:rFonts w:ascii="Book Antiqua" w:hAnsi="Book Antiqua" w:cs="Times New Roman"/>
          <w:b/>
          <w:sz w:val="24"/>
          <w:szCs w:val="24"/>
        </w:rPr>
        <w:t>FUTURE DIRECTIONS</w:t>
      </w:r>
    </w:p>
    <w:p w14:paraId="1B4845FF" w14:textId="77777777" w:rsidR="00590913" w:rsidRPr="00F15C30" w:rsidRDefault="008A70CF" w:rsidP="00F15C30">
      <w:pPr>
        <w:spacing w:after="0" w:line="360" w:lineRule="auto"/>
        <w:jc w:val="both"/>
        <w:rPr>
          <w:rFonts w:ascii="Book Antiqua" w:hAnsi="Book Antiqua" w:cs="Arial"/>
          <w:sz w:val="24"/>
          <w:szCs w:val="24"/>
          <w:lang w:eastAsia="zh-CN"/>
        </w:rPr>
      </w:pPr>
      <w:r w:rsidRPr="00F15C30">
        <w:rPr>
          <w:rFonts w:ascii="Book Antiqua" w:hAnsi="Book Antiqua" w:cs="Arial"/>
          <w:sz w:val="24"/>
          <w:szCs w:val="24"/>
        </w:rPr>
        <w:t xml:space="preserve">In addition to the routinely clinically available </w:t>
      </w:r>
      <w:r w:rsidR="00B82070" w:rsidRPr="00F15C30">
        <w:rPr>
          <w:rFonts w:ascii="Book Antiqua" w:hAnsi="Book Antiqua" w:cs="Times New Roman"/>
          <w:sz w:val="24"/>
          <w:szCs w:val="24"/>
          <w:vertAlign w:val="superscript"/>
        </w:rPr>
        <w:t>18</w:t>
      </w:r>
      <w:r w:rsidRPr="00F15C30">
        <w:rPr>
          <w:rFonts w:ascii="Book Antiqua" w:hAnsi="Book Antiqua" w:cs="Arial"/>
          <w:sz w:val="24"/>
          <w:szCs w:val="24"/>
        </w:rPr>
        <w:t xml:space="preserve">FDG substrate, many newer radioisotopes and radiotracers are being developed to image further functional characteristics of tumors including hypoxia, tumor proliferation, amino acid </w:t>
      </w:r>
      <w:r w:rsidRPr="00F15C30">
        <w:rPr>
          <w:rFonts w:ascii="Book Antiqua" w:hAnsi="Book Antiqua" w:cs="Arial"/>
          <w:sz w:val="24"/>
          <w:szCs w:val="24"/>
        </w:rPr>
        <w:lastRenderedPageBreak/>
        <w:t>metabolism and presence of EGFR on tumor cells</w:t>
      </w:r>
      <w:r w:rsidR="00590913" w:rsidRPr="00F15C30">
        <w:rPr>
          <w:rFonts w:ascii="Book Antiqua" w:hAnsi="Book Antiqua" w:cs="Arial"/>
          <w:sz w:val="24"/>
          <w:szCs w:val="24"/>
        </w:rPr>
        <w:fldChar w:fldCharType="begin" w:fldLock="1"/>
      </w:r>
      <w:r w:rsidR="00590913" w:rsidRPr="00F15C30">
        <w:rPr>
          <w:rFonts w:ascii="Book Antiqua" w:hAnsi="Book Antiqua" w:cs="Arial"/>
          <w:sz w:val="24"/>
          <w:szCs w:val="24"/>
        </w:rPr>
        <w:instrText>ADDIN CSL_CITATION { "citationItems" : [ { "id" : "ITEM-1", "itemData" : { "DOI" : "10.1016/j.cpet.2012.06.009", "author" : [ { "dropping-particle" : "", "family" : "Wang", "given" : "T.J.C. et al.", "non-dropping-particle" : "", "parse-names" : false, "suffix" : "" } ], "container-title" : "PET Clinics", "id" : "ITEM-1", "issue" : "4", "issued" : { "date-parts" : [ [ "2012" ] ] }, "page" : "431-441", "title" : "New Tracers PET in head and neck squamous cell carcinoma", "type" : "article-journal", "volume" : "7" }, "uris" : [ "http://www.mendeley.com/documents/?uuid=ea36b87a-0743-4cd6-87d2-73fb123ce5dc" ] } ], "mendeley" : { "formattedCitation" : "&lt;sup&gt;[42]&lt;/sup&gt;", "plainTextFormattedCitation" : "[42]", "previouslyFormattedCitation" : "&lt;sup&gt;42&lt;/sup&gt;" }, "properties" : { "noteIndex" : 0 }, "schema" : "https://github.com/citation-style-language/schema/raw/master/csl-citation.json" }</w:instrText>
      </w:r>
      <w:r w:rsidR="00590913" w:rsidRPr="00F15C30">
        <w:rPr>
          <w:rFonts w:ascii="Book Antiqua" w:hAnsi="Book Antiqua" w:cs="Arial"/>
          <w:sz w:val="24"/>
          <w:szCs w:val="24"/>
        </w:rPr>
        <w:fldChar w:fldCharType="separate"/>
      </w:r>
      <w:r w:rsidR="00590913" w:rsidRPr="00F15C30">
        <w:rPr>
          <w:rFonts w:ascii="Book Antiqua" w:hAnsi="Book Antiqua" w:cs="Arial"/>
          <w:noProof/>
          <w:sz w:val="24"/>
          <w:szCs w:val="24"/>
          <w:vertAlign w:val="superscript"/>
        </w:rPr>
        <w:t>[42]</w:t>
      </w:r>
      <w:r w:rsidR="00590913" w:rsidRPr="00F15C30">
        <w:rPr>
          <w:rFonts w:ascii="Book Antiqua" w:hAnsi="Book Antiqua" w:cs="Arial"/>
          <w:sz w:val="24"/>
          <w:szCs w:val="24"/>
        </w:rPr>
        <w:fldChar w:fldCharType="end"/>
      </w:r>
      <w:r w:rsidRPr="00F15C30">
        <w:rPr>
          <w:rFonts w:ascii="Book Antiqua" w:hAnsi="Book Antiqua" w:cs="Arial"/>
          <w:sz w:val="24"/>
          <w:szCs w:val="24"/>
        </w:rPr>
        <w:t>. Hypoxia is commonly noted in head and neck tumors including in the primary site and metastatic lymph nodes. This is commonly seen in HPV-positive cancers</w:t>
      </w:r>
      <w:r w:rsidR="00AC448E" w:rsidRPr="00F15C30">
        <w:rPr>
          <w:rFonts w:ascii="Book Antiqua" w:hAnsi="Book Antiqua" w:cs="Arial"/>
          <w:sz w:val="24"/>
          <w:szCs w:val="24"/>
        </w:rPr>
        <w:t>; tumors</w:t>
      </w:r>
      <w:r w:rsidRPr="00F15C30">
        <w:rPr>
          <w:rFonts w:ascii="Book Antiqua" w:hAnsi="Book Antiqua" w:cs="Arial"/>
          <w:sz w:val="24"/>
          <w:szCs w:val="24"/>
        </w:rPr>
        <w:t xml:space="preserve"> which</w:t>
      </w:r>
      <w:r w:rsidR="00831318" w:rsidRPr="00F15C30">
        <w:rPr>
          <w:rFonts w:ascii="Book Antiqua" w:hAnsi="Book Antiqua" w:cs="Arial"/>
          <w:sz w:val="24"/>
          <w:szCs w:val="24"/>
        </w:rPr>
        <w:t xml:space="preserve"> often</w:t>
      </w:r>
      <w:r w:rsidRPr="00F15C30">
        <w:rPr>
          <w:rFonts w:ascii="Book Antiqua" w:hAnsi="Book Antiqua" w:cs="Arial"/>
          <w:sz w:val="24"/>
          <w:szCs w:val="24"/>
        </w:rPr>
        <w:t xml:space="preserve"> present with small primaries and large necrotic</w:t>
      </w:r>
      <w:r w:rsidR="00831318" w:rsidRPr="00F15C30">
        <w:rPr>
          <w:rFonts w:ascii="Book Antiqua" w:hAnsi="Book Antiqua" w:cs="Arial"/>
          <w:sz w:val="24"/>
          <w:szCs w:val="24"/>
        </w:rPr>
        <w:t xml:space="preserve"> and</w:t>
      </w:r>
      <w:r w:rsidRPr="00F15C30">
        <w:rPr>
          <w:rFonts w:ascii="Book Antiqua" w:hAnsi="Book Antiqua" w:cs="Arial"/>
          <w:sz w:val="24"/>
          <w:szCs w:val="24"/>
        </w:rPr>
        <w:t xml:space="preserve"> hypoxic neck nodes.</w:t>
      </w:r>
      <w:r w:rsidR="006A1EE1" w:rsidRPr="00F15C30">
        <w:rPr>
          <w:rFonts w:ascii="Book Antiqua" w:hAnsi="Book Antiqua" w:cs="Arial"/>
          <w:sz w:val="24"/>
          <w:szCs w:val="24"/>
        </w:rPr>
        <w:t xml:space="preserve"> Identification of these hypoxic areas may allow </w:t>
      </w:r>
      <w:r w:rsidR="00831318" w:rsidRPr="00F15C30">
        <w:rPr>
          <w:rFonts w:ascii="Book Antiqua" w:hAnsi="Book Antiqua" w:cs="Arial"/>
          <w:sz w:val="24"/>
          <w:szCs w:val="24"/>
        </w:rPr>
        <w:t xml:space="preserve">for radiation </w:t>
      </w:r>
      <w:r w:rsidR="006A1EE1" w:rsidRPr="00F15C30">
        <w:rPr>
          <w:rFonts w:ascii="Book Antiqua" w:hAnsi="Book Antiqua" w:cs="Arial"/>
          <w:sz w:val="24"/>
          <w:szCs w:val="24"/>
        </w:rPr>
        <w:t xml:space="preserve">dose escalation to </w:t>
      </w:r>
      <w:r w:rsidR="00831318" w:rsidRPr="00F15C30">
        <w:rPr>
          <w:rFonts w:ascii="Book Antiqua" w:hAnsi="Book Antiqua" w:cs="Arial"/>
          <w:sz w:val="24"/>
          <w:szCs w:val="24"/>
        </w:rPr>
        <w:t xml:space="preserve">hypoxic </w:t>
      </w:r>
      <w:r w:rsidR="006A1EE1" w:rsidRPr="00F15C30">
        <w:rPr>
          <w:rFonts w:ascii="Book Antiqua" w:hAnsi="Book Antiqua" w:cs="Arial"/>
          <w:sz w:val="24"/>
          <w:szCs w:val="24"/>
        </w:rPr>
        <w:t>sub-regions of tumors.</w:t>
      </w:r>
      <w:r w:rsidR="006B0FB8" w:rsidRPr="00F15C30">
        <w:rPr>
          <w:rFonts w:ascii="Book Antiqua" w:hAnsi="Book Antiqua" w:cs="Arial"/>
          <w:sz w:val="24"/>
          <w:szCs w:val="24"/>
        </w:rPr>
        <w:t xml:space="preserve"> Hypoxia poses a major </w:t>
      </w:r>
      <w:proofErr w:type="spellStart"/>
      <w:r w:rsidR="006B0FB8" w:rsidRPr="00F15C30">
        <w:rPr>
          <w:rFonts w:ascii="Book Antiqua" w:hAnsi="Book Antiqua" w:cs="Arial"/>
          <w:sz w:val="24"/>
          <w:szCs w:val="24"/>
        </w:rPr>
        <w:t>radiobiologic</w:t>
      </w:r>
      <w:proofErr w:type="spellEnd"/>
      <w:r w:rsidR="006B0FB8" w:rsidRPr="00F15C30">
        <w:rPr>
          <w:rFonts w:ascii="Book Antiqua" w:hAnsi="Book Antiqua" w:cs="Arial"/>
          <w:sz w:val="24"/>
          <w:szCs w:val="24"/>
        </w:rPr>
        <w:t xml:space="preserve"> disadvantage and confers </w:t>
      </w:r>
      <w:proofErr w:type="spellStart"/>
      <w:r w:rsidR="006B0FB8" w:rsidRPr="00F15C30">
        <w:rPr>
          <w:rFonts w:ascii="Book Antiqua" w:hAnsi="Book Antiqua" w:cs="Arial"/>
          <w:sz w:val="24"/>
          <w:szCs w:val="24"/>
        </w:rPr>
        <w:t>radioresistance</w:t>
      </w:r>
      <w:proofErr w:type="spellEnd"/>
      <w:r w:rsidR="006B0FB8" w:rsidRPr="00F15C30">
        <w:rPr>
          <w:rFonts w:ascii="Book Antiqua" w:hAnsi="Book Antiqua" w:cs="Arial"/>
          <w:sz w:val="24"/>
          <w:szCs w:val="24"/>
        </w:rPr>
        <w:t xml:space="preserve"> to the tumor. Hypoxic cells are not killed in response to radiation therapy and may be responsible for treatment failure, either locally or as distant metastasis.</w:t>
      </w:r>
      <w:r w:rsidR="006A1EE1" w:rsidRPr="00F15C30">
        <w:rPr>
          <w:rFonts w:ascii="Book Antiqua" w:hAnsi="Book Antiqua" w:cs="Arial"/>
          <w:sz w:val="24"/>
          <w:szCs w:val="24"/>
        </w:rPr>
        <w:t xml:space="preserve"> A commonly used dose-prescription and dose-delivery technique is </w:t>
      </w:r>
      <w:r w:rsidR="00831318" w:rsidRPr="00F15C30">
        <w:rPr>
          <w:rFonts w:ascii="Book Antiqua" w:hAnsi="Book Antiqua" w:cs="Arial"/>
          <w:sz w:val="24"/>
          <w:szCs w:val="24"/>
        </w:rPr>
        <w:t xml:space="preserve">the </w:t>
      </w:r>
      <w:r w:rsidR="006A1EE1" w:rsidRPr="00F15C30">
        <w:rPr>
          <w:rFonts w:ascii="Book Antiqua" w:hAnsi="Book Antiqua" w:cs="Arial"/>
          <w:sz w:val="24"/>
          <w:szCs w:val="24"/>
        </w:rPr>
        <w:t xml:space="preserve">“simultaneous integrated boost” (SIB) method </w:t>
      </w:r>
      <w:r w:rsidR="00831318" w:rsidRPr="00F15C30">
        <w:rPr>
          <w:rFonts w:ascii="Book Antiqua" w:hAnsi="Book Antiqua" w:cs="Arial"/>
          <w:sz w:val="24"/>
          <w:szCs w:val="24"/>
        </w:rPr>
        <w:t>in which</w:t>
      </w:r>
      <w:r w:rsidR="006A1EE1" w:rsidRPr="00F15C30">
        <w:rPr>
          <w:rFonts w:ascii="Book Antiqua" w:hAnsi="Book Antiqua" w:cs="Arial"/>
          <w:sz w:val="24"/>
          <w:szCs w:val="24"/>
        </w:rPr>
        <w:t xml:space="preserve"> doses of 70</w:t>
      </w:r>
      <w:r w:rsidR="00E42471" w:rsidRPr="00F15C30">
        <w:rPr>
          <w:rFonts w:ascii="Book Antiqua" w:hAnsi="Book Antiqua" w:cs="Arial"/>
          <w:sz w:val="24"/>
          <w:szCs w:val="24"/>
        </w:rPr>
        <w:t xml:space="preserve"> </w:t>
      </w:r>
      <w:proofErr w:type="spellStart"/>
      <w:r w:rsidR="006A1EE1" w:rsidRPr="00F15C30">
        <w:rPr>
          <w:rFonts w:ascii="Book Antiqua" w:hAnsi="Book Antiqua" w:cs="Arial"/>
          <w:sz w:val="24"/>
          <w:szCs w:val="24"/>
        </w:rPr>
        <w:t>Gy</w:t>
      </w:r>
      <w:proofErr w:type="spellEnd"/>
      <w:r w:rsidR="006A1EE1" w:rsidRPr="00F15C30">
        <w:rPr>
          <w:rFonts w:ascii="Book Antiqua" w:hAnsi="Book Antiqua" w:cs="Arial"/>
          <w:sz w:val="24"/>
          <w:szCs w:val="24"/>
        </w:rPr>
        <w:t xml:space="preserve"> are delivered to </w:t>
      </w:r>
      <w:r w:rsidR="00C7258E" w:rsidRPr="00F15C30">
        <w:rPr>
          <w:rFonts w:ascii="Book Antiqua" w:hAnsi="Book Antiqua" w:cs="Arial"/>
          <w:sz w:val="24"/>
          <w:szCs w:val="24"/>
        </w:rPr>
        <w:t xml:space="preserve">areas </w:t>
      </w:r>
      <w:r w:rsidR="00831318" w:rsidRPr="00F15C30">
        <w:rPr>
          <w:rFonts w:ascii="Book Antiqua" w:hAnsi="Book Antiqua" w:cs="Arial"/>
          <w:sz w:val="24"/>
          <w:szCs w:val="24"/>
        </w:rPr>
        <w:t xml:space="preserve">of </w:t>
      </w:r>
      <w:r w:rsidR="00C7258E" w:rsidRPr="00F15C30">
        <w:rPr>
          <w:rFonts w:ascii="Book Antiqua" w:hAnsi="Book Antiqua" w:cs="Arial"/>
          <w:sz w:val="24"/>
          <w:szCs w:val="24"/>
        </w:rPr>
        <w:t xml:space="preserve">gross disease while areas of intermediate-risk and low-risk of involvement by disease </w:t>
      </w:r>
      <w:r w:rsidR="00E42471" w:rsidRPr="00F15C30">
        <w:rPr>
          <w:rFonts w:ascii="Book Antiqua" w:hAnsi="Book Antiqua" w:cs="Arial"/>
          <w:sz w:val="24"/>
          <w:szCs w:val="24"/>
        </w:rPr>
        <w:t xml:space="preserve">simultaneously </w:t>
      </w:r>
      <w:r w:rsidR="00C7258E" w:rsidRPr="00F15C30">
        <w:rPr>
          <w:rFonts w:ascii="Book Antiqua" w:hAnsi="Book Antiqua" w:cs="Arial"/>
          <w:sz w:val="24"/>
          <w:szCs w:val="24"/>
        </w:rPr>
        <w:t>receive 59.4</w:t>
      </w:r>
      <w:r w:rsidR="00E42471" w:rsidRPr="00F15C30">
        <w:rPr>
          <w:rFonts w:ascii="Book Antiqua" w:hAnsi="Book Antiqua" w:cs="Arial"/>
          <w:sz w:val="24"/>
          <w:szCs w:val="24"/>
        </w:rPr>
        <w:t xml:space="preserve"> </w:t>
      </w:r>
      <w:proofErr w:type="spellStart"/>
      <w:r w:rsidR="00C7258E" w:rsidRPr="00F15C30">
        <w:rPr>
          <w:rFonts w:ascii="Book Antiqua" w:hAnsi="Book Antiqua" w:cs="Arial"/>
          <w:sz w:val="24"/>
          <w:szCs w:val="24"/>
        </w:rPr>
        <w:t>Gy</w:t>
      </w:r>
      <w:proofErr w:type="spellEnd"/>
      <w:r w:rsidR="00C7258E" w:rsidRPr="00F15C30">
        <w:rPr>
          <w:rFonts w:ascii="Book Antiqua" w:hAnsi="Book Antiqua" w:cs="Arial"/>
          <w:sz w:val="24"/>
          <w:szCs w:val="24"/>
        </w:rPr>
        <w:t xml:space="preserve"> to 63</w:t>
      </w:r>
      <w:r w:rsidR="00E42471" w:rsidRPr="00F15C30">
        <w:rPr>
          <w:rFonts w:ascii="Book Antiqua" w:hAnsi="Book Antiqua" w:cs="Arial"/>
          <w:sz w:val="24"/>
          <w:szCs w:val="24"/>
        </w:rPr>
        <w:t xml:space="preserve"> </w:t>
      </w:r>
      <w:proofErr w:type="spellStart"/>
      <w:r w:rsidR="00C7258E" w:rsidRPr="00F15C30">
        <w:rPr>
          <w:rFonts w:ascii="Book Antiqua" w:hAnsi="Book Antiqua" w:cs="Arial"/>
          <w:sz w:val="24"/>
          <w:szCs w:val="24"/>
        </w:rPr>
        <w:t>Gy</w:t>
      </w:r>
      <w:proofErr w:type="spellEnd"/>
      <w:r w:rsidR="00C7258E" w:rsidRPr="00F15C30">
        <w:rPr>
          <w:rFonts w:ascii="Book Antiqua" w:hAnsi="Book Antiqua" w:cs="Arial"/>
          <w:sz w:val="24"/>
          <w:szCs w:val="24"/>
        </w:rPr>
        <w:t xml:space="preserve"> and 56</w:t>
      </w:r>
      <w:r w:rsidR="00E42471" w:rsidRPr="00F15C30">
        <w:rPr>
          <w:rFonts w:ascii="Book Antiqua" w:hAnsi="Book Antiqua" w:cs="Arial"/>
          <w:sz w:val="24"/>
          <w:szCs w:val="24"/>
        </w:rPr>
        <w:t xml:space="preserve"> </w:t>
      </w:r>
      <w:proofErr w:type="spellStart"/>
      <w:r w:rsidR="00C7258E" w:rsidRPr="00F15C30">
        <w:rPr>
          <w:rFonts w:ascii="Book Antiqua" w:hAnsi="Book Antiqua" w:cs="Arial"/>
          <w:sz w:val="24"/>
          <w:szCs w:val="24"/>
        </w:rPr>
        <w:t>Gy</w:t>
      </w:r>
      <w:proofErr w:type="spellEnd"/>
      <w:r w:rsidR="00C7258E" w:rsidRPr="00F15C30">
        <w:rPr>
          <w:rFonts w:ascii="Book Antiqua" w:hAnsi="Book Antiqua" w:cs="Arial"/>
          <w:sz w:val="24"/>
          <w:szCs w:val="24"/>
        </w:rPr>
        <w:t>, respectively. Using the same technique it may be possible to further escalate the dose to the radio</w:t>
      </w:r>
      <w:r w:rsidR="000B3352" w:rsidRPr="00F15C30">
        <w:rPr>
          <w:rFonts w:ascii="Book Antiqua" w:hAnsi="Book Antiqua" w:cs="Arial"/>
          <w:sz w:val="24"/>
          <w:szCs w:val="24"/>
        </w:rPr>
        <w:t>-</w:t>
      </w:r>
      <w:r w:rsidR="00C7258E" w:rsidRPr="00F15C30">
        <w:rPr>
          <w:rFonts w:ascii="Book Antiqua" w:hAnsi="Book Antiqua" w:cs="Arial"/>
          <w:sz w:val="24"/>
          <w:szCs w:val="24"/>
        </w:rPr>
        <w:t xml:space="preserve">resistant hypoxic regions </w:t>
      </w:r>
      <w:r w:rsidR="00755E62" w:rsidRPr="00F15C30">
        <w:rPr>
          <w:rFonts w:ascii="Book Antiqua" w:hAnsi="Book Antiqua" w:cs="Arial"/>
          <w:sz w:val="24"/>
          <w:szCs w:val="24"/>
        </w:rPr>
        <w:t xml:space="preserve">in the same number of fractions while still meeting the dose constraints for surrounding normal tissue. </w:t>
      </w:r>
      <w:r w:rsidR="001D3EFD" w:rsidRPr="00F15C30">
        <w:rPr>
          <w:rFonts w:ascii="Book Antiqua" w:hAnsi="Book Antiqua" w:cs="Arial"/>
          <w:sz w:val="24"/>
          <w:szCs w:val="24"/>
        </w:rPr>
        <w:t xml:space="preserve">Examples of </w:t>
      </w:r>
      <w:r w:rsidRPr="00F15C30">
        <w:rPr>
          <w:rFonts w:ascii="Book Antiqua" w:hAnsi="Book Antiqua" w:cs="Arial"/>
          <w:sz w:val="24"/>
          <w:szCs w:val="24"/>
        </w:rPr>
        <w:t xml:space="preserve">radiopharmaceuticals being used to image the hypoxic portion of the tumor include </w:t>
      </w:r>
      <w:r w:rsidRPr="00F15C30">
        <w:rPr>
          <w:rFonts w:ascii="Book Antiqua" w:hAnsi="Book Antiqua" w:cs="Arial"/>
          <w:sz w:val="24"/>
          <w:szCs w:val="24"/>
          <w:vertAlign w:val="superscript"/>
        </w:rPr>
        <w:t>18</w:t>
      </w:r>
      <w:r w:rsidR="00B82070" w:rsidRPr="00F15C30">
        <w:rPr>
          <w:rFonts w:ascii="Book Antiqua" w:hAnsi="Book Antiqua" w:cs="Arial"/>
          <w:sz w:val="24"/>
          <w:szCs w:val="24"/>
        </w:rPr>
        <w:t>F-</w:t>
      </w:r>
      <w:r w:rsidRPr="00F15C30">
        <w:rPr>
          <w:rFonts w:ascii="Book Antiqua" w:hAnsi="Book Antiqua" w:cs="Arial"/>
          <w:sz w:val="24"/>
          <w:szCs w:val="24"/>
        </w:rPr>
        <w:t>fluoromisonidazole (FMISO), copper-</w:t>
      </w:r>
      <w:proofErr w:type="spellStart"/>
      <w:r w:rsidRPr="00F15C30">
        <w:rPr>
          <w:rFonts w:ascii="Book Antiqua" w:hAnsi="Book Antiqua" w:cs="Arial"/>
          <w:sz w:val="24"/>
          <w:szCs w:val="24"/>
        </w:rPr>
        <w:t>diacetyl</w:t>
      </w:r>
      <w:proofErr w:type="spellEnd"/>
      <w:r w:rsidRPr="00F15C30">
        <w:rPr>
          <w:rFonts w:ascii="Book Antiqua" w:hAnsi="Book Antiqua" w:cs="Arial"/>
          <w:sz w:val="24"/>
          <w:szCs w:val="24"/>
        </w:rPr>
        <w:t>-</w:t>
      </w:r>
      <w:proofErr w:type="spellStart"/>
      <w:r w:rsidRPr="00F15C30">
        <w:rPr>
          <w:rFonts w:ascii="Book Antiqua" w:hAnsi="Book Antiqua" w:cs="Arial"/>
          <w:sz w:val="24"/>
          <w:szCs w:val="24"/>
        </w:rPr>
        <w:t>bis</w:t>
      </w:r>
      <w:proofErr w:type="spellEnd"/>
      <w:r w:rsidRPr="00F15C30">
        <w:rPr>
          <w:rFonts w:ascii="Book Antiqua" w:hAnsi="Book Antiqua" w:cs="Arial"/>
          <w:sz w:val="24"/>
          <w:szCs w:val="24"/>
        </w:rPr>
        <w:t xml:space="preserve"> (N4-methylth</w:t>
      </w:r>
      <w:r w:rsidR="00AE5FD8" w:rsidRPr="00F15C30">
        <w:rPr>
          <w:rFonts w:ascii="Book Antiqua" w:hAnsi="Book Antiqua" w:cs="Arial"/>
          <w:sz w:val="24"/>
          <w:szCs w:val="24"/>
        </w:rPr>
        <w:t xml:space="preserve">iosamicarbazone) (Cu-ATSM) and </w:t>
      </w:r>
      <w:r w:rsidRPr="00F15C30">
        <w:rPr>
          <w:rFonts w:ascii="Book Antiqua" w:hAnsi="Book Antiqua" w:cs="Arial"/>
          <w:sz w:val="24"/>
          <w:szCs w:val="24"/>
          <w:vertAlign w:val="superscript"/>
        </w:rPr>
        <w:t>18</w:t>
      </w:r>
      <w:r w:rsidR="00B82070" w:rsidRPr="00F15C30">
        <w:rPr>
          <w:rFonts w:ascii="Book Antiqua" w:hAnsi="Book Antiqua" w:cs="Arial"/>
          <w:sz w:val="24"/>
          <w:szCs w:val="24"/>
        </w:rPr>
        <w:t>F-</w:t>
      </w:r>
      <w:r w:rsidRPr="00F15C30">
        <w:rPr>
          <w:rFonts w:ascii="Book Antiqua" w:hAnsi="Book Antiqua" w:cs="Arial"/>
          <w:sz w:val="24"/>
          <w:szCs w:val="24"/>
        </w:rPr>
        <w:t xml:space="preserve">fluoroazomycin </w:t>
      </w:r>
      <w:proofErr w:type="spellStart"/>
      <w:r w:rsidRPr="00F15C30">
        <w:rPr>
          <w:rFonts w:ascii="Book Antiqua" w:hAnsi="Book Antiqua" w:cs="Arial"/>
          <w:sz w:val="24"/>
          <w:szCs w:val="24"/>
        </w:rPr>
        <w:t>arabinoside</w:t>
      </w:r>
      <w:proofErr w:type="spellEnd"/>
      <w:r w:rsidRPr="00F15C30">
        <w:rPr>
          <w:rFonts w:ascii="Book Antiqua" w:hAnsi="Book Antiqua" w:cs="Arial"/>
          <w:sz w:val="24"/>
          <w:szCs w:val="24"/>
        </w:rPr>
        <w:t xml:space="preserve"> (FAZA). </w:t>
      </w:r>
      <w:r w:rsidR="001D3EFD" w:rsidRPr="00F15C30">
        <w:rPr>
          <w:rFonts w:ascii="Book Antiqua" w:hAnsi="Book Antiqua" w:cs="Arial"/>
          <w:sz w:val="24"/>
          <w:szCs w:val="24"/>
        </w:rPr>
        <w:t>The use of these agents has been described in literature</w:t>
      </w:r>
      <w:r w:rsidR="00590913" w:rsidRPr="00F15C30">
        <w:rPr>
          <w:rFonts w:ascii="Book Antiqua" w:hAnsi="Book Antiqua" w:cs="Arial"/>
          <w:sz w:val="24"/>
          <w:szCs w:val="24"/>
        </w:rPr>
        <w:fldChar w:fldCharType="begin" w:fldLock="1"/>
      </w:r>
      <w:r w:rsidR="00590913" w:rsidRPr="00F15C30">
        <w:rPr>
          <w:rFonts w:ascii="Book Antiqua" w:hAnsi="Book Antiqua" w:cs="Arial"/>
          <w:sz w:val="24"/>
          <w:szCs w:val="24"/>
        </w:rPr>
        <w:instrText>ADDIN CSL_CITATION { "citationItems" : [ { "id" : "ITEM-1", "itemData" : { "DOI" : "10.1016/S0360-3016(00)01433-4", "ISSN" : "0360-3016", "PMID" : "11240261", "abstract" : "PURPOSE: Locoregional tumor control for locally advanced cancers with radiation therapy has been unsatisfactory. This is in part associated with the phenomenon of tumor hypoxia. Assessing hypoxia in human tumors has been difficult due to the lack of clinically noninvasive and reproducible methods. A recently developed positron emission tomography (PET) imaging-based hypoxia measurement technique which employs a Cu(II)-diacetyl-bis(N(4)-methylthiosemicarbazone) (Cu-ATSM) tracer is of great interest. Oxygen electrode measurements in animal experiments have demonstrated a strong correlation between low tumor pO(2) and excess (60)Cu-ATSM accumulation. Intensity-modulated radiation therapy (IMRT) allows selective targeting of tumor and sparing of normal tissues. In this study, we examined the feasibility of combining these novel technologies to develop hypoxia imaging (Cu-ATSM)-guided IMRT, which may potentially deliver higher dose of radiation to the hypoxic tumor subvolume to overcome inherent hypoxia-induced radioresistance without compromising normal tissue sparing. METHODS AND MATERIALS: A custom-designed anthropomorphic head phantom containing computed tomography (CT) and positron emitting tomography (PET) visible targets consisting of plastic balls and rods distributed throughout the \"cranium\" was fabricated to assess the spatial accuracy of target volume mapping after multimodality image coregistration. For head-and-neck cancer patients, a CT and PET imaging fiducial marker coregistration system was integrated into the thermoplastic immobilization head mask with four CT and PET compatible markers to assist image fusion on a Voxel-Q treatment-planning computer. This system was implemented on head-and-neck cancer patients, and the gross tumor volume (GTV) was delineated based on physical and radiologic findings. Within GTV, regions with a (60)Cu-ATSM uptake twice that of contralateral normal neck muscle were operationally designated as ATSM-avid or hypoxic tumor volume (hGTV) for this feasibility study. These target volumes along with other normal organs contours were defined and transferred to an inverse planning computer (Corvus, NOMOS) to create a hypoxia imaging-guided IMRT treatment plan. RESULTS: A study of the accuracy of target volume mapping showed that the spatial fidelity and imaging distortion after CT and PET image coregistration and fusion were within 2 mm in phantom study. Using fiducial markers to assist CT/PET imaging fusion in patient\u2026", "author" : [ { "dropping-particle" : "", "family" : "Chao", "given" : "K S", "non-dropping-particle" : "", "parse-names" : false, "suffix" : "" }, { "dropping-particle" : "", "family" : "Bosch", "given" : "W R", "non-dropping-particle" : "", "parse-names" : false, "suffix" : "" }, { "dropping-particle" : "", "family" : "Mutic", "given" : "S", "non-dropping-particle" : "", "parse-names" : false, "suffix" : "" }, { "dropping-particle" : "", "family" : "Lewis", "given" : "J S", "non-dropping-particle" : "", "parse-names" : false, "suffix" : "" }, { "dropping-particle" : "", "family" : "Dehdashti", "given" : "F", "non-dropping-particle" : "", "parse-names" : false, "suffix" : "" }, { "dropping-particle" : "", "family" : "Mintun", "given" : "M A", "non-dropping-particle" : "", "parse-names" : false, "suffix" : "" }, { "dropping-particle" : "", "family" : "Dempsey", "given" : "J F", "non-dropping-particle" : "", "parse-names" : false, "suffix" : "" }, { "dropping-particle" : "", "family" : "Perez", "given" : "C A", "non-dropping-particle" : "", "parse-names" : false, "suffix" : "" }, { "dropping-particle" : "", "family" : "Purdy", "given" : "J A", "non-dropping-particle" : "", "parse-names" : false, "suffix" : "" }, { "dropping-particle" : "", "family" : "Welch", "given" : "M J", "non-dropping-particle" : "", "parse-names" : false, "suffix" : "" } ], "container-title" : "International journal of radiation oncology, biology, physics", "id" : "ITEM-1", "issue" : "4", "issued" : { "date-parts" : [ [ "2001", "3", "15" ] ] }, "page" : "1171-82", "title" : "A novel approach to overcome hypoxic tumor resistance: Cu-ATSM-guided intensity-modulated radiation therapy.", "type" : "article-journal", "volume" : "49" }, "uris" : [ "http://www.mendeley.com/documents/?uuid=88e9157b-2557-4e46-853d-6a2116499bb8" ] }, { "id" : "ITEM-2", "itemData" : { "DOI" : "10.1007/s00259-014-2730-x", "ISSN" : "1619-7089", "PMID" : "24570097", "abstract" : "PURPOSE: Hypoxia in head and neck squamous cell carcinoma (HNSCC) is associated with poor prognosis and outcome. (18)\u2009F-Fluoroazomycin arabinoside (FAZA) is a positron emission tomography (PET) tracer developed to enable identification of hypoxic regions within tumor. The aim of this study was to evaluate the use of (18) F-FAZA-PET for assessment of hypoxia before and during radiation therapy.\n\nMETHODS: Twelve patients with locally advanced HNSCC underwent (18) F-FAZA-PET scans before and at fraction 7 and 17 of concomitant chemo-radiotherapy. A hypoxic voxel was defined as a voxel expressing a standardized uptake value (SUV) equal or above the SUVmean of the posterior contralateral neck muscles plus three standard deviations. The fractional hypoxic volume fraction (FHV) and the spatial move of hypoxic volumes during treatment were analyzed.\n\nRESULTS: A hypoxic volume could be identified in ten patients before treatment. FAZA-PET FHV varied from 0 to 54.3% and from 0 to 41.4% in the primary tumor and in the involved node, respectively. Six out of these ten patients completed all the FAZA-PET-computed tomography (CT) during the radiotherapy. In all patients, FHV and SUVmax values decreased. All patient presented a spatial move of hypoxic volume, but only three patients had newborn hypoxic voxels after 17 fractions.\n\nCONCLUSION: This study indicated that (18)\u2009F-FAZA-PET could be used to identify and quantify tumor hypoxia before and during concomitant radio-chemotherapy in patients with locally advanced HNSCC. In addition to the information on prognostic value, the use of (18)\u2009F-FAZA-PET allowed the delineation of hypoxic volumes for dose escalation protocols. However, due to fluctuation of hypoxia during treatment, repeated scan will have to be performed (i.e. adaptive radiotherapy).", "author" : [ { "dropping-particle" : "", "family" : "Servagi-Vernat", "given" : "St\u00e9phanie", "non-dropping-particle" : "", "parse-names" : false, "suffix" : "" }, { "dropping-particle" : "", "family" : "Differding", "given" : "Sarah", "non-dropping-particle" : "", "parse-names" : false, "suffix" : "" }, { "dropping-particle" : "", "family" : "Hanin", "given" : "Francois-Xavier", "non-dropping-particle" : "", "parse-names" : false, "suffix" : "" }, { "dropping-particle" : "", "family" : "Labar", "given" : "Daniel", "non-dropping-particle" : "", "parse-names" : false, "suffix" : "" }, { "dropping-particle" : "", "family" : "Bol", "given" : "Anne", "non-dropping-particle" : "", "parse-names" : false, "suffix" : "" }, { "dropping-particle" : "", "family" : "Lee", "given" : "John A", "non-dropping-particle" : "", "parse-names" : false, "suffix" : "" }, { "dropping-particle" : "", "family" : "Gr\u00e9goire", "given" : "Vincent", "non-dropping-particle" : "", "parse-names" : false, "suffix" : "" } ], "container-title" : "European journal of nuclear medicine and molecular imaging", "id" : "ITEM-2", "issue" : "8", "issued" : { "date-parts" : [ [ "2014", "8" ] ] }, "page" : "1544-52", "title" : "A prospective clinical study of \u00b9\u2078F-FAZA PET-CT hypoxia imaging in head and neck squamous cell carcinoma before and during radiation therapy.", "type" : "article-journal", "volume" : "41" }, "uris" : [ "http://www.mendeley.com/documents/?uuid=bea677e2-a0a0-4dda-a984-84231f2c6aba" ] } ], "mendeley" : { "formattedCitation" : "&lt;sup&gt;[43,44]&lt;/sup&gt;", "plainTextFormattedCitation" : "[43,44]", "previouslyFormattedCitation" : "&lt;sup&gt;43,44&lt;/sup&gt;" }, "properties" : { "noteIndex" : 0 }, "schema" : "https://github.com/citation-style-language/schema/raw/master/csl-citation.json" }</w:instrText>
      </w:r>
      <w:r w:rsidR="00590913" w:rsidRPr="00F15C30">
        <w:rPr>
          <w:rFonts w:ascii="Book Antiqua" w:hAnsi="Book Antiqua" w:cs="Arial"/>
          <w:sz w:val="24"/>
          <w:szCs w:val="24"/>
        </w:rPr>
        <w:fldChar w:fldCharType="separate"/>
      </w:r>
      <w:r w:rsidR="00590913" w:rsidRPr="00F15C30">
        <w:rPr>
          <w:rFonts w:ascii="Book Antiqua" w:hAnsi="Book Antiqua" w:cs="Arial"/>
          <w:noProof/>
          <w:sz w:val="24"/>
          <w:szCs w:val="24"/>
          <w:vertAlign w:val="superscript"/>
        </w:rPr>
        <w:t>[43,44]</w:t>
      </w:r>
      <w:r w:rsidR="00590913" w:rsidRPr="00F15C30">
        <w:rPr>
          <w:rFonts w:ascii="Book Antiqua" w:hAnsi="Book Antiqua" w:cs="Arial"/>
          <w:sz w:val="24"/>
          <w:szCs w:val="24"/>
        </w:rPr>
        <w:fldChar w:fldCharType="end"/>
      </w:r>
      <w:r w:rsidR="008347ED" w:rsidRPr="00F15C30">
        <w:rPr>
          <w:rFonts w:ascii="Book Antiqua" w:hAnsi="Book Antiqua" w:cs="Arial"/>
          <w:sz w:val="24"/>
          <w:szCs w:val="24"/>
        </w:rPr>
        <w:t>. Another interesting possibility is the use of 3'-deoxy-3'-</w:t>
      </w:r>
      <w:r w:rsidR="00831318" w:rsidRPr="00F15C30">
        <w:rPr>
          <w:rFonts w:ascii="Book Antiqua" w:hAnsi="Book Antiqua" w:cs="Arial"/>
          <w:sz w:val="24"/>
          <w:szCs w:val="24"/>
        </w:rPr>
        <w:t>[</w:t>
      </w:r>
      <w:r w:rsidR="008347ED" w:rsidRPr="00F15C30">
        <w:rPr>
          <w:rFonts w:ascii="Book Antiqua" w:hAnsi="Book Antiqua" w:cs="Arial"/>
          <w:sz w:val="24"/>
          <w:szCs w:val="24"/>
          <w:vertAlign w:val="superscript"/>
        </w:rPr>
        <w:t>18</w:t>
      </w:r>
      <w:r w:rsidR="008347ED" w:rsidRPr="00F15C30">
        <w:rPr>
          <w:rFonts w:ascii="Book Antiqua" w:hAnsi="Book Antiqua" w:cs="Arial"/>
          <w:sz w:val="24"/>
          <w:szCs w:val="24"/>
        </w:rPr>
        <w:t>F</w:t>
      </w:r>
      <w:r w:rsidR="00831318" w:rsidRPr="00F15C30">
        <w:rPr>
          <w:rFonts w:ascii="Book Antiqua" w:hAnsi="Book Antiqua" w:cs="Arial"/>
          <w:sz w:val="24"/>
          <w:szCs w:val="24"/>
        </w:rPr>
        <w:t>]</w:t>
      </w:r>
      <w:r w:rsidR="008347ED" w:rsidRPr="00F15C30">
        <w:rPr>
          <w:rFonts w:ascii="Book Antiqua" w:hAnsi="Book Antiqua" w:cs="Arial"/>
          <w:sz w:val="24"/>
          <w:szCs w:val="24"/>
        </w:rPr>
        <w:t>-</w:t>
      </w:r>
      <w:proofErr w:type="spellStart"/>
      <w:r w:rsidR="008347ED" w:rsidRPr="00F15C30">
        <w:rPr>
          <w:rFonts w:ascii="Book Antiqua" w:hAnsi="Book Antiqua" w:cs="Arial"/>
          <w:sz w:val="24"/>
          <w:szCs w:val="24"/>
        </w:rPr>
        <w:t>fluorothymidine</w:t>
      </w:r>
      <w:proofErr w:type="spellEnd"/>
      <w:r w:rsidR="008347ED" w:rsidRPr="00F15C30">
        <w:rPr>
          <w:rFonts w:ascii="Book Antiqua" w:hAnsi="Book Antiqua" w:cs="Arial"/>
          <w:sz w:val="24"/>
          <w:szCs w:val="24"/>
        </w:rPr>
        <w:t xml:space="preserve"> (</w:t>
      </w:r>
      <w:r w:rsidR="00B82070" w:rsidRPr="00F15C30">
        <w:rPr>
          <w:rFonts w:ascii="Book Antiqua" w:hAnsi="Book Antiqua" w:cs="Times New Roman"/>
          <w:sz w:val="24"/>
          <w:szCs w:val="24"/>
          <w:vertAlign w:val="superscript"/>
        </w:rPr>
        <w:t>18</w:t>
      </w:r>
      <w:r w:rsidR="00B82070" w:rsidRPr="00F15C30">
        <w:rPr>
          <w:rFonts w:ascii="Book Antiqua" w:hAnsi="Book Antiqua" w:cs="Arial"/>
          <w:sz w:val="24"/>
          <w:szCs w:val="24"/>
        </w:rPr>
        <w:t>F-</w:t>
      </w:r>
      <w:r w:rsidR="008347ED" w:rsidRPr="00F15C30">
        <w:rPr>
          <w:rFonts w:ascii="Book Antiqua" w:hAnsi="Book Antiqua" w:cs="Arial"/>
          <w:sz w:val="24"/>
          <w:szCs w:val="24"/>
        </w:rPr>
        <w:t>FLT), a PET tracer to noninvasively image tumor cell proliferation, and deliver higher doses to areas of the tumor showing higher degree of tumor growth</w:t>
      </w:r>
      <w:r w:rsidR="00590913" w:rsidRPr="00F15C30">
        <w:rPr>
          <w:rFonts w:ascii="Book Antiqua" w:hAnsi="Book Antiqua" w:cs="Arial"/>
          <w:sz w:val="24"/>
          <w:szCs w:val="24"/>
        </w:rPr>
        <w:fldChar w:fldCharType="begin" w:fldLock="1"/>
      </w:r>
      <w:r w:rsidR="00590913" w:rsidRPr="00F15C30">
        <w:rPr>
          <w:rFonts w:ascii="Book Antiqua" w:hAnsi="Book Antiqua" w:cs="Arial"/>
          <w:sz w:val="24"/>
          <w:szCs w:val="24"/>
        </w:rPr>
        <w:instrText>ADDIN CSL_CITATION { "citationItems" : [ { "id" : "ITEM-1", "itemData" : { "DOI" : "10.1007/s00259-013-2651-0", "ISSN" : "1619-7089", "PMID" : "24346414", "abstract" : "PURPOSE: Radiotherapy of head and neck cancer induces changes in tumour cell proliferation during treatment, which can be depicted by the PET tracer (18)F-fluorothymidine (FLT). In this study, three advanced semiautomatic PET segmentation methods for delineation of the proliferative tumour volume (PV) before and during (chemo)radiotherapy were compared and related to clinical outcome.\n\nMETHODS: The study group comprised 46 patients with 48 squamous cell carcinomas of the head and neck, treated with accelerated (chemo)radiotherapy, who underwent FLT PET/CT prior to treatment and in the 2nd and 4th week of therapy. Primary gross tumour volumes were visually delineated on CT images (GTV CT). PVs were visually determined on all PET scans (PV VIS). The following semiautomatic segmentation methods were applied to sequential PET scans: background-subtracted relative-threshold level (PV RTL), a gradient-based method using the watershed transform algorithm and hierarchical clustering analysis (PV W&amp;C), and a fuzzy locally adaptive Bayesian algorithm (PV FLAB).\n\nRESULTS: Pretreatment PV VIS correlated best with PV FLAB and GTV CT. Correlations with PV RTL and PV W&amp;C were weaker although statistically significant. During treatment, the PV VIS, PV W&amp;C and PV FLAB significant decreased over time with the steepest decline over time for PV FLAB. Among these advanced segmentation methods, PV FLAB was the most robust in segmenting volumes in the third scan (67 % of tumours as compared to 40 % for PV W&amp;C and 27 % for PV RTL). A decrease in PV FLAB above the median between the pretreatment scan and the scan obtained in the 4th week was associated with better disease-free survival (4 years 90 % versus 53 %).\n\nCONCLUSION: In patients with head and neck cancer, FLAB proved to be the best performing method for segmentation of the PV on repeat FLT PET/CT scans during (chemo)radiotherapy. This may potentially facilitate radiation dose adaptation to changing PV.", "author" : [ { "dropping-particle" : "", "family" : "Arens", "given" : "Anne I J", "non-dropping-particle" : "", "parse-names" : false, "suffix" : "" }, { "dropping-particle" : "", "family" : "Troost", "given" : "Esther G C", "non-dropping-particle" : "", "parse-names" : false, "suffix" : "" }, { "dropping-particle" : "", "family" : "Hoeben", "given" : "Bianca A W", "non-dropping-particle" : "", "parse-names" : false, "suffix" : "" }, { "dropping-particle" : "", "family" : "Grootjans", "given" : "Willem", "non-dropping-particle" : "", "parse-names" : false, "suffix" : "" }, { "dropping-particle" : "", "family" : "Lee", "given" : "John A", "non-dropping-particle" : "", "parse-names" : false, "suffix" : "" }, { "dropping-particle" : "", "family" : "Gr\u00e9goire", "given" : "Vincent", "non-dropping-particle" : "", "parse-names" : false, "suffix" : "" }, { "dropping-particle" : "", "family" : "Hatt", "given" : "Mathieu", "non-dropping-particle" : "", "parse-names" : false, "suffix" : "" }, { "dropping-particle" : "", "family" : "Visvikis", "given" : "Dimitris", "non-dropping-particle" : "", "parse-names" : false, "suffix" : "" }, { "dropping-particle" : "", "family" : "Bussink", "given" : "Johan", "non-dropping-particle" : "", "parse-names" : false, "suffix" : "" }, { "dropping-particle" : "", "family" : "Oyen", "given" : "Wim J G", "non-dropping-particle" : "", "parse-names" : false, "suffix" : "" }, { "dropping-particle" : "", "family" : "Kaanders", "given" : "Johannes H A M", "non-dropping-particle" : "", "parse-names" : false, "suffix" : "" }, { "dropping-particle" : "", "family" : "Visser", "given" : "Eric P", "non-dropping-particle" : "", "parse-names" : false, "suffix" : "" } ], "container-title" : "European journal of nuclear medicine and molecular imaging", "id" : "ITEM-1", "issue" : "5", "issued" : { "date-parts" : [ [ "2014", "5" ] ] }, "page" : "915-24", "title" : "Semiautomatic methods for segmentation of the proliferative tumour volume on sequential FLT PET/CT images in head and neck carcinomas and their relation to clinical outcome.", "type" : "article-journal", "volume" : "41" }, "uris" : [ "http://www.mendeley.com/documents/?uuid=235607c7-3244-4159-b1a0-7d6d4f7cd5e1" ] }, { "id" : "ITEM-2", "itemData" : { "DOI" : "10.2967/jnumed.109.069310", "ISSN" : "1535-5667", "PMID" : "20484426", "abstract" : "UNLABELLED: Accelerated tumor cell proliferation is an important mechanism adversely affecting therapeutic outcome in head and neck cancer. 3'-deoxy-3'-(18)F-fluorothymidine ((18)F-FLT) is a PET tracer to noninvasively image tumor cell proliferation. The aims of this study were to monitor early tumor response based on repetitive (18)F-FLT PET/CT scans and to identify subvolumes with high proliferative activity eligible for dose escalation.\n\nMETHODS: Ten patients with oropharyngeal tumors underwent an (18)F-FLT PET/CT scan before and twice during radiotherapy. The primary tumor and metastatic lymph nodes (gross tumor volume, or GTV) were delineated on CT (GTV(CT)) and after segmentation of the PET signal using the 50% isocontour of the maximum signal intensity or an adaptive threshold based on the signal-to-background ratio (GTV(SBR)). GTVs were calculated, and similarity between GTV(CT) and GTV(SBR) was assessed. Within GTV(SBR), the maximum and mean standardized uptake value (SUV(max) and SUV(mean), respectively) was calculated. Within GTV(CT), tumor subvolumes with high proliferative activity based on the 80% isocontour (GTV(80%)) were identified for radiotherapy planning with dose escalation.\n\nRESULTS: The GTV(CT) decreased significantly in the fourth week but not in the initial phase of treatment. SUV(max) and SUV(mean) decreased significantly as early as 1 wk after therapy initiation and even further before the fourth week of treatment. For the primary tumor, the average (+/-SD) SUV(mean) of the GTV(SBR) was 4.7 +/- 1.6, 2.0 +/- 0.9, and 1.3 +/- 0.2 for the consecutive scans (P &lt; 0.0001). The similarity between GTV(CT) and GTV(SBR) decreased during treatment, indicating an enlargement of GTV(SBR) outside GTV(CT) caused by the increasing difficulty of segmenting tracer uptake in the tumor from the background and by proliferative activity in the nearby tonsillar tissue. GTV(80%) was successfully identified in all primary tumors and metastatic lymph nodes, and dose escalation based on the GTV(80%) was demonstrated to be technically feasible.\n\nCONCLUSION: (18)F-FLT is a promising PET tracer for imaging tumor cell proliferation in head and neck carcinomas. Signal changes in (18)F-FLT PET precede volumetric tumor response and are therefore suitable for early response assessment. Definition of tumor subvolumes with high proliferative activity and dose escalation to these regions are technically feasible.", "author" : [ { "dropping-particle" : "", "family" : "Troost", "given" : "Esther G C", "non-dropping-particle" : "", "parse-names" : false, "suffix" : "" }, { "dropping-particle" : "", "family" : "Bussink", "given" : "Johan", "non-dropping-particle" : "", "parse-names" : false, "suffix" : "" }, { "dropping-particle" : "", "family" : "Hoffmann", "given" : "Aswin L", "non-dropping-particle" : "", "parse-names" : false, "suffix" : "" }, { "dropping-particle" : "", "family" : "Boerman", "given" : "Otto C", "non-dropping-particle" : "", "parse-names" : false, "suffix" : "" }, { "dropping-particle" : "", "family" : "Oyen", "given" : "Wim J G", "non-dropping-particle" : "", "parse-names" : false, "suffix" : "" }, { "dropping-particle" : "", "family" : "Kaanders", "given" : "Johannes H A M", "non-dropping-particle" : "", "parse-names" : false, "suffix" : "" } ], "container-title" : "Journal of nuclear medicine : official publication, Society of Nuclear Medicine", "id" : "ITEM-2", "issue" : "6", "issued" : { "date-parts" : [ [ "2010", "6" ] ] }, "page" : "866-74", "title" : "18F-FLT PET/CT for early response monitoring and dose escalation in oropharyngeal tumors.", "type" : "article-journal", "volume" : "51" }, "uris" : [ "http://www.mendeley.com/documents/?uuid=c86c0bc3-7e18-487f-a5cc-5c0c00c5d343" ] } ], "mendeley" : { "formattedCitation" : "&lt;sup&gt;[45,46]&lt;/sup&gt;", "plainTextFormattedCitation" : "[45,46]", "previouslyFormattedCitation" : "&lt;sup&gt;45,46&lt;/sup&gt;" }, "properties" : { "noteIndex" : 0 }, "schema" : "https://github.com/citation-style-language/schema/raw/master/csl-citation.json" }</w:instrText>
      </w:r>
      <w:r w:rsidR="00590913" w:rsidRPr="00F15C30">
        <w:rPr>
          <w:rFonts w:ascii="Book Antiqua" w:hAnsi="Book Antiqua" w:cs="Arial"/>
          <w:sz w:val="24"/>
          <w:szCs w:val="24"/>
        </w:rPr>
        <w:fldChar w:fldCharType="separate"/>
      </w:r>
      <w:r w:rsidR="00590913" w:rsidRPr="00F15C30">
        <w:rPr>
          <w:rFonts w:ascii="Book Antiqua" w:hAnsi="Book Antiqua" w:cs="Arial"/>
          <w:noProof/>
          <w:sz w:val="24"/>
          <w:szCs w:val="24"/>
          <w:vertAlign w:val="superscript"/>
        </w:rPr>
        <w:t>[45,46]</w:t>
      </w:r>
      <w:r w:rsidR="00590913" w:rsidRPr="00F15C30">
        <w:rPr>
          <w:rFonts w:ascii="Book Antiqua" w:hAnsi="Book Antiqua" w:cs="Arial"/>
          <w:sz w:val="24"/>
          <w:szCs w:val="24"/>
        </w:rPr>
        <w:fldChar w:fldCharType="end"/>
      </w:r>
      <w:r w:rsidR="008347ED" w:rsidRPr="00F15C30">
        <w:rPr>
          <w:rFonts w:ascii="Book Antiqua" w:hAnsi="Book Antiqua" w:cs="Arial"/>
          <w:sz w:val="24"/>
          <w:szCs w:val="24"/>
        </w:rPr>
        <w:t xml:space="preserve">. </w:t>
      </w:r>
    </w:p>
    <w:p w14:paraId="677C600E" w14:textId="77777777" w:rsidR="00590913" w:rsidRPr="00F15C30" w:rsidRDefault="00CF108B" w:rsidP="00F15C30">
      <w:pPr>
        <w:spacing w:after="0" w:line="360" w:lineRule="auto"/>
        <w:ind w:firstLineChars="200" w:firstLine="480"/>
        <w:jc w:val="both"/>
        <w:rPr>
          <w:rFonts w:ascii="Book Antiqua" w:hAnsi="Book Antiqua" w:cs="Arial"/>
          <w:sz w:val="24"/>
          <w:szCs w:val="24"/>
          <w:lang w:eastAsia="zh-CN"/>
        </w:rPr>
      </w:pPr>
      <w:r w:rsidRPr="00F15C30">
        <w:rPr>
          <w:rFonts w:ascii="Book Antiqua" w:hAnsi="Book Antiqua" w:cs="Arial"/>
          <w:sz w:val="24"/>
          <w:szCs w:val="24"/>
        </w:rPr>
        <w:t xml:space="preserve">In addition to these newer substrates, there has also been an evolution in the imaging modalities with the development of </w:t>
      </w:r>
      <w:r w:rsidR="00EE0580" w:rsidRPr="00F15C30">
        <w:rPr>
          <w:rFonts w:ascii="Book Antiqua" w:hAnsi="Book Antiqua" w:cs="Arial"/>
          <w:sz w:val="24"/>
          <w:szCs w:val="24"/>
        </w:rPr>
        <w:t>simultaneous PET/MR imagers. These offer</w:t>
      </w:r>
      <w:r w:rsidR="008A70CF" w:rsidRPr="00F15C30">
        <w:rPr>
          <w:rFonts w:ascii="Book Antiqua" w:hAnsi="Book Antiqua" w:cs="Arial"/>
          <w:sz w:val="24"/>
          <w:szCs w:val="24"/>
        </w:rPr>
        <w:t xml:space="preserve"> the advantages of high-quality soft tissue imaging from MR with whole-body and functional imaging from the PET component</w:t>
      </w:r>
      <w:r w:rsidR="00590913" w:rsidRPr="00F15C30">
        <w:rPr>
          <w:rFonts w:ascii="Book Antiqua" w:hAnsi="Book Antiqua" w:cs="Arial"/>
          <w:sz w:val="24"/>
          <w:szCs w:val="24"/>
        </w:rPr>
        <w:fldChar w:fldCharType="begin" w:fldLock="1"/>
      </w:r>
      <w:r w:rsidR="00590913" w:rsidRPr="00F15C30">
        <w:rPr>
          <w:rFonts w:ascii="Book Antiqua" w:hAnsi="Book Antiqua" w:cs="Arial"/>
          <w:sz w:val="24"/>
          <w:szCs w:val="24"/>
        </w:rPr>
        <w:instrText>ADDIN CSL_CITATION { "citationItems" : [ { "id" : "ITEM-1", "itemData" : { "DOI" : "10.2967/jnumed.111.092577", "ISSN" : "1535-5667", "PMID" : "22505568", "abstract" : "UNLABELLED: Accurate \u03b3-photon attenuation correction (AC) is essential for quantitative PET/MRI as there is no simple relation between MR image intensity and attenuation coefficients. Attenuation maps (\u03bc-maps) can be derived by segmenting MR images and assigning attenuation coefficients to the compartments. Ultrashort-echo-time (UTE) sequences have been used to separate cortical bone and air, and the Dixon technique has enabled differentiation between soft and adipose tissues. Unfortunately, sequential application of these sequences is time-consuming and complicates image registration.\n\nMETHODS: A UTE triple-echo (UTILE) MRI sequence is proposed, combining UTE sampling for bone detection and gradient echoes for Dixon water-fat separation in a radial 3-dimensional acquisition (repetition time, 4.1 ms; echo times, 0.09/1.09/2.09 ms; field strength, 3 T). Air masks are derived mainly from the phase information of the first echo; cortical bone is segmented using a dual-echo technique. Soft-tissue and adipose-tissue decomposition is achieved using a 3-point Dixon-like decomposition. Predefined linear attenuation coefficients are assigned to classified voxels to generate MRI-based \u03bc-maps. The results of 6 patients are obtained by comparing \u03bc-maps, reciprocal sensitivity maps, reconstructed PET images, and brain region PET activities based on either CT AC, two 3-class MRI AC techniques, or the proposed 4-class UTILE AC.\n\nRESULTS: Using the UTILE MRI sequence, an acquisition time of 214 s was achieved for the head-and-neck region with 1.75-mm isotropic resolution, compared with 164 s for a single-echo UTE scan. MRI-based reciprocal sensitivity maps show a high correlation with those derived from CT scans (R(2) = 0.9920). The same is true for PET activities (R(2) = 0.9958). An overall voxel classification accuracy (compared with CT) of 81.1% was reached. Bone segmentation is inaccurate in complex regions such as the paranasal sinuses, but brain region activities in 48 regions across 6 patients show a high correlation after MRI-based and CT-based correction (R(2) = 0.9956), with a regression line slope of 0.960. All overall correlations are higher and brain region PET activities more accurate in terms of mean and maximum deviations for the 4-class technique than for 3-class techniques.\n\nCONCLUSION: The UTILE MRI sequence enables the generation of MRI-based 4-class \u03bc-maps without anatomic priors, yielding results more similar to CT-based results than can be obtain\u2026", "author" : [ { "dropping-particle" : "", "family" : "Berker", "given" : "Yannick", "non-dropping-particle" : "", "parse-names" : false, "suffix" : "" }, { "dropping-particle" : "", "family" : "Franke", "given" : "Jochen", "non-dropping-particle" : "", "parse-names" : false, "suffix" : "" }, { "dropping-particle" : "", "family" : "Salomon", "given" : "Andr\u00e9", "non-dropping-particle" : "", "parse-names" : false, "suffix" : "" }, { "dropping-particle" : "", "family" : "Palmowski", "given" : "Moritz", "non-dropping-particle" : "", "parse-names" : false, "suffix" : "" }, { "dropping-particle" : "", "family" : "Donker", "given" : "Henk C W", "non-dropping-particle" : "", "parse-names" : false, "suffix" : "" }, { "dropping-particle" : "", "family" : "Temur", "given" : "Yavuz", "non-dropping-particle" : "", "parse-names" : false, "suffix" : "" }, { "dropping-particle" : "", "family" : "Mottaghy", "given" : "Felix M", "non-dropping-particle" : "", "parse-names" : false, "suffix" : "" }, { "dropping-particle" : "", "family" : "Kuhl", "given" : "Christiane", "non-dropping-particle" : "", "parse-names" : false, "suffix" : "" }, { "dropping-particle" : "", "family" : "Izquierdo-Garcia", "given" : "David", "non-dropping-particle" : "", "parse-names" : false, "suffix" : "" }, { "dropping-particle" : "", "family" : "Fayad", "given" : "Zahi A", "non-dropping-particle" : "", "parse-names" : false, "suffix" : "" }, { "dropping-particle" : "", "family" : "Kiessling", "given" : "Fabian", "non-dropping-particle" : "", "parse-names" : false, "suffix" : "" }, { "dropping-particle" : "", "family" : "Schulz", "given" : "Volkmar", "non-dropping-particle" : "", "parse-names" : false, "suffix" : "" } ], "container-title" : "Journal of nuclear medicine : official publication, Society of Nuclear Medicine", "id" : "ITEM-1", "issue" : "5", "issued" : { "date-parts" : [ [ "2012", "5" ] ] }, "page" : "796-804", "title" : "MRI-based attenuation correction for hybrid PET/MRI systems: a 4-class tissue segmentation technique using a combined ultrashort-echo-time/Dixon MRI sequence.", "type" : "article-journal", "volume" : "53" }, "uris" : [ "http://www.mendeley.com/documents/?uuid=de4cd640-732e-4f30-8a63-1c6e11f269ae" ] }, { "id" : "ITEM-2", "itemData" : { "DOI" : "10.2967/jnumed.111.098608", "ISSN" : "1535-5667", "PMID" : "22534830", "abstract" : "UNLABELLED: The recently introduced first integrated whole-body PET/MR scanner allows simultaneous acquisition of PET and MRI data in humans and, thus, may offer new opportunities, particularly regarding diagnostics in oncology. This scanner features major technologic differences from conventional PET/CT devices, including the replacement of photomultipliers with avalanche photodiodes and the need for MRI-based attenuation correction. The aim of this study was to evaluate the comparability of clinical performance between conventional PET/CT and PET/MR in patients with oncologic diseases.\n\nMETHODS: Thirty-two patients with different oncologic diagnoses underwent a single-injection, dual-imaging protocol consisting of a PET/CT and subsequent PET/MR scan. PET/CT scans were performed according to standard clinical protocols (86 \u00b1 8 min after injection of 401 \u00b1 42 MBq of (18)F-FDG, 2 min/bed position). Subsequently (140 \u00b1 24 min after injection), PET/MR was performed (4 min/bed position). PET images of both modalities were reconstructed iteratively. Attenuation and scatter correction as well as regional allocation of PET findings were performed using low-dose CT data for PET/CT and Dixon MRI sequences for PET/MR. PET/MR and PET/CT were compared visually by 2 teams of observers by rating the number and location of lesions suspicious for malignancy, as well as image quality and alignment. For quantitative comparison, standardized uptake values (SUVs) of the detected lesions and of different tissue types were assessed.\n\nRESULTS: Simultaneous PET/MR acquisition was feasible with high quality in short acquisition time (\u2264 20 min). No significant difference was found between the numbers of suspicious lesions (n = 80) or lesion-positive patients (n = 20) detected with PET/MR or PET/CT. Anatomic allocation of PET/MR findings by means of the Dixon MRI sequence was comparable to allocation of PET/CT findings by means of low-dose CT. Quantitative evaluation revealed a high correlation between mean SUVs measured with PET/MR and PET/CT in lesions (\u03c1 = 0.93) and background tissue (\u03c1 = 0.92).\n\nCONCLUSION: This study demonstrates, for what is to our knowledge the first time, that integrated whole-body PET/MR is feasible in a clinical setting with high quality and in a short examination time. The reliability of PET/MR was comparable to that of PET/CT in allowing the detection of hypermetabolic lesions suspicious for malignancy in patients with oncologic diagnoses. Despite dif\u2026", "author" : [ { "dropping-particle" : "", "family" : "Drzezga", "given" : "Alexander", "non-dropping-particle" : "", "parse-names" : false, "suffix" : "" }, { "dropping-particle" : "", "family" : "Souvatzoglou", "given" : "Michael", "non-dropping-particle" : "", "parse-names" : false, "suffix" : "" }, { "dropping-particle" : "", "family" : "Eiber", "given" : "Matthias", "non-dropping-particle" : "", "parse-names" : false, "suffix" : "" }, { "dropping-particle" : "", "family" : "Beer", "given" : "Ambros J", "non-dropping-particle" : "", "parse-names" : false, "suffix" : "" }, { "dropping-particle" : "", "family" : "F\u00fcrst", "given" : "Sebastian", "non-dropping-particle" : "", "parse-names" : false, "suffix" : "" }, { "dropping-particle" : "", "family" : "Martinez-M\u00f6ller", "given" : "Axel", "non-dropping-particle" : "", "parse-names" : false, "suffix" : "" }, { "dropping-particle" : "", "family" : "Nekolla", "given" : "Stephan G", "non-dropping-particle" : "", "parse-names" : false, "suffix" : "" }, { "dropping-particle" : "", "family" : "Ziegler", "given" : "Sibylle", "non-dropping-particle" : "", "parse-names" : false, "suffix" : "" }, { "dropping-particle" : "", "family" : "Ganter", "given" : "Carl", "non-dropping-particle" : "", "parse-names" : false, "suffix" : "" }, { "dropping-particle" : "", "family" : "Rummeny", "given" : "Ernst J", "non-dropping-particle" : "", "parse-names" : false, "suffix" : "" }, { "dropping-particle" : "", "family" : "Schwaiger", "given" : "Markus", "non-dropping-particle" : "", "parse-names" : false, "suffix" : "" } ], "container-title" : "Journal of nuclear medicine : official publication, Society of Nuclear Medicine", "id" : "ITEM-2", "issue" : "6", "issued" : { "date-parts" : [ [ "2012", "6" ] ] }, "page" : "845-55", "title" : "First clinical experience with integrated whole-body PET/MR: comparison to PET/CT in patients with oncologic diagnoses.", "type" : "article-journal", "volume" : "53" }, "uris" : [ "http://www.mendeley.com/documents/?uuid=96956780-9045-41f0-9bfc-5e6d1257d54f" ] }, { "id" : "ITEM-3", "itemData" : { "DOI" : "10.2967/jnumed.109.065425", "ISSN" : "1535-5667", "PMID" : "20439508", "abstract" : "UNLABELLED: One of the challenges in PET/MRI is the derivation of an attenuation map to correct the PET image for attenuation. Different methods have been suggested for deriving the attenuation map from an MR image. Because the low signal intensity of cortical bone on images acquired with conventional MRI sequences makes it difficult to detect this tissue type, these methods rely on some sort of anatomic precondition to predict the attenuation map, raising the question of whether these methods will be usable in the clinic when patients may exhibit anatomic abnormalities.\n\nMETHODS: We propose the use of the transverse relaxation rate, derived from images acquired with an ultrashort echo time sequence to classify the voxels into 1 of 3 tissue classes (bone, soft tissue, or air), without making any assumptions on patient anatomy. Each voxel is assigned a linear attenuation coefficient corresponding to its tissue class. A reference CT scan is used to determine the voxel-by-voxel accuracy of the proposed method. The overall accuracy of the MRI-based attenuation correction is evaluated using a method that takes into account the nonlocal effects of attenuation correction.\n\nRESULTS: As a proof of concept, the head of a pig was used as a phantom for imaging. The new method yielded a correct tissue classification in 90% of the voxels. Five human brain PET/CT and MRI datasets were also processed, yielding slightly worse voxel-by-voxel performance, compared to a CT-derived attenuation map. The PET datasets were reconstructed using the segmented MRI attenuation map derived with the new method, and the resulting images were compared with segmented CT-based attenuation correction. An average error of around 5% was found in the brain.\n\nCONCLUSION: The feasibility of using the transverse relaxation rate map derived from ultrashort echo time MR images for the estimation of the attenuation map was shown on phantom and clinical brain data. The results indicate that the new method, compared with CT-based attenuation correction, yields clinically acceptable errors. The proposed method does not make any assumptions about patient anatomy and could therefore also be used in cases in which anatomic abnormalities are present.", "author" : [ { "dropping-particle" : "", "family" : "Keereman", "given" : "Vincent", "non-dropping-particle" : "", "parse-names" : false, "suffix" : "" }, { "dropping-particle" : "", "family" : "Fierens", "given" : "Yves", "non-dropping-particle" : "", "parse-names" : false, "suffix" : "" }, { "dropping-particle" : "", "family" : "Broux", "given" : "Tom", "non-dropping-particle" : "", "parse-names" : false, "suffix" : "" }, { "dropping-particle" : "", "family" : "Deene", "given" : "Yves", "non-dropping-particle" : "De", "parse-names" : false, "suffix" : "" }, { "dropping-particle" : "", "family" : "Lonneux", "given" : "Max", "non-dropping-particle" : "", "parse-names" : false, "suffix" : "" }, { "dropping-particle" : "", "family" : "Vandenberghe", "given" : "Stefaan", "non-dropping-particle" : "", "parse-names" : false, "suffix" : "" } ], "container-title" : "Journal of nuclear medicine : official publication, Society of Nuclear Medicine", "id" : "ITEM-3", "issue" : "5", "issued" : { "date-parts" : [ [ "2010", "5" ] ] }, "page" : "812-8", "title" : "MRI-based attenuation correction for PET/MRI using ultrashort echo time sequences.", "type" : "article-journal", "volume" : "51" }, "uris" : [ "http://www.mendeley.com/documents/?uuid=2c731877-70be-4d3f-bf99-0c8b717972f0" ] } ], "mendeley" : { "formattedCitation" : "&lt;sup&gt;[47\u201349]&lt;/sup&gt;", "plainTextFormattedCitation" : "[47\u201349]", "previouslyFormattedCitation" : "&lt;sup&gt;47\u201349&lt;/sup&gt;" }, "properties" : { "noteIndex" : 0 }, "schema" : "https://github.com/citation-style-language/schema/raw/master/csl-citation.json" }</w:instrText>
      </w:r>
      <w:r w:rsidR="00590913" w:rsidRPr="00F15C30">
        <w:rPr>
          <w:rFonts w:ascii="Book Antiqua" w:hAnsi="Book Antiqua" w:cs="Arial"/>
          <w:sz w:val="24"/>
          <w:szCs w:val="24"/>
        </w:rPr>
        <w:fldChar w:fldCharType="separate"/>
      </w:r>
      <w:r w:rsidR="00590913" w:rsidRPr="00F15C30">
        <w:rPr>
          <w:rFonts w:ascii="Book Antiqua" w:hAnsi="Book Antiqua" w:cs="Arial"/>
          <w:noProof/>
          <w:sz w:val="24"/>
          <w:szCs w:val="24"/>
          <w:vertAlign w:val="superscript"/>
        </w:rPr>
        <w:t>[47–49]</w:t>
      </w:r>
      <w:r w:rsidR="00590913" w:rsidRPr="00F15C30">
        <w:rPr>
          <w:rFonts w:ascii="Book Antiqua" w:hAnsi="Book Antiqua" w:cs="Arial"/>
          <w:sz w:val="24"/>
          <w:szCs w:val="24"/>
        </w:rPr>
        <w:fldChar w:fldCharType="end"/>
      </w:r>
      <w:r w:rsidR="008A70CF" w:rsidRPr="00F15C30">
        <w:rPr>
          <w:rFonts w:ascii="Book Antiqua" w:hAnsi="Book Antiqua" w:cs="Arial"/>
          <w:sz w:val="24"/>
          <w:szCs w:val="24"/>
        </w:rPr>
        <w:t xml:space="preserve">. </w:t>
      </w:r>
      <w:r w:rsidR="00831318" w:rsidRPr="00F15C30">
        <w:rPr>
          <w:rFonts w:ascii="Book Antiqua" w:hAnsi="Book Antiqua" w:cs="Arial"/>
          <w:sz w:val="24"/>
          <w:szCs w:val="24"/>
        </w:rPr>
        <w:t xml:space="preserve">The </w:t>
      </w:r>
      <w:r w:rsidR="00EE0580" w:rsidRPr="00F15C30">
        <w:rPr>
          <w:rFonts w:ascii="Book Antiqua" w:hAnsi="Book Antiqua" w:cs="Arial"/>
          <w:sz w:val="24"/>
          <w:szCs w:val="24"/>
        </w:rPr>
        <w:t>use</w:t>
      </w:r>
      <w:r w:rsidR="00B82070" w:rsidRPr="00F15C30">
        <w:rPr>
          <w:rFonts w:ascii="Book Antiqua" w:hAnsi="Book Antiqua" w:cs="Arial"/>
          <w:sz w:val="24"/>
          <w:szCs w:val="24"/>
        </w:rPr>
        <w:t xml:space="preserve"> of PET/</w:t>
      </w:r>
      <w:r w:rsidR="00831318" w:rsidRPr="00F15C30">
        <w:rPr>
          <w:rFonts w:ascii="Book Antiqua" w:hAnsi="Book Antiqua" w:cs="Arial"/>
          <w:sz w:val="24"/>
          <w:szCs w:val="24"/>
        </w:rPr>
        <w:t>MR</w:t>
      </w:r>
      <w:r w:rsidR="00EE0580" w:rsidRPr="00F15C30">
        <w:rPr>
          <w:rFonts w:ascii="Book Antiqua" w:hAnsi="Book Antiqua" w:cs="Arial"/>
          <w:sz w:val="24"/>
          <w:szCs w:val="24"/>
        </w:rPr>
        <w:t xml:space="preserve"> in </w:t>
      </w:r>
      <w:r w:rsidR="008116D0" w:rsidRPr="00F15C30">
        <w:rPr>
          <w:rFonts w:ascii="Book Antiqua" w:hAnsi="Book Antiqua" w:cs="Arial"/>
          <w:sz w:val="24"/>
          <w:szCs w:val="24"/>
        </w:rPr>
        <w:t>HNC</w:t>
      </w:r>
      <w:r w:rsidR="00EE0580" w:rsidRPr="00F15C30">
        <w:rPr>
          <w:rFonts w:ascii="Book Antiqua" w:hAnsi="Book Antiqua" w:cs="Arial"/>
          <w:sz w:val="24"/>
          <w:szCs w:val="24"/>
        </w:rPr>
        <w:t xml:space="preserve"> patients has been recently described</w:t>
      </w:r>
      <w:r w:rsidR="00590913" w:rsidRPr="00F15C30">
        <w:rPr>
          <w:rFonts w:ascii="Book Antiqua" w:hAnsi="Book Antiqua" w:cs="Arial"/>
          <w:sz w:val="24"/>
          <w:szCs w:val="24"/>
        </w:rPr>
        <w:fldChar w:fldCharType="begin" w:fldLock="1"/>
      </w:r>
      <w:r w:rsidR="00590913" w:rsidRPr="00F15C30">
        <w:rPr>
          <w:rFonts w:ascii="Book Antiqua" w:hAnsi="Book Antiqua" w:cs="Arial"/>
          <w:sz w:val="24"/>
          <w:szCs w:val="24"/>
        </w:rPr>
        <w:instrText>ADDIN CSL_CITATION { "citationItems" : [ { "id" : "ITEM-1", "itemData" : { "DOI" : "10.1016/j.ejrad.2015.04.010", "ISSN" : "1872-7727", "PMID" : "25958189", "abstract" : "PURPOSE: To evaluate the role of simultaneous hybrid PET/MR imaging and to correlate metabolic PET data with morpho-functional parameters derived by MRI in patients with head-neck cancer.\n\nMETHODS: Forty-four patients, with histologically confirmed head and neck malignancy (22 primary tumors and 22 follow-up) were studied. Patients initially received a clinical exam and endoscopy with direct biopsy. Next patients underwent whole body PET/CT followed by PET/MR of the head/neck region. PET and MRI studies were separately evaluated by two blinded groups (both included one radiologist and one nuclear physician) in order to define the presence or absence of lesions/recurrences. Regions of interest (ROIs) analysis was conducted on the primary lesion at the level of maximum size on metabolic (SUV and MTV), diffusion (ADC) and perfusion (K(trans), Ve, kep and iAUC) parameters.\n\nRESULTS: PET/MR examinations were successfully performed on all 44 patients. Agreement between the two blinded groups was found in anatomic allocation of lesions by PET/MR (Primary tumors: Cohen's kappa 0.93; Follow-up: Cohen's kappa 0.89). There was a significant correlation between CT-SUV measures and MR (e.g., CT-SUV VOI vs.\n\nMR-SUV VOI: \u03c1=0.97, p&lt;0.001 for the entire sample). There was also significant positive correlations between the ROI area, SUV measures, and the metabolic parameters (SUV and MTV) obtained during both PET/CT and PET/MR. A significant negative correlation was observed between ADC and K(trans) values in the primary tumors. In addition, a significant negative correlation existed between MR SUV and ADC in recurrent tumors.\n\nCONCLUSION: Our study demonstrates the feasibility of PET/MR imaging for primary tumors and recurrent tumors evaluations of head/neck malignant lesions. When assessing HNC, PET/MR allows simultaneous collection of multiparametric metabolic and functional data. This technique therefore allows for a more complete characterization of malignant lesions.", "author" : [ { "dropping-particle" : "", "family" : "Covello", "given" : "M", "non-dropping-particle" : "", "parse-names" : false, "suffix" : "" }, { "dropping-particle" : "", "family" : "Cavaliere", "given" : "C", "non-dropping-particle" : "", "parse-names" : false, "suffix" : "" }, { "dropping-particle" : "", "family" : "Aiello", "given" : "M", "non-dropping-particle" : "", "parse-names" : false, "suffix" : "" }, { "dropping-particle" : "", "family" : "Cianelli", "given" : "M S", "non-dropping-particle" : "", "parse-names" : false, "suffix" : "" }, { "dropping-particle" : "", "family" : "Mesolella", "given" : "M", "non-dropping-particle" : "", "parse-names" : false, "suffix" : "" }, { "dropping-particle" : "", "family" : "Iorio", "given" : "B", "non-dropping-particle" : "", "parse-names" : false, "suffix" : "" }, { "dropping-particle" : "", "family" : "Rossi", "given" : "A", "non-dropping-particle" : "", "parse-names" : false, "suffix" : "" }, { "dropping-particle" : "", "family" : "Nicolai", "given" : "E", "non-dropping-particle" : "", "parse-names" : false, "suffix" : "" } ], "container-title" : "European journal of radiology", "id" : "ITEM-1", "issued" : { "date-parts" : [ [ "2015", "4", "25" ] ] }, "title" : "Simultaneous PET/MR head-neck cancer imaging: Preliminary clinical experience and multiparametric evaluation.", "type" : "article-journal" }, "uris" : [ "http://www.mendeley.com/documents/?uuid=7c3d1532-69ab-4480-bce1-81b032cf0534" ] }, { "id" : "ITEM-2", "itemData" : { "DOI" : "10.1053/j.semnuclmed.2014.12.005", "ISSN" : "1558-4623", "PMID" : "25841279", "abstract" : "One early application of PET/MRI in clinical practice may be the imaging of head and neck cancers. This is because the morphologic imaging modalities, CT and MR, are recognized as similarly effective tools in cross-sectional oncological imaging of the head and neck. The addition of PET with FDG is believed to enhance the accuracy of both modalities to a similar degree. However, there are a few specific scenarios in head and neck cancer imaging where MR is thought to provide an edge over CT, including perineural spread of tumors and the infiltration of important anatomical landmarks, such as the prevertebral fascia and great vessel walls. Here, hybrid PET/MR might provide higher diagnostic certainty than PET/CT or a separate acquisition of PET/CT and MR. Another advantage of MR is the availability of several functional techniques. Although some of them might enhance the imaging of head and neck cancer with PET/MR, other functional techniques actually might prove dispensable in the presence of PET. In this overview, we discuss current trends and potential clinical applications of PET/MR in the imaging of head and neck cancers, including clinical protocols. We also discuss potential benefits of implementing functional MR techniques into hybrid PET/MRI of head and neck cancers.", "author" : [ { "dropping-particle" : "", "family" : "Queiroz", "given" : "Marcelo A", "non-dropping-particle" : "", "parse-names" : false, "suffix" : "" }, { "dropping-particle" : "", "family" : "Huellner", "given" : "Martin W", "non-dropping-particle" : "", "parse-names" : false, "suffix" : "" } ], "container-title" : "Seminars in nuclear medicine", "id" : "ITEM-2", "issue" : "3", "issued" : { "date-parts" : [ [ "2015", "5" ] ] }, "page" : "248-265", "title" : "PET/MR in Cancers of the Head and Neck.", "type" : "article-journal", "volume" : "45" }, "uris" : [ "http://www.mendeley.com/documents/?uuid=03dd7f7f-7f73-4c08-8e18-c7e840632f45" ] } ], "mendeley" : { "formattedCitation" : "&lt;sup&gt;[50,51]&lt;/sup&gt;", "plainTextFormattedCitation" : "[50,51]", "previouslyFormattedCitation" : "&lt;sup&gt;50,51&lt;/sup&gt;" }, "properties" : { "noteIndex" : 0 }, "schema" : "https://github.com/citation-style-language/schema/raw/master/csl-citation.json" }</w:instrText>
      </w:r>
      <w:r w:rsidR="00590913" w:rsidRPr="00F15C30">
        <w:rPr>
          <w:rFonts w:ascii="Book Antiqua" w:hAnsi="Book Antiqua" w:cs="Arial"/>
          <w:sz w:val="24"/>
          <w:szCs w:val="24"/>
        </w:rPr>
        <w:fldChar w:fldCharType="separate"/>
      </w:r>
      <w:r w:rsidR="00590913" w:rsidRPr="00F15C30">
        <w:rPr>
          <w:rFonts w:ascii="Book Antiqua" w:hAnsi="Book Antiqua" w:cs="Arial"/>
          <w:noProof/>
          <w:sz w:val="24"/>
          <w:szCs w:val="24"/>
          <w:vertAlign w:val="superscript"/>
        </w:rPr>
        <w:t>[50,51]</w:t>
      </w:r>
      <w:r w:rsidR="00590913" w:rsidRPr="00F15C30">
        <w:rPr>
          <w:rFonts w:ascii="Book Antiqua" w:hAnsi="Book Antiqua" w:cs="Arial"/>
          <w:sz w:val="24"/>
          <w:szCs w:val="24"/>
        </w:rPr>
        <w:fldChar w:fldCharType="end"/>
      </w:r>
      <w:r w:rsidR="00EE0580" w:rsidRPr="00F15C30">
        <w:rPr>
          <w:rFonts w:ascii="Book Antiqua" w:hAnsi="Book Antiqua" w:cs="Arial"/>
          <w:sz w:val="24"/>
          <w:szCs w:val="24"/>
        </w:rPr>
        <w:t>.</w:t>
      </w:r>
      <w:r w:rsidR="00590913" w:rsidRPr="00F15C30">
        <w:rPr>
          <w:rFonts w:ascii="Book Antiqua" w:hAnsi="Book Antiqua" w:cs="Arial"/>
          <w:sz w:val="24"/>
          <w:szCs w:val="24"/>
        </w:rPr>
        <w:t xml:space="preserve"> </w:t>
      </w:r>
    </w:p>
    <w:p w14:paraId="3098F9EE" w14:textId="033B58CF" w:rsidR="00F0499C" w:rsidRPr="00F15C30" w:rsidRDefault="00900B8C" w:rsidP="00F15C30">
      <w:pPr>
        <w:spacing w:after="0" w:line="360" w:lineRule="auto"/>
        <w:ind w:firstLineChars="200" w:firstLine="480"/>
        <w:jc w:val="both"/>
        <w:rPr>
          <w:rFonts w:ascii="Book Antiqua" w:hAnsi="Book Antiqua" w:cs="Arial"/>
          <w:sz w:val="24"/>
          <w:szCs w:val="24"/>
        </w:rPr>
      </w:pPr>
      <w:r w:rsidRPr="00F15C30">
        <w:rPr>
          <w:rFonts w:ascii="Book Antiqua" w:hAnsi="Book Antiqua" w:cs="Arial"/>
          <w:sz w:val="24"/>
          <w:szCs w:val="24"/>
        </w:rPr>
        <w:t>Finally, improved acquisition technologies including time-of-flight PET (TOF-PET) and four-dimensional PET (4D-PET) are emerging. TOF-PET improves the signal-to-noise ratio in acquisition</w:t>
      </w:r>
      <w:r w:rsidR="0041746D" w:rsidRPr="00F15C30">
        <w:rPr>
          <w:rFonts w:ascii="Book Antiqua" w:hAnsi="Book Antiqua" w:cs="Arial"/>
          <w:sz w:val="24"/>
          <w:szCs w:val="24"/>
        </w:rPr>
        <w:t xml:space="preserve"> as well as reduces scanning time</w:t>
      </w:r>
      <w:r w:rsidRPr="00F15C30">
        <w:rPr>
          <w:rFonts w:ascii="Book Antiqua" w:hAnsi="Book Antiqua" w:cs="Arial"/>
          <w:sz w:val="24"/>
          <w:szCs w:val="24"/>
        </w:rPr>
        <w:t xml:space="preserve"> </w:t>
      </w:r>
      <w:r w:rsidR="0041746D" w:rsidRPr="00F15C30">
        <w:rPr>
          <w:rFonts w:ascii="Book Antiqua" w:hAnsi="Book Antiqua" w:cs="Arial"/>
          <w:sz w:val="24"/>
          <w:szCs w:val="24"/>
        </w:rPr>
        <w:t>leading</w:t>
      </w:r>
      <w:r w:rsidRPr="00F15C30">
        <w:rPr>
          <w:rFonts w:ascii="Book Antiqua" w:hAnsi="Book Antiqua" w:cs="Arial"/>
          <w:sz w:val="24"/>
          <w:szCs w:val="24"/>
        </w:rPr>
        <w:t xml:space="preserve"> to improved </w:t>
      </w:r>
      <w:r w:rsidR="0041746D" w:rsidRPr="00F15C30">
        <w:rPr>
          <w:rFonts w:ascii="Book Antiqua" w:hAnsi="Book Antiqua" w:cs="Arial"/>
          <w:sz w:val="24"/>
          <w:szCs w:val="24"/>
        </w:rPr>
        <w:t xml:space="preserve">image </w:t>
      </w:r>
      <w:r w:rsidRPr="00F15C30">
        <w:rPr>
          <w:rFonts w:ascii="Book Antiqua" w:hAnsi="Book Antiqua" w:cs="Arial"/>
          <w:sz w:val="24"/>
          <w:szCs w:val="24"/>
        </w:rPr>
        <w:t>resolution</w:t>
      </w:r>
      <w:r w:rsidR="00590913" w:rsidRPr="00F15C30">
        <w:rPr>
          <w:rFonts w:ascii="Book Antiqua" w:hAnsi="Book Antiqua" w:cs="Arial"/>
          <w:sz w:val="24"/>
          <w:szCs w:val="24"/>
        </w:rPr>
        <w:fldChar w:fldCharType="begin" w:fldLock="1"/>
      </w:r>
      <w:r w:rsidR="00590913" w:rsidRPr="00F15C30">
        <w:rPr>
          <w:rFonts w:ascii="Book Antiqua" w:hAnsi="Book Antiqua" w:cs="Arial"/>
          <w:sz w:val="24"/>
          <w:szCs w:val="24"/>
        </w:rPr>
        <w:instrText>ADDIN CSL_CITATION { "citationItems" : [ { "id" : "ITEM-1", "itemData" : { "DOI" : "10.2967/jnumed.114.145029", "ISSN" : "1535-5667", "PMID" : "25525181", "abstract" : "Time-of-flight (TOF) PET was initially introduced in the early days of PET. The TOF PET scanners developed in the 1980s had limited sensitivity and spatial resolution, were operated in 2-dimensional mode with septa, and used analytic image reconstruction methods. The current generation of TOF PET scanners has the highest sensitivity and spatial resolution ever achieved in commercial whole-body PET, is operated in fully-3-dimensional mode, and uses iterative reconstruction with full system modeling. Previously, it was shown that TOF provides a gain in image signal-to-noise ratio that is proportional to the square root of the object size divided by the system timing resolution. With oncologic studies being the primary application of PET, more recent work has shown that in modern TOF PET scanners there is an improved tradeoff between lesion contrast, image noise, and total imaging time, leading to a combination of improved lesion detectability, reduced scan time or injected dose, and more accurate and precise lesion uptake measurement. Because the benefit of TOF PET is also higher for heavier patients, clinical performance is more uniform over all patient sizes.", "author" : [ { "dropping-particle" : "", "family" : "Surti", "given" : "Suleman", "non-dropping-particle" : "", "parse-names" : false, "suffix" : "" } ], "container-title" : "Journal of nuclear medicine : official publication, Society of Nuclear Medicine", "id" : "ITEM-1", "issue" : "1", "issued" : { "date-parts" : [ [ "2015", "1" ] ] }, "page" : "98-105", "title" : "Update on time-of-flight PET imaging.", "type" : "article-journal", "volume" : "56" }, "uris" : [ "http://www.mendeley.com/documents/?uuid=5a14726b-401b-465a-8a31-00bd4d9dd986" ] } ], "mendeley" : { "formattedCitation" : "&lt;sup&gt;[52]&lt;/sup&gt;", "plainTextFormattedCitation" : "[52]", "previouslyFormattedCitation" : "&lt;sup&gt;52&lt;/sup&gt;" }, "properties" : { "noteIndex" : 0 }, "schema" : "https://github.com/citation-style-language/schema/raw/master/csl-citation.json" }</w:instrText>
      </w:r>
      <w:r w:rsidR="00590913" w:rsidRPr="00F15C30">
        <w:rPr>
          <w:rFonts w:ascii="Book Antiqua" w:hAnsi="Book Antiqua" w:cs="Arial"/>
          <w:sz w:val="24"/>
          <w:szCs w:val="24"/>
        </w:rPr>
        <w:fldChar w:fldCharType="separate"/>
      </w:r>
      <w:r w:rsidR="00590913" w:rsidRPr="00F15C30">
        <w:rPr>
          <w:rFonts w:ascii="Book Antiqua" w:hAnsi="Book Antiqua" w:cs="Arial"/>
          <w:noProof/>
          <w:sz w:val="24"/>
          <w:szCs w:val="24"/>
          <w:vertAlign w:val="superscript"/>
        </w:rPr>
        <w:t>[52]</w:t>
      </w:r>
      <w:r w:rsidR="00590913" w:rsidRPr="00F15C30">
        <w:rPr>
          <w:rFonts w:ascii="Book Antiqua" w:hAnsi="Book Antiqua" w:cs="Arial"/>
          <w:sz w:val="24"/>
          <w:szCs w:val="24"/>
        </w:rPr>
        <w:fldChar w:fldCharType="end"/>
      </w:r>
      <w:r w:rsidRPr="00F15C30">
        <w:rPr>
          <w:rFonts w:ascii="Book Antiqua" w:hAnsi="Book Antiqua" w:cs="Arial"/>
          <w:sz w:val="24"/>
          <w:szCs w:val="24"/>
        </w:rPr>
        <w:t xml:space="preserve">. This may further improve the benefit of PET in target delineation of </w:t>
      </w:r>
      <w:r w:rsidRPr="00F15C30">
        <w:rPr>
          <w:rFonts w:ascii="Book Antiqua" w:hAnsi="Book Antiqua" w:cs="Arial"/>
          <w:sz w:val="24"/>
          <w:szCs w:val="24"/>
        </w:rPr>
        <w:lastRenderedPageBreak/>
        <w:t>HNCs</w:t>
      </w:r>
      <w:r w:rsidR="000B3352" w:rsidRPr="00F15C30">
        <w:rPr>
          <w:rFonts w:ascii="Book Antiqua" w:hAnsi="Book Antiqua" w:cs="Arial"/>
          <w:sz w:val="24"/>
          <w:szCs w:val="24"/>
        </w:rPr>
        <w:t xml:space="preserve"> by reducing PET-GTVs</w:t>
      </w:r>
      <w:r w:rsidRPr="00F15C30">
        <w:rPr>
          <w:rFonts w:ascii="Book Antiqua" w:hAnsi="Book Antiqua" w:cs="Arial"/>
          <w:sz w:val="24"/>
          <w:szCs w:val="24"/>
        </w:rPr>
        <w:t xml:space="preserve">. 4D-PET has </w:t>
      </w:r>
      <w:r w:rsidR="00C12E8B" w:rsidRPr="00F15C30">
        <w:rPr>
          <w:rFonts w:ascii="Book Antiqua" w:hAnsi="Book Antiqua" w:cs="Arial"/>
          <w:sz w:val="24"/>
          <w:szCs w:val="24"/>
        </w:rPr>
        <w:t xml:space="preserve">primarily </w:t>
      </w:r>
      <w:r w:rsidRPr="00F15C30">
        <w:rPr>
          <w:rFonts w:ascii="Book Antiqua" w:hAnsi="Book Antiqua" w:cs="Arial"/>
          <w:sz w:val="24"/>
          <w:szCs w:val="24"/>
        </w:rPr>
        <w:t>found clinical utility in lung cancers</w:t>
      </w:r>
      <w:r w:rsidR="0041746D" w:rsidRPr="00F15C30">
        <w:rPr>
          <w:rFonts w:ascii="Book Antiqua" w:hAnsi="Book Antiqua" w:cs="Arial"/>
          <w:sz w:val="24"/>
          <w:szCs w:val="24"/>
        </w:rPr>
        <w:fldChar w:fldCharType="begin" w:fldLock="1"/>
      </w:r>
      <w:r w:rsidR="003B0D3E" w:rsidRPr="00F15C30">
        <w:rPr>
          <w:rFonts w:ascii="Book Antiqua" w:hAnsi="Book Antiqua" w:cs="Arial"/>
          <w:sz w:val="24"/>
          <w:szCs w:val="24"/>
        </w:rPr>
        <w:instrText>ADDIN CSL_CITATION { "citationItems" : [ { "id" : "ITEM-1", "itemData" : { "DOI" : "10.1016/j.radonc.2015.05.019", "ISSN" : "1879-0887", "PMID" : "26116339", "abstract" : "PURPOSE: Evaluation of the effect of co-registered 4D-(18)FDG-PET/CT for SBRT target delineation in patients with central versus peripheral lung tumors.\n\nMETHODS: Analysis of internal target volume (ITV) delineation of central and peripheral lung lesions in 21 SBRT-patients. Manual delineation was performed by 4 observers in 2 contouring phases: on respiratory gated 4DCT with diagnostic 3DPET available aside (CT-ITV) and on co-registered 4DPET/CT (PET/CT-ITV). Comparative analysis of volumes and inter-reader agreement.\n\nRESULTS: 11 cases of peripheral and 10 central lesions were evaluated. In peripheral lesions, average CT-ITV was 6.2cm(3) and PET/CT-ITV 8.6cm(3), resembling a mean change in hypothetical radius of 2mm. For both CT-ITVs and PET/CT-ITVs inter reader agreement was good and unchanged (0.733 and 0.716; p=0.58). All PET/CT-ITVs stayed within the PTVs derived from CT-ITVs. In central lesions, average CT-ITVs were 42.1cm(3), PET/CT-ITVs 44.2cm(3), without significant overall volume changes. Inter-reader agreement improved significantly (0.665 and 0.750; p&lt;0.05). 2/10 PET/CT-ITVs exceeded the PTVs derived from CT-ITVs by &gt;1ml in average for all observers.\n\nCONCLUSION: The addition of co-registered 4DPET data to 4DCT based target volume delineation for SBRT of centrally located lung tumors increases the inter-observer agreement and may help to avoid geographic misses.", "author" : [ { "dropping-particle" : "", "family" : "Chirindel", "given" : "Alin", "non-dropping-particle" : "", "parse-names" : false, "suffix" : "" }, { "dropping-particle" : "", "family" : "Adebahr", "given" : "Sonja", "non-dropping-particle" : "", "parse-names" : false, "suffix" : "" }, { "dropping-particle" : "", "family" : "Schuster", "given" : "Daniel", "non-dropping-particle" : "", "parse-names" : false, "suffix" : "" }, { "dropping-particle" : "", "family" : "Schimek-Jasch", "given" : "Tanja", "non-dropping-particle" : "", "parse-names" : false, "suffix" : "" }, { "dropping-particle" : "", "family" : "Schanne", "given" : "Daniel H", "non-dropping-particle" : "", "parse-names" : false, "suffix" : "" }, { "dropping-particle" : "", "family" : "Nemer", "given" : "Ursula", "non-dropping-particle" : "", "parse-names" : false, "suffix" : "" }, { "dropping-particle" : "", "family" : "Mix", "given" : "Michael", "non-dropping-particle" : "", "parse-names" : false, "suffix" : "" }, { "dropping-particle" : "", "family" : "Meyer", "given" : "Philipp", "non-dropping-particle" : "", "parse-names" : false, "suffix" : "" }, { "dropping-particle" : "", "family" : "Grosu", "given" : "Anca-Ligia", "non-dropping-particle" : "", "parse-names" : false, "suffix" : "" }, { "dropping-particle" : "", "family" : "Brunner", "given" : "Thomas", "non-dropping-particle" : "", "parse-names" : false, "suffix" : "" }, { "dropping-particle" : "", "family" : "Nestle", "given" : "Ursula", "non-dropping-particle" : "", "parse-names" : false, "suffix" : "" } ], "container-title" : "Radiotherapy and oncology : journal of the European Society for Therapeutic Radiology and Oncology", "id" : "ITEM-1", "issued" : { "date-parts" : [ [ "2015", "6", "23" ] ] }, "title" : "Impact of 4D-(18)FDG-PET/CT imaging on target volume delineation in SBRT patients with central versus peripheral lung tumors. Multi-reader comparative study.", "type" : "article-journal" }, "uris" : [ "http://www.mendeley.com/documents/?uuid=85d2d50c-fb0c-429e-84b3-c8a1961e39b0" ] } ], "mendeley" : { "formattedCitation" : "&lt;sup&gt;[53]&lt;/sup&gt;", "plainTextFormattedCitation" : "[53]", "previouslyFormattedCitation" : "&lt;sup&gt;53&lt;/sup&gt;" }, "properties" : { "noteIndex" : 0 }, "schema" : "https://github.com/citation-style-language/schema/raw/master/csl-citation.json" }</w:instrText>
      </w:r>
      <w:r w:rsidR="0041746D" w:rsidRPr="00F15C30">
        <w:rPr>
          <w:rFonts w:ascii="Book Antiqua" w:hAnsi="Book Antiqua" w:cs="Arial"/>
          <w:sz w:val="24"/>
          <w:szCs w:val="24"/>
        </w:rPr>
        <w:fldChar w:fldCharType="separate"/>
      </w:r>
      <w:r w:rsidR="003B0D3E" w:rsidRPr="00F15C30">
        <w:rPr>
          <w:rFonts w:ascii="Book Antiqua" w:hAnsi="Book Antiqua" w:cs="Arial"/>
          <w:noProof/>
          <w:sz w:val="24"/>
          <w:szCs w:val="24"/>
          <w:vertAlign w:val="superscript"/>
        </w:rPr>
        <w:t>[53]</w:t>
      </w:r>
      <w:r w:rsidR="0041746D" w:rsidRPr="00F15C30">
        <w:rPr>
          <w:rFonts w:ascii="Book Antiqua" w:hAnsi="Book Antiqua" w:cs="Arial"/>
          <w:sz w:val="24"/>
          <w:szCs w:val="24"/>
        </w:rPr>
        <w:fldChar w:fldCharType="end"/>
      </w:r>
      <w:r w:rsidR="0041746D" w:rsidRPr="00F15C30">
        <w:rPr>
          <w:rFonts w:ascii="Book Antiqua" w:hAnsi="Book Antiqua" w:cs="Arial"/>
          <w:sz w:val="24"/>
          <w:szCs w:val="24"/>
        </w:rPr>
        <w:t>, an entity in which</w:t>
      </w:r>
      <w:r w:rsidRPr="00F15C30">
        <w:rPr>
          <w:rFonts w:ascii="Book Antiqua" w:hAnsi="Book Antiqua" w:cs="Arial"/>
          <w:sz w:val="24"/>
          <w:szCs w:val="24"/>
        </w:rPr>
        <w:t xml:space="preserve"> tumor motion</w:t>
      </w:r>
      <w:r w:rsidR="00C12E8B" w:rsidRPr="00F15C30">
        <w:rPr>
          <w:rFonts w:ascii="Book Antiqua" w:hAnsi="Book Antiqua" w:cs="Arial"/>
          <w:sz w:val="24"/>
          <w:szCs w:val="24"/>
        </w:rPr>
        <w:t xml:space="preserve"> is more prominent than in HNCs.</w:t>
      </w:r>
      <w:r w:rsidRPr="00F15C30">
        <w:rPr>
          <w:rFonts w:ascii="Book Antiqua" w:hAnsi="Book Antiqua" w:cs="Arial"/>
          <w:sz w:val="24"/>
          <w:szCs w:val="24"/>
        </w:rPr>
        <w:t xml:space="preserve"> </w:t>
      </w:r>
      <w:r w:rsidR="00C12E8B" w:rsidRPr="00F15C30">
        <w:rPr>
          <w:rFonts w:ascii="Book Antiqua" w:hAnsi="Book Antiqua" w:cs="Arial"/>
          <w:sz w:val="24"/>
          <w:szCs w:val="24"/>
        </w:rPr>
        <w:t xml:space="preserve">Though small relative to lung motion, organ motion </w:t>
      </w:r>
      <w:r w:rsidR="00430641" w:rsidRPr="00F15C30">
        <w:rPr>
          <w:rFonts w:ascii="Book Antiqua" w:hAnsi="Book Antiqua" w:cs="Arial"/>
          <w:sz w:val="24"/>
          <w:szCs w:val="24"/>
        </w:rPr>
        <w:t>does exist in the head and neck</w:t>
      </w:r>
      <w:r w:rsidRPr="00F15C30">
        <w:rPr>
          <w:rFonts w:ascii="Book Antiqua" w:hAnsi="Book Antiqua" w:cs="Arial"/>
          <w:sz w:val="24"/>
          <w:szCs w:val="24"/>
        </w:rPr>
        <w:t xml:space="preserve"> </w:t>
      </w:r>
      <w:r w:rsidR="00C12E8B" w:rsidRPr="00F15C30">
        <w:rPr>
          <w:rFonts w:ascii="Book Antiqua" w:hAnsi="Book Antiqua" w:cs="Arial"/>
          <w:sz w:val="24"/>
          <w:szCs w:val="24"/>
        </w:rPr>
        <w:t xml:space="preserve">and </w:t>
      </w:r>
      <w:r w:rsidRPr="00F15C30">
        <w:rPr>
          <w:rFonts w:ascii="Book Antiqua" w:hAnsi="Book Antiqua" w:cs="Arial"/>
          <w:sz w:val="24"/>
          <w:szCs w:val="24"/>
        </w:rPr>
        <w:t xml:space="preserve">an improvement in resolution and target delineation </w:t>
      </w:r>
      <w:r w:rsidR="0041746D" w:rsidRPr="00F15C30">
        <w:rPr>
          <w:rFonts w:ascii="Book Antiqua" w:hAnsi="Book Antiqua" w:cs="Arial"/>
          <w:sz w:val="24"/>
          <w:szCs w:val="24"/>
        </w:rPr>
        <w:t xml:space="preserve">in HNCs </w:t>
      </w:r>
      <w:r w:rsidR="00C12E8B" w:rsidRPr="00F15C30">
        <w:rPr>
          <w:rFonts w:ascii="Book Antiqua" w:hAnsi="Book Antiqua" w:cs="Arial"/>
          <w:sz w:val="24"/>
          <w:szCs w:val="24"/>
        </w:rPr>
        <w:t>by</w:t>
      </w:r>
      <w:r w:rsidRPr="00F15C30">
        <w:rPr>
          <w:rFonts w:ascii="Book Antiqua" w:hAnsi="Book Antiqua" w:cs="Arial"/>
          <w:sz w:val="24"/>
          <w:szCs w:val="24"/>
        </w:rPr>
        <w:t xml:space="preserve"> reducing artifacts</w:t>
      </w:r>
      <w:r w:rsidR="00A45BB2" w:rsidRPr="00F15C30">
        <w:rPr>
          <w:rFonts w:ascii="Book Antiqua" w:hAnsi="Book Antiqua" w:cs="Arial"/>
          <w:sz w:val="24"/>
          <w:szCs w:val="24"/>
        </w:rPr>
        <w:t xml:space="preserve"> may be expected with 4D-PET</w:t>
      </w:r>
      <w:r w:rsidRPr="00F15C30">
        <w:rPr>
          <w:rFonts w:ascii="Book Antiqua" w:hAnsi="Book Antiqua" w:cs="Arial"/>
          <w:sz w:val="24"/>
          <w:szCs w:val="24"/>
        </w:rPr>
        <w:t>.</w:t>
      </w:r>
    </w:p>
    <w:p w14:paraId="4AE7BCC7" w14:textId="77777777" w:rsidR="00FD52CF" w:rsidRPr="00F15C30" w:rsidRDefault="00FD52CF" w:rsidP="00F15C30">
      <w:pPr>
        <w:spacing w:after="0" w:line="360" w:lineRule="auto"/>
        <w:jc w:val="both"/>
        <w:rPr>
          <w:rFonts w:ascii="Book Antiqua" w:hAnsi="Book Antiqua" w:cs="Arial"/>
          <w:sz w:val="24"/>
          <w:szCs w:val="24"/>
        </w:rPr>
      </w:pPr>
    </w:p>
    <w:p w14:paraId="77B8E31E" w14:textId="28215E4B" w:rsidR="00F0499C" w:rsidRPr="00F15C30" w:rsidRDefault="00E27E5C" w:rsidP="00F15C30">
      <w:pPr>
        <w:spacing w:after="0" w:line="360" w:lineRule="auto"/>
        <w:jc w:val="both"/>
        <w:rPr>
          <w:rFonts w:ascii="Book Antiqua" w:hAnsi="Book Antiqua" w:cs="Arial"/>
          <w:b/>
          <w:sz w:val="24"/>
          <w:szCs w:val="24"/>
        </w:rPr>
      </w:pPr>
      <w:r w:rsidRPr="00F15C30">
        <w:rPr>
          <w:rFonts w:ascii="Book Antiqua" w:hAnsi="Book Antiqua" w:cs="Arial"/>
          <w:b/>
          <w:sz w:val="24"/>
          <w:szCs w:val="24"/>
        </w:rPr>
        <w:t>CONCLUSION</w:t>
      </w:r>
    </w:p>
    <w:p w14:paraId="32DE8A1B" w14:textId="6A3D1E6E" w:rsidR="00A850D5" w:rsidRPr="00F15C30" w:rsidRDefault="003C05AD" w:rsidP="00F15C30">
      <w:pPr>
        <w:spacing w:after="0" w:line="360" w:lineRule="auto"/>
        <w:jc w:val="both"/>
        <w:rPr>
          <w:rFonts w:ascii="Book Antiqua" w:hAnsi="Book Antiqua" w:cs="Arial"/>
          <w:sz w:val="24"/>
          <w:szCs w:val="24"/>
        </w:rPr>
      </w:pPr>
      <w:r w:rsidRPr="00F15C30">
        <w:rPr>
          <w:rFonts w:ascii="Book Antiqua" w:hAnsi="Book Antiqua" w:cs="Arial"/>
          <w:sz w:val="24"/>
          <w:szCs w:val="24"/>
        </w:rPr>
        <w:t xml:space="preserve">The widespread availability of PET imagers and clinical experience has increased considerably in the recent years. </w:t>
      </w:r>
      <w:r w:rsidR="00FD52CF" w:rsidRPr="00F15C30">
        <w:rPr>
          <w:rFonts w:ascii="Book Antiqua" w:hAnsi="Book Antiqua" w:cs="Arial"/>
          <w:sz w:val="24"/>
          <w:szCs w:val="24"/>
        </w:rPr>
        <w:t>Although methodologies of how to use</w:t>
      </w:r>
      <w:r w:rsidRPr="00F15C30">
        <w:rPr>
          <w:rFonts w:ascii="Book Antiqua" w:hAnsi="Book Antiqua" w:cs="Arial"/>
          <w:sz w:val="24"/>
          <w:szCs w:val="24"/>
        </w:rPr>
        <w:t xml:space="preserve"> PET information </w:t>
      </w:r>
      <w:r w:rsidR="00FD52CF" w:rsidRPr="00F15C30">
        <w:rPr>
          <w:rFonts w:ascii="Book Antiqua" w:hAnsi="Book Antiqua" w:cs="Arial"/>
          <w:sz w:val="24"/>
          <w:szCs w:val="24"/>
        </w:rPr>
        <w:t xml:space="preserve">with either </w:t>
      </w:r>
      <w:r w:rsidR="00FD52CF" w:rsidRPr="00F15C30">
        <w:rPr>
          <w:rFonts w:ascii="Book Antiqua" w:hAnsi="Book Antiqua" w:cs="Arial"/>
          <w:sz w:val="24"/>
          <w:szCs w:val="24"/>
          <w:vertAlign w:val="superscript"/>
        </w:rPr>
        <w:t>18</w:t>
      </w:r>
      <w:r w:rsidR="00FD52CF" w:rsidRPr="00F15C30">
        <w:rPr>
          <w:rFonts w:ascii="Book Antiqua" w:hAnsi="Book Antiqua" w:cs="Arial"/>
          <w:sz w:val="24"/>
          <w:szCs w:val="24"/>
        </w:rPr>
        <w:t>FDG or new substrates in</w:t>
      </w:r>
      <w:r w:rsidR="003B3D4B" w:rsidRPr="00F15C30">
        <w:rPr>
          <w:rFonts w:ascii="Book Antiqua" w:hAnsi="Book Antiqua" w:cs="Arial"/>
          <w:sz w:val="24"/>
          <w:szCs w:val="24"/>
        </w:rPr>
        <w:t xml:space="preserve"> radiation therapy planning for </w:t>
      </w:r>
      <w:r w:rsidR="008116D0" w:rsidRPr="00F15C30">
        <w:rPr>
          <w:rFonts w:ascii="Book Antiqua" w:hAnsi="Book Antiqua" w:cs="Arial"/>
          <w:sz w:val="24"/>
          <w:szCs w:val="24"/>
        </w:rPr>
        <w:t>HNC</w:t>
      </w:r>
      <w:r w:rsidR="003B3D4B" w:rsidRPr="00F15C30">
        <w:rPr>
          <w:rFonts w:ascii="Book Antiqua" w:hAnsi="Book Antiqua" w:cs="Arial"/>
          <w:sz w:val="24"/>
          <w:szCs w:val="24"/>
        </w:rPr>
        <w:t xml:space="preserve">s </w:t>
      </w:r>
      <w:r w:rsidR="00831318" w:rsidRPr="00F15C30">
        <w:rPr>
          <w:rFonts w:ascii="Book Antiqua" w:hAnsi="Book Antiqua" w:cs="Arial"/>
          <w:sz w:val="24"/>
          <w:szCs w:val="24"/>
        </w:rPr>
        <w:t xml:space="preserve">are </w:t>
      </w:r>
      <w:r w:rsidR="003B3D4B" w:rsidRPr="00F15C30">
        <w:rPr>
          <w:rFonts w:ascii="Book Antiqua" w:hAnsi="Book Antiqua" w:cs="Arial"/>
          <w:sz w:val="24"/>
          <w:szCs w:val="24"/>
        </w:rPr>
        <w:t xml:space="preserve">still </w:t>
      </w:r>
      <w:r w:rsidR="00831318" w:rsidRPr="00F15C30">
        <w:rPr>
          <w:rFonts w:ascii="Book Antiqua" w:hAnsi="Book Antiqua" w:cs="Arial"/>
          <w:sz w:val="24"/>
          <w:szCs w:val="24"/>
        </w:rPr>
        <w:t>under development</w:t>
      </w:r>
      <w:r w:rsidR="00FD52CF" w:rsidRPr="00F15C30">
        <w:rPr>
          <w:rFonts w:ascii="Book Antiqua" w:hAnsi="Book Antiqua" w:cs="Arial"/>
          <w:sz w:val="24"/>
          <w:szCs w:val="24"/>
        </w:rPr>
        <w:t>, PET scans have changed our dai</w:t>
      </w:r>
      <w:r w:rsidR="00255CA5" w:rsidRPr="00F15C30">
        <w:rPr>
          <w:rFonts w:ascii="Book Antiqua" w:hAnsi="Book Antiqua" w:cs="Arial"/>
          <w:sz w:val="24"/>
          <w:szCs w:val="24"/>
        </w:rPr>
        <w:t>ly practice in management of these</w:t>
      </w:r>
      <w:r w:rsidR="00FD52CF" w:rsidRPr="00F15C30">
        <w:rPr>
          <w:rFonts w:ascii="Book Antiqua" w:hAnsi="Book Antiqua" w:cs="Arial"/>
          <w:sz w:val="24"/>
          <w:szCs w:val="24"/>
        </w:rPr>
        <w:t xml:space="preserve"> patients</w:t>
      </w:r>
      <w:r w:rsidR="003B3D4B" w:rsidRPr="00F15C30">
        <w:rPr>
          <w:rFonts w:ascii="Book Antiqua" w:hAnsi="Book Antiqua" w:cs="Arial"/>
          <w:sz w:val="24"/>
          <w:szCs w:val="24"/>
        </w:rPr>
        <w:t xml:space="preserve">. </w:t>
      </w:r>
      <w:r w:rsidR="00FD52CF" w:rsidRPr="00F15C30">
        <w:rPr>
          <w:rFonts w:ascii="Book Antiqua" w:hAnsi="Book Antiqua" w:cs="Arial"/>
          <w:sz w:val="24"/>
          <w:szCs w:val="24"/>
        </w:rPr>
        <w:t>Integrating tumor biology obtained from the</w:t>
      </w:r>
      <w:r w:rsidR="00831318" w:rsidRPr="00F15C30">
        <w:rPr>
          <w:rFonts w:ascii="Book Antiqua" w:hAnsi="Book Antiqua" w:cs="Arial"/>
          <w:sz w:val="24"/>
          <w:szCs w:val="24"/>
        </w:rPr>
        <w:t>s</w:t>
      </w:r>
      <w:r w:rsidR="00FD52CF" w:rsidRPr="00F15C30">
        <w:rPr>
          <w:rFonts w:ascii="Book Antiqua" w:hAnsi="Book Antiqua" w:cs="Arial"/>
          <w:sz w:val="24"/>
          <w:szCs w:val="24"/>
        </w:rPr>
        <w:t>e images</w:t>
      </w:r>
      <w:r w:rsidR="00A46D9A" w:rsidRPr="00F15C30">
        <w:rPr>
          <w:rFonts w:ascii="Book Antiqua" w:hAnsi="Book Antiqua" w:cs="Arial"/>
          <w:sz w:val="24"/>
          <w:szCs w:val="24"/>
        </w:rPr>
        <w:t xml:space="preserve"> with advanced delivery techniques using IMRT and image-guided radiation therapy has the potential to significantly impact outcomes in </w:t>
      </w:r>
      <w:r w:rsidR="008116D0" w:rsidRPr="00F15C30">
        <w:rPr>
          <w:rFonts w:ascii="Book Antiqua" w:hAnsi="Book Antiqua" w:cs="Arial"/>
          <w:sz w:val="24"/>
          <w:szCs w:val="24"/>
        </w:rPr>
        <w:t>HNC</w:t>
      </w:r>
      <w:r w:rsidR="00A46D9A" w:rsidRPr="00F15C30">
        <w:rPr>
          <w:rFonts w:ascii="Book Antiqua" w:hAnsi="Book Antiqua" w:cs="Arial"/>
          <w:sz w:val="24"/>
          <w:szCs w:val="24"/>
        </w:rPr>
        <w:t>s.</w:t>
      </w:r>
    </w:p>
    <w:p w14:paraId="32394D15" w14:textId="6249035B" w:rsidR="00E55982" w:rsidRPr="00F15C30" w:rsidRDefault="00E55982" w:rsidP="00F15C30">
      <w:pPr>
        <w:pStyle w:val="ListParagraph"/>
        <w:numPr>
          <w:ilvl w:val="0"/>
          <w:numId w:val="2"/>
        </w:numPr>
        <w:spacing w:after="0" w:line="360" w:lineRule="auto"/>
        <w:jc w:val="both"/>
        <w:rPr>
          <w:rFonts w:ascii="Book Antiqua" w:hAnsi="Book Antiqua" w:cs="Times New Roman"/>
          <w:b/>
          <w:sz w:val="24"/>
          <w:szCs w:val="24"/>
        </w:rPr>
      </w:pPr>
      <w:r w:rsidRPr="00F15C30">
        <w:rPr>
          <w:rFonts w:ascii="Book Antiqua" w:hAnsi="Book Antiqua" w:cs="Times New Roman"/>
          <w:b/>
          <w:sz w:val="24"/>
          <w:szCs w:val="24"/>
        </w:rPr>
        <w:br w:type="page"/>
      </w:r>
    </w:p>
    <w:p w14:paraId="0C215B60" w14:textId="6646533B" w:rsidR="00084C9B" w:rsidRPr="00F15C30" w:rsidRDefault="009A27AB" w:rsidP="00F15C30">
      <w:pPr>
        <w:spacing w:after="0" w:line="360" w:lineRule="auto"/>
        <w:jc w:val="both"/>
        <w:rPr>
          <w:rFonts w:ascii="Book Antiqua" w:hAnsi="Book Antiqua" w:cs="Times New Roman"/>
          <w:b/>
          <w:sz w:val="24"/>
          <w:szCs w:val="24"/>
        </w:rPr>
      </w:pPr>
      <w:r w:rsidRPr="00F15C30">
        <w:rPr>
          <w:rFonts w:ascii="Book Antiqua" w:hAnsi="Book Antiqua" w:cs="Times New Roman"/>
          <w:b/>
          <w:sz w:val="24"/>
          <w:szCs w:val="24"/>
        </w:rPr>
        <w:lastRenderedPageBreak/>
        <w:t>R</w:t>
      </w:r>
      <w:r w:rsidR="00E27E5C" w:rsidRPr="00F15C30">
        <w:rPr>
          <w:rFonts w:ascii="Book Antiqua" w:hAnsi="Book Antiqua" w:cs="Times New Roman"/>
          <w:b/>
          <w:sz w:val="24"/>
          <w:szCs w:val="24"/>
        </w:rPr>
        <w:t>EFERENCES</w:t>
      </w:r>
    </w:p>
    <w:p w14:paraId="744A8B5E"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1 </w:t>
      </w:r>
      <w:proofErr w:type="spellStart"/>
      <w:r w:rsidRPr="00F15C30">
        <w:rPr>
          <w:rFonts w:ascii="Book Antiqua" w:hAnsi="Book Antiqua" w:cs="宋体"/>
          <w:b/>
          <w:bCs/>
          <w:sz w:val="24"/>
          <w:szCs w:val="24"/>
        </w:rPr>
        <w:t>Parkin</w:t>
      </w:r>
      <w:proofErr w:type="spellEnd"/>
      <w:r w:rsidRPr="00F15C30">
        <w:rPr>
          <w:rFonts w:ascii="Book Antiqua" w:hAnsi="Book Antiqua" w:cs="宋体"/>
          <w:b/>
          <w:bCs/>
          <w:sz w:val="24"/>
          <w:szCs w:val="24"/>
        </w:rPr>
        <w:t xml:space="preserve"> DM</w:t>
      </w:r>
      <w:r w:rsidRPr="00F15C30">
        <w:rPr>
          <w:rFonts w:ascii="Book Antiqua" w:hAnsi="Book Antiqua" w:cs="宋体"/>
          <w:sz w:val="24"/>
          <w:szCs w:val="24"/>
        </w:rPr>
        <w:t xml:space="preserve">, Bray F, </w:t>
      </w:r>
      <w:proofErr w:type="spellStart"/>
      <w:r w:rsidRPr="00F15C30">
        <w:rPr>
          <w:rFonts w:ascii="Book Antiqua" w:hAnsi="Book Antiqua" w:cs="宋体"/>
          <w:sz w:val="24"/>
          <w:szCs w:val="24"/>
        </w:rPr>
        <w:t>Ferlay</w:t>
      </w:r>
      <w:proofErr w:type="spellEnd"/>
      <w:r w:rsidRPr="00F15C30">
        <w:rPr>
          <w:rFonts w:ascii="Book Antiqua" w:hAnsi="Book Antiqua" w:cs="宋体"/>
          <w:sz w:val="24"/>
          <w:szCs w:val="24"/>
        </w:rPr>
        <w:t xml:space="preserve"> J, </w:t>
      </w:r>
      <w:proofErr w:type="spellStart"/>
      <w:r w:rsidRPr="00F15C30">
        <w:rPr>
          <w:rFonts w:ascii="Book Antiqua" w:hAnsi="Book Antiqua" w:cs="宋体"/>
          <w:sz w:val="24"/>
          <w:szCs w:val="24"/>
        </w:rPr>
        <w:t>Pisani</w:t>
      </w:r>
      <w:proofErr w:type="spellEnd"/>
      <w:r w:rsidRPr="00F15C30">
        <w:rPr>
          <w:rFonts w:ascii="Book Antiqua" w:hAnsi="Book Antiqua" w:cs="宋体"/>
          <w:sz w:val="24"/>
          <w:szCs w:val="24"/>
        </w:rPr>
        <w:t xml:space="preserve"> P. Global cancer statistics, 2002. </w:t>
      </w:r>
      <w:r w:rsidRPr="00F15C30">
        <w:rPr>
          <w:rFonts w:ascii="Book Antiqua" w:hAnsi="Book Antiqua" w:cs="宋体"/>
          <w:i/>
          <w:iCs/>
          <w:sz w:val="24"/>
          <w:szCs w:val="24"/>
        </w:rPr>
        <w:t xml:space="preserve">CA Cancer J </w:t>
      </w:r>
      <w:proofErr w:type="spellStart"/>
      <w:r w:rsidRPr="00F15C30">
        <w:rPr>
          <w:rFonts w:ascii="Book Antiqua" w:hAnsi="Book Antiqua" w:cs="宋体"/>
          <w:i/>
          <w:iCs/>
          <w:sz w:val="24"/>
          <w:szCs w:val="24"/>
        </w:rPr>
        <w:t>Clin</w:t>
      </w:r>
      <w:proofErr w:type="spellEnd"/>
      <w:r w:rsidRPr="00F15C30">
        <w:rPr>
          <w:rFonts w:ascii="Book Antiqua" w:hAnsi="Book Antiqua" w:cs="宋体"/>
          <w:sz w:val="24"/>
          <w:szCs w:val="24"/>
        </w:rPr>
        <w:t xml:space="preserve"> </w:t>
      </w:r>
      <w:r w:rsidRPr="00F15C30">
        <w:rPr>
          <w:rFonts w:ascii="Book Antiqua" w:hAnsi="Book Antiqua" w:cs="宋体" w:hint="eastAsia"/>
          <w:sz w:val="24"/>
          <w:szCs w:val="24"/>
        </w:rPr>
        <w:t>2002</w:t>
      </w:r>
      <w:r w:rsidRPr="00F15C30">
        <w:rPr>
          <w:rFonts w:ascii="Book Antiqua" w:hAnsi="Book Antiqua" w:cs="宋体"/>
          <w:sz w:val="24"/>
          <w:szCs w:val="24"/>
        </w:rPr>
        <w:t xml:space="preserve">; </w:t>
      </w:r>
      <w:r w:rsidRPr="00F15C30">
        <w:rPr>
          <w:rFonts w:ascii="Book Antiqua" w:hAnsi="Book Antiqua" w:cs="宋体"/>
          <w:b/>
          <w:bCs/>
          <w:sz w:val="24"/>
          <w:szCs w:val="24"/>
        </w:rPr>
        <w:t>55</w:t>
      </w:r>
      <w:r w:rsidRPr="00F15C30">
        <w:rPr>
          <w:rFonts w:ascii="Book Antiqua" w:hAnsi="Book Antiqua" w:cs="宋体"/>
          <w:sz w:val="24"/>
          <w:szCs w:val="24"/>
        </w:rPr>
        <w:t>: 74-108 [PMID: 15761078 DOI: 10.3322/canjclin.55.2.74]</w:t>
      </w:r>
    </w:p>
    <w:p w14:paraId="6AD196B2" w14:textId="457268C0" w:rsidR="00B9700C" w:rsidRPr="00F15C30" w:rsidRDefault="00B9700C" w:rsidP="00F15C30">
      <w:pPr>
        <w:spacing w:after="0" w:line="360" w:lineRule="auto"/>
        <w:jc w:val="both"/>
        <w:divId w:val="271517149"/>
        <w:rPr>
          <w:rFonts w:ascii="Book Antiqua" w:hAnsi="Book Antiqua" w:cs="宋体"/>
          <w:sz w:val="24"/>
          <w:szCs w:val="24"/>
        </w:rPr>
      </w:pPr>
      <w:proofErr w:type="gramStart"/>
      <w:r w:rsidRPr="00F15C30">
        <w:rPr>
          <w:rFonts w:ascii="Book Antiqua" w:hAnsi="Book Antiqua" w:cs="宋体"/>
          <w:sz w:val="24"/>
          <w:szCs w:val="24"/>
        </w:rPr>
        <w:t xml:space="preserve">2 </w:t>
      </w:r>
      <w:proofErr w:type="spellStart"/>
      <w:r w:rsidRPr="00F15C30">
        <w:rPr>
          <w:rFonts w:ascii="Book Antiqua" w:hAnsi="Book Antiqua" w:cs="宋体"/>
          <w:b/>
          <w:bCs/>
          <w:sz w:val="24"/>
          <w:szCs w:val="24"/>
        </w:rPr>
        <w:t>Ciernik</w:t>
      </w:r>
      <w:proofErr w:type="spellEnd"/>
      <w:r w:rsidRPr="00F15C30">
        <w:rPr>
          <w:rFonts w:ascii="Book Antiqua" w:hAnsi="Book Antiqua" w:cs="宋体"/>
          <w:b/>
          <w:bCs/>
          <w:sz w:val="24"/>
          <w:szCs w:val="24"/>
        </w:rPr>
        <w:t xml:space="preserve"> IF</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Dizendorf</w:t>
      </w:r>
      <w:proofErr w:type="spellEnd"/>
      <w:r w:rsidRPr="00F15C30">
        <w:rPr>
          <w:rFonts w:ascii="Book Antiqua" w:hAnsi="Book Antiqua" w:cs="宋体"/>
          <w:sz w:val="24"/>
          <w:szCs w:val="24"/>
        </w:rPr>
        <w:t xml:space="preserve"> E, Baumert BG, Reiner B, Burger C, Davis JB, </w:t>
      </w:r>
      <w:proofErr w:type="spellStart"/>
      <w:r w:rsidRPr="00F15C30">
        <w:rPr>
          <w:rFonts w:ascii="Book Antiqua" w:hAnsi="Book Antiqua" w:cs="宋体"/>
          <w:sz w:val="24"/>
          <w:szCs w:val="24"/>
        </w:rPr>
        <w:t>Lütolf</w:t>
      </w:r>
      <w:proofErr w:type="spellEnd"/>
      <w:r w:rsidRPr="00F15C30">
        <w:rPr>
          <w:rFonts w:ascii="Book Antiqua" w:hAnsi="Book Antiqua" w:cs="宋体"/>
          <w:sz w:val="24"/>
          <w:szCs w:val="24"/>
        </w:rPr>
        <w:t xml:space="preserve"> UM, </w:t>
      </w:r>
      <w:proofErr w:type="spellStart"/>
      <w:r w:rsidRPr="00F15C30">
        <w:rPr>
          <w:rFonts w:ascii="Book Antiqua" w:hAnsi="Book Antiqua" w:cs="宋体"/>
          <w:sz w:val="24"/>
          <w:szCs w:val="24"/>
        </w:rPr>
        <w:t>Steinert</w:t>
      </w:r>
      <w:proofErr w:type="spellEnd"/>
      <w:r w:rsidRPr="00F15C30">
        <w:rPr>
          <w:rFonts w:ascii="Book Antiqua" w:hAnsi="Book Antiqua" w:cs="宋体"/>
          <w:sz w:val="24"/>
          <w:szCs w:val="24"/>
        </w:rPr>
        <w:t xml:space="preserve"> HC, Von </w:t>
      </w:r>
      <w:proofErr w:type="spellStart"/>
      <w:r w:rsidRPr="00F15C30">
        <w:rPr>
          <w:rFonts w:ascii="Book Antiqua" w:hAnsi="Book Antiqua" w:cs="宋体"/>
          <w:sz w:val="24"/>
          <w:szCs w:val="24"/>
        </w:rPr>
        <w:t>Schulthess</w:t>
      </w:r>
      <w:proofErr w:type="spellEnd"/>
      <w:r w:rsidRPr="00F15C30">
        <w:rPr>
          <w:rFonts w:ascii="Book Antiqua" w:hAnsi="Book Antiqua" w:cs="宋体"/>
          <w:sz w:val="24"/>
          <w:szCs w:val="24"/>
        </w:rPr>
        <w:t xml:space="preserve"> GK.</w:t>
      </w:r>
      <w:proofErr w:type="gramEnd"/>
      <w:r w:rsidRPr="00F15C30">
        <w:rPr>
          <w:rFonts w:ascii="Book Antiqua" w:hAnsi="Book Antiqua" w:cs="宋体"/>
          <w:sz w:val="24"/>
          <w:szCs w:val="24"/>
        </w:rPr>
        <w:t xml:space="preserve"> Radiation treatment planning with an integrated positron emission and computer tomography (PET/CT): a feasibility study. </w:t>
      </w:r>
      <w:proofErr w:type="spellStart"/>
      <w:r w:rsidRPr="00F15C30">
        <w:rPr>
          <w:rFonts w:ascii="Book Antiqua" w:hAnsi="Book Antiqua" w:cs="宋体"/>
          <w:i/>
          <w:iCs/>
          <w:sz w:val="24"/>
          <w:szCs w:val="24"/>
        </w:rPr>
        <w:t>Int</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Radiat</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Biol</w:t>
      </w:r>
      <w:proofErr w:type="spellEnd"/>
      <w:r w:rsidRPr="00F15C30">
        <w:rPr>
          <w:rFonts w:ascii="Book Antiqua" w:hAnsi="Book Antiqua" w:cs="宋体"/>
          <w:i/>
          <w:iCs/>
          <w:sz w:val="24"/>
          <w:szCs w:val="24"/>
        </w:rPr>
        <w:t xml:space="preserve"> Phys</w:t>
      </w:r>
      <w:r w:rsidRPr="00F15C30">
        <w:rPr>
          <w:rFonts w:ascii="Book Antiqua" w:hAnsi="Book Antiqua" w:cs="宋体"/>
          <w:sz w:val="24"/>
          <w:szCs w:val="24"/>
        </w:rPr>
        <w:t xml:space="preserve"> 2003; </w:t>
      </w:r>
      <w:r w:rsidRPr="00F15C30">
        <w:rPr>
          <w:rFonts w:ascii="Book Antiqua" w:hAnsi="Book Antiqua" w:cs="宋体"/>
          <w:b/>
          <w:bCs/>
          <w:sz w:val="24"/>
          <w:szCs w:val="24"/>
        </w:rPr>
        <w:t>57</w:t>
      </w:r>
      <w:r w:rsidRPr="00F15C30">
        <w:rPr>
          <w:rFonts w:ascii="Book Antiqua" w:hAnsi="Book Antiqua" w:cs="宋体"/>
          <w:sz w:val="24"/>
          <w:szCs w:val="24"/>
        </w:rPr>
        <w:t>: 853-863 [PMID: 14529793 DOI: 10.1016/S0360-3016(03)00346-8]</w:t>
      </w:r>
    </w:p>
    <w:p w14:paraId="058F2D1E"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3 </w:t>
      </w:r>
      <w:r w:rsidRPr="00F15C30">
        <w:rPr>
          <w:rFonts w:ascii="Book Antiqua" w:hAnsi="Book Antiqua" w:cs="宋体"/>
          <w:b/>
          <w:bCs/>
          <w:sz w:val="24"/>
          <w:szCs w:val="24"/>
        </w:rPr>
        <w:t>Heron DE</w:t>
      </w:r>
      <w:r w:rsidRPr="00F15C30">
        <w:rPr>
          <w:rFonts w:ascii="Book Antiqua" w:hAnsi="Book Antiqua" w:cs="宋体"/>
          <w:sz w:val="24"/>
          <w:szCs w:val="24"/>
        </w:rPr>
        <w:t xml:space="preserve">, Andrade RS, </w:t>
      </w:r>
      <w:proofErr w:type="spellStart"/>
      <w:r w:rsidRPr="00F15C30">
        <w:rPr>
          <w:rFonts w:ascii="Book Antiqua" w:hAnsi="Book Antiqua" w:cs="宋体"/>
          <w:sz w:val="24"/>
          <w:szCs w:val="24"/>
        </w:rPr>
        <w:t>Flickinger</w:t>
      </w:r>
      <w:proofErr w:type="spellEnd"/>
      <w:r w:rsidRPr="00F15C30">
        <w:rPr>
          <w:rFonts w:ascii="Book Antiqua" w:hAnsi="Book Antiqua" w:cs="宋体"/>
          <w:sz w:val="24"/>
          <w:szCs w:val="24"/>
        </w:rPr>
        <w:t xml:space="preserve"> J, Johnson J, </w:t>
      </w:r>
      <w:proofErr w:type="spellStart"/>
      <w:r w:rsidRPr="00F15C30">
        <w:rPr>
          <w:rFonts w:ascii="Book Antiqua" w:hAnsi="Book Antiqua" w:cs="宋体"/>
          <w:sz w:val="24"/>
          <w:szCs w:val="24"/>
        </w:rPr>
        <w:t>Agarwala</w:t>
      </w:r>
      <w:proofErr w:type="spellEnd"/>
      <w:r w:rsidRPr="00F15C30">
        <w:rPr>
          <w:rFonts w:ascii="Book Antiqua" w:hAnsi="Book Antiqua" w:cs="宋体"/>
          <w:sz w:val="24"/>
          <w:szCs w:val="24"/>
        </w:rPr>
        <w:t xml:space="preserve"> SS, Wu A, </w:t>
      </w:r>
      <w:proofErr w:type="spellStart"/>
      <w:r w:rsidRPr="00F15C30">
        <w:rPr>
          <w:rFonts w:ascii="Book Antiqua" w:hAnsi="Book Antiqua" w:cs="宋体"/>
          <w:sz w:val="24"/>
          <w:szCs w:val="24"/>
        </w:rPr>
        <w:t>Kalnicki</w:t>
      </w:r>
      <w:proofErr w:type="spellEnd"/>
      <w:r w:rsidRPr="00F15C30">
        <w:rPr>
          <w:rFonts w:ascii="Book Antiqua" w:hAnsi="Book Antiqua" w:cs="宋体"/>
          <w:sz w:val="24"/>
          <w:szCs w:val="24"/>
        </w:rPr>
        <w:t xml:space="preserve"> S, Avril N. Hybrid PET-CT simulation for radiation treatment planning in head-and-neck cancers: a brief technical report. </w:t>
      </w:r>
      <w:proofErr w:type="spellStart"/>
      <w:r w:rsidRPr="00F15C30">
        <w:rPr>
          <w:rFonts w:ascii="Book Antiqua" w:hAnsi="Book Antiqua" w:cs="宋体"/>
          <w:i/>
          <w:iCs/>
          <w:sz w:val="24"/>
          <w:szCs w:val="24"/>
        </w:rPr>
        <w:t>Int</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Radiat</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Biol</w:t>
      </w:r>
      <w:proofErr w:type="spellEnd"/>
      <w:r w:rsidRPr="00F15C30">
        <w:rPr>
          <w:rFonts w:ascii="Book Antiqua" w:hAnsi="Book Antiqua" w:cs="宋体"/>
          <w:i/>
          <w:iCs/>
          <w:sz w:val="24"/>
          <w:szCs w:val="24"/>
        </w:rPr>
        <w:t xml:space="preserve"> Phys</w:t>
      </w:r>
      <w:r w:rsidRPr="00F15C30">
        <w:rPr>
          <w:rFonts w:ascii="Book Antiqua" w:hAnsi="Book Antiqua" w:cs="宋体"/>
          <w:sz w:val="24"/>
          <w:szCs w:val="24"/>
        </w:rPr>
        <w:t xml:space="preserve"> 2004; </w:t>
      </w:r>
      <w:r w:rsidRPr="00F15C30">
        <w:rPr>
          <w:rFonts w:ascii="Book Antiqua" w:hAnsi="Book Antiqua" w:cs="宋体"/>
          <w:b/>
          <w:bCs/>
          <w:sz w:val="24"/>
          <w:szCs w:val="24"/>
        </w:rPr>
        <w:t>60</w:t>
      </w:r>
      <w:r w:rsidRPr="00F15C30">
        <w:rPr>
          <w:rFonts w:ascii="Book Antiqua" w:hAnsi="Book Antiqua" w:cs="宋体"/>
          <w:sz w:val="24"/>
          <w:szCs w:val="24"/>
        </w:rPr>
        <w:t>: 1419-1424 [PMID: 15590173 DOI: 10.1016/j.ijrobp.2004.05.037]</w:t>
      </w:r>
    </w:p>
    <w:p w14:paraId="60C29484"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4 </w:t>
      </w:r>
      <w:r w:rsidRPr="00F15C30">
        <w:rPr>
          <w:rFonts w:ascii="Book Antiqua" w:hAnsi="Book Antiqua" w:cs="宋体"/>
          <w:b/>
          <w:bCs/>
          <w:sz w:val="24"/>
          <w:szCs w:val="24"/>
        </w:rPr>
        <w:t>Guido A</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Fuccio</w:t>
      </w:r>
      <w:proofErr w:type="spellEnd"/>
      <w:r w:rsidRPr="00F15C30">
        <w:rPr>
          <w:rFonts w:ascii="Book Antiqua" w:hAnsi="Book Antiqua" w:cs="宋体"/>
          <w:sz w:val="24"/>
          <w:szCs w:val="24"/>
        </w:rPr>
        <w:t xml:space="preserve"> L, </w:t>
      </w:r>
      <w:proofErr w:type="spellStart"/>
      <w:r w:rsidRPr="00F15C30">
        <w:rPr>
          <w:rFonts w:ascii="Book Antiqua" w:hAnsi="Book Antiqua" w:cs="宋体"/>
          <w:sz w:val="24"/>
          <w:szCs w:val="24"/>
        </w:rPr>
        <w:t>Rombi</w:t>
      </w:r>
      <w:proofErr w:type="spellEnd"/>
      <w:r w:rsidRPr="00F15C30">
        <w:rPr>
          <w:rFonts w:ascii="Book Antiqua" w:hAnsi="Book Antiqua" w:cs="宋体"/>
          <w:sz w:val="24"/>
          <w:szCs w:val="24"/>
        </w:rPr>
        <w:t xml:space="preserve"> B, </w:t>
      </w:r>
      <w:proofErr w:type="spellStart"/>
      <w:r w:rsidRPr="00F15C30">
        <w:rPr>
          <w:rFonts w:ascii="Book Antiqua" w:hAnsi="Book Antiqua" w:cs="宋体"/>
          <w:sz w:val="24"/>
          <w:szCs w:val="24"/>
        </w:rPr>
        <w:t>Castellucci</w:t>
      </w:r>
      <w:proofErr w:type="spellEnd"/>
      <w:r w:rsidRPr="00F15C30">
        <w:rPr>
          <w:rFonts w:ascii="Book Antiqua" w:hAnsi="Book Antiqua" w:cs="宋体"/>
          <w:sz w:val="24"/>
          <w:szCs w:val="24"/>
        </w:rPr>
        <w:t xml:space="preserve"> P, </w:t>
      </w:r>
      <w:proofErr w:type="spellStart"/>
      <w:r w:rsidRPr="00F15C30">
        <w:rPr>
          <w:rFonts w:ascii="Book Antiqua" w:hAnsi="Book Antiqua" w:cs="宋体"/>
          <w:sz w:val="24"/>
          <w:szCs w:val="24"/>
        </w:rPr>
        <w:t>Cecconi</w:t>
      </w:r>
      <w:proofErr w:type="spellEnd"/>
      <w:r w:rsidRPr="00F15C30">
        <w:rPr>
          <w:rFonts w:ascii="Book Antiqua" w:hAnsi="Book Antiqua" w:cs="宋体"/>
          <w:sz w:val="24"/>
          <w:szCs w:val="24"/>
        </w:rPr>
        <w:t xml:space="preserve"> A, </w:t>
      </w:r>
      <w:proofErr w:type="spellStart"/>
      <w:r w:rsidRPr="00F15C30">
        <w:rPr>
          <w:rFonts w:ascii="Book Antiqua" w:hAnsi="Book Antiqua" w:cs="宋体"/>
          <w:sz w:val="24"/>
          <w:szCs w:val="24"/>
        </w:rPr>
        <w:t>Bunkheila</w:t>
      </w:r>
      <w:proofErr w:type="spellEnd"/>
      <w:r w:rsidRPr="00F15C30">
        <w:rPr>
          <w:rFonts w:ascii="Book Antiqua" w:hAnsi="Book Antiqua" w:cs="宋体"/>
          <w:sz w:val="24"/>
          <w:szCs w:val="24"/>
        </w:rPr>
        <w:t xml:space="preserve"> F, </w:t>
      </w:r>
      <w:proofErr w:type="spellStart"/>
      <w:r w:rsidRPr="00F15C30">
        <w:rPr>
          <w:rFonts w:ascii="Book Antiqua" w:hAnsi="Book Antiqua" w:cs="宋体"/>
          <w:sz w:val="24"/>
          <w:szCs w:val="24"/>
        </w:rPr>
        <w:t>Fuccio</w:t>
      </w:r>
      <w:proofErr w:type="spellEnd"/>
      <w:r w:rsidRPr="00F15C30">
        <w:rPr>
          <w:rFonts w:ascii="Book Antiqua" w:hAnsi="Book Antiqua" w:cs="宋体"/>
          <w:sz w:val="24"/>
          <w:szCs w:val="24"/>
        </w:rPr>
        <w:t xml:space="preserve"> C, </w:t>
      </w:r>
      <w:proofErr w:type="spellStart"/>
      <w:r w:rsidRPr="00F15C30">
        <w:rPr>
          <w:rFonts w:ascii="Book Antiqua" w:hAnsi="Book Antiqua" w:cs="宋体"/>
          <w:sz w:val="24"/>
          <w:szCs w:val="24"/>
        </w:rPr>
        <w:t>Spezi</w:t>
      </w:r>
      <w:proofErr w:type="spellEnd"/>
      <w:r w:rsidRPr="00F15C30">
        <w:rPr>
          <w:rFonts w:ascii="Book Antiqua" w:hAnsi="Book Antiqua" w:cs="宋体"/>
          <w:sz w:val="24"/>
          <w:szCs w:val="24"/>
        </w:rPr>
        <w:t xml:space="preserve"> E, </w:t>
      </w:r>
      <w:proofErr w:type="spellStart"/>
      <w:r w:rsidRPr="00F15C30">
        <w:rPr>
          <w:rFonts w:ascii="Book Antiqua" w:hAnsi="Book Antiqua" w:cs="宋体"/>
          <w:sz w:val="24"/>
          <w:szCs w:val="24"/>
        </w:rPr>
        <w:t>Angelini</w:t>
      </w:r>
      <w:proofErr w:type="spellEnd"/>
      <w:r w:rsidRPr="00F15C30">
        <w:rPr>
          <w:rFonts w:ascii="Book Antiqua" w:hAnsi="Book Antiqua" w:cs="宋体"/>
          <w:sz w:val="24"/>
          <w:szCs w:val="24"/>
        </w:rPr>
        <w:t xml:space="preserve"> AL, Barbieri E. Combined 18F-FDG-PET/CT imaging in radiotherapy target delineation for head-and-neck cancer. </w:t>
      </w:r>
      <w:proofErr w:type="spellStart"/>
      <w:r w:rsidRPr="00F15C30">
        <w:rPr>
          <w:rFonts w:ascii="Book Antiqua" w:hAnsi="Book Antiqua" w:cs="宋体"/>
          <w:i/>
          <w:iCs/>
          <w:sz w:val="24"/>
          <w:szCs w:val="24"/>
        </w:rPr>
        <w:t>Int</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Radiat</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Biol</w:t>
      </w:r>
      <w:proofErr w:type="spellEnd"/>
      <w:r w:rsidRPr="00F15C30">
        <w:rPr>
          <w:rFonts w:ascii="Book Antiqua" w:hAnsi="Book Antiqua" w:cs="宋体"/>
          <w:i/>
          <w:iCs/>
          <w:sz w:val="24"/>
          <w:szCs w:val="24"/>
        </w:rPr>
        <w:t xml:space="preserve"> Phys</w:t>
      </w:r>
      <w:r w:rsidRPr="00F15C30">
        <w:rPr>
          <w:rFonts w:ascii="Book Antiqua" w:hAnsi="Book Antiqua" w:cs="宋体"/>
          <w:sz w:val="24"/>
          <w:szCs w:val="24"/>
        </w:rPr>
        <w:t xml:space="preserve"> 2009; </w:t>
      </w:r>
      <w:r w:rsidRPr="00F15C30">
        <w:rPr>
          <w:rFonts w:ascii="Book Antiqua" w:hAnsi="Book Antiqua" w:cs="宋体"/>
          <w:b/>
          <w:bCs/>
          <w:sz w:val="24"/>
          <w:szCs w:val="24"/>
        </w:rPr>
        <w:t>73</w:t>
      </w:r>
      <w:r w:rsidRPr="00F15C30">
        <w:rPr>
          <w:rFonts w:ascii="Book Antiqua" w:hAnsi="Book Antiqua" w:cs="宋体"/>
          <w:sz w:val="24"/>
          <w:szCs w:val="24"/>
        </w:rPr>
        <w:t>: 759-763 [PMID: 18834671 DOI: 10.1016/j.ijrobp.2008.04.059]</w:t>
      </w:r>
    </w:p>
    <w:p w14:paraId="23C863C5" w14:textId="77777777" w:rsidR="00B9700C" w:rsidRPr="00F15C30" w:rsidRDefault="00B9700C" w:rsidP="00F15C30">
      <w:pPr>
        <w:spacing w:after="0" w:line="360" w:lineRule="auto"/>
        <w:jc w:val="both"/>
        <w:divId w:val="271517149"/>
        <w:rPr>
          <w:rFonts w:ascii="Book Antiqua" w:hAnsi="Book Antiqua" w:cs="宋体"/>
          <w:sz w:val="24"/>
          <w:szCs w:val="24"/>
        </w:rPr>
      </w:pPr>
      <w:proofErr w:type="gramStart"/>
      <w:r w:rsidRPr="00F15C30">
        <w:rPr>
          <w:rFonts w:ascii="Book Antiqua" w:hAnsi="Book Antiqua" w:cs="宋体"/>
          <w:sz w:val="24"/>
          <w:szCs w:val="24"/>
        </w:rPr>
        <w:t xml:space="preserve">5 </w:t>
      </w:r>
      <w:proofErr w:type="spellStart"/>
      <w:r w:rsidRPr="00F15C30">
        <w:rPr>
          <w:rFonts w:ascii="Book Antiqua" w:hAnsi="Book Antiqua" w:cs="宋体"/>
          <w:b/>
          <w:bCs/>
          <w:sz w:val="24"/>
          <w:szCs w:val="24"/>
        </w:rPr>
        <w:t>Paulino</w:t>
      </w:r>
      <w:proofErr w:type="spellEnd"/>
      <w:r w:rsidRPr="00F15C30">
        <w:rPr>
          <w:rFonts w:ascii="Book Antiqua" w:hAnsi="Book Antiqua" w:cs="宋体"/>
          <w:b/>
          <w:bCs/>
          <w:sz w:val="24"/>
          <w:szCs w:val="24"/>
        </w:rPr>
        <w:t xml:space="preserve"> AC</w:t>
      </w:r>
      <w:r w:rsidRPr="00F15C30">
        <w:rPr>
          <w:rFonts w:ascii="Book Antiqua" w:hAnsi="Book Antiqua" w:cs="宋体"/>
          <w:sz w:val="24"/>
          <w:szCs w:val="24"/>
        </w:rPr>
        <w:t>, Koshy M, Howell R, Schuster D, Davis LW.</w:t>
      </w:r>
      <w:proofErr w:type="gramEnd"/>
      <w:r w:rsidRPr="00F15C30">
        <w:rPr>
          <w:rFonts w:ascii="Book Antiqua" w:hAnsi="Book Antiqua" w:cs="宋体"/>
          <w:sz w:val="24"/>
          <w:szCs w:val="24"/>
        </w:rPr>
        <w:t xml:space="preserve"> Comparison of CT- and FDG-PET-defined gross tumor volume in intensity-modulated radiotherapy for head-and-neck cancer. </w:t>
      </w:r>
      <w:proofErr w:type="spellStart"/>
      <w:r w:rsidRPr="00F15C30">
        <w:rPr>
          <w:rFonts w:ascii="Book Antiqua" w:hAnsi="Book Antiqua" w:cs="宋体"/>
          <w:i/>
          <w:iCs/>
          <w:sz w:val="24"/>
          <w:szCs w:val="24"/>
        </w:rPr>
        <w:t>Int</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Radiat</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Biol</w:t>
      </w:r>
      <w:proofErr w:type="spellEnd"/>
      <w:r w:rsidRPr="00F15C30">
        <w:rPr>
          <w:rFonts w:ascii="Book Antiqua" w:hAnsi="Book Antiqua" w:cs="宋体"/>
          <w:i/>
          <w:iCs/>
          <w:sz w:val="24"/>
          <w:szCs w:val="24"/>
        </w:rPr>
        <w:t xml:space="preserve"> Phys</w:t>
      </w:r>
      <w:r w:rsidRPr="00F15C30">
        <w:rPr>
          <w:rFonts w:ascii="Book Antiqua" w:hAnsi="Book Antiqua" w:cs="宋体"/>
          <w:sz w:val="24"/>
          <w:szCs w:val="24"/>
        </w:rPr>
        <w:t xml:space="preserve"> 2005; </w:t>
      </w:r>
      <w:r w:rsidRPr="00F15C30">
        <w:rPr>
          <w:rFonts w:ascii="Book Antiqua" w:hAnsi="Book Antiqua" w:cs="宋体"/>
          <w:b/>
          <w:bCs/>
          <w:sz w:val="24"/>
          <w:szCs w:val="24"/>
        </w:rPr>
        <w:t>61</w:t>
      </w:r>
      <w:r w:rsidRPr="00F15C30">
        <w:rPr>
          <w:rFonts w:ascii="Book Antiqua" w:hAnsi="Book Antiqua" w:cs="宋体"/>
          <w:sz w:val="24"/>
          <w:szCs w:val="24"/>
        </w:rPr>
        <w:t>: 1385-1392 [PMID: 15817341 DOI: 10.1016/j.ijrobp.2004.08.037]</w:t>
      </w:r>
    </w:p>
    <w:p w14:paraId="59A851E9"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6 </w:t>
      </w:r>
      <w:r w:rsidRPr="00F15C30">
        <w:rPr>
          <w:rFonts w:ascii="Book Antiqua" w:hAnsi="Book Antiqua" w:cs="宋体"/>
          <w:b/>
          <w:bCs/>
          <w:sz w:val="24"/>
          <w:szCs w:val="24"/>
        </w:rPr>
        <w:t>Breen SL</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Publicover</w:t>
      </w:r>
      <w:proofErr w:type="spellEnd"/>
      <w:r w:rsidRPr="00F15C30">
        <w:rPr>
          <w:rFonts w:ascii="Book Antiqua" w:hAnsi="Book Antiqua" w:cs="宋体"/>
          <w:sz w:val="24"/>
          <w:szCs w:val="24"/>
        </w:rPr>
        <w:t xml:space="preserve"> J, De Silva S, Pond G, Brock K, O'Sullivan B, Cummings B, Dawson L, Keller A, Kim J, </w:t>
      </w:r>
      <w:proofErr w:type="spellStart"/>
      <w:r w:rsidRPr="00F15C30">
        <w:rPr>
          <w:rFonts w:ascii="Book Antiqua" w:hAnsi="Book Antiqua" w:cs="宋体"/>
          <w:sz w:val="24"/>
          <w:szCs w:val="24"/>
        </w:rPr>
        <w:t>Ringash</w:t>
      </w:r>
      <w:proofErr w:type="spellEnd"/>
      <w:r w:rsidRPr="00F15C30">
        <w:rPr>
          <w:rFonts w:ascii="Book Antiqua" w:hAnsi="Book Antiqua" w:cs="宋体"/>
          <w:sz w:val="24"/>
          <w:szCs w:val="24"/>
        </w:rPr>
        <w:t xml:space="preserve"> J, Yu E, </w:t>
      </w:r>
      <w:proofErr w:type="spellStart"/>
      <w:r w:rsidRPr="00F15C30">
        <w:rPr>
          <w:rFonts w:ascii="Book Antiqua" w:hAnsi="Book Antiqua" w:cs="宋体"/>
          <w:sz w:val="24"/>
          <w:szCs w:val="24"/>
        </w:rPr>
        <w:t>Hendler</w:t>
      </w:r>
      <w:proofErr w:type="spellEnd"/>
      <w:r w:rsidRPr="00F15C30">
        <w:rPr>
          <w:rFonts w:ascii="Book Antiqua" w:hAnsi="Book Antiqua" w:cs="宋体"/>
          <w:sz w:val="24"/>
          <w:szCs w:val="24"/>
        </w:rPr>
        <w:t xml:space="preserve"> A, Waldron J. </w:t>
      </w:r>
      <w:proofErr w:type="spellStart"/>
      <w:r w:rsidRPr="00F15C30">
        <w:rPr>
          <w:rFonts w:ascii="Book Antiqua" w:hAnsi="Book Antiqua" w:cs="宋体"/>
          <w:sz w:val="24"/>
          <w:szCs w:val="24"/>
        </w:rPr>
        <w:t>Intraobserver</w:t>
      </w:r>
      <w:proofErr w:type="spellEnd"/>
      <w:r w:rsidRPr="00F15C30">
        <w:rPr>
          <w:rFonts w:ascii="Book Antiqua" w:hAnsi="Book Antiqua" w:cs="宋体"/>
          <w:sz w:val="24"/>
          <w:szCs w:val="24"/>
        </w:rPr>
        <w:t xml:space="preserve"> and </w:t>
      </w:r>
      <w:proofErr w:type="spellStart"/>
      <w:r w:rsidRPr="00F15C30">
        <w:rPr>
          <w:rFonts w:ascii="Book Antiqua" w:hAnsi="Book Antiqua" w:cs="宋体"/>
          <w:sz w:val="24"/>
          <w:szCs w:val="24"/>
        </w:rPr>
        <w:t>interobserver</w:t>
      </w:r>
      <w:proofErr w:type="spellEnd"/>
      <w:r w:rsidRPr="00F15C30">
        <w:rPr>
          <w:rFonts w:ascii="Book Antiqua" w:hAnsi="Book Antiqua" w:cs="宋体"/>
          <w:sz w:val="24"/>
          <w:szCs w:val="24"/>
        </w:rPr>
        <w:t xml:space="preserve"> variability in GTV delineation on FDG-PET-CT images of head and neck cancers. </w:t>
      </w:r>
      <w:proofErr w:type="spellStart"/>
      <w:r w:rsidRPr="00F15C30">
        <w:rPr>
          <w:rFonts w:ascii="Book Antiqua" w:hAnsi="Book Antiqua" w:cs="宋体"/>
          <w:i/>
          <w:iCs/>
          <w:sz w:val="24"/>
          <w:szCs w:val="24"/>
        </w:rPr>
        <w:t>Int</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Radiat</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Biol</w:t>
      </w:r>
      <w:proofErr w:type="spellEnd"/>
      <w:r w:rsidRPr="00F15C30">
        <w:rPr>
          <w:rFonts w:ascii="Book Antiqua" w:hAnsi="Book Antiqua" w:cs="宋体"/>
          <w:i/>
          <w:iCs/>
          <w:sz w:val="24"/>
          <w:szCs w:val="24"/>
        </w:rPr>
        <w:t xml:space="preserve"> Phys</w:t>
      </w:r>
      <w:r w:rsidRPr="00F15C30">
        <w:rPr>
          <w:rFonts w:ascii="Book Antiqua" w:hAnsi="Book Antiqua" w:cs="宋体"/>
          <w:sz w:val="24"/>
          <w:szCs w:val="24"/>
        </w:rPr>
        <w:t xml:space="preserve"> 2007; </w:t>
      </w:r>
      <w:r w:rsidRPr="00F15C30">
        <w:rPr>
          <w:rFonts w:ascii="Book Antiqua" w:hAnsi="Book Antiqua" w:cs="宋体"/>
          <w:b/>
          <w:bCs/>
          <w:sz w:val="24"/>
          <w:szCs w:val="24"/>
        </w:rPr>
        <w:t>68</w:t>
      </w:r>
      <w:r w:rsidRPr="00F15C30">
        <w:rPr>
          <w:rFonts w:ascii="Book Antiqua" w:hAnsi="Book Antiqua" w:cs="宋体"/>
          <w:sz w:val="24"/>
          <w:szCs w:val="24"/>
        </w:rPr>
        <w:t>: 763-770 [PMID: 17379435 DOI: 10.1016/j.ijrobp.2006.12.039]</w:t>
      </w:r>
    </w:p>
    <w:p w14:paraId="295B2D37"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7 </w:t>
      </w:r>
      <w:r w:rsidRPr="00F15C30">
        <w:rPr>
          <w:rFonts w:ascii="Book Antiqua" w:hAnsi="Book Antiqua" w:cs="宋体"/>
          <w:b/>
          <w:sz w:val="24"/>
          <w:szCs w:val="24"/>
        </w:rPr>
        <w:t xml:space="preserve">Anderson CM, </w:t>
      </w:r>
      <w:r w:rsidRPr="00F15C30">
        <w:rPr>
          <w:rFonts w:ascii="Book Antiqua" w:hAnsi="Book Antiqua" w:cs="宋体"/>
          <w:sz w:val="24"/>
          <w:szCs w:val="24"/>
        </w:rPr>
        <w:t xml:space="preserve">Sun W, </w:t>
      </w:r>
      <w:proofErr w:type="spellStart"/>
      <w:r w:rsidRPr="00F15C30">
        <w:rPr>
          <w:rFonts w:ascii="Book Antiqua" w:hAnsi="Book Antiqua" w:cs="宋体"/>
          <w:sz w:val="24"/>
          <w:szCs w:val="24"/>
        </w:rPr>
        <w:t>Buatti</w:t>
      </w:r>
      <w:proofErr w:type="spellEnd"/>
      <w:r w:rsidRPr="00F15C30">
        <w:rPr>
          <w:rFonts w:ascii="Book Antiqua" w:hAnsi="Book Antiqua" w:cs="宋体"/>
          <w:sz w:val="24"/>
          <w:szCs w:val="24"/>
        </w:rPr>
        <w:t xml:space="preserve"> JM, </w:t>
      </w:r>
      <w:proofErr w:type="spellStart"/>
      <w:r w:rsidRPr="00F15C30">
        <w:rPr>
          <w:rFonts w:ascii="Book Antiqua" w:hAnsi="Book Antiqua" w:cs="宋体"/>
          <w:sz w:val="24"/>
          <w:szCs w:val="24"/>
        </w:rPr>
        <w:t>Maley</w:t>
      </w:r>
      <w:proofErr w:type="spellEnd"/>
      <w:r w:rsidRPr="00F15C30">
        <w:rPr>
          <w:rFonts w:ascii="Book Antiqua" w:hAnsi="Book Antiqua" w:cs="宋体"/>
          <w:sz w:val="24"/>
          <w:szCs w:val="24"/>
        </w:rPr>
        <w:t xml:space="preserve"> JE, </w:t>
      </w:r>
      <w:proofErr w:type="spellStart"/>
      <w:r w:rsidRPr="00F15C30">
        <w:rPr>
          <w:rFonts w:ascii="Book Antiqua" w:hAnsi="Book Antiqua" w:cs="宋体"/>
          <w:sz w:val="24"/>
          <w:szCs w:val="24"/>
        </w:rPr>
        <w:t>Policeni</w:t>
      </w:r>
      <w:proofErr w:type="spellEnd"/>
      <w:r w:rsidRPr="00F15C30">
        <w:rPr>
          <w:rFonts w:ascii="Book Antiqua" w:hAnsi="Book Antiqua" w:cs="宋体"/>
          <w:sz w:val="24"/>
          <w:szCs w:val="24"/>
        </w:rPr>
        <w:t xml:space="preserve"> B, Mott SL, </w:t>
      </w:r>
      <w:proofErr w:type="spellStart"/>
      <w:r w:rsidRPr="00F15C30">
        <w:rPr>
          <w:rFonts w:ascii="Book Antiqua" w:hAnsi="Book Antiqua" w:cs="宋体"/>
          <w:sz w:val="24"/>
          <w:szCs w:val="24"/>
        </w:rPr>
        <w:t>Bayouth</w:t>
      </w:r>
      <w:proofErr w:type="spellEnd"/>
      <w:r w:rsidRPr="00F15C30">
        <w:rPr>
          <w:rFonts w:ascii="Book Antiqua" w:hAnsi="Book Antiqua" w:cs="宋体"/>
          <w:sz w:val="24"/>
          <w:szCs w:val="24"/>
        </w:rPr>
        <w:t xml:space="preserve"> JE. </w:t>
      </w:r>
      <w:proofErr w:type="spellStart"/>
      <w:proofErr w:type="gramStart"/>
      <w:r w:rsidRPr="00F15C30">
        <w:rPr>
          <w:rFonts w:ascii="Book Antiqua" w:hAnsi="Book Antiqua" w:cs="宋体"/>
          <w:sz w:val="24"/>
          <w:szCs w:val="24"/>
        </w:rPr>
        <w:t>Interobserver</w:t>
      </w:r>
      <w:proofErr w:type="spellEnd"/>
      <w:r w:rsidRPr="00F15C30">
        <w:rPr>
          <w:rFonts w:ascii="Book Antiqua" w:hAnsi="Book Antiqua" w:cs="宋体"/>
          <w:sz w:val="24"/>
          <w:szCs w:val="24"/>
        </w:rPr>
        <w:t xml:space="preserve"> and </w:t>
      </w:r>
      <w:proofErr w:type="spellStart"/>
      <w:r w:rsidRPr="00F15C30">
        <w:rPr>
          <w:rFonts w:ascii="Book Antiqua" w:hAnsi="Book Antiqua" w:cs="宋体"/>
          <w:sz w:val="24"/>
          <w:szCs w:val="24"/>
        </w:rPr>
        <w:t>intermodality</w:t>
      </w:r>
      <w:proofErr w:type="spellEnd"/>
      <w:r w:rsidRPr="00F15C30">
        <w:rPr>
          <w:rFonts w:ascii="Book Antiqua" w:hAnsi="Book Antiqua" w:cs="宋体"/>
          <w:sz w:val="24"/>
          <w:szCs w:val="24"/>
        </w:rPr>
        <w:t xml:space="preserve"> variability in GTV delineation on simulation CT, FDG-PET, and MR Images of Head and Neck Cancer.</w:t>
      </w:r>
      <w:proofErr w:type="gramEnd"/>
      <w:r w:rsidRPr="00F15C30">
        <w:rPr>
          <w:rFonts w:ascii="Book Antiqua" w:hAnsi="Book Antiqua" w:cs="宋体"/>
          <w:sz w:val="24"/>
          <w:szCs w:val="24"/>
        </w:rPr>
        <w:t xml:space="preserve"> </w:t>
      </w:r>
      <w:r w:rsidRPr="00F15C30">
        <w:rPr>
          <w:rFonts w:ascii="Book Antiqua" w:hAnsi="Book Antiqua" w:cs="宋体"/>
          <w:i/>
          <w:iCs/>
          <w:sz w:val="24"/>
          <w:szCs w:val="24"/>
        </w:rPr>
        <w:t xml:space="preserve">Jacobs J </w:t>
      </w:r>
      <w:proofErr w:type="spellStart"/>
      <w:r w:rsidRPr="00F15C30">
        <w:rPr>
          <w:rFonts w:ascii="Book Antiqua" w:hAnsi="Book Antiqua" w:cs="宋体"/>
          <w:i/>
          <w:iCs/>
          <w:sz w:val="24"/>
          <w:szCs w:val="24"/>
        </w:rPr>
        <w:t>Radiat</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sz w:val="24"/>
          <w:szCs w:val="24"/>
        </w:rPr>
        <w:t xml:space="preserve"> 2014; </w:t>
      </w:r>
      <w:r w:rsidRPr="00F15C30">
        <w:rPr>
          <w:rFonts w:ascii="Book Antiqua" w:hAnsi="Book Antiqua" w:cs="宋体"/>
          <w:b/>
          <w:bCs/>
          <w:sz w:val="24"/>
          <w:szCs w:val="24"/>
        </w:rPr>
        <w:t>1</w:t>
      </w:r>
      <w:r w:rsidRPr="00F15C30">
        <w:rPr>
          <w:rFonts w:ascii="Book Antiqua" w:hAnsi="Book Antiqua" w:cs="宋体"/>
          <w:sz w:val="24"/>
          <w:szCs w:val="24"/>
        </w:rPr>
        <w:t>: 006 [PMID: 25568889]</w:t>
      </w:r>
    </w:p>
    <w:p w14:paraId="29E25B18"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8 </w:t>
      </w:r>
      <w:proofErr w:type="spellStart"/>
      <w:r w:rsidRPr="00F15C30">
        <w:rPr>
          <w:rFonts w:ascii="Book Antiqua" w:hAnsi="Book Antiqua" w:cs="宋体"/>
          <w:b/>
          <w:bCs/>
          <w:sz w:val="24"/>
          <w:szCs w:val="24"/>
        </w:rPr>
        <w:t>Schinagl</w:t>
      </w:r>
      <w:proofErr w:type="spellEnd"/>
      <w:r w:rsidRPr="00F15C30">
        <w:rPr>
          <w:rFonts w:ascii="Book Antiqua" w:hAnsi="Book Antiqua" w:cs="宋体"/>
          <w:b/>
          <w:bCs/>
          <w:sz w:val="24"/>
          <w:szCs w:val="24"/>
        </w:rPr>
        <w:t xml:space="preserve"> DA</w:t>
      </w:r>
      <w:r w:rsidRPr="00F15C30">
        <w:rPr>
          <w:rFonts w:ascii="Book Antiqua" w:hAnsi="Book Antiqua" w:cs="宋体"/>
          <w:sz w:val="24"/>
          <w:szCs w:val="24"/>
        </w:rPr>
        <w:t xml:space="preserve">, Vogel WV, Hoffmann AL, van Dalen JA, Oyen WJ, </w:t>
      </w:r>
      <w:proofErr w:type="spellStart"/>
      <w:r w:rsidRPr="00F15C30">
        <w:rPr>
          <w:rFonts w:ascii="Book Antiqua" w:hAnsi="Book Antiqua" w:cs="宋体"/>
          <w:sz w:val="24"/>
          <w:szCs w:val="24"/>
        </w:rPr>
        <w:t>Kaanders</w:t>
      </w:r>
      <w:proofErr w:type="spellEnd"/>
      <w:r w:rsidRPr="00F15C30">
        <w:rPr>
          <w:rFonts w:ascii="Book Antiqua" w:hAnsi="Book Antiqua" w:cs="宋体"/>
          <w:sz w:val="24"/>
          <w:szCs w:val="24"/>
        </w:rPr>
        <w:t xml:space="preserve"> JH. Comparison of five segmentation tools for 18F-fluoro-deoxy-glucose-positron emission </w:t>
      </w:r>
      <w:r w:rsidRPr="00F15C30">
        <w:rPr>
          <w:rFonts w:ascii="Book Antiqua" w:hAnsi="Book Antiqua" w:cs="宋体"/>
          <w:sz w:val="24"/>
          <w:szCs w:val="24"/>
        </w:rPr>
        <w:lastRenderedPageBreak/>
        <w:t xml:space="preserve">tomography-based target volume definition in head and neck cancer. </w:t>
      </w:r>
      <w:proofErr w:type="spellStart"/>
      <w:r w:rsidRPr="00F15C30">
        <w:rPr>
          <w:rFonts w:ascii="Book Antiqua" w:hAnsi="Book Antiqua" w:cs="宋体"/>
          <w:i/>
          <w:iCs/>
          <w:sz w:val="24"/>
          <w:szCs w:val="24"/>
        </w:rPr>
        <w:t>Int</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Radiat</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Biol</w:t>
      </w:r>
      <w:proofErr w:type="spellEnd"/>
      <w:r w:rsidRPr="00F15C30">
        <w:rPr>
          <w:rFonts w:ascii="Book Antiqua" w:hAnsi="Book Antiqua" w:cs="宋体"/>
          <w:i/>
          <w:iCs/>
          <w:sz w:val="24"/>
          <w:szCs w:val="24"/>
        </w:rPr>
        <w:t xml:space="preserve"> Phys</w:t>
      </w:r>
      <w:r w:rsidRPr="00F15C30">
        <w:rPr>
          <w:rFonts w:ascii="Book Antiqua" w:hAnsi="Book Antiqua" w:cs="宋体"/>
          <w:sz w:val="24"/>
          <w:szCs w:val="24"/>
        </w:rPr>
        <w:t xml:space="preserve"> 2007; </w:t>
      </w:r>
      <w:r w:rsidRPr="00F15C30">
        <w:rPr>
          <w:rFonts w:ascii="Book Antiqua" w:hAnsi="Book Antiqua" w:cs="宋体"/>
          <w:b/>
          <w:bCs/>
          <w:sz w:val="24"/>
          <w:szCs w:val="24"/>
        </w:rPr>
        <w:t>69</w:t>
      </w:r>
      <w:r w:rsidRPr="00F15C30">
        <w:rPr>
          <w:rFonts w:ascii="Book Antiqua" w:hAnsi="Book Antiqua" w:cs="宋体"/>
          <w:sz w:val="24"/>
          <w:szCs w:val="24"/>
        </w:rPr>
        <w:t>: 1282-1289 [PMID: 17967318 DOI: 10.1016/j.ijrobp.2007.07.2333]</w:t>
      </w:r>
    </w:p>
    <w:p w14:paraId="6BCD5F77"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9 </w:t>
      </w:r>
      <w:proofErr w:type="spellStart"/>
      <w:r w:rsidRPr="00F15C30">
        <w:rPr>
          <w:rFonts w:ascii="Book Antiqua" w:hAnsi="Book Antiqua" w:cs="宋体"/>
          <w:b/>
          <w:bCs/>
          <w:sz w:val="24"/>
          <w:szCs w:val="24"/>
        </w:rPr>
        <w:t>Schinagl</w:t>
      </w:r>
      <w:proofErr w:type="spellEnd"/>
      <w:r w:rsidRPr="00F15C30">
        <w:rPr>
          <w:rFonts w:ascii="Book Antiqua" w:hAnsi="Book Antiqua" w:cs="宋体"/>
          <w:b/>
          <w:bCs/>
          <w:sz w:val="24"/>
          <w:szCs w:val="24"/>
        </w:rPr>
        <w:t xml:space="preserve"> DA</w:t>
      </w:r>
      <w:r w:rsidRPr="00F15C30">
        <w:rPr>
          <w:rFonts w:ascii="Book Antiqua" w:hAnsi="Book Antiqua" w:cs="宋体"/>
          <w:sz w:val="24"/>
          <w:szCs w:val="24"/>
        </w:rPr>
        <w:t xml:space="preserve">, Hoffmann AL, Vogel WV, van Dalen JA, Verstappen SM, Oyen WJ, </w:t>
      </w:r>
      <w:proofErr w:type="spellStart"/>
      <w:r w:rsidRPr="00F15C30">
        <w:rPr>
          <w:rFonts w:ascii="Book Antiqua" w:hAnsi="Book Antiqua" w:cs="宋体"/>
          <w:sz w:val="24"/>
          <w:szCs w:val="24"/>
        </w:rPr>
        <w:t>Kaanders</w:t>
      </w:r>
      <w:proofErr w:type="spellEnd"/>
      <w:r w:rsidRPr="00F15C30">
        <w:rPr>
          <w:rFonts w:ascii="Book Antiqua" w:hAnsi="Book Antiqua" w:cs="宋体"/>
          <w:sz w:val="24"/>
          <w:szCs w:val="24"/>
        </w:rPr>
        <w:t xml:space="preserve"> JH. Can FDG-PET assist in radiotherapy target volume definition of metastatic lymph nodes in head-and-neck cancer? </w:t>
      </w:r>
      <w:proofErr w:type="spellStart"/>
      <w:r w:rsidRPr="00F15C30">
        <w:rPr>
          <w:rFonts w:ascii="Book Antiqua" w:hAnsi="Book Antiqua" w:cs="宋体"/>
          <w:i/>
          <w:iCs/>
          <w:sz w:val="24"/>
          <w:szCs w:val="24"/>
        </w:rPr>
        <w:t>Radiother</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sz w:val="24"/>
          <w:szCs w:val="24"/>
        </w:rPr>
        <w:t xml:space="preserve"> 2009; </w:t>
      </w:r>
      <w:r w:rsidRPr="00F15C30">
        <w:rPr>
          <w:rFonts w:ascii="Book Antiqua" w:hAnsi="Book Antiqua" w:cs="宋体"/>
          <w:b/>
          <w:bCs/>
          <w:sz w:val="24"/>
          <w:szCs w:val="24"/>
        </w:rPr>
        <w:t>91</w:t>
      </w:r>
      <w:r w:rsidRPr="00F15C30">
        <w:rPr>
          <w:rFonts w:ascii="Book Antiqua" w:hAnsi="Book Antiqua" w:cs="宋体"/>
          <w:sz w:val="24"/>
          <w:szCs w:val="24"/>
        </w:rPr>
        <w:t>: 95-100 [PMID: 19285354 DOI: 10.1016/j.radonc.2009.02.007]</w:t>
      </w:r>
    </w:p>
    <w:p w14:paraId="40D43777"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10 </w:t>
      </w:r>
      <w:r w:rsidRPr="00F15C30">
        <w:rPr>
          <w:rFonts w:ascii="Book Antiqua" w:hAnsi="Book Antiqua" w:cs="宋体"/>
          <w:b/>
          <w:bCs/>
          <w:sz w:val="24"/>
          <w:szCs w:val="24"/>
        </w:rPr>
        <w:t>Perez-</w:t>
      </w:r>
      <w:proofErr w:type="spellStart"/>
      <w:r w:rsidRPr="00F15C30">
        <w:rPr>
          <w:rFonts w:ascii="Book Antiqua" w:hAnsi="Book Antiqua" w:cs="宋体"/>
          <w:b/>
          <w:bCs/>
          <w:sz w:val="24"/>
          <w:szCs w:val="24"/>
        </w:rPr>
        <w:t>Romasanta</w:t>
      </w:r>
      <w:proofErr w:type="spellEnd"/>
      <w:r w:rsidRPr="00F15C30">
        <w:rPr>
          <w:rFonts w:ascii="Book Antiqua" w:hAnsi="Book Antiqua" w:cs="宋体"/>
          <w:b/>
          <w:bCs/>
          <w:sz w:val="24"/>
          <w:szCs w:val="24"/>
        </w:rPr>
        <w:t xml:space="preserve"> LA</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Bellon</w:t>
      </w:r>
      <w:proofErr w:type="spellEnd"/>
      <w:r w:rsidRPr="00F15C30">
        <w:rPr>
          <w:rFonts w:ascii="Book Antiqua" w:hAnsi="Book Antiqua" w:cs="宋体"/>
          <w:sz w:val="24"/>
          <w:szCs w:val="24"/>
        </w:rPr>
        <w:t>-Guardia M, Torres-</w:t>
      </w:r>
      <w:proofErr w:type="spellStart"/>
      <w:r w:rsidRPr="00F15C30">
        <w:rPr>
          <w:rFonts w:ascii="Book Antiqua" w:hAnsi="Book Antiqua" w:cs="宋体"/>
          <w:sz w:val="24"/>
          <w:szCs w:val="24"/>
        </w:rPr>
        <w:t>Donaire</w:t>
      </w:r>
      <w:proofErr w:type="spellEnd"/>
      <w:r w:rsidRPr="00F15C30">
        <w:rPr>
          <w:rFonts w:ascii="Book Antiqua" w:hAnsi="Book Antiqua" w:cs="宋体"/>
          <w:sz w:val="24"/>
          <w:szCs w:val="24"/>
        </w:rPr>
        <w:t xml:space="preserve"> J, Lozano-Martin E, </w:t>
      </w:r>
      <w:proofErr w:type="spellStart"/>
      <w:r w:rsidRPr="00F15C30">
        <w:rPr>
          <w:rFonts w:ascii="Book Antiqua" w:hAnsi="Book Antiqua" w:cs="宋体"/>
          <w:sz w:val="24"/>
          <w:szCs w:val="24"/>
        </w:rPr>
        <w:t>Sanz</w:t>
      </w:r>
      <w:proofErr w:type="spellEnd"/>
      <w:r w:rsidRPr="00F15C30">
        <w:rPr>
          <w:rFonts w:ascii="Book Antiqua" w:hAnsi="Book Antiqua" w:cs="宋体"/>
          <w:sz w:val="24"/>
          <w:szCs w:val="24"/>
        </w:rPr>
        <w:t xml:space="preserve">-Martin M, Velasco-Jimenez J. Tumor volume delineation in head and neck cancer with 18-fluor-fluorodeoxiglucose positron emission tomography: adaptive thresholding method applied to primary tumors and metastatic lymph nodes. </w:t>
      </w:r>
      <w:proofErr w:type="spellStart"/>
      <w:r w:rsidRPr="00F15C30">
        <w:rPr>
          <w:rFonts w:ascii="Book Antiqua" w:hAnsi="Book Antiqua" w:cs="宋体"/>
          <w:i/>
          <w:iCs/>
          <w:sz w:val="24"/>
          <w:szCs w:val="24"/>
        </w:rPr>
        <w:t>Clin</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Transl</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sz w:val="24"/>
          <w:szCs w:val="24"/>
        </w:rPr>
        <w:t xml:space="preserve"> 2013; </w:t>
      </w:r>
      <w:r w:rsidRPr="00F15C30">
        <w:rPr>
          <w:rFonts w:ascii="Book Antiqua" w:hAnsi="Book Antiqua" w:cs="宋体"/>
          <w:b/>
          <w:bCs/>
          <w:sz w:val="24"/>
          <w:szCs w:val="24"/>
        </w:rPr>
        <w:t>15</w:t>
      </w:r>
      <w:r w:rsidRPr="00F15C30">
        <w:rPr>
          <w:rFonts w:ascii="Book Antiqua" w:hAnsi="Book Antiqua" w:cs="宋体"/>
          <w:sz w:val="24"/>
          <w:szCs w:val="24"/>
        </w:rPr>
        <w:t>: 283-293 [PMID: 22865325 DOI: 10.1007/s12094-012-0914-z]</w:t>
      </w:r>
    </w:p>
    <w:p w14:paraId="2860A4FA"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11 </w:t>
      </w:r>
      <w:proofErr w:type="spellStart"/>
      <w:r w:rsidRPr="00F15C30">
        <w:rPr>
          <w:rFonts w:ascii="Book Antiqua" w:hAnsi="Book Antiqua" w:cs="宋体"/>
          <w:b/>
          <w:bCs/>
          <w:sz w:val="24"/>
          <w:szCs w:val="24"/>
        </w:rPr>
        <w:t>Daisne</w:t>
      </w:r>
      <w:proofErr w:type="spellEnd"/>
      <w:r w:rsidRPr="00F15C30">
        <w:rPr>
          <w:rFonts w:ascii="Book Antiqua" w:hAnsi="Book Antiqua" w:cs="宋体"/>
          <w:b/>
          <w:bCs/>
          <w:sz w:val="24"/>
          <w:szCs w:val="24"/>
        </w:rPr>
        <w:t xml:space="preserve"> JF</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Sibomana</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Bol</w:t>
      </w:r>
      <w:proofErr w:type="spellEnd"/>
      <w:r w:rsidRPr="00F15C30">
        <w:rPr>
          <w:rFonts w:ascii="Book Antiqua" w:hAnsi="Book Antiqua" w:cs="宋体"/>
          <w:sz w:val="24"/>
          <w:szCs w:val="24"/>
        </w:rPr>
        <w:t xml:space="preserve"> A, </w:t>
      </w:r>
      <w:proofErr w:type="spellStart"/>
      <w:r w:rsidRPr="00F15C30">
        <w:rPr>
          <w:rFonts w:ascii="Book Antiqua" w:hAnsi="Book Antiqua" w:cs="宋体"/>
          <w:sz w:val="24"/>
          <w:szCs w:val="24"/>
        </w:rPr>
        <w:t>Cosnard</w:t>
      </w:r>
      <w:proofErr w:type="spellEnd"/>
      <w:r w:rsidRPr="00F15C30">
        <w:rPr>
          <w:rFonts w:ascii="Book Antiqua" w:hAnsi="Book Antiqua" w:cs="宋体"/>
          <w:sz w:val="24"/>
          <w:szCs w:val="24"/>
        </w:rPr>
        <w:t xml:space="preserve"> G, </w:t>
      </w:r>
      <w:proofErr w:type="spellStart"/>
      <w:r w:rsidRPr="00F15C30">
        <w:rPr>
          <w:rFonts w:ascii="Book Antiqua" w:hAnsi="Book Antiqua" w:cs="宋体"/>
          <w:sz w:val="24"/>
          <w:szCs w:val="24"/>
        </w:rPr>
        <w:t>Lonneux</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Grégoire</w:t>
      </w:r>
      <w:proofErr w:type="spellEnd"/>
      <w:r w:rsidRPr="00F15C30">
        <w:rPr>
          <w:rFonts w:ascii="Book Antiqua" w:hAnsi="Book Antiqua" w:cs="宋体"/>
          <w:sz w:val="24"/>
          <w:szCs w:val="24"/>
        </w:rPr>
        <w:t xml:space="preserve"> V. Evaluation of a multimodality image (CT, MRI and PET) </w:t>
      </w:r>
      <w:proofErr w:type="spellStart"/>
      <w:r w:rsidRPr="00F15C30">
        <w:rPr>
          <w:rFonts w:ascii="Book Antiqua" w:hAnsi="Book Antiqua" w:cs="宋体"/>
          <w:sz w:val="24"/>
          <w:szCs w:val="24"/>
        </w:rPr>
        <w:t>coregistration</w:t>
      </w:r>
      <w:proofErr w:type="spellEnd"/>
      <w:r w:rsidRPr="00F15C30">
        <w:rPr>
          <w:rFonts w:ascii="Book Antiqua" w:hAnsi="Book Antiqua" w:cs="宋体"/>
          <w:sz w:val="24"/>
          <w:szCs w:val="24"/>
        </w:rPr>
        <w:t xml:space="preserve"> procedure on phantom and head and neck cancer patients: accuracy, reproducibility and consistency. </w:t>
      </w:r>
      <w:proofErr w:type="spellStart"/>
      <w:r w:rsidRPr="00F15C30">
        <w:rPr>
          <w:rFonts w:ascii="Book Antiqua" w:hAnsi="Book Antiqua" w:cs="宋体"/>
          <w:i/>
          <w:iCs/>
          <w:sz w:val="24"/>
          <w:szCs w:val="24"/>
        </w:rPr>
        <w:t>Radiother</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sz w:val="24"/>
          <w:szCs w:val="24"/>
        </w:rPr>
        <w:t xml:space="preserve"> 2003; </w:t>
      </w:r>
      <w:r w:rsidRPr="00F15C30">
        <w:rPr>
          <w:rFonts w:ascii="Book Antiqua" w:hAnsi="Book Antiqua" w:cs="宋体"/>
          <w:b/>
          <w:bCs/>
          <w:sz w:val="24"/>
          <w:szCs w:val="24"/>
        </w:rPr>
        <w:t>69</w:t>
      </w:r>
      <w:r w:rsidRPr="00F15C30">
        <w:rPr>
          <w:rFonts w:ascii="Book Antiqua" w:hAnsi="Book Antiqua" w:cs="宋体"/>
          <w:sz w:val="24"/>
          <w:szCs w:val="24"/>
        </w:rPr>
        <w:t>: 237-245 [PMID: 14644482 DOI: 10.1016/j.radonc.2003.10.009]</w:t>
      </w:r>
    </w:p>
    <w:p w14:paraId="1EA5CF02"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12 </w:t>
      </w:r>
      <w:proofErr w:type="spellStart"/>
      <w:r w:rsidRPr="00F15C30">
        <w:rPr>
          <w:rFonts w:ascii="Book Antiqua" w:hAnsi="Book Antiqua" w:cs="宋体"/>
          <w:b/>
          <w:bCs/>
          <w:sz w:val="24"/>
          <w:szCs w:val="24"/>
        </w:rPr>
        <w:t>Schinagl</w:t>
      </w:r>
      <w:proofErr w:type="spellEnd"/>
      <w:r w:rsidRPr="00F15C30">
        <w:rPr>
          <w:rFonts w:ascii="Book Antiqua" w:hAnsi="Book Antiqua" w:cs="宋体"/>
          <w:b/>
          <w:bCs/>
          <w:sz w:val="24"/>
          <w:szCs w:val="24"/>
        </w:rPr>
        <w:t xml:space="preserve"> DA</w:t>
      </w:r>
      <w:r w:rsidRPr="00F15C30">
        <w:rPr>
          <w:rFonts w:ascii="Book Antiqua" w:hAnsi="Book Antiqua" w:cs="宋体"/>
          <w:sz w:val="24"/>
          <w:szCs w:val="24"/>
        </w:rPr>
        <w:t xml:space="preserve">, Span PN, van den </w:t>
      </w:r>
      <w:proofErr w:type="spellStart"/>
      <w:r w:rsidRPr="00F15C30">
        <w:rPr>
          <w:rFonts w:ascii="Book Antiqua" w:hAnsi="Book Antiqua" w:cs="宋体"/>
          <w:sz w:val="24"/>
          <w:szCs w:val="24"/>
        </w:rPr>
        <w:t>Hoogen</w:t>
      </w:r>
      <w:proofErr w:type="spellEnd"/>
      <w:r w:rsidRPr="00F15C30">
        <w:rPr>
          <w:rFonts w:ascii="Book Antiqua" w:hAnsi="Book Antiqua" w:cs="宋体"/>
          <w:sz w:val="24"/>
          <w:szCs w:val="24"/>
        </w:rPr>
        <w:t xml:space="preserve"> FJ, </w:t>
      </w:r>
      <w:proofErr w:type="spellStart"/>
      <w:r w:rsidRPr="00F15C30">
        <w:rPr>
          <w:rFonts w:ascii="Book Antiqua" w:hAnsi="Book Antiqua" w:cs="宋体"/>
          <w:sz w:val="24"/>
          <w:szCs w:val="24"/>
        </w:rPr>
        <w:t>Merkx</w:t>
      </w:r>
      <w:proofErr w:type="spellEnd"/>
      <w:r w:rsidRPr="00F15C30">
        <w:rPr>
          <w:rFonts w:ascii="Book Antiqua" w:hAnsi="Book Antiqua" w:cs="宋体"/>
          <w:sz w:val="24"/>
          <w:szCs w:val="24"/>
        </w:rPr>
        <w:t xml:space="preserve"> MA, </w:t>
      </w:r>
      <w:proofErr w:type="spellStart"/>
      <w:r w:rsidRPr="00F15C30">
        <w:rPr>
          <w:rFonts w:ascii="Book Antiqua" w:hAnsi="Book Antiqua" w:cs="宋体"/>
          <w:sz w:val="24"/>
          <w:szCs w:val="24"/>
        </w:rPr>
        <w:t>Slootweg</w:t>
      </w:r>
      <w:proofErr w:type="spellEnd"/>
      <w:r w:rsidRPr="00F15C30">
        <w:rPr>
          <w:rFonts w:ascii="Book Antiqua" w:hAnsi="Book Antiqua" w:cs="宋体"/>
          <w:sz w:val="24"/>
          <w:szCs w:val="24"/>
        </w:rPr>
        <w:t xml:space="preserve"> PJ, Oyen WJ, </w:t>
      </w:r>
      <w:proofErr w:type="spellStart"/>
      <w:r w:rsidRPr="00F15C30">
        <w:rPr>
          <w:rFonts w:ascii="Book Antiqua" w:hAnsi="Book Antiqua" w:cs="宋体"/>
          <w:sz w:val="24"/>
          <w:szCs w:val="24"/>
        </w:rPr>
        <w:t>Kaanders</w:t>
      </w:r>
      <w:proofErr w:type="spellEnd"/>
      <w:r w:rsidRPr="00F15C30">
        <w:rPr>
          <w:rFonts w:ascii="Book Antiqua" w:hAnsi="Book Antiqua" w:cs="宋体"/>
          <w:sz w:val="24"/>
          <w:szCs w:val="24"/>
        </w:rPr>
        <w:t xml:space="preserve"> JH. Pathology-based validation of FDG PET segmentation tools for volume assessment of lymph node metastases from head and neck cancer. </w:t>
      </w:r>
      <w:proofErr w:type="spellStart"/>
      <w:r w:rsidRPr="00F15C30">
        <w:rPr>
          <w:rFonts w:ascii="Book Antiqua" w:hAnsi="Book Antiqua" w:cs="宋体"/>
          <w:i/>
          <w:iCs/>
          <w:sz w:val="24"/>
          <w:szCs w:val="24"/>
        </w:rPr>
        <w:t>Eur</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 </w:t>
      </w:r>
      <w:proofErr w:type="spellStart"/>
      <w:r w:rsidRPr="00F15C30">
        <w:rPr>
          <w:rFonts w:ascii="Book Antiqua" w:hAnsi="Book Antiqua" w:cs="宋体"/>
          <w:i/>
          <w:iCs/>
          <w:sz w:val="24"/>
          <w:szCs w:val="24"/>
        </w:rPr>
        <w:t>Mol</w:t>
      </w:r>
      <w:proofErr w:type="spellEnd"/>
      <w:r w:rsidRPr="00F15C30">
        <w:rPr>
          <w:rFonts w:ascii="Book Antiqua" w:hAnsi="Book Antiqua" w:cs="宋体"/>
          <w:i/>
          <w:iCs/>
          <w:sz w:val="24"/>
          <w:szCs w:val="24"/>
        </w:rPr>
        <w:t xml:space="preserve"> Imaging</w:t>
      </w:r>
      <w:r w:rsidRPr="00F15C30">
        <w:rPr>
          <w:rFonts w:ascii="Book Antiqua" w:hAnsi="Book Antiqua" w:cs="宋体"/>
          <w:sz w:val="24"/>
          <w:szCs w:val="24"/>
        </w:rPr>
        <w:t xml:space="preserve"> 2013; </w:t>
      </w:r>
      <w:r w:rsidRPr="00F15C30">
        <w:rPr>
          <w:rFonts w:ascii="Book Antiqua" w:hAnsi="Book Antiqua" w:cs="宋体"/>
          <w:b/>
          <w:bCs/>
          <w:sz w:val="24"/>
          <w:szCs w:val="24"/>
        </w:rPr>
        <w:t>40</w:t>
      </w:r>
      <w:r w:rsidRPr="00F15C30">
        <w:rPr>
          <w:rFonts w:ascii="Book Antiqua" w:hAnsi="Book Antiqua" w:cs="宋体"/>
          <w:sz w:val="24"/>
          <w:szCs w:val="24"/>
        </w:rPr>
        <w:t>: 1828-1835 [PMID: 23942906 DOI: 10.1007/s00259-013-2513-9]</w:t>
      </w:r>
    </w:p>
    <w:p w14:paraId="5A033E71"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13 </w:t>
      </w:r>
      <w:proofErr w:type="spellStart"/>
      <w:r w:rsidRPr="00F15C30">
        <w:rPr>
          <w:rFonts w:ascii="Book Antiqua" w:hAnsi="Book Antiqua" w:cs="宋体"/>
          <w:b/>
          <w:bCs/>
          <w:sz w:val="24"/>
          <w:szCs w:val="24"/>
        </w:rPr>
        <w:t>Som</w:t>
      </w:r>
      <w:proofErr w:type="spellEnd"/>
      <w:r w:rsidRPr="00F15C30">
        <w:rPr>
          <w:rFonts w:ascii="Book Antiqua" w:hAnsi="Book Antiqua" w:cs="宋体"/>
          <w:b/>
          <w:bCs/>
          <w:sz w:val="24"/>
          <w:szCs w:val="24"/>
        </w:rPr>
        <w:t xml:space="preserve"> PM</w:t>
      </w:r>
      <w:r w:rsidRPr="00F15C30">
        <w:rPr>
          <w:rFonts w:ascii="Book Antiqua" w:hAnsi="Book Antiqua" w:cs="宋体"/>
          <w:sz w:val="24"/>
          <w:szCs w:val="24"/>
        </w:rPr>
        <w:t xml:space="preserve">. Detection of metastasis in cervical lymph nodes: CT and MR criteria and differential diagnosis. </w:t>
      </w:r>
      <w:r w:rsidRPr="00F15C30">
        <w:rPr>
          <w:rFonts w:ascii="Book Antiqua" w:hAnsi="Book Antiqua" w:cs="宋体"/>
          <w:i/>
          <w:iCs/>
          <w:sz w:val="24"/>
          <w:szCs w:val="24"/>
        </w:rPr>
        <w:t xml:space="preserve">AJR Am J </w:t>
      </w:r>
      <w:proofErr w:type="spellStart"/>
      <w:r w:rsidRPr="00F15C30">
        <w:rPr>
          <w:rFonts w:ascii="Book Antiqua" w:hAnsi="Book Antiqua" w:cs="宋体"/>
          <w:i/>
          <w:iCs/>
          <w:sz w:val="24"/>
          <w:szCs w:val="24"/>
        </w:rPr>
        <w:t>Roentgenol</w:t>
      </w:r>
      <w:proofErr w:type="spellEnd"/>
      <w:r w:rsidRPr="00F15C30">
        <w:rPr>
          <w:rFonts w:ascii="Book Antiqua" w:hAnsi="Book Antiqua" w:cs="宋体"/>
          <w:sz w:val="24"/>
          <w:szCs w:val="24"/>
        </w:rPr>
        <w:t xml:space="preserve"> 1992; </w:t>
      </w:r>
      <w:r w:rsidRPr="00F15C30">
        <w:rPr>
          <w:rFonts w:ascii="Book Antiqua" w:hAnsi="Book Antiqua" w:cs="宋体"/>
          <w:b/>
          <w:bCs/>
          <w:sz w:val="24"/>
          <w:szCs w:val="24"/>
        </w:rPr>
        <w:t>158</w:t>
      </w:r>
      <w:r w:rsidRPr="00F15C30">
        <w:rPr>
          <w:rFonts w:ascii="Book Antiqua" w:hAnsi="Book Antiqua" w:cs="宋体"/>
          <w:sz w:val="24"/>
          <w:szCs w:val="24"/>
        </w:rPr>
        <w:t>: 961-969 [PMID: 1566697 DOI: 10.2214/ajr.158.5.1566697]</w:t>
      </w:r>
    </w:p>
    <w:p w14:paraId="497F502A"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14 </w:t>
      </w:r>
      <w:r w:rsidRPr="00F15C30">
        <w:rPr>
          <w:rFonts w:ascii="Book Antiqua" w:hAnsi="Book Antiqua" w:cs="宋体"/>
          <w:b/>
          <w:bCs/>
          <w:sz w:val="24"/>
          <w:szCs w:val="24"/>
        </w:rPr>
        <w:t>Adams S</w:t>
      </w:r>
      <w:r w:rsidRPr="00F15C30">
        <w:rPr>
          <w:rFonts w:ascii="Book Antiqua" w:hAnsi="Book Antiqua" w:cs="宋体"/>
          <w:sz w:val="24"/>
          <w:szCs w:val="24"/>
        </w:rPr>
        <w:t xml:space="preserve">, Baum RP, </w:t>
      </w:r>
      <w:proofErr w:type="spellStart"/>
      <w:r w:rsidRPr="00F15C30">
        <w:rPr>
          <w:rFonts w:ascii="Book Antiqua" w:hAnsi="Book Antiqua" w:cs="宋体"/>
          <w:sz w:val="24"/>
          <w:szCs w:val="24"/>
        </w:rPr>
        <w:t>Stuckensen</w:t>
      </w:r>
      <w:proofErr w:type="spellEnd"/>
      <w:r w:rsidRPr="00F15C30">
        <w:rPr>
          <w:rFonts w:ascii="Book Antiqua" w:hAnsi="Book Antiqua" w:cs="宋体"/>
          <w:sz w:val="24"/>
          <w:szCs w:val="24"/>
        </w:rPr>
        <w:t xml:space="preserve"> T, Bitter K, </w:t>
      </w:r>
      <w:proofErr w:type="spellStart"/>
      <w:r w:rsidRPr="00F15C30">
        <w:rPr>
          <w:rFonts w:ascii="Book Antiqua" w:hAnsi="Book Antiqua" w:cs="宋体"/>
          <w:sz w:val="24"/>
          <w:szCs w:val="24"/>
        </w:rPr>
        <w:t>Hör</w:t>
      </w:r>
      <w:proofErr w:type="spellEnd"/>
      <w:r w:rsidRPr="00F15C30">
        <w:rPr>
          <w:rFonts w:ascii="Book Antiqua" w:hAnsi="Book Antiqua" w:cs="宋体"/>
          <w:sz w:val="24"/>
          <w:szCs w:val="24"/>
        </w:rPr>
        <w:t xml:space="preserve"> G. Prospective comparison of 18F-FDG PET with conventional imaging modalities (CT, MRI, US) in lymph node staging of head and neck cancer. </w:t>
      </w:r>
      <w:proofErr w:type="spellStart"/>
      <w:r w:rsidRPr="00F15C30">
        <w:rPr>
          <w:rFonts w:ascii="Book Antiqua" w:hAnsi="Book Antiqua" w:cs="宋体"/>
          <w:i/>
          <w:iCs/>
          <w:sz w:val="24"/>
          <w:szCs w:val="24"/>
        </w:rPr>
        <w:t>Eur</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w:t>
      </w:r>
      <w:r w:rsidRPr="00F15C30">
        <w:rPr>
          <w:rFonts w:ascii="Book Antiqua" w:hAnsi="Book Antiqua" w:cs="宋体"/>
          <w:sz w:val="24"/>
          <w:szCs w:val="24"/>
        </w:rPr>
        <w:t xml:space="preserve"> 1998; </w:t>
      </w:r>
      <w:r w:rsidRPr="00F15C30">
        <w:rPr>
          <w:rFonts w:ascii="Book Antiqua" w:hAnsi="Book Antiqua" w:cs="宋体"/>
          <w:b/>
          <w:bCs/>
          <w:sz w:val="24"/>
          <w:szCs w:val="24"/>
        </w:rPr>
        <w:t>25</w:t>
      </w:r>
      <w:r w:rsidRPr="00F15C30">
        <w:rPr>
          <w:rFonts w:ascii="Book Antiqua" w:hAnsi="Book Antiqua" w:cs="宋体"/>
          <w:sz w:val="24"/>
          <w:szCs w:val="24"/>
        </w:rPr>
        <w:t>: 1255-1260 [PMID: 9724374 DOI: 10.1007/s002590050293]</w:t>
      </w:r>
    </w:p>
    <w:p w14:paraId="3433304D"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15 </w:t>
      </w:r>
      <w:r w:rsidRPr="00F15C30">
        <w:rPr>
          <w:rFonts w:ascii="Book Antiqua" w:hAnsi="Book Antiqua" w:cs="宋体"/>
          <w:b/>
          <w:bCs/>
          <w:sz w:val="24"/>
          <w:szCs w:val="24"/>
        </w:rPr>
        <w:t>Koshy M</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Paulino</w:t>
      </w:r>
      <w:proofErr w:type="spellEnd"/>
      <w:r w:rsidRPr="00F15C30">
        <w:rPr>
          <w:rFonts w:ascii="Book Antiqua" w:hAnsi="Book Antiqua" w:cs="宋体"/>
          <w:sz w:val="24"/>
          <w:szCs w:val="24"/>
        </w:rPr>
        <w:t xml:space="preserve"> AC, Howell R, Schuster D, </w:t>
      </w:r>
      <w:proofErr w:type="spellStart"/>
      <w:r w:rsidRPr="00F15C30">
        <w:rPr>
          <w:rFonts w:ascii="Book Antiqua" w:hAnsi="Book Antiqua" w:cs="宋体"/>
          <w:sz w:val="24"/>
          <w:szCs w:val="24"/>
        </w:rPr>
        <w:t>Halkar</w:t>
      </w:r>
      <w:proofErr w:type="spellEnd"/>
      <w:r w:rsidRPr="00F15C30">
        <w:rPr>
          <w:rFonts w:ascii="Book Antiqua" w:hAnsi="Book Antiqua" w:cs="宋体"/>
          <w:sz w:val="24"/>
          <w:szCs w:val="24"/>
        </w:rPr>
        <w:t xml:space="preserve"> R, Davis LW. </w:t>
      </w:r>
      <w:proofErr w:type="gramStart"/>
      <w:r w:rsidRPr="00F15C30">
        <w:rPr>
          <w:rFonts w:ascii="Book Antiqua" w:hAnsi="Book Antiqua" w:cs="宋体"/>
          <w:sz w:val="24"/>
          <w:szCs w:val="24"/>
        </w:rPr>
        <w:t>F-18 FDG PET-CT fusion in radiotherapy treatment planning for head and neck cancer.</w:t>
      </w:r>
      <w:proofErr w:type="gramEnd"/>
      <w:r w:rsidRPr="00F15C30">
        <w:rPr>
          <w:rFonts w:ascii="Book Antiqua" w:hAnsi="Book Antiqua" w:cs="宋体"/>
          <w:sz w:val="24"/>
          <w:szCs w:val="24"/>
        </w:rPr>
        <w:t xml:space="preserve"> </w:t>
      </w:r>
      <w:r w:rsidRPr="00F15C30">
        <w:rPr>
          <w:rFonts w:ascii="Book Antiqua" w:hAnsi="Book Antiqua" w:cs="宋体"/>
          <w:i/>
          <w:iCs/>
          <w:sz w:val="24"/>
          <w:szCs w:val="24"/>
        </w:rPr>
        <w:t>Head Neck</w:t>
      </w:r>
      <w:r w:rsidRPr="00F15C30">
        <w:rPr>
          <w:rFonts w:ascii="Book Antiqua" w:hAnsi="Book Antiqua" w:cs="宋体"/>
          <w:sz w:val="24"/>
          <w:szCs w:val="24"/>
        </w:rPr>
        <w:t xml:space="preserve"> 2005; </w:t>
      </w:r>
      <w:r w:rsidRPr="00F15C30">
        <w:rPr>
          <w:rFonts w:ascii="Book Antiqua" w:hAnsi="Book Antiqua" w:cs="宋体"/>
          <w:b/>
          <w:bCs/>
          <w:sz w:val="24"/>
          <w:szCs w:val="24"/>
        </w:rPr>
        <w:t>27</w:t>
      </w:r>
      <w:r w:rsidRPr="00F15C30">
        <w:rPr>
          <w:rFonts w:ascii="Book Antiqua" w:hAnsi="Book Antiqua" w:cs="宋体"/>
          <w:sz w:val="24"/>
          <w:szCs w:val="24"/>
        </w:rPr>
        <w:t>: 494-502 [PMID: 15772951 DOI: 10.1002/hed.20179]</w:t>
      </w:r>
    </w:p>
    <w:p w14:paraId="2AD0DA08"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lastRenderedPageBreak/>
        <w:t xml:space="preserve">16 </w:t>
      </w:r>
      <w:r w:rsidRPr="00F15C30">
        <w:rPr>
          <w:rFonts w:ascii="Book Antiqua" w:hAnsi="Book Antiqua" w:cs="宋体"/>
          <w:b/>
          <w:bCs/>
          <w:sz w:val="24"/>
          <w:szCs w:val="24"/>
        </w:rPr>
        <w:t>Schwartz DL</w:t>
      </w:r>
      <w:r w:rsidRPr="00F15C30">
        <w:rPr>
          <w:rFonts w:ascii="Book Antiqua" w:hAnsi="Book Antiqua" w:cs="宋体"/>
          <w:sz w:val="24"/>
          <w:szCs w:val="24"/>
        </w:rPr>
        <w:t xml:space="preserve">, Ford EC, </w:t>
      </w:r>
      <w:proofErr w:type="spellStart"/>
      <w:r w:rsidRPr="00F15C30">
        <w:rPr>
          <w:rFonts w:ascii="Book Antiqua" w:hAnsi="Book Antiqua" w:cs="宋体"/>
          <w:sz w:val="24"/>
          <w:szCs w:val="24"/>
        </w:rPr>
        <w:t>Rajendran</w:t>
      </w:r>
      <w:proofErr w:type="spellEnd"/>
      <w:r w:rsidRPr="00F15C30">
        <w:rPr>
          <w:rFonts w:ascii="Book Antiqua" w:hAnsi="Book Antiqua" w:cs="宋体"/>
          <w:sz w:val="24"/>
          <w:szCs w:val="24"/>
        </w:rPr>
        <w:t xml:space="preserve"> J, </w:t>
      </w:r>
      <w:proofErr w:type="spellStart"/>
      <w:r w:rsidRPr="00F15C30">
        <w:rPr>
          <w:rFonts w:ascii="Book Antiqua" w:hAnsi="Book Antiqua" w:cs="宋体"/>
          <w:sz w:val="24"/>
          <w:szCs w:val="24"/>
        </w:rPr>
        <w:t>Yueh</w:t>
      </w:r>
      <w:proofErr w:type="spellEnd"/>
      <w:r w:rsidRPr="00F15C30">
        <w:rPr>
          <w:rFonts w:ascii="Book Antiqua" w:hAnsi="Book Antiqua" w:cs="宋体"/>
          <w:sz w:val="24"/>
          <w:szCs w:val="24"/>
        </w:rPr>
        <w:t xml:space="preserve"> B, </w:t>
      </w:r>
      <w:proofErr w:type="spellStart"/>
      <w:r w:rsidRPr="00F15C30">
        <w:rPr>
          <w:rFonts w:ascii="Book Antiqua" w:hAnsi="Book Antiqua" w:cs="宋体"/>
          <w:sz w:val="24"/>
          <w:szCs w:val="24"/>
        </w:rPr>
        <w:t>Coltrera</w:t>
      </w:r>
      <w:proofErr w:type="spellEnd"/>
      <w:r w:rsidRPr="00F15C30">
        <w:rPr>
          <w:rFonts w:ascii="Book Antiqua" w:hAnsi="Book Antiqua" w:cs="宋体"/>
          <w:sz w:val="24"/>
          <w:szCs w:val="24"/>
        </w:rPr>
        <w:t xml:space="preserve"> MD, Virgin J, </w:t>
      </w:r>
      <w:proofErr w:type="spellStart"/>
      <w:r w:rsidRPr="00F15C30">
        <w:rPr>
          <w:rFonts w:ascii="Book Antiqua" w:hAnsi="Book Antiqua" w:cs="宋体"/>
          <w:sz w:val="24"/>
          <w:szCs w:val="24"/>
        </w:rPr>
        <w:t>Anzai</w:t>
      </w:r>
      <w:proofErr w:type="spellEnd"/>
      <w:r w:rsidRPr="00F15C30">
        <w:rPr>
          <w:rFonts w:ascii="Book Antiqua" w:hAnsi="Book Antiqua" w:cs="宋体"/>
          <w:sz w:val="24"/>
          <w:szCs w:val="24"/>
        </w:rPr>
        <w:t xml:space="preserve"> Y, </w:t>
      </w:r>
      <w:proofErr w:type="spellStart"/>
      <w:r w:rsidRPr="00F15C30">
        <w:rPr>
          <w:rFonts w:ascii="Book Antiqua" w:hAnsi="Book Antiqua" w:cs="宋体"/>
          <w:sz w:val="24"/>
          <w:szCs w:val="24"/>
        </w:rPr>
        <w:t>Haynor</w:t>
      </w:r>
      <w:proofErr w:type="spellEnd"/>
      <w:r w:rsidRPr="00F15C30">
        <w:rPr>
          <w:rFonts w:ascii="Book Antiqua" w:hAnsi="Book Antiqua" w:cs="宋体"/>
          <w:sz w:val="24"/>
          <w:szCs w:val="24"/>
        </w:rPr>
        <w:t xml:space="preserve"> D, </w:t>
      </w:r>
      <w:proofErr w:type="spellStart"/>
      <w:r w:rsidRPr="00F15C30">
        <w:rPr>
          <w:rFonts w:ascii="Book Antiqua" w:hAnsi="Book Antiqua" w:cs="宋体"/>
          <w:sz w:val="24"/>
          <w:szCs w:val="24"/>
        </w:rPr>
        <w:t>Lewellen</w:t>
      </w:r>
      <w:proofErr w:type="spellEnd"/>
      <w:r w:rsidRPr="00F15C30">
        <w:rPr>
          <w:rFonts w:ascii="Book Antiqua" w:hAnsi="Book Antiqua" w:cs="宋体"/>
          <w:sz w:val="24"/>
          <w:szCs w:val="24"/>
        </w:rPr>
        <w:t xml:space="preserve"> B, Mattes D, </w:t>
      </w:r>
      <w:proofErr w:type="spellStart"/>
      <w:r w:rsidRPr="00F15C30">
        <w:rPr>
          <w:rFonts w:ascii="Book Antiqua" w:hAnsi="Book Antiqua" w:cs="宋体"/>
          <w:sz w:val="24"/>
          <w:szCs w:val="24"/>
        </w:rPr>
        <w:t>Kinahan</w:t>
      </w:r>
      <w:proofErr w:type="spellEnd"/>
      <w:r w:rsidRPr="00F15C30">
        <w:rPr>
          <w:rFonts w:ascii="Book Antiqua" w:hAnsi="Book Antiqua" w:cs="宋体"/>
          <w:sz w:val="24"/>
          <w:szCs w:val="24"/>
        </w:rPr>
        <w:t xml:space="preserve"> P, Meyer J, Phillips M, Leblanc M, </w:t>
      </w:r>
      <w:proofErr w:type="spellStart"/>
      <w:r w:rsidRPr="00F15C30">
        <w:rPr>
          <w:rFonts w:ascii="Book Antiqua" w:hAnsi="Book Antiqua" w:cs="宋体"/>
          <w:sz w:val="24"/>
          <w:szCs w:val="24"/>
        </w:rPr>
        <w:t>Krohn</w:t>
      </w:r>
      <w:proofErr w:type="spellEnd"/>
      <w:r w:rsidRPr="00F15C30">
        <w:rPr>
          <w:rFonts w:ascii="Book Antiqua" w:hAnsi="Book Antiqua" w:cs="宋体"/>
          <w:sz w:val="24"/>
          <w:szCs w:val="24"/>
        </w:rPr>
        <w:t xml:space="preserve"> K, </w:t>
      </w:r>
      <w:proofErr w:type="spellStart"/>
      <w:r w:rsidRPr="00F15C30">
        <w:rPr>
          <w:rFonts w:ascii="Book Antiqua" w:hAnsi="Book Antiqua" w:cs="宋体"/>
          <w:sz w:val="24"/>
          <w:szCs w:val="24"/>
        </w:rPr>
        <w:t>Eary</w:t>
      </w:r>
      <w:proofErr w:type="spellEnd"/>
      <w:r w:rsidRPr="00F15C30">
        <w:rPr>
          <w:rFonts w:ascii="Book Antiqua" w:hAnsi="Book Antiqua" w:cs="宋体"/>
          <w:sz w:val="24"/>
          <w:szCs w:val="24"/>
        </w:rPr>
        <w:t xml:space="preserve"> J, </w:t>
      </w:r>
      <w:proofErr w:type="spellStart"/>
      <w:r w:rsidRPr="00F15C30">
        <w:rPr>
          <w:rFonts w:ascii="Book Antiqua" w:hAnsi="Book Antiqua" w:cs="宋体"/>
          <w:sz w:val="24"/>
          <w:szCs w:val="24"/>
        </w:rPr>
        <w:t>Laramore</w:t>
      </w:r>
      <w:proofErr w:type="spellEnd"/>
      <w:r w:rsidRPr="00F15C30">
        <w:rPr>
          <w:rFonts w:ascii="Book Antiqua" w:hAnsi="Book Antiqua" w:cs="宋体"/>
          <w:sz w:val="24"/>
          <w:szCs w:val="24"/>
        </w:rPr>
        <w:t xml:space="preserve"> GE. FDG-PET/CT-guided intensity modulated head and neck radiotherapy: a pilot investigation. </w:t>
      </w:r>
      <w:r w:rsidRPr="00F15C30">
        <w:rPr>
          <w:rFonts w:ascii="Book Antiqua" w:hAnsi="Book Antiqua" w:cs="宋体"/>
          <w:i/>
          <w:iCs/>
          <w:sz w:val="24"/>
          <w:szCs w:val="24"/>
        </w:rPr>
        <w:t>Head Neck</w:t>
      </w:r>
      <w:r w:rsidRPr="00F15C30">
        <w:rPr>
          <w:rFonts w:ascii="Book Antiqua" w:hAnsi="Book Antiqua" w:cs="宋体"/>
          <w:sz w:val="24"/>
          <w:szCs w:val="24"/>
        </w:rPr>
        <w:t xml:space="preserve"> 2005; </w:t>
      </w:r>
      <w:r w:rsidRPr="00F15C30">
        <w:rPr>
          <w:rFonts w:ascii="Book Antiqua" w:hAnsi="Book Antiqua" w:cs="宋体"/>
          <w:b/>
          <w:bCs/>
          <w:sz w:val="24"/>
          <w:szCs w:val="24"/>
        </w:rPr>
        <w:t>27</w:t>
      </w:r>
      <w:r w:rsidRPr="00F15C30">
        <w:rPr>
          <w:rFonts w:ascii="Book Antiqua" w:hAnsi="Book Antiqua" w:cs="宋体"/>
          <w:sz w:val="24"/>
          <w:szCs w:val="24"/>
        </w:rPr>
        <w:t>: 478-487 [PMID: 15772953 DOI: 10.1002/hed.20177]</w:t>
      </w:r>
    </w:p>
    <w:p w14:paraId="29493981"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17 </w:t>
      </w:r>
      <w:proofErr w:type="spellStart"/>
      <w:r w:rsidRPr="00F15C30">
        <w:rPr>
          <w:rFonts w:ascii="Book Antiqua" w:hAnsi="Book Antiqua" w:cs="宋体"/>
          <w:b/>
          <w:bCs/>
          <w:sz w:val="24"/>
          <w:szCs w:val="24"/>
        </w:rPr>
        <w:t>Jereczek</w:t>
      </w:r>
      <w:proofErr w:type="spellEnd"/>
      <w:r w:rsidRPr="00F15C30">
        <w:rPr>
          <w:rFonts w:ascii="Book Antiqua" w:hAnsi="Book Antiqua" w:cs="宋体"/>
          <w:b/>
          <w:bCs/>
          <w:sz w:val="24"/>
          <w:szCs w:val="24"/>
        </w:rPr>
        <w:t>-Fossa BA</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Jassem</w:t>
      </w:r>
      <w:proofErr w:type="spellEnd"/>
      <w:r w:rsidRPr="00F15C30">
        <w:rPr>
          <w:rFonts w:ascii="Book Antiqua" w:hAnsi="Book Antiqua" w:cs="宋体"/>
          <w:sz w:val="24"/>
          <w:szCs w:val="24"/>
        </w:rPr>
        <w:t xml:space="preserve"> J, </w:t>
      </w:r>
      <w:proofErr w:type="spellStart"/>
      <w:r w:rsidRPr="00F15C30">
        <w:rPr>
          <w:rFonts w:ascii="Book Antiqua" w:hAnsi="Book Antiqua" w:cs="宋体"/>
          <w:sz w:val="24"/>
          <w:szCs w:val="24"/>
        </w:rPr>
        <w:t>Orecchia</w:t>
      </w:r>
      <w:proofErr w:type="spellEnd"/>
      <w:r w:rsidRPr="00F15C30">
        <w:rPr>
          <w:rFonts w:ascii="Book Antiqua" w:hAnsi="Book Antiqua" w:cs="宋体"/>
          <w:sz w:val="24"/>
          <w:szCs w:val="24"/>
        </w:rPr>
        <w:t xml:space="preserve"> R. Cervical lymph node metastases of squamous cell carcinoma from an unknown primary. </w:t>
      </w:r>
      <w:r w:rsidRPr="00F15C30">
        <w:rPr>
          <w:rFonts w:ascii="Book Antiqua" w:hAnsi="Book Antiqua" w:cs="宋体"/>
          <w:i/>
          <w:iCs/>
          <w:sz w:val="24"/>
          <w:szCs w:val="24"/>
        </w:rPr>
        <w:t>Cancer Treat Rev</w:t>
      </w:r>
      <w:r w:rsidRPr="00F15C30">
        <w:rPr>
          <w:rFonts w:ascii="Book Antiqua" w:hAnsi="Book Antiqua" w:cs="宋体"/>
          <w:sz w:val="24"/>
          <w:szCs w:val="24"/>
        </w:rPr>
        <w:t xml:space="preserve"> 2004; </w:t>
      </w:r>
      <w:r w:rsidRPr="00F15C30">
        <w:rPr>
          <w:rFonts w:ascii="Book Antiqua" w:hAnsi="Book Antiqua" w:cs="宋体"/>
          <w:b/>
          <w:bCs/>
          <w:sz w:val="24"/>
          <w:szCs w:val="24"/>
        </w:rPr>
        <w:t>30</w:t>
      </w:r>
      <w:r w:rsidRPr="00F15C30">
        <w:rPr>
          <w:rFonts w:ascii="Book Antiqua" w:hAnsi="Book Antiqua" w:cs="宋体"/>
          <w:sz w:val="24"/>
          <w:szCs w:val="24"/>
        </w:rPr>
        <w:t>: 153-164 [PMID: 15023433 DOI: 10.1016/j.ctrv.2003.10.001]</w:t>
      </w:r>
    </w:p>
    <w:p w14:paraId="792FC01C"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18 </w:t>
      </w:r>
      <w:proofErr w:type="spellStart"/>
      <w:r w:rsidRPr="00F15C30">
        <w:rPr>
          <w:rFonts w:ascii="Book Antiqua" w:hAnsi="Book Antiqua" w:cs="宋体"/>
          <w:b/>
          <w:bCs/>
          <w:sz w:val="24"/>
          <w:szCs w:val="24"/>
        </w:rPr>
        <w:t>Grau</w:t>
      </w:r>
      <w:proofErr w:type="spellEnd"/>
      <w:r w:rsidRPr="00F15C30">
        <w:rPr>
          <w:rFonts w:ascii="Book Antiqua" w:hAnsi="Book Antiqua" w:cs="宋体"/>
          <w:b/>
          <w:bCs/>
          <w:sz w:val="24"/>
          <w:szCs w:val="24"/>
        </w:rPr>
        <w:t xml:space="preserve"> C</w:t>
      </w:r>
      <w:r w:rsidRPr="00F15C30">
        <w:rPr>
          <w:rFonts w:ascii="Book Antiqua" w:hAnsi="Book Antiqua" w:cs="宋体"/>
          <w:sz w:val="24"/>
          <w:szCs w:val="24"/>
        </w:rPr>
        <w:t xml:space="preserve">, Johansen LV, </w:t>
      </w:r>
      <w:proofErr w:type="spellStart"/>
      <w:r w:rsidRPr="00F15C30">
        <w:rPr>
          <w:rFonts w:ascii="Book Antiqua" w:hAnsi="Book Antiqua" w:cs="宋体"/>
          <w:sz w:val="24"/>
          <w:szCs w:val="24"/>
        </w:rPr>
        <w:t>Jakobsen</w:t>
      </w:r>
      <w:proofErr w:type="spellEnd"/>
      <w:r w:rsidRPr="00F15C30">
        <w:rPr>
          <w:rFonts w:ascii="Book Antiqua" w:hAnsi="Book Antiqua" w:cs="宋体"/>
          <w:sz w:val="24"/>
          <w:szCs w:val="24"/>
        </w:rPr>
        <w:t xml:space="preserve"> J, </w:t>
      </w:r>
      <w:proofErr w:type="spellStart"/>
      <w:r w:rsidRPr="00F15C30">
        <w:rPr>
          <w:rFonts w:ascii="Book Antiqua" w:hAnsi="Book Antiqua" w:cs="宋体"/>
          <w:sz w:val="24"/>
          <w:szCs w:val="24"/>
        </w:rPr>
        <w:t>Geertsen</w:t>
      </w:r>
      <w:proofErr w:type="spellEnd"/>
      <w:r w:rsidRPr="00F15C30">
        <w:rPr>
          <w:rFonts w:ascii="Book Antiqua" w:hAnsi="Book Antiqua" w:cs="宋体"/>
          <w:sz w:val="24"/>
          <w:szCs w:val="24"/>
        </w:rPr>
        <w:t xml:space="preserve"> P, Andersen E, Jensen BB. </w:t>
      </w:r>
      <w:proofErr w:type="gramStart"/>
      <w:r w:rsidRPr="00F15C30">
        <w:rPr>
          <w:rFonts w:ascii="Book Antiqua" w:hAnsi="Book Antiqua" w:cs="宋体"/>
          <w:sz w:val="24"/>
          <w:szCs w:val="24"/>
        </w:rPr>
        <w:t xml:space="preserve">Cervical lymph node metastases from unknown primary </w:t>
      </w:r>
      <w:proofErr w:type="spellStart"/>
      <w:r w:rsidRPr="00F15C30">
        <w:rPr>
          <w:rFonts w:ascii="Book Antiqua" w:hAnsi="Book Antiqua" w:cs="宋体"/>
          <w:sz w:val="24"/>
          <w:szCs w:val="24"/>
        </w:rPr>
        <w:t>tumours</w:t>
      </w:r>
      <w:proofErr w:type="spellEnd"/>
      <w:r w:rsidRPr="00F15C30">
        <w:rPr>
          <w:rFonts w:ascii="Book Antiqua" w:hAnsi="Book Antiqua" w:cs="宋体"/>
          <w:sz w:val="24"/>
          <w:szCs w:val="24"/>
        </w:rPr>
        <w:t>.</w:t>
      </w:r>
      <w:proofErr w:type="gramEnd"/>
      <w:r w:rsidRPr="00F15C30">
        <w:rPr>
          <w:rFonts w:ascii="Book Antiqua" w:hAnsi="Book Antiqua" w:cs="宋体"/>
          <w:sz w:val="24"/>
          <w:szCs w:val="24"/>
        </w:rPr>
        <w:t xml:space="preserve"> Results from a national survey by the Danish Society for Head and Neck Oncology. </w:t>
      </w:r>
      <w:proofErr w:type="spellStart"/>
      <w:r w:rsidRPr="00F15C30">
        <w:rPr>
          <w:rFonts w:ascii="Book Antiqua" w:hAnsi="Book Antiqua" w:cs="宋体"/>
          <w:i/>
          <w:iCs/>
          <w:sz w:val="24"/>
          <w:szCs w:val="24"/>
        </w:rPr>
        <w:t>Radiother</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sz w:val="24"/>
          <w:szCs w:val="24"/>
        </w:rPr>
        <w:t xml:space="preserve"> 2000; </w:t>
      </w:r>
      <w:r w:rsidRPr="00F15C30">
        <w:rPr>
          <w:rFonts w:ascii="Book Antiqua" w:hAnsi="Book Antiqua" w:cs="宋体"/>
          <w:b/>
          <w:bCs/>
          <w:sz w:val="24"/>
          <w:szCs w:val="24"/>
        </w:rPr>
        <w:t>55</w:t>
      </w:r>
      <w:r w:rsidRPr="00F15C30">
        <w:rPr>
          <w:rFonts w:ascii="Book Antiqua" w:hAnsi="Book Antiqua" w:cs="宋体"/>
          <w:sz w:val="24"/>
          <w:szCs w:val="24"/>
        </w:rPr>
        <w:t>: 121-129 [PMID: 10799723 DOI: 10.1016/S0167-8140(00)00172-9]</w:t>
      </w:r>
    </w:p>
    <w:p w14:paraId="37E9DF7E" w14:textId="51297513"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19 </w:t>
      </w:r>
      <w:r w:rsidRPr="00F15C30">
        <w:rPr>
          <w:rFonts w:ascii="Book Antiqua" w:hAnsi="Book Antiqua" w:cs="宋体"/>
          <w:b/>
          <w:bCs/>
          <w:sz w:val="24"/>
          <w:szCs w:val="24"/>
        </w:rPr>
        <w:t>Lee DJ</w:t>
      </w:r>
      <w:r w:rsidRPr="00F15C30">
        <w:rPr>
          <w:rFonts w:ascii="Book Antiqua" w:hAnsi="Book Antiqua" w:cs="宋体"/>
          <w:sz w:val="24"/>
          <w:szCs w:val="24"/>
        </w:rPr>
        <w:t xml:space="preserve">, Rostock RA, Harris A, Kashima H, Johns M. Clinical evaluation of patients with metastatic squamous carcinoma of the neck with occult primary tumor. </w:t>
      </w:r>
      <w:r w:rsidRPr="00F15C30">
        <w:rPr>
          <w:rFonts w:ascii="Book Antiqua" w:hAnsi="Book Antiqua" w:cs="宋体"/>
          <w:i/>
          <w:iCs/>
          <w:sz w:val="24"/>
          <w:szCs w:val="24"/>
        </w:rPr>
        <w:t>South Med J</w:t>
      </w:r>
      <w:r w:rsidRPr="00F15C30">
        <w:rPr>
          <w:rFonts w:ascii="Book Antiqua" w:hAnsi="Book Antiqua" w:cs="宋体"/>
          <w:sz w:val="24"/>
          <w:szCs w:val="24"/>
        </w:rPr>
        <w:t xml:space="preserve"> 1986; </w:t>
      </w:r>
      <w:r w:rsidRPr="00F15C30">
        <w:rPr>
          <w:rFonts w:ascii="Book Antiqua" w:hAnsi="Book Antiqua" w:cs="宋体"/>
          <w:b/>
          <w:bCs/>
          <w:sz w:val="24"/>
          <w:szCs w:val="24"/>
        </w:rPr>
        <w:t>79</w:t>
      </w:r>
      <w:r w:rsidRPr="00F15C30">
        <w:rPr>
          <w:rFonts w:ascii="Book Antiqua" w:hAnsi="Book Antiqua" w:cs="宋体"/>
          <w:sz w:val="24"/>
          <w:szCs w:val="24"/>
        </w:rPr>
        <w:t>: 979-983 [PMID: 3738594]</w:t>
      </w:r>
    </w:p>
    <w:p w14:paraId="222FBF37"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20 </w:t>
      </w:r>
      <w:proofErr w:type="spellStart"/>
      <w:r w:rsidRPr="00F15C30">
        <w:rPr>
          <w:rFonts w:ascii="Book Antiqua" w:hAnsi="Book Antiqua" w:cs="宋体"/>
          <w:b/>
          <w:bCs/>
          <w:sz w:val="24"/>
          <w:szCs w:val="24"/>
        </w:rPr>
        <w:t>Rusthoven</w:t>
      </w:r>
      <w:proofErr w:type="spellEnd"/>
      <w:r w:rsidRPr="00F15C30">
        <w:rPr>
          <w:rFonts w:ascii="Book Antiqua" w:hAnsi="Book Antiqua" w:cs="宋体"/>
          <w:b/>
          <w:bCs/>
          <w:sz w:val="24"/>
          <w:szCs w:val="24"/>
        </w:rPr>
        <w:t xml:space="preserve"> KE</w:t>
      </w:r>
      <w:r w:rsidRPr="00F15C30">
        <w:rPr>
          <w:rFonts w:ascii="Book Antiqua" w:hAnsi="Book Antiqua" w:cs="宋体"/>
          <w:sz w:val="24"/>
          <w:szCs w:val="24"/>
        </w:rPr>
        <w:t xml:space="preserve">, Koshy M, </w:t>
      </w:r>
      <w:proofErr w:type="spellStart"/>
      <w:r w:rsidRPr="00F15C30">
        <w:rPr>
          <w:rFonts w:ascii="Book Antiqua" w:hAnsi="Book Antiqua" w:cs="宋体"/>
          <w:sz w:val="24"/>
          <w:szCs w:val="24"/>
        </w:rPr>
        <w:t>Paulino</w:t>
      </w:r>
      <w:proofErr w:type="spellEnd"/>
      <w:r w:rsidRPr="00F15C30">
        <w:rPr>
          <w:rFonts w:ascii="Book Antiqua" w:hAnsi="Book Antiqua" w:cs="宋体"/>
          <w:sz w:val="24"/>
          <w:szCs w:val="24"/>
        </w:rPr>
        <w:t xml:space="preserve"> AC. </w:t>
      </w:r>
      <w:proofErr w:type="gramStart"/>
      <w:r w:rsidRPr="00F15C30">
        <w:rPr>
          <w:rFonts w:ascii="Book Antiqua" w:hAnsi="Book Antiqua" w:cs="宋体"/>
          <w:sz w:val="24"/>
          <w:szCs w:val="24"/>
        </w:rPr>
        <w:t xml:space="preserve">The role of </w:t>
      </w:r>
      <w:proofErr w:type="spellStart"/>
      <w:r w:rsidRPr="00F15C30">
        <w:rPr>
          <w:rFonts w:ascii="Book Antiqua" w:hAnsi="Book Antiqua" w:cs="宋体"/>
          <w:sz w:val="24"/>
          <w:szCs w:val="24"/>
        </w:rPr>
        <w:t>fluorodeoxyglucose</w:t>
      </w:r>
      <w:proofErr w:type="spellEnd"/>
      <w:r w:rsidRPr="00F15C30">
        <w:rPr>
          <w:rFonts w:ascii="Book Antiqua" w:hAnsi="Book Antiqua" w:cs="宋体"/>
          <w:sz w:val="24"/>
          <w:szCs w:val="24"/>
        </w:rPr>
        <w:t xml:space="preserve"> positron emission tomography in cervical lymph node metastases from an unknown primary tumor.</w:t>
      </w:r>
      <w:proofErr w:type="gramEnd"/>
      <w:r w:rsidRPr="00F15C30">
        <w:rPr>
          <w:rFonts w:ascii="Book Antiqua" w:hAnsi="Book Antiqua" w:cs="宋体"/>
          <w:sz w:val="24"/>
          <w:szCs w:val="24"/>
        </w:rPr>
        <w:t xml:space="preserve"> </w:t>
      </w:r>
      <w:r w:rsidRPr="00F15C30">
        <w:rPr>
          <w:rFonts w:ascii="Book Antiqua" w:hAnsi="Book Antiqua" w:cs="宋体"/>
          <w:i/>
          <w:iCs/>
          <w:sz w:val="24"/>
          <w:szCs w:val="24"/>
        </w:rPr>
        <w:t>Cancer</w:t>
      </w:r>
      <w:r w:rsidRPr="00F15C30">
        <w:rPr>
          <w:rFonts w:ascii="Book Antiqua" w:hAnsi="Book Antiqua" w:cs="宋体"/>
          <w:sz w:val="24"/>
          <w:szCs w:val="24"/>
        </w:rPr>
        <w:t xml:space="preserve"> 2004; </w:t>
      </w:r>
      <w:r w:rsidRPr="00F15C30">
        <w:rPr>
          <w:rFonts w:ascii="Book Antiqua" w:hAnsi="Book Antiqua" w:cs="宋体"/>
          <w:b/>
          <w:bCs/>
          <w:sz w:val="24"/>
          <w:szCs w:val="24"/>
        </w:rPr>
        <w:t>101</w:t>
      </w:r>
      <w:r w:rsidRPr="00F15C30">
        <w:rPr>
          <w:rFonts w:ascii="Book Antiqua" w:hAnsi="Book Antiqua" w:cs="宋体"/>
          <w:sz w:val="24"/>
          <w:szCs w:val="24"/>
        </w:rPr>
        <w:t>: 2641-2649 [PMID: 15517576 DOI: 10.1002/cncr.20687]</w:t>
      </w:r>
    </w:p>
    <w:p w14:paraId="1CC75DAD"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21 </w:t>
      </w:r>
      <w:proofErr w:type="spellStart"/>
      <w:r w:rsidRPr="00F15C30">
        <w:rPr>
          <w:rFonts w:ascii="Book Antiqua" w:hAnsi="Book Antiqua" w:cs="宋体"/>
          <w:b/>
          <w:bCs/>
          <w:sz w:val="24"/>
          <w:szCs w:val="24"/>
        </w:rPr>
        <w:t>Rudmik</w:t>
      </w:r>
      <w:proofErr w:type="spellEnd"/>
      <w:r w:rsidRPr="00F15C30">
        <w:rPr>
          <w:rFonts w:ascii="Book Antiqua" w:hAnsi="Book Antiqua" w:cs="宋体"/>
          <w:b/>
          <w:bCs/>
          <w:sz w:val="24"/>
          <w:szCs w:val="24"/>
        </w:rPr>
        <w:t xml:space="preserve"> L</w:t>
      </w:r>
      <w:r w:rsidRPr="00F15C30">
        <w:rPr>
          <w:rFonts w:ascii="Book Antiqua" w:hAnsi="Book Antiqua" w:cs="宋体"/>
          <w:sz w:val="24"/>
          <w:szCs w:val="24"/>
        </w:rPr>
        <w:t xml:space="preserve">, Lau HY, Matthews TW, Bosch JD, </w:t>
      </w:r>
      <w:proofErr w:type="spellStart"/>
      <w:r w:rsidRPr="00F15C30">
        <w:rPr>
          <w:rFonts w:ascii="Book Antiqua" w:hAnsi="Book Antiqua" w:cs="宋体"/>
          <w:sz w:val="24"/>
          <w:szCs w:val="24"/>
        </w:rPr>
        <w:t>Kloiber</w:t>
      </w:r>
      <w:proofErr w:type="spellEnd"/>
      <w:r w:rsidRPr="00F15C30">
        <w:rPr>
          <w:rFonts w:ascii="Book Antiqua" w:hAnsi="Book Antiqua" w:cs="宋体"/>
          <w:sz w:val="24"/>
          <w:szCs w:val="24"/>
        </w:rPr>
        <w:t xml:space="preserve"> R, Molnar CP, Dort JC. Clinical utility of PET/CT in the evaluation of head and neck squamous cell carcinoma with an unknown primary: a prospective clinical trial. </w:t>
      </w:r>
      <w:r w:rsidRPr="00F15C30">
        <w:rPr>
          <w:rFonts w:ascii="Book Antiqua" w:hAnsi="Book Antiqua" w:cs="宋体"/>
          <w:i/>
          <w:iCs/>
          <w:sz w:val="24"/>
          <w:szCs w:val="24"/>
        </w:rPr>
        <w:t>Head Neck</w:t>
      </w:r>
      <w:r w:rsidRPr="00F15C30">
        <w:rPr>
          <w:rFonts w:ascii="Book Antiqua" w:hAnsi="Book Antiqua" w:cs="宋体"/>
          <w:sz w:val="24"/>
          <w:szCs w:val="24"/>
        </w:rPr>
        <w:t xml:space="preserve"> 2011; </w:t>
      </w:r>
      <w:r w:rsidRPr="00F15C30">
        <w:rPr>
          <w:rFonts w:ascii="Book Antiqua" w:hAnsi="Book Antiqua" w:cs="宋体"/>
          <w:b/>
          <w:bCs/>
          <w:sz w:val="24"/>
          <w:szCs w:val="24"/>
        </w:rPr>
        <w:t>33</w:t>
      </w:r>
      <w:r w:rsidRPr="00F15C30">
        <w:rPr>
          <w:rFonts w:ascii="Book Antiqua" w:hAnsi="Book Antiqua" w:cs="宋体"/>
          <w:sz w:val="24"/>
          <w:szCs w:val="24"/>
        </w:rPr>
        <w:t>: 935-940 [PMID: 21674668 DOI: 10.1002/hed.21566]</w:t>
      </w:r>
    </w:p>
    <w:p w14:paraId="27616E45"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22 </w:t>
      </w:r>
      <w:r w:rsidRPr="00F15C30">
        <w:rPr>
          <w:rFonts w:ascii="Book Antiqua" w:hAnsi="Book Antiqua" w:cs="宋体"/>
          <w:b/>
          <w:bCs/>
          <w:sz w:val="24"/>
          <w:szCs w:val="24"/>
        </w:rPr>
        <w:t>Li H</w:t>
      </w:r>
      <w:r w:rsidRPr="00F15C30">
        <w:rPr>
          <w:rFonts w:ascii="Book Antiqua" w:hAnsi="Book Antiqua" w:cs="宋体"/>
          <w:sz w:val="24"/>
          <w:szCs w:val="24"/>
        </w:rPr>
        <w:t xml:space="preserve">, Noel C, Chen H, Harold Li H, Low D, Moore K, </w:t>
      </w:r>
      <w:proofErr w:type="spellStart"/>
      <w:r w:rsidRPr="00F15C30">
        <w:rPr>
          <w:rFonts w:ascii="Book Antiqua" w:hAnsi="Book Antiqua" w:cs="宋体"/>
          <w:sz w:val="24"/>
          <w:szCs w:val="24"/>
        </w:rPr>
        <w:t>Klahr</w:t>
      </w:r>
      <w:proofErr w:type="spellEnd"/>
      <w:r w:rsidRPr="00F15C30">
        <w:rPr>
          <w:rFonts w:ascii="Book Antiqua" w:hAnsi="Book Antiqua" w:cs="宋体"/>
          <w:sz w:val="24"/>
          <w:szCs w:val="24"/>
        </w:rPr>
        <w:t xml:space="preserve"> P, Michalski J, Gay HA, </w:t>
      </w:r>
      <w:proofErr w:type="spellStart"/>
      <w:r w:rsidRPr="00F15C30">
        <w:rPr>
          <w:rFonts w:ascii="Book Antiqua" w:hAnsi="Book Antiqua" w:cs="宋体"/>
          <w:sz w:val="24"/>
          <w:szCs w:val="24"/>
        </w:rPr>
        <w:t>Thorstad</w:t>
      </w:r>
      <w:proofErr w:type="spellEnd"/>
      <w:r w:rsidRPr="00F15C30">
        <w:rPr>
          <w:rFonts w:ascii="Book Antiqua" w:hAnsi="Book Antiqua" w:cs="宋体"/>
          <w:sz w:val="24"/>
          <w:szCs w:val="24"/>
        </w:rPr>
        <w:t xml:space="preserve"> W, </w:t>
      </w:r>
      <w:proofErr w:type="spellStart"/>
      <w:r w:rsidRPr="00F15C30">
        <w:rPr>
          <w:rFonts w:ascii="Book Antiqua" w:hAnsi="Book Antiqua" w:cs="宋体"/>
          <w:sz w:val="24"/>
          <w:szCs w:val="24"/>
        </w:rPr>
        <w:t>Mutic</w:t>
      </w:r>
      <w:proofErr w:type="spellEnd"/>
      <w:r w:rsidRPr="00F15C30">
        <w:rPr>
          <w:rFonts w:ascii="Book Antiqua" w:hAnsi="Book Antiqua" w:cs="宋体"/>
          <w:sz w:val="24"/>
          <w:szCs w:val="24"/>
        </w:rPr>
        <w:t xml:space="preserve"> S. Clinical evaluation of a commercial orthopedic metal artifact reduction tool for CT simulations in radiation therapy. </w:t>
      </w:r>
      <w:r w:rsidRPr="00F15C30">
        <w:rPr>
          <w:rFonts w:ascii="Book Antiqua" w:hAnsi="Book Antiqua" w:cs="宋体"/>
          <w:i/>
          <w:iCs/>
          <w:sz w:val="24"/>
          <w:szCs w:val="24"/>
        </w:rPr>
        <w:t>Med Phys</w:t>
      </w:r>
      <w:r w:rsidRPr="00F15C30">
        <w:rPr>
          <w:rFonts w:ascii="Book Antiqua" w:hAnsi="Book Antiqua" w:cs="宋体"/>
          <w:sz w:val="24"/>
          <w:szCs w:val="24"/>
        </w:rPr>
        <w:t xml:space="preserve"> 2012; </w:t>
      </w:r>
      <w:r w:rsidRPr="00F15C30">
        <w:rPr>
          <w:rFonts w:ascii="Book Antiqua" w:hAnsi="Book Antiqua" w:cs="宋体"/>
          <w:b/>
          <w:bCs/>
          <w:sz w:val="24"/>
          <w:szCs w:val="24"/>
        </w:rPr>
        <w:t>39</w:t>
      </w:r>
      <w:r w:rsidRPr="00F15C30">
        <w:rPr>
          <w:rFonts w:ascii="Book Antiqua" w:hAnsi="Book Antiqua" w:cs="宋体"/>
          <w:sz w:val="24"/>
          <w:szCs w:val="24"/>
        </w:rPr>
        <w:t>: 7507-7517 [PMID: 23231300 DOI: 10.1118/1.4762814]</w:t>
      </w:r>
    </w:p>
    <w:p w14:paraId="5FD01E49"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23 </w:t>
      </w:r>
      <w:proofErr w:type="spellStart"/>
      <w:r w:rsidRPr="00F15C30">
        <w:rPr>
          <w:rFonts w:ascii="Book Antiqua" w:hAnsi="Book Antiqua" w:cs="宋体"/>
          <w:b/>
          <w:bCs/>
          <w:sz w:val="24"/>
          <w:szCs w:val="24"/>
        </w:rPr>
        <w:t>Kinahan</w:t>
      </w:r>
      <w:proofErr w:type="spellEnd"/>
      <w:r w:rsidRPr="00F15C30">
        <w:rPr>
          <w:rFonts w:ascii="Book Antiqua" w:hAnsi="Book Antiqua" w:cs="宋体"/>
          <w:b/>
          <w:bCs/>
          <w:sz w:val="24"/>
          <w:szCs w:val="24"/>
        </w:rPr>
        <w:t xml:space="preserve"> PE</w:t>
      </w:r>
      <w:r w:rsidRPr="00F15C30">
        <w:rPr>
          <w:rFonts w:ascii="Book Antiqua" w:hAnsi="Book Antiqua" w:cs="宋体"/>
          <w:sz w:val="24"/>
          <w:szCs w:val="24"/>
        </w:rPr>
        <w:t xml:space="preserve">, Townsend DW, Beyer T, </w:t>
      </w:r>
      <w:proofErr w:type="spellStart"/>
      <w:r w:rsidRPr="00F15C30">
        <w:rPr>
          <w:rFonts w:ascii="Book Antiqua" w:hAnsi="Book Antiqua" w:cs="宋体"/>
          <w:sz w:val="24"/>
          <w:szCs w:val="24"/>
        </w:rPr>
        <w:t>Sashin</w:t>
      </w:r>
      <w:proofErr w:type="spellEnd"/>
      <w:r w:rsidRPr="00F15C30">
        <w:rPr>
          <w:rFonts w:ascii="Book Antiqua" w:hAnsi="Book Antiqua" w:cs="宋体"/>
          <w:sz w:val="24"/>
          <w:szCs w:val="24"/>
        </w:rPr>
        <w:t xml:space="preserve"> D. Attenuation correction for a combined 3D PET/CT scanner. </w:t>
      </w:r>
      <w:r w:rsidRPr="00F15C30">
        <w:rPr>
          <w:rFonts w:ascii="Book Antiqua" w:hAnsi="Book Antiqua" w:cs="宋体"/>
          <w:i/>
          <w:iCs/>
          <w:sz w:val="24"/>
          <w:szCs w:val="24"/>
        </w:rPr>
        <w:t>Med Phys</w:t>
      </w:r>
      <w:r w:rsidRPr="00F15C30">
        <w:rPr>
          <w:rFonts w:ascii="Book Antiqua" w:hAnsi="Book Antiqua" w:cs="宋体"/>
          <w:sz w:val="24"/>
          <w:szCs w:val="24"/>
        </w:rPr>
        <w:t xml:space="preserve"> 1998; </w:t>
      </w:r>
      <w:r w:rsidRPr="00F15C30">
        <w:rPr>
          <w:rFonts w:ascii="Book Antiqua" w:hAnsi="Book Antiqua" w:cs="宋体"/>
          <w:b/>
          <w:bCs/>
          <w:sz w:val="24"/>
          <w:szCs w:val="24"/>
        </w:rPr>
        <w:t>25</w:t>
      </w:r>
      <w:r w:rsidRPr="00F15C30">
        <w:rPr>
          <w:rFonts w:ascii="Book Antiqua" w:hAnsi="Book Antiqua" w:cs="宋体"/>
          <w:sz w:val="24"/>
          <w:szCs w:val="24"/>
        </w:rPr>
        <w:t>: 2046-2053 [PMID: 9800714 DOI: 10.1118/1.598392]</w:t>
      </w:r>
    </w:p>
    <w:p w14:paraId="4E26D2D3"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lastRenderedPageBreak/>
        <w:t xml:space="preserve">24 </w:t>
      </w:r>
      <w:proofErr w:type="spellStart"/>
      <w:r w:rsidRPr="00F15C30">
        <w:rPr>
          <w:rFonts w:ascii="Book Antiqua" w:hAnsi="Book Antiqua" w:cs="宋体"/>
          <w:b/>
          <w:bCs/>
          <w:sz w:val="24"/>
          <w:szCs w:val="24"/>
        </w:rPr>
        <w:t>Kamel</w:t>
      </w:r>
      <w:proofErr w:type="spellEnd"/>
      <w:r w:rsidRPr="00F15C30">
        <w:rPr>
          <w:rFonts w:ascii="Book Antiqua" w:hAnsi="Book Antiqua" w:cs="宋体"/>
          <w:b/>
          <w:bCs/>
          <w:sz w:val="24"/>
          <w:szCs w:val="24"/>
        </w:rPr>
        <w:t xml:space="preserve"> EM</w:t>
      </w:r>
      <w:r w:rsidRPr="00F15C30">
        <w:rPr>
          <w:rFonts w:ascii="Book Antiqua" w:hAnsi="Book Antiqua" w:cs="宋体"/>
          <w:sz w:val="24"/>
          <w:szCs w:val="24"/>
        </w:rPr>
        <w:t xml:space="preserve">, Burger C, Buck A, von </w:t>
      </w:r>
      <w:proofErr w:type="spellStart"/>
      <w:r w:rsidRPr="00F15C30">
        <w:rPr>
          <w:rFonts w:ascii="Book Antiqua" w:hAnsi="Book Antiqua" w:cs="宋体"/>
          <w:sz w:val="24"/>
          <w:szCs w:val="24"/>
        </w:rPr>
        <w:t>Schulthess</w:t>
      </w:r>
      <w:proofErr w:type="spellEnd"/>
      <w:r w:rsidRPr="00F15C30">
        <w:rPr>
          <w:rFonts w:ascii="Book Antiqua" w:hAnsi="Book Antiqua" w:cs="宋体"/>
          <w:sz w:val="24"/>
          <w:szCs w:val="24"/>
        </w:rPr>
        <w:t xml:space="preserve"> GK, </w:t>
      </w:r>
      <w:proofErr w:type="spellStart"/>
      <w:r w:rsidRPr="00F15C30">
        <w:rPr>
          <w:rFonts w:ascii="Book Antiqua" w:hAnsi="Book Antiqua" w:cs="宋体"/>
          <w:sz w:val="24"/>
          <w:szCs w:val="24"/>
        </w:rPr>
        <w:t>Goerres</w:t>
      </w:r>
      <w:proofErr w:type="spellEnd"/>
      <w:r w:rsidRPr="00F15C30">
        <w:rPr>
          <w:rFonts w:ascii="Book Antiqua" w:hAnsi="Book Antiqua" w:cs="宋体"/>
          <w:sz w:val="24"/>
          <w:szCs w:val="24"/>
        </w:rPr>
        <w:t xml:space="preserve"> GW. </w:t>
      </w:r>
      <w:proofErr w:type="gramStart"/>
      <w:r w:rsidRPr="00F15C30">
        <w:rPr>
          <w:rFonts w:ascii="Book Antiqua" w:hAnsi="Book Antiqua" w:cs="宋体"/>
          <w:sz w:val="24"/>
          <w:szCs w:val="24"/>
        </w:rPr>
        <w:t>Impact of metallic dental implants on CT-based attenuation correction in a combined PET/CT scanner.</w:t>
      </w:r>
      <w:proofErr w:type="gramEnd"/>
      <w:r w:rsidRPr="00F15C30">
        <w:rPr>
          <w:rFonts w:ascii="Book Antiqua" w:hAnsi="Book Antiqua" w:cs="宋体"/>
          <w:sz w:val="24"/>
          <w:szCs w:val="24"/>
        </w:rPr>
        <w:t xml:space="preserve"> </w:t>
      </w:r>
      <w:proofErr w:type="spellStart"/>
      <w:r w:rsidRPr="00F15C30">
        <w:rPr>
          <w:rFonts w:ascii="Book Antiqua" w:hAnsi="Book Antiqua" w:cs="宋体"/>
          <w:i/>
          <w:iCs/>
          <w:sz w:val="24"/>
          <w:szCs w:val="24"/>
        </w:rPr>
        <w:t>Eur</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Radiol</w:t>
      </w:r>
      <w:proofErr w:type="spellEnd"/>
      <w:r w:rsidRPr="00F15C30">
        <w:rPr>
          <w:rFonts w:ascii="Book Antiqua" w:hAnsi="Book Antiqua" w:cs="宋体"/>
          <w:sz w:val="24"/>
          <w:szCs w:val="24"/>
        </w:rPr>
        <w:t xml:space="preserve"> 2003; </w:t>
      </w:r>
      <w:r w:rsidRPr="00F15C30">
        <w:rPr>
          <w:rFonts w:ascii="Book Antiqua" w:hAnsi="Book Antiqua" w:cs="宋体"/>
          <w:b/>
          <w:bCs/>
          <w:sz w:val="24"/>
          <w:szCs w:val="24"/>
        </w:rPr>
        <w:t>13</w:t>
      </w:r>
      <w:r w:rsidRPr="00F15C30">
        <w:rPr>
          <w:rFonts w:ascii="Book Antiqua" w:hAnsi="Book Antiqua" w:cs="宋体"/>
          <w:sz w:val="24"/>
          <w:szCs w:val="24"/>
        </w:rPr>
        <w:t>: 724-728 [PMID: 12664109 DOI: 10.1007/s00330-002-1564-2]</w:t>
      </w:r>
    </w:p>
    <w:p w14:paraId="4272CF9B" w14:textId="77777777" w:rsidR="00B9700C" w:rsidRPr="00F15C30" w:rsidRDefault="00B9700C" w:rsidP="00F15C30">
      <w:pPr>
        <w:spacing w:after="0" w:line="360" w:lineRule="auto"/>
        <w:jc w:val="both"/>
        <w:divId w:val="271517149"/>
        <w:rPr>
          <w:rFonts w:ascii="Book Antiqua" w:hAnsi="Book Antiqua" w:cs="宋体"/>
          <w:sz w:val="24"/>
          <w:szCs w:val="24"/>
        </w:rPr>
      </w:pPr>
      <w:proofErr w:type="gramStart"/>
      <w:r w:rsidRPr="00F15C30">
        <w:rPr>
          <w:rFonts w:ascii="Book Antiqua" w:hAnsi="Book Antiqua" w:cs="宋体"/>
          <w:sz w:val="24"/>
          <w:szCs w:val="24"/>
        </w:rPr>
        <w:t xml:space="preserve">25 </w:t>
      </w:r>
      <w:proofErr w:type="spellStart"/>
      <w:r w:rsidRPr="00F15C30">
        <w:rPr>
          <w:rFonts w:ascii="Book Antiqua" w:hAnsi="Book Antiqua" w:cs="宋体"/>
          <w:b/>
          <w:bCs/>
          <w:sz w:val="24"/>
          <w:szCs w:val="24"/>
        </w:rPr>
        <w:t>Goerres</w:t>
      </w:r>
      <w:proofErr w:type="spellEnd"/>
      <w:r w:rsidRPr="00F15C30">
        <w:rPr>
          <w:rFonts w:ascii="Book Antiqua" w:hAnsi="Book Antiqua" w:cs="宋体"/>
          <w:b/>
          <w:bCs/>
          <w:sz w:val="24"/>
          <w:szCs w:val="24"/>
        </w:rPr>
        <w:t xml:space="preserve"> GW</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Schmid</w:t>
      </w:r>
      <w:proofErr w:type="spellEnd"/>
      <w:r w:rsidRPr="00F15C30">
        <w:rPr>
          <w:rFonts w:ascii="Book Antiqua" w:hAnsi="Book Antiqua" w:cs="宋体"/>
          <w:sz w:val="24"/>
          <w:szCs w:val="24"/>
        </w:rPr>
        <w:t xml:space="preserve"> DT, </w:t>
      </w:r>
      <w:proofErr w:type="spellStart"/>
      <w:r w:rsidRPr="00F15C30">
        <w:rPr>
          <w:rFonts w:ascii="Book Antiqua" w:hAnsi="Book Antiqua" w:cs="宋体"/>
          <w:sz w:val="24"/>
          <w:szCs w:val="24"/>
        </w:rPr>
        <w:t>Eyrich</w:t>
      </w:r>
      <w:proofErr w:type="spellEnd"/>
      <w:r w:rsidRPr="00F15C30">
        <w:rPr>
          <w:rFonts w:ascii="Book Antiqua" w:hAnsi="Book Antiqua" w:cs="宋体"/>
          <w:sz w:val="24"/>
          <w:szCs w:val="24"/>
        </w:rPr>
        <w:t xml:space="preserve"> GK.</w:t>
      </w:r>
      <w:proofErr w:type="gramEnd"/>
      <w:r w:rsidRPr="00F15C30">
        <w:rPr>
          <w:rFonts w:ascii="Book Antiqua" w:hAnsi="Book Antiqua" w:cs="宋体"/>
          <w:sz w:val="24"/>
          <w:szCs w:val="24"/>
        </w:rPr>
        <w:t xml:space="preserve"> Do hardware artefacts influence the performance of head and neck PET scans in patients with oral cavity squamous cell cancer? </w:t>
      </w:r>
      <w:proofErr w:type="spellStart"/>
      <w:r w:rsidRPr="00F15C30">
        <w:rPr>
          <w:rFonts w:ascii="Book Antiqua" w:hAnsi="Book Antiqua" w:cs="宋体"/>
          <w:i/>
          <w:iCs/>
          <w:sz w:val="24"/>
          <w:szCs w:val="24"/>
        </w:rPr>
        <w:t>Dentomaxillofac</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Radiol</w:t>
      </w:r>
      <w:proofErr w:type="spellEnd"/>
      <w:r w:rsidRPr="00F15C30">
        <w:rPr>
          <w:rFonts w:ascii="Book Antiqua" w:hAnsi="Book Antiqua" w:cs="宋体"/>
          <w:sz w:val="24"/>
          <w:szCs w:val="24"/>
        </w:rPr>
        <w:t xml:space="preserve"> 2003; </w:t>
      </w:r>
      <w:r w:rsidRPr="00F15C30">
        <w:rPr>
          <w:rFonts w:ascii="Book Antiqua" w:hAnsi="Book Antiqua" w:cs="宋体"/>
          <w:b/>
          <w:bCs/>
          <w:sz w:val="24"/>
          <w:szCs w:val="24"/>
        </w:rPr>
        <w:t>32</w:t>
      </w:r>
      <w:r w:rsidRPr="00F15C30">
        <w:rPr>
          <w:rFonts w:ascii="Book Antiqua" w:hAnsi="Book Antiqua" w:cs="宋体"/>
          <w:sz w:val="24"/>
          <w:szCs w:val="24"/>
        </w:rPr>
        <w:t>: 365-371 [PMID: 15070838 DOI: 10.1259/</w:t>
      </w:r>
      <w:proofErr w:type="spellStart"/>
      <w:r w:rsidRPr="00F15C30">
        <w:rPr>
          <w:rFonts w:ascii="Book Antiqua" w:hAnsi="Book Antiqua" w:cs="宋体"/>
          <w:sz w:val="24"/>
          <w:szCs w:val="24"/>
        </w:rPr>
        <w:t>dmfr</w:t>
      </w:r>
      <w:proofErr w:type="spellEnd"/>
      <w:r w:rsidRPr="00F15C30">
        <w:rPr>
          <w:rFonts w:ascii="Book Antiqua" w:hAnsi="Book Antiqua" w:cs="宋体"/>
          <w:sz w:val="24"/>
          <w:szCs w:val="24"/>
        </w:rPr>
        <w:t>/77741718]</w:t>
      </w:r>
    </w:p>
    <w:p w14:paraId="499336D0"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26 </w:t>
      </w:r>
      <w:proofErr w:type="spellStart"/>
      <w:r w:rsidRPr="00F15C30">
        <w:rPr>
          <w:rFonts w:ascii="Book Antiqua" w:hAnsi="Book Antiqua" w:cs="宋体"/>
          <w:b/>
          <w:bCs/>
          <w:sz w:val="24"/>
          <w:szCs w:val="24"/>
        </w:rPr>
        <w:t>Nahmias</w:t>
      </w:r>
      <w:proofErr w:type="spellEnd"/>
      <w:r w:rsidRPr="00F15C30">
        <w:rPr>
          <w:rFonts w:ascii="Book Antiqua" w:hAnsi="Book Antiqua" w:cs="宋体"/>
          <w:b/>
          <w:bCs/>
          <w:sz w:val="24"/>
          <w:szCs w:val="24"/>
        </w:rPr>
        <w:t xml:space="preserve"> C</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Lemmens</w:t>
      </w:r>
      <w:proofErr w:type="spellEnd"/>
      <w:r w:rsidRPr="00F15C30">
        <w:rPr>
          <w:rFonts w:ascii="Book Antiqua" w:hAnsi="Book Antiqua" w:cs="宋体"/>
          <w:sz w:val="24"/>
          <w:szCs w:val="24"/>
        </w:rPr>
        <w:t xml:space="preserve"> C, </w:t>
      </w:r>
      <w:proofErr w:type="spellStart"/>
      <w:r w:rsidRPr="00F15C30">
        <w:rPr>
          <w:rFonts w:ascii="Book Antiqua" w:hAnsi="Book Antiqua" w:cs="宋体"/>
          <w:sz w:val="24"/>
          <w:szCs w:val="24"/>
        </w:rPr>
        <w:t>Faul</w:t>
      </w:r>
      <w:proofErr w:type="spellEnd"/>
      <w:r w:rsidRPr="00F15C30">
        <w:rPr>
          <w:rFonts w:ascii="Book Antiqua" w:hAnsi="Book Antiqua" w:cs="宋体"/>
          <w:sz w:val="24"/>
          <w:szCs w:val="24"/>
        </w:rPr>
        <w:t xml:space="preserve"> D, Carlson E, Long M, Blodgett T, </w:t>
      </w:r>
      <w:proofErr w:type="spellStart"/>
      <w:r w:rsidRPr="00F15C30">
        <w:rPr>
          <w:rFonts w:ascii="Book Antiqua" w:hAnsi="Book Antiqua" w:cs="宋体"/>
          <w:sz w:val="24"/>
          <w:szCs w:val="24"/>
        </w:rPr>
        <w:t>Nuyts</w:t>
      </w:r>
      <w:proofErr w:type="spellEnd"/>
      <w:r w:rsidRPr="00F15C30">
        <w:rPr>
          <w:rFonts w:ascii="Book Antiqua" w:hAnsi="Book Antiqua" w:cs="宋体"/>
          <w:sz w:val="24"/>
          <w:szCs w:val="24"/>
        </w:rPr>
        <w:t xml:space="preserve"> J, Townsend D. Does reducing CT artifacts from dental implants influence the PET interpretation in PET/CT studies of oral cancer and head and neck cancer? </w:t>
      </w:r>
      <w:r w:rsidRPr="00F15C30">
        <w:rPr>
          <w:rFonts w:ascii="Book Antiqua" w:hAnsi="Book Antiqua" w:cs="宋体"/>
          <w:i/>
          <w:iCs/>
          <w:sz w:val="24"/>
          <w:szCs w:val="24"/>
        </w:rPr>
        <w:t xml:space="preserve">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w:t>
      </w:r>
      <w:r w:rsidRPr="00F15C30">
        <w:rPr>
          <w:rFonts w:ascii="Book Antiqua" w:hAnsi="Book Antiqua" w:cs="宋体"/>
          <w:sz w:val="24"/>
          <w:szCs w:val="24"/>
        </w:rPr>
        <w:t xml:space="preserve"> 2008; </w:t>
      </w:r>
      <w:r w:rsidRPr="00F15C30">
        <w:rPr>
          <w:rFonts w:ascii="Book Antiqua" w:hAnsi="Book Antiqua" w:cs="宋体"/>
          <w:b/>
          <w:bCs/>
          <w:sz w:val="24"/>
          <w:szCs w:val="24"/>
        </w:rPr>
        <w:t>49</w:t>
      </w:r>
      <w:r w:rsidRPr="00F15C30">
        <w:rPr>
          <w:rFonts w:ascii="Book Antiqua" w:hAnsi="Book Antiqua" w:cs="宋体"/>
          <w:sz w:val="24"/>
          <w:szCs w:val="24"/>
        </w:rPr>
        <w:t>: 1047-1052 [PMID: 18552154 DOI: 10.2967/jnumed.107.049858]</w:t>
      </w:r>
    </w:p>
    <w:p w14:paraId="2FAAAAAC"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27 </w:t>
      </w:r>
      <w:r w:rsidRPr="00F15C30">
        <w:rPr>
          <w:rFonts w:ascii="Book Antiqua" w:hAnsi="Book Antiqua" w:cs="宋体"/>
          <w:b/>
          <w:bCs/>
          <w:sz w:val="24"/>
          <w:szCs w:val="24"/>
        </w:rPr>
        <w:t>Hong HR</w:t>
      </w:r>
      <w:r w:rsidRPr="00F15C30">
        <w:rPr>
          <w:rFonts w:ascii="Book Antiqua" w:hAnsi="Book Antiqua" w:cs="宋体"/>
          <w:sz w:val="24"/>
          <w:szCs w:val="24"/>
        </w:rPr>
        <w:t xml:space="preserve">, Jin S, Koo HJ, </w:t>
      </w:r>
      <w:proofErr w:type="spellStart"/>
      <w:r w:rsidRPr="00F15C30">
        <w:rPr>
          <w:rFonts w:ascii="Book Antiqua" w:hAnsi="Book Antiqua" w:cs="宋体"/>
          <w:sz w:val="24"/>
          <w:szCs w:val="24"/>
        </w:rPr>
        <w:t>Roh</w:t>
      </w:r>
      <w:proofErr w:type="spellEnd"/>
      <w:r w:rsidRPr="00F15C30">
        <w:rPr>
          <w:rFonts w:ascii="Book Antiqua" w:hAnsi="Book Antiqua" w:cs="宋体"/>
          <w:sz w:val="24"/>
          <w:szCs w:val="24"/>
        </w:rPr>
        <w:t xml:space="preserve"> JL, Kim JS, Cho KJ, Choi SH, Nam SY, Kim SY. </w:t>
      </w:r>
      <w:proofErr w:type="gramStart"/>
      <w:r w:rsidRPr="00F15C30">
        <w:rPr>
          <w:rFonts w:ascii="Book Antiqua" w:hAnsi="Book Antiqua" w:cs="宋体"/>
          <w:sz w:val="24"/>
          <w:szCs w:val="24"/>
        </w:rPr>
        <w:t>Clinical values of (18) F-FDG PET/CT in oral cavity cancer with dental artifacts on CT or MRI.</w:t>
      </w:r>
      <w:proofErr w:type="gramEnd"/>
      <w:r w:rsidRPr="00F15C30">
        <w:rPr>
          <w:rFonts w:ascii="Book Antiqua" w:hAnsi="Book Antiqua" w:cs="宋体"/>
          <w:sz w:val="24"/>
          <w:szCs w:val="24"/>
        </w:rPr>
        <w:t xml:space="preserve"> </w:t>
      </w:r>
      <w:r w:rsidRPr="00F15C30">
        <w:rPr>
          <w:rFonts w:ascii="Book Antiqua" w:hAnsi="Book Antiqua" w:cs="宋体"/>
          <w:i/>
          <w:iCs/>
          <w:sz w:val="24"/>
          <w:szCs w:val="24"/>
        </w:rPr>
        <w:t xml:space="preserve">J </w:t>
      </w:r>
      <w:proofErr w:type="spellStart"/>
      <w:r w:rsidRPr="00F15C30">
        <w:rPr>
          <w:rFonts w:ascii="Book Antiqua" w:hAnsi="Book Antiqua" w:cs="宋体"/>
          <w:i/>
          <w:iCs/>
          <w:sz w:val="24"/>
          <w:szCs w:val="24"/>
        </w:rPr>
        <w:t>Surg</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sz w:val="24"/>
          <w:szCs w:val="24"/>
        </w:rPr>
        <w:t xml:space="preserve"> 2014; </w:t>
      </w:r>
      <w:r w:rsidRPr="00F15C30">
        <w:rPr>
          <w:rFonts w:ascii="Book Antiqua" w:hAnsi="Book Antiqua" w:cs="宋体"/>
          <w:b/>
          <w:bCs/>
          <w:sz w:val="24"/>
          <w:szCs w:val="24"/>
        </w:rPr>
        <w:t>110</w:t>
      </w:r>
      <w:r w:rsidRPr="00F15C30">
        <w:rPr>
          <w:rFonts w:ascii="Book Antiqua" w:hAnsi="Book Antiqua" w:cs="宋体"/>
          <w:sz w:val="24"/>
          <w:szCs w:val="24"/>
        </w:rPr>
        <w:t>: 696-701 [PMID: 24995957 DOI: 10.1002/jso.23691]</w:t>
      </w:r>
    </w:p>
    <w:p w14:paraId="41624B8C"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28 </w:t>
      </w:r>
      <w:proofErr w:type="spellStart"/>
      <w:r w:rsidRPr="00F15C30">
        <w:rPr>
          <w:rFonts w:ascii="Book Antiqua" w:hAnsi="Book Antiqua" w:cs="宋体"/>
          <w:b/>
          <w:bCs/>
          <w:sz w:val="24"/>
          <w:szCs w:val="24"/>
        </w:rPr>
        <w:t>Baek</w:t>
      </w:r>
      <w:proofErr w:type="spellEnd"/>
      <w:r w:rsidRPr="00F15C30">
        <w:rPr>
          <w:rFonts w:ascii="Book Antiqua" w:hAnsi="Book Antiqua" w:cs="宋体"/>
          <w:b/>
          <w:bCs/>
          <w:sz w:val="24"/>
          <w:szCs w:val="24"/>
        </w:rPr>
        <w:t xml:space="preserve"> CH</w:t>
      </w:r>
      <w:r w:rsidRPr="00F15C30">
        <w:rPr>
          <w:rFonts w:ascii="Book Antiqua" w:hAnsi="Book Antiqua" w:cs="宋体"/>
          <w:sz w:val="24"/>
          <w:szCs w:val="24"/>
        </w:rPr>
        <w:t xml:space="preserve">, Chung MK, Son YI, Choi JY, Kim HJ, </w:t>
      </w:r>
      <w:proofErr w:type="spellStart"/>
      <w:r w:rsidRPr="00F15C30">
        <w:rPr>
          <w:rFonts w:ascii="Book Antiqua" w:hAnsi="Book Antiqua" w:cs="宋体"/>
          <w:sz w:val="24"/>
          <w:szCs w:val="24"/>
        </w:rPr>
        <w:t>Yim</w:t>
      </w:r>
      <w:proofErr w:type="spellEnd"/>
      <w:r w:rsidRPr="00F15C30">
        <w:rPr>
          <w:rFonts w:ascii="Book Antiqua" w:hAnsi="Book Antiqua" w:cs="宋体"/>
          <w:sz w:val="24"/>
          <w:szCs w:val="24"/>
        </w:rPr>
        <w:t xml:space="preserve"> YJ, </w:t>
      </w:r>
      <w:proofErr w:type="spellStart"/>
      <w:r w:rsidRPr="00F15C30">
        <w:rPr>
          <w:rFonts w:ascii="Book Antiqua" w:hAnsi="Book Antiqua" w:cs="宋体"/>
          <w:sz w:val="24"/>
          <w:szCs w:val="24"/>
        </w:rPr>
        <w:t>Ko</w:t>
      </w:r>
      <w:proofErr w:type="spellEnd"/>
      <w:r w:rsidRPr="00F15C30">
        <w:rPr>
          <w:rFonts w:ascii="Book Antiqua" w:hAnsi="Book Antiqua" w:cs="宋体"/>
          <w:sz w:val="24"/>
          <w:szCs w:val="24"/>
        </w:rPr>
        <w:t xml:space="preserve"> YH, Choi J, Cho JK, </w:t>
      </w:r>
      <w:proofErr w:type="spellStart"/>
      <w:r w:rsidRPr="00F15C30">
        <w:rPr>
          <w:rFonts w:ascii="Book Antiqua" w:hAnsi="Book Antiqua" w:cs="宋体"/>
          <w:sz w:val="24"/>
          <w:szCs w:val="24"/>
        </w:rPr>
        <w:t>Jeong</w:t>
      </w:r>
      <w:proofErr w:type="spellEnd"/>
      <w:r w:rsidRPr="00F15C30">
        <w:rPr>
          <w:rFonts w:ascii="Book Antiqua" w:hAnsi="Book Antiqua" w:cs="宋体"/>
          <w:sz w:val="24"/>
          <w:szCs w:val="24"/>
        </w:rPr>
        <w:t xml:space="preserve"> HS. </w:t>
      </w:r>
      <w:proofErr w:type="gramStart"/>
      <w:r w:rsidRPr="00F15C30">
        <w:rPr>
          <w:rFonts w:ascii="Book Antiqua" w:hAnsi="Book Antiqua" w:cs="宋体"/>
          <w:sz w:val="24"/>
          <w:szCs w:val="24"/>
        </w:rPr>
        <w:t>Tumor volume assessment by 18F-FDG PET/CT in patients with oral cavity cancer with dental artifacts on CT or MR images.</w:t>
      </w:r>
      <w:proofErr w:type="gramEnd"/>
      <w:r w:rsidRPr="00F15C30">
        <w:rPr>
          <w:rFonts w:ascii="Book Antiqua" w:hAnsi="Book Antiqua" w:cs="宋体"/>
          <w:sz w:val="24"/>
          <w:szCs w:val="24"/>
        </w:rPr>
        <w:t xml:space="preserve"> </w:t>
      </w:r>
      <w:r w:rsidRPr="00F15C30">
        <w:rPr>
          <w:rFonts w:ascii="Book Antiqua" w:hAnsi="Book Antiqua" w:cs="宋体"/>
          <w:i/>
          <w:iCs/>
          <w:sz w:val="24"/>
          <w:szCs w:val="24"/>
        </w:rPr>
        <w:t xml:space="preserve">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w:t>
      </w:r>
      <w:r w:rsidRPr="00F15C30">
        <w:rPr>
          <w:rFonts w:ascii="Book Antiqua" w:hAnsi="Book Antiqua" w:cs="宋体"/>
          <w:sz w:val="24"/>
          <w:szCs w:val="24"/>
        </w:rPr>
        <w:t xml:space="preserve"> 2008; </w:t>
      </w:r>
      <w:r w:rsidRPr="00F15C30">
        <w:rPr>
          <w:rFonts w:ascii="Book Antiqua" w:hAnsi="Book Antiqua" w:cs="宋体"/>
          <w:b/>
          <w:bCs/>
          <w:sz w:val="24"/>
          <w:szCs w:val="24"/>
        </w:rPr>
        <w:t>49</w:t>
      </w:r>
      <w:r w:rsidRPr="00F15C30">
        <w:rPr>
          <w:rFonts w:ascii="Book Antiqua" w:hAnsi="Book Antiqua" w:cs="宋体"/>
          <w:sz w:val="24"/>
          <w:szCs w:val="24"/>
        </w:rPr>
        <w:t>: 1422-1428 [PMID: 18703597 DOI: 10.2967/jnumed.108.051649]</w:t>
      </w:r>
    </w:p>
    <w:p w14:paraId="72F90323"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29 </w:t>
      </w:r>
      <w:proofErr w:type="spellStart"/>
      <w:r w:rsidRPr="00F15C30">
        <w:rPr>
          <w:rFonts w:ascii="Book Antiqua" w:hAnsi="Book Antiqua" w:cs="宋体"/>
          <w:b/>
          <w:bCs/>
          <w:sz w:val="24"/>
          <w:szCs w:val="24"/>
        </w:rPr>
        <w:t>Buchbender</w:t>
      </w:r>
      <w:proofErr w:type="spellEnd"/>
      <w:r w:rsidRPr="00F15C30">
        <w:rPr>
          <w:rFonts w:ascii="Book Antiqua" w:hAnsi="Book Antiqua" w:cs="宋体"/>
          <w:b/>
          <w:bCs/>
          <w:sz w:val="24"/>
          <w:szCs w:val="24"/>
        </w:rPr>
        <w:t xml:space="preserve"> C</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Hartung-Knemeyer</w:t>
      </w:r>
      <w:proofErr w:type="spellEnd"/>
      <w:r w:rsidRPr="00F15C30">
        <w:rPr>
          <w:rFonts w:ascii="Book Antiqua" w:hAnsi="Book Antiqua" w:cs="宋体"/>
          <w:sz w:val="24"/>
          <w:szCs w:val="24"/>
        </w:rPr>
        <w:t xml:space="preserve"> V, </w:t>
      </w:r>
      <w:proofErr w:type="spellStart"/>
      <w:r w:rsidRPr="00F15C30">
        <w:rPr>
          <w:rFonts w:ascii="Book Antiqua" w:hAnsi="Book Antiqua" w:cs="宋体"/>
          <w:sz w:val="24"/>
          <w:szCs w:val="24"/>
        </w:rPr>
        <w:t>Forsting</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Antoch</w:t>
      </w:r>
      <w:proofErr w:type="spellEnd"/>
      <w:r w:rsidRPr="00F15C30">
        <w:rPr>
          <w:rFonts w:ascii="Book Antiqua" w:hAnsi="Book Antiqua" w:cs="宋体"/>
          <w:sz w:val="24"/>
          <w:szCs w:val="24"/>
        </w:rPr>
        <w:t xml:space="preserve"> G, </w:t>
      </w:r>
      <w:proofErr w:type="spellStart"/>
      <w:r w:rsidRPr="00F15C30">
        <w:rPr>
          <w:rFonts w:ascii="Book Antiqua" w:hAnsi="Book Antiqua" w:cs="宋体"/>
          <w:sz w:val="24"/>
          <w:szCs w:val="24"/>
        </w:rPr>
        <w:t>Heusner</w:t>
      </w:r>
      <w:proofErr w:type="spellEnd"/>
      <w:r w:rsidRPr="00F15C30">
        <w:rPr>
          <w:rFonts w:ascii="Book Antiqua" w:hAnsi="Book Antiqua" w:cs="宋体"/>
          <w:sz w:val="24"/>
          <w:szCs w:val="24"/>
        </w:rPr>
        <w:t xml:space="preserve"> TA. Positron emission tomography (PET) attenuation correction artefacts in PET/CT and PET/MRI. </w:t>
      </w:r>
      <w:r w:rsidRPr="00F15C30">
        <w:rPr>
          <w:rFonts w:ascii="Book Antiqua" w:hAnsi="Book Antiqua" w:cs="宋体"/>
          <w:i/>
          <w:iCs/>
          <w:sz w:val="24"/>
          <w:szCs w:val="24"/>
        </w:rPr>
        <w:t xml:space="preserve">Br J </w:t>
      </w:r>
      <w:proofErr w:type="spellStart"/>
      <w:r w:rsidRPr="00F15C30">
        <w:rPr>
          <w:rFonts w:ascii="Book Antiqua" w:hAnsi="Book Antiqua" w:cs="宋体"/>
          <w:i/>
          <w:iCs/>
          <w:sz w:val="24"/>
          <w:szCs w:val="24"/>
        </w:rPr>
        <w:t>Radiol</w:t>
      </w:r>
      <w:proofErr w:type="spellEnd"/>
      <w:r w:rsidRPr="00F15C30">
        <w:rPr>
          <w:rFonts w:ascii="Book Antiqua" w:hAnsi="Book Antiqua" w:cs="宋体"/>
          <w:sz w:val="24"/>
          <w:szCs w:val="24"/>
        </w:rPr>
        <w:t xml:space="preserve"> 2013; </w:t>
      </w:r>
      <w:r w:rsidRPr="00F15C30">
        <w:rPr>
          <w:rFonts w:ascii="Book Antiqua" w:hAnsi="Book Antiqua" w:cs="宋体"/>
          <w:b/>
          <w:bCs/>
          <w:sz w:val="24"/>
          <w:szCs w:val="24"/>
        </w:rPr>
        <w:t>86</w:t>
      </w:r>
      <w:r w:rsidRPr="00F15C30">
        <w:rPr>
          <w:rFonts w:ascii="Book Antiqua" w:hAnsi="Book Antiqua" w:cs="宋体"/>
          <w:sz w:val="24"/>
          <w:szCs w:val="24"/>
        </w:rPr>
        <w:t>: 20120570 [PMID: 23580397 DOI: 10.1259/bjr.20120570]</w:t>
      </w:r>
    </w:p>
    <w:p w14:paraId="55FA4847"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30 </w:t>
      </w:r>
      <w:proofErr w:type="spellStart"/>
      <w:r w:rsidRPr="00F15C30">
        <w:rPr>
          <w:rFonts w:ascii="Book Antiqua" w:hAnsi="Book Antiqua" w:cs="宋体"/>
          <w:b/>
          <w:bCs/>
          <w:sz w:val="24"/>
          <w:szCs w:val="24"/>
        </w:rPr>
        <w:t>Delso</w:t>
      </w:r>
      <w:proofErr w:type="spellEnd"/>
      <w:r w:rsidRPr="00F15C30">
        <w:rPr>
          <w:rFonts w:ascii="Book Antiqua" w:hAnsi="Book Antiqua" w:cs="宋体"/>
          <w:b/>
          <w:bCs/>
          <w:sz w:val="24"/>
          <w:szCs w:val="24"/>
        </w:rPr>
        <w:t xml:space="preserve"> G</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Wollenweber</w:t>
      </w:r>
      <w:proofErr w:type="spellEnd"/>
      <w:r w:rsidRPr="00F15C30">
        <w:rPr>
          <w:rFonts w:ascii="Book Antiqua" w:hAnsi="Book Antiqua" w:cs="宋体"/>
          <w:sz w:val="24"/>
          <w:szCs w:val="24"/>
        </w:rPr>
        <w:t xml:space="preserve"> S, </w:t>
      </w:r>
      <w:proofErr w:type="spellStart"/>
      <w:r w:rsidRPr="00F15C30">
        <w:rPr>
          <w:rFonts w:ascii="Book Antiqua" w:hAnsi="Book Antiqua" w:cs="宋体"/>
          <w:sz w:val="24"/>
          <w:szCs w:val="24"/>
        </w:rPr>
        <w:t>Lonn</w:t>
      </w:r>
      <w:proofErr w:type="spellEnd"/>
      <w:r w:rsidRPr="00F15C30">
        <w:rPr>
          <w:rFonts w:ascii="Book Antiqua" w:hAnsi="Book Antiqua" w:cs="宋体"/>
          <w:sz w:val="24"/>
          <w:szCs w:val="24"/>
        </w:rPr>
        <w:t xml:space="preserve"> A, </w:t>
      </w:r>
      <w:proofErr w:type="spellStart"/>
      <w:r w:rsidRPr="00F15C30">
        <w:rPr>
          <w:rFonts w:ascii="Book Antiqua" w:hAnsi="Book Antiqua" w:cs="宋体"/>
          <w:sz w:val="24"/>
          <w:szCs w:val="24"/>
        </w:rPr>
        <w:t>Wiesinger</w:t>
      </w:r>
      <w:proofErr w:type="spellEnd"/>
      <w:r w:rsidRPr="00F15C30">
        <w:rPr>
          <w:rFonts w:ascii="Book Antiqua" w:hAnsi="Book Antiqua" w:cs="宋体"/>
          <w:sz w:val="24"/>
          <w:szCs w:val="24"/>
        </w:rPr>
        <w:t xml:space="preserve"> F, </w:t>
      </w:r>
      <w:proofErr w:type="spellStart"/>
      <w:r w:rsidRPr="00F15C30">
        <w:rPr>
          <w:rFonts w:ascii="Book Antiqua" w:hAnsi="Book Antiqua" w:cs="宋体"/>
          <w:sz w:val="24"/>
          <w:szCs w:val="24"/>
        </w:rPr>
        <w:t>Veit-Haibach</w:t>
      </w:r>
      <w:proofErr w:type="spellEnd"/>
      <w:r w:rsidRPr="00F15C30">
        <w:rPr>
          <w:rFonts w:ascii="Book Antiqua" w:hAnsi="Book Antiqua" w:cs="宋体"/>
          <w:sz w:val="24"/>
          <w:szCs w:val="24"/>
        </w:rPr>
        <w:t xml:space="preserve"> P. MR-driven metal artifact reduction in PET/CT. </w:t>
      </w:r>
      <w:r w:rsidRPr="00F15C30">
        <w:rPr>
          <w:rFonts w:ascii="Book Antiqua" w:hAnsi="Book Antiqua" w:cs="宋体"/>
          <w:i/>
          <w:iCs/>
          <w:sz w:val="24"/>
          <w:szCs w:val="24"/>
        </w:rPr>
        <w:t xml:space="preserve">Phys Med </w:t>
      </w:r>
      <w:proofErr w:type="spellStart"/>
      <w:r w:rsidRPr="00F15C30">
        <w:rPr>
          <w:rFonts w:ascii="Book Antiqua" w:hAnsi="Book Antiqua" w:cs="宋体"/>
          <w:i/>
          <w:iCs/>
          <w:sz w:val="24"/>
          <w:szCs w:val="24"/>
        </w:rPr>
        <w:t>Biol</w:t>
      </w:r>
      <w:proofErr w:type="spellEnd"/>
      <w:r w:rsidRPr="00F15C30">
        <w:rPr>
          <w:rFonts w:ascii="Book Antiqua" w:hAnsi="Book Antiqua" w:cs="宋体"/>
          <w:sz w:val="24"/>
          <w:szCs w:val="24"/>
        </w:rPr>
        <w:t xml:space="preserve"> 2013; </w:t>
      </w:r>
      <w:r w:rsidRPr="00F15C30">
        <w:rPr>
          <w:rFonts w:ascii="Book Antiqua" w:hAnsi="Book Antiqua" w:cs="宋体"/>
          <w:b/>
          <w:bCs/>
          <w:sz w:val="24"/>
          <w:szCs w:val="24"/>
        </w:rPr>
        <w:t>58</w:t>
      </w:r>
      <w:r w:rsidRPr="00F15C30">
        <w:rPr>
          <w:rFonts w:ascii="Book Antiqua" w:hAnsi="Book Antiqua" w:cs="宋体"/>
          <w:sz w:val="24"/>
          <w:szCs w:val="24"/>
        </w:rPr>
        <w:t>: 2267-2280 [PMID: 23478566 DOI: 10.1088/0031-9155/58/7/2267]</w:t>
      </w:r>
    </w:p>
    <w:p w14:paraId="7DB3C1A7"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31 </w:t>
      </w:r>
      <w:r w:rsidRPr="00F15C30">
        <w:rPr>
          <w:rFonts w:ascii="Book Antiqua" w:hAnsi="Book Antiqua" w:cs="宋体"/>
          <w:b/>
          <w:bCs/>
          <w:sz w:val="24"/>
          <w:szCs w:val="24"/>
        </w:rPr>
        <w:t>Burger IA</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Wurnig</w:t>
      </w:r>
      <w:proofErr w:type="spellEnd"/>
      <w:r w:rsidRPr="00F15C30">
        <w:rPr>
          <w:rFonts w:ascii="Book Antiqua" w:hAnsi="Book Antiqua" w:cs="宋体"/>
          <w:sz w:val="24"/>
          <w:szCs w:val="24"/>
        </w:rPr>
        <w:t xml:space="preserve"> MC, Becker AS, </w:t>
      </w:r>
      <w:proofErr w:type="spellStart"/>
      <w:r w:rsidRPr="00F15C30">
        <w:rPr>
          <w:rFonts w:ascii="Book Antiqua" w:hAnsi="Book Antiqua" w:cs="宋体"/>
          <w:sz w:val="24"/>
          <w:szCs w:val="24"/>
        </w:rPr>
        <w:t>Kenkel</w:t>
      </w:r>
      <w:proofErr w:type="spellEnd"/>
      <w:r w:rsidRPr="00F15C30">
        <w:rPr>
          <w:rFonts w:ascii="Book Antiqua" w:hAnsi="Book Antiqua" w:cs="宋体"/>
          <w:sz w:val="24"/>
          <w:szCs w:val="24"/>
        </w:rPr>
        <w:t xml:space="preserve"> D, </w:t>
      </w:r>
      <w:proofErr w:type="spellStart"/>
      <w:r w:rsidRPr="00F15C30">
        <w:rPr>
          <w:rFonts w:ascii="Book Antiqua" w:hAnsi="Book Antiqua" w:cs="宋体"/>
          <w:sz w:val="24"/>
          <w:szCs w:val="24"/>
        </w:rPr>
        <w:t>Delso</w:t>
      </w:r>
      <w:proofErr w:type="spellEnd"/>
      <w:r w:rsidRPr="00F15C30">
        <w:rPr>
          <w:rFonts w:ascii="Book Antiqua" w:hAnsi="Book Antiqua" w:cs="宋体"/>
          <w:sz w:val="24"/>
          <w:szCs w:val="24"/>
        </w:rPr>
        <w:t xml:space="preserve"> G, </w:t>
      </w:r>
      <w:proofErr w:type="spellStart"/>
      <w:r w:rsidRPr="00F15C30">
        <w:rPr>
          <w:rFonts w:ascii="Book Antiqua" w:hAnsi="Book Antiqua" w:cs="宋体"/>
          <w:sz w:val="24"/>
          <w:szCs w:val="24"/>
        </w:rPr>
        <w:t>Veit-Haibach</w:t>
      </w:r>
      <w:proofErr w:type="spellEnd"/>
      <w:r w:rsidRPr="00F15C30">
        <w:rPr>
          <w:rFonts w:ascii="Book Antiqua" w:hAnsi="Book Antiqua" w:cs="宋体"/>
          <w:sz w:val="24"/>
          <w:szCs w:val="24"/>
        </w:rPr>
        <w:t xml:space="preserve"> P, Boss A. Hybrid PET/MR imaging: an algorithm to reduce metal artifacts from dental implants in Dixon-based attenuation map generation using a </w:t>
      </w:r>
      <w:proofErr w:type="spellStart"/>
      <w:r w:rsidRPr="00F15C30">
        <w:rPr>
          <w:rFonts w:ascii="Book Antiqua" w:hAnsi="Book Antiqua" w:cs="宋体"/>
          <w:sz w:val="24"/>
          <w:szCs w:val="24"/>
        </w:rPr>
        <w:t>multiacquisition</w:t>
      </w:r>
      <w:proofErr w:type="spellEnd"/>
      <w:r w:rsidRPr="00F15C30">
        <w:rPr>
          <w:rFonts w:ascii="Book Antiqua" w:hAnsi="Book Antiqua" w:cs="宋体"/>
          <w:sz w:val="24"/>
          <w:szCs w:val="24"/>
        </w:rPr>
        <w:t xml:space="preserve"> variable-resonance image combination sequence. </w:t>
      </w:r>
      <w:r w:rsidRPr="00F15C30">
        <w:rPr>
          <w:rFonts w:ascii="Book Antiqua" w:hAnsi="Book Antiqua" w:cs="宋体"/>
          <w:i/>
          <w:iCs/>
          <w:sz w:val="24"/>
          <w:szCs w:val="24"/>
        </w:rPr>
        <w:t xml:space="preserve">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w:t>
      </w:r>
      <w:r w:rsidRPr="00F15C30">
        <w:rPr>
          <w:rFonts w:ascii="Book Antiqua" w:hAnsi="Book Antiqua" w:cs="宋体"/>
          <w:sz w:val="24"/>
          <w:szCs w:val="24"/>
        </w:rPr>
        <w:t xml:space="preserve"> 2015; </w:t>
      </w:r>
      <w:r w:rsidRPr="00F15C30">
        <w:rPr>
          <w:rFonts w:ascii="Book Antiqua" w:hAnsi="Book Antiqua" w:cs="宋体"/>
          <w:b/>
          <w:bCs/>
          <w:sz w:val="24"/>
          <w:szCs w:val="24"/>
        </w:rPr>
        <w:t>56</w:t>
      </w:r>
      <w:r w:rsidRPr="00F15C30">
        <w:rPr>
          <w:rFonts w:ascii="Book Antiqua" w:hAnsi="Book Antiqua" w:cs="宋体"/>
          <w:sz w:val="24"/>
          <w:szCs w:val="24"/>
        </w:rPr>
        <w:t>: 93-97 [PMID: 25500830 DOI: 10.2967/jnumed.114.145862]</w:t>
      </w:r>
    </w:p>
    <w:p w14:paraId="74191927"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lastRenderedPageBreak/>
        <w:t xml:space="preserve">32 </w:t>
      </w:r>
      <w:r w:rsidRPr="00F15C30">
        <w:rPr>
          <w:rFonts w:ascii="Book Antiqua" w:hAnsi="Book Antiqua" w:cs="宋体"/>
          <w:b/>
          <w:bCs/>
          <w:sz w:val="24"/>
          <w:szCs w:val="24"/>
        </w:rPr>
        <w:t>Peters LJ</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Goepfert</w:t>
      </w:r>
      <w:proofErr w:type="spellEnd"/>
      <w:r w:rsidRPr="00F15C30">
        <w:rPr>
          <w:rFonts w:ascii="Book Antiqua" w:hAnsi="Book Antiqua" w:cs="宋体"/>
          <w:sz w:val="24"/>
          <w:szCs w:val="24"/>
        </w:rPr>
        <w:t xml:space="preserve"> H, </w:t>
      </w:r>
      <w:proofErr w:type="spellStart"/>
      <w:r w:rsidRPr="00F15C30">
        <w:rPr>
          <w:rFonts w:ascii="Book Antiqua" w:hAnsi="Book Antiqua" w:cs="宋体"/>
          <w:sz w:val="24"/>
          <w:szCs w:val="24"/>
        </w:rPr>
        <w:t>Ang</w:t>
      </w:r>
      <w:proofErr w:type="spellEnd"/>
      <w:r w:rsidRPr="00F15C30">
        <w:rPr>
          <w:rFonts w:ascii="Book Antiqua" w:hAnsi="Book Antiqua" w:cs="宋体"/>
          <w:sz w:val="24"/>
          <w:szCs w:val="24"/>
        </w:rPr>
        <w:t xml:space="preserve"> KK, Byers RM, </w:t>
      </w:r>
      <w:proofErr w:type="spellStart"/>
      <w:r w:rsidRPr="00F15C30">
        <w:rPr>
          <w:rFonts w:ascii="Book Antiqua" w:hAnsi="Book Antiqua" w:cs="宋体"/>
          <w:sz w:val="24"/>
          <w:szCs w:val="24"/>
        </w:rPr>
        <w:t>Maor</w:t>
      </w:r>
      <w:proofErr w:type="spellEnd"/>
      <w:r w:rsidRPr="00F15C30">
        <w:rPr>
          <w:rFonts w:ascii="Book Antiqua" w:hAnsi="Book Antiqua" w:cs="宋体"/>
          <w:sz w:val="24"/>
          <w:szCs w:val="24"/>
        </w:rPr>
        <w:t xml:space="preserve"> MH, </w:t>
      </w:r>
      <w:proofErr w:type="spellStart"/>
      <w:r w:rsidRPr="00F15C30">
        <w:rPr>
          <w:rFonts w:ascii="Book Antiqua" w:hAnsi="Book Antiqua" w:cs="宋体"/>
          <w:sz w:val="24"/>
          <w:szCs w:val="24"/>
        </w:rPr>
        <w:t>Guillamondegui</w:t>
      </w:r>
      <w:proofErr w:type="spellEnd"/>
      <w:r w:rsidRPr="00F15C30">
        <w:rPr>
          <w:rFonts w:ascii="Book Antiqua" w:hAnsi="Book Antiqua" w:cs="宋体"/>
          <w:sz w:val="24"/>
          <w:szCs w:val="24"/>
        </w:rPr>
        <w:t xml:space="preserve"> O, Morrison WH, Weber RS, Garden AS, Frankenthaler RA. Evaluation of the dose for postoperative radiation therapy of head and neck cancer: first report of a prospective randomized trial. </w:t>
      </w:r>
      <w:proofErr w:type="spellStart"/>
      <w:r w:rsidRPr="00F15C30">
        <w:rPr>
          <w:rFonts w:ascii="Book Antiqua" w:hAnsi="Book Antiqua" w:cs="宋体"/>
          <w:i/>
          <w:iCs/>
          <w:sz w:val="24"/>
          <w:szCs w:val="24"/>
        </w:rPr>
        <w:t>Int</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Radiat</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Biol</w:t>
      </w:r>
      <w:proofErr w:type="spellEnd"/>
      <w:r w:rsidRPr="00F15C30">
        <w:rPr>
          <w:rFonts w:ascii="Book Antiqua" w:hAnsi="Book Antiqua" w:cs="宋体"/>
          <w:i/>
          <w:iCs/>
          <w:sz w:val="24"/>
          <w:szCs w:val="24"/>
        </w:rPr>
        <w:t xml:space="preserve"> Phys</w:t>
      </w:r>
      <w:r w:rsidRPr="00F15C30">
        <w:rPr>
          <w:rFonts w:ascii="Book Antiqua" w:hAnsi="Book Antiqua" w:cs="宋体"/>
          <w:sz w:val="24"/>
          <w:szCs w:val="24"/>
        </w:rPr>
        <w:t xml:space="preserve"> 1993; </w:t>
      </w:r>
      <w:r w:rsidRPr="00F15C30">
        <w:rPr>
          <w:rFonts w:ascii="Book Antiqua" w:hAnsi="Book Antiqua" w:cs="宋体"/>
          <w:b/>
          <w:bCs/>
          <w:sz w:val="24"/>
          <w:szCs w:val="24"/>
        </w:rPr>
        <w:t>26</w:t>
      </w:r>
      <w:r w:rsidRPr="00F15C30">
        <w:rPr>
          <w:rFonts w:ascii="Book Antiqua" w:hAnsi="Book Antiqua" w:cs="宋体"/>
          <w:sz w:val="24"/>
          <w:szCs w:val="24"/>
        </w:rPr>
        <w:t>: 3-11 [PMID: 8482629 DOI: 10.1016/0360-3016(93)90167-T]</w:t>
      </w:r>
    </w:p>
    <w:p w14:paraId="01E6E62E"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33 </w:t>
      </w:r>
      <w:proofErr w:type="spellStart"/>
      <w:r w:rsidRPr="00F15C30">
        <w:rPr>
          <w:rFonts w:ascii="Book Antiqua" w:hAnsi="Book Antiqua" w:cs="宋体"/>
          <w:b/>
          <w:bCs/>
          <w:sz w:val="24"/>
          <w:szCs w:val="24"/>
        </w:rPr>
        <w:t>Ang</w:t>
      </w:r>
      <w:proofErr w:type="spellEnd"/>
      <w:r w:rsidRPr="00F15C30">
        <w:rPr>
          <w:rFonts w:ascii="Book Antiqua" w:hAnsi="Book Antiqua" w:cs="宋体"/>
          <w:b/>
          <w:bCs/>
          <w:sz w:val="24"/>
          <w:szCs w:val="24"/>
        </w:rPr>
        <w:t xml:space="preserve"> KK</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Trotti</w:t>
      </w:r>
      <w:proofErr w:type="spellEnd"/>
      <w:r w:rsidRPr="00F15C30">
        <w:rPr>
          <w:rFonts w:ascii="Book Antiqua" w:hAnsi="Book Antiqua" w:cs="宋体"/>
          <w:sz w:val="24"/>
          <w:szCs w:val="24"/>
        </w:rPr>
        <w:t xml:space="preserve"> A, Brown BW, Garden AS, Foote RL, Morrison WH, </w:t>
      </w:r>
      <w:proofErr w:type="spellStart"/>
      <w:r w:rsidRPr="00F15C30">
        <w:rPr>
          <w:rFonts w:ascii="Book Antiqua" w:hAnsi="Book Antiqua" w:cs="宋体"/>
          <w:sz w:val="24"/>
          <w:szCs w:val="24"/>
        </w:rPr>
        <w:t>Geara</w:t>
      </w:r>
      <w:proofErr w:type="spellEnd"/>
      <w:r w:rsidRPr="00F15C30">
        <w:rPr>
          <w:rFonts w:ascii="Book Antiqua" w:hAnsi="Book Antiqua" w:cs="宋体"/>
          <w:sz w:val="24"/>
          <w:szCs w:val="24"/>
        </w:rPr>
        <w:t xml:space="preserve"> FB, </w:t>
      </w:r>
      <w:proofErr w:type="spellStart"/>
      <w:r w:rsidRPr="00F15C30">
        <w:rPr>
          <w:rFonts w:ascii="Book Antiqua" w:hAnsi="Book Antiqua" w:cs="宋体"/>
          <w:sz w:val="24"/>
          <w:szCs w:val="24"/>
        </w:rPr>
        <w:t>Klotch</w:t>
      </w:r>
      <w:proofErr w:type="spellEnd"/>
      <w:r w:rsidRPr="00F15C30">
        <w:rPr>
          <w:rFonts w:ascii="Book Antiqua" w:hAnsi="Book Antiqua" w:cs="宋体"/>
          <w:sz w:val="24"/>
          <w:szCs w:val="24"/>
        </w:rPr>
        <w:t xml:space="preserve"> DW, </w:t>
      </w:r>
      <w:proofErr w:type="spellStart"/>
      <w:r w:rsidRPr="00F15C30">
        <w:rPr>
          <w:rFonts w:ascii="Book Antiqua" w:hAnsi="Book Antiqua" w:cs="宋体"/>
          <w:sz w:val="24"/>
          <w:szCs w:val="24"/>
        </w:rPr>
        <w:t>Goepfert</w:t>
      </w:r>
      <w:proofErr w:type="spellEnd"/>
      <w:r w:rsidRPr="00F15C30">
        <w:rPr>
          <w:rFonts w:ascii="Book Antiqua" w:hAnsi="Book Antiqua" w:cs="宋体"/>
          <w:sz w:val="24"/>
          <w:szCs w:val="24"/>
        </w:rPr>
        <w:t xml:space="preserve"> H, Peters LJ. Randomized trial addressing risk features and time factors of surgery plus radiotherapy in advanced head-and-neck cancer. </w:t>
      </w:r>
      <w:proofErr w:type="spellStart"/>
      <w:r w:rsidRPr="00F15C30">
        <w:rPr>
          <w:rFonts w:ascii="Book Antiqua" w:hAnsi="Book Antiqua" w:cs="宋体"/>
          <w:i/>
          <w:iCs/>
          <w:sz w:val="24"/>
          <w:szCs w:val="24"/>
        </w:rPr>
        <w:t>Int</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Radiat</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Biol</w:t>
      </w:r>
      <w:proofErr w:type="spellEnd"/>
      <w:r w:rsidRPr="00F15C30">
        <w:rPr>
          <w:rFonts w:ascii="Book Antiqua" w:hAnsi="Book Antiqua" w:cs="宋体"/>
          <w:i/>
          <w:iCs/>
          <w:sz w:val="24"/>
          <w:szCs w:val="24"/>
        </w:rPr>
        <w:t xml:space="preserve"> Phys</w:t>
      </w:r>
      <w:r w:rsidRPr="00F15C30">
        <w:rPr>
          <w:rFonts w:ascii="Book Antiqua" w:hAnsi="Book Antiqua" w:cs="宋体"/>
          <w:sz w:val="24"/>
          <w:szCs w:val="24"/>
        </w:rPr>
        <w:t xml:space="preserve"> 2001; </w:t>
      </w:r>
      <w:r w:rsidRPr="00F15C30">
        <w:rPr>
          <w:rFonts w:ascii="Book Antiqua" w:hAnsi="Book Antiqua" w:cs="宋体"/>
          <w:b/>
          <w:bCs/>
          <w:sz w:val="24"/>
          <w:szCs w:val="24"/>
        </w:rPr>
        <w:t>51</w:t>
      </w:r>
      <w:r w:rsidRPr="00F15C30">
        <w:rPr>
          <w:rFonts w:ascii="Book Antiqua" w:hAnsi="Book Antiqua" w:cs="宋体"/>
          <w:sz w:val="24"/>
          <w:szCs w:val="24"/>
        </w:rPr>
        <w:t>: 571-578 [PMID: 11597795 DOI: 10.1016/S0360-3016(01)01690-X]</w:t>
      </w:r>
    </w:p>
    <w:p w14:paraId="121933AD"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34 </w:t>
      </w:r>
      <w:r w:rsidRPr="00F15C30">
        <w:rPr>
          <w:rFonts w:ascii="Book Antiqua" w:hAnsi="Book Antiqua" w:cs="宋体"/>
          <w:b/>
          <w:bCs/>
          <w:sz w:val="24"/>
          <w:szCs w:val="24"/>
        </w:rPr>
        <w:t>Bernier J</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Domenge</w:t>
      </w:r>
      <w:proofErr w:type="spellEnd"/>
      <w:r w:rsidRPr="00F15C30">
        <w:rPr>
          <w:rFonts w:ascii="Book Antiqua" w:hAnsi="Book Antiqua" w:cs="宋体"/>
          <w:sz w:val="24"/>
          <w:szCs w:val="24"/>
        </w:rPr>
        <w:t xml:space="preserve"> C, </w:t>
      </w:r>
      <w:proofErr w:type="spellStart"/>
      <w:r w:rsidRPr="00F15C30">
        <w:rPr>
          <w:rFonts w:ascii="Book Antiqua" w:hAnsi="Book Antiqua" w:cs="宋体"/>
          <w:sz w:val="24"/>
          <w:szCs w:val="24"/>
        </w:rPr>
        <w:t>Ozsahin</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Matuszewska</w:t>
      </w:r>
      <w:proofErr w:type="spellEnd"/>
      <w:r w:rsidRPr="00F15C30">
        <w:rPr>
          <w:rFonts w:ascii="Book Antiqua" w:hAnsi="Book Antiqua" w:cs="宋体"/>
          <w:sz w:val="24"/>
          <w:szCs w:val="24"/>
        </w:rPr>
        <w:t xml:space="preserve"> K, </w:t>
      </w:r>
      <w:proofErr w:type="spellStart"/>
      <w:r w:rsidRPr="00F15C30">
        <w:rPr>
          <w:rFonts w:ascii="Book Antiqua" w:hAnsi="Book Antiqua" w:cs="宋体"/>
          <w:sz w:val="24"/>
          <w:szCs w:val="24"/>
        </w:rPr>
        <w:t>Lefèbvre</w:t>
      </w:r>
      <w:proofErr w:type="spellEnd"/>
      <w:r w:rsidRPr="00F15C30">
        <w:rPr>
          <w:rFonts w:ascii="Book Antiqua" w:hAnsi="Book Antiqua" w:cs="宋体"/>
          <w:sz w:val="24"/>
          <w:szCs w:val="24"/>
        </w:rPr>
        <w:t xml:space="preserve"> JL, Greiner RH, Giralt J, </w:t>
      </w:r>
      <w:proofErr w:type="spellStart"/>
      <w:r w:rsidRPr="00F15C30">
        <w:rPr>
          <w:rFonts w:ascii="Book Antiqua" w:hAnsi="Book Antiqua" w:cs="宋体"/>
          <w:sz w:val="24"/>
          <w:szCs w:val="24"/>
        </w:rPr>
        <w:t>Maingon</w:t>
      </w:r>
      <w:proofErr w:type="spellEnd"/>
      <w:r w:rsidRPr="00F15C30">
        <w:rPr>
          <w:rFonts w:ascii="Book Antiqua" w:hAnsi="Book Antiqua" w:cs="宋体"/>
          <w:sz w:val="24"/>
          <w:szCs w:val="24"/>
        </w:rPr>
        <w:t xml:space="preserve"> P, Rolland F, </w:t>
      </w:r>
      <w:proofErr w:type="spellStart"/>
      <w:r w:rsidRPr="00F15C30">
        <w:rPr>
          <w:rFonts w:ascii="Book Antiqua" w:hAnsi="Book Antiqua" w:cs="宋体"/>
          <w:sz w:val="24"/>
          <w:szCs w:val="24"/>
        </w:rPr>
        <w:t>Bolla</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Cognetti</w:t>
      </w:r>
      <w:proofErr w:type="spellEnd"/>
      <w:r w:rsidRPr="00F15C30">
        <w:rPr>
          <w:rFonts w:ascii="Book Antiqua" w:hAnsi="Book Antiqua" w:cs="宋体"/>
          <w:sz w:val="24"/>
          <w:szCs w:val="24"/>
        </w:rPr>
        <w:t xml:space="preserve"> F, </w:t>
      </w:r>
      <w:proofErr w:type="spellStart"/>
      <w:r w:rsidRPr="00F15C30">
        <w:rPr>
          <w:rFonts w:ascii="Book Antiqua" w:hAnsi="Book Antiqua" w:cs="宋体"/>
          <w:sz w:val="24"/>
          <w:szCs w:val="24"/>
        </w:rPr>
        <w:t>Bourhis</w:t>
      </w:r>
      <w:proofErr w:type="spellEnd"/>
      <w:r w:rsidRPr="00F15C30">
        <w:rPr>
          <w:rFonts w:ascii="Book Antiqua" w:hAnsi="Book Antiqua" w:cs="宋体"/>
          <w:sz w:val="24"/>
          <w:szCs w:val="24"/>
        </w:rPr>
        <w:t xml:space="preserve"> J, Kirkpatrick A, van </w:t>
      </w:r>
      <w:proofErr w:type="spellStart"/>
      <w:r w:rsidRPr="00F15C30">
        <w:rPr>
          <w:rFonts w:ascii="Book Antiqua" w:hAnsi="Book Antiqua" w:cs="宋体"/>
          <w:sz w:val="24"/>
          <w:szCs w:val="24"/>
        </w:rPr>
        <w:t>Glabbeke</w:t>
      </w:r>
      <w:proofErr w:type="spellEnd"/>
      <w:r w:rsidRPr="00F15C30">
        <w:rPr>
          <w:rFonts w:ascii="Book Antiqua" w:hAnsi="Book Antiqua" w:cs="宋体"/>
          <w:sz w:val="24"/>
          <w:szCs w:val="24"/>
        </w:rPr>
        <w:t xml:space="preserve"> M. Postoperative irradiation with or without concomitant chemotherapy for locally advanced head and neck cancer. </w:t>
      </w:r>
      <w:r w:rsidRPr="00F15C30">
        <w:rPr>
          <w:rFonts w:ascii="Book Antiqua" w:hAnsi="Book Antiqua" w:cs="宋体"/>
          <w:i/>
          <w:iCs/>
          <w:sz w:val="24"/>
          <w:szCs w:val="24"/>
        </w:rPr>
        <w:t xml:space="preserve">N </w:t>
      </w:r>
      <w:proofErr w:type="spellStart"/>
      <w:r w:rsidRPr="00F15C30">
        <w:rPr>
          <w:rFonts w:ascii="Book Antiqua" w:hAnsi="Book Antiqua" w:cs="宋体"/>
          <w:i/>
          <w:iCs/>
          <w:sz w:val="24"/>
          <w:szCs w:val="24"/>
        </w:rPr>
        <w:t>Engl</w:t>
      </w:r>
      <w:proofErr w:type="spellEnd"/>
      <w:r w:rsidRPr="00F15C30">
        <w:rPr>
          <w:rFonts w:ascii="Book Antiqua" w:hAnsi="Book Antiqua" w:cs="宋体"/>
          <w:i/>
          <w:iCs/>
          <w:sz w:val="24"/>
          <w:szCs w:val="24"/>
        </w:rPr>
        <w:t xml:space="preserve"> J Med</w:t>
      </w:r>
      <w:r w:rsidRPr="00F15C30">
        <w:rPr>
          <w:rFonts w:ascii="Book Antiqua" w:hAnsi="Book Antiqua" w:cs="宋体"/>
          <w:sz w:val="24"/>
          <w:szCs w:val="24"/>
        </w:rPr>
        <w:t xml:space="preserve"> 2004; </w:t>
      </w:r>
      <w:r w:rsidRPr="00F15C30">
        <w:rPr>
          <w:rFonts w:ascii="Book Antiqua" w:hAnsi="Book Antiqua" w:cs="宋体"/>
          <w:b/>
          <w:bCs/>
          <w:sz w:val="24"/>
          <w:szCs w:val="24"/>
        </w:rPr>
        <w:t>350</w:t>
      </w:r>
      <w:r w:rsidRPr="00F15C30">
        <w:rPr>
          <w:rFonts w:ascii="Book Antiqua" w:hAnsi="Book Antiqua" w:cs="宋体"/>
          <w:sz w:val="24"/>
          <w:szCs w:val="24"/>
        </w:rPr>
        <w:t>: 1945-1952 [PMID: 15128894 DOI: 10.1056/NEJMoa032641]</w:t>
      </w:r>
    </w:p>
    <w:p w14:paraId="6BE039D5"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35 </w:t>
      </w:r>
      <w:r w:rsidRPr="00F15C30">
        <w:rPr>
          <w:rFonts w:ascii="Book Antiqua" w:hAnsi="Book Antiqua" w:cs="宋体"/>
          <w:b/>
          <w:bCs/>
          <w:sz w:val="24"/>
          <w:szCs w:val="24"/>
        </w:rPr>
        <w:t>Cooper JS</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Pajak</w:t>
      </w:r>
      <w:proofErr w:type="spellEnd"/>
      <w:r w:rsidRPr="00F15C30">
        <w:rPr>
          <w:rFonts w:ascii="Book Antiqua" w:hAnsi="Book Antiqua" w:cs="宋体"/>
          <w:sz w:val="24"/>
          <w:szCs w:val="24"/>
        </w:rPr>
        <w:t xml:space="preserve"> TF, </w:t>
      </w:r>
      <w:proofErr w:type="spellStart"/>
      <w:r w:rsidRPr="00F15C30">
        <w:rPr>
          <w:rFonts w:ascii="Book Antiqua" w:hAnsi="Book Antiqua" w:cs="宋体"/>
          <w:sz w:val="24"/>
          <w:szCs w:val="24"/>
        </w:rPr>
        <w:t>Forastiere</w:t>
      </w:r>
      <w:proofErr w:type="spellEnd"/>
      <w:r w:rsidRPr="00F15C30">
        <w:rPr>
          <w:rFonts w:ascii="Book Antiqua" w:hAnsi="Book Antiqua" w:cs="宋体"/>
          <w:sz w:val="24"/>
          <w:szCs w:val="24"/>
        </w:rPr>
        <w:t xml:space="preserve"> AA, Jacobs J, Campbell BH, </w:t>
      </w:r>
      <w:proofErr w:type="spellStart"/>
      <w:r w:rsidRPr="00F15C30">
        <w:rPr>
          <w:rFonts w:ascii="Book Antiqua" w:hAnsi="Book Antiqua" w:cs="宋体"/>
          <w:sz w:val="24"/>
          <w:szCs w:val="24"/>
        </w:rPr>
        <w:t>Saxman</w:t>
      </w:r>
      <w:proofErr w:type="spellEnd"/>
      <w:r w:rsidRPr="00F15C30">
        <w:rPr>
          <w:rFonts w:ascii="Book Antiqua" w:hAnsi="Book Antiqua" w:cs="宋体"/>
          <w:sz w:val="24"/>
          <w:szCs w:val="24"/>
        </w:rPr>
        <w:t xml:space="preserve"> SB, Kish JA, Kim HE, </w:t>
      </w:r>
      <w:proofErr w:type="spellStart"/>
      <w:r w:rsidRPr="00F15C30">
        <w:rPr>
          <w:rFonts w:ascii="Book Antiqua" w:hAnsi="Book Antiqua" w:cs="宋体"/>
          <w:sz w:val="24"/>
          <w:szCs w:val="24"/>
        </w:rPr>
        <w:t>Cmelak</w:t>
      </w:r>
      <w:proofErr w:type="spellEnd"/>
      <w:r w:rsidRPr="00F15C30">
        <w:rPr>
          <w:rFonts w:ascii="Book Antiqua" w:hAnsi="Book Antiqua" w:cs="宋体"/>
          <w:sz w:val="24"/>
          <w:szCs w:val="24"/>
        </w:rPr>
        <w:t xml:space="preserve"> AJ, </w:t>
      </w:r>
      <w:proofErr w:type="spellStart"/>
      <w:r w:rsidRPr="00F15C30">
        <w:rPr>
          <w:rFonts w:ascii="Book Antiqua" w:hAnsi="Book Antiqua" w:cs="宋体"/>
          <w:sz w:val="24"/>
          <w:szCs w:val="24"/>
        </w:rPr>
        <w:t>Rotman</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Machtay</w:t>
      </w:r>
      <w:proofErr w:type="spellEnd"/>
      <w:r w:rsidRPr="00F15C30">
        <w:rPr>
          <w:rFonts w:ascii="Book Antiqua" w:hAnsi="Book Antiqua" w:cs="宋体"/>
          <w:sz w:val="24"/>
          <w:szCs w:val="24"/>
        </w:rPr>
        <w:t xml:space="preserve"> M, Ensley JF, Chao KS, Schultz CJ, Lee N, Fu KK. </w:t>
      </w:r>
      <w:proofErr w:type="gramStart"/>
      <w:r w:rsidRPr="00F15C30">
        <w:rPr>
          <w:rFonts w:ascii="Book Antiqua" w:hAnsi="Book Antiqua" w:cs="宋体"/>
          <w:sz w:val="24"/>
          <w:szCs w:val="24"/>
        </w:rPr>
        <w:t>Postoperative concurrent radiotherapy and chemotherapy for high-risk squamous-cell carcinoma of the head and neck.</w:t>
      </w:r>
      <w:proofErr w:type="gramEnd"/>
      <w:r w:rsidRPr="00F15C30">
        <w:rPr>
          <w:rFonts w:ascii="Book Antiqua" w:hAnsi="Book Antiqua" w:cs="宋体"/>
          <w:sz w:val="24"/>
          <w:szCs w:val="24"/>
        </w:rPr>
        <w:t xml:space="preserve"> </w:t>
      </w:r>
      <w:r w:rsidRPr="00F15C30">
        <w:rPr>
          <w:rFonts w:ascii="Book Antiqua" w:hAnsi="Book Antiqua" w:cs="宋体"/>
          <w:i/>
          <w:iCs/>
          <w:sz w:val="24"/>
          <w:szCs w:val="24"/>
        </w:rPr>
        <w:t xml:space="preserve">N </w:t>
      </w:r>
      <w:proofErr w:type="spellStart"/>
      <w:r w:rsidRPr="00F15C30">
        <w:rPr>
          <w:rFonts w:ascii="Book Antiqua" w:hAnsi="Book Antiqua" w:cs="宋体"/>
          <w:i/>
          <w:iCs/>
          <w:sz w:val="24"/>
          <w:szCs w:val="24"/>
        </w:rPr>
        <w:t>Engl</w:t>
      </w:r>
      <w:proofErr w:type="spellEnd"/>
      <w:r w:rsidRPr="00F15C30">
        <w:rPr>
          <w:rFonts w:ascii="Book Antiqua" w:hAnsi="Book Antiqua" w:cs="宋体"/>
          <w:i/>
          <w:iCs/>
          <w:sz w:val="24"/>
          <w:szCs w:val="24"/>
        </w:rPr>
        <w:t xml:space="preserve"> J Med</w:t>
      </w:r>
      <w:r w:rsidRPr="00F15C30">
        <w:rPr>
          <w:rFonts w:ascii="Book Antiqua" w:hAnsi="Book Antiqua" w:cs="宋体"/>
          <w:sz w:val="24"/>
          <w:szCs w:val="24"/>
        </w:rPr>
        <w:t xml:space="preserve"> 2004; </w:t>
      </w:r>
      <w:r w:rsidRPr="00F15C30">
        <w:rPr>
          <w:rFonts w:ascii="Book Antiqua" w:hAnsi="Book Antiqua" w:cs="宋体"/>
          <w:b/>
          <w:bCs/>
          <w:sz w:val="24"/>
          <w:szCs w:val="24"/>
        </w:rPr>
        <w:t>350</w:t>
      </w:r>
      <w:r w:rsidRPr="00F15C30">
        <w:rPr>
          <w:rFonts w:ascii="Book Antiqua" w:hAnsi="Book Antiqua" w:cs="宋体"/>
          <w:sz w:val="24"/>
          <w:szCs w:val="24"/>
        </w:rPr>
        <w:t>: 1937-1944 [PMID: 15128893 DOI: 10.1056/NEJMoa032646]</w:t>
      </w:r>
    </w:p>
    <w:p w14:paraId="141783E3"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36 </w:t>
      </w:r>
      <w:r w:rsidRPr="00F15C30">
        <w:rPr>
          <w:rFonts w:ascii="Book Antiqua" w:hAnsi="Book Antiqua" w:cs="宋体"/>
          <w:b/>
          <w:bCs/>
          <w:sz w:val="24"/>
          <w:szCs w:val="24"/>
        </w:rPr>
        <w:t>Bernier J</w:t>
      </w:r>
      <w:r w:rsidRPr="00F15C30">
        <w:rPr>
          <w:rFonts w:ascii="Book Antiqua" w:hAnsi="Book Antiqua" w:cs="宋体"/>
          <w:sz w:val="24"/>
          <w:szCs w:val="24"/>
        </w:rPr>
        <w:t xml:space="preserve">, Cooper JS, </w:t>
      </w:r>
      <w:proofErr w:type="spellStart"/>
      <w:r w:rsidRPr="00F15C30">
        <w:rPr>
          <w:rFonts w:ascii="Book Antiqua" w:hAnsi="Book Antiqua" w:cs="宋体"/>
          <w:sz w:val="24"/>
          <w:szCs w:val="24"/>
        </w:rPr>
        <w:t>Pajak</w:t>
      </w:r>
      <w:proofErr w:type="spellEnd"/>
      <w:r w:rsidRPr="00F15C30">
        <w:rPr>
          <w:rFonts w:ascii="Book Antiqua" w:hAnsi="Book Antiqua" w:cs="宋体"/>
          <w:sz w:val="24"/>
          <w:szCs w:val="24"/>
        </w:rPr>
        <w:t xml:space="preserve"> TF, van </w:t>
      </w:r>
      <w:proofErr w:type="spellStart"/>
      <w:r w:rsidRPr="00F15C30">
        <w:rPr>
          <w:rFonts w:ascii="Book Antiqua" w:hAnsi="Book Antiqua" w:cs="宋体"/>
          <w:sz w:val="24"/>
          <w:szCs w:val="24"/>
        </w:rPr>
        <w:t>Glabbeke</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Bourhis</w:t>
      </w:r>
      <w:proofErr w:type="spellEnd"/>
      <w:r w:rsidRPr="00F15C30">
        <w:rPr>
          <w:rFonts w:ascii="Book Antiqua" w:hAnsi="Book Antiqua" w:cs="宋体"/>
          <w:sz w:val="24"/>
          <w:szCs w:val="24"/>
        </w:rPr>
        <w:t xml:space="preserve"> J, </w:t>
      </w:r>
      <w:proofErr w:type="spellStart"/>
      <w:r w:rsidRPr="00F15C30">
        <w:rPr>
          <w:rFonts w:ascii="Book Antiqua" w:hAnsi="Book Antiqua" w:cs="宋体"/>
          <w:sz w:val="24"/>
          <w:szCs w:val="24"/>
        </w:rPr>
        <w:t>Forastiere</w:t>
      </w:r>
      <w:proofErr w:type="spellEnd"/>
      <w:r w:rsidRPr="00F15C30">
        <w:rPr>
          <w:rFonts w:ascii="Book Antiqua" w:hAnsi="Book Antiqua" w:cs="宋体"/>
          <w:sz w:val="24"/>
          <w:szCs w:val="24"/>
        </w:rPr>
        <w:t xml:space="preserve"> A, </w:t>
      </w:r>
      <w:proofErr w:type="spellStart"/>
      <w:r w:rsidRPr="00F15C30">
        <w:rPr>
          <w:rFonts w:ascii="Book Antiqua" w:hAnsi="Book Antiqua" w:cs="宋体"/>
          <w:sz w:val="24"/>
          <w:szCs w:val="24"/>
        </w:rPr>
        <w:t>Ozsahin</w:t>
      </w:r>
      <w:proofErr w:type="spellEnd"/>
      <w:r w:rsidRPr="00F15C30">
        <w:rPr>
          <w:rFonts w:ascii="Book Antiqua" w:hAnsi="Book Antiqua" w:cs="宋体"/>
          <w:sz w:val="24"/>
          <w:szCs w:val="24"/>
        </w:rPr>
        <w:t xml:space="preserve"> EM, Jacobs JR, </w:t>
      </w:r>
      <w:proofErr w:type="spellStart"/>
      <w:r w:rsidRPr="00F15C30">
        <w:rPr>
          <w:rFonts w:ascii="Book Antiqua" w:hAnsi="Book Antiqua" w:cs="宋体"/>
          <w:sz w:val="24"/>
          <w:szCs w:val="24"/>
        </w:rPr>
        <w:t>Jassem</w:t>
      </w:r>
      <w:proofErr w:type="spellEnd"/>
      <w:r w:rsidRPr="00F15C30">
        <w:rPr>
          <w:rFonts w:ascii="Book Antiqua" w:hAnsi="Book Antiqua" w:cs="宋体"/>
          <w:sz w:val="24"/>
          <w:szCs w:val="24"/>
        </w:rPr>
        <w:t xml:space="preserve"> J, </w:t>
      </w:r>
      <w:proofErr w:type="spellStart"/>
      <w:r w:rsidRPr="00F15C30">
        <w:rPr>
          <w:rFonts w:ascii="Book Antiqua" w:hAnsi="Book Antiqua" w:cs="宋体"/>
          <w:sz w:val="24"/>
          <w:szCs w:val="24"/>
        </w:rPr>
        <w:t>Ang</w:t>
      </w:r>
      <w:proofErr w:type="spellEnd"/>
      <w:r w:rsidRPr="00F15C30">
        <w:rPr>
          <w:rFonts w:ascii="Book Antiqua" w:hAnsi="Book Antiqua" w:cs="宋体"/>
          <w:sz w:val="24"/>
          <w:szCs w:val="24"/>
        </w:rPr>
        <w:t xml:space="preserve"> KK, </w:t>
      </w:r>
      <w:proofErr w:type="spellStart"/>
      <w:r w:rsidRPr="00F15C30">
        <w:rPr>
          <w:rFonts w:ascii="Book Antiqua" w:hAnsi="Book Antiqua" w:cs="宋体"/>
          <w:sz w:val="24"/>
          <w:szCs w:val="24"/>
        </w:rPr>
        <w:t>Lefèbvre</w:t>
      </w:r>
      <w:proofErr w:type="spellEnd"/>
      <w:r w:rsidRPr="00F15C30">
        <w:rPr>
          <w:rFonts w:ascii="Book Antiqua" w:hAnsi="Book Antiqua" w:cs="宋体"/>
          <w:sz w:val="24"/>
          <w:szCs w:val="24"/>
        </w:rPr>
        <w:t xml:space="preserve"> JL. Defining risk levels in locally advanced head and neck cancers: a comparative analysis of concurrent postoperative radiation plus chemotherapy trials of the EORTC (#22931) and RTOG (# 9501). </w:t>
      </w:r>
      <w:r w:rsidRPr="00F15C30">
        <w:rPr>
          <w:rFonts w:ascii="Book Antiqua" w:hAnsi="Book Antiqua" w:cs="宋体"/>
          <w:i/>
          <w:iCs/>
          <w:sz w:val="24"/>
          <w:szCs w:val="24"/>
        </w:rPr>
        <w:t>Head Neck</w:t>
      </w:r>
      <w:r w:rsidRPr="00F15C30">
        <w:rPr>
          <w:rFonts w:ascii="Book Antiqua" w:hAnsi="Book Antiqua" w:cs="宋体"/>
          <w:sz w:val="24"/>
          <w:szCs w:val="24"/>
        </w:rPr>
        <w:t xml:space="preserve"> 2005; </w:t>
      </w:r>
      <w:r w:rsidRPr="00F15C30">
        <w:rPr>
          <w:rFonts w:ascii="Book Antiqua" w:hAnsi="Book Antiqua" w:cs="宋体"/>
          <w:b/>
          <w:bCs/>
          <w:sz w:val="24"/>
          <w:szCs w:val="24"/>
        </w:rPr>
        <w:t>27</w:t>
      </w:r>
      <w:r w:rsidRPr="00F15C30">
        <w:rPr>
          <w:rFonts w:ascii="Book Antiqua" w:hAnsi="Book Antiqua" w:cs="宋体"/>
          <w:sz w:val="24"/>
          <w:szCs w:val="24"/>
        </w:rPr>
        <w:t>: 843-850 [PMID: 16161069 DOI: 10.1002/hed.20279]</w:t>
      </w:r>
    </w:p>
    <w:p w14:paraId="652B5755"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37 </w:t>
      </w:r>
      <w:proofErr w:type="spellStart"/>
      <w:r w:rsidRPr="00F15C30">
        <w:rPr>
          <w:rFonts w:ascii="Book Antiqua" w:hAnsi="Book Antiqua" w:cs="宋体"/>
          <w:b/>
          <w:bCs/>
          <w:sz w:val="24"/>
          <w:szCs w:val="24"/>
        </w:rPr>
        <w:t>Grégoire</w:t>
      </w:r>
      <w:proofErr w:type="spellEnd"/>
      <w:r w:rsidRPr="00F15C30">
        <w:rPr>
          <w:rFonts w:ascii="Book Antiqua" w:hAnsi="Book Antiqua" w:cs="宋体"/>
          <w:b/>
          <w:bCs/>
          <w:sz w:val="24"/>
          <w:szCs w:val="24"/>
        </w:rPr>
        <w:t xml:space="preserve"> V</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Eisbruch</w:t>
      </w:r>
      <w:proofErr w:type="spellEnd"/>
      <w:r w:rsidRPr="00F15C30">
        <w:rPr>
          <w:rFonts w:ascii="Book Antiqua" w:hAnsi="Book Antiqua" w:cs="宋体"/>
          <w:sz w:val="24"/>
          <w:szCs w:val="24"/>
        </w:rPr>
        <w:t xml:space="preserve"> A, </w:t>
      </w:r>
      <w:proofErr w:type="spellStart"/>
      <w:r w:rsidRPr="00F15C30">
        <w:rPr>
          <w:rFonts w:ascii="Book Antiqua" w:hAnsi="Book Antiqua" w:cs="宋体"/>
          <w:sz w:val="24"/>
          <w:szCs w:val="24"/>
        </w:rPr>
        <w:t>Hamoir</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Levendag</w:t>
      </w:r>
      <w:proofErr w:type="spellEnd"/>
      <w:r w:rsidRPr="00F15C30">
        <w:rPr>
          <w:rFonts w:ascii="Book Antiqua" w:hAnsi="Book Antiqua" w:cs="宋体"/>
          <w:sz w:val="24"/>
          <w:szCs w:val="24"/>
        </w:rPr>
        <w:t xml:space="preserve"> P. Proposal for the delineation of the nodal CTV in the node-positive and the post-operative neck. </w:t>
      </w:r>
      <w:proofErr w:type="spellStart"/>
      <w:r w:rsidRPr="00F15C30">
        <w:rPr>
          <w:rFonts w:ascii="Book Antiqua" w:hAnsi="Book Antiqua" w:cs="宋体"/>
          <w:i/>
          <w:iCs/>
          <w:sz w:val="24"/>
          <w:szCs w:val="24"/>
        </w:rPr>
        <w:t>Radiother</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sz w:val="24"/>
          <w:szCs w:val="24"/>
        </w:rPr>
        <w:t xml:space="preserve"> 2006; </w:t>
      </w:r>
      <w:r w:rsidRPr="00F15C30">
        <w:rPr>
          <w:rFonts w:ascii="Book Antiqua" w:hAnsi="Book Antiqua" w:cs="宋体"/>
          <w:b/>
          <w:bCs/>
          <w:sz w:val="24"/>
          <w:szCs w:val="24"/>
        </w:rPr>
        <w:t>79</w:t>
      </w:r>
      <w:r w:rsidRPr="00F15C30">
        <w:rPr>
          <w:rFonts w:ascii="Book Antiqua" w:hAnsi="Book Antiqua" w:cs="宋体"/>
          <w:sz w:val="24"/>
          <w:szCs w:val="24"/>
        </w:rPr>
        <w:t>: 15-20 [PMID: 16616387 DOI: 10.1016/j.radonc.2006.03.009]</w:t>
      </w:r>
    </w:p>
    <w:p w14:paraId="4AC236BD"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38 </w:t>
      </w:r>
      <w:proofErr w:type="spellStart"/>
      <w:r w:rsidRPr="00F15C30">
        <w:rPr>
          <w:rFonts w:ascii="Book Antiqua" w:hAnsi="Book Antiqua" w:cs="宋体"/>
          <w:b/>
          <w:bCs/>
          <w:sz w:val="24"/>
          <w:szCs w:val="24"/>
        </w:rPr>
        <w:t>Kovalchuk</w:t>
      </w:r>
      <w:proofErr w:type="spellEnd"/>
      <w:r w:rsidRPr="00F15C30">
        <w:rPr>
          <w:rFonts w:ascii="Book Antiqua" w:hAnsi="Book Antiqua" w:cs="宋体"/>
          <w:b/>
          <w:bCs/>
          <w:sz w:val="24"/>
          <w:szCs w:val="24"/>
        </w:rPr>
        <w:t xml:space="preserve"> N</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Jalisi</w:t>
      </w:r>
      <w:proofErr w:type="spellEnd"/>
      <w:r w:rsidRPr="00F15C30">
        <w:rPr>
          <w:rFonts w:ascii="Book Antiqua" w:hAnsi="Book Antiqua" w:cs="宋体"/>
          <w:sz w:val="24"/>
          <w:szCs w:val="24"/>
        </w:rPr>
        <w:t xml:space="preserve"> S, </w:t>
      </w:r>
      <w:proofErr w:type="spellStart"/>
      <w:r w:rsidRPr="00F15C30">
        <w:rPr>
          <w:rFonts w:ascii="Book Antiqua" w:hAnsi="Book Antiqua" w:cs="宋体"/>
          <w:sz w:val="24"/>
          <w:szCs w:val="24"/>
        </w:rPr>
        <w:t>Subramaniam</w:t>
      </w:r>
      <w:proofErr w:type="spellEnd"/>
      <w:r w:rsidRPr="00F15C30">
        <w:rPr>
          <w:rFonts w:ascii="Book Antiqua" w:hAnsi="Book Antiqua" w:cs="宋体"/>
          <w:sz w:val="24"/>
          <w:szCs w:val="24"/>
        </w:rPr>
        <w:t xml:space="preserve"> RM, Truong MT. Deformable registration of preoperative PET/CT with postoperative radiation therapy planning CT in head and </w:t>
      </w:r>
      <w:r w:rsidRPr="00F15C30">
        <w:rPr>
          <w:rFonts w:ascii="Book Antiqua" w:hAnsi="Book Antiqua" w:cs="宋体"/>
          <w:sz w:val="24"/>
          <w:szCs w:val="24"/>
        </w:rPr>
        <w:lastRenderedPageBreak/>
        <w:t xml:space="preserve">neck cancer. </w:t>
      </w:r>
      <w:proofErr w:type="spellStart"/>
      <w:r w:rsidRPr="00F15C30">
        <w:rPr>
          <w:rFonts w:ascii="Book Antiqua" w:hAnsi="Book Antiqua" w:cs="宋体"/>
          <w:i/>
          <w:iCs/>
          <w:sz w:val="24"/>
          <w:szCs w:val="24"/>
        </w:rPr>
        <w:t>Radiographics</w:t>
      </w:r>
      <w:proofErr w:type="spellEnd"/>
      <w:r w:rsidRPr="00F15C30">
        <w:rPr>
          <w:rFonts w:ascii="Book Antiqua" w:hAnsi="Book Antiqua" w:cs="宋体"/>
          <w:sz w:val="24"/>
          <w:szCs w:val="24"/>
        </w:rPr>
        <w:t xml:space="preserve"> </w:t>
      </w:r>
      <w:r w:rsidRPr="00F15C30">
        <w:rPr>
          <w:rFonts w:ascii="Book Antiqua" w:hAnsi="Book Antiqua" w:cs="宋体" w:hint="eastAsia"/>
          <w:sz w:val="24"/>
          <w:szCs w:val="24"/>
        </w:rPr>
        <w:t>2012</w:t>
      </w:r>
      <w:r w:rsidRPr="00F15C30">
        <w:rPr>
          <w:rFonts w:ascii="Book Antiqua" w:hAnsi="Book Antiqua" w:cs="宋体"/>
          <w:sz w:val="24"/>
          <w:szCs w:val="24"/>
        </w:rPr>
        <w:t xml:space="preserve">; </w:t>
      </w:r>
      <w:r w:rsidRPr="00F15C30">
        <w:rPr>
          <w:rFonts w:ascii="Book Antiqua" w:hAnsi="Book Antiqua" w:cs="宋体"/>
          <w:b/>
          <w:bCs/>
          <w:sz w:val="24"/>
          <w:szCs w:val="24"/>
        </w:rPr>
        <w:t>32</w:t>
      </w:r>
      <w:r w:rsidRPr="00F15C30">
        <w:rPr>
          <w:rFonts w:ascii="Book Antiqua" w:hAnsi="Book Antiqua" w:cs="宋体"/>
          <w:sz w:val="24"/>
          <w:szCs w:val="24"/>
        </w:rPr>
        <w:t>: 1329-1341 [PMID: 22977021 DOI: 10.1148/rg.325125008]</w:t>
      </w:r>
    </w:p>
    <w:p w14:paraId="17BAC8DB"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39 </w:t>
      </w:r>
      <w:proofErr w:type="spellStart"/>
      <w:r w:rsidRPr="00F15C30">
        <w:rPr>
          <w:rFonts w:ascii="Book Antiqua" w:hAnsi="Book Antiqua" w:cs="宋体"/>
          <w:b/>
          <w:bCs/>
          <w:sz w:val="24"/>
          <w:szCs w:val="24"/>
        </w:rPr>
        <w:t>Shintani</w:t>
      </w:r>
      <w:proofErr w:type="spellEnd"/>
      <w:r w:rsidRPr="00F15C30">
        <w:rPr>
          <w:rFonts w:ascii="Book Antiqua" w:hAnsi="Book Antiqua" w:cs="宋体"/>
          <w:b/>
          <w:bCs/>
          <w:sz w:val="24"/>
          <w:szCs w:val="24"/>
        </w:rPr>
        <w:t xml:space="preserve"> SA</w:t>
      </w:r>
      <w:r w:rsidRPr="00F15C30">
        <w:rPr>
          <w:rFonts w:ascii="Book Antiqua" w:hAnsi="Book Antiqua" w:cs="宋体"/>
          <w:sz w:val="24"/>
          <w:szCs w:val="24"/>
        </w:rPr>
        <w:t xml:space="preserve">, Foote RL, Lowe VJ, Brown PD, </w:t>
      </w:r>
      <w:proofErr w:type="spellStart"/>
      <w:r w:rsidRPr="00F15C30">
        <w:rPr>
          <w:rFonts w:ascii="Book Antiqua" w:hAnsi="Book Antiqua" w:cs="宋体"/>
          <w:sz w:val="24"/>
          <w:szCs w:val="24"/>
        </w:rPr>
        <w:t>Garces</w:t>
      </w:r>
      <w:proofErr w:type="spellEnd"/>
      <w:r w:rsidRPr="00F15C30">
        <w:rPr>
          <w:rFonts w:ascii="Book Antiqua" w:hAnsi="Book Antiqua" w:cs="宋体"/>
          <w:sz w:val="24"/>
          <w:szCs w:val="24"/>
        </w:rPr>
        <w:t xml:space="preserve"> YI, </w:t>
      </w:r>
      <w:proofErr w:type="spellStart"/>
      <w:r w:rsidRPr="00F15C30">
        <w:rPr>
          <w:rFonts w:ascii="Book Antiqua" w:hAnsi="Book Antiqua" w:cs="宋体"/>
          <w:sz w:val="24"/>
          <w:szCs w:val="24"/>
        </w:rPr>
        <w:t>Kasperbauer</w:t>
      </w:r>
      <w:proofErr w:type="spellEnd"/>
      <w:r w:rsidRPr="00F15C30">
        <w:rPr>
          <w:rFonts w:ascii="Book Antiqua" w:hAnsi="Book Antiqua" w:cs="宋体"/>
          <w:sz w:val="24"/>
          <w:szCs w:val="24"/>
        </w:rPr>
        <w:t xml:space="preserve"> JL. Utility of PET/CT imaging performed early after surgical resection in the adjuvant treatment planning for head and neck cancer. </w:t>
      </w:r>
      <w:proofErr w:type="spellStart"/>
      <w:r w:rsidRPr="00F15C30">
        <w:rPr>
          <w:rFonts w:ascii="Book Antiqua" w:hAnsi="Book Antiqua" w:cs="宋体"/>
          <w:i/>
          <w:iCs/>
          <w:sz w:val="24"/>
          <w:szCs w:val="24"/>
        </w:rPr>
        <w:t>Int</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Radiat</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Biol</w:t>
      </w:r>
      <w:proofErr w:type="spellEnd"/>
      <w:r w:rsidRPr="00F15C30">
        <w:rPr>
          <w:rFonts w:ascii="Book Antiqua" w:hAnsi="Book Antiqua" w:cs="宋体"/>
          <w:i/>
          <w:iCs/>
          <w:sz w:val="24"/>
          <w:szCs w:val="24"/>
        </w:rPr>
        <w:t xml:space="preserve"> Phys</w:t>
      </w:r>
      <w:r w:rsidRPr="00F15C30">
        <w:rPr>
          <w:rFonts w:ascii="Book Antiqua" w:hAnsi="Book Antiqua" w:cs="宋体"/>
          <w:sz w:val="24"/>
          <w:szCs w:val="24"/>
        </w:rPr>
        <w:t xml:space="preserve"> 2008; </w:t>
      </w:r>
      <w:r w:rsidRPr="00F15C30">
        <w:rPr>
          <w:rFonts w:ascii="Book Antiqua" w:hAnsi="Book Antiqua" w:cs="宋体"/>
          <w:b/>
          <w:bCs/>
          <w:sz w:val="24"/>
          <w:szCs w:val="24"/>
        </w:rPr>
        <w:t>70</w:t>
      </w:r>
      <w:r w:rsidRPr="00F15C30">
        <w:rPr>
          <w:rFonts w:ascii="Book Antiqua" w:hAnsi="Book Antiqua" w:cs="宋体"/>
          <w:sz w:val="24"/>
          <w:szCs w:val="24"/>
        </w:rPr>
        <w:t>: 322-329 [PMID: 17889447 DOI: 10.1016/j.ijrobp.2007.06.038]</w:t>
      </w:r>
    </w:p>
    <w:p w14:paraId="73B82504"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40 </w:t>
      </w:r>
      <w:r w:rsidRPr="00F15C30">
        <w:rPr>
          <w:rFonts w:ascii="Book Antiqua" w:hAnsi="Book Antiqua" w:cs="宋体"/>
          <w:b/>
          <w:bCs/>
          <w:sz w:val="24"/>
          <w:szCs w:val="24"/>
        </w:rPr>
        <w:t>Liao CT</w:t>
      </w:r>
      <w:r w:rsidRPr="00F15C30">
        <w:rPr>
          <w:rFonts w:ascii="Book Antiqua" w:hAnsi="Book Antiqua" w:cs="宋体"/>
          <w:sz w:val="24"/>
          <w:szCs w:val="24"/>
        </w:rPr>
        <w:t xml:space="preserve">, Fan KH, Lin CY, Wang HM, Huang SF, Chen IH, Kang CJ, Ng SH, Hsueh C, Lee LY, Lin CH, Yen TC. </w:t>
      </w:r>
      <w:proofErr w:type="gramStart"/>
      <w:r w:rsidRPr="00F15C30">
        <w:rPr>
          <w:rFonts w:ascii="Book Antiqua" w:hAnsi="Book Antiqua" w:cs="宋体"/>
          <w:sz w:val="24"/>
          <w:szCs w:val="24"/>
        </w:rPr>
        <w:t>Impact of a second FDG PET scan</w:t>
      </w:r>
      <w:proofErr w:type="gramEnd"/>
      <w:r w:rsidRPr="00F15C30">
        <w:rPr>
          <w:rFonts w:ascii="Book Antiqua" w:hAnsi="Book Antiqua" w:cs="宋体"/>
          <w:sz w:val="24"/>
          <w:szCs w:val="24"/>
        </w:rPr>
        <w:t xml:space="preserve"> before adjuvant therapy for the early detection of residual/relapsing </w:t>
      </w:r>
      <w:proofErr w:type="spellStart"/>
      <w:r w:rsidRPr="00F15C30">
        <w:rPr>
          <w:rFonts w:ascii="Book Antiqua" w:hAnsi="Book Antiqua" w:cs="宋体"/>
          <w:sz w:val="24"/>
          <w:szCs w:val="24"/>
        </w:rPr>
        <w:t>tumours</w:t>
      </w:r>
      <w:proofErr w:type="spellEnd"/>
      <w:r w:rsidRPr="00F15C30">
        <w:rPr>
          <w:rFonts w:ascii="Book Antiqua" w:hAnsi="Book Antiqua" w:cs="宋体"/>
          <w:sz w:val="24"/>
          <w:szCs w:val="24"/>
        </w:rPr>
        <w:t xml:space="preserve"> in high-risk patients with oral cavity cancer and pathological extracapsular spread. </w:t>
      </w:r>
      <w:proofErr w:type="spellStart"/>
      <w:r w:rsidRPr="00F15C30">
        <w:rPr>
          <w:rFonts w:ascii="Book Antiqua" w:hAnsi="Book Antiqua" w:cs="宋体"/>
          <w:i/>
          <w:iCs/>
          <w:sz w:val="24"/>
          <w:szCs w:val="24"/>
        </w:rPr>
        <w:t>Eur</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 </w:t>
      </w:r>
      <w:proofErr w:type="spellStart"/>
      <w:r w:rsidRPr="00F15C30">
        <w:rPr>
          <w:rFonts w:ascii="Book Antiqua" w:hAnsi="Book Antiqua" w:cs="宋体"/>
          <w:i/>
          <w:iCs/>
          <w:sz w:val="24"/>
          <w:szCs w:val="24"/>
        </w:rPr>
        <w:t>Mol</w:t>
      </w:r>
      <w:proofErr w:type="spellEnd"/>
      <w:r w:rsidRPr="00F15C30">
        <w:rPr>
          <w:rFonts w:ascii="Book Antiqua" w:hAnsi="Book Antiqua" w:cs="宋体"/>
          <w:i/>
          <w:iCs/>
          <w:sz w:val="24"/>
          <w:szCs w:val="24"/>
        </w:rPr>
        <w:t xml:space="preserve"> Imaging</w:t>
      </w:r>
      <w:r w:rsidRPr="00F15C30">
        <w:rPr>
          <w:rFonts w:ascii="Book Antiqua" w:hAnsi="Book Antiqua" w:cs="宋体"/>
          <w:sz w:val="24"/>
          <w:szCs w:val="24"/>
        </w:rPr>
        <w:t xml:space="preserve"> 2012; </w:t>
      </w:r>
      <w:r w:rsidRPr="00F15C30">
        <w:rPr>
          <w:rFonts w:ascii="Book Antiqua" w:hAnsi="Book Antiqua" w:cs="宋体"/>
          <w:b/>
          <w:bCs/>
          <w:sz w:val="24"/>
          <w:szCs w:val="24"/>
        </w:rPr>
        <w:t>39</w:t>
      </w:r>
      <w:r w:rsidRPr="00F15C30">
        <w:rPr>
          <w:rFonts w:ascii="Book Antiqua" w:hAnsi="Book Antiqua" w:cs="宋体"/>
          <w:sz w:val="24"/>
          <w:szCs w:val="24"/>
        </w:rPr>
        <w:t>: 944-955 [PMID: 22434050 DOI: 10.1007/s00259-012-2103-2]</w:t>
      </w:r>
    </w:p>
    <w:p w14:paraId="7A70F1C7"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41 </w:t>
      </w:r>
      <w:r w:rsidRPr="00F15C30">
        <w:rPr>
          <w:rFonts w:ascii="Book Antiqua" w:hAnsi="Book Antiqua" w:cs="宋体"/>
          <w:b/>
          <w:bCs/>
          <w:sz w:val="24"/>
          <w:szCs w:val="24"/>
        </w:rPr>
        <w:t>Kim G</w:t>
      </w:r>
      <w:r w:rsidRPr="00F15C30">
        <w:rPr>
          <w:rFonts w:ascii="Book Antiqua" w:hAnsi="Book Antiqua" w:cs="宋体"/>
          <w:sz w:val="24"/>
          <w:szCs w:val="24"/>
        </w:rPr>
        <w:t xml:space="preserve">, Kim YS, Han EJ, </w:t>
      </w:r>
      <w:proofErr w:type="spellStart"/>
      <w:r w:rsidRPr="00F15C30">
        <w:rPr>
          <w:rFonts w:ascii="Book Antiqua" w:hAnsi="Book Antiqua" w:cs="宋体"/>
          <w:sz w:val="24"/>
          <w:szCs w:val="24"/>
        </w:rPr>
        <w:t>Yoo</w:t>
      </w:r>
      <w:proofErr w:type="spellEnd"/>
      <w:r w:rsidRPr="00F15C30">
        <w:rPr>
          <w:rFonts w:ascii="Book Antiqua" w:hAnsi="Book Antiqua" w:cs="宋体"/>
          <w:sz w:val="24"/>
          <w:szCs w:val="24"/>
        </w:rPr>
        <w:t xml:space="preserve"> </w:t>
      </w:r>
      <w:proofErr w:type="spellStart"/>
      <w:r w:rsidRPr="00F15C30">
        <w:rPr>
          <w:rFonts w:ascii="Book Antiqua" w:hAnsi="Book Antiqua" w:cs="宋体"/>
          <w:sz w:val="24"/>
          <w:szCs w:val="24"/>
        </w:rPr>
        <w:t>IeR</w:t>
      </w:r>
      <w:proofErr w:type="spellEnd"/>
      <w:r w:rsidRPr="00F15C30">
        <w:rPr>
          <w:rFonts w:ascii="Book Antiqua" w:hAnsi="Book Antiqua" w:cs="宋体"/>
          <w:sz w:val="24"/>
          <w:szCs w:val="24"/>
        </w:rPr>
        <w:t xml:space="preserve">, Song JH, Lee SN, Lee JH, Choi BO, Jang HS, Yoon SC. FDG-PET/CT as prognostic factor and surveillance tool for postoperative radiation recurrence in locally advanced head and neck cancer. </w:t>
      </w:r>
      <w:proofErr w:type="spellStart"/>
      <w:r w:rsidRPr="00F15C30">
        <w:rPr>
          <w:rFonts w:ascii="Book Antiqua" w:hAnsi="Book Antiqua" w:cs="宋体"/>
          <w:i/>
          <w:iCs/>
          <w:sz w:val="24"/>
          <w:szCs w:val="24"/>
        </w:rPr>
        <w:t>Radiat</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i/>
          <w:iCs/>
          <w:sz w:val="24"/>
          <w:szCs w:val="24"/>
        </w:rPr>
        <w:t xml:space="preserve"> J</w:t>
      </w:r>
      <w:r w:rsidRPr="00F15C30">
        <w:rPr>
          <w:rFonts w:ascii="Book Antiqua" w:hAnsi="Book Antiqua" w:cs="宋体"/>
          <w:sz w:val="24"/>
          <w:szCs w:val="24"/>
        </w:rPr>
        <w:t xml:space="preserve"> 2011; </w:t>
      </w:r>
      <w:r w:rsidRPr="00F15C30">
        <w:rPr>
          <w:rFonts w:ascii="Book Antiqua" w:hAnsi="Book Antiqua" w:cs="宋体"/>
          <w:b/>
          <w:bCs/>
          <w:sz w:val="24"/>
          <w:szCs w:val="24"/>
        </w:rPr>
        <w:t>29</w:t>
      </w:r>
      <w:r w:rsidRPr="00F15C30">
        <w:rPr>
          <w:rFonts w:ascii="Book Antiqua" w:hAnsi="Book Antiqua" w:cs="宋体"/>
          <w:sz w:val="24"/>
          <w:szCs w:val="24"/>
        </w:rPr>
        <w:t>: 243-251 [PMID: 22984677 DOI: 10.3857/roj.2011.29.4.243]</w:t>
      </w:r>
    </w:p>
    <w:p w14:paraId="59F84BB7"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42</w:t>
      </w:r>
      <w:r w:rsidRPr="00F15C30">
        <w:rPr>
          <w:rFonts w:ascii="Book Antiqua" w:hAnsi="Book Antiqua" w:cs="宋体" w:hint="eastAsia"/>
          <w:sz w:val="24"/>
          <w:szCs w:val="24"/>
        </w:rPr>
        <w:t xml:space="preserve"> </w:t>
      </w:r>
      <w:r w:rsidRPr="00F15C30">
        <w:rPr>
          <w:rFonts w:ascii="Book Antiqua" w:hAnsi="Book Antiqua" w:cs="宋体"/>
          <w:b/>
          <w:sz w:val="24"/>
          <w:szCs w:val="24"/>
        </w:rPr>
        <w:t>Wang TJC</w:t>
      </w:r>
      <w:r w:rsidRPr="00F15C30">
        <w:rPr>
          <w:rFonts w:ascii="Book Antiqua" w:hAnsi="Book Antiqua" w:cs="宋体" w:hint="eastAsia"/>
          <w:b/>
          <w:sz w:val="24"/>
          <w:szCs w:val="24"/>
        </w:rPr>
        <w:t>,</w:t>
      </w:r>
      <w:r w:rsidRPr="00F15C30">
        <w:rPr>
          <w:rFonts w:ascii="Book Antiqua" w:hAnsi="Book Antiqua" w:cs="宋体" w:hint="eastAsia"/>
          <w:sz w:val="24"/>
          <w:szCs w:val="24"/>
        </w:rPr>
        <w:t xml:space="preserve"> </w:t>
      </w:r>
      <w:proofErr w:type="spellStart"/>
      <w:r w:rsidRPr="00F15C30">
        <w:rPr>
          <w:rFonts w:ascii="Book Antiqua" w:hAnsi="Book Antiqua" w:cs="宋体"/>
          <w:sz w:val="24"/>
          <w:szCs w:val="24"/>
        </w:rPr>
        <w:t>Menda</w:t>
      </w:r>
      <w:proofErr w:type="spellEnd"/>
      <w:r w:rsidRPr="00F15C30">
        <w:rPr>
          <w:rFonts w:ascii="Book Antiqua" w:hAnsi="Book Antiqua" w:cs="宋体" w:hint="eastAsia"/>
          <w:sz w:val="24"/>
          <w:szCs w:val="24"/>
        </w:rPr>
        <w:t xml:space="preserve"> Y, </w:t>
      </w:r>
      <w:r w:rsidRPr="00F15C30">
        <w:rPr>
          <w:rFonts w:ascii="Book Antiqua" w:hAnsi="Book Antiqua" w:cs="宋体"/>
          <w:sz w:val="24"/>
          <w:szCs w:val="24"/>
        </w:rPr>
        <w:t>Cheng</w:t>
      </w:r>
      <w:r w:rsidRPr="00F15C30">
        <w:rPr>
          <w:rFonts w:ascii="Book Antiqua" w:hAnsi="Book Antiqua" w:cs="宋体" w:hint="eastAsia"/>
          <w:sz w:val="24"/>
          <w:szCs w:val="24"/>
        </w:rPr>
        <w:t xml:space="preserve"> SK,</w:t>
      </w:r>
      <w:r w:rsidRPr="00F15C30">
        <w:rPr>
          <w:rFonts w:ascii="Book Antiqua" w:hAnsi="Book Antiqua" w:cs="宋体"/>
          <w:sz w:val="24"/>
          <w:szCs w:val="24"/>
        </w:rPr>
        <w:t xml:space="preserve"> Wu</w:t>
      </w:r>
      <w:r w:rsidRPr="00F15C30">
        <w:rPr>
          <w:rFonts w:ascii="Book Antiqua" w:hAnsi="Book Antiqua" w:cs="宋体" w:hint="eastAsia"/>
          <w:sz w:val="24"/>
          <w:szCs w:val="24"/>
        </w:rPr>
        <w:t xml:space="preserve"> CC, </w:t>
      </w:r>
      <w:r w:rsidRPr="00F15C30">
        <w:rPr>
          <w:rFonts w:ascii="Book Antiqua" w:hAnsi="Book Antiqua" w:cs="宋体"/>
          <w:sz w:val="24"/>
          <w:szCs w:val="24"/>
        </w:rPr>
        <w:t>Lee</w:t>
      </w:r>
      <w:r w:rsidRPr="00F15C30">
        <w:rPr>
          <w:rFonts w:ascii="Book Antiqua" w:hAnsi="Book Antiqua" w:cs="宋体" w:hint="eastAsia"/>
          <w:sz w:val="24"/>
          <w:szCs w:val="24"/>
        </w:rPr>
        <w:t xml:space="preserve"> NY</w:t>
      </w:r>
      <w:r w:rsidRPr="00F15C30">
        <w:rPr>
          <w:rFonts w:ascii="Book Antiqua" w:hAnsi="Book Antiqua" w:cs="宋体"/>
          <w:sz w:val="24"/>
          <w:szCs w:val="24"/>
        </w:rPr>
        <w:t xml:space="preserve">. New Tracers PET in head and neck squamous cell carcinoma. </w:t>
      </w:r>
      <w:r w:rsidRPr="00F15C30">
        <w:rPr>
          <w:rFonts w:ascii="Book Antiqua" w:hAnsi="Book Antiqua" w:cs="宋体"/>
          <w:i/>
          <w:sz w:val="24"/>
          <w:szCs w:val="24"/>
        </w:rPr>
        <w:t xml:space="preserve">PET </w:t>
      </w:r>
      <w:proofErr w:type="spellStart"/>
      <w:r w:rsidRPr="00F15C30">
        <w:rPr>
          <w:rFonts w:ascii="Book Antiqua" w:hAnsi="Book Antiqua" w:cs="宋体"/>
          <w:i/>
          <w:sz w:val="24"/>
          <w:szCs w:val="24"/>
        </w:rPr>
        <w:t>Clin</w:t>
      </w:r>
      <w:proofErr w:type="spellEnd"/>
      <w:r w:rsidRPr="00F15C30">
        <w:rPr>
          <w:rFonts w:ascii="Book Antiqua" w:hAnsi="Book Antiqua" w:cs="宋体"/>
          <w:i/>
          <w:sz w:val="24"/>
          <w:szCs w:val="24"/>
        </w:rPr>
        <w:t xml:space="preserve"> </w:t>
      </w:r>
      <w:r w:rsidRPr="00F15C30">
        <w:rPr>
          <w:rFonts w:ascii="Book Antiqua" w:hAnsi="Book Antiqua" w:cs="宋体"/>
          <w:sz w:val="24"/>
          <w:szCs w:val="24"/>
        </w:rPr>
        <w:t>2012;</w:t>
      </w:r>
      <w:r w:rsidRPr="00F15C30">
        <w:rPr>
          <w:rFonts w:ascii="Book Antiqua" w:hAnsi="Book Antiqua" w:cs="宋体"/>
          <w:b/>
          <w:sz w:val="24"/>
          <w:szCs w:val="24"/>
        </w:rPr>
        <w:t xml:space="preserve"> 7</w:t>
      </w:r>
      <w:r w:rsidRPr="00F15C30">
        <w:rPr>
          <w:rFonts w:ascii="Book Antiqua" w:hAnsi="Book Antiqua" w:cs="宋体"/>
          <w:sz w:val="24"/>
          <w:szCs w:val="24"/>
        </w:rPr>
        <w:t>: 431-441 [DOI: 10.1016/j.cpet.2012.06.009]</w:t>
      </w:r>
    </w:p>
    <w:p w14:paraId="257D7F07"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43 </w:t>
      </w:r>
      <w:r w:rsidRPr="00F15C30">
        <w:rPr>
          <w:rFonts w:ascii="Book Antiqua" w:hAnsi="Book Antiqua" w:cs="宋体"/>
          <w:b/>
          <w:bCs/>
          <w:sz w:val="24"/>
          <w:szCs w:val="24"/>
        </w:rPr>
        <w:t>Chao KS</w:t>
      </w:r>
      <w:r w:rsidRPr="00F15C30">
        <w:rPr>
          <w:rFonts w:ascii="Book Antiqua" w:hAnsi="Book Antiqua" w:cs="宋体"/>
          <w:sz w:val="24"/>
          <w:szCs w:val="24"/>
        </w:rPr>
        <w:t xml:space="preserve">, Bosch WR, </w:t>
      </w:r>
      <w:proofErr w:type="spellStart"/>
      <w:r w:rsidRPr="00F15C30">
        <w:rPr>
          <w:rFonts w:ascii="Book Antiqua" w:hAnsi="Book Antiqua" w:cs="宋体"/>
          <w:sz w:val="24"/>
          <w:szCs w:val="24"/>
        </w:rPr>
        <w:t>Mutic</w:t>
      </w:r>
      <w:proofErr w:type="spellEnd"/>
      <w:r w:rsidRPr="00F15C30">
        <w:rPr>
          <w:rFonts w:ascii="Book Antiqua" w:hAnsi="Book Antiqua" w:cs="宋体"/>
          <w:sz w:val="24"/>
          <w:szCs w:val="24"/>
        </w:rPr>
        <w:t xml:space="preserve"> S, Lewis JS, </w:t>
      </w:r>
      <w:proofErr w:type="spellStart"/>
      <w:r w:rsidRPr="00F15C30">
        <w:rPr>
          <w:rFonts w:ascii="Book Antiqua" w:hAnsi="Book Antiqua" w:cs="宋体"/>
          <w:sz w:val="24"/>
          <w:szCs w:val="24"/>
        </w:rPr>
        <w:t>Dehdashti</w:t>
      </w:r>
      <w:proofErr w:type="spellEnd"/>
      <w:r w:rsidRPr="00F15C30">
        <w:rPr>
          <w:rFonts w:ascii="Book Antiqua" w:hAnsi="Book Antiqua" w:cs="宋体"/>
          <w:sz w:val="24"/>
          <w:szCs w:val="24"/>
        </w:rPr>
        <w:t xml:space="preserve"> F, </w:t>
      </w:r>
      <w:proofErr w:type="spellStart"/>
      <w:r w:rsidRPr="00F15C30">
        <w:rPr>
          <w:rFonts w:ascii="Book Antiqua" w:hAnsi="Book Antiqua" w:cs="宋体"/>
          <w:sz w:val="24"/>
          <w:szCs w:val="24"/>
        </w:rPr>
        <w:t>Mintun</w:t>
      </w:r>
      <w:proofErr w:type="spellEnd"/>
      <w:r w:rsidRPr="00F15C30">
        <w:rPr>
          <w:rFonts w:ascii="Book Antiqua" w:hAnsi="Book Antiqua" w:cs="宋体"/>
          <w:sz w:val="24"/>
          <w:szCs w:val="24"/>
        </w:rPr>
        <w:t xml:space="preserve"> MA, Dempsey JF, Perez CA, Purdy JA, Welch MJ. A novel approach to overcome hypoxic tumor resistance: Cu-ATSM-guided intensity-modulated radiation therapy. </w:t>
      </w:r>
      <w:proofErr w:type="spellStart"/>
      <w:r w:rsidRPr="00F15C30">
        <w:rPr>
          <w:rFonts w:ascii="Book Antiqua" w:hAnsi="Book Antiqua" w:cs="宋体"/>
          <w:i/>
          <w:iCs/>
          <w:sz w:val="24"/>
          <w:szCs w:val="24"/>
        </w:rPr>
        <w:t>Int</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Radiat</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Biol</w:t>
      </w:r>
      <w:proofErr w:type="spellEnd"/>
      <w:r w:rsidRPr="00F15C30">
        <w:rPr>
          <w:rFonts w:ascii="Book Antiqua" w:hAnsi="Book Antiqua" w:cs="宋体"/>
          <w:i/>
          <w:iCs/>
          <w:sz w:val="24"/>
          <w:szCs w:val="24"/>
        </w:rPr>
        <w:t xml:space="preserve"> Phys</w:t>
      </w:r>
      <w:r w:rsidRPr="00F15C30">
        <w:rPr>
          <w:rFonts w:ascii="Book Antiqua" w:hAnsi="Book Antiqua" w:cs="宋体"/>
          <w:sz w:val="24"/>
          <w:szCs w:val="24"/>
        </w:rPr>
        <w:t xml:space="preserve"> 2001; </w:t>
      </w:r>
      <w:r w:rsidRPr="00F15C30">
        <w:rPr>
          <w:rFonts w:ascii="Book Antiqua" w:hAnsi="Book Antiqua" w:cs="宋体"/>
          <w:b/>
          <w:bCs/>
          <w:sz w:val="24"/>
          <w:szCs w:val="24"/>
        </w:rPr>
        <w:t>49</w:t>
      </w:r>
      <w:r w:rsidRPr="00F15C30">
        <w:rPr>
          <w:rFonts w:ascii="Book Antiqua" w:hAnsi="Book Antiqua" w:cs="宋体"/>
          <w:sz w:val="24"/>
          <w:szCs w:val="24"/>
        </w:rPr>
        <w:t>: 1171-1182 [PMID: 11240261 DOI: 10.1016/S0360-3016(00)01433-4]</w:t>
      </w:r>
    </w:p>
    <w:p w14:paraId="5A7EF753"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44 </w:t>
      </w:r>
      <w:proofErr w:type="spellStart"/>
      <w:r w:rsidRPr="00F15C30">
        <w:rPr>
          <w:rFonts w:ascii="Book Antiqua" w:hAnsi="Book Antiqua" w:cs="宋体"/>
          <w:b/>
          <w:bCs/>
          <w:sz w:val="24"/>
          <w:szCs w:val="24"/>
        </w:rPr>
        <w:t>Servagi-Vernat</w:t>
      </w:r>
      <w:proofErr w:type="spellEnd"/>
      <w:r w:rsidRPr="00F15C30">
        <w:rPr>
          <w:rFonts w:ascii="Book Antiqua" w:hAnsi="Book Antiqua" w:cs="宋体"/>
          <w:b/>
          <w:bCs/>
          <w:sz w:val="24"/>
          <w:szCs w:val="24"/>
        </w:rPr>
        <w:t xml:space="preserve"> S</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Differding</w:t>
      </w:r>
      <w:proofErr w:type="spellEnd"/>
      <w:r w:rsidRPr="00F15C30">
        <w:rPr>
          <w:rFonts w:ascii="Book Antiqua" w:hAnsi="Book Antiqua" w:cs="宋体"/>
          <w:sz w:val="24"/>
          <w:szCs w:val="24"/>
        </w:rPr>
        <w:t xml:space="preserve"> S, </w:t>
      </w:r>
      <w:proofErr w:type="spellStart"/>
      <w:r w:rsidRPr="00F15C30">
        <w:rPr>
          <w:rFonts w:ascii="Book Antiqua" w:hAnsi="Book Antiqua" w:cs="宋体"/>
          <w:sz w:val="24"/>
          <w:szCs w:val="24"/>
        </w:rPr>
        <w:t>Hanin</w:t>
      </w:r>
      <w:proofErr w:type="spellEnd"/>
      <w:r w:rsidRPr="00F15C30">
        <w:rPr>
          <w:rFonts w:ascii="Book Antiqua" w:hAnsi="Book Antiqua" w:cs="宋体"/>
          <w:sz w:val="24"/>
          <w:szCs w:val="24"/>
        </w:rPr>
        <w:t xml:space="preserve"> FX, </w:t>
      </w:r>
      <w:proofErr w:type="spellStart"/>
      <w:r w:rsidRPr="00F15C30">
        <w:rPr>
          <w:rFonts w:ascii="Book Antiqua" w:hAnsi="Book Antiqua" w:cs="宋体"/>
          <w:sz w:val="24"/>
          <w:szCs w:val="24"/>
        </w:rPr>
        <w:t>Labar</w:t>
      </w:r>
      <w:proofErr w:type="spellEnd"/>
      <w:r w:rsidRPr="00F15C30">
        <w:rPr>
          <w:rFonts w:ascii="Book Antiqua" w:hAnsi="Book Antiqua" w:cs="宋体"/>
          <w:sz w:val="24"/>
          <w:szCs w:val="24"/>
        </w:rPr>
        <w:t xml:space="preserve"> D, </w:t>
      </w:r>
      <w:proofErr w:type="spellStart"/>
      <w:r w:rsidRPr="00F15C30">
        <w:rPr>
          <w:rFonts w:ascii="Book Antiqua" w:hAnsi="Book Antiqua" w:cs="宋体"/>
          <w:sz w:val="24"/>
          <w:szCs w:val="24"/>
        </w:rPr>
        <w:t>Bol</w:t>
      </w:r>
      <w:proofErr w:type="spellEnd"/>
      <w:r w:rsidRPr="00F15C30">
        <w:rPr>
          <w:rFonts w:ascii="Book Antiqua" w:hAnsi="Book Antiqua" w:cs="宋体"/>
          <w:sz w:val="24"/>
          <w:szCs w:val="24"/>
        </w:rPr>
        <w:t xml:space="preserve"> A, Lee JA, </w:t>
      </w:r>
      <w:proofErr w:type="spellStart"/>
      <w:r w:rsidRPr="00F15C30">
        <w:rPr>
          <w:rFonts w:ascii="Book Antiqua" w:hAnsi="Book Antiqua" w:cs="宋体"/>
          <w:sz w:val="24"/>
          <w:szCs w:val="24"/>
        </w:rPr>
        <w:t>Grégoire</w:t>
      </w:r>
      <w:proofErr w:type="spellEnd"/>
      <w:r w:rsidRPr="00F15C30">
        <w:rPr>
          <w:rFonts w:ascii="Book Antiqua" w:hAnsi="Book Antiqua" w:cs="宋体"/>
          <w:sz w:val="24"/>
          <w:szCs w:val="24"/>
        </w:rPr>
        <w:t xml:space="preserve"> V. A prospective clinical study of ¹</w:t>
      </w:r>
      <w:r w:rsidRPr="00F15C30">
        <w:rPr>
          <w:rFonts w:ascii="Cambria Math" w:eastAsia="MS Mincho" w:hAnsi="Cambria Math" w:cs="Cambria Math"/>
          <w:sz w:val="24"/>
          <w:szCs w:val="24"/>
        </w:rPr>
        <w:t>⁸</w:t>
      </w:r>
      <w:r w:rsidRPr="00F15C30">
        <w:rPr>
          <w:rFonts w:ascii="Book Antiqua" w:hAnsi="Book Antiqua" w:cs="宋体"/>
          <w:sz w:val="24"/>
          <w:szCs w:val="24"/>
        </w:rPr>
        <w:t xml:space="preserve">F-FAZA PET-CT hypoxia imaging in head and neck squamous cell carcinoma before and during radiation therapy. </w:t>
      </w:r>
      <w:proofErr w:type="spellStart"/>
      <w:r w:rsidRPr="00F15C30">
        <w:rPr>
          <w:rFonts w:ascii="Book Antiqua" w:hAnsi="Book Antiqua" w:cs="宋体"/>
          <w:i/>
          <w:iCs/>
          <w:sz w:val="24"/>
          <w:szCs w:val="24"/>
        </w:rPr>
        <w:t>Eur</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 </w:t>
      </w:r>
      <w:proofErr w:type="spellStart"/>
      <w:r w:rsidRPr="00F15C30">
        <w:rPr>
          <w:rFonts w:ascii="Book Antiqua" w:hAnsi="Book Antiqua" w:cs="宋体"/>
          <w:i/>
          <w:iCs/>
          <w:sz w:val="24"/>
          <w:szCs w:val="24"/>
        </w:rPr>
        <w:t>Mol</w:t>
      </w:r>
      <w:proofErr w:type="spellEnd"/>
      <w:r w:rsidRPr="00F15C30">
        <w:rPr>
          <w:rFonts w:ascii="Book Antiqua" w:hAnsi="Book Antiqua" w:cs="宋体"/>
          <w:i/>
          <w:iCs/>
          <w:sz w:val="24"/>
          <w:szCs w:val="24"/>
        </w:rPr>
        <w:t xml:space="preserve"> Imaging</w:t>
      </w:r>
      <w:r w:rsidRPr="00F15C30">
        <w:rPr>
          <w:rFonts w:ascii="Book Antiqua" w:hAnsi="Book Antiqua" w:cs="宋体"/>
          <w:sz w:val="24"/>
          <w:szCs w:val="24"/>
        </w:rPr>
        <w:t xml:space="preserve"> 2014; </w:t>
      </w:r>
      <w:r w:rsidRPr="00F15C30">
        <w:rPr>
          <w:rFonts w:ascii="Book Antiqua" w:hAnsi="Book Antiqua" w:cs="宋体"/>
          <w:b/>
          <w:bCs/>
          <w:sz w:val="24"/>
          <w:szCs w:val="24"/>
        </w:rPr>
        <w:t>41</w:t>
      </w:r>
      <w:r w:rsidRPr="00F15C30">
        <w:rPr>
          <w:rFonts w:ascii="Book Antiqua" w:hAnsi="Book Antiqua" w:cs="宋体"/>
          <w:sz w:val="24"/>
          <w:szCs w:val="24"/>
        </w:rPr>
        <w:t>: 1544-1552 [PMID: 24570097 DOI: 10.1007/s00259-014-2730-x]</w:t>
      </w:r>
    </w:p>
    <w:p w14:paraId="53E30571"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45 </w:t>
      </w:r>
      <w:proofErr w:type="spellStart"/>
      <w:r w:rsidRPr="00F15C30">
        <w:rPr>
          <w:rFonts w:ascii="Book Antiqua" w:hAnsi="Book Antiqua" w:cs="宋体"/>
          <w:b/>
          <w:bCs/>
          <w:sz w:val="24"/>
          <w:szCs w:val="24"/>
        </w:rPr>
        <w:t>Arens</w:t>
      </w:r>
      <w:proofErr w:type="spellEnd"/>
      <w:r w:rsidRPr="00F15C30">
        <w:rPr>
          <w:rFonts w:ascii="Book Antiqua" w:hAnsi="Book Antiqua" w:cs="宋体"/>
          <w:b/>
          <w:bCs/>
          <w:sz w:val="24"/>
          <w:szCs w:val="24"/>
        </w:rPr>
        <w:t xml:space="preserve"> AI</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Troost</w:t>
      </w:r>
      <w:proofErr w:type="spellEnd"/>
      <w:r w:rsidRPr="00F15C30">
        <w:rPr>
          <w:rFonts w:ascii="Book Antiqua" w:hAnsi="Book Antiqua" w:cs="宋体"/>
          <w:sz w:val="24"/>
          <w:szCs w:val="24"/>
        </w:rPr>
        <w:t xml:space="preserve"> EG, </w:t>
      </w:r>
      <w:proofErr w:type="spellStart"/>
      <w:r w:rsidRPr="00F15C30">
        <w:rPr>
          <w:rFonts w:ascii="Book Antiqua" w:hAnsi="Book Antiqua" w:cs="宋体"/>
          <w:sz w:val="24"/>
          <w:szCs w:val="24"/>
        </w:rPr>
        <w:t>Hoeben</w:t>
      </w:r>
      <w:proofErr w:type="spellEnd"/>
      <w:r w:rsidRPr="00F15C30">
        <w:rPr>
          <w:rFonts w:ascii="Book Antiqua" w:hAnsi="Book Antiqua" w:cs="宋体"/>
          <w:sz w:val="24"/>
          <w:szCs w:val="24"/>
        </w:rPr>
        <w:t xml:space="preserve"> BA, </w:t>
      </w:r>
      <w:proofErr w:type="spellStart"/>
      <w:r w:rsidRPr="00F15C30">
        <w:rPr>
          <w:rFonts w:ascii="Book Antiqua" w:hAnsi="Book Antiqua" w:cs="宋体"/>
          <w:sz w:val="24"/>
          <w:szCs w:val="24"/>
        </w:rPr>
        <w:t>Grootjans</w:t>
      </w:r>
      <w:proofErr w:type="spellEnd"/>
      <w:r w:rsidRPr="00F15C30">
        <w:rPr>
          <w:rFonts w:ascii="Book Antiqua" w:hAnsi="Book Antiqua" w:cs="宋体"/>
          <w:sz w:val="24"/>
          <w:szCs w:val="24"/>
        </w:rPr>
        <w:t xml:space="preserve"> W, Lee JA, </w:t>
      </w:r>
      <w:proofErr w:type="spellStart"/>
      <w:r w:rsidRPr="00F15C30">
        <w:rPr>
          <w:rFonts w:ascii="Book Antiqua" w:hAnsi="Book Antiqua" w:cs="宋体"/>
          <w:sz w:val="24"/>
          <w:szCs w:val="24"/>
        </w:rPr>
        <w:t>Grégoire</w:t>
      </w:r>
      <w:proofErr w:type="spellEnd"/>
      <w:r w:rsidRPr="00F15C30">
        <w:rPr>
          <w:rFonts w:ascii="Book Antiqua" w:hAnsi="Book Antiqua" w:cs="宋体"/>
          <w:sz w:val="24"/>
          <w:szCs w:val="24"/>
        </w:rPr>
        <w:t xml:space="preserve"> V, </w:t>
      </w:r>
      <w:proofErr w:type="spellStart"/>
      <w:r w:rsidRPr="00F15C30">
        <w:rPr>
          <w:rFonts w:ascii="Book Antiqua" w:hAnsi="Book Antiqua" w:cs="宋体"/>
          <w:sz w:val="24"/>
          <w:szCs w:val="24"/>
        </w:rPr>
        <w:t>Hatt</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Visvikis</w:t>
      </w:r>
      <w:proofErr w:type="spellEnd"/>
      <w:r w:rsidRPr="00F15C30">
        <w:rPr>
          <w:rFonts w:ascii="Book Antiqua" w:hAnsi="Book Antiqua" w:cs="宋体"/>
          <w:sz w:val="24"/>
          <w:szCs w:val="24"/>
        </w:rPr>
        <w:t xml:space="preserve"> D, </w:t>
      </w:r>
      <w:proofErr w:type="spellStart"/>
      <w:r w:rsidRPr="00F15C30">
        <w:rPr>
          <w:rFonts w:ascii="Book Antiqua" w:hAnsi="Book Antiqua" w:cs="宋体"/>
          <w:sz w:val="24"/>
          <w:szCs w:val="24"/>
        </w:rPr>
        <w:t>Bussink</w:t>
      </w:r>
      <w:proofErr w:type="spellEnd"/>
      <w:r w:rsidRPr="00F15C30">
        <w:rPr>
          <w:rFonts w:ascii="Book Antiqua" w:hAnsi="Book Antiqua" w:cs="宋体"/>
          <w:sz w:val="24"/>
          <w:szCs w:val="24"/>
        </w:rPr>
        <w:t xml:space="preserve"> J, Oyen WJ, </w:t>
      </w:r>
      <w:proofErr w:type="spellStart"/>
      <w:r w:rsidRPr="00F15C30">
        <w:rPr>
          <w:rFonts w:ascii="Book Antiqua" w:hAnsi="Book Antiqua" w:cs="宋体"/>
          <w:sz w:val="24"/>
          <w:szCs w:val="24"/>
        </w:rPr>
        <w:t>Kaanders</w:t>
      </w:r>
      <w:proofErr w:type="spellEnd"/>
      <w:r w:rsidRPr="00F15C30">
        <w:rPr>
          <w:rFonts w:ascii="Book Antiqua" w:hAnsi="Book Antiqua" w:cs="宋体"/>
          <w:sz w:val="24"/>
          <w:szCs w:val="24"/>
        </w:rPr>
        <w:t xml:space="preserve"> JH, </w:t>
      </w:r>
      <w:proofErr w:type="spellStart"/>
      <w:r w:rsidRPr="00F15C30">
        <w:rPr>
          <w:rFonts w:ascii="Book Antiqua" w:hAnsi="Book Antiqua" w:cs="宋体"/>
          <w:sz w:val="24"/>
          <w:szCs w:val="24"/>
        </w:rPr>
        <w:t>Visser</w:t>
      </w:r>
      <w:proofErr w:type="spellEnd"/>
      <w:r w:rsidRPr="00F15C30">
        <w:rPr>
          <w:rFonts w:ascii="Book Antiqua" w:hAnsi="Book Antiqua" w:cs="宋体"/>
          <w:sz w:val="24"/>
          <w:szCs w:val="24"/>
        </w:rPr>
        <w:t xml:space="preserve"> EP. Semiautomatic methods for segmentation of the proliferative </w:t>
      </w:r>
      <w:proofErr w:type="spellStart"/>
      <w:r w:rsidRPr="00F15C30">
        <w:rPr>
          <w:rFonts w:ascii="Book Antiqua" w:hAnsi="Book Antiqua" w:cs="宋体"/>
          <w:sz w:val="24"/>
          <w:szCs w:val="24"/>
        </w:rPr>
        <w:t>tumour</w:t>
      </w:r>
      <w:proofErr w:type="spellEnd"/>
      <w:r w:rsidRPr="00F15C30">
        <w:rPr>
          <w:rFonts w:ascii="Book Antiqua" w:hAnsi="Book Antiqua" w:cs="宋体"/>
          <w:sz w:val="24"/>
          <w:szCs w:val="24"/>
        </w:rPr>
        <w:t xml:space="preserve"> volume on sequential FLT PET/CT images in head and neck carcinomas and their relation to clinical outcome. </w:t>
      </w:r>
      <w:proofErr w:type="spellStart"/>
      <w:r w:rsidRPr="00F15C30">
        <w:rPr>
          <w:rFonts w:ascii="Book Antiqua" w:hAnsi="Book Antiqua" w:cs="宋体"/>
          <w:i/>
          <w:iCs/>
          <w:sz w:val="24"/>
          <w:szCs w:val="24"/>
        </w:rPr>
        <w:t>Eur</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 </w:t>
      </w:r>
      <w:proofErr w:type="spellStart"/>
      <w:r w:rsidRPr="00F15C30">
        <w:rPr>
          <w:rFonts w:ascii="Book Antiqua" w:hAnsi="Book Antiqua" w:cs="宋体"/>
          <w:i/>
          <w:iCs/>
          <w:sz w:val="24"/>
          <w:szCs w:val="24"/>
        </w:rPr>
        <w:t>Mol</w:t>
      </w:r>
      <w:proofErr w:type="spellEnd"/>
      <w:r w:rsidRPr="00F15C30">
        <w:rPr>
          <w:rFonts w:ascii="Book Antiqua" w:hAnsi="Book Antiqua" w:cs="宋体"/>
          <w:i/>
          <w:iCs/>
          <w:sz w:val="24"/>
          <w:szCs w:val="24"/>
        </w:rPr>
        <w:t xml:space="preserve"> Imaging</w:t>
      </w:r>
      <w:r w:rsidRPr="00F15C30">
        <w:rPr>
          <w:rFonts w:ascii="Book Antiqua" w:hAnsi="Book Antiqua" w:cs="宋体"/>
          <w:sz w:val="24"/>
          <w:szCs w:val="24"/>
        </w:rPr>
        <w:t xml:space="preserve"> 2014; </w:t>
      </w:r>
      <w:r w:rsidRPr="00F15C30">
        <w:rPr>
          <w:rFonts w:ascii="Book Antiqua" w:hAnsi="Book Antiqua" w:cs="宋体"/>
          <w:b/>
          <w:bCs/>
          <w:sz w:val="24"/>
          <w:szCs w:val="24"/>
        </w:rPr>
        <w:t>41</w:t>
      </w:r>
      <w:r w:rsidRPr="00F15C30">
        <w:rPr>
          <w:rFonts w:ascii="Book Antiqua" w:hAnsi="Book Antiqua" w:cs="宋体"/>
          <w:sz w:val="24"/>
          <w:szCs w:val="24"/>
        </w:rPr>
        <w:t>: 915-924 [PMID: 24346414 DOI: 10.1007/s00259-013-2651-0]</w:t>
      </w:r>
    </w:p>
    <w:p w14:paraId="4754952B"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lastRenderedPageBreak/>
        <w:t xml:space="preserve">46 </w:t>
      </w:r>
      <w:proofErr w:type="spellStart"/>
      <w:r w:rsidRPr="00F15C30">
        <w:rPr>
          <w:rFonts w:ascii="Book Antiqua" w:hAnsi="Book Antiqua" w:cs="宋体"/>
          <w:b/>
          <w:bCs/>
          <w:sz w:val="24"/>
          <w:szCs w:val="24"/>
        </w:rPr>
        <w:t>Troost</w:t>
      </w:r>
      <w:proofErr w:type="spellEnd"/>
      <w:r w:rsidRPr="00F15C30">
        <w:rPr>
          <w:rFonts w:ascii="Book Antiqua" w:hAnsi="Book Antiqua" w:cs="宋体"/>
          <w:b/>
          <w:bCs/>
          <w:sz w:val="24"/>
          <w:szCs w:val="24"/>
        </w:rPr>
        <w:t xml:space="preserve"> EG</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Bussink</w:t>
      </w:r>
      <w:proofErr w:type="spellEnd"/>
      <w:r w:rsidRPr="00F15C30">
        <w:rPr>
          <w:rFonts w:ascii="Book Antiqua" w:hAnsi="Book Antiqua" w:cs="宋体"/>
          <w:sz w:val="24"/>
          <w:szCs w:val="24"/>
        </w:rPr>
        <w:t xml:space="preserve"> J, Hoffmann AL, </w:t>
      </w:r>
      <w:proofErr w:type="spellStart"/>
      <w:r w:rsidRPr="00F15C30">
        <w:rPr>
          <w:rFonts w:ascii="Book Antiqua" w:hAnsi="Book Antiqua" w:cs="宋体"/>
          <w:sz w:val="24"/>
          <w:szCs w:val="24"/>
        </w:rPr>
        <w:t>Boerman</w:t>
      </w:r>
      <w:proofErr w:type="spellEnd"/>
      <w:r w:rsidRPr="00F15C30">
        <w:rPr>
          <w:rFonts w:ascii="Book Antiqua" w:hAnsi="Book Antiqua" w:cs="宋体"/>
          <w:sz w:val="24"/>
          <w:szCs w:val="24"/>
        </w:rPr>
        <w:t xml:space="preserve"> OC, Oyen WJ, </w:t>
      </w:r>
      <w:proofErr w:type="spellStart"/>
      <w:r w:rsidRPr="00F15C30">
        <w:rPr>
          <w:rFonts w:ascii="Book Antiqua" w:hAnsi="Book Antiqua" w:cs="宋体"/>
          <w:sz w:val="24"/>
          <w:szCs w:val="24"/>
        </w:rPr>
        <w:t>Kaanders</w:t>
      </w:r>
      <w:proofErr w:type="spellEnd"/>
      <w:r w:rsidRPr="00F15C30">
        <w:rPr>
          <w:rFonts w:ascii="Book Antiqua" w:hAnsi="Book Antiqua" w:cs="宋体"/>
          <w:sz w:val="24"/>
          <w:szCs w:val="24"/>
        </w:rPr>
        <w:t xml:space="preserve"> JH. </w:t>
      </w:r>
      <w:proofErr w:type="gramStart"/>
      <w:r w:rsidRPr="00F15C30">
        <w:rPr>
          <w:rFonts w:ascii="Book Antiqua" w:hAnsi="Book Antiqua" w:cs="宋体"/>
          <w:sz w:val="24"/>
          <w:szCs w:val="24"/>
        </w:rPr>
        <w:t>18F-FLT PET/CT for early response monitoring and dose escalation in oropharyngeal tumors.</w:t>
      </w:r>
      <w:proofErr w:type="gramEnd"/>
      <w:r w:rsidRPr="00F15C30">
        <w:rPr>
          <w:rFonts w:ascii="Book Antiqua" w:hAnsi="Book Antiqua" w:cs="宋体"/>
          <w:sz w:val="24"/>
          <w:szCs w:val="24"/>
        </w:rPr>
        <w:t xml:space="preserve"> </w:t>
      </w:r>
      <w:r w:rsidRPr="00F15C30">
        <w:rPr>
          <w:rFonts w:ascii="Book Antiqua" w:hAnsi="Book Antiqua" w:cs="宋体"/>
          <w:i/>
          <w:iCs/>
          <w:sz w:val="24"/>
          <w:szCs w:val="24"/>
        </w:rPr>
        <w:t xml:space="preserve">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w:t>
      </w:r>
      <w:r w:rsidRPr="00F15C30">
        <w:rPr>
          <w:rFonts w:ascii="Book Antiqua" w:hAnsi="Book Antiqua" w:cs="宋体"/>
          <w:sz w:val="24"/>
          <w:szCs w:val="24"/>
        </w:rPr>
        <w:t xml:space="preserve"> 2010; </w:t>
      </w:r>
      <w:r w:rsidRPr="00F15C30">
        <w:rPr>
          <w:rFonts w:ascii="Book Antiqua" w:hAnsi="Book Antiqua" w:cs="宋体"/>
          <w:b/>
          <w:bCs/>
          <w:sz w:val="24"/>
          <w:szCs w:val="24"/>
        </w:rPr>
        <w:t>51</w:t>
      </w:r>
      <w:r w:rsidRPr="00F15C30">
        <w:rPr>
          <w:rFonts w:ascii="Book Antiqua" w:hAnsi="Book Antiqua" w:cs="宋体"/>
          <w:sz w:val="24"/>
          <w:szCs w:val="24"/>
        </w:rPr>
        <w:t>: 866-874 [PMID: 20484426 DOI: 10.2967/jnumed.109.069310]</w:t>
      </w:r>
    </w:p>
    <w:p w14:paraId="12EB79A7"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47 </w:t>
      </w:r>
      <w:r w:rsidRPr="00F15C30">
        <w:rPr>
          <w:rFonts w:ascii="Book Antiqua" w:hAnsi="Book Antiqua" w:cs="宋体"/>
          <w:b/>
          <w:bCs/>
          <w:sz w:val="24"/>
          <w:szCs w:val="24"/>
        </w:rPr>
        <w:t>Berker Y</w:t>
      </w:r>
      <w:r w:rsidRPr="00F15C30">
        <w:rPr>
          <w:rFonts w:ascii="Book Antiqua" w:hAnsi="Book Antiqua" w:cs="宋体"/>
          <w:sz w:val="24"/>
          <w:szCs w:val="24"/>
        </w:rPr>
        <w:t xml:space="preserve">, Franke J, Salomon A, </w:t>
      </w:r>
      <w:proofErr w:type="spellStart"/>
      <w:r w:rsidRPr="00F15C30">
        <w:rPr>
          <w:rFonts w:ascii="Book Antiqua" w:hAnsi="Book Antiqua" w:cs="宋体"/>
          <w:sz w:val="24"/>
          <w:szCs w:val="24"/>
        </w:rPr>
        <w:t>Palmowski</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Donker</w:t>
      </w:r>
      <w:proofErr w:type="spellEnd"/>
      <w:r w:rsidRPr="00F15C30">
        <w:rPr>
          <w:rFonts w:ascii="Book Antiqua" w:hAnsi="Book Antiqua" w:cs="宋体"/>
          <w:sz w:val="24"/>
          <w:szCs w:val="24"/>
        </w:rPr>
        <w:t xml:space="preserve"> HC, </w:t>
      </w:r>
      <w:proofErr w:type="spellStart"/>
      <w:r w:rsidRPr="00F15C30">
        <w:rPr>
          <w:rFonts w:ascii="Book Antiqua" w:hAnsi="Book Antiqua" w:cs="宋体"/>
          <w:sz w:val="24"/>
          <w:szCs w:val="24"/>
        </w:rPr>
        <w:t>Temur</w:t>
      </w:r>
      <w:proofErr w:type="spellEnd"/>
      <w:r w:rsidRPr="00F15C30">
        <w:rPr>
          <w:rFonts w:ascii="Book Antiqua" w:hAnsi="Book Antiqua" w:cs="宋体"/>
          <w:sz w:val="24"/>
          <w:szCs w:val="24"/>
        </w:rPr>
        <w:t xml:space="preserve"> Y, </w:t>
      </w:r>
      <w:proofErr w:type="spellStart"/>
      <w:r w:rsidRPr="00F15C30">
        <w:rPr>
          <w:rFonts w:ascii="Book Antiqua" w:hAnsi="Book Antiqua" w:cs="宋体"/>
          <w:sz w:val="24"/>
          <w:szCs w:val="24"/>
        </w:rPr>
        <w:t>Mottaghy</w:t>
      </w:r>
      <w:proofErr w:type="spellEnd"/>
      <w:r w:rsidRPr="00F15C30">
        <w:rPr>
          <w:rFonts w:ascii="Book Antiqua" w:hAnsi="Book Antiqua" w:cs="宋体"/>
          <w:sz w:val="24"/>
          <w:szCs w:val="24"/>
        </w:rPr>
        <w:t xml:space="preserve"> FM, </w:t>
      </w:r>
      <w:proofErr w:type="spellStart"/>
      <w:r w:rsidRPr="00F15C30">
        <w:rPr>
          <w:rFonts w:ascii="Book Antiqua" w:hAnsi="Book Antiqua" w:cs="宋体"/>
          <w:sz w:val="24"/>
          <w:szCs w:val="24"/>
        </w:rPr>
        <w:t>Kuhl</w:t>
      </w:r>
      <w:proofErr w:type="spellEnd"/>
      <w:r w:rsidRPr="00F15C30">
        <w:rPr>
          <w:rFonts w:ascii="Book Antiqua" w:hAnsi="Book Antiqua" w:cs="宋体"/>
          <w:sz w:val="24"/>
          <w:szCs w:val="24"/>
        </w:rPr>
        <w:t xml:space="preserve"> C, </w:t>
      </w:r>
      <w:proofErr w:type="spellStart"/>
      <w:r w:rsidRPr="00F15C30">
        <w:rPr>
          <w:rFonts w:ascii="Book Antiqua" w:hAnsi="Book Antiqua" w:cs="宋体"/>
          <w:sz w:val="24"/>
          <w:szCs w:val="24"/>
        </w:rPr>
        <w:t>Izquierdo</w:t>
      </w:r>
      <w:proofErr w:type="spellEnd"/>
      <w:r w:rsidRPr="00F15C30">
        <w:rPr>
          <w:rFonts w:ascii="Book Antiqua" w:hAnsi="Book Antiqua" w:cs="宋体"/>
          <w:sz w:val="24"/>
          <w:szCs w:val="24"/>
        </w:rPr>
        <w:t xml:space="preserve">-Garcia D, </w:t>
      </w:r>
      <w:proofErr w:type="spellStart"/>
      <w:r w:rsidRPr="00F15C30">
        <w:rPr>
          <w:rFonts w:ascii="Book Antiqua" w:hAnsi="Book Antiqua" w:cs="宋体"/>
          <w:sz w:val="24"/>
          <w:szCs w:val="24"/>
        </w:rPr>
        <w:t>Fayad</w:t>
      </w:r>
      <w:proofErr w:type="spellEnd"/>
      <w:r w:rsidRPr="00F15C30">
        <w:rPr>
          <w:rFonts w:ascii="Book Antiqua" w:hAnsi="Book Antiqua" w:cs="宋体"/>
          <w:sz w:val="24"/>
          <w:szCs w:val="24"/>
        </w:rPr>
        <w:t xml:space="preserve"> ZA, </w:t>
      </w:r>
      <w:proofErr w:type="spellStart"/>
      <w:r w:rsidRPr="00F15C30">
        <w:rPr>
          <w:rFonts w:ascii="Book Antiqua" w:hAnsi="Book Antiqua" w:cs="宋体"/>
          <w:sz w:val="24"/>
          <w:szCs w:val="24"/>
        </w:rPr>
        <w:t>Kiessling</w:t>
      </w:r>
      <w:proofErr w:type="spellEnd"/>
      <w:r w:rsidRPr="00F15C30">
        <w:rPr>
          <w:rFonts w:ascii="Book Antiqua" w:hAnsi="Book Antiqua" w:cs="宋体"/>
          <w:sz w:val="24"/>
          <w:szCs w:val="24"/>
        </w:rPr>
        <w:t xml:space="preserve"> F, Schulz V. MRI-based attenuation correction for hybrid PET/MRI systems: a 4-class tissue segmentation technique using a combined ultrashort-echo-time/Dixon MRI sequence. </w:t>
      </w:r>
      <w:r w:rsidRPr="00F15C30">
        <w:rPr>
          <w:rFonts w:ascii="Book Antiqua" w:hAnsi="Book Antiqua" w:cs="宋体"/>
          <w:i/>
          <w:iCs/>
          <w:sz w:val="24"/>
          <w:szCs w:val="24"/>
        </w:rPr>
        <w:t xml:space="preserve">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w:t>
      </w:r>
      <w:r w:rsidRPr="00F15C30">
        <w:rPr>
          <w:rFonts w:ascii="Book Antiqua" w:hAnsi="Book Antiqua" w:cs="宋体"/>
          <w:sz w:val="24"/>
          <w:szCs w:val="24"/>
        </w:rPr>
        <w:t xml:space="preserve"> 2012; </w:t>
      </w:r>
      <w:r w:rsidRPr="00F15C30">
        <w:rPr>
          <w:rFonts w:ascii="Book Antiqua" w:hAnsi="Book Antiqua" w:cs="宋体"/>
          <w:b/>
          <w:bCs/>
          <w:sz w:val="24"/>
          <w:szCs w:val="24"/>
        </w:rPr>
        <w:t>53</w:t>
      </w:r>
      <w:r w:rsidRPr="00F15C30">
        <w:rPr>
          <w:rFonts w:ascii="Book Antiqua" w:hAnsi="Book Antiqua" w:cs="宋体"/>
          <w:sz w:val="24"/>
          <w:szCs w:val="24"/>
        </w:rPr>
        <w:t>: 796-804 [PMID: 22505568 DOI: 10.2967/jnumed.111.092577]</w:t>
      </w:r>
    </w:p>
    <w:p w14:paraId="6EA6A5C6"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48 </w:t>
      </w:r>
      <w:proofErr w:type="spellStart"/>
      <w:r w:rsidRPr="00F15C30">
        <w:rPr>
          <w:rFonts w:ascii="Book Antiqua" w:hAnsi="Book Antiqua" w:cs="宋体"/>
          <w:b/>
          <w:bCs/>
          <w:sz w:val="24"/>
          <w:szCs w:val="24"/>
        </w:rPr>
        <w:t>Drzezga</w:t>
      </w:r>
      <w:proofErr w:type="spellEnd"/>
      <w:r w:rsidRPr="00F15C30">
        <w:rPr>
          <w:rFonts w:ascii="Book Antiqua" w:hAnsi="Book Antiqua" w:cs="宋体"/>
          <w:b/>
          <w:bCs/>
          <w:sz w:val="24"/>
          <w:szCs w:val="24"/>
        </w:rPr>
        <w:t xml:space="preserve"> A</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Souvatzoglou</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Eiber</w:t>
      </w:r>
      <w:proofErr w:type="spellEnd"/>
      <w:r w:rsidRPr="00F15C30">
        <w:rPr>
          <w:rFonts w:ascii="Book Antiqua" w:hAnsi="Book Antiqua" w:cs="宋体"/>
          <w:sz w:val="24"/>
          <w:szCs w:val="24"/>
        </w:rPr>
        <w:t xml:space="preserve"> M, Beer AJ, </w:t>
      </w:r>
      <w:proofErr w:type="spellStart"/>
      <w:r w:rsidRPr="00F15C30">
        <w:rPr>
          <w:rFonts w:ascii="Book Antiqua" w:hAnsi="Book Antiqua" w:cs="宋体"/>
          <w:sz w:val="24"/>
          <w:szCs w:val="24"/>
        </w:rPr>
        <w:t>Fürst</w:t>
      </w:r>
      <w:proofErr w:type="spellEnd"/>
      <w:r w:rsidRPr="00F15C30">
        <w:rPr>
          <w:rFonts w:ascii="Book Antiqua" w:hAnsi="Book Antiqua" w:cs="宋体"/>
          <w:sz w:val="24"/>
          <w:szCs w:val="24"/>
        </w:rPr>
        <w:t xml:space="preserve"> S, Martinez-</w:t>
      </w:r>
      <w:proofErr w:type="spellStart"/>
      <w:r w:rsidRPr="00F15C30">
        <w:rPr>
          <w:rFonts w:ascii="Book Antiqua" w:hAnsi="Book Antiqua" w:cs="宋体"/>
          <w:sz w:val="24"/>
          <w:szCs w:val="24"/>
        </w:rPr>
        <w:t>Möller</w:t>
      </w:r>
      <w:proofErr w:type="spellEnd"/>
      <w:r w:rsidRPr="00F15C30">
        <w:rPr>
          <w:rFonts w:ascii="Book Antiqua" w:hAnsi="Book Antiqua" w:cs="宋体"/>
          <w:sz w:val="24"/>
          <w:szCs w:val="24"/>
        </w:rPr>
        <w:t xml:space="preserve"> A, </w:t>
      </w:r>
      <w:proofErr w:type="spellStart"/>
      <w:r w:rsidRPr="00F15C30">
        <w:rPr>
          <w:rFonts w:ascii="Book Antiqua" w:hAnsi="Book Antiqua" w:cs="宋体"/>
          <w:sz w:val="24"/>
          <w:szCs w:val="24"/>
        </w:rPr>
        <w:t>Nekolla</w:t>
      </w:r>
      <w:proofErr w:type="spellEnd"/>
      <w:r w:rsidRPr="00F15C30">
        <w:rPr>
          <w:rFonts w:ascii="Book Antiqua" w:hAnsi="Book Antiqua" w:cs="宋体"/>
          <w:sz w:val="24"/>
          <w:szCs w:val="24"/>
        </w:rPr>
        <w:t xml:space="preserve"> SG, Ziegler S, </w:t>
      </w:r>
      <w:proofErr w:type="spellStart"/>
      <w:r w:rsidRPr="00F15C30">
        <w:rPr>
          <w:rFonts w:ascii="Book Antiqua" w:hAnsi="Book Antiqua" w:cs="宋体"/>
          <w:sz w:val="24"/>
          <w:szCs w:val="24"/>
        </w:rPr>
        <w:t>Ganter</w:t>
      </w:r>
      <w:proofErr w:type="spellEnd"/>
      <w:r w:rsidRPr="00F15C30">
        <w:rPr>
          <w:rFonts w:ascii="Book Antiqua" w:hAnsi="Book Antiqua" w:cs="宋体"/>
          <w:sz w:val="24"/>
          <w:szCs w:val="24"/>
        </w:rPr>
        <w:t xml:space="preserve"> C, </w:t>
      </w:r>
      <w:proofErr w:type="spellStart"/>
      <w:r w:rsidRPr="00F15C30">
        <w:rPr>
          <w:rFonts w:ascii="Book Antiqua" w:hAnsi="Book Antiqua" w:cs="宋体"/>
          <w:sz w:val="24"/>
          <w:szCs w:val="24"/>
        </w:rPr>
        <w:t>Rummeny</w:t>
      </w:r>
      <w:proofErr w:type="spellEnd"/>
      <w:r w:rsidRPr="00F15C30">
        <w:rPr>
          <w:rFonts w:ascii="Book Antiqua" w:hAnsi="Book Antiqua" w:cs="宋体"/>
          <w:sz w:val="24"/>
          <w:szCs w:val="24"/>
        </w:rPr>
        <w:t xml:space="preserve"> EJ, </w:t>
      </w:r>
      <w:proofErr w:type="spellStart"/>
      <w:r w:rsidRPr="00F15C30">
        <w:rPr>
          <w:rFonts w:ascii="Book Antiqua" w:hAnsi="Book Antiqua" w:cs="宋体"/>
          <w:sz w:val="24"/>
          <w:szCs w:val="24"/>
        </w:rPr>
        <w:t>Schwaiger</w:t>
      </w:r>
      <w:proofErr w:type="spellEnd"/>
      <w:r w:rsidRPr="00F15C30">
        <w:rPr>
          <w:rFonts w:ascii="Book Antiqua" w:hAnsi="Book Antiqua" w:cs="宋体"/>
          <w:sz w:val="24"/>
          <w:szCs w:val="24"/>
        </w:rPr>
        <w:t xml:space="preserve"> M. First clinical experience with integrated whole-body PET/MR: comparison to PET/CT in patients with oncologic diagnoses. </w:t>
      </w:r>
      <w:r w:rsidRPr="00F15C30">
        <w:rPr>
          <w:rFonts w:ascii="Book Antiqua" w:hAnsi="Book Antiqua" w:cs="宋体"/>
          <w:i/>
          <w:iCs/>
          <w:sz w:val="24"/>
          <w:szCs w:val="24"/>
        </w:rPr>
        <w:t xml:space="preserve">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w:t>
      </w:r>
      <w:r w:rsidRPr="00F15C30">
        <w:rPr>
          <w:rFonts w:ascii="Book Antiqua" w:hAnsi="Book Antiqua" w:cs="宋体"/>
          <w:sz w:val="24"/>
          <w:szCs w:val="24"/>
        </w:rPr>
        <w:t xml:space="preserve"> 2012; </w:t>
      </w:r>
      <w:r w:rsidRPr="00F15C30">
        <w:rPr>
          <w:rFonts w:ascii="Book Antiqua" w:hAnsi="Book Antiqua" w:cs="宋体"/>
          <w:b/>
          <w:bCs/>
          <w:sz w:val="24"/>
          <w:szCs w:val="24"/>
        </w:rPr>
        <w:t>53</w:t>
      </w:r>
      <w:r w:rsidRPr="00F15C30">
        <w:rPr>
          <w:rFonts w:ascii="Book Antiqua" w:hAnsi="Book Antiqua" w:cs="宋体"/>
          <w:sz w:val="24"/>
          <w:szCs w:val="24"/>
        </w:rPr>
        <w:t>: 845-855 [PMID: 22534830 DOI: 10.2967/jnumed.111.098608]</w:t>
      </w:r>
    </w:p>
    <w:p w14:paraId="0A32A048"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49 </w:t>
      </w:r>
      <w:proofErr w:type="spellStart"/>
      <w:r w:rsidRPr="00F15C30">
        <w:rPr>
          <w:rFonts w:ascii="Book Antiqua" w:hAnsi="Book Antiqua" w:cs="宋体"/>
          <w:b/>
          <w:bCs/>
          <w:sz w:val="24"/>
          <w:szCs w:val="24"/>
        </w:rPr>
        <w:t>Keereman</w:t>
      </w:r>
      <w:proofErr w:type="spellEnd"/>
      <w:r w:rsidRPr="00F15C30">
        <w:rPr>
          <w:rFonts w:ascii="Book Antiqua" w:hAnsi="Book Antiqua" w:cs="宋体"/>
          <w:b/>
          <w:bCs/>
          <w:sz w:val="24"/>
          <w:szCs w:val="24"/>
        </w:rPr>
        <w:t xml:space="preserve"> V</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Fierens</w:t>
      </w:r>
      <w:proofErr w:type="spellEnd"/>
      <w:r w:rsidRPr="00F15C30">
        <w:rPr>
          <w:rFonts w:ascii="Book Antiqua" w:hAnsi="Book Antiqua" w:cs="宋体"/>
          <w:sz w:val="24"/>
          <w:szCs w:val="24"/>
        </w:rPr>
        <w:t xml:space="preserve"> Y, </w:t>
      </w:r>
      <w:proofErr w:type="spellStart"/>
      <w:r w:rsidRPr="00F15C30">
        <w:rPr>
          <w:rFonts w:ascii="Book Antiqua" w:hAnsi="Book Antiqua" w:cs="宋体"/>
          <w:sz w:val="24"/>
          <w:szCs w:val="24"/>
        </w:rPr>
        <w:t>Broux</w:t>
      </w:r>
      <w:proofErr w:type="spellEnd"/>
      <w:r w:rsidRPr="00F15C30">
        <w:rPr>
          <w:rFonts w:ascii="Book Antiqua" w:hAnsi="Book Antiqua" w:cs="宋体"/>
          <w:sz w:val="24"/>
          <w:szCs w:val="24"/>
        </w:rPr>
        <w:t xml:space="preserve"> T, De </w:t>
      </w:r>
      <w:proofErr w:type="spellStart"/>
      <w:r w:rsidRPr="00F15C30">
        <w:rPr>
          <w:rFonts w:ascii="Book Antiqua" w:hAnsi="Book Antiqua" w:cs="宋体"/>
          <w:sz w:val="24"/>
          <w:szCs w:val="24"/>
        </w:rPr>
        <w:t>Deene</w:t>
      </w:r>
      <w:proofErr w:type="spellEnd"/>
      <w:r w:rsidRPr="00F15C30">
        <w:rPr>
          <w:rFonts w:ascii="Book Antiqua" w:hAnsi="Book Antiqua" w:cs="宋体"/>
          <w:sz w:val="24"/>
          <w:szCs w:val="24"/>
        </w:rPr>
        <w:t xml:space="preserve"> Y, </w:t>
      </w:r>
      <w:proofErr w:type="spellStart"/>
      <w:r w:rsidRPr="00F15C30">
        <w:rPr>
          <w:rFonts w:ascii="Book Antiqua" w:hAnsi="Book Antiqua" w:cs="宋体"/>
          <w:sz w:val="24"/>
          <w:szCs w:val="24"/>
        </w:rPr>
        <w:t>Lonneux</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Vandenberghe</w:t>
      </w:r>
      <w:proofErr w:type="spellEnd"/>
      <w:r w:rsidRPr="00F15C30">
        <w:rPr>
          <w:rFonts w:ascii="Book Antiqua" w:hAnsi="Book Antiqua" w:cs="宋体"/>
          <w:sz w:val="24"/>
          <w:szCs w:val="24"/>
        </w:rPr>
        <w:t xml:space="preserve"> S. MRI-based attenuation correction for PET/MRI using ultrashort echo time sequences. </w:t>
      </w:r>
      <w:r w:rsidRPr="00F15C30">
        <w:rPr>
          <w:rFonts w:ascii="Book Antiqua" w:hAnsi="Book Antiqua" w:cs="宋体"/>
          <w:i/>
          <w:iCs/>
          <w:sz w:val="24"/>
          <w:szCs w:val="24"/>
        </w:rPr>
        <w:t xml:space="preserve">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w:t>
      </w:r>
      <w:r w:rsidRPr="00F15C30">
        <w:rPr>
          <w:rFonts w:ascii="Book Antiqua" w:hAnsi="Book Antiqua" w:cs="宋体"/>
          <w:sz w:val="24"/>
          <w:szCs w:val="24"/>
        </w:rPr>
        <w:t xml:space="preserve"> 2010; </w:t>
      </w:r>
      <w:r w:rsidRPr="00F15C30">
        <w:rPr>
          <w:rFonts w:ascii="Book Antiqua" w:hAnsi="Book Antiqua" w:cs="宋体"/>
          <w:b/>
          <w:bCs/>
          <w:sz w:val="24"/>
          <w:szCs w:val="24"/>
        </w:rPr>
        <w:t>51</w:t>
      </w:r>
      <w:r w:rsidRPr="00F15C30">
        <w:rPr>
          <w:rFonts w:ascii="Book Antiqua" w:hAnsi="Book Antiqua" w:cs="宋体"/>
          <w:sz w:val="24"/>
          <w:szCs w:val="24"/>
        </w:rPr>
        <w:t>: 812-818 [PMID: 20439508 DOI: 10.2967/jnumed.109.065425]</w:t>
      </w:r>
    </w:p>
    <w:p w14:paraId="533BADAA"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50 </w:t>
      </w:r>
      <w:proofErr w:type="spellStart"/>
      <w:r w:rsidRPr="00F15C30">
        <w:rPr>
          <w:rFonts w:ascii="Book Antiqua" w:hAnsi="Book Antiqua" w:cs="宋体"/>
          <w:b/>
          <w:bCs/>
          <w:sz w:val="24"/>
          <w:szCs w:val="24"/>
        </w:rPr>
        <w:t>Covello</w:t>
      </w:r>
      <w:proofErr w:type="spellEnd"/>
      <w:r w:rsidRPr="00F15C30">
        <w:rPr>
          <w:rFonts w:ascii="Book Antiqua" w:hAnsi="Book Antiqua" w:cs="宋体"/>
          <w:b/>
          <w:bCs/>
          <w:sz w:val="24"/>
          <w:szCs w:val="24"/>
        </w:rPr>
        <w:t xml:space="preserve"> M</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Cavaliere</w:t>
      </w:r>
      <w:proofErr w:type="spellEnd"/>
      <w:r w:rsidRPr="00F15C30">
        <w:rPr>
          <w:rFonts w:ascii="Book Antiqua" w:hAnsi="Book Antiqua" w:cs="宋体"/>
          <w:sz w:val="24"/>
          <w:szCs w:val="24"/>
        </w:rPr>
        <w:t xml:space="preserve"> C, Aiello M, </w:t>
      </w:r>
      <w:proofErr w:type="spellStart"/>
      <w:r w:rsidRPr="00F15C30">
        <w:rPr>
          <w:rFonts w:ascii="Book Antiqua" w:hAnsi="Book Antiqua" w:cs="宋体"/>
          <w:sz w:val="24"/>
          <w:szCs w:val="24"/>
        </w:rPr>
        <w:t>Cianelli</w:t>
      </w:r>
      <w:proofErr w:type="spellEnd"/>
      <w:r w:rsidRPr="00F15C30">
        <w:rPr>
          <w:rFonts w:ascii="Book Antiqua" w:hAnsi="Book Antiqua" w:cs="宋体"/>
          <w:sz w:val="24"/>
          <w:szCs w:val="24"/>
        </w:rPr>
        <w:t xml:space="preserve"> MS, </w:t>
      </w:r>
      <w:proofErr w:type="spellStart"/>
      <w:r w:rsidRPr="00F15C30">
        <w:rPr>
          <w:rFonts w:ascii="Book Antiqua" w:hAnsi="Book Antiqua" w:cs="宋体"/>
          <w:sz w:val="24"/>
          <w:szCs w:val="24"/>
        </w:rPr>
        <w:t>Mesolella</w:t>
      </w:r>
      <w:proofErr w:type="spellEnd"/>
      <w:r w:rsidRPr="00F15C30">
        <w:rPr>
          <w:rFonts w:ascii="Book Antiqua" w:hAnsi="Book Antiqua" w:cs="宋体"/>
          <w:sz w:val="24"/>
          <w:szCs w:val="24"/>
        </w:rPr>
        <w:t xml:space="preserve"> M, </w:t>
      </w:r>
      <w:proofErr w:type="spellStart"/>
      <w:r w:rsidRPr="00F15C30">
        <w:rPr>
          <w:rFonts w:ascii="Book Antiqua" w:hAnsi="Book Antiqua" w:cs="宋体"/>
          <w:sz w:val="24"/>
          <w:szCs w:val="24"/>
        </w:rPr>
        <w:t>Iorio</w:t>
      </w:r>
      <w:proofErr w:type="spellEnd"/>
      <w:r w:rsidRPr="00F15C30">
        <w:rPr>
          <w:rFonts w:ascii="Book Antiqua" w:hAnsi="Book Antiqua" w:cs="宋体"/>
          <w:sz w:val="24"/>
          <w:szCs w:val="24"/>
        </w:rPr>
        <w:t xml:space="preserve"> B, Rossi A, Nicolai E. Simultaneous PET/MR head-neck cancer imaging: Preliminary clinical experience and </w:t>
      </w:r>
      <w:proofErr w:type="spellStart"/>
      <w:r w:rsidRPr="00F15C30">
        <w:rPr>
          <w:rFonts w:ascii="Book Antiqua" w:hAnsi="Book Antiqua" w:cs="宋体"/>
          <w:sz w:val="24"/>
          <w:szCs w:val="24"/>
        </w:rPr>
        <w:t>multiparametric</w:t>
      </w:r>
      <w:proofErr w:type="spellEnd"/>
      <w:r w:rsidRPr="00F15C30">
        <w:rPr>
          <w:rFonts w:ascii="Book Antiqua" w:hAnsi="Book Antiqua" w:cs="宋体"/>
          <w:sz w:val="24"/>
          <w:szCs w:val="24"/>
        </w:rPr>
        <w:t xml:space="preserve"> evaluation. </w:t>
      </w:r>
      <w:proofErr w:type="spellStart"/>
      <w:r w:rsidRPr="00F15C30">
        <w:rPr>
          <w:rFonts w:ascii="Book Antiqua" w:hAnsi="Book Antiqua" w:cs="宋体"/>
          <w:i/>
          <w:iCs/>
          <w:sz w:val="24"/>
          <w:szCs w:val="24"/>
        </w:rPr>
        <w:t>Eur</w:t>
      </w:r>
      <w:proofErr w:type="spellEnd"/>
      <w:r w:rsidRPr="00F15C30">
        <w:rPr>
          <w:rFonts w:ascii="Book Antiqua" w:hAnsi="Book Antiqua" w:cs="宋体"/>
          <w:i/>
          <w:iCs/>
          <w:sz w:val="24"/>
          <w:szCs w:val="24"/>
        </w:rPr>
        <w:t xml:space="preserve"> J </w:t>
      </w:r>
      <w:proofErr w:type="spellStart"/>
      <w:r w:rsidRPr="00F15C30">
        <w:rPr>
          <w:rFonts w:ascii="Book Antiqua" w:hAnsi="Book Antiqua" w:cs="宋体"/>
          <w:i/>
          <w:iCs/>
          <w:sz w:val="24"/>
          <w:szCs w:val="24"/>
        </w:rPr>
        <w:t>Radiol</w:t>
      </w:r>
      <w:proofErr w:type="spellEnd"/>
      <w:r w:rsidRPr="00F15C30">
        <w:rPr>
          <w:rFonts w:ascii="Book Antiqua" w:hAnsi="Book Antiqua" w:cs="宋体"/>
          <w:sz w:val="24"/>
          <w:szCs w:val="24"/>
        </w:rPr>
        <w:t xml:space="preserve"> 2015; </w:t>
      </w:r>
      <w:r w:rsidRPr="00F15C30">
        <w:rPr>
          <w:rFonts w:ascii="Book Antiqua" w:hAnsi="Book Antiqua" w:cs="宋体"/>
          <w:b/>
          <w:bCs/>
          <w:sz w:val="24"/>
          <w:szCs w:val="24"/>
        </w:rPr>
        <w:t>84</w:t>
      </w:r>
      <w:r w:rsidRPr="00F15C30">
        <w:rPr>
          <w:rFonts w:ascii="Book Antiqua" w:hAnsi="Book Antiqua" w:cs="宋体"/>
          <w:sz w:val="24"/>
          <w:szCs w:val="24"/>
        </w:rPr>
        <w:t>: 1269-1276 [PMID: 25958189 DOI: 10.1016/j.ejrad.2015.04.010]</w:t>
      </w:r>
    </w:p>
    <w:p w14:paraId="338245D9"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51 </w:t>
      </w:r>
      <w:proofErr w:type="spellStart"/>
      <w:r w:rsidRPr="00F15C30">
        <w:rPr>
          <w:rFonts w:ascii="Book Antiqua" w:hAnsi="Book Antiqua" w:cs="宋体"/>
          <w:b/>
          <w:bCs/>
          <w:sz w:val="24"/>
          <w:szCs w:val="24"/>
        </w:rPr>
        <w:t>Queiroz</w:t>
      </w:r>
      <w:proofErr w:type="spellEnd"/>
      <w:r w:rsidRPr="00F15C30">
        <w:rPr>
          <w:rFonts w:ascii="Book Antiqua" w:hAnsi="Book Antiqua" w:cs="宋体"/>
          <w:b/>
          <w:bCs/>
          <w:sz w:val="24"/>
          <w:szCs w:val="24"/>
        </w:rPr>
        <w:t xml:space="preserve"> MA</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Huellner</w:t>
      </w:r>
      <w:proofErr w:type="spellEnd"/>
      <w:r w:rsidRPr="00F15C30">
        <w:rPr>
          <w:rFonts w:ascii="Book Antiqua" w:hAnsi="Book Antiqua" w:cs="宋体"/>
          <w:sz w:val="24"/>
          <w:szCs w:val="24"/>
        </w:rPr>
        <w:t xml:space="preserve"> MW. </w:t>
      </w:r>
      <w:proofErr w:type="gramStart"/>
      <w:r w:rsidRPr="00F15C30">
        <w:rPr>
          <w:rFonts w:ascii="Book Antiqua" w:hAnsi="Book Antiqua" w:cs="宋体"/>
          <w:sz w:val="24"/>
          <w:szCs w:val="24"/>
        </w:rPr>
        <w:t>PET/MR in cancers of the head and neck.</w:t>
      </w:r>
      <w:proofErr w:type="gramEnd"/>
      <w:r w:rsidRPr="00F15C30">
        <w:rPr>
          <w:rFonts w:ascii="Book Antiqua" w:hAnsi="Book Antiqua" w:cs="宋体"/>
          <w:sz w:val="24"/>
          <w:szCs w:val="24"/>
        </w:rPr>
        <w:t xml:space="preserve"> </w:t>
      </w:r>
      <w:proofErr w:type="spellStart"/>
      <w:r w:rsidRPr="00F15C30">
        <w:rPr>
          <w:rFonts w:ascii="Book Antiqua" w:hAnsi="Book Antiqua" w:cs="宋体"/>
          <w:i/>
          <w:iCs/>
          <w:sz w:val="24"/>
          <w:szCs w:val="24"/>
        </w:rPr>
        <w:t>Semin</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w:t>
      </w:r>
      <w:r w:rsidRPr="00F15C30">
        <w:rPr>
          <w:rFonts w:ascii="Book Antiqua" w:hAnsi="Book Antiqua" w:cs="宋体"/>
          <w:sz w:val="24"/>
          <w:szCs w:val="24"/>
        </w:rPr>
        <w:t xml:space="preserve"> 2015; </w:t>
      </w:r>
      <w:r w:rsidRPr="00F15C30">
        <w:rPr>
          <w:rFonts w:ascii="Book Antiqua" w:hAnsi="Book Antiqua" w:cs="宋体"/>
          <w:b/>
          <w:bCs/>
          <w:sz w:val="24"/>
          <w:szCs w:val="24"/>
        </w:rPr>
        <w:t>45</w:t>
      </w:r>
      <w:r w:rsidRPr="00F15C30">
        <w:rPr>
          <w:rFonts w:ascii="Book Antiqua" w:hAnsi="Book Antiqua" w:cs="宋体"/>
          <w:sz w:val="24"/>
          <w:szCs w:val="24"/>
        </w:rPr>
        <w:t>: 248-265 [PMID: 25841279 DOI: 10.1053/j.semnuclmed.2014.12.005]</w:t>
      </w:r>
    </w:p>
    <w:p w14:paraId="27BE6FAC" w14:textId="77777777" w:rsidR="00B9700C" w:rsidRPr="00F15C30" w:rsidRDefault="00B9700C" w:rsidP="00F15C30">
      <w:pPr>
        <w:spacing w:after="0" w:line="360" w:lineRule="auto"/>
        <w:jc w:val="both"/>
        <w:divId w:val="271517149"/>
        <w:rPr>
          <w:rFonts w:ascii="Book Antiqua" w:hAnsi="Book Antiqua" w:cs="宋体"/>
          <w:sz w:val="24"/>
          <w:szCs w:val="24"/>
        </w:rPr>
      </w:pPr>
      <w:proofErr w:type="gramStart"/>
      <w:r w:rsidRPr="00F15C30">
        <w:rPr>
          <w:rFonts w:ascii="Book Antiqua" w:hAnsi="Book Antiqua" w:cs="宋体"/>
          <w:sz w:val="24"/>
          <w:szCs w:val="24"/>
        </w:rPr>
        <w:t xml:space="preserve">52 </w:t>
      </w:r>
      <w:proofErr w:type="spellStart"/>
      <w:r w:rsidRPr="00F15C30">
        <w:rPr>
          <w:rFonts w:ascii="Book Antiqua" w:hAnsi="Book Antiqua" w:cs="宋体"/>
          <w:b/>
          <w:bCs/>
          <w:sz w:val="24"/>
          <w:szCs w:val="24"/>
        </w:rPr>
        <w:t>Surti</w:t>
      </w:r>
      <w:proofErr w:type="spellEnd"/>
      <w:r w:rsidRPr="00F15C30">
        <w:rPr>
          <w:rFonts w:ascii="Book Antiqua" w:hAnsi="Book Antiqua" w:cs="宋体"/>
          <w:b/>
          <w:bCs/>
          <w:sz w:val="24"/>
          <w:szCs w:val="24"/>
        </w:rPr>
        <w:t xml:space="preserve"> S</w:t>
      </w:r>
      <w:r w:rsidRPr="00F15C30">
        <w:rPr>
          <w:rFonts w:ascii="Book Antiqua" w:hAnsi="Book Antiqua" w:cs="宋体"/>
          <w:sz w:val="24"/>
          <w:szCs w:val="24"/>
        </w:rPr>
        <w:t>. Update on time-of-flight PET imaging.</w:t>
      </w:r>
      <w:proofErr w:type="gramEnd"/>
      <w:r w:rsidRPr="00F15C30">
        <w:rPr>
          <w:rFonts w:ascii="Book Antiqua" w:hAnsi="Book Antiqua" w:cs="宋体"/>
          <w:sz w:val="24"/>
          <w:szCs w:val="24"/>
        </w:rPr>
        <w:t xml:space="preserve"> </w:t>
      </w:r>
      <w:r w:rsidRPr="00F15C30">
        <w:rPr>
          <w:rFonts w:ascii="Book Antiqua" w:hAnsi="Book Antiqua" w:cs="宋体"/>
          <w:i/>
          <w:iCs/>
          <w:sz w:val="24"/>
          <w:szCs w:val="24"/>
        </w:rPr>
        <w:t xml:space="preserve">J </w:t>
      </w:r>
      <w:proofErr w:type="spellStart"/>
      <w:r w:rsidRPr="00F15C30">
        <w:rPr>
          <w:rFonts w:ascii="Book Antiqua" w:hAnsi="Book Antiqua" w:cs="宋体"/>
          <w:i/>
          <w:iCs/>
          <w:sz w:val="24"/>
          <w:szCs w:val="24"/>
        </w:rPr>
        <w:t>Nucl</w:t>
      </w:r>
      <w:proofErr w:type="spellEnd"/>
      <w:r w:rsidRPr="00F15C30">
        <w:rPr>
          <w:rFonts w:ascii="Book Antiqua" w:hAnsi="Book Antiqua" w:cs="宋体"/>
          <w:i/>
          <w:iCs/>
          <w:sz w:val="24"/>
          <w:szCs w:val="24"/>
        </w:rPr>
        <w:t xml:space="preserve"> Med</w:t>
      </w:r>
      <w:r w:rsidRPr="00F15C30">
        <w:rPr>
          <w:rFonts w:ascii="Book Antiqua" w:hAnsi="Book Antiqua" w:cs="宋体"/>
          <w:sz w:val="24"/>
          <w:szCs w:val="24"/>
        </w:rPr>
        <w:t xml:space="preserve"> 2015; </w:t>
      </w:r>
      <w:r w:rsidRPr="00F15C30">
        <w:rPr>
          <w:rFonts w:ascii="Book Antiqua" w:hAnsi="Book Antiqua" w:cs="宋体"/>
          <w:b/>
          <w:bCs/>
          <w:sz w:val="24"/>
          <w:szCs w:val="24"/>
        </w:rPr>
        <w:t>56</w:t>
      </w:r>
      <w:r w:rsidRPr="00F15C30">
        <w:rPr>
          <w:rFonts w:ascii="Book Antiqua" w:hAnsi="Book Antiqua" w:cs="宋体"/>
          <w:sz w:val="24"/>
          <w:szCs w:val="24"/>
        </w:rPr>
        <w:t>: 98-105 [PMID: 25525181 DOI: 10.2967/jnumed.114.145029]</w:t>
      </w:r>
    </w:p>
    <w:p w14:paraId="4FCEEB28" w14:textId="77777777" w:rsidR="00B9700C" w:rsidRPr="00F15C30" w:rsidRDefault="00B9700C" w:rsidP="00F15C30">
      <w:pPr>
        <w:spacing w:after="0" w:line="360" w:lineRule="auto"/>
        <w:jc w:val="both"/>
        <w:divId w:val="271517149"/>
        <w:rPr>
          <w:rFonts w:ascii="Book Antiqua" w:hAnsi="Book Antiqua" w:cs="宋体"/>
          <w:sz w:val="24"/>
          <w:szCs w:val="24"/>
        </w:rPr>
      </w:pPr>
      <w:r w:rsidRPr="00F15C30">
        <w:rPr>
          <w:rFonts w:ascii="Book Antiqua" w:hAnsi="Book Antiqua" w:cs="宋体"/>
          <w:sz w:val="24"/>
          <w:szCs w:val="24"/>
        </w:rPr>
        <w:t xml:space="preserve">53 </w:t>
      </w:r>
      <w:proofErr w:type="spellStart"/>
      <w:r w:rsidRPr="00F15C30">
        <w:rPr>
          <w:rFonts w:ascii="Book Antiqua" w:hAnsi="Book Antiqua" w:cs="宋体"/>
          <w:b/>
          <w:bCs/>
          <w:sz w:val="24"/>
          <w:szCs w:val="24"/>
        </w:rPr>
        <w:t>Chirindel</w:t>
      </w:r>
      <w:proofErr w:type="spellEnd"/>
      <w:r w:rsidRPr="00F15C30">
        <w:rPr>
          <w:rFonts w:ascii="Book Antiqua" w:hAnsi="Book Antiqua" w:cs="宋体"/>
          <w:b/>
          <w:bCs/>
          <w:sz w:val="24"/>
          <w:szCs w:val="24"/>
        </w:rPr>
        <w:t xml:space="preserve"> A</w:t>
      </w:r>
      <w:r w:rsidRPr="00F15C30">
        <w:rPr>
          <w:rFonts w:ascii="Book Antiqua" w:hAnsi="Book Antiqua" w:cs="宋体"/>
          <w:sz w:val="24"/>
          <w:szCs w:val="24"/>
        </w:rPr>
        <w:t xml:space="preserve">, </w:t>
      </w:r>
      <w:proofErr w:type="spellStart"/>
      <w:r w:rsidRPr="00F15C30">
        <w:rPr>
          <w:rFonts w:ascii="Book Antiqua" w:hAnsi="Book Antiqua" w:cs="宋体"/>
          <w:sz w:val="24"/>
          <w:szCs w:val="24"/>
        </w:rPr>
        <w:t>Adebahr</w:t>
      </w:r>
      <w:proofErr w:type="spellEnd"/>
      <w:r w:rsidRPr="00F15C30">
        <w:rPr>
          <w:rFonts w:ascii="Book Antiqua" w:hAnsi="Book Antiqua" w:cs="宋体"/>
          <w:sz w:val="24"/>
          <w:szCs w:val="24"/>
        </w:rPr>
        <w:t xml:space="preserve"> S, Schuster D, </w:t>
      </w:r>
      <w:proofErr w:type="spellStart"/>
      <w:r w:rsidRPr="00F15C30">
        <w:rPr>
          <w:rFonts w:ascii="Book Antiqua" w:hAnsi="Book Antiqua" w:cs="宋体"/>
          <w:sz w:val="24"/>
          <w:szCs w:val="24"/>
        </w:rPr>
        <w:t>Schimek-Jasch</w:t>
      </w:r>
      <w:proofErr w:type="spellEnd"/>
      <w:r w:rsidRPr="00F15C30">
        <w:rPr>
          <w:rFonts w:ascii="Book Antiqua" w:hAnsi="Book Antiqua" w:cs="宋体"/>
          <w:sz w:val="24"/>
          <w:szCs w:val="24"/>
        </w:rPr>
        <w:t xml:space="preserve"> T, </w:t>
      </w:r>
      <w:proofErr w:type="spellStart"/>
      <w:r w:rsidRPr="00F15C30">
        <w:rPr>
          <w:rFonts w:ascii="Book Antiqua" w:hAnsi="Book Antiqua" w:cs="宋体"/>
          <w:sz w:val="24"/>
          <w:szCs w:val="24"/>
        </w:rPr>
        <w:t>Schanne</w:t>
      </w:r>
      <w:proofErr w:type="spellEnd"/>
      <w:r w:rsidRPr="00F15C30">
        <w:rPr>
          <w:rFonts w:ascii="Book Antiqua" w:hAnsi="Book Antiqua" w:cs="宋体"/>
          <w:sz w:val="24"/>
          <w:szCs w:val="24"/>
        </w:rPr>
        <w:t xml:space="preserve"> DH, </w:t>
      </w:r>
      <w:proofErr w:type="spellStart"/>
      <w:r w:rsidRPr="00F15C30">
        <w:rPr>
          <w:rFonts w:ascii="Book Antiqua" w:hAnsi="Book Antiqua" w:cs="宋体"/>
          <w:sz w:val="24"/>
          <w:szCs w:val="24"/>
        </w:rPr>
        <w:t>Nemer</w:t>
      </w:r>
      <w:proofErr w:type="spellEnd"/>
      <w:r w:rsidRPr="00F15C30">
        <w:rPr>
          <w:rFonts w:ascii="Book Antiqua" w:hAnsi="Book Antiqua" w:cs="宋体"/>
          <w:sz w:val="24"/>
          <w:szCs w:val="24"/>
        </w:rPr>
        <w:t xml:space="preserve"> U, Mix M, Meyer P, </w:t>
      </w:r>
      <w:proofErr w:type="spellStart"/>
      <w:r w:rsidRPr="00F15C30">
        <w:rPr>
          <w:rFonts w:ascii="Book Antiqua" w:hAnsi="Book Antiqua" w:cs="宋体"/>
          <w:sz w:val="24"/>
          <w:szCs w:val="24"/>
        </w:rPr>
        <w:t>Grosu</w:t>
      </w:r>
      <w:proofErr w:type="spellEnd"/>
      <w:r w:rsidRPr="00F15C30">
        <w:rPr>
          <w:rFonts w:ascii="Book Antiqua" w:hAnsi="Book Antiqua" w:cs="宋体"/>
          <w:sz w:val="24"/>
          <w:szCs w:val="24"/>
        </w:rPr>
        <w:t xml:space="preserve"> AL, Brunner T, Nestle U. Impact of 4D-(18)FDG-PET/CT imaging on target volume delineation in SBRT patients with central versus peripheral lung tumors. </w:t>
      </w:r>
      <w:proofErr w:type="gramStart"/>
      <w:r w:rsidRPr="00F15C30">
        <w:rPr>
          <w:rFonts w:ascii="Book Antiqua" w:hAnsi="Book Antiqua" w:cs="宋体"/>
          <w:sz w:val="24"/>
          <w:szCs w:val="24"/>
        </w:rPr>
        <w:t>Multi-reader comparative study.</w:t>
      </w:r>
      <w:proofErr w:type="gramEnd"/>
      <w:r w:rsidRPr="00F15C30">
        <w:rPr>
          <w:rFonts w:ascii="Book Antiqua" w:hAnsi="Book Antiqua" w:cs="宋体"/>
          <w:sz w:val="24"/>
          <w:szCs w:val="24"/>
        </w:rPr>
        <w:t xml:space="preserve"> </w:t>
      </w:r>
      <w:proofErr w:type="spellStart"/>
      <w:r w:rsidRPr="00F15C30">
        <w:rPr>
          <w:rFonts w:ascii="Book Antiqua" w:hAnsi="Book Antiqua" w:cs="宋体"/>
          <w:i/>
          <w:iCs/>
          <w:sz w:val="24"/>
          <w:szCs w:val="24"/>
        </w:rPr>
        <w:t>Radiother</w:t>
      </w:r>
      <w:proofErr w:type="spellEnd"/>
      <w:r w:rsidRPr="00F15C30">
        <w:rPr>
          <w:rFonts w:ascii="Book Antiqua" w:hAnsi="Book Antiqua" w:cs="宋体"/>
          <w:i/>
          <w:iCs/>
          <w:sz w:val="24"/>
          <w:szCs w:val="24"/>
        </w:rPr>
        <w:t xml:space="preserve"> </w:t>
      </w:r>
      <w:proofErr w:type="spellStart"/>
      <w:r w:rsidRPr="00F15C30">
        <w:rPr>
          <w:rFonts w:ascii="Book Antiqua" w:hAnsi="Book Antiqua" w:cs="宋体"/>
          <w:i/>
          <w:iCs/>
          <w:sz w:val="24"/>
          <w:szCs w:val="24"/>
        </w:rPr>
        <w:t>Oncol</w:t>
      </w:r>
      <w:proofErr w:type="spellEnd"/>
      <w:r w:rsidRPr="00F15C30">
        <w:rPr>
          <w:rFonts w:ascii="Book Antiqua" w:hAnsi="Book Antiqua" w:cs="宋体"/>
          <w:sz w:val="24"/>
          <w:szCs w:val="24"/>
        </w:rPr>
        <w:t xml:space="preserve"> 2015; </w:t>
      </w:r>
      <w:r w:rsidRPr="00F15C30">
        <w:rPr>
          <w:rFonts w:ascii="Book Antiqua" w:hAnsi="Book Antiqua" w:cs="宋体"/>
          <w:b/>
          <w:bCs/>
          <w:sz w:val="24"/>
          <w:szCs w:val="24"/>
        </w:rPr>
        <w:t>115</w:t>
      </w:r>
      <w:r w:rsidRPr="00F15C30">
        <w:rPr>
          <w:rFonts w:ascii="Book Antiqua" w:hAnsi="Book Antiqua" w:cs="宋体"/>
          <w:sz w:val="24"/>
          <w:szCs w:val="24"/>
        </w:rPr>
        <w:t>: 335-341 [PMID: 26116339 DOI: 10.1016/j.radonc.2015.05.019]</w:t>
      </w:r>
    </w:p>
    <w:p w14:paraId="6D12F1CB" w14:textId="2E8596DE" w:rsidR="00F15C30" w:rsidRPr="00F15C30" w:rsidRDefault="00F15C30" w:rsidP="00F15C30">
      <w:pPr>
        <w:adjustRightInd w:val="0"/>
        <w:snapToGrid w:val="0"/>
        <w:spacing w:after="0" w:line="360" w:lineRule="auto"/>
        <w:ind w:right="238"/>
        <w:jc w:val="right"/>
        <w:divId w:val="271517149"/>
        <w:rPr>
          <w:rFonts w:ascii="Book Antiqua" w:hAnsi="Book Antiqua"/>
          <w:b/>
          <w:bCs/>
          <w:sz w:val="24"/>
          <w:szCs w:val="24"/>
          <w:lang w:val="en-GB"/>
        </w:rPr>
      </w:pPr>
      <w:r w:rsidRPr="00F15C30">
        <w:rPr>
          <w:rStyle w:val="Strong"/>
          <w:rFonts w:ascii="Book Antiqua" w:hAnsi="Book Antiqua" w:cs="Arial"/>
          <w:noProof/>
          <w:sz w:val="24"/>
          <w:szCs w:val="24"/>
          <w:lang w:val="en-GB"/>
        </w:rPr>
        <w:t>P-Reviewer:</w:t>
      </w:r>
      <w:r w:rsidRPr="00F15C30">
        <w:rPr>
          <w:rFonts w:ascii="Book Antiqua" w:hAnsi="Book Antiqua" w:hint="eastAsia"/>
          <w:color w:val="000000"/>
          <w:sz w:val="24"/>
          <w:szCs w:val="24"/>
          <w:lang w:val="en-GB"/>
        </w:rPr>
        <w:t xml:space="preserve"> </w:t>
      </w:r>
      <w:r w:rsidRPr="00F15C30">
        <w:rPr>
          <w:rFonts w:ascii="Book Antiqua" w:hAnsi="Book Antiqua"/>
          <w:color w:val="000000"/>
          <w:sz w:val="24"/>
          <w:szCs w:val="24"/>
          <w:lang w:val="en-GB"/>
        </w:rPr>
        <w:t xml:space="preserve">Chang </w:t>
      </w:r>
      <w:r w:rsidRPr="00F15C30">
        <w:rPr>
          <w:rFonts w:ascii="Book Antiqua" w:hAnsi="Book Antiqua"/>
          <w:color w:val="000000"/>
          <w:sz w:val="24"/>
          <w:szCs w:val="24"/>
          <w:lang w:val="en-GB" w:eastAsia="zh-CN"/>
        </w:rPr>
        <w:t>Z</w:t>
      </w:r>
      <w:r w:rsidRPr="00F15C30">
        <w:rPr>
          <w:rFonts w:ascii="Book Antiqua" w:hAnsi="Book Antiqua" w:hint="eastAsia"/>
          <w:color w:val="000000"/>
          <w:sz w:val="24"/>
          <w:szCs w:val="24"/>
          <w:lang w:val="en-GB"/>
        </w:rPr>
        <w:t xml:space="preserve">, </w:t>
      </w:r>
      <w:r w:rsidRPr="00F15C30">
        <w:rPr>
          <w:rFonts w:ascii="Book Antiqua" w:hAnsi="Book Antiqua"/>
          <w:color w:val="000000"/>
          <w:sz w:val="24"/>
          <w:szCs w:val="24"/>
          <w:lang w:val="en-GB"/>
        </w:rPr>
        <w:t>Gao</w:t>
      </w:r>
      <w:r w:rsidRPr="00F15C30">
        <w:rPr>
          <w:rFonts w:ascii="Book Antiqua" w:hAnsi="Book Antiqua" w:hint="eastAsia"/>
          <w:color w:val="000000"/>
          <w:sz w:val="24"/>
          <w:szCs w:val="24"/>
          <w:lang w:val="en-GB" w:eastAsia="zh-CN"/>
        </w:rPr>
        <w:t xml:space="preserve"> </w:t>
      </w:r>
      <w:r w:rsidRPr="00F15C30">
        <w:rPr>
          <w:rFonts w:ascii="Book Antiqua" w:hAnsi="Book Antiqua"/>
          <w:color w:val="000000"/>
          <w:sz w:val="24"/>
          <w:szCs w:val="24"/>
          <w:lang w:val="en-GB" w:eastAsia="zh-CN"/>
        </w:rPr>
        <w:t>BL</w:t>
      </w:r>
      <w:r w:rsidRPr="00F15C30">
        <w:rPr>
          <w:rFonts w:ascii="Book Antiqua" w:hAnsi="Book Antiqua"/>
          <w:bCs/>
          <w:sz w:val="24"/>
          <w:szCs w:val="24"/>
          <w:lang w:val="en-GB"/>
        </w:rPr>
        <w:t xml:space="preserve"> </w:t>
      </w:r>
      <w:r w:rsidRPr="00F15C30">
        <w:rPr>
          <w:rFonts w:ascii="Book Antiqua" w:hAnsi="Book Antiqua"/>
          <w:b/>
          <w:bCs/>
          <w:sz w:val="24"/>
          <w:szCs w:val="24"/>
          <w:lang w:val="en-GB"/>
        </w:rPr>
        <w:t>S-Editor:</w:t>
      </w:r>
      <w:r w:rsidRPr="00F15C30">
        <w:rPr>
          <w:rFonts w:ascii="Book Antiqua" w:hAnsi="Book Antiqua"/>
          <w:bCs/>
          <w:sz w:val="24"/>
          <w:szCs w:val="24"/>
          <w:lang w:val="en-GB"/>
        </w:rPr>
        <w:t xml:space="preserve"> Tian YL</w:t>
      </w:r>
    </w:p>
    <w:p w14:paraId="0AD2DBF4" w14:textId="77777777" w:rsidR="00F15C30" w:rsidRPr="00F15C30" w:rsidRDefault="00F15C30" w:rsidP="00F15C30">
      <w:pPr>
        <w:adjustRightInd w:val="0"/>
        <w:snapToGrid w:val="0"/>
        <w:spacing w:after="0" w:line="360" w:lineRule="auto"/>
        <w:ind w:right="238"/>
        <w:jc w:val="right"/>
        <w:divId w:val="271517149"/>
        <w:rPr>
          <w:rFonts w:ascii="Book Antiqua" w:hAnsi="Book Antiqua"/>
          <w:bCs/>
          <w:sz w:val="24"/>
          <w:szCs w:val="24"/>
        </w:rPr>
      </w:pPr>
      <w:r w:rsidRPr="00F15C30">
        <w:rPr>
          <w:rFonts w:ascii="Book Antiqua" w:hAnsi="Book Antiqua"/>
          <w:b/>
          <w:bCs/>
          <w:sz w:val="24"/>
          <w:szCs w:val="24"/>
        </w:rPr>
        <w:lastRenderedPageBreak/>
        <w:t>L-Editor:   E-Editor:</w:t>
      </w:r>
    </w:p>
    <w:p w14:paraId="1D327269" w14:textId="0FBAD9CF" w:rsidR="00B211D2" w:rsidRPr="00F15C30" w:rsidRDefault="00B211D2" w:rsidP="00F15C30">
      <w:pPr>
        <w:pStyle w:val="NormalWeb"/>
        <w:spacing w:before="0" w:beforeAutospacing="0" w:after="0" w:afterAutospacing="0" w:line="360" w:lineRule="auto"/>
        <w:ind w:left="640" w:hanging="640"/>
        <w:jc w:val="both"/>
        <w:divId w:val="271517149"/>
        <w:rPr>
          <w:rFonts w:ascii="Book Antiqua" w:hAnsi="Book Antiqua"/>
          <w:sz w:val="24"/>
          <w:szCs w:val="24"/>
        </w:rPr>
      </w:pPr>
    </w:p>
    <w:p w14:paraId="5CB54B63" w14:textId="77777777" w:rsidR="00B211D2" w:rsidRPr="00F15C30" w:rsidRDefault="00B211D2" w:rsidP="00F15C30">
      <w:pPr>
        <w:spacing w:after="0" w:line="360" w:lineRule="auto"/>
        <w:jc w:val="both"/>
        <w:rPr>
          <w:rFonts w:ascii="Book Antiqua" w:eastAsiaTheme="minorEastAsia" w:hAnsi="Book Antiqua" w:cs="Times New Roman"/>
          <w:sz w:val="24"/>
          <w:szCs w:val="24"/>
        </w:rPr>
      </w:pPr>
      <w:r w:rsidRPr="00F15C30">
        <w:rPr>
          <w:rFonts w:ascii="Book Antiqua" w:hAnsi="Book Antiqua"/>
          <w:sz w:val="24"/>
          <w:szCs w:val="24"/>
        </w:rPr>
        <w:br w:type="page"/>
      </w:r>
    </w:p>
    <w:p w14:paraId="0A927E7E" w14:textId="1E73B774" w:rsidR="00556CDA" w:rsidRPr="00F15C30" w:rsidRDefault="00590913" w:rsidP="00F15C30">
      <w:pPr>
        <w:spacing w:after="0" w:line="360" w:lineRule="auto"/>
        <w:jc w:val="both"/>
        <w:divId w:val="366610087"/>
        <w:rPr>
          <w:rFonts w:ascii="Book Antiqua" w:hAnsi="Book Antiqua"/>
          <w:b/>
          <w:sz w:val="24"/>
          <w:szCs w:val="24"/>
          <w:lang w:eastAsia="zh-CN"/>
        </w:rPr>
      </w:pPr>
      <w:r w:rsidRPr="00F15C30">
        <w:rPr>
          <w:noProof/>
          <w:sz w:val="24"/>
          <w:szCs w:val="24"/>
        </w:rPr>
        <w:lastRenderedPageBreak/>
        <w:drawing>
          <wp:inline distT="0" distB="0" distL="0" distR="0" wp14:anchorId="58518E08" wp14:editId="4BC2A388">
            <wp:extent cx="3676650" cy="4229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76650" cy="4229100"/>
                    </a:xfrm>
                    <a:prstGeom prst="rect">
                      <a:avLst/>
                    </a:prstGeom>
                  </pic:spPr>
                </pic:pic>
              </a:graphicData>
            </a:graphic>
          </wp:inline>
        </w:drawing>
      </w:r>
    </w:p>
    <w:p w14:paraId="4BAFBA91" w14:textId="4BB33404" w:rsidR="00B211D2" w:rsidRPr="00F15C30" w:rsidRDefault="00B211D2" w:rsidP="00F15C30">
      <w:pPr>
        <w:spacing w:after="0" w:line="360" w:lineRule="auto"/>
        <w:jc w:val="both"/>
        <w:divId w:val="366610087"/>
        <w:rPr>
          <w:rFonts w:ascii="Book Antiqua" w:hAnsi="Book Antiqua"/>
          <w:b/>
          <w:sz w:val="24"/>
          <w:szCs w:val="24"/>
          <w:lang w:eastAsia="zh-CN"/>
        </w:rPr>
      </w:pPr>
      <w:r w:rsidRPr="006612D8">
        <w:rPr>
          <w:rFonts w:ascii="Book Antiqua" w:hAnsi="Book Antiqua"/>
          <w:b/>
          <w:sz w:val="24"/>
          <w:szCs w:val="24"/>
        </w:rPr>
        <w:t>Figure 1</w:t>
      </w:r>
      <w:r w:rsidR="000B4267" w:rsidRPr="006612D8">
        <w:rPr>
          <w:rFonts w:ascii="Book Antiqua" w:hAnsi="Book Antiqua"/>
          <w:b/>
          <w:sz w:val="24"/>
          <w:szCs w:val="24"/>
        </w:rPr>
        <w:t xml:space="preserve"> </w:t>
      </w:r>
      <w:r w:rsidR="006612D8" w:rsidRPr="006612D8">
        <w:rPr>
          <w:rFonts w:ascii="Book Antiqua" w:hAnsi="Book Antiqua" w:cs="Times New Roman" w:hint="eastAsia"/>
          <w:b/>
          <w:sz w:val="24"/>
          <w:szCs w:val="24"/>
          <w:lang w:eastAsia="zh-CN"/>
        </w:rPr>
        <w:t>P</w:t>
      </w:r>
      <w:r w:rsidR="006612D8" w:rsidRPr="006612D8">
        <w:rPr>
          <w:rFonts w:ascii="Book Antiqua" w:eastAsia="Times New Roman" w:hAnsi="Book Antiqua" w:cs="Times New Roman"/>
          <w:b/>
          <w:sz w:val="24"/>
          <w:szCs w:val="24"/>
        </w:rPr>
        <w:t>ositron emission tomography/computed tomography</w:t>
      </w:r>
      <w:r w:rsidR="00F15C30" w:rsidRPr="006612D8">
        <w:rPr>
          <w:rFonts w:ascii="Book Antiqua" w:hAnsi="Book Antiqua"/>
          <w:b/>
          <w:sz w:val="24"/>
          <w:szCs w:val="24"/>
        </w:rPr>
        <w:t xml:space="preserve"> i</w:t>
      </w:r>
      <w:r w:rsidR="000B4267" w:rsidRPr="006612D8">
        <w:rPr>
          <w:rFonts w:ascii="Book Antiqua" w:hAnsi="Book Antiqua"/>
          <w:b/>
          <w:sz w:val="24"/>
          <w:szCs w:val="24"/>
        </w:rPr>
        <w:t xml:space="preserve">mproves </w:t>
      </w:r>
      <w:r w:rsidR="006612D8" w:rsidRPr="006612D8">
        <w:rPr>
          <w:rFonts w:ascii="Book Antiqua" w:hAnsi="Book Antiqua" w:cs="Times New Roman"/>
          <w:b/>
          <w:sz w:val="24"/>
          <w:szCs w:val="24"/>
        </w:rPr>
        <w:t>Gross tumor and nodal volume</w:t>
      </w:r>
      <w:r w:rsidR="000B4267" w:rsidRPr="006612D8">
        <w:rPr>
          <w:rFonts w:ascii="Book Antiqua" w:hAnsi="Book Antiqua"/>
          <w:b/>
          <w:sz w:val="24"/>
          <w:szCs w:val="24"/>
        </w:rPr>
        <w:t xml:space="preserve"> </w:t>
      </w:r>
      <w:r w:rsidR="00590913" w:rsidRPr="006612D8">
        <w:rPr>
          <w:rFonts w:ascii="Book Antiqua" w:hAnsi="Book Antiqua"/>
          <w:b/>
          <w:sz w:val="24"/>
          <w:szCs w:val="24"/>
        </w:rPr>
        <w:t>delineation in a patient with oral tongue cancer</w:t>
      </w:r>
      <w:r w:rsidRPr="006612D8">
        <w:rPr>
          <w:rFonts w:ascii="Book Antiqua" w:hAnsi="Book Antiqua"/>
          <w:b/>
          <w:sz w:val="24"/>
          <w:szCs w:val="24"/>
        </w:rPr>
        <w:t>.</w:t>
      </w:r>
      <w:r w:rsidRPr="00F15C30">
        <w:rPr>
          <w:rFonts w:ascii="Book Antiqua" w:hAnsi="Book Antiqua"/>
          <w:b/>
          <w:sz w:val="24"/>
          <w:szCs w:val="24"/>
        </w:rPr>
        <w:t xml:space="preserve"> </w:t>
      </w:r>
      <w:r w:rsidR="000B4267" w:rsidRPr="00F15C30">
        <w:rPr>
          <w:rFonts w:ascii="Book Antiqua" w:hAnsi="Book Antiqua"/>
          <w:sz w:val="24"/>
          <w:szCs w:val="24"/>
        </w:rPr>
        <w:t xml:space="preserve">A: </w:t>
      </w:r>
      <w:r w:rsidRPr="00F15C30">
        <w:rPr>
          <w:rFonts w:ascii="Book Antiqua" w:hAnsi="Book Antiqua"/>
          <w:sz w:val="24"/>
          <w:szCs w:val="24"/>
        </w:rPr>
        <w:t>In the CT image, the tumor is diffi</w:t>
      </w:r>
      <w:r w:rsidR="000B4267" w:rsidRPr="00F15C30">
        <w:rPr>
          <w:rFonts w:ascii="Book Antiqua" w:hAnsi="Book Antiqua"/>
          <w:sz w:val="24"/>
          <w:szCs w:val="24"/>
        </w:rPr>
        <w:t xml:space="preserve">cult to separate from the </w:t>
      </w:r>
      <w:r w:rsidRPr="00F15C30">
        <w:rPr>
          <w:rFonts w:ascii="Book Antiqua" w:hAnsi="Book Antiqua"/>
          <w:sz w:val="24"/>
          <w:szCs w:val="24"/>
        </w:rPr>
        <w:t>soft tissue</w:t>
      </w:r>
      <w:r w:rsidR="000B4267" w:rsidRPr="00F15C30">
        <w:rPr>
          <w:rFonts w:ascii="Book Antiqua" w:hAnsi="Book Antiqua"/>
          <w:sz w:val="24"/>
          <w:szCs w:val="24"/>
        </w:rPr>
        <w:t>s of the tongue</w:t>
      </w:r>
      <w:r w:rsidR="00590913" w:rsidRPr="00F15C30">
        <w:rPr>
          <w:rFonts w:ascii="Book Antiqua" w:hAnsi="Book Antiqua" w:hint="eastAsia"/>
          <w:sz w:val="24"/>
          <w:szCs w:val="24"/>
          <w:lang w:eastAsia="zh-CN"/>
        </w:rPr>
        <w:t xml:space="preserve">; </w:t>
      </w:r>
      <w:r w:rsidR="000B4267" w:rsidRPr="00F15C30">
        <w:rPr>
          <w:rFonts w:ascii="Book Antiqua" w:hAnsi="Book Antiqua"/>
          <w:sz w:val="24"/>
          <w:szCs w:val="24"/>
        </w:rPr>
        <w:t>B: In the PET image, there is sharp demarcation of the primary tumor</w:t>
      </w:r>
      <w:r w:rsidR="00590913" w:rsidRPr="00F15C30">
        <w:rPr>
          <w:rFonts w:ascii="Book Antiqua" w:hAnsi="Book Antiqua" w:hint="eastAsia"/>
          <w:sz w:val="24"/>
          <w:szCs w:val="24"/>
          <w:lang w:eastAsia="zh-CN"/>
        </w:rPr>
        <w:t>;</w:t>
      </w:r>
      <w:r w:rsidR="000B4267" w:rsidRPr="00F15C30">
        <w:rPr>
          <w:rFonts w:ascii="Book Antiqua" w:hAnsi="Book Antiqua"/>
          <w:sz w:val="24"/>
          <w:szCs w:val="24"/>
        </w:rPr>
        <w:t xml:space="preserve"> C: </w:t>
      </w:r>
      <w:r w:rsidRPr="00F15C30">
        <w:rPr>
          <w:rFonts w:ascii="Book Antiqua" w:hAnsi="Book Antiqua"/>
          <w:sz w:val="24"/>
          <w:szCs w:val="24"/>
        </w:rPr>
        <w:t xml:space="preserve">The </w:t>
      </w:r>
      <w:r w:rsidR="000B4267" w:rsidRPr="00F15C30">
        <w:rPr>
          <w:rFonts w:ascii="Book Antiqua" w:hAnsi="Book Antiqua"/>
          <w:sz w:val="24"/>
          <w:szCs w:val="24"/>
        </w:rPr>
        <w:t>GTV</w:t>
      </w:r>
      <w:r w:rsidRPr="00F15C30">
        <w:rPr>
          <w:rFonts w:ascii="Book Antiqua" w:hAnsi="Book Antiqua"/>
          <w:sz w:val="24"/>
          <w:szCs w:val="24"/>
        </w:rPr>
        <w:t xml:space="preserve"> </w:t>
      </w:r>
      <w:r w:rsidR="000B4267" w:rsidRPr="00F15C30">
        <w:rPr>
          <w:rFonts w:ascii="Book Antiqua" w:hAnsi="Book Antiqua"/>
          <w:sz w:val="24"/>
          <w:szCs w:val="24"/>
        </w:rPr>
        <w:t xml:space="preserve">is </w:t>
      </w:r>
      <w:r w:rsidRPr="00F15C30">
        <w:rPr>
          <w:rFonts w:ascii="Book Antiqua" w:hAnsi="Book Antiqua"/>
          <w:sz w:val="24"/>
          <w:szCs w:val="24"/>
        </w:rPr>
        <w:t>outlined</w:t>
      </w:r>
      <w:r w:rsidR="000B4267" w:rsidRPr="00F15C30">
        <w:rPr>
          <w:rFonts w:ascii="Book Antiqua" w:hAnsi="Book Antiqua"/>
          <w:sz w:val="24"/>
          <w:szCs w:val="24"/>
        </w:rPr>
        <w:t xml:space="preserve"> in red</w:t>
      </w:r>
      <w:r w:rsidRPr="00F15C30">
        <w:rPr>
          <w:rFonts w:ascii="Book Antiqua" w:hAnsi="Book Antiqua"/>
          <w:sz w:val="24"/>
          <w:szCs w:val="24"/>
        </w:rPr>
        <w:t xml:space="preserve"> based on CT scan</w:t>
      </w:r>
      <w:r w:rsidR="00590913" w:rsidRPr="00F15C30">
        <w:rPr>
          <w:rFonts w:ascii="Book Antiqua" w:hAnsi="Book Antiqua" w:hint="eastAsia"/>
          <w:sz w:val="24"/>
          <w:szCs w:val="24"/>
          <w:lang w:eastAsia="zh-CN"/>
        </w:rPr>
        <w:t>;</w:t>
      </w:r>
      <w:r w:rsidR="000B4267" w:rsidRPr="00F15C30">
        <w:rPr>
          <w:rFonts w:ascii="Book Antiqua" w:hAnsi="Book Antiqua"/>
          <w:sz w:val="24"/>
          <w:szCs w:val="24"/>
        </w:rPr>
        <w:t xml:space="preserve"> D:</w:t>
      </w:r>
      <w:r w:rsidRPr="00F15C30">
        <w:rPr>
          <w:rFonts w:ascii="Book Antiqua" w:hAnsi="Book Antiqua"/>
          <w:sz w:val="24"/>
          <w:szCs w:val="24"/>
        </w:rPr>
        <w:t xml:space="preserve"> </w:t>
      </w:r>
      <w:r w:rsidR="000B4267" w:rsidRPr="00F15C30">
        <w:rPr>
          <w:rFonts w:ascii="Book Antiqua" w:hAnsi="Book Antiqua"/>
          <w:sz w:val="24"/>
          <w:szCs w:val="24"/>
        </w:rPr>
        <w:t>The GTV outlined in red based on</w:t>
      </w:r>
      <w:r w:rsidR="008116D0" w:rsidRPr="00F15C30">
        <w:rPr>
          <w:rFonts w:ascii="Book Antiqua" w:hAnsi="Book Antiqua"/>
          <w:sz w:val="24"/>
          <w:szCs w:val="24"/>
        </w:rPr>
        <w:t xml:space="preserve"> </w:t>
      </w:r>
      <w:r w:rsidR="008116D0" w:rsidRPr="00F15C30">
        <w:rPr>
          <w:rFonts w:ascii="Book Antiqua" w:hAnsi="Book Antiqua"/>
          <w:sz w:val="24"/>
          <w:szCs w:val="24"/>
          <w:vertAlign w:val="superscript"/>
        </w:rPr>
        <w:t>18</w:t>
      </w:r>
      <w:r w:rsidR="008116D0" w:rsidRPr="00F15C30">
        <w:rPr>
          <w:rFonts w:ascii="Book Antiqua" w:hAnsi="Book Antiqua"/>
          <w:sz w:val="24"/>
          <w:szCs w:val="24"/>
        </w:rPr>
        <w:t>FDG PET/</w:t>
      </w:r>
      <w:r w:rsidR="000B4267" w:rsidRPr="00F15C30">
        <w:rPr>
          <w:rFonts w:ascii="Book Antiqua" w:hAnsi="Book Antiqua"/>
          <w:sz w:val="24"/>
          <w:szCs w:val="24"/>
        </w:rPr>
        <w:t>CT is much smaller</w:t>
      </w:r>
      <w:r w:rsidRPr="00F15C30">
        <w:rPr>
          <w:rFonts w:ascii="Book Antiqua" w:hAnsi="Book Antiqua"/>
          <w:sz w:val="24"/>
          <w:szCs w:val="24"/>
        </w:rPr>
        <w:t>.</w:t>
      </w:r>
      <w:r w:rsidR="001F7EE6" w:rsidRPr="00F15C30">
        <w:rPr>
          <w:rFonts w:ascii="Book Antiqua" w:eastAsia="Times New Roman" w:hAnsi="Book Antiqua" w:cs="Times New Roman"/>
          <w:sz w:val="24"/>
          <w:szCs w:val="24"/>
          <w:vertAlign w:val="superscript"/>
        </w:rPr>
        <w:t xml:space="preserve"> 18</w:t>
      </w:r>
      <w:r w:rsidR="001F7EE6" w:rsidRPr="00F15C30">
        <w:rPr>
          <w:rFonts w:ascii="Book Antiqua" w:eastAsia="Times New Roman" w:hAnsi="Book Antiqua" w:cs="Times New Roman"/>
          <w:sz w:val="24"/>
          <w:szCs w:val="24"/>
        </w:rPr>
        <w:t>FDG-PET/CT</w:t>
      </w:r>
      <w:r w:rsidR="001F7EE6" w:rsidRPr="00F15C30">
        <w:rPr>
          <w:rFonts w:ascii="Book Antiqua" w:hAnsi="Book Antiqua" w:cs="Times New Roman" w:hint="eastAsia"/>
          <w:sz w:val="24"/>
          <w:szCs w:val="24"/>
          <w:lang w:eastAsia="zh-CN"/>
        </w:rPr>
        <w:t xml:space="preserve">: </w:t>
      </w:r>
      <w:r w:rsidR="001F7EE6" w:rsidRPr="00F15C30">
        <w:rPr>
          <w:rFonts w:ascii="Book Antiqua" w:eastAsia="Times New Roman" w:hAnsi="Book Antiqua" w:cs="Times New Roman"/>
          <w:sz w:val="24"/>
          <w:szCs w:val="24"/>
        </w:rPr>
        <w:t>18-Fluorodeoxygluocose positron emission tomography/computed tomography</w:t>
      </w:r>
      <w:r w:rsidR="001F7EE6" w:rsidRPr="00F15C30">
        <w:rPr>
          <w:rFonts w:ascii="Book Antiqua" w:hAnsi="Book Antiqua" w:cs="Times New Roman" w:hint="eastAsia"/>
          <w:sz w:val="24"/>
          <w:szCs w:val="24"/>
          <w:lang w:eastAsia="zh-CN"/>
        </w:rPr>
        <w:t>;</w:t>
      </w:r>
      <w:r w:rsidR="001F7EE6" w:rsidRPr="00F15C30">
        <w:rPr>
          <w:rFonts w:ascii="Book Antiqua" w:hAnsi="Book Antiqua" w:cs="Times New Roman"/>
          <w:sz w:val="24"/>
          <w:szCs w:val="24"/>
        </w:rPr>
        <w:t xml:space="preserve"> GTV</w:t>
      </w:r>
      <w:r w:rsidR="001F7EE6" w:rsidRPr="00F15C30">
        <w:rPr>
          <w:rFonts w:ascii="Book Antiqua" w:hAnsi="Book Antiqua" w:cs="Times New Roman" w:hint="eastAsia"/>
          <w:sz w:val="24"/>
          <w:szCs w:val="24"/>
          <w:lang w:eastAsia="zh-CN"/>
        </w:rPr>
        <w:t xml:space="preserve">: </w:t>
      </w:r>
      <w:r w:rsidR="001F7EE6" w:rsidRPr="00F15C30">
        <w:rPr>
          <w:rFonts w:ascii="Book Antiqua" w:hAnsi="Book Antiqua" w:cs="Times New Roman"/>
          <w:sz w:val="24"/>
          <w:szCs w:val="24"/>
        </w:rPr>
        <w:t>Gross tumor and nodal volume</w:t>
      </w:r>
      <w:r w:rsidR="001F7EE6" w:rsidRPr="00F15C30">
        <w:rPr>
          <w:rFonts w:ascii="Book Antiqua" w:hAnsi="Book Antiqua" w:cs="Times New Roman" w:hint="eastAsia"/>
          <w:sz w:val="24"/>
          <w:szCs w:val="24"/>
          <w:lang w:eastAsia="zh-CN"/>
        </w:rPr>
        <w:t>.</w:t>
      </w:r>
    </w:p>
    <w:p w14:paraId="7FA13EC1" w14:textId="050879BE" w:rsidR="00590913" w:rsidRPr="00F15C30" w:rsidRDefault="00590913" w:rsidP="00F15C30">
      <w:pPr>
        <w:spacing w:after="0" w:line="360" w:lineRule="auto"/>
        <w:rPr>
          <w:rFonts w:ascii="Book Antiqua" w:hAnsi="Book Antiqua"/>
          <w:sz w:val="24"/>
          <w:szCs w:val="24"/>
          <w:lang w:eastAsia="zh-CN"/>
        </w:rPr>
      </w:pPr>
      <w:r w:rsidRPr="00F15C30">
        <w:rPr>
          <w:rFonts w:ascii="Book Antiqua" w:hAnsi="Book Antiqua"/>
          <w:sz w:val="24"/>
          <w:szCs w:val="24"/>
          <w:lang w:eastAsia="zh-CN"/>
        </w:rPr>
        <w:br w:type="page"/>
      </w:r>
    </w:p>
    <w:p w14:paraId="31331FA1" w14:textId="2292B485" w:rsidR="00590913" w:rsidRPr="00F15C30" w:rsidRDefault="00590913" w:rsidP="00F15C30">
      <w:pPr>
        <w:spacing w:after="0" w:line="360" w:lineRule="auto"/>
        <w:jc w:val="both"/>
        <w:divId w:val="366610087"/>
        <w:rPr>
          <w:rFonts w:ascii="Book Antiqua" w:hAnsi="Book Antiqua"/>
          <w:sz w:val="24"/>
          <w:szCs w:val="24"/>
          <w:lang w:eastAsia="zh-CN"/>
        </w:rPr>
      </w:pPr>
      <w:r w:rsidRPr="00F15C30">
        <w:rPr>
          <w:noProof/>
          <w:sz w:val="24"/>
          <w:szCs w:val="24"/>
        </w:rPr>
        <w:lastRenderedPageBreak/>
        <w:drawing>
          <wp:inline distT="0" distB="0" distL="0" distR="0" wp14:anchorId="4E853C59" wp14:editId="6868FB32">
            <wp:extent cx="3200400" cy="30194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00400" cy="3019425"/>
                    </a:xfrm>
                    <a:prstGeom prst="rect">
                      <a:avLst/>
                    </a:prstGeom>
                  </pic:spPr>
                </pic:pic>
              </a:graphicData>
            </a:graphic>
          </wp:inline>
        </w:drawing>
      </w:r>
      <w:r w:rsidRPr="00F15C30">
        <w:rPr>
          <w:noProof/>
          <w:sz w:val="24"/>
          <w:szCs w:val="24"/>
        </w:rPr>
        <w:drawing>
          <wp:inline distT="0" distB="0" distL="0" distR="0" wp14:anchorId="71240CD5" wp14:editId="0F0D4244">
            <wp:extent cx="5486400" cy="2021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021840"/>
                    </a:xfrm>
                    <a:prstGeom prst="rect">
                      <a:avLst/>
                    </a:prstGeom>
                  </pic:spPr>
                </pic:pic>
              </a:graphicData>
            </a:graphic>
          </wp:inline>
        </w:drawing>
      </w:r>
    </w:p>
    <w:p w14:paraId="1CD87031" w14:textId="0209623D" w:rsidR="00B211D2" w:rsidRPr="00F15C30" w:rsidRDefault="00B211D2" w:rsidP="00F15C30">
      <w:pPr>
        <w:spacing w:after="0" w:line="360" w:lineRule="auto"/>
        <w:jc w:val="both"/>
        <w:divId w:val="366610087"/>
        <w:rPr>
          <w:rFonts w:ascii="Book Antiqua" w:hAnsi="Book Antiqua"/>
          <w:sz w:val="24"/>
          <w:szCs w:val="24"/>
          <w:lang w:eastAsia="zh-CN"/>
        </w:rPr>
      </w:pPr>
      <w:r w:rsidRPr="00F15C30">
        <w:rPr>
          <w:rFonts w:ascii="Book Antiqua" w:hAnsi="Book Antiqua"/>
          <w:b/>
          <w:sz w:val="24"/>
          <w:szCs w:val="24"/>
        </w:rPr>
        <w:t>Figure 2</w:t>
      </w:r>
      <w:r w:rsidR="006612D8">
        <w:rPr>
          <w:rFonts w:ascii="Book Antiqua" w:hAnsi="Book Antiqua" w:hint="eastAsia"/>
          <w:b/>
          <w:sz w:val="24"/>
          <w:szCs w:val="24"/>
          <w:lang w:eastAsia="zh-CN"/>
        </w:rPr>
        <w:t xml:space="preserve"> P</w:t>
      </w:r>
      <w:r w:rsidR="006612D8" w:rsidRPr="006612D8">
        <w:rPr>
          <w:rFonts w:ascii="Book Antiqua" w:eastAsia="Times New Roman" w:hAnsi="Book Antiqua" w:cs="Times New Roman"/>
          <w:b/>
          <w:sz w:val="24"/>
          <w:szCs w:val="24"/>
        </w:rPr>
        <w:t>ositron emission tomography/computed tomography</w:t>
      </w:r>
      <w:r w:rsidR="000B4267" w:rsidRPr="00F15C30">
        <w:rPr>
          <w:rFonts w:ascii="Book Antiqua" w:hAnsi="Book Antiqua"/>
          <w:b/>
          <w:sz w:val="24"/>
          <w:szCs w:val="24"/>
        </w:rPr>
        <w:t xml:space="preserve"> </w:t>
      </w:r>
      <w:r w:rsidR="00590913" w:rsidRPr="00F15C30">
        <w:rPr>
          <w:rFonts w:ascii="Book Antiqua" w:hAnsi="Book Antiqua"/>
          <w:b/>
          <w:sz w:val="24"/>
          <w:szCs w:val="24"/>
        </w:rPr>
        <w:t>discovers multiple primaries in a patient with a right lateral tongue cancer</w:t>
      </w:r>
      <w:r w:rsidR="000B4267" w:rsidRPr="00F15C30">
        <w:rPr>
          <w:rFonts w:ascii="Book Antiqua" w:hAnsi="Book Antiqua"/>
          <w:sz w:val="24"/>
          <w:szCs w:val="24"/>
        </w:rPr>
        <w:t>.</w:t>
      </w:r>
      <w:r w:rsidRPr="00F15C30">
        <w:rPr>
          <w:rFonts w:ascii="Book Antiqua" w:hAnsi="Book Antiqua"/>
          <w:sz w:val="24"/>
          <w:szCs w:val="24"/>
        </w:rPr>
        <w:t xml:space="preserve"> </w:t>
      </w:r>
      <w:r w:rsidR="000B4267" w:rsidRPr="00F15C30">
        <w:rPr>
          <w:rFonts w:ascii="Book Antiqua" w:hAnsi="Book Antiqua"/>
          <w:sz w:val="24"/>
          <w:szCs w:val="24"/>
        </w:rPr>
        <w:t>A:</w:t>
      </w:r>
      <w:r w:rsidR="008116D0" w:rsidRPr="00F15C30">
        <w:rPr>
          <w:rFonts w:ascii="Book Antiqua" w:hAnsi="Book Antiqua"/>
          <w:sz w:val="24"/>
          <w:szCs w:val="24"/>
        </w:rPr>
        <w:t xml:space="preserve"> PET/</w:t>
      </w:r>
      <w:r w:rsidRPr="00F15C30">
        <w:rPr>
          <w:rFonts w:ascii="Book Antiqua" w:hAnsi="Book Antiqua"/>
          <w:sz w:val="24"/>
          <w:szCs w:val="24"/>
        </w:rPr>
        <w:t xml:space="preserve">CT </w:t>
      </w:r>
      <w:r w:rsidR="000B4267" w:rsidRPr="00F15C30">
        <w:rPr>
          <w:rFonts w:ascii="Book Antiqua" w:hAnsi="Book Antiqua"/>
          <w:sz w:val="24"/>
          <w:szCs w:val="24"/>
        </w:rPr>
        <w:t xml:space="preserve">images </w:t>
      </w:r>
      <w:r w:rsidRPr="00F15C30">
        <w:rPr>
          <w:rFonts w:ascii="Book Antiqua" w:hAnsi="Book Antiqua"/>
          <w:sz w:val="24"/>
          <w:szCs w:val="24"/>
        </w:rPr>
        <w:t xml:space="preserve">revealed that in addition to </w:t>
      </w:r>
      <w:r w:rsidR="000B4267" w:rsidRPr="00F15C30">
        <w:rPr>
          <w:rFonts w:ascii="Book Antiqua" w:hAnsi="Book Antiqua"/>
          <w:sz w:val="24"/>
          <w:szCs w:val="24"/>
        </w:rPr>
        <w:t>an</w:t>
      </w:r>
      <w:r w:rsidRPr="00F15C30">
        <w:rPr>
          <w:rFonts w:ascii="Book Antiqua" w:hAnsi="Book Antiqua"/>
          <w:sz w:val="24"/>
          <w:szCs w:val="24"/>
        </w:rPr>
        <w:t xml:space="preserve"> oral tongue tumor, </w:t>
      </w:r>
      <w:r w:rsidR="000B4267" w:rsidRPr="00F15C30">
        <w:rPr>
          <w:rFonts w:ascii="Book Antiqua" w:hAnsi="Book Antiqua"/>
          <w:sz w:val="24"/>
          <w:szCs w:val="24"/>
        </w:rPr>
        <w:t>this patient</w:t>
      </w:r>
      <w:r w:rsidRPr="00F15C30">
        <w:rPr>
          <w:rFonts w:ascii="Book Antiqua" w:hAnsi="Book Antiqua"/>
          <w:sz w:val="24"/>
          <w:szCs w:val="24"/>
        </w:rPr>
        <w:t xml:space="preserve"> had a primary tumor </w:t>
      </w:r>
      <w:r w:rsidR="000B4267" w:rsidRPr="00F15C30">
        <w:rPr>
          <w:rFonts w:ascii="Book Antiqua" w:hAnsi="Book Antiqua"/>
          <w:sz w:val="24"/>
          <w:szCs w:val="24"/>
        </w:rPr>
        <w:t>of the soft palate</w:t>
      </w:r>
      <w:r w:rsidR="00BF2046" w:rsidRPr="00F15C30">
        <w:rPr>
          <w:rFonts w:ascii="Book Antiqua" w:hAnsi="Book Antiqua"/>
          <w:sz w:val="24"/>
          <w:szCs w:val="24"/>
        </w:rPr>
        <w:t xml:space="preserve"> (inferior white arrow)</w:t>
      </w:r>
      <w:r w:rsidR="000B4267" w:rsidRPr="00F15C30">
        <w:rPr>
          <w:rFonts w:ascii="Book Antiqua" w:hAnsi="Book Antiqua"/>
          <w:sz w:val="24"/>
          <w:szCs w:val="24"/>
        </w:rPr>
        <w:t xml:space="preserve"> as well as </w:t>
      </w:r>
      <w:r w:rsidRPr="00F15C30">
        <w:rPr>
          <w:rFonts w:ascii="Book Antiqua" w:hAnsi="Book Antiqua"/>
          <w:sz w:val="24"/>
          <w:szCs w:val="24"/>
        </w:rPr>
        <w:t>the cervical esophagus</w:t>
      </w:r>
      <w:r w:rsidR="00BF2046" w:rsidRPr="00F15C30">
        <w:rPr>
          <w:rFonts w:ascii="Book Antiqua" w:hAnsi="Book Antiqua"/>
          <w:sz w:val="24"/>
          <w:szCs w:val="24"/>
        </w:rPr>
        <w:t xml:space="preserve"> (black arrow)</w:t>
      </w:r>
      <w:r w:rsidR="00590913" w:rsidRPr="00F15C30">
        <w:rPr>
          <w:rFonts w:ascii="Book Antiqua" w:hAnsi="Book Antiqua" w:hint="eastAsia"/>
          <w:sz w:val="24"/>
          <w:szCs w:val="24"/>
          <w:lang w:eastAsia="zh-CN"/>
        </w:rPr>
        <w:t xml:space="preserve">; </w:t>
      </w:r>
      <w:r w:rsidR="00BF2046" w:rsidRPr="00F15C30">
        <w:rPr>
          <w:rFonts w:ascii="Book Antiqua" w:hAnsi="Book Antiqua"/>
          <w:sz w:val="24"/>
          <w:szCs w:val="24"/>
        </w:rPr>
        <w:t>B:</w:t>
      </w:r>
      <w:r w:rsidRPr="00F15C30">
        <w:rPr>
          <w:rFonts w:ascii="Book Antiqua" w:hAnsi="Book Antiqua"/>
          <w:sz w:val="24"/>
          <w:szCs w:val="24"/>
        </w:rPr>
        <w:t xml:space="preserve"> The IMRT plan for this patient</w:t>
      </w:r>
      <w:r w:rsidR="000B4267" w:rsidRPr="00F15C30">
        <w:rPr>
          <w:rFonts w:ascii="Book Antiqua" w:hAnsi="Book Antiqua"/>
          <w:sz w:val="24"/>
          <w:szCs w:val="24"/>
        </w:rPr>
        <w:t xml:space="preserve"> demonstrates all three tumors covered in the high dose </w:t>
      </w:r>
      <w:r w:rsidR="00625A96" w:rsidRPr="00F15C30">
        <w:rPr>
          <w:rFonts w:ascii="Book Antiqua" w:hAnsi="Book Antiqua"/>
          <w:sz w:val="24"/>
          <w:szCs w:val="24"/>
        </w:rPr>
        <w:t>C</w:t>
      </w:r>
      <w:r w:rsidR="000B4267" w:rsidRPr="00F15C30">
        <w:rPr>
          <w:rFonts w:ascii="Book Antiqua" w:hAnsi="Book Antiqua"/>
          <w:sz w:val="24"/>
          <w:szCs w:val="24"/>
        </w:rPr>
        <w:t>TV</w:t>
      </w:r>
      <w:r w:rsidRPr="00F15C30">
        <w:rPr>
          <w:rFonts w:ascii="Book Antiqua" w:hAnsi="Book Antiqua"/>
          <w:sz w:val="24"/>
          <w:szCs w:val="24"/>
        </w:rPr>
        <w:t>.</w:t>
      </w:r>
      <w:r w:rsidR="001F7EE6" w:rsidRPr="00F15C30">
        <w:rPr>
          <w:rFonts w:ascii="Book Antiqua" w:eastAsia="Times New Roman" w:hAnsi="Book Antiqua" w:cs="Times New Roman"/>
          <w:sz w:val="24"/>
          <w:szCs w:val="24"/>
          <w:vertAlign w:val="superscript"/>
        </w:rPr>
        <w:t xml:space="preserve"> </w:t>
      </w:r>
      <w:r w:rsidR="001F7EE6" w:rsidRPr="00F15C30">
        <w:rPr>
          <w:rFonts w:ascii="Book Antiqua" w:eastAsia="Times New Roman" w:hAnsi="Book Antiqua" w:cs="Times New Roman"/>
          <w:sz w:val="24"/>
          <w:szCs w:val="24"/>
        </w:rPr>
        <w:t>PET/CT</w:t>
      </w:r>
      <w:r w:rsidR="001F7EE6" w:rsidRPr="00F15C30">
        <w:rPr>
          <w:rFonts w:ascii="Book Antiqua" w:hAnsi="Book Antiqua" w:cs="Times New Roman" w:hint="eastAsia"/>
          <w:sz w:val="24"/>
          <w:szCs w:val="24"/>
          <w:lang w:eastAsia="zh-CN"/>
        </w:rPr>
        <w:t xml:space="preserve">: </w:t>
      </w:r>
      <w:r w:rsidR="001F7EE6" w:rsidRPr="00F15C30">
        <w:rPr>
          <w:rFonts w:ascii="Book Antiqua" w:eastAsia="Times New Roman" w:hAnsi="Book Antiqua" w:cs="Times New Roman"/>
          <w:sz w:val="24"/>
          <w:szCs w:val="24"/>
        </w:rPr>
        <w:t>Positron emission tomography/computed tomography</w:t>
      </w:r>
      <w:r w:rsidR="001F7EE6" w:rsidRPr="00F15C30">
        <w:rPr>
          <w:rFonts w:ascii="Book Antiqua" w:hAnsi="Book Antiqua" w:cs="Times New Roman" w:hint="eastAsia"/>
          <w:sz w:val="24"/>
          <w:szCs w:val="24"/>
          <w:lang w:eastAsia="zh-CN"/>
        </w:rPr>
        <w:t>;</w:t>
      </w:r>
      <w:r w:rsidR="001F7EE6" w:rsidRPr="00F15C30">
        <w:rPr>
          <w:rFonts w:ascii="Book Antiqua" w:hAnsi="Book Antiqua" w:cs="Times New Roman"/>
          <w:sz w:val="24"/>
          <w:szCs w:val="24"/>
        </w:rPr>
        <w:t xml:space="preserve"> IMRT</w:t>
      </w:r>
      <w:r w:rsidR="001F7EE6" w:rsidRPr="00F15C30">
        <w:rPr>
          <w:rFonts w:ascii="Book Antiqua" w:hAnsi="Book Antiqua" w:cs="Times New Roman" w:hint="eastAsia"/>
          <w:sz w:val="24"/>
          <w:szCs w:val="24"/>
          <w:lang w:eastAsia="zh-CN"/>
        </w:rPr>
        <w:t>:</w:t>
      </w:r>
      <w:r w:rsidR="001F7EE6" w:rsidRPr="00F15C30">
        <w:rPr>
          <w:rFonts w:ascii="Book Antiqua" w:hAnsi="Book Antiqua" w:cs="Times New Roman"/>
          <w:sz w:val="24"/>
          <w:szCs w:val="24"/>
        </w:rPr>
        <w:t xml:space="preserve"> Intensity modulated radiation therapy</w:t>
      </w:r>
      <w:r w:rsidR="001F7EE6" w:rsidRPr="00F15C30">
        <w:rPr>
          <w:rFonts w:ascii="Book Antiqua" w:hAnsi="Book Antiqua" w:cs="Times New Roman" w:hint="eastAsia"/>
          <w:sz w:val="24"/>
          <w:szCs w:val="24"/>
          <w:lang w:eastAsia="zh-CN"/>
        </w:rPr>
        <w:t xml:space="preserve">. </w:t>
      </w:r>
    </w:p>
    <w:p w14:paraId="684C0AAC" w14:textId="48426683" w:rsidR="00590913" w:rsidRPr="00F15C30" w:rsidRDefault="00590913" w:rsidP="00F15C30">
      <w:pPr>
        <w:spacing w:after="0" w:line="360" w:lineRule="auto"/>
        <w:rPr>
          <w:rFonts w:ascii="Book Antiqua" w:hAnsi="Book Antiqua"/>
          <w:sz w:val="24"/>
          <w:szCs w:val="24"/>
          <w:lang w:eastAsia="zh-CN"/>
        </w:rPr>
      </w:pPr>
      <w:r w:rsidRPr="00F15C30">
        <w:rPr>
          <w:rFonts w:ascii="Book Antiqua" w:hAnsi="Book Antiqua"/>
          <w:sz w:val="24"/>
          <w:szCs w:val="24"/>
          <w:lang w:eastAsia="zh-CN"/>
        </w:rPr>
        <w:br w:type="page"/>
      </w:r>
    </w:p>
    <w:p w14:paraId="36639D5C" w14:textId="406206F2" w:rsidR="00590913" w:rsidRPr="00F15C30" w:rsidRDefault="000A36F2" w:rsidP="00F15C30">
      <w:pPr>
        <w:spacing w:after="0" w:line="360" w:lineRule="auto"/>
        <w:jc w:val="both"/>
        <w:divId w:val="366610087"/>
        <w:rPr>
          <w:rFonts w:ascii="Book Antiqua" w:hAnsi="Book Antiqua"/>
          <w:sz w:val="24"/>
          <w:szCs w:val="24"/>
          <w:lang w:eastAsia="zh-CN"/>
        </w:rPr>
      </w:pPr>
      <w:r w:rsidRPr="00F15C30">
        <w:rPr>
          <w:noProof/>
          <w:sz w:val="24"/>
          <w:szCs w:val="24"/>
        </w:rPr>
        <w:lastRenderedPageBreak/>
        <w:drawing>
          <wp:inline distT="0" distB="0" distL="0" distR="0" wp14:anchorId="1B7C220B" wp14:editId="20B01FD0">
            <wp:extent cx="2698750" cy="265161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98750" cy="2651610"/>
                    </a:xfrm>
                    <a:prstGeom prst="rect">
                      <a:avLst/>
                    </a:prstGeom>
                  </pic:spPr>
                </pic:pic>
              </a:graphicData>
            </a:graphic>
          </wp:inline>
        </w:drawing>
      </w:r>
      <w:r w:rsidRPr="00F15C30">
        <w:rPr>
          <w:noProof/>
          <w:sz w:val="24"/>
          <w:szCs w:val="24"/>
        </w:rPr>
        <w:drawing>
          <wp:inline distT="0" distB="0" distL="0" distR="0" wp14:anchorId="0BB14038" wp14:editId="7A79A64E">
            <wp:extent cx="2863850" cy="26670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66630" cy="2669634"/>
                    </a:xfrm>
                    <a:prstGeom prst="rect">
                      <a:avLst/>
                    </a:prstGeom>
                  </pic:spPr>
                </pic:pic>
              </a:graphicData>
            </a:graphic>
          </wp:inline>
        </w:drawing>
      </w:r>
    </w:p>
    <w:p w14:paraId="2CDDD515" w14:textId="0FD240A1" w:rsidR="000A36F2" w:rsidRPr="00F15C30" w:rsidRDefault="00B211D2" w:rsidP="00F15C30">
      <w:pPr>
        <w:spacing w:after="0" w:line="360" w:lineRule="auto"/>
        <w:jc w:val="both"/>
        <w:divId w:val="366610087"/>
        <w:rPr>
          <w:rFonts w:ascii="Book Antiqua" w:hAnsi="Book Antiqua"/>
          <w:sz w:val="24"/>
          <w:szCs w:val="24"/>
          <w:lang w:eastAsia="zh-CN"/>
        </w:rPr>
      </w:pPr>
      <w:r w:rsidRPr="00F15C30">
        <w:rPr>
          <w:rFonts w:ascii="Book Antiqua" w:hAnsi="Book Antiqua"/>
          <w:b/>
          <w:sz w:val="24"/>
          <w:szCs w:val="24"/>
        </w:rPr>
        <w:t xml:space="preserve">Figure </w:t>
      </w:r>
      <w:proofErr w:type="gramStart"/>
      <w:r w:rsidRPr="00F15C30">
        <w:rPr>
          <w:rFonts w:ascii="Book Antiqua" w:hAnsi="Book Antiqua"/>
          <w:b/>
          <w:sz w:val="24"/>
          <w:szCs w:val="24"/>
        </w:rPr>
        <w:t>3</w:t>
      </w:r>
      <w:r w:rsidR="000B4267" w:rsidRPr="00F15C30">
        <w:rPr>
          <w:rFonts w:ascii="Book Antiqua" w:hAnsi="Book Antiqua"/>
          <w:b/>
          <w:sz w:val="24"/>
          <w:szCs w:val="24"/>
        </w:rPr>
        <w:t xml:space="preserve"> </w:t>
      </w:r>
      <w:r w:rsidR="006612D8" w:rsidRPr="006612D8">
        <w:rPr>
          <w:rFonts w:ascii="Book Antiqua" w:hAnsi="Book Antiqua" w:hint="eastAsia"/>
          <w:b/>
          <w:sz w:val="24"/>
          <w:szCs w:val="24"/>
          <w:lang w:eastAsia="zh-CN"/>
        </w:rPr>
        <w:t>P</w:t>
      </w:r>
      <w:r w:rsidR="006612D8" w:rsidRPr="006612D8">
        <w:rPr>
          <w:rFonts w:ascii="Book Antiqua" w:eastAsia="Times New Roman" w:hAnsi="Book Antiqua" w:cs="Times New Roman"/>
          <w:b/>
          <w:sz w:val="24"/>
          <w:szCs w:val="24"/>
        </w:rPr>
        <w:t>ositron emission tomography/computed tomography</w:t>
      </w:r>
      <w:proofErr w:type="gramEnd"/>
      <w:r w:rsidR="000B4267" w:rsidRPr="00F15C30">
        <w:rPr>
          <w:rFonts w:ascii="Book Antiqua" w:hAnsi="Book Antiqua"/>
          <w:b/>
          <w:sz w:val="24"/>
          <w:szCs w:val="24"/>
        </w:rPr>
        <w:t xml:space="preserve"> </w:t>
      </w:r>
      <w:r w:rsidR="000A36F2" w:rsidRPr="00F15C30">
        <w:rPr>
          <w:rFonts w:ascii="Book Antiqua" w:hAnsi="Book Antiqua"/>
          <w:b/>
          <w:sz w:val="24"/>
          <w:szCs w:val="24"/>
        </w:rPr>
        <w:t xml:space="preserve">upstages </w:t>
      </w:r>
      <w:r w:rsidR="000B4267" w:rsidRPr="00F15C30">
        <w:rPr>
          <w:rFonts w:ascii="Book Antiqua" w:hAnsi="Book Antiqua"/>
          <w:b/>
          <w:sz w:val="24"/>
          <w:szCs w:val="24"/>
        </w:rPr>
        <w:t xml:space="preserve">a T1 </w:t>
      </w:r>
      <w:r w:rsidR="000A36F2" w:rsidRPr="00F15C30">
        <w:rPr>
          <w:rFonts w:ascii="Book Antiqua" w:hAnsi="Book Antiqua"/>
          <w:b/>
          <w:sz w:val="24"/>
          <w:szCs w:val="24"/>
        </w:rPr>
        <w:t>nasopharyngeal cancer patient</w:t>
      </w:r>
      <w:r w:rsidR="000B4267" w:rsidRPr="00F15C30">
        <w:rPr>
          <w:rFonts w:ascii="Book Antiqua" w:hAnsi="Book Antiqua"/>
          <w:b/>
          <w:sz w:val="24"/>
          <w:szCs w:val="24"/>
        </w:rPr>
        <w:t xml:space="preserve"> from N0 to N1.</w:t>
      </w:r>
      <w:r w:rsidRPr="00F15C30">
        <w:rPr>
          <w:rFonts w:ascii="Book Antiqua" w:hAnsi="Book Antiqua"/>
          <w:sz w:val="24"/>
          <w:szCs w:val="24"/>
        </w:rPr>
        <w:t xml:space="preserve"> A</w:t>
      </w:r>
      <w:r w:rsidR="000B4267" w:rsidRPr="00F15C30">
        <w:rPr>
          <w:rFonts w:ascii="Book Antiqua" w:hAnsi="Book Antiqua"/>
          <w:sz w:val="24"/>
          <w:szCs w:val="24"/>
        </w:rPr>
        <w:t>:</w:t>
      </w:r>
      <w:r w:rsidRPr="00F15C30">
        <w:rPr>
          <w:rFonts w:ascii="Book Antiqua" w:hAnsi="Book Antiqua"/>
          <w:sz w:val="24"/>
          <w:szCs w:val="24"/>
        </w:rPr>
        <w:t xml:space="preserve"> </w:t>
      </w:r>
      <w:r w:rsidR="000B4267" w:rsidRPr="00F15C30">
        <w:rPr>
          <w:rFonts w:ascii="Book Antiqua" w:hAnsi="Book Antiqua"/>
          <w:sz w:val="24"/>
          <w:szCs w:val="24"/>
        </w:rPr>
        <w:t xml:space="preserve">PET/CT images reveal that in addition to the T1 nasopharyngeal primary, there is </w:t>
      </w:r>
      <w:r w:rsidRPr="00F15C30">
        <w:rPr>
          <w:rFonts w:ascii="Book Antiqua" w:hAnsi="Book Antiqua"/>
          <w:sz w:val="24"/>
          <w:szCs w:val="24"/>
        </w:rPr>
        <w:t>increased FDG uptake</w:t>
      </w:r>
      <w:r w:rsidR="000B4267" w:rsidRPr="00F15C30">
        <w:rPr>
          <w:rFonts w:ascii="Book Antiqua" w:hAnsi="Book Antiqua"/>
          <w:sz w:val="24"/>
          <w:szCs w:val="24"/>
        </w:rPr>
        <w:t xml:space="preserve"> in a</w:t>
      </w:r>
      <w:r w:rsidRPr="00F15C30">
        <w:rPr>
          <w:rFonts w:ascii="Book Antiqua" w:hAnsi="Book Antiqua"/>
          <w:sz w:val="24"/>
          <w:szCs w:val="24"/>
        </w:rPr>
        <w:t xml:space="preserve"> level II node which was 1.0 cm in size</w:t>
      </w:r>
      <w:r w:rsidR="007E4A7B" w:rsidRPr="00F15C30">
        <w:rPr>
          <w:rFonts w:ascii="Book Antiqua" w:hAnsi="Book Antiqua"/>
          <w:sz w:val="24"/>
          <w:szCs w:val="24"/>
        </w:rPr>
        <w:t xml:space="preserve"> (arrows)</w:t>
      </w:r>
      <w:r w:rsidRPr="00F15C30">
        <w:rPr>
          <w:rFonts w:ascii="Book Antiqua" w:hAnsi="Book Antiqua"/>
          <w:sz w:val="24"/>
          <w:szCs w:val="24"/>
        </w:rPr>
        <w:t>. FNA of this node confirmed metastatic carcinoma. Thus, t</w:t>
      </w:r>
      <w:r w:rsidR="000B4267" w:rsidRPr="00F15C30">
        <w:rPr>
          <w:rFonts w:ascii="Book Antiqua" w:hAnsi="Book Antiqua"/>
          <w:sz w:val="24"/>
          <w:szCs w:val="24"/>
        </w:rPr>
        <w:t>he patient was upstaged as T1N1 and</w:t>
      </w:r>
      <w:r w:rsidRPr="00F15C30">
        <w:rPr>
          <w:rFonts w:ascii="Book Antiqua" w:hAnsi="Book Antiqua"/>
          <w:sz w:val="24"/>
          <w:szCs w:val="24"/>
        </w:rPr>
        <w:t xml:space="preserve"> treated with conc</w:t>
      </w:r>
      <w:r w:rsidR="000B4267" w:rsidRPr="00F15C30">
        <w:rPr>
          <w:rFonts w:ascii="Book Antiqua" w:hAnsi="Book Antiqua"/>
          <w:sz w:val="24"/>
          <w:szCs w:val="24"/>
        </w:rPr>
        <w:t>urrent chemotherapy with IMRT</w:t>
      </w:r>
      <w:r w:rsidR="000A36F2" w:rsidRPr="00F15C30">
        <w:rPr>
          <w:rFonts w:ascii="Book Antiqua" w:hAnsi="Book Antiqua" w:hint="eastAsia"/>
          <w:sz w:val="24"/>
          <w:szCs w:val="24"/>
          <w:lang w:eastAsia="zh-CN"/>
        </w:rPr>
        <w:t>;</w:t>
      </w:r>
      <w:r w:rsidR="000B4267" w:rsidRPr="00F15C30">
        <w:rPr>
          <w:rFonts w:ascii="Book Antiqua" w:hAnsi="Book Antiqua"/>
          <w:sz w:val="24"/>
          <w:szCs w:val="24"/>
        </w:rPr>
        <w:t xml:space="preserve"> B:</w:t>
      </w:r>
      <w:r w:rsidRPr="00F15C30">
        <w:rPr>
          <w:rFonts w:ascii="Book Antiqua" w:hAnsi="Book Antiqua"/>
          <w:sz w:val="24"/>
          <w:szCs w:val="24"/>
        </w:rPr>
        <w:t xml:space="preserve"> </w:t>
      </w:r>
      <w:r w:rsidR="00E74C2E" w:rsidRPr="00F15C30">
        <w:rPr>
          <w:rFonts w:ascii="Book Antiqua" w:hAnsi="Book Antiqua"/>
          <w:sz w:val="24"/>
          <w:szCs w:val="24"/>
        </w:rPr>
        <w:t>The</w:t>
      </w:r>
      <w:r w:rsidR="000B4267" w:rsidRPr="00F15C30">
        <w:rPr>
          <w:rFonts w:ascii="Book Antiqua" w:hAnsi="Book Antiqua"/>
          <w:sz w:val="24"/>
          <w:szCs w:val="24"/>
        </w:rPr>
        <w:t xml:space="preserve"> </w:t>
      </w:r>
      <w:r w:rsidRPr="00F15C30">
        <w:rPr>
          <w:rFonts w:ascii="Book Antiqua" w:hAnsi="Book Antiqua"/>
          <w:sz w:val="24"/>
          <w:szCs w:val="24"/>
        </w:rPr>
        <w:t xml:space="preserve">IMRT plan </w:t>
      </w:r>
      <w:r w:rsidR="00625A96" w:rsidRPr="00F15C30">
        <w:rPr>
          <w:rFonts w:ascii="Book Antiqua" w:hAnsi="Book Antiqua"/>
          <w:sz w:val="24"/>
          <w:szCs w:val="24"/>
        </w:rPr>
        <w:t>for this patient</w:t>
      </w:r>
      <w:r w:rsidRPr="00F15C30">
        <w:rPr>
          <w:rFonts w:ascii="Book Antiqua" w:hAnsi="Book Antiqua"/>
          <w:sz w:val="24"/>
          <w:szCs w:val="24"/>
        </w:rPr>
        <w:t xml:space="preserve"> </w:t>
      </w:r>
      <w:r w:rsidR="00625A96" w:rsidRPr="00F15C30">
        <w:rPr>
          <w:rFonts w:ascii="Book Antiqua" w:hAnsi="Book Antiqua"/>
          <w:sz w:val="24"/>
          <w:szCs w:val="24"/>
        </w:rPr>
        <w:t>treat</w:t>
      </w:r>
      <w:r w:rsidRPr="00F15C30">
        <w:rPr>
          <w:rFonts w:ascii="Book Antiqua" w:hAnsi="Book Antiqua"/>
          <w:sz w:val="24"/>
          <w:szCs w:val="24"/>
        </w:rPr>
        <w:t xml:space="preserve">ed </w:t>
      </w:r>
      <w:r w:rsidR="00625A96" w:rsidRPr="00F15C30">
        <w:rPr>
          <w:rFonts w:ascii="Book Antiqua" w:hAnsi="Book Antiqua"/>
          <w:sz w:val="24"/>
          <w:szCs w:val="24"/>
        </w:rPr>
        <w:t>the right level II node to a dose of</w:t>
      </w:r>
      <w:r w:rsidRPr="00F15C30">
        <w:rPr>
          <w:rFonts w:ascii="Book Antiqua" w:hAnsi="Book Antiqua"/>
          <w:sz w:val="24"/>
          <w:szCs w:val="24"/>
        </w:rPr>
        <w:t xml:space="preserve"> 70 </w:t>
      </w:r>
      <w:proofErr w:type="spellStart"/>
      <w:r w:rsidRPr="00F15C30">
        <w:rPr>
          <w:rFonts w:ascii="Book Antiqua" w:hAnsi="Book Antiqua"/>
          <w:sz w:val="24"/>
          <w:szCs w:val="24"/>
        </w:rPr>
        <w:t>Gy</w:t>
      </w:r>
      <w:proofErr w:type="spellEnd"/>
      <w:r w:rsidRPr="00F15C30">
        <w:rPr>
          <w:rFonts w:ascii="Book Antiqua" w:hAnsi="Book Antiqua"/>
          <w:sz w:val="24"/>
          <w:szCs w:val="24"/>
        </w:rPr>
        <w:t xml:space="preserve">.  </w:t>
      </w:r>
      <w:r w:rsidR="001F7EE6" w:rsidRPr="00F15C30">
        <w:rPr>
          <w:rFonts w:ascii="Book Antiqua" w:hAnsi="Book Antiqua" w:cs="Times New Roman"/>
          <w:sz w:val="24"/>
          <w:szCs w:val="24"/>
        </w:rPr>
        <w:t>IMRT</w:t>
      </w:r>
      <w:r w:rsidR="001F7EE6" w:rsidRPr="00F15C30">
        <w:rPr>
          <w:rFonts w:ascii="Book Antiqua" w:hAnsi="Book Antiqua" w:cs="Times New Roman" w:hint="eastAsia"/>
          <w:sz w:val="24"/>
          <w:szCs w:val="24"/>
          <w:lang w:eastAsia="zh-CN"/>
        </w:rPr>
        <w:t>:</w:t>
      </w:r>
      <w:r w:rsidR="001F7EE6" w:rsidRPr="00F15C30">
        <w:rPr>
          <w:rFonts w:ascii="Book Antiqua" w:hAnsi="Book Antiqua" w:cs="Times New Roman"/>
          <w:sz w:val="24"/>
          <w:szCs w:val="24"/>
        </w:rPr>
        <w:t xml:space="preserve"> Intensity modulated radiation therapy</w:t>
      </w:r>
      <w:r w:rsidR="001F7EE6" w:rsidRPr="00F15C30">
        <w:rPr>
          <w:rFonts w:ascii="Book Antiqua" w:hAnsi="Book Antiqua" w:cs="Times New Roman" w:hint="eastAsia"/>
          <w:sz w:val="24"/>
          <w:szCs w:val="24"/>
          <w:lang w:eastAsia="zh-CN"/>
        </w:rPr>
        <w:t xml:space="preserve">; </w:t>
      </w:r>
      <w:r w:rsidR="001F7EE6" w:rsidRPr="00F15C30">
        <w:rPr>
          <w:rFonts w:ascii="Book Antiqua" w:eastAsia="Times New Roman" w:hAnsi="Book Antiqua" w:cs="Times New Roman"/>
          <w:sz w:val="24"/>
          <w:szCs w:val="24"/>
        </w:rPr>
        <w:t>PET/CT</w:t>
      </w:r>
      <w:r w:rsidR="001F7EE6" w:rsidRPr="00F15C30">
        <w:rPr>
          <w:rFonts w:ascii="Book Antiqua" w:hAnsi="Book Antiqua" w:cs="Times New Roman" w:hint="eastAsia"/>
          <w:sz w:val="24"/>
          <w:szCs w:val="24"/>
          <w:lang w:eastAsia="zh-CN"/>
        </w:rPr>
        <w:t xml:space="preserve">: </w:t>
      </w:r>
      <w:r w:rsidR="001F7EE6" w:rsidRPr="00F15C30">
        <w:rPr>
          <w:rFonts w:ascii="Book Antiqua" w:eastAsia="Times New Roman" w:hAnsi="Book Antiqua" w:cs="Times New Roman"/>
          <w:sz w:val="24"/>
          <w:szCs w:val="24"/>
        </w:rPr>
        <w:t>Positron emission tomography/computed tomography</w:t>
      </w:r>
      <w:r w:rsidR="001F7EE6" w:rsidRPr="00F15C30">
        <w:rPr>
          <w:rFonts w:ascii="Book Antiqua" w:hAnsi="Book Antiqua" w:cs="Times New Roman" w:hint="eastAsia"/>
          <w:sz w:val="24"/>
          <w:szCs w:val="24"/>
          <w:lang w:eastAsia="zh-CN"/>
        </w:rPr>
        <w:t xml:space="preserve">; </w:t>
      </w:r>
      <w:r w:rsidR="001F7EE6" w:rsidRPr="00F15C30">
        <w:rPr>
          <w:rFonts w:ascii="Book Antiqua" w:eastAsia="Times New Roman" w:hAnsi="Book Antiqua" w:cs="Times New Roman"/>
          <w:sz w:val="24"/>
          <w:szCs w:val="24"/>
        </w:rPr>
        <w:t>FDG</w:t>
      </w:r>
      <w:r w:rsidR="001F7EE6" w:rsidRPr="00F15C30">
        <w:rPr>
          <w:rFonts w:ascii="Book Antiqua" w:hAnsi="Book Antiqua" w:cs="Times New Roman" w:hint="eastAsia"/>
          <w:sz w:val="24"/>
          <w:szCs w:val="24"/>
          <w:lang w:eastAsia="zh-CN"/>
        </w:rPr>
        <w:t>:</w:t>
      </w:r>
      <w:r w:rsidR="001F7EE6" w:rsidRPr="00F15C30">
        <w:rPr>
          <w:rFonts w:ascii="Book Antiqua" w:eastAsia="Times New Roman" w:hAnsi="Book Antiqua" w:cs="Times New Roman"/>
          <w:sz w:val="24"/>
          <w:szCs w:val="24"/>
        </w:rPr>
        <w:t xml:space="preserve"> </w:t>
      </w:r>
      <w:proofErr w:type="spellStart"/>
      <w:r w:rsidR="001F7EE6" w:rsidRPr="00F15C30">
        <w:rPr>
          <w:rFonts w:ascii="Book Antiqua" w:eastAsia="Times New Roman" w:hAnsi="Book Antiqua" w:cs="Times New Roman"/>
          <w:sz w:val="24"/>
          <w:szCs w:val="24"/>
        </w:rPr>
        <w:t>Fluorodeoxygluocose</w:t>
      </w:r>
      <w:proofErr w:type="spellEnd"/>
      <w:r w:rsidR="001F7EE6" w:rsidRPr="00F15C30">
        <w:rPr>
          <w:rFonts w:ascii="Book Antiqua" w:hAnsi="Book Antiqua" w:cs="Times New Roman" w:hint="eastAsia"/>
          <w:sz w:val="24"/>
          <w:szCs w:val="24"/>
          <w:lang w:eastAsia="zh-CN"/>
        </w:rPr>
        <w:t xml:space="preserve">. </w:t>
      </w:r>
    </w:p>
    <w:p w14:paraId="4FF8050D" w14:textId="77777777" w:rsidR="000A36F2" w:rsidRPr="00F15C30" w:rsidRDefault="000A36F2" w:rsidP="00F15C30">
      <w:pPr>
        <w:spacing w:after="0" w:line="360" w:lineRule="auto"/>
        <w:rPr>
          <w:rFonts w:ascii="Book Antiqua" w:hAnsi="Book Antiqua"/>
          <w:sz w:val="24"/>
          <w:szCs w:val="24"/>
        </w:rPr>
      </w:pPr>
      <w:r w:rsidRPr="00F15C30">
        <w:rPr>
          <w:rFonts w:ascii="Book Antiqua" w:hAnsi="Book Antiqua"/>
          <w:sz w:val="24"/>
          <w:szCs w:val="24"/>
        </w:rPr>
        <w:br w:type="page"/>
      </w:r>
    </w:p>
    <w:p w14:paraId="6DAD03EF" w14:textId="78C06221" w:rsidR="00B211D2" w:rsidRPr="00F15C30" w:rsidRDefault="008708E5" w:rsidP="00F15C30">
      <w:pPr>
        <w:spacing w:after="0" w:line="360" w:lineRule="auto"/>
        <w:jc w:val="both"/>
        <w:divId w:val="366610087"/>
        <w:rPr>
          <w:rFonts w:ascii="Book Antiqua" w:hAnsi="Book Antiqua"/>
          <w:sz w:val="24"/>
          <w:szCs w:val="24"/>
        </w:rPr>
      </w:pPr>
      <w:r w:rsidRPr="00F15C30">
        <w:rPr>
          <w:noProof/>
          <w:sz w:val="24"/>
          <w:szCs w:val="24"/>
        </w:rPr>
        <w:lastRenderedPageBreak/>
        <w:drawing>
          <wp:inline distT="0" distB="0" distL="0" distR="0" wp14:anchorId="07818F0B" wp14:editId="105940A3">
            <wp:extent cx="5486400" cy="34486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448685"/>
                    </a:xfrm>
                    <a:prstGeom prst="rect">
                      <a:avLst/>
                    </a:prstGeom>
                  </pic:spPr>
                </pic:pic>
              </a:graphicData>
            </a:graphic>
          </wp:inline>
        </w:drawing>
      </w:r>
    </w:p>
    <w:p w14:paraId="7974CE08" w14:textId="581EAAD6" w:rsidR="008708E5" w:rsidRPr="00F15C30" w:rsidRDefault="00CF2888" w:rsidP="00F15C30">
      <w:pPr>
        <w:spacing w:after="0" w:line="360" w:lineRule="auto"/>
        <w:jc w:val="both"/>
        <w:divId w:val="366610087"/>
        <w:rPr>
          <w:rFonts w:ascii="Book Antiqua" w:hAnsi="Book Antiqua"/>
          <w:sz w:val="24"/>
          <w:szCs w:val="24"/>
          <w:lang w:eastAsia="zh-CN"/>
        </w:rPr>
      </w:pPr>
      <w:r w:rsidRPr="00F15C30">
        <w:rPr>
          <w:rFonts w:ascii="Book Antiqua" w:hAnsi="Book Antiqua"/>
          <w:b/>
          <w:sz w:val="24"/>
          <w:szCs w:val="24"/>
        </w:rPr>
        <w:t xml:space="preserve">Figure </w:t>
      </w:r>
      <w:proofErr w:type="gramStart"/>
      <w:r w:rsidRPr="00F15C30">
        <w:rPr>
          <w:rFonts w:ascii="Book Antiqua" w:hAnsi="Book Antiqua"/>
          <w:b/>
          <w:sz w:val="24"/>
          <w:szCs w:val="24"/>
        </w:rPr>
        <w:t xml:space="preserve">4 </w:t>
      </w:r>
      <w:r w:rsidR="006612D8" w:rsidRPr="006612D8">
        <w:rPr>
          <w:rFonts w:ascii="Book Antiqua" w:hAnsi="Book Antiqua" w:hint="eastAsia"/>
          <w:b/>
          <w:sz w:val="24"/>
          <w:szCs w:val="24"/>
          <w:lang w:eastAsia="zh-CN"/>
        </w:rPr>
        <w:t>P</w:t>
      </w:r>
      <w:r w:rsidR="006612D8" w:rsidRPr="006612D8">
        <w:rPr>
          <w:rFonts w:ascii="Book Antiqua" w:eastAsia="Times New Roman" w:hAnsi="Book Antiqua" w:cs="Times New Roman"/>
          <w:b/>
          <w:sz w:val="24"/>
          <w:szCs w:val="24"/>
        </w:rPr>
        <w:t>ositron emission tomography/computed tomography</w:t>
      </w:r>
      <w:proofErr w:type="gramEnd"/>
      <w:r w:rsidRPr="006612D8">
        <w:rPr>
          <w:rFonts w:ascii="Book Antiqua" w:hAnsi="Book Antiqua"/>
          <w:b/>
          <w:sz w:val="24"/>
          <w:szCs w:val="24"/>
        </w:rPr>
        <w:t xml:space="preserve"> </w:t>
      </w:r>
      <w:r w:rsidR="008708E5" w:rsidRPr="006612D8">
        <w:rPr>
          <w:rFonts w:ascii="Book Antiqua" w:hAnsi="Book Antiqua"/>
          <w:b/>
          <w:sz w:val="24"/>
          <w:szCs w:val="24"/>
        </w:rPr>
        <w:t>ex</w:t>
      </w:r>
      <w:r w:rsidR="008708E5" w:rsidRPr="00F15C30">
        <w:rPr>
          <w:rFonts w:ascii="Book Antiqua" w:hAnsi="Book Antiqua"/>
          <w:b/>
          <w:sz w:val="24"/>
          <w:szCs w:val="24"/>
        </w:rPr>
        <w:t>tends the high do</w:t>
      </w:r>
      <w:r w:rsidRPr="00F15C30">
        <w:rPr>
          <w:rFonts w:ascii="Book Antiqua" w:hAnsi="Book Antiqua"/>
          <w:b/>
          <w:sz w:val="24"/>
          <w:szCs w:val="24"/>
        </w:rPr>
        <w:t>se CTV</w:t>
      </w:r>
      <w:r w:rsidR="008708E5" w:rsidRPr="00F15C30">
        <w:rPr>
          <w:rFonts w:ascii="Book Antiqua" w:hAnsi="Book Antiqua"/>
          <w:b/>
          <w:sz w:val="24"/>
          <w:szCs w:val="24"/>
        </w:rPr>
        <w:t xml:space="preserve"> </w:t>
      </w:r>
      <w:proofErr w:type="spellStart"/>
      <w:r w:rsidR="008708E5" w:rsidRPr="00F15C30">
        <w:rPr>
          <w:rFonts w:ascii="Book Antiqua" w:hAnsi="Book Antiqua"/>
          <w:b/>
          <w:sz w:val="24"/>
          <w:szCs w:val="24"/>
        </w:rPr>
        <w:t>contralaterally</w:t>
      </w:r>
      <w:proofErr w:type="spellEnd"/>
      <w:r w:rsidR="008708E5" w:rsidRPr="00F15C30">
        <w:rPr>
          <w:rFonts w:ascii="Book Antiqua" w:hAnsi="Book Antiqua"/>
          <w:b/>
          <w:sz w:val="24"/>
          <w:szCs w:val="24"/>
        </w:rPr>
        <w:t xml:space="preserve"> in a patient</w:t>
      </w:r>
      <w:r w:rsidRPr="00F15C30">
        <w:rPr>
          <w:rFonts w:ascii="Book Antiqua" w:hAnsi="Book Antiqua"/>
          <w:b/>
          <w:sz w:val="24"/>
          <w:szCs w:val="24"/>
        </w:rPr>
        <w:t xml:space="preserve"> with a T2N2B </w:t>
      </w:r>
      <w:r w:rsidR="008708E5" w:rsidRPr="00F15C30">
        <w:rPr>
          <w:rFonts w:ascii="Book Antiqua" w:hAnsi="Book Antiqua"/>
          <w:b/>
          <w:sz w:val="24"/>
          <w:szCs w:val="24"/>
        </w:rPr>
        <w:t>base of tongue cancer.</w:t>
      </w:r>
      <w:r w:rsidR="008708E5" w:rsidRPr="00F15C30">
        <w:rPr>
          <w:rFonts w:ascii="Book Antiqua" w:hAnsi="Book Antiqua"/>
          <w:sz w:val="24"/>
          <w:szCs w:val="24"/>
        </w:rPr>
        <w:t xml:space="preserve"> </w:t>
      </w:r>
      <w:r w:rsidRPr="00F15C30">
        <w:rPr>
          <w:rFonts w:ascii="Book Antiqua" w:hAnsi="Book Antiqua"/>
          <w:sz w:val="24"/>
          <w:szCs w:val="24"/>
        </w:rPr>
        <w:t xml:space="preserve">A: </w:t>
      </w:r>
      <w:r w:rsidR="008116D0" w:rsidRPr="00F15C30">
        <w:rPr>
          <w:rFonts w:ascii="Book Antiqua" w:hAnsi="Book Antiqua"/>
          <w:sz w:val="24"/>
          <w:szCs w:val="24"/>
        </w:rPr>
        <w:t>PET/</w:t>
      </w:r>
      <w:r w:rsidR="00B211D2" w:rsidRPr="00F15C30">
        <w:rPr>
          <w:rFonts w:ascii="Book Antiqua" w:hAnsi="Book Antiqua"/>
          <w:sz w:val="24"/>
          <w:szCs w:val="24"/>
        </w:rPr>
        <w:t>CT reveal</w:t>
      </w:r>
      <w:r w:rsidRPr="00F15C30">
        <w:rPr>
          <w:rFonts w:ascii="Book Antiqua" w:hAnsi="Book Antiqua"/>
          <w:sz w:val="24"/>
          <w:szCs w:val="24"/>
        </w:rPr>
        <w:t>s</w:t>
      </w:r>
      <w:r w:rsidR="00B211D2" w:rsidRPr="00F15C30">
        <w:rPr>
          <w:rFonts w:ascii="Book Antiqua" w:hAnsi="Book Antiqua"/>
          <w:sz w:val="24"/>
          <w:szCs w:val="24"/>
        </w:rPr>
        <w:t xml:space="preserve"> a contralateral level III node (white arrow), and thus, the patient was upstaged as T2N2C</w:t>
      </w:r>
      <w:r w:rsidR="008708E5" w:rsidRPr="00F15C30">
        <w:rPr>
          <w:rFonts w:ascii="Book Antiqua" w:hAnsi="Book Antiqua" w:hint="eastAsia"/>
          <w:sz w:val="24"/>
          <w:szCs w:val="24"/>
          <w:lang w:eastAsia="zh-CN"/>
        </w:rPr>
        <w:t>;</w:t>
      </w:r>
      <w:r w:rsidR="00B211D2" w:rsidRPr="00F15C30">
        <w:rPr>
          <w:rFonts w:ascii="Book Antiqua" w:hAnsi="Book Antiqua"/>
          <w:sz w:val="24"/>
          <w:szCs w:val="24"/>
        </w:rPr>
        <w:t xml:space="preserve"> </w:t>
      </w:r>
      <w:r w:rsidRPr="00F15C30">
        <w:rPr>
          <w:rFonts w:ascii="Book Antiqua" w:hAnsi="Book Antiqua"/>
          <w:sz w:val="24"/>
          <w:szCs w:val="24"/>
        </w:rPr>
        <w:t>B: An IMRT plan of this patient showing that t</w:t>
      </w:r>
      <w:r w:rsidR="00B211D2" w:rsidRPr="00F15C30">
        <w:rPr>
          <w:rFonts w:ascii="Book Antiqua" w:hAnsi="Book Antiqua"/>
          <w:sz w:val="24"/>
          <w:szCs w:val="24"/>
        </w:rPr>
        <w:t xml:space="preserve">his node was treated to 70 </w:t>
      </w:r>
      <w:proofErr w:type="spellStart"/>
      <w:r w:rsidR="00B211D2" w:rsidRPr="00F15C30">
        <w:rPr>
          <w:rFonts w:ascii="Book Antiqua" w:hAnsi="Book Antiqua"/>
          <w:sz w:val="24"/>
          <w:szCs w:val="24"/>
        </w:rPr>
        <w:t>Gy</w:t>
      </w:r>
      <w:proofErr w:type="spellEnd"/>
      <w:r w:rsidR="00B211D2" w:rsidRPr="00F15C30">
        <w:rPr>
          <w:rFonts w:ascii="Book Antiqua" w:hAnsi="Book Antiqua"/>
          <w:sz w:val="24"/>
          <w:szCs w:val="24"/>
        </w:rPr>
        <w:t xml:space="preserve"> and contralateral level</w:t>
      </w:r>
      <w:r w:rsidRPr="00F15C30">
        <w:rPr>
          <w:rFonts w:ascii="Book Antiqua" w:hAnsi="Book Antiqua"/>
          <w:sz w:val="24"/>
          <w:szCs w:val="24"/>
        </w:rPr>
        <w:t>s</w:t>
      </w:r>
      <w:r w:rsidR="00B211D2" w:rsidRPr="00F15C30">
        <w:rPr>
          <w:rFonts w:ascii="Book Antiqua" w:hAnsi="Book Antiqua"/>
          <w:sz w:val="24"/>
          <w:szCs w:val="24"/>
        </w:rPr>
        <w:t xml:space="preserve"> II and III were treated to 63 </w:t>
      </w:r>
      <w:proofErr w:type="spellStart"/>
      <w:r w:rsidR="00B211D2" w:rsidRPr="00F15C30">
        <w:rPr>
          <w:rFonts w:ascii="Book Antiqua" w:hAnsi="Book Antiqua"/>
          <w:sz w:val="24"/>
          <w:szCs w:val="24"/>
        </w:rPr>
        <w:t>Gy</w:t>
      </w:r>
      <w:proofErr w:type="spellEnd"/>
      <w:r w:rsidR="00B211D2" w:rsidRPr="00F15C30">
        <w:rPr>
          <w:rFonts w:ascii="Book Antiqua" w:hAnsi="Book Antiqua"/>
          <w:sz w:val="24"/>
          <w:szCs w:val="24"/>
        </w:rPr>
        <w:t xml:space="preserve">. </w:t>
      </w:r>
      <w:r w:rsidR="001F7EE6" w:rsidRPr="00F15C30">
        <w:rPr>
          <w:rFonts w:ascii="Book Antiqua" w:hAnsi="Book Antiqua" w:cs="Times New Roman"/>
          <w:sz w:val="24"/>
          <w:szCs w:val="24"/>
        </w:rPr>
        <w:t>IMRT</w:t>
      </w:r>
      <w:r w:rsidR="001F7EE6" w:rsidRPr="00F15C30">
        <w:rPr>
          <w:rFonts w:ascii="Book Antiqua" w:hAnsi="Book Antiqua" w:cs="Times New Roman" w:hint="eastAsia"/>
          <w:sz w:val="24"/>
          <w:szCs w:val="24"/>
          <w:lang w:eastAsia="zh-CN"/>
        </w:rPr>
        <w:t>:</w:t>
      </w:r>
      <w:r w:rsidR="001F7EE6" w:rsidRPr="00F15C30">
        <w:rPr>
          <w:rFonts w:ascii="Book Antiqua" w:hAnsi="Book Antiqua" w:cs="Times New Roman"/>
          <w:sz w:val="24"/>
          <w:szCs w:val="24"/>
        </w:rPr>
        <w:t xml:space="preserve"> Intensity modulated radiation therapy</w:t>
      </w:r>
      <w:r w:rsidR="001F7EE6" w:rsidRPr="00F15C30">
        <w:rPr>
          <w:rFonts w:ascii="Book Antiqua" w:hAnsi="Book Antiqua" w:cs="Times New Roman" w:hint="eastAsia"/>
          <w:sz w:val="24"/>
          <w:szCs w:val="24"/>
          <w:lang w:eastAsia="zh-CN"/>
        </w:rPr>
        <w:t xml:space="preserve">; </w:t>
      </w:r>
      <w:r w:rsidR="001F7EE6" w:rsidRPr="00F15C30">
        <w:rPr>
          <w:rFonts w:ascii="Book Antiqua" w:eastAsia="Times New Roman" w:hAnsi="Book Antiqua" w:cs="Times New Roman"/>
          <w:sz w:val="24"/>
          <w:szCs w:val="24"/>
        </w:rPr>
        <w:t>PET/CT</w:t>
      </w:r>
      <w:r w:rsidR="001F7EE6" w:rsidRPr="00F15C30">
        <w:rPr>
          <w:rFonts w:ascii="Book Antiqua" w:hAnsi="Book Antiqua" w:cs="Times New Roman" w:hint="eastAsia"/>
          <w:sz w:val="24"/>
          <w:szCs w:val="24"/>
          <w:lang w:eastAsia="zh-CN"/>
        </w:rPr>
        <w:t xml:space="preserve">: </w:t>
      </w:r>
      <w:r w:rsidR="001F7EE6" w:rsidRPr="00F15C30">
        <w:rPr>
          <w:rFonts w:ascii="Book Antiqua" w:eastAsia="Times New Roman" w:hAnsi="Book Antiqua" w:cs="Times New Roman"/>
          <w:sz w:val="24"/>
          <w:szCs w:val="24"/>
        </w:rPr>
        <w:t>Positron emission tomography/computed tomography</w:t>
      </w:r>
      <w:r w:rsidR="001F7EE6" w:rsidRPr="00F15C30">
        <w:rPr>
          <w:rFonts w:ascii="Book Antiqua" w:hAnsi="Book Antiqua" w:cs="Times New Roman" w:hint="eastAsia"/>
          <w:sz w:val="24"/>
          <w:szCs w:val="24"/>
          <w:lang w:eastAsia="zh-CN"/>
        </w:rPr>
        <w:t>.</w:t>
      </w:r>
    </w:p>
    <w:p w14:paraId="33DF1DFC" w14:textId="77777777" w:rsidR="008708E5" w:rsidRPr="00F15C30" w:rsidRDefault="008708E5" w:rsidP="00F15C30">
      <w:pPr>
        <w:spacing w:after="0" w:line="360" w:lineRule="auto"/>
        <w:rPr>
          <w:rFonts w:ascii="Book Antiqua" w:hAnsi="Book Antiqua"/>
          <w:sz w:val="24"/>
          <w:szCs w:val="24"/>
        </w:rPr>
      </w:pPr>
      <w:r w:rsidRPr="00F15C30">
        <w:rPr>
          <w:rFonts w:ascii="Book Antiqua" w:hAnsi="Book Antiqua"/>
          <w:sz w:val="24"/>
          <w:szCs w:val="24"/>
        </w:rPr>
        <w:br w:type="page"/>
      </w:r>
    </w:p>
    <w:p w14:paraId="74E4ACF1" w14:textId="5178D60F" w:rsidR="00B211D2" w:rsidRPr="00F15C30" w:rsidRDefault="008708E5" w:rsidP="00F15C30">
      <w:pPr>
        <w:spacing w:after="0" w:line="360" w:lineRule="auto"/>
        <w:jc w:val="both"/>
        <w:divId w:val="366610087"/>
        <w:rPr>
          <w:rFonts w:ascii="Book Antiqua" w:hAnsi="Book Antiqua"/>
          <w:sz w:val="24"/>
          <w:szCs w:val="24"/>
        </w:rPr>
      </w:pPr>
      <w:r w:rsidRPr="00F15C30">
        <w:rPr>
          <w:noProof/>
          <w:sz w:val="24"/>
          <w:szCs w:val="24"/>
        </w:rPr>
        <w:lastRenderedPageBreak/>
        <w:drawing>
          <wp:inline distT="0" distB="0" distL="0" distR="0" wp14:anchorId="23B8EB5F" wp14:editId="082A60E6">
            <wp:extent cx="4591050" cy="4495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91050" cy="4495800"/>
                    </a:xfrm>
                    <a:prstGeom prst="rect">
                      <a:avLst/>
                    </a:prstGeom>
                  </pic:spPr>
                </pic:pic>
              </a:graphicData>
            </a:graphic>
          </wp:inline>
        </w:drawing>
      </w:r>
    </w:p>
    <w:p w14:paraId="2F546CAC" w14:textId="0C3E455F" w:rsidR="008708E5" w:rsidRPr="00F15C30" w:rsidRDefault="00B211D2" w:rsidP="00F15C30">
      <w:pPr>
        <w:spacing w:after="0" w:line="360" w:lineRule="auto"/>
        <w:jc w:val="both"/>
        <w:divId w:val="366610087"/>
        <w:rPr>
          <w:rFonts w:ascii="Book Antiqua" w:hAnsi="Book Antiqua"/>
          <w:sz w:val="24"/>
          <w:szCs w:val="24"/>
          <w:lang w:eastAsia="zh-CN"/>
        </w:rPr>
      </w:pPr>
      <w:r w:rsidRPr="00F15C30">
        <w:rPr>
          <w:rFonts w:ascii="Book Antiqua" w:hAnsi="Book Antiqua"/>
          <w:b/>
          <w:sz w:val="24"/>
          <w:szCs w:val="24"/>
        </w:rPr>
        <w:t>Figure 5</w:t>
      </w:r>
      <w:r w:rsidR="00CF2888" w:rsidRPr="00F15C30">
        <w:rPr>
          <w:rFonts w:ascii="Book Antiqua" w:hAnsi="Book Antiqua"/>
          <w:b/>
          <w:sz w:val="24"/>
          <w:szCs w:val="24"/>
        </w:rPr>
        <w:t xml:space="preserve"> </w:t>
      </w:r>
      <w:r w:rsidR="006612D8" w:rsidRPr="006612D8">
        <w:rPr>
          <w:rFonts w:ascii="Book Antiqua" w:eastAsia="Times New Roman" w:hAnsi="Book Antiqua" w:cs="Times New Roman"/>
          <w:b/>
          <w:sz w:val="24"/>
          <w:szCs w:val="24"/>
        </w:rPr>
        <w:t>Positron emission tomography/computed tomography</w:t>
      </w:r>
      <w:r w:rsidR="00CF2888" w:rsidRPr="00F15C30">
        <w:rPr>
          <w:rFonts w:ascii="Book Antiqua" w:hAnsi="Book Antiqua"/>
          <w:b/>
          <w:sz w:val="24"/>
          <w:szCs w:val="24"/>
        </w:rPr>
        <w:t xml:space="preserve"> </w:t>
      </w:r>
      <w:r w:rsidR="008708E5" w:rsidRPr="00F15C30">
        <w:rPr>
          <w:rFonts w:ascii="Book Antiqua" w:hAnsi="Book Antiqua"/>
          <w:b/>
          <w:sz w:val="24"/>
          <w:szCs w:val="24"/>
        </w:rPr>
        <w:t xml:space="preserve">detects a </w:t>
      </w:r>
      <w:proofErr w:type="gramStart"/>
      <w:r w:rsidR="008708E5" w:rsidRPr="00F15C30">
        <w:rPr>
          <w:rFonts w:ascii="Book Antiqua" w:hAnsi="Book Antiqua"/>
          <w:b/>
          <w:sz w:val="24"/>
          <w:szCs w:val="24"/>
        </w:rPr>
        <w:t>low neck</w:t>
      </w:r>
      <w:proofErr w:type="gramEnd"/>
      <w:r w:rsidR="008708E5" w:rsidRPr="00F15C30">
        <w:rPr>
          <w:rFonts w:ascii="Book Antiqua" w:hAnsi="Book Antiqua"/>
          <w:b/>
          <w:sz w:val="24"/>
          <w:szCs w:val="24"/>
        </w:rPr>
        <w:t xml:space="preserve"> lymph node involved by metastasis.</w:t>
      </w:r>
      <w:r w:rsidR="008116D0" w:rsidRPr="00F15C30">
        <w:rPr>
          <w:rFonts w:ascii="Book Antiqua" w:hAnsi="Book Antiqua"/>
          <w:sz w:val="24"/>
          <w:szCs w:val="24"/>
        </w:rPr>
        <w:t xml:space="preserve"> Increased FDG </w:t>
      </w:r>
      <w:r w:rsidRPr="00F15C30">
        <w:rPr>
          <w:rFonts w:ascii="Book Antiqua" w:hAnsi="Book Antiqua"/>
          <w:sz w:val="24"/>
          <w:szCs w:val="24"/>
        </w:rPr>
        <w:t xml:space="preserve">uptake in the low neck reveals a metastatic lymph node which would otherwise be </w:t>
      </w:r>
      <w:r w:rsidR="00CF2888" w:rsidRPr="00F15C30">
        <w:rPr>
          <w:rFonts w:ascii="Book Antiqua" w:hAnsi="Book Antiqua"/>
          <w:sz w:val="24"/>
          <w:szCs w:val="24"/>
        </w:rPr>
        <w:t>difficult to</w:t>
      </w:r>
      <w:r w:rsidR="00E21A76" w:rsidRPr="00F15C30">
        <w:rPr>
          <w:rFonts w:ascii="Book Antiqua" w:hAnsi="Book Antiqua"/>
          <w:sz w:val="24"/>
          <w:szCs w:val="24"/>
        </w:rPr>
        <w:t xml:space="preserve"> </w:t>
      </w:r>
      <w:r w:rsidRPr="00F15C30">
        <w:rPr>
          <w:rFonts w:ascii="Book Antiqua" w:hAnsi="Book Antiqua"/>
          <w:sz w:val="24"/>
          <w:szCs w:val="24"/>
        </w:rPr>
        <w:t>detect because of the presence of muscular and vascular structures in this region of the neck.</w:t>
      </w:r>
      <w:r w:rsidR="001F7EE6" w:rsidRPr="00F15C30">
        <w:rPr>
          <w:rFonts w:ascii="Book Antiqua" w:hAnsi="Book Antiqua" w:cs="Times New Roman"/>
          <w:sz w:val="24"/>
          <w:szCs w:val="24"/>
        </w:rPr>
        <w:t xml:space="preserve"> IMRT</w:t>
      </w:r>
      <w:r w:rsidR="001F7EE6" w:rsidRPr="00F15C30">
        <w:rPr>
          <w:rFonts w:ascii="Book Antiqua" w:hAnsi="Book Antiqua" w:cs="Times New Roman" w:hint="eastAsia"/>
          <w:sz w:val="24"/>
          <w:szCs w:val="24"/>
          <w:lang w:eastAsia="zh-CN"/>
        </w:rPr>
        <w:t>:</w:t>
      </w:r>
      <w:r w:rsidR="001F7EE6" w:rsidRPr="00F15C30">
        <w:rPr>
          <w:rFonts w:ascii="Book Antiqua" w:hAnsi="Book Antiqua" w:cs="Times New Roman"/>
          <w:sz w:val="24"/>
          <w:szCs w:val="24"/>
        </w:rPr>
        <w:t xml:space="preserve"> Intensity modulated radiation therapy</w:t>
      </w:r>
      <w:r w:rsidR="001F7EE6" w:rsidRPr="00F15C30">
        <w:rPr>
          <w:rFonts w:ascii="Book Antiqua" w:hAnsi="Book Antiqua" w:cs="Times New Roman" w:hint="eastAsia"/>
          <w:sz w:val="24"/>
          <w:szCs w:val="24"/>
          <w:lang w:eastAsia="zh-CN"/>
        </w:rPr>
        <w:t xml:space="preserve">; </w:t>
      </w:r>
      <w:r w:rsidR="001F7EE6" w:rsidRPr="00F15C30">
        <w:rPr>
          <w:rFonts w:ascii="Book Antiqua" w:eastAsia="Times New Roman" w:hAnsi="Book Antiqua" w:cs="Times New Roman"/>
          <w:sz w:val="24"/>
          <w:szCs w:val="24"/>
        </w:rPr>
        <w:t>FDG</w:t>
      </w:r>
      <w:r w:rsidR="001F7EE6" w:rsidRPr="00F15C30">
        <w:rPr>
          <w:rFonts w:ascii="Book Antiqua" w:hAnsi="Book Antiqua" w:cs="Times New Roman" w:hint="eastAsia"/>
          <w:sz w:val="24"/>
          <w:szCs w:val="24"/>
          <w:lang w:eastAsia="zh-CN"/>
        </w:rPr>
        <w:t>:</w:t>
      </w:r>
      <w:r w:rsidR="001F7EE6" w:rsidRPr="00F15C30">
        <w:rPr>
          <w:rFonts w:ascii="Book Antiqua" w:eastAsia="Times New Roman" w:hAnsi="Book Antiqua" w:cs="Times New Roman"/>
          <w:sz w:val="24"/>
          <w:szCs w:val="24"/>
        </w:rPr>
        <w:t xml:space="preserve"> </w:t>
      </w:r>
      <w:proofErr w:type="spellStart"/>
      <w:r w:rsidR="001F7EE6" w:rsidRPr="00F15C30">
        <w:rPr>
          <w:rFonts w:ascii="Book Antiqua" w:eastAsia="Times New Roman" w:hAnsi="Book Antiqua" w:cs="Times New Roman"/>
          <w:sz w:val="24"/>
          <w:szCs w:val="24"/>
        </w:rPr>
        <w:t>Fluorodeoxygluocose</w:t>
      </w:r>
      <w:proofErr w:type="spellEnd"/>
      <w:r w:rsidR="001F7EE6" w:rsidRPr="00F15C30">
        <w:rPr>
          <w:rFonts w:ascii="Book Antiqua" w:hAnsi="Book Antiqua" w:cs="Times New Roman" w:hint="eastAsia"/>
          <w:sz w:val="24"/>
          <w:szCs w:val="24"/>
          <w:lang w:eastAsia="zh-CN"/>
        </w:rPr>
        <w:t xml:space="preserve">. </w:t>
      </w:r>
    </w:p>
    <w:p w14:paraId="16EFA771" w14:textId="77777777" w:rsidR="008708E5" w:rsidRPr="00F15C30" w:rsidRDefault="008708E5" w:rsidP="00F15C30">
      <w:pPr>
        <w:spacing w:after="0" w:line="360" w:lineRule="auto"/>
        <w:rPr>
          <w:rFonts w:ascii="Book Antiqua" w:hAnsi="Book Antiqua"/>
          <w:sz w:val="24"/>
          <w:szCs w:val="24"/>
        </w:rPr>
      </w:pPr>
      <w:r w:rsidRPr="00F15C30">
        <w:rPr>
          <w:rFonts w:ascii="Book Antiqua" w:hAnsi="Book Antiqua"/>
          <w:sz w:val="24"/>
          <w:szCs w:val="24"/>
        </w:rPr>
        <w:br w:type="page"/>
      </w:r>
    </w:p>
    <w:p w14:paraId="4EDD3663" w14:textId="0DCE0DFF" w:rsidR="00B211D2" w:rsidRPr="00F15C30" w:rsidRDefault="008708E5" w:rsidP="00F15C30">
      <w:pPr>
        <w:spacing w:after="0" w:line="360" w:lineRule="auto"/>
        <w:jc w:val="both"/>
        <w:divId w:val="366610087"/>
        <w:rPr>
          <w:rFonts w:ascii="Book Antiqua" w:hAnsi="Book Antiqua"/>
          <w:sz w:val="24"/>
          <w:szCs w:val="24"/>
        </w:rPr>
      </w:pPr>
      <w:r w:rsidRPr="00F15C30">
        <w:rPr>
          <w:noProof/>
          <w:sz w:val="24"/>
          <w:szCs w:val="24"/>
        </w:rPr>
        <w:lastRenderedPageBreak/>
        <w:drawing>
          <wp:inline distT="0" distB="0" distL="0" distR="0" wp14:anchorId="34FBB027" wp14:editId="36A18AB5">
            <wp:extent cx="3943350" cy="43719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43350" cy="4371975"/>
                    </a:xfrm>
                    <a:prstGeom prst="rect">
                      <a:avLst/>
                    </a:prstGeom>
                  </pic:spPr>
                </pic:pic>
              </a:graphicData>
            </a:graphic>
          </wp:inline>
        </w:drawing>
      </w:r>
    </w:p>
    <w:p w14:paraId="34383E0F" w14:textId="61237FA0" w:rsidR="008708E5" w:rsidRPr="00F15C30" w:rsidRDefault="00B211D2" w:rsidP="00F15C30">
      <w:pPr>
        <w:spacing w:after="0" w:line="360" w:lineRule="auto"/>
        <w:jc w:val="both"/>
        <w:divId w:val="366610087"/>
        <w:rPr>
          <w:rFonts w:ascii="Book Antiqua" w:hAnsi="Book Antiqua"/>
          <w:sz w:val="24"/>
          <w:szCs w:val="24"/>
          <w:lang w:eastAsia="zh-CN"/>
        </w:rPr>
      </w:pPr>
      <w:r w:rsidRPr="00F15C30">
        <w:rPr>
          <w:rFonts w:ascii="Book Antiqua" w:hAnsi="Book Antiqua"/>
          <w:b/>
          <w:sz w:val="24"/>
          <w:szCs w:val="24"/>
        </w:rPr>
        <w:t xml:space="preserve">Figure </w:t>
      </w:r>
      <w:proofErr w:type="gramStart"/>
      <w:r w:rsidRPr="00F15C30">
        <w:rPr>
          <w:rFonts w:ascii="Book Antiqua" w:hAnsi="Book Antiqua"/>
          <w:b/>
          <w:sz w:val="24"/>
          <w:szCs w:val="24"/>
        </w:rPr>
        <w:t>6</w:t>
      </w:r>
      <w:r w:rsidR="00CF2888" w:rsidRPr="00F15C30">
        <w:rPr>
          <w:rFonts w:ascii="Book Antiqua" w:hAnsi="Book Antiqua"/>
          <w:b/>
          <w:sz w:val="24"/>
          <w:szCs w:val="24"/>
        </w:rPr>
        <w:t xml:space="preserve"> </w:t>
      </w:r>
      <w:r w:rsidR="006612D8" w:rsidRPr="006612D8">
        <w:rPr>
          <w:rFonts w:ascii="Book Antiqua" w:eastAsia="Times New Roman" w:hAnsi="Book Antiqua" w:cs="Times New Roman"/>
          <w:b/>
          <w:sz w:val="24"/>
          <w:szCs w:val="24"/>
        </w:rPr>
        <w:t>Positron emission tomography/computed tomography</w:t>
      </w:r>
      <w:proofErr w:type="gramEnd"/>
      <w:r w:rsidR="00CF2888" w:rsidRPr="00F15C30">
        <w:rPr>
          <w:rFonts w:ascii="Book Antiqua" w:hAnsi="Book Antiqua"/>
          <w:b/>
          <w:sz w:val="24"/>
          <w:szCs w:val="24"/>
        </w:rPr>
        <w:t xml:space="preserve"> </w:t>
      </w:r>
      <w:r w:rsidR="006612D8" w:rsidRPr="00F15C30">
        <w:rPr>
          <w:rFonts w:ascii="Book Antiqua" w:hAnsi="Book Antiqua"/>
          <w:b/>
          <w:sz w:val="24"/>
          <w:szCs w:val="24"/>
        </w:rPr>
        <w:t>allows for unilateral tonsil cancer treatment in a patient with a T2</w:t>
      </w:r>
      <w:r w:rsidR="006612D8">
        <w:rPr>
          <w:rFonts w:ascii="Book Antiqua" w:hAnsi="Book Antiqua" w:hint="eastAsia"/>
          <w:b/>
          <w:sz w:val="24"/>
          <w:szCs w:val="24"/>
          <w:lang w:eastAsia="zh-CN"/>
        </w:rPr>
        <w:t>N</w:t>
      </w:r>
      <w:r w:rsidR="006612D8" w:rsidRPr="00F15C30">
        <w:rPr>
          <w:rFonts w:ascii="Book Antiqua" w:hAnsi="Book Antiqua"/>
          <w:b/>
          <w:sz w:val="24"/>
          <w:szCs w:val="24"/>
        </w:rPr>
        <w:t>0 left tonsil canc</w:t>
      </w:r>
      <w:r w:rsidR="00CF2888" w:rsidRPr="00F15C30">
        <w:rPr>
          <w:rFonts w:ascii="Book Antiqua" w:hAnsi="Book Antiqua"/>
          <w:b/>
          <w:sz w:val="24"/>
          <w:szCs w:val="24"/>
        </w:rPr>
        <w:t>er</w:t>
      </w:r>
      <w:r w:rsidRPr="00F15C30">
        <w:rPr>
          <w:rFonts w:ascii="Book Antiqua" w:hAnsi="Book Antiqua"/>
          <w:b/>
          <w:sz w:val="24"/>
          <w:szCs w:val="24"/>
        </w:rPr>
        <w:t>.</w:t>
      </w:r>
      <w:r w:rsidRPr="00F15C30">
        <w:rPr>
          <w:rFonts w:ascii="Book Antiqua" w:hAnsi="Book Antiqua"/>
          <w:sz w:val="24"/>
          <w:szCs w:val="24"/>
        </w:rPr>
        <w:t xml:space="preserve"> A</w:t>
      </w:r>
      <w:r w:rsidR="00CF2888" w:rsidRPr="00F15C30">
        <w:rPr>
          <w:rFonts w:ascii="Book Antiqua" w:hAnsi="Book Antiqua"/>
          <w:sz w:val="24"/>
          <w:szCs w:val="24"/>
        </w:rPr>
        <w:t xml:space="preserve">: </w:t>
      </w:r>
      <w:r w:rsidRPr="00F15C30">
        <w:rPr>
          <w:rFonts w:ascii="Book Antiqua" w:hAnsi="Book Antiqua"/>
          <w:sz w:val="24"/>
          <w:szCs w:val="24"/>
        </w:rPr>
        <w:t xml:space="preserve"> </w:t>
      </w:r>
      <w:r w:rsidR="008116D0" w:rsidRPr="00F15C30">
        <w:rPr>
          <w:rFonts w:ascii="Book Antiqua" w:hAnsi="Book Antiqua"/>
          <w:sz w:val="24"/>
          <w:szCs w:val="24"/>
        </w:rPr>
        <w:t>PET/</w:t>
      </w:r>
      <w:r w:rsidRPr="00F15C30">
        <w:rPr>
          <w:rFonts w:ascii="Book Antiqua" w:hAnsi="Book Antiqua"/>
          <w:sz w:val="24"/>
          <w:szCs w:val="24"/>
        </w:rPr>
        <w:t>CT show</w:t>
      </w:r>
      <w:r w:rsidR="00CF2888" w:rsidRPr="00F15C30">
        <w:rPr>
          <w:rFonts w:ascii="Book Antiqua" w:hAnsi="Book Antiqua"/>
          <w:sz w:val="24"/>
          <w:szCs w:val="24"/>
        </w:rPr>
        <w:t xml:space="preserve">s no evidence of lymph node metastasis in the </w:t>
      </w:r>
      <w:r w:rsidR="008116D0" w:rsidRPr="00F15C30">
        <w:rPr>
          <w:rFonts w:ascii="Book Antiqua" w:hAnsi="Book Antiqua"/>
          <w:sz w:val="24"/>
          <w:szCs w:val="24"/>
        </w:rPr>
        <w:t xml:space="preserve">contralateral </w:t>
      </w:r>
      <w:r w:rsidR="00CF2888" w:rsidRPr="00F15C30">
        <w:rPr>
          <w:rFonts w:ascii="Book Antiqua" w:hAnsi="Book Antiqua"/>
          <w:sz w:val="24"/>
          <w:szCs w:val="24"/>
        </w:rPr>
        <w:t xml:space="preserve">(right) </w:t>
      </w:r>
      <w:r w:rsidR="008116D0" w:rsidRPr="00F15C30">
        <w:rPr>
          <w:rFonts w:ascii="Book Antiqua" w:hAnsi="Book Antiqua"/>
          <w:sz w:val="24"/>
          <w:szCs w:val="24"/>
        </w:rPr>
        <w:t>neck</w:t>
      </w:r>
      <w:r w:rsidR="008708E5" w:rsidRPr="00F15C30">
        <w:rPr>
          <w:rFonts w:ascii="Book Antiqua" w:hAnsi="Book Antiqua" w:hint="eastAsia"/>
          <w:sz w:val="24"/>
          <w:szCs w:val="24"/>
          <w:lang w:eastAsia="zh-CN"/>
        </w:rPr>
        <w:t xml:space="preserve">; </w:t>
      </w:r>
      <w:r w:rsidR="00CF2888" w:rsidRPr="00F15C30">
        <w:rPr>
          <w:rFonts w:ascii="Book Antiqua" w:hAnsi="Book Antiqua"/>
          <w:sz w:val="24"/>
          <w:szCs w:val="24"/>
        </w:rPr>
        <w:t>B: An IMRT plan of the radiation treatment plan showing effective contralateral sparing</w:t>
      </w:r>
      <w:r w:rsidRPr="00F15C30">
        <w:rPr>
          <w:rFonts w:ascii="Book Antiqua" w:hAnsi="Book Antiqua"/>
          <w:sz w:val="24"/>
          <w:szCs w:val="24"/>
        </w:rPr>
        <w:t xml:space="preserve">. </w:t>
      </w:r>
      <w:r w:rsidR="001F7EE6" w:rsidRPr="00F15C30">
        <w:rPr>
          <w:rFonts w:ascii="Book Antiqua" w:hAnsi="Book Antiqua" w:cs="Times New Roman"/>
          <w:sz w:val="24"/>
          <w:szCs w:val="24"/>
        </w:rPr>
        <w:t>IMRT</w:t>
      </w:r>
      <w:r w:rsidR="001F7EE6" w:rsidRPr="00F15C30">
        <w:rPr>
          <w:rFonts w:ascii="Book Antiqua" w:hAnsi="Book Antiqua" w:cs="Times New Roman" w:hint="eastAsia"/>
          <w:sz w:val="24"/>
          <w:szCs w:val="24"/>
          <w:lang w:eastAsia="zh-CN"/>
        </w:rPr>
        <w:t>:</w:t>
      </w:r>
      <w:r w:rsidR="001F7EE6" w:rsidRPr="00F15C30">
        <w:rPr>
          <w:rFonts w:ascii="Book Antiqua" w:hAnsi="Book Antiqua" w:cs="Times New Roman"/>
          <w:sz w:val="24"/>
          <w:szCs w:val="24"/>
        </w:rPr>
        <w:t xml:space="preserve"> Intensity modulated radiation therapy</w:t>
      </w:r>
      <w:r w:rsidR="001F7EE6" w:rsidRPr="00F15C30">
        <w:rPr>
          <w:rFonts w:ascii="Book Antiqua" w:hAnsi="Book Antiqua" w:cs="Times New Roman" w:hint="eastAsia"/>
          <w:sz w:val="24"/>
          <w:szCs w:val="24"/>
          <w:lang w:eastAsia="zh-CN"/>
        </w:rPr>
        <w:t xml:space="preserve">; </w:t>
      </w:r>
      <w:r w:rsidR="001F7EE6" w:rsidRPr="00F15C30">
        <w:rPr>
          <w:rFonts w:ascii="Book Antiqua" w:eastAsia="Times New Roman" w:hAnsi="Book Antiqua" w:cs="Times New Roman"/>
          <w:sz w:val="24"/>
          <w:szCs w:val="24"/>
        </w:rPr>
        <w:t>PET/CT</w:t>
      </w:r>
      <w:r w:rsidR="001F7EE6" w:rsidRPr="00F15C30">
        <w:rPr>
          <w:rFonts w:ascii="Book Antiqua" w:hAnsi="Book Antiqua" w:cs="Times New Roman" w:hint="eastAsia"/>
          <w:sz w:val="24"/>
          <w:szCs w:val="24"/>
          <w:lang w:eastAsia="zh-CN"/>
        </w:rPr>
        <w:t xml:space="preserve">: </w:t>
      </w:r>
      <w:r w:rsidR="001F7EE6" w:rsidRPr="00F15C30">
        <w:rPr>
          <w:rFonts w:ascii="Book Antiqua" w:eastAsia="Times New Roman" w:hAnsi="Book Antiqua" w:cs="Times New Roman"/>
          <w:sz w:val="24"/>
          <w:szCs w:val="24"/>
        </w:rPr>
        <w:t>Positron emission tomography/computed tomography</w:t>
      </w:r>
      <w:r w:rsidR="001F7EE6" w:rsidRPr="00F15C30">
        <w:rPr>
          <w:rFonts w:ascii="Book Antiqua" w:hAnsi="Book Antiqua" w:cs="Times New Roman" w:hint="eastAsia"/>
          <w:sz w:val="24"/>
          <w:szCs w:val="24"/>
          <w:lang w:eastAsia="zh-CN"/>
        </w:rPr>
        <w:t>.</w:t>
      </w:r>
    </w:p>
    <w:p w14:paraId="1AD61B95" w14:textId="77777777" w:rsidR="008708E5" w:rsidRPr="00F15C30" w:rsidRDefault="008708E5" w:rsidP="00F15C30">
      <w:pPr>
        <w:spacing w:after="0" w:line="360" w:lineRule="auto"/>
        <w:rPr>
          <w:rFonts w:ascii="Book Antiqua" w:hAnsi="Book Antiqua"/>
          <w:sz w:val="24"/>
          <w:szCs w:val="24"/>
        </w:rPr>
      </w:pPr>
      <w:r w:rsidRPr="00F15C30">
        <w:rPr>
          <w:rFonts w:ascii="Book Antiqua" w:hAnsi="Book Antiqua"/>
          <w:sz w:val="24"/>
          <w:szCs w:val="24"/>
        </w:rPr>
        <w:br w:type="page"/>
      </w:r>
    </w:p>
    <w:p w14:paraId="13C9D69F" w14:textId="640152AA" w:rsidR="00B211D2" w:rsidRPr="00F15C30" w:rsidRDefault="008708E5" w:rsidP="00F15C30">
      <w:pPr>
        <w:spacing w:after="0" w:line="360" w:lineRule="auto"/>
        <w:jc w:val="both"/>
        <w:divId w:val="366610087"/>
        <w:rPr>
          <w:rFonts w:ascii="Book Antiqua" w:hAnsi="Book Antiqua"/>
          <w:sz w:val="24"/>
          <w:szCs w:val="24"/>
        </w:rPr>
      </w:pPr>
      <w:r w:rsidRPr="00F15C30">
        <w:rPr>
          <w:noProof/>
          <w:sz w:val="24"/>
          <w:szCs w:val="24"/>
        </w:rPr>
        <w:lastRenderedPageBreak/>
        <w:drawing>
          <wp:inline distT="0" distB="0" distL="0" distR="0" wp14:anchorId="21CD29F6" wp14:editId="56CF92EA">
            <wp:extent cx="5276850" cy="4819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6850" cy="4819650"/>
                    </a:xfrm>
                    <a:prstGeom prst="rect">
                      <a:avLst/>
                    </a:prstGeom>
                  </pic:spPr>
                </pic:pic>
              </a:graphicData>
            </a:graphic>
          </wp:inline>
        </w:drawing>
      </w:r>
    </w:p>
    <w:p w14:paraId="75042934" w14:textId="2B9FBB38" w:rsidR="008708E5" w:rsidRPr="00F15C30" w:rsidRDefault="00B211D2" w:rsidP="00F15C30">
      <w:pPr>
        <w:spacing w:after="0" w:line="360" w:lineRule="auto"/>
        <w:jc w:val="both"/>
        <w:divId w:val="366610087"/>
        <w:rPr>
          <w:rFonts w:ascii="Book Antiqua" w:hAnsi="Book Antiqua"/>
          <w:sz w:val="24"/>
          <w:szCs w:val="24"/>
          <w:lang w:eastAsia="zh-CN"/>
        </w:rPr>
      </w:pPr>
      <w:r w:rsidRPr="00F15C30">
        <w:rPr>
          <w:rFonts w:ascii="Book Antiqua" w:hAnsi="Book Antiqua"/>
          <w:b/>
          <w:sz w:val="24"/>
          <w:szCs w:val="24"/>
        </w:rPr>
        <w:t xml:space="preserve">Figure </w:t>
      </w:r>
      <w:proofErr w:type="gramStart"/>
      <w:r w:rsidRPr="00F15C30">
        <w:rPr>
          <w:rFonts w:ascii="Book Antiqua" w:hAnsi="Book Antiqua"/>
          <w:b/>
          <w:sz w:val="24"/>
          <w:szCs w:val="24"/>
        </w:rPr>
        <w:t>7</w:t>
      </w:r>
      <w:r w:rsidR="00CF2888" w:rsidRPr="00F15C30">
        <w:rPr>
          <w:rFonts w:ascii="Book Antiqua" w:hAnsi="Book Antiqua"/>
          <w:b/>
          <w:sz w:val="24"/>
          <w:szCs w:val="24"/>
        </w:rPr>
        <w:t xml:space="preserve"> </w:t>
      </w:r>
      <w:r w:rsidR="006612D8" w:rsidRPr="006612D8">
        <w:rPr>
          <w:rFonts w:ascii="Book Antiqua" w:eastAsia="Times New Roman" w:hAnsi="Book Antiqua" w:cs="Times New Roman"/>
          <w:b/>
          <w:sz w:val="24"/>
          <w:szCs w:val="24"/>
        </w:rPr>
        <w:t>Positron emission tomography/computed tomography</w:t>
      </w:r>
      <w:proofErr w:type="gramEnd"/>
      <w:r w:rsidR="00CF2888" w:rsidRPr="00F15C30">
        <w:rPr>
          <w:rFonts w:ascii="Book Antiqua" w:hAnsi="Book Antiqua"/>
          <w:b/>
          <w:sz w:val="24"/>
          <w:szCs w:val="24"/>
        </w:rPr>
        <w:t xml:space="preserve"> </w:t>
      </w:r>
      <w:r w:rsidR="008708E5" w:rsidRPr="00F15C30">
        <w:rPr>
          <w:rFonts w:ascii="Book Antiqua" w:hAnsi="Book Antiqua"/>
          <w:b/>
          <w:sz w:val="24"/>
          <w:szCs w:val="24"/>
        </w:rPr>
        <w:t>allows for detection for occult primary in a patient with multiple involved left neck nodes</w:t>
      </w:r>
      <w:r w:rsidR="008708E5" w:rsidRPr="00F15C30">
        <w:rPr>
          <w:rFonts w:ascii="Book Antiqua" w:hAnsi="Book Antiqua" w:hint="eastAsia"/>
          <w:b/>
          <w:sz w:val="24"/>
          <w:szCs w:val="24"/>
          <w:lang w:eastAsia="zh-CN"/>
        </w:rPr>
        <w:t xml:space="preserve">. </w:t>
      </w:r>
      <w:r w:rsidR="00CF2888" w:rsidRPr="00F15C30">
        <w:rPr>
          <w:rFonts w:ascii="Book Antiqua" w:hAnsi="Book Antiqua"/>
          <w:sz w:val="24"/>
          <w:szCs w:val="24"/>
        </w:rPr>
        <w:t>A:</w:t>
      </w:r>
      <w:r w:rsidRPr="00F15C30">
        <w:rPr>
          <w:rFonts w:ascii="Book Antiqua" w:hAnsi="Book Antiqua"/>
          <w:sz w:val="24"/>
          <w:szCs w:val="24"/>
        </w:rPr>
        <w:t xml:space="preserve"> </w:t>
      </w:r>
      <w:r w:rsidR="00CF2888" w:rsidRPr="00F15C30">
        <w:rPr>
          <w:rFonts w:ascii="Book Antiqua" w:hAnsi="Book Antiqua"/>
          <w:sz w:val="24"/>
          <w:szCs w:val="24"/>
        </w:rPr>
        <w:t xml:space="preserve">PET/CT showing the initial </w:t>
      </w:r>
      <w:r w:rsidRPr="00F15C30">
        <w:rPr>
          <w:rFonts w:ascii="Book Antiqua" w:hAnsi="Book Antiqua"/>
          <w:sz w:val="24"/>
          <w:szCs w:val="24"/>
        </w:rPr>
        <w:t>present</w:t>
      </w:r>
      <w:r w:rsidR="00CF2888" w:rsidRPr="00F15C30">
        <w:rPr>
          <w:rFonts w:ascii="Book Antiqua" w:hAnsi="Book Antiqua"/>
          <w:sz w:val="24"/>
          <w:szCs w:val="24"/>
        </w:rPr>
        <w:t>ation</w:t>
      </w:r>
      <w:r w:rsidRPr="00F15C30">
        <w:rPr>
          <w:rFonts w:ascii="Book Antiqua" w:hAnsi="Book Antiqua"/>
          <w:sz w:val="24"/>
          <w:szCs w:val="24"/>
        </w:rPr>
        <w:t xml:space="preserve"> with multiple</w:t>
      </w:r>
      <w:r w:rsidR="00CF2888" w:rsidRPr="00F15C30">
        <w:rPr>
          <w:rFonts w:ascii="Book Antiqua" w:hAnsi="Book Antiqua"/>
          <w:sz w:val="24"/>
          <w:szCs w:val="24"/>
        </w:rPr>
        <w:t xml:space="preserve"> enlarged</w:t>
      </w:r>
      <w:r w:rsidRPr="00F15C30">
        <w:rPr>
          <w:rFonts w:ascii="Book Antiqua" w:hAnsi="Book Antiqua"/>
          <w:sz w:val="24"/>
          <w:szCs w:val="24"/>
        </w:rPr>
        <w:t xml:space="preserve"> left neck nodes </w:t>
      </w:r>
      <w:r w:rsidR="00CF2888" w:rsidRPr="00F15C30">
        <w:rPr>
          <w:rFonts w:ascii="Book Antiqua" w:hAnsi="Book Antiqua"/>
          <w:sz w:val="24"/>
          <w:szCs w:val="24"/>
        </w:rPr>
        <w:t>(white arrows)</w:t>
      </w:r>
      <w:r w:rsidR="008708E5" w:rsidRPr="00F15C30">
        <w:rPr>
          <w:rFonts w:ascii="Book Antiqua" w:hAnsi="Book Antiqua" w:hint="eastAsia"/>
          <w:sz w:val="24"/>
          <w:szCs w:val="24"/>
          <w:lang w:eastAsia="zh-CN"/>
        </w:rPr>
        <w:t>;</w:t>
      </w:r>
      <w:r w:rsidR="00CF2888" w:rsidRPr="00F15C30">
        <w:rPr>
          <w:rFonts w:ascii="Book Antiqua" w:hAnsi="Book Antiqua"/>
          <w:sz w:val="24"/>
          <w:szCs w:val="24"/>
        </w:rPr>
        <w:t xml:space="preserve"> B: A conventional CT scan does not reveal a source of primary cancer</w:t>
      </w:r>
      <w:r w:rsidR="008708E5" w:rsidRPr="00F15C30">
        <w:rPr>
          <w:rFonts w:ascii="Book Antiqua" w:hAnsi="Book Antiqua" w:hint="eastAsia"/>
          <w:sz w:val="24"/>
          <w:szCs w:val="24"/>
          <w:lang w:eastAsia="zh-CN"/>
        </w:rPr>
        <w:t>;</w:t>
      </w:r>
      <w:r w:rsidR="00CF2888" w:rsidRPr="00F15C30">
        <w:rPr>
          <w:rFonts w:ascii="Book Antiqua" w:hAnsi="Book Antiqua"/>
          <w:sz w:val="24"/>
          <w:szCs w:val="24"/>
        </w:rPr>
        <w:t xml:space="preserve"> C: PET/CT demonstrated increased </w:t>
      </w:r>
      <w:r w:rsidRPr="00F15C30">
        <w:rPr>
          <w:rFonts w:ascii="Book Antiqua" w:hAnsi="Book Antiqua"/>
          <w:sz w:val="24"/>
          <w:szCs w:val="24"/>
        </w:rPr>
        <w:t xml:space="preserve">FDG uptake in the left base of tongue </w:t>
      </w:r>
      <w:r w:rsidR="007E4A7B" w:rsidRPr="00F15C30">
        <w:rPr>
          <w:rFonts w:ascii="Book Antiqua" w:hAnsi="Book Antiqua"/>
          <w:sz w:val="24"/>
          <w:szCs w:val="24"/>
        </w:rPr>
        <w:t xml:space="preserve">(white arrow) </w:t>
      </w:r>
      <w:r w:rsidRPr="00F15C30">
        <w:rPr>
          <w:rFonts w:ascii="Book Antiqua" w:hAnsi="Book Antiqua"/>
          <w:sz w:val="24"/>
          <w:szCs w:val="24"/>
        </w:rPr>
        <w:t xml:space="preserve">and a directed biopsy of this area </w:t>
      </w:r>
      <w:r w:rsidR="001956ED" w:rsidRPr="00F15C30">
        <w:rPr>
          <w:rFonts w:ascii="Book Antiqua" w:hAnsi="Book Antiqua"/>
          <w:sz w:val="24"/>
          <w:szCs w:val="24"/>
        </w:rPr>
        <w:t>revealed this as the</w:t>
      </w:r>
      <w:r w:rsidRPr="00F15C30">
        <w:rPr>
          <w:rFonts w:ascii="Book Antiqua" w:hAnsi="Book Antiqua"/>
          <w:sz w:val="24"/>
          <w:szCs w:val="24"/>
        </w:rPr>
        <w:t xml:space="preserve"> primary site</w:t>
      </w:r>
      <w:r w:rsidR="008708E5" w:rsidRPr="00F15C30">
        <w:rPr>
          <w:rFonts w:ascii="Book Antiqua" w:hAnsi="Book Antiqua" w:hint="eastAsia"/>
          <w:sz w:val="24"/>
          <w:szCs w:val="24"/>
          <w:lang w:eastAsia="zh-CN"/>
        </w:rPr>
        <w:t>;</w:t>
      </w:r>
      <w:r w:rsidR="008708E5" w:rsidRPr="00F15C30">
        <w:rPr>
          <w:rFonts w:ascii="Book Antiqua" w:hAnsi="Book Antiqua"/>
          <w:sz w:val="24"/>
          <w:szCs w:val="24"/>
        </w:rPr>
        <w:t xml:space="preserve"> D</w:t>
      </w:r>
      <w:r w:rsidR="008708E5" w:rsidRPr="00F15C30">
        <w:rPr>
          <w:rFonts w:ascii="Book Antiqua" w:hAnsi="Book Antiqua"/>
          <w:sz w:val="24"/>
          <w:szCs w:val="24"/>
          <w:lang w:eastAsia="zh-CN"/>
        </w:rPr>
        <w:t>:</w:t>
      </w:r>
      <w:r w:rsidRPr="00F15C30">
        <w:rPr>
          <w:rFonts w:ascii="Book Antiqua" w:hAnsi="Book Antiqua"/>
          <w:sz w:val="24"/>
          <w:szCs w:val="24"/>
        </w:rPr>
        <w:t xml:space="preserve"> IMRT treatment plan for this patient</w:t>
      </w:r>
      <w:r w:rsidR="001956ED" w:rsidRPr="00F15C30">
        <w:rPr>
          <w:rFonts w:ascii="Book Antiqua" w:hAnsi="Book Antiqua"/>
          <w:sz w:val="24"/>
          <w:szCs w:val="24"/>
        </w:rPr>
        <w:t xml:space="preserve"> showing that the left base of tongue was included in the high-dose (70 </w:t>
      </w:r>
      <w:proofErr w:type="spellStart"/>
      <w:r w:rsidR="001956ED" w:rsidRPr="00F15C30">
        <w:rPr>
          <w:rFonts w:ascii="Book Antiqua" w:hAnsi="Book Antiqua"/>
          <w:sz w:val="24"/>
          <w:szCs w:val="24"/>
        </w:rPr>
        <w:t>Gy</w:t>
      </w:r>
      <w:proofErr w:type="spellEnd"/>
      <w:r w:rsidR="001956ED" w:rsidRPr="00F15C30">
        <w:rPr>
          <w:rFonts w:ascii="Book Antiqua" w:hAnsi="Book Antiqua"/>
          <w:sz w:val="24"/>
          <w:szCs w:val="24"/>
        </w:rPr>
        <w:t xml:space="preserve">) volume </w:t>
      </w:r>
      <w:r w:rsidRPr="00F15C30">
        <w:rPr>
          <w:rFonts w:ascii="Book Antiqua" w:hAnsi="Book Antiqua"/>
          <w:sz w:val="24"/>
          <w:szCs w:val="24"/>
        </w:rPr>
        <w:t>while sparing uninvolved mucosal areas.</w:t>
      </w:r>
      <w:r w:rsidR="00C35E36" w:rsidRPr="00F15C30">
        <w:rPr>
          <w:rFonts w:ascii="Book Antiqua" w:hAnsi="Book Antiqua" w:cs="Times New Roman"/>
          <w:sz w:val="24"/>
          <w:szCs w:val="24"/>
        </w:rPr>
        <w:t xml:space="preserve"> IMRT</w:t>
      </w:r>
      <w:r w:rsidR="00C35E36" w:rsidRPr="00F15C30">
        <w:rPr>
          <w:rFonts w:ascii="Book Antiqua" w:hAnsi="Book Antiqua" w:cs="Times New Roman" w:hint="eastAsia"/>
          <w:sz w:val="24"/>
          <w:szCs w:val="24"/>
          <w:lang w:eastAsia="zh-CN"/>
        </w:rPr>
        <w:t>:</w:t>
      </w:r>
      <w:r w:rsidR="00C35E36" w:rsidRPr="00F15C30">
        <w:rPr>
          <w:rFonts w:ascii="Book Antiqua" w:hAnsi="Book Antiqua" w:cs="Times New Roman"/>
          <w:sz w:val="24"/>
          <w:szCs w:val="24"/>
        </w:rPr>
        <w:t xml:space="preserve"> Intensity modulated radiation therapy</w:t>
      </w:r>
      <w:r w:rsidR="00C35E36" w:rsidRPr="00F15C30">
        <w:rPr>
          <w:rFonts w:ascii="Book Antiqua" w:hAnsi="Book Antiqua" w:cs="Times New Roman" w:hint="eastAsia"/>
          <w:sz w:val="24"/>
          <w:szCs w:val="24"/>
          <w:lang w:eastAsia="zh-CN"/>
        </w:rPr>
        <w:t xml:space="preserve">; </w:t>
      </w:r>
      <w:r w:rsidR="00C35E36" w:rsidRPr="00F15C30">
        <w:rPr>
          <w:rFonts w:ascii="Book Antiqua" w:eastAsia="Times New Roman" w:hAnsi="Book Antiqua" w:cs="Times New Roman"/>
          <w:sz w:val="24"/>
          <w:szCs w:val="24"/>
        </w:rPr>
        <w:t>PET/CT</w:t>
      </w:r>
      <w:r w:rsidR="00C35E36" w:rsidRPr="00F15C30">
        <w:rPr>
          <w:rFonts w:ascii="Book Antiqua" w:hAnsi="Book Antiqua" w:cs="Times New Roman" w:hint="eastAsia"/>
          <w:sz w:val="24"/>
          <w:szCs w:val="24"/>
          <w:lang w:eastAsia="zh-CN"/>
        </w:rPr>
        <w:t xml:space="preserve">: </w:t>
      </w:r>
      <w:r w:rsidR="00C35E36" w:rsidRPr="00F15C30">
        <w:rPr>
          <w:rFonts w:ascii="Book Antiqua" w:eastAsia="Times New Roman" w:hAnsi="Book Antiqua" w:cs="Times New Roman"/>
          <w:sz w:val="24"/>
          <w:szCs w:val="24"/>
        </w:rPr>
        <w:t>Positron emission tomography/computed tomography</w:t>
      </w:r>
      <w:r w:rsidR="00C35E36" w:rsidRPr="00F15C30">
        <w:rPr>
          <w:rFonts w:ascii="Book Antiqua" w:hAnsi="Book Antiqua" w:cs="Times New Roman" w:hint="eastAsia"/>
          <w:sz w:val="24"/>
          <w:szCs w:val="24"/>
          <w:lang w:eastAsia="zh-CN"/>
        </w:rPr>
        <w:t>.</w:t>
      </w:r>
    </w:p>
    <w:p w14:paraId="218AAB91" w14:textId="77777777" w:rsidR="008708E5" w:rsidRPr="00F15C30" w:rsidRDefault="008708E5" w:rsidP="00F15C30">
      <w:pPr>
        <w:spacing w:after="0" w:line="360" w:lineRule="auto"/>
        <w:rPr>
          <w:rFonts w:ascii="Book Antiqua" w:hAnsi="Book Antiqua"/>
          <w:sz w:val="24"/>
          <w:szCs w:val="24"/>
        </w:rPr>
      </w:pPr>
      <w:r w:rsidRPr="00F15C30">
        <w:rPr>
          <w:rFonts w:ascii="Book Antiqua" w:hAnsi="Book Antiqua"/>
          <w:sz w:val="24"/>
          <w:szCs w:val="24"/>
        </w:rPr>
        <w:br w:type="page"/>
      </w:r>
    </w:p>
    <w:p w14:paraId="65BE3F2A" w14:textId="14800CFC" w:rsidR="00B211D2" w:rsidRPr="00F15C30" w:rsidRDefault="008708E5" w:rsidP="00F15C30">
      <w:pPr>
        <w:spacing w:after="0" w:line="360" w:lineRule="auto"/>
        <w:jc w:val="both"/>
        <w:divId w:val="366610087"/>
        <w:rPr>
          <w:rFonts w:ascii="Book Antiqua" w:hAnsi="Book Antiqua"/>
          <w:b/>
          <w:sz w:val="24"/>
          <w:szCs w:val="24"/>
          <w:lang w:eastAsia="zh-CN"/>
        </w:rPr>
      </w:pPr>
      <w:r w:rsidRPr="00F15C30">
        <w:rPr>
          <w:noProof/>
          <w:sz w:val="24"/>
          <w:szCs w:val="24"/>
        </w:rPr>
        <w:lastRenderedPageBreak/>
        <w:drawing>
          <wp:inline distT="0" distB="0" distL="0" distR="0" wp14:anchorId="653DCEB7" wp14:editId="56162CF0">
            <wp:extent cx="2939941" cy="16700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39941" cy="1670050"/>
                    </a:xfrm>
                    <a:prstGeom prst="rect">
                      <a:avLst/>
                    </a:prstGeom>
                  </pic:spPr>
                </pic:pic>
              </a:graphicData>
            </a:graphic>
          </wp:inline>
        </w:drawing>
      </w:r>
      <w:r w:rsidRPr="00F15C30">
        <w:rPr>
          <w:rFonts w:ascii="Book Antiqua" w:hAnsi="Book Antiqua" w:hint="eastAsia"/>
          <w:b/>
          <w:sz w:val="24"/>
          <w:szCs w:val="24"/>
          <w:lang w:eastAsia="zh-CN"/>
        </w:rPr>
        <w:t xml:space="preserve"> </w:t>
      </w:r>
      <w:r w:rsidRPr="00F15C30">
        <w:rPr>
          <w:noProof/>
          <w:sz w:val="24"/>
          <w:szCs w:val="24"/>
        </w:rPr>
        <w:drawing>
          <wp:inline distT="0" distB="0" distL="0" distR="0" wp14:anchorId="0F7EDAD2" wp14:editId="72DD7EF8">
            <wp:extent cx="2952853" cy="1905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4974" cy="1906368"/>
                    </a:xfrm>
                    <a:prstGeom prst="rect">
                      <a:avLst/>
                    </a:prstGeom>
                  </pic:spPr>
                </pic:pic>
              </a:graphicData>
            </a:graphic>
          </wp:inline>
        </w:drawing>
      </w:r>
    </w:p>
    <w:p w14:paraId="4BAB144A" w14:textId="4AE59C57" w:rsidR="00B211D2" w:rsidRPr="00F15C30" w:rsidRDefault="00B211D2" w:rsidP="00F15C30">
      <w:pPr>
        <w:spacing w:after="0" w:line="360" w:lineRule="auto"/>
        <w:jc w:val="both"/>
        <w:divId w:val="366610087"/>
        <w:rPr>
          <w:rFonts w:ascii="Book Antiqua" w:hAnsi="Book Antiqua"/>
          <w:sz w:val="24"/>
          <w:szCs w:val="24"/>
          <w:lang w:eastAsia="zh-CN"/>
        </w:rPr>
      </w:pPr>
      <w:r w:rsidRPr="00F15C30">
        <w:rPr>
          <w:rFonts w:ascii="Book Antiqua" w:hAnsi="Book Antiqua"/>
          <w:b/>
          <w:sz w:val="24"/>
          <w:szCs w:val="24"/>
        </w:rPr>
        <w:t xml:space="preserve">Figure </w:t>
      </w:r>
      <w:proofErr w:type="gramStart"/>
      <w:r w:rsidRPr="00F15C30">
        <w:rPr>
          <w:rFonts w:ascii="Book Antiqua" w:hAnsi="Book Antiqua"/>
          <w:b/>
          <w:sz w:val="24"/>
          <w:szCs w:val="24"/>
        </w:rPr>
        <w:t>8</w:t>
      </w:r>
      <w:r w:rsidR="001956ED" w:rsidRPr="00F15C30">
        <w:rPr>
          <w:rFonts w:ascii="Book Antiqua" w:hAnsi="Book Antiqua"/>
          <w:b/>
          <w:sz w:val="24"/>
          <w:szCs w:val="24"/>
        </w:rPr>
        <w:t xml:space="preserve"> </w:t>
      </w:r>
      <w:r w:rsidR="006612D8" w:rsidRPr="006612D8">
        <w:rPr>
          <w:rFonts w:ascii="Book Antiqua" w:eastAsia="Times New Roman" w:hAnsi="Book Antiqua" w:cs="Times New Roman"/>
          <w:b/>
          <w:sz w:val="24"/>
          <w:szCs w:val="24"/>
        </w:rPr>
        <w:t>Positron emission tomography/computed tomography</w:t>
      </w:r>
      <w:proofErr w:type="gramEnd"/>
      <w:r w:rsidR="001956ED" w:rsidRPr="00F15C30">
        <w:rPr>
          <w:rFonts w:ascii="Book Antiqua" w:hAnsi="Book Antiqua"/>
          <w:b/>
          <w:sz w:val="24"/>
          <w:szCs w:val="24"/>
        </w:rPr>
        <w:t xml:space="preserve"> </w:t>
      </w:r>
      <w:r w:rsidR="008708E5" w:rsidRPr="00F15C30">
        <w:rPr>
          <w:rFonts w:ascii="Book Antiqua" w:hAnsi="Book Antiqua"/>
          <w:b/>
          <w:sz w:val="24"/>
          <w:szCs w:val="24"/>
        </w:rPr>
        <w:t>demonstrates tumor recurrence in a patient with a resected</w:t>
      </w:r>
      <w:r w:rsidR="001956ED" w:rsidRPr="00F15C30">
        <w:rPr>
          <w:rFonts w:ascii="Book Antiqua" w:hAnsi="Book Antiqua"/>
          <w:b/>
          <w:sz w:val="24"/>
          <w:szCs w:val="24"/>
        </w:rPr>
        <w:t xml:space="preserve"> T4aN2b </w:t>
      </w:r>
      <w:r w:rsidR="008708E5" w:rsidRPr="00F15C30">
        <w:rPr>
          <w:rFonts w:ascii="Book Antiqua" w:hAnsi="Book Antiqua"/>
          <w:b/>
          <w:sz w:val="24"/>
          <w:szCs w:val="24"/>
        </w:rPr>
        <w:t>right buccal mucosa cancer prior to postoperative radiation</w:t>
      </w:r>
      <w:r w:rsidRPr="00F15C30">
        <w:rPr>
          <w:rFonts w:ascii="Book Antiqua" w:hAnsi="Book Antiqua"/>
          <w:b/>
          <w:sz w:val="24"/>
          <w:szCs w:val="24"/>
        </w:rPr>
        <w:t>.</w:t>
      </w:r>
      <w:r w:rsidRPr="00F15C30">
        <w:rPr>
          <w:rFonts w:ascii="Book Antiqua" w:hAnsi="Book Antiqua"/>
          <w:sz w:val="24"/>
          <w:szCs w:val="24"/>
        </w:rPr>
        <w:t xml:space="preserve"> </w:t>
      </w:r>
      <w:r w:rsidR="001956ED" w:rsidRPr="00F15C30">
        <w:rPr>
          <w:rFonts w:ascii="Book Antiqua" w:hAnsi="Book Antiqua"/>
          <w:sz w:val="24"/>
          <w:szCs w:val="24"/>
        </w:rPr>
        <w:t xml:space="preserve">A: </w:t>
      </w:r>
      <w:r w:rsidRPr="00F15C30">
        <w:rPr>
          <w:rFonts w:ascii="Book Antiqua" w:hAnsi="Book Antiqua"/>
          <w:sz w:val="24"/>
          <w:szCs w:val="24"/>
        </w:rPr>
        <w:t>PET-CT obtained 50 d after surgery before</w:t>
      </w:r>
      <w:r w:rsidR="001956ED" w:rsidRPr="00F15C30">
        <w:rPr>
          <w:rFonts w:ascii="Book Antiqua" w:hAnsi="Book Antiqua"/>
          <w:sz w:val="24"/>
          <w:szCs w:val="24"/>
        </w:rPr>
        <w:t xml:space="preserve"> postoperative radiation shows</w:t>
      </w:r>
      <w:r w:rsidRPr="00F15C30">
        <w:rPr>
          <w:rFonts w:ascii="Book Antiqua" w:hAnsi="Book Antiqua"/>
          <w:sz w:val="24"/>
          <w:szCs w:val="24"/>
        </w:rPr>
        <w:t xml:space="preserve"> recurrent tumo</w:t>
      </w:r>
      <w:r w:rsidR="001956ED" w:rsidRPr="00F15C30">
        <w:rPr>
          <w:rFonts w:ascii="Book Antiqua" w:hAnsi="Book Antiqua"/>
          <w:sz w:val="24"/>
          <w:szCs w:val="24"/>
        </w:rPr>
        <w:t xml:space="preserve">r </w:t>
      </w:r>
      <w:r w:rsidR="007E4A7B" w:rsidRPr="00F15C30">
        <w:rPr>
          <w:rFonts w:ascii="Book Antiqua" w:hAnsi="Book Antiqua"/>
          <w:sz w:val="24"/>
          <w:szCs w:val="24"/>
        </w:rPr>
        <w:t xml:space="preserve">(white arrow) </w:t>
      </w:r>
      <w:r w:rsidR="001956ED" w:rsidRPr="00F15C30">
        <w:rPr>
          <w:rFonts w:ascii="Book Antiqua" w:hAnsi="Book Antiqua"/>
          <w:sz w:val="24"/>
          <w:szCs w:val="24"/>
        </w:rPr>
        <w:t>in the infratemporal fossa</w:t>
      </w:r>
      <w:r w:rsidR="008708E5" w:rsidRPr="00F15C30">
        <w:rPr>
          <w:rFonts w:ascii="Book Antiqua" w:hAnsi="Book Antiqua" w:hint="eastAsia"/>
          <w:sz w:val="24"/>
          <w:szCs w:val="24"/>
          <w:lang w:eastAsia="zh-CN"/>
        </w:rPr>
        <w:t>;</w:t>
      </w:r>
      <w:r w:rsidR="001956ED" w:rsidRPr="00F15C30">
        <w:rPr>
          <w:rFonts w:ascii="Book Antiqua" w:hAnsi="Book Antiqua"/>
          <w:sz w:val="24"/>
          <w:szCs w:val="24"/>
        </w:rPr>
        <w:t xml:space="preserve"> B: An</w:t>
      </w:r>
      <w:r w:rsidRPr="00F15C30">
        <w:rPr>
          <w:rFonts w:ascii="Book Antiqua" w:hAnsi="Book Antiqua"/>
          <w:sz w:val="24"/>
          <w:szCs w:val="24"/>
        </w:rPr>
        <w:t xml:space="preserve"> IMRT </w:t>
      </w:r>
      <w:r w:rsidR="001956ED" w:rsidRPr="00F15C30">
        <w:rPr>
          <w:rFonts w:ascii="Book Antiqua" w:hAnsi="Book Antiqua"/>
          <w:sz w:val="24"/>
          <w:szCs w:val="24"/>
        </w:rPr>
        <w:t>treatment plan for this patient showing t</w:t>
      </w:r>
      <w:r w:rsidRPr="00F15C30">
        <w:rPr>
          <w:rFonts w:ascii="Book Antiqua" w:hAnsi="Book Antiqua"/>
          <w:sz w:val="24"/>
          <w:szCs w:val="24"/>
        </w:rPr>
        <w:t>he recurrent tumor treated to</w:t>
      </w:r>
      <w:r w:rsidR="001956ED" w:rsidRPr="00F15C30">
        <w:rPr>
          <w:rFonts w:ascii="Book Antiqua" w:hAnsi="Book Antiqua"/>
          <w:sz w:val="24"/>
          <w:szCs w:val="24"/>
        </w:rPr>
        <w:t xml:space="preserve"> a definitive radiation dose of </w:t>
      </w:r>
      <w:r w:rsidRPr="00F15C30">
        <w:rPr>
          <w:rFonts w:ascii="Book Antiqua" w:hAnsi="Book Antiqua"/>
          <w:sz w:val="24"/>
          <w:szCs w:val="24"/>
        </w:rPr>
        <w:t xml:space="preserve">70 </w:t>
      </w:r>
      <w:proofErr w:type="spellStart"/>
      <w:r w:rsidRPr="00F15C30">
        <w:rPr>
          <w:rFonts w:ascii="Book Antiqua" w:hAnsi="Book Antiqua"/>
          <w:sz w:val="24"/>
          <w:szCs w:val="24"/>
        </w:rPr>
        <w:t>Gy</w:t>
      </w:r>
      <w:proofErr w:type="spellEnd"/>
      <w:r w:rsidR="001956ED" w:rsidRPr="00F15C30">
        <w:rPr>
          <w:rFonts w:ascii="Book Antiqua" w:hAnsi="Book Antiqua"/>
          <w:sz w:val="24"/>
          <w:szCs w:val="24"/>
        </w:rPr>
        <w:t xml:space="preserve"> </w:t>
      </w:r>
      <w:r w:rsidRPr="00F15C30">
        <w:rPr>
          <w:rFonts w:ascii="Book Antiqua" w:hAnsi="Book Antiqua"/>
          <w:sz w:val="24"/>
          <w:szCs w:val="24"/>
        </w:rPr>
        <w:t xml:space="preserve">rather </w:t>
      </w:r>
      <w:r w:rsidR="001956ED" w:rsidRPr="00F15C30">
        <w:rPr>
          <w:rFonts w:ascii="Book Antiqua" w:hAnsi="Book Antiqua"/>
          <w:sz w:val="24"/>
          <w:szCs w:val="24"/>
        </w:rPr>
        <w:t>a typical</w:t>
      </w:r>
      <w:r w:rsidRPr="00F15C30">
        <w:rPr>
          <w:rFonts w:ascii="Book Antiqua" w:hAnsi="Book Antiqua"/>
          <w:sz w:val="24"/>
          <w:szCs w:val="24"/>
        </w:rPr>
        <w:t xml:space="preserve"> postoperative radiation</w:t>
      </w:r>
      <w:r w:rsidR="001956ED" w:rsidRPr="00F15C30">
        <w:rPr>
          <w:rFonts w:ascii="Book Antiqua" w:hAnsi="Book Antiqua"/>
          <w:sz w:val="24"/>
          <w:szCs w:val="24"/>
        </w:rPr>
        <w:t xml:space="preserve"> dose of</w:t>
      </w:r>
      <w:r w:rsidRPr="00F15C30">
        <w:rPr>
          <w:rFonts w:ascii="Book Antiqua" w:hAnsi="Book Antiqua"/>
          <w:sz w:val="24"/>
          <w:szCs w:val="24"/>
        </w:rPr>
        <w:t xml:space="preserve"> 60 </w:t>
      </w:r>
      <w:proofErr w:type="spellStart"/>
      <w:r w:rsidRPr="00F15C30">
        <w:rPr>
          <w:rFonts w:ascii="Book Antiqua" w:hAnsi="Book Antiqua"/>
          <w:sz w:val="24"/>
          <w:szCs w:val="24"/>
        </w:rPr>
        <w:t>Gy</w:t>
      </w:r>
      <w:proofErr w:type="spellEnd"/>
      <w:r w:rsidRPr="00F15C30">
        <w:rPr>
          <w:rFonts w:ascii="Book Antiqua" w:hAnsi="Book Antiqua"/>
          <w:sz w:val="24"/>
          <w:szCs w:val="24"/>
        </w:rPr>
        <w:t xml:space="preserve">. </w:t>
      </w:r>
      <w:r w:rsidR="00C35E36" w:rsidRPr="00F15C30">
        <w:rPr>
          <w:rFonts w:ascii="Book Antiqua" w:hAnsi="Book Antiqua" w:cs="Times New Roman"/>
          <w:sz w:val="24"/>
          <w:szCs w:val="24"/>
        </w:rPr>
        <w:t>IMRT</w:t>
      </w:r>
      <w:r w:rsidR="00C35E36" w:rsidRPr="00F15C30">
        <w:rPr>
          <w:rFonts w:ascii="Book Antiqua" w:hAnsi="Book Antiqua" w:cs="Times New Roman" w:hint="eastAsia"/>
          <w:sz w:val="24"/>
          <w:szCs w:val="24"/>
          <w:lang w:eastAsia="zh-CN"/>
        </w:rPr>
        <w:t>:</w:t>
      </w:r>
      <w:r w:rsidR="00C35E36" w:rsidRPr="00F15C30">
        <w:rPr>
          <w:rFonts w:ascii="Book Antiqua" w:hAnsi="Book Antiqua" w:cs="Times New Roman"/>
          <w:sz w:val="24"/>
          <w:szCs w:val="24"/>
        </w:rPr>
        <w:t xml:space="preserve"> Intensity modulated radiation therapy</w:t>
      </w:r>
      <w:r w:rsidR="00C35E36" w:rsidRPr="00F15C30">
        <w:rPr>
          <w:rFonts w:ascii="Book Antiqua" w:hAnsi="Book Antiqua" w:cs="Times New Roman" w:hint="eastAsia"/>
          <w:sz w:val="24"/>
          <w:szCs w:val="24"/>
          <w:lang w:eastAsia="zh-CN"/>
        </w:rPr>
        <w:t xml:space="preserve">; </w:t>
      </w:r>
      <w:r w:rsidR="00C35E36" w:rsidRPr="00F15C30">
        <w:rPr>
          <w:rFonts w:ascii="Book Antiqua" w:eastAsia="Times New Roman" w:hAnsi="Book Antiqua" w:cs="Times New Roman"/>
          <w:sz w:val="24"/>
          <w:szCs w:val="24"/>
        </w:rPr>
        <w:t>PET/CT</w:t>
      </w:r>
      <w:r w:rsidR="00C35E36" w:rsidRPr="00F15C30">
        <w:rPr>
          <w:rFonts w:ascii="Book Antiqua" w:hAnsi="Book Antiqua" w:cs="Times New Roman" w:hint="eastAsia"/>
          <w:sz w:val="24"/>
          <w:szCs w:val="24"/>
          <w:lang w:eastAsia="zh-CN"/>
        </w:rPr>
        <w:t xml:space="preserve">: </w:t>
      </w:r>
      <w:r w:rsidR="00C35E36" w:rsidRPr="00F15C30">
        <w:rPr>
          <w:rFonts w:ascii="Book Antiqua" w:eastAsia="Times New Roman" w:hAnsi="Book Antiqua" w:cs="Times New Roman"/>
          <w:sz w:val="24"/>
          <w:szCs w:val="24"/>
        </w:rPr>
        <w:t>Positron emission tomography/computed tomography</w:t>
      </w:r>
      <w:r w:rsidR="00C35E36" w:rsidRPr="00F15C30">
        <w:rPr>
          <w:rFonts w:ascii="Book Antiqua" w:hAnsi="Book Antiqua" w:cs="Times New Roman" w:hint="eastAsia"/>
          <w:sz w:val="24"/>
          <w:szCs w:val="24"/>
          <w:lang w:eastAsia="zh-CN"/>
        </w:rPr>
        <w:t>.</w:t>
      </w:r>
    </w:p>
    <w:sectPr w:rsidR="00B211D2" w:rsidRPr="00F15C3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68B38D" w15:done="0"/>
  <w15:commentEx w15:paraId="57551EF1" w15:done="0"/>
  <w15:commentEx w15:paraId="4AE685BF" w15:done="0"/>
  <w15:commentEx w15:paraId="1AD04819" w15:done="0"/>
  <w15:commentEx w15:paraId="0C3C7579" w15:done="0"/>
  <w15:commentEx w15:paraId="295CCA6E" w15:done="0"/>
  <w15:commentEx w15:paraId="25B403D0" w15:done="0"/>
  <w15:commentEx w15:paraId="1BE3959F" w15:done="0"/>
  <w15:commentEx w15:paraId="68E8CD1B" w15:done="0"/>
  <w15:commentEx w15:paraId="486B2E9A" w15:done="0"/>
  <w15:commentEx w15:paraId="7C979855" w15:done="0"/>
  <w15:commentEx w15:paraId="342341E5" w15:done="0"/>
  <w15:commentEx w15:paraId="44E39252" w15:done="0"/>
  <w15:commentEx w15:paraId="0D9AFC1A" w15:done="0"/>
  <w15:commentEx w15:paraId="3EA16332" w15:done="0"/>
  <w15:commentEx w15:paraId="7F7525E4" w15:done="0"/>
  <w15:commentEx w15:paraId="08227EF3" w15:done="0"/>
  <w15:commentEx w15:paraId="35D38F92" w15:done="0"/>
  <w15:commentEx w15:paraId="2B1ECA46" w15:done="0"/>
  <w15:commentEx w15:paraId="35AC15AB" w15:done="0"/>
  <w15:commentEx w15:paraId="1B5E6C1B" w15:done="0"/>
  <w15:commentEx w15:paraId="68280F8C" w15:done="0"/>
  <w15:commentEx w15:paraId="368CAB60" w15:done="0"/>
  <w15:commentEx w15:paraId="25998562" w15:done="0"/>
  <w15:commentEx w15:paraId="1A1935AB" w15:done="0"/>
  <w15:commentEx w15:paraId="1F5C065C" w15:done="0"/>
  <w15:commentEx w15:paraId="12F91627" w15:done="0"/>
  <w15:commentEx w15:paraId="40CBC64D" w15:done="0"/>
  <w15:commentEx w15:paraId="081DC4A7" w15:done="0"/>
  <w15:commentEx w15:paraId="7FD01C98" w15:done="0"/>
  <w15:commentEx w15:paraId="6D440126" w15:done="0"/>
  <w15:commentEx w15:paraId="29983014" w15:done="0"/>
  <w15:commentEx w15:paraId="0E6D2358" w15:done="0"/>
  <w15:commentEx w15:paraId="6FF19B54" w15:done="0"/>
  <w15:commentEx w15:paraId="79A7A549" w15:done="0"/>
  <w15:commentEx w15:paraId="3457B7EE" w15:done="0"/>
  <w15:commentEx w15:paraId="3C1E3865" w15:done="0"/>
  <w15:commentEx w15:paraId="69CB7098" w15:done="0"/>
  <w15:commentEx w15:paraId="0E3F8364" w15:done="0"/>
  <w15:commentEx w15:paraId="6626B3D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ACB559" w14:textId="77777777" w:rsidR="0083037B" w:rsidRDefault="0083037B" w:rsidP="003127E6">
      <w:pPr>
        <w:spacing w:after="0" w:line="240" w:lineRule="auto"/>
      </w:pPr>
      <w:r>
        <w:separator/>
      </w:r>
    </w:p>
  </w:endnote>
  <w:endnote w:type="continuationSeparator" w:id="0">
    <w:p w14:paraId="735D56EE" w14:textId="77777777" w:rsidR="0083037B" w:rsidRDefault="0083037B" w:rsidP="00312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Plantin">
    <w:panose1 w:val="00000000000000000000"/>
    <w:charset w:val="00"/>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BA264C" w14:textId="77777777" w:rsidR="0083037B" w:rsidRDefault="0083037B" w:rsidP="003127E6">
      <w:pPr>
        <w:spacing w:after="0" w:line="240" w:lineRule="auto"/>
      </w:pPr>
      <w:r>
        <w:separator/>
      </w:r>
    </w:p>
  </w:footnote>
  <w:footnote w:type="continuationSeparator" w:id="0">
    <w:p w14:paraId="49C5B13C" w14:textId="77777777" w:rsidR="0083037B" w:rsidRDefault="0083037B" w:rsidP="003127E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C707C"/>
    <w:multiLevelType w:val="hybridMultilevel"/>
    <w:tmpl w:val="25BA9E9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61B06D86"/>
    <w:multiLevelType w:val="hybridMultilevel"/>
    <w:tmpl w:val="75CA5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e5sxdv90vv0fwe5dzbp9eahsfstf00wv02z&quot;&gt;PET review_May2015&lt;record-ids&gt;&lt;item&gt;78&lt;/item&gt;&lt;item&gt;82&lt;/item&gt;&lt;item&gt;110&lt;/item&gt;&lt;item&gt;663&lt;/item&gt;&lt;item&gt;664&lt;/item&gt;&lt;item&gt;665&lt;/item&gt;&lt;item&gt;666&lt;/item&gt;&lt;item&gt;684&lt;/item&gt;&lt;item&gt;693&lt;/item&gt;&lt;item&gt;694&lt;/item&gt;&lt;item&gt;700&lt;/item&gt;&lt;item&gt;710&lt;/item&gt;&lt;item&gt;711&lt;/item&gt;&lt;item&gt;712&lt;/item&gt;&lt;item&gt;754&lt;/item&gt;&lt;item&gt;755&lt;/item&gt;&lt;item&gt;756&lt;/item&gt;&lt;item&gt;757&lt;/item&gt;&lt;item&gt;759&lt;/item&gt;&lt;item&gt;760&lt;/item&gt;&lt;item&gt;761&lt;/item&gt;&lt;item&gt;762&lt;/item&gt;&lt;item&gt;764&lt;/item&gt;&lt;item&gt;765&lt;/item&gt;&lt;item&gt;767&lt;/item&gt;&lt;item&gt;769&lt;/item&gt;&lt;item&gt;770&lt;/item&gt;&lt;item&gt;771&lt;/item&gt;&lt;item&gt;773&lt;/item&gt;&lt;item&gt;774&lt;/item&gt;&lt;item&gt;776&lt;/item&gt;&lt;item&gt;777&lt;/item&gt;&lt;item&gt;778&lt;/item&gt;&lt;item&gt;779&lt;/item&gt;&lt;item&gt;780&lt;/item&gt;&lt;item&gt;782&lt;/item&gt;&lt;item&gt;784&lt;/item&gt;&lt;item&gt;785&lt;/item&gt;&lt;item&gt;787&lt;/item&gt;&lt;item&gt;788&lt;/item&gt;&lt;item&gt;790&lt;/item&gt;&lt;item&gt;791&lt;/item&gt;&lt;item&gt;793&lt;/item&gt;&lt;item&gt;794&lt;/item&gt;&lt;item&gt;797&lt;/item&gt;&lt;item&gt;798&lt;/item&gt;&lt;item&gt;799&lt;/item&gt;&lt;item&gt;800&lt;/item&gt;&lt;item&gt;801&lt;/item&gt;&lt;item&gt;803&lt;/item&gt;&lt;/record-ids&gt;&lt;/item&gt;&lt;/Libraries&gt;"/>
  </w:docVars>
  <w:rsids>
    <w:rsidRoot w:val="00EC7FA2"/>
    <w:rsid w:val="00001B8B"/>
    <w:rsid w:val="000131D1"/>
    <w:rsid w:val="00014363"/>
    <w:rsid w:val="00017B9F"/>
    <w:rsid w:val="00026D54"/>
    <w:rsid w:val="0002776D"/>
    <w:rsid w:val="00027AF9"/>
    <w:rsid w:val="00034205"/>
    <w:rsid w:val="0003575F"/>
    <w:rsid w:val="00035D98"/>
    <w:rsid w:val="000430D8"/>
    <w:rsid w:val="00045A6F"/>
    <w:rsid w:val="00045B40"/>
    <w:rsid w:val="0004701E"/>
    <w:rsid w:val="00052028"/>
    <w:rsid w:val="00066761"/>
    <w:rsid w:val="00082118"/>
    <w:rsid w:val="00084C9B"/>
    <w:rsid w:val="000906A1"/>
    <w:rsid w:val="00092583"/>
    <w:rsid w:val="00094D2F"/>
    <w:rsid w:val="00094FA3"/>
    <w:rsid w:val="00097759"/>
    <w:rsid w:val="000A0331"/>
    <w:rsid w:val="000A36F2"/>
    <w:rsid w:val="000A4555"/>
    <w:rsid w:val="000A6899"/>
    <w:rsid w:val="000B0870"/>
    <w:rsid w:val="000B0BC8"/>
    <w:rsid w:val="000B3352"/>
    <w:rsid w:val="000B4267"/>
    <w:rsid w:val="000B5E36"/>
    <w:rsid w:val="000B68D1"/>
    <w:rsid w:val="000C0421"/>
    <w:rsid w:val="000C0747"/>
    <w:rsid w:val="000C0E58"/>
    <w:rsid w:val="000C2303"/>
    <w:rsid w:val="000C235F"/>
    <w:rsid w:val="000C268C"/>
    <w:rsid w:val="000C73F6"/>
    <w:rsid w:val="000C7909"/>
    <w:rsid w:val="000D0310"/>
    <w:rsid w:val="000D2E35"/>
    <w:rsid w:val="000E0EB7"/>
    <w:rsid w:val="000E677B"/>
    <w:rsid w:val="000F1F23"/>
    <w:rsid w:val="000F21D0"/>
    <w:rsid w:val="000F470E"/>
    <w:rsid w:val="000F4E9E"/>
    <w:rsid w:val="000F60F5"/>
    <w:rsid w:val="000F70A6"/>
    <w:rsid w:val="00103E57"/>
    <w:rsid w:val="00104419"/>
    <w:rsid w:val="0010651A"/>
    <w:rsid w:val="00112DA3"/>
    <w:rsid w:val="00116043"/>
    <w:rsid w:val="00120CB9"/>
    <w:rsid w:val="00130ACD"/>
    <w:rsid w:val="001347D4"/>
    <w:rsid w:val="00135C86"/>
    <w:rsid w:val="00136BE2"/>
    <w:rsid w:val="00137D21"/>
    <w:rsid w:val="00141BEF"/>
    <w:rsid w:val="00144C75"/>
    <w:rsid w:val="001454E0"/>
    <w:rsid w:val="0014747B"/>
    <w:rsid w:val="0015079C"/>
    <w:rsid w:val="001510C0"/>
    <w:rsid w:val="00154F02"/>
    <w:rsid w:val="0016010D"/>
    <w:rsid w:val="00163EBD"/>
    <w:rsid w:val="00164E3C"/>
    <w:rsid w:val="001656CB"/>
    <w:rsid w:val="00165D8A"/>
    <w:rsid w:val="0016702A"/>
    <w:rsid w:val="00180D56"/>
    <w:rsid w:val="001902CC"/>
    <w:rsid w:val="0019220B"/>
    <w:rsid w:val="00193634"/>
    <w:rsid w:val="001956ED"/>
    <w:rsid w:val="001A3734"/>
    <w:rsid w:val="001A6156"/>
    <w:rsid w:val="001C24BD"/>
    <w:rsid w:val="001D1565"/>
    <w:rsid w:val="001D1D23"/>
    <w:rsid w:val="001D3EFD"/>
    <w:rsid w:val="001D5415"/>
    <w:rsid w:val="001E108E"/>
    <w:rsid w:val="001E19BA"/>
    <w:rsid w:val="001E36C5"/>
    <w:rsid w:val="001E5F31"/>
    <w:rsid w:val="001F26A0"/>
    <w:rsid w:val="001F7EE6"/>
    <w:rsid w:val="00200B48"/>
    <w:rsid w:val="00202351"/>
    <w:rsid w:val="00216B19"/>
    <w:rsid w:val="00217F57"/>
    <w:rsid w:val="00222C71"/>
    <w:rsid w:val="0022445D"/>
    <w:rsid w:val="002256B8"/>
    <w:rsid w:val="00225D78"/>
    <w:rsid w:val="002264B8"/>
    <w:rsid w:val="00226D30"/>
    <w:rsid w:val="002334CE"/>
    <w:rsid w:val="00235B94"/>
    <w:rsid w:val="00236DAC"/>
    <w:rsid w:val="0023738C"/>
    <w:rsid w:val="00243663"/>
    <w:rsid w:val="002500B4"/>
    <w:rsid w:val="00255CA5"/>
    <w:rsid w:val="00255EF3"/>
    <w:rsid w:val="00257F1E"/>
    <w:rsid w:val="002645F7"/>
    <w:rsid w:val="00272250"/>
    <w:rsid w:val="002746D3"/>
    <w:rsid w:val="00283131"/>
    <w:rsid w:val="00283A3B"/>
    <w:rsid w:val="00283CEA"/>
    <w:rsid w:val="002A1DFC"/>
    <w:rsid w:val="002A26A0"/>
    <w:rsid w:val="002A37D5"/>
    <w:rsid w:val="002A545E"/>
    <w:rsid w:val="002A5C5D"/>
    <w:rsid w:val="002B2FA3"/>
    <w:rsid w:val="002B6D06"/>
    <w:rsid w:val="002C00A3"/>
    <w:rsid w:val="002C7A11"/>
    <w:rsid w:val="002D0C52"/>
    <w:rsid w:val="002D3B03"/>
    <w:rsid w:val="002D55EA"/>
    <w:rsid w:val="002D5DA3"/>
    <w:rsid w:val="002D707E"/>
    <w:rsid w:val="002D77ED"/>
    <w:rsid w:val="002E27C5"/>
    <w:rsid w:val="002E6E8D"/>
    <w:rsid w:val="002E7746"/>
    <w:rsid w:val="002E7D37"/>
    <w:rsid w:val="002F10CE"/>
    <w:rsid w:val="002F1D19"/>
    <w:rsid w:val="002F320B"/>
    <w:rsid w:val="002F552F"/>
    <w:rsid w:val="00302D7A"/>
    <w:rsid w:val="00303874"/>
    <w:rsid w:val="00304022"/>
    <w:rsid w:val="00304286"/>
    <w:rsid w:val="00305B22"/>
    <w:rsid w:val="00305F58"/>
    <w:rsid w:val="0030679A"/>
    <w:rsid w:val="00311BE9"/>
    <w:rsid w:val="003127E6"/>
    <w:rsid w:val="00314037"/>
    <w:rsid w:val="00314762"/>
    <w:rsid w:val="00320257"/>
    <w:rsid w:val="00324DD0"/>
    <w:rsid w:val="00331112"/>
    <w:rsid w:val="00332261"/>
    <w:rsid w:val="0034222D"/>
    <w:rsid w:val="00342324"/>
    <w:rsid w:val="00346DC3"/>
    <w:rsid w:val="003551AD"/>
    <w:rsid w:val="00361FB3"/>
    <w:rsid w:val="00372CE3"/>
    <w:rsid w:val="00375A08"/>
    <w:rsid w:val="00377E16"/>
    <w:rsid w:val="003813BA"/>
    <w:rsid w:val="00385E38"/>
    <w:rsid w:val="00387AFE"/>
    <w:rsid w:val="0039114A"/>
    <w:rsid w:val="003914A2"/>
    <w:rsid w:val="00391F30"/>
    <w:rsid w:val="003A37F0"/>
    <w:rsid w:val="003A3841"/>
    <w:rsid w:val="003A46CD"/>
    <w:rsid w:val="003A5B11"/>
    <w:rsid w:val="003B0D3E"/>
    <w:rsid w:val="003B3D4B"/>
    <w:rsid w:val="003B558D"/>
    <w:rsid w:val="003C05AD"/>
    <w:rsid w:val="003C1ACE"/>
    <w:rsid w:val="003C2D28"/>
    <w:rsid w:val="003C2FDC"/>
    <w:rsid w:val="003D1C8B"/>
    <w:rsid w:val="003D2CCA"/>
    <w:rsid w:val="003D4231"/>
    <w:rsid w:val="003D4245"/>
    <w:rsid w:val="003E2BBF"/>
    <w:rsid w:val="003E5DB1"/>
    <w:rsid w:val="003E7B30"/>
    <w:rsid w:val="003F0688"/>
    <w:rsid w:val="003F0CBB"/>
    <w:rsid w:val="003F5BB2"/>
    <w:rsid w:val="004013EF"/>
    <w:rsid w:val="00406ED6"/>
    <w:rsid w:val="00407AD4"/>
    <w:rsid w:val="0041099E"/>
    <w:rsid w:val="00412E29"/>
    <w:rsid w:val="0041746D"/>
    <w:rsid w:val="004235EE"/>
    <w:rsid w:val="004303B8"/>
    <w:rsid w:val="00430641"/>
    <w:rsid w:val="004328FD"/>
    <w:rsid w:val="00433882"/>
    <w:rsid w:val="00446FB2"/>
    <w:rsid w:val="004507E3"/>
    <w:rsid w:val="00452C13"/>
    <w:rsid w:val="0046101C"/>
    <w:rsid w:val="0046254C"/>
    <w:rsid w:val="004635D5"/>
    <w:rsid w:val="00471128"/>
    <w:rsid w:val="00472D97"/>
    <w:rsid w:val="0047455D"/>
    <w:rsid w:val="0047716F"/>
    <w:rsid w:val="0048011A"/>
    <w:rsid w:val="0048658A"/>
    <w:rsid w:val="00487C5E"/>
    <w:rsid w:val="00494BD6"/>
    <w:rsid w:val="004A09C9"/>
    <w:rsid w:val="004A56AB"/>
    <w:rsid w:val="004A7AFA"/>
    <w:rsid w:val="004B2890"/>
    <w:rsid w:val="004C1C67"/>
    <w:rsid w:val="004C5EF7"/>
    <w:rsid w:val="004D0672"/>
    <w:rsid w:val="004D105B"/>
    <w:rsid w:val="004D1680"/>
    <w:rsid w:val="004D5632"/>
    <w:rsid w:val="004D7E35"/>
    <w:rsid w:val="004E0E75"/>
    <w:rsid w:val="004E2833"/>
    <w:rsid w:val="004E39FD"/>
    <w:rsid w:val="004E4348"/>
    <w:rsid w:val="004F115A"/>
    <w:rsid w:val="004F3A69"/>
    <w:rsid w:val="004F3DA4"/>
    <w:rsid w:val="004F6863"/>
    <w:rsid w:val="004F743F"/>
    <w:rsid w:val="00506744"/>
    <w:rsid w:val="005102B4"/>
    <w:rsid w:val="00521869"/>
    <w:rsid w:val="00522A3C"/>
    <w:rsid w:val="005243E9"/>
    <w:rsid w:val="00541D68"/>
    <w:rsid w:val="00543AB3"/>
    <w:rsid w:val="00543DC2"/>
    <w:rsid w:val="00550A99"/>
    <w:rsid w:val="00550F00"/>
    <w:rsid w:val="00550F31"/>
    <w:rsid w:val="00554064"/>
    <w:rsid w:val="00556CDA"/>
    <w:rsid w:val="00562056"/>
    <w:rsid w:val="00564E7F"/>
    <w:rsid w:val="00565272"/>
    <w:rsid w:val="00567039"/>
    <w:rsid w:val="00571D43"/>
    <w:rsid w:val="00573938"/>
    <w:rsid w:val="0057443E"/>
    <w:rsid w:val="005764B3"/>
    <w:rsid w:val="00577397"/>
    <w:rsid w:val="00581D80"/>
    <w:rsid w:val="00586DFB"/>
    <w:rsid w:val="00590244"/>
    <w:rsid w:val="00590913"/>
    <w:rsid w:val="005A5265"/>
    <w:rsid w:val="005B0D1F"/>
    <w:rsid w:val="005B483C"/>
    <w:rsid w:val="005B4FD1"/>
    <w:rsid w:val="005B5754"/>
    <w:rsid w:val="005C2EC4"/>
    <w:rsid w:val="005C3CD8"/>
    <w:rsid w:val="005C41DE"/>
    <w:rsid w:val="005C6A25"/>
    <w:rsid w:val="005C7032"/>
    <w:rsid w:val="005D01E7"/>
    <w:rsid w:val="005D3967"/>
    <w:rsid w:val="005E04A9"/>
    <w:rsid w:val="005E1F16"/>
    <w:rsid w:val="005E272A"/>
    <w:rsid w:val="005F044E"/>
    <w:rsid w:val="005F484B"/>
    <w:rsid w:val="0060187E"/>
    <w:rsid w:val="0060483C"/>
    <w:rsid w:val="00605ECB"/>
    <w:rsid w:val="00606C5A"/>
    <w:rsid w:val="006149AC"/>
    <w:rsid w:val="00625A96"/>
    <w:rsid w:val="00626BF0"/>
    <w:rsid w:val="006271FE"/>
    <w:rsid w:val="00632EF6"/>
    <w:rsid w:val="00637413"/>
    <w:rsid w:val="006404BA"/>
    <w:rsid w:val="00640DAA"/>
    <w:rsid w:val="00651BC0"/>
    <w:rsid w:val="006538B0"/>
    <w:rsid w:val="006549C9"/>
    <w:rsid w:val="006563D1"/>
    <w:rsid w:val="006612D8"/>
    <w:rsid w:val="00662C2B"/>
    <w:rsid w:val="006638D3"/>
    <w:rsid w:val="00671995"/>
    <w:rsid w:val="0067260F"/>
    <w:rsid w:val="0067313E"/>
    <w:rsid w:val="00683E78"/>
    <w:rsid w:val="00685810"/>
    <w:rsid w:val="006858C2"/>
    <w:rsid w:val="00694D97"/>
    <w:rsid w:val="00694F58"/>
    <w:rsid w:val="00695D27"/>
    <w:rsid w:val="00697824"/>
    <w:rsid w:val="006A1EE1"/>
    <w:rsid w:val="006A2853"/>
    <w:rsid w:val="006B0FB8"/>
    <w:rsid w:val="006B2DDE"/>
    <w:rsid w:val="006B32ED"/>
    <w:rsid w:val="006B3EAA"/>
    <w:rsid w:val="006B443D"/>
    <w:rsid w:val="006B69DE"/>
    <w:rsid w:val="006C2388"/>
    <w:rsid w:val="006C2CB3"/>
    <w:rsid w:val="006C4A12"/>
    <w:rsid w:val="006D04D8"/>
    <w:rsid w:val="006D0BC5"/>
    <w:rsid w:val="006D33AC"/>
    <w:rsid w:val="006E039F"/>
    <w:rsid w:val="006E14D0"/>
    <w:rsid w:val="006E4A8C"/>
    <w:rsid w:val="006F5CC8"/>
    <w:rsid w:val="00710950"/>
    <w:rsid w:val="00713DF2"/>
    <w:rsid w:val="0071445E"/>
    <w:rsid w:val="00720911"/>
    <w:rsid w:val="00722510"/>
    <w:rsid w:val="00724FF3"/>
    <w:rsid w:val="00730863"/>
    <w:rsid w:val="00740A38"/>
    <w:rsid w:val="007423DD"/>
    <w:rsid w:val="00745C11"/>
    <w:rsid w:val="00745E6A"/>
    <w:rsid w:val="0075275B"/>
    <w:rsid w:val="00755E62"/>
    <w:rsid w:val="00757109"/>
    <w:rsid w:val="0076462D"/>
    <w:rsid w:val="00770EE1"/>
    <w:rsid w:val="00774FBB"/>
    <w:rsid w:val="00775D91"/>
    <w:rsid w:val="00781044"/>
    <w:rsid w:val="00783BD0"/>
    <w:rsid w:val="00785701"/>
    <w:rsid w:val="00787D29"/>
    <w:rsid w:val="00790FEF"/>
    <w:rsid w:val="0079172E"/>
    <w:rsid w:val="0079541D"/>
    <w:rsid w:val="007A17B3"/>
    <w:rsid w:val="007A2D02"/>
    <w:rsid w:val="007A5EB3"/>
    <w:rsid w:val="007A6170"/>
    <w:rsid w:val="007B0AC9"/>
    <w:rsid w:val="007B46B9"/>
    <w:rsid w:val="007B5732"/>
    <w:rsid w:val="007B6DD0"/>
    <w:rsid w:val="007B6ECF"/>
    <w:rsid w:val="007C5701"/>
    <w:rsid w:val="007C7514"/>
    <w:rsid w:val="007D086F"/>
    <w:rsid w:val="007D0B55"/>
    <w:rsid w:val="007D516A"/>
    <w:rsid w:val="007D6733"/>
    <w:rsid w:val="007E4A7B"/>
    <w:rsid w:val="007E69C0"/>
    <w:rsid w:val="007F1952"/>
    <w:rsid w:val="007F2BC3"/>
    <w:rsid w:val="007F5CEB"/>
    <w:rsid w:val="00807736"/>
    <w:rsid w:val="00810A1C"/>
    <w:rsid w:val="008116D0"/>
    <w:rsid w:val="008142D3"/>
    <w:rsid w:val="00825D18"/>
    <w:rsid w:val="0083037B"/>
    <w:rsid w:val="00830BBF"/>
    <w:rsid w:val="00831318"/>
    <w:rsid w:val="008322E5"/>
    <w:rsid w:val="008347ED"/>
    <w:rsid w:val="008361DF"/>
    <w:rsid w:val="008377C9"/>
    <w:rsid w:val="00844911"/>
    <w:rsid w:val="008461EE"/>
    <w:rsid w:val="008532AA"/>
    <w:rsid w:val="00854E05"/>
    <w:rsid w:val="008679C9"/>
    <w:rsid w:val="008708E5"/>
    <w:rsid w:val="00871667"/>
    <w:rsid w:val="00871A9E"/>
    <w:rsid w:val="0087283B"/>
    <w:rsid w:val="008822AB"/>
    <w:rsid w:val="00892217"/>
    <w:rsid w:val="008A4178"/>
    <w:rsid w:val="008A4A8F"/>
    <w:rsid w:val="008A5DBB"/>
    <w:rsid w:val="008A5EB1"/>
    <w:rsid w:val="008A70CF"/>
    <w:rsid w:val="008B5202"/>
    <w:rsid w:val="008B54A4"/>
    <w:rsid w:val="008C0517"/>
    <w:rsid w:val="008C0912"/>
    <w:rsid w:val="008C5306"/>
    <w:rsid w:val="008C6899"/>
    <w:rsid w:val="008D1AF2"/>
    <w:rsid w:val="008D2DFA"/>
    <w:rsid w:val="008D5720"/>
    <w:rsid w:val="008D5FAA"/>
    <w:rsid w:val="008D682C"/>
    <w:rsid w:val="008E494D"/>
    <w:rsid w:val="008E5001"/>
    <w:rsid w:val="008E73E4"/>
    <w:rsid w:val="008F3840"/>
    <w:rsid w:val="00900B7E"/>
    <w:rsid w:val="00900B8C"/>
    <w:rsid w:val="009018B1"/>
    <w:rsid w:val="00902B54"/>
    <w:rsid w:val="00904933"/>
    <w:rsid w:val="00910654"/>
    <w:rsid w:val="00910808"/>
    <w:rsid w:val="00913170"/>
    <w:rsid w:val="00914FB3"/>
    <w:rsid w:val="00916494"/>
    <w:rsid w:val="00916C77"/>
    <w:rsid w:val="00923FC3"/>
    <w:rsid w:val="009250C6"/>
    <w:rsid w:val="00927F69"/>
    <w:rsid w:val="009311FB"/>
    <w:rsid w:val="00933E88"/>
    <w:rsid w:val="00934D00"/>
    <w:rsid w:val="009369AD"/>
    <w:rsid w:val="009375F1"/>
    <w:rsid w:val="0093777D"/>
    <w:rsid w:val="00937FB9"/>
    <w:rsid w:val="00941F0F"/>
    <w:rsid w:val="00942232"/>
    <w:rsid w:val="0094299C"/>
    <w:rsid w:val="00942CF0"/>
    <w:rsid w:val="0094714B"/>
    <w:rsid w:val="00963111"/>
    <w:rsid w:val="00970E7E"/>
    <w:rsid w:val="00974DD9"/>
    <w:rsid w:val="00975616"/>
    <w:rsid w:val="009776DA"/>
    <w:rsid w:val="00980078"/>
    <w:rsid w:val="00981C42"/>
    <w:rsid w:val="00981D4A"/>
    <w:rsid w:val="00983556"/>
    <w:rsid w:val="0098520A"/>
    <w:rsid w:val="0098596D"/>
    <w:rsid w:val="009868AC"/>
    <w:rsid w:val="00986AFD"/>
    <w:rsid w:val="00991493"/>
    <w:rsid w:val="00991B73"/>
    <w:rsid w:val="009A047D"/>
    <w:rsid w:val="009A27AB"/>
    <w:rsid w:val="009A719F"/>
    <w:rsid w:val="009A7A76"/>
    <w:rsid w:val="009A7D21"/>
    <w:rsid w:val="009B146E"/>
    <w:rsid w:val="009C3587"/>
    <w:rsid w:val="009C784D"/>
    <w:rsid w:val="009D05FB"/>
    <w:rsid w:val="009D4D54"/>
    <w:rsid w:val="009F6B86"/>
    <w:rsid w:val="009F7C43"/>
    <w:rsid w:val="00A052BE"/>
    <w:rsid w:val="00A17873"/>
    <w:rsid w:val="00A17ADA"/>
    <w:rsid w:val="00A17B42"/>
    <w:rsid w:val="00A40F26"/>
    <w:rsid w:val="00A40FC4"/>
    <w:rsid w:val="00A41148"/>
    <w:rsid w:val="00A42EFC"/>
    <w:rsid w:val="00A45BB2"/>
    <w:rsid w:val="00A46D9A"/>
    <w:rsid w:val="00A52781"/>
    <w:rsid w:val="00A63281"/>
    <w:rsid w:val="00A650AE"/>
    <w:rsid w:val="00A66E7C"/>
    <w:rsid w:val="00A67142"/>
    <w:rsid w:val="00A71683"/>
    <w:rsid w:val="00A72203"/>
    <w:rsid w:val="00A757B6"/>
    <w:rsid w:val="00A7638B"/>
    <w:rsid w:val="00A77255"/>
    <w:rsid w:val="00A850D5"/>
    <w:rsid w:val="00A853D6"/>
    <w:rsid w:val="00A91ED3"/>
    <w:rsid w:val="00A92C99"/>
    <w:rsid w:val="00A95387"/>
    <w:rsid w:val="00AA2296"/>
    <w:rsid w:val="00AA2F7F"/>
    <w:rsid w:val="00AA36A6"/>
    <w:rsid w:val="00AA4368"/>
    <w:rsid w:val="00AA47CE"/>
    <w:rsid w:val="00AA5315"/>
    <w:rsid w:val="00AA76CB"/>
    <w:rsid w:val="00AB0252"/>
    <w:rsid w:val="00AB4123"/>
    <w:rsid w:val="00AB52D5"/>
    <w:rsid w:val="00AC448E"/>
    <w:rsid w:val="00AE1EA3"/>
    <w:rsid w:val="00AE3328"/>
    <w:rsid w:val="00AE57B8"/>
    <w:rsid w:val="00AE5FD8"/>
    <w:rsid w:val="00AF0F02"/>
    <w:rsid w:val="00B127B3"/>
    <w:rsid w:val="00B211D2"/>
    <w:rsid w:val="00B23195"/>
    <w:rsid w:val="00B259F5"/>
    <w:rsid w:val="00B35976"/>
    <w:rsid w:val="00B36279"/>
    <w:rsid w:val="00B44720"/>
    <w:rsid w:val="00B552B9"/>
    <w:rsid w:val="00B55593"/>
    <w:rsid w:val="00B57421"/>
    <w:rsid w:val="00B579D9"/>
    <w:rsid w:val="00B618D5"/>
    <w:rsid w:val="00B64D6F"/>
    <w:rsid w:val="00B65C7C"/>
    <w:rsid w:val="00B71F26"/>
    <w:rsid w:val="00B75D55"/>
    <w:rsid w:val="00B76C72"/>
    <w:rsid w:val="00B809E1"/>
    <w:rsid w:val="00B82070"/>
    <w:rsid w:val="00B85AB3"/>
    <w:rsid w:val="00B9124A"/>
    <w:rsid w:val="00B9256B"/>
    <w:rsid w:val="00B93308"/>
    <w:rsid w:val="00B9700C"/>
    <w:rsid w:val="00BA0909"/>
    <w:rsid w:val="00BA2ADC"/>
    <w:rsid w:val="00BA4211"/>
    <w:rsid w:val="00BA4784"/>
    <w:rsid w:val="00BA78A1"/>
    <w:rsid w:val="00BB050F"/>
    <w:rsid w:val="00BB40F4"/>
    <w:rsid w:val="00BB4247"/>
    <w:rsid w:val="00BB53B8"/>
    <w:rsid w:val="00BB7197"/>
    <w:rsid w:val="00BB7A00"/>
    <w:rsid w:val="00BC103C"/>
    <w:rsid w:val="00BC19F1"/>
    <w:rsid w:val="00BC51CD"/>
    <w:rsid w:val="00BC6BF6"/>
    <w:rsid w:val="00BC6DC2"/>
    <w:rsid w:val="00BD584E"/>
    <w:rsid w:val="00BE15E2"/>
    <w:rsid w:val="00BE499D"/>
    <w:rsid w:val="00BE6795"/>
    <w:rsid w:val="00BF1A73"/>
    <w:rsid w:val="00BF2046"/>
    <w:rsid w:val="00BF29EF"/>
    <w:rsid w:val="00BF77D4"/>
    <w:rsid w:val="00C00281"/>
    <w:rsid w:val="00C00495"/>
    <w:rsid w:val="00C01679"/>
    <w:rsid w:val="00C05EAD"/>
    <w:rsid w:val="00C0748C"/>
    <w:rsid w:val="00C11438"/>
    <w:rsid w:val="00C12E8B"/>
    <w:rsid w:val="00C15449"/>
    <w:rsid w:val="00C178A0"/>
    <w:rsid w:val="00C20071"/>
    <w:rsid w:val="00C2188D"/>
    <w:rsid w:val="00C22FCB"/>
    <w:rsid w:val="00C237DA"/>
    <w:rsid w:val="00C24376"/>
    <w:rsid w:val="00C24BBC"/>
    <w:rsid w:val="00C24DC2"/>
    <w:rsid w:val="00C26D83"/>
    <w:rsid w:val="00C35E36"/>
    <w:rsid w:val="00C36C40"/>
    <w:rsid w:val="00C45E78"/>
    <w:rsid w:val="00C504FB"/>
    <w:rsid w:val="00C53C48"/>
    <w:rsid w:val="00C55787"/>
    <w:rsid w:val="00C60B07"/>
    <w:rsid w:val="00C63C8F"/>
    <w:rsid w:val="00C64D53"/>
    <w:rsid w:val="00C7258E"/>
    <w:rsid w:val="00C7375A"/>
    <w:rsid w:val="00C82C66"/>
    <w:rsid w:val="00C84F81"/>
    <w:rsid w:val="00C8530B"/>
    <w:rsid w:val="00C90DE7"/>
    <w:rsid w:val="00C9212C"/>
    <w:rsid w:val="00C945EB"/>
    <w:rsid w:val="00C947CF"/>
    <w:rsid w:val="00C95B5B"/>
    <w:rsid w:val="00C96A05"/>
    <w:rsid w:val="00CA01DE"/>
    <w:rsid w:val="00CA0FFE"/>
    <w:rsid w:val="00CA23F3"/>
    <w:rsid w:val="00CA7521"/>
    <w:rsid w:val="00CB3B35"/>
    <w:rsid w:val="00CB5BAB"/>
    <w:rsid w:val="00CC0B0D"/>
    <w:rsid w:val="00CC145F"/>
    <w:rsid w:val="00CC3AE7"/>
    <w:rsid w:val="00CC442C"/>
    <w:rsid w:val="00CC5244"/>
    <w:rsid w:val="00CC66E2"/>
    <w:rsid w:val="00CC7C5E"/>
    <w:rsid w:val="00CC7E88"/>
    <w:rsid w:val="00CD41EB"/>
    <w:rsid w:val="00CD767B"/>
    <w:rsid w:val="00CE0670"/>
    <w:rsid w:val="00CE0A8D"/>
    <w:rsid w:val="00CE632F"/>
    <w:rsid w:val="00CF03CD"/>
    <w:rsid w:val="00CF108B"/>
    <w:rsid w:val="00CF2888"/>
    <w:rsid w:val="00D01048"/>
    <w:rsid w:val="00D01E9A"/>
    <w:rsid w:val="00D0207C"/>
    <w:rsid w:val="00D05BA7"/>
    <w:rsid w:val="00D11C10"/>
    <w:rsid w:val="00D23A63"/>
    <w:rsid w:val="00D30593"/>
    <w:rsid w:val="00D4053A"/>
    <w:rsid w:val="00D42A7F"/>
    <w:rsid w:val="00D43990"/>
    <w:rsid w:val="00D506F9"/>
    <w:rsid w:val="00D51541"/>
    <w:rsid w:val="00D54A7C"/>
    <w:rsid w:val="00D57CC7"/>
    <w:rsid w:val="00D618DA"/>
    <w:rsid w:val="00D6234B"/>
    <w:rsid w:val="00D63555"/>
    <w:rsid w:val="00D64650"/>
    <w:rsid w:val="00D727F9"/>
    <w:rsid w:val="00D74317"/>
    <w:rsid w:val="00D75EEE"/>
    <w:rsid w:val="00D778E8"/>
    <w:rsid w:val="00D819C1"/>
    <w:rsid w:val="00D8354E"/>
    <w:rsid w:val="00D84468"/>
    <w:rsid w:val="00D848FD"/>
    <w:rsid w:val="00D85890"/>
    <w:rsid w:val="00D85F6E"/>
    <w:rsid w:val="00D86016"/>
    <w:rsid w:val="00D934B4"/>
    <w:rsid w:val="00D935CD"/>
    <w:rsid w:val="00D948AD"/>
    <w:rsid w:val="00D95A7E"/>
    <w:rsid w:val="00D95ED1"/>
    <w:rsid w:val="00DA5015"/>
    <w:rsid w:val="00DB52F9"/>
    <w:rsid w:val="00DC0564"/>
    <w:rsid w:val="00DC333E"/>
    <w:rsid w:val="00DC4EC9"/>
    <w:rsid w:val="00DC4F8A"/>
    <w:rsid w:val="00DD1AEF"/>
    <w:rsid w:val="00DD374B"/>
    <w:rsid w:val="00DD743F"/>
    <w:rsid w:val="00DE3394"/>
    <w:rsid w:val="00DF2AC0"/>
    <w:rsid w:val="00DF7461"/>
    <w:rsid w:val="00E00750"/>
    <w:rsid w:val="00E03401"/>
    <w:rsid w:val="00E158A0"/>
    <w:rsid w:val="00E217FF"/>
    <w:rsid w:val="00E21A76"/>
    <w:rsid w:val="00E23CEF"/>
    <w:rsid w:val="00E2431E"/>
    <w:rsid w:val="00E27E5C"/>
    <w:rsid w:val="00E42471"/>
    <w:rsid w:val="00E44FE2"/>
    <w:rsid w:val="00E50E04"/>
    <w:rsid w:val="00E51B5E"/>
    <w:rsid w:val="00E52432"/>
    <w:rsid w:val="00E5339F"/>
    <w:rsid w:val="00E54A41"/>
    <w:rsid w:val="00E55982"/>
    <w:rsid w:val="00E57C00"/>
    <w:rsid w:val="00E60CE3"/>
    <w:rsid w:val="00E6534C"/>
    <w:rsid w:val="00E65A6D"/>
    <w:rsid w:val="00E704DD"/>
    <w:rsid w:val="00E74C2E"/>
    <w:rsid w:val="00E75414"/>
    <w:rsid w:val="00E80A56"/>
    <w:rsid w:val="00E80A9C"/>
    <w:rsid w:val="00E8199A"/>
    <w:rsid w:val="00E82E08"/>
    <w:rsid w:val="00E84216"/>
    <w:rsid w:val="00E86E30"/>
    <w:rsid w:val="00E915D9"/>
    <w:rsid w:val="00E91B93"/>
    <w:rsid w:val="00E91C27"/>
    <w:rsid w:val="00E95524"/>
    <w:rsid w:val="00EA37E0"/>
    <w:rsid w:val="00EA4BBA"/>
    <w:rsid w:val="00EB099A"/>
    <w:rsid w:val="00EB3D1F"/>
    <w:rsid w:val="00EB5CE8"/>
    <w:rsid w:val="00EB7483"/>
    <w:rsid w:val="00EC3F71"/>
    <w:rsid w:val="00EC7FA2"/>
    <w:rsid w:val="00ED69CB"/>
    <w:rsid w:val="00ED784F"/>
    <w:rsid w:val="00EE0580"/>
    <w:rsid w:val="00EE1C78"/>
    <w:rsid w:val="00EF18FD"/>
    <w:rsid w:val="00EF5499"/>
    <w:rsid w:val="00F033F3"/>
    <w:rsid w:val="00F03B95"/>
    <w:rsid w:val="00F0499C"/>
    <w:rsid w:val="00F1476F"/>
    <w:rsid w:val="00F14945"/>
    <w:rsid w:val="00F15C30"/>
    <w:rsid w:val="00F17780"/>
    <w:rsid w:val="00F17D3A"/>
    <w:rsid w:val="00F23089"/>
    <w:rsid w:val="00F23DE3"/>
    <w:rsid w:val="00F24F9E"/>
    <w:rsid w:val="00F253DA"/>
    <w:rsid w:val="00F26143"/>
    <w:rsid w:val="00F26F4F"/>
    <w:rsid w:val="00F30696"/>
    <w:rsid w:val="00F31AFB"/>
    <w:rsid w:val="00F31F39"/>
    <w:rsid w:val="00F41EA7"/>
    <w:rsid w:val="00F42B78"/>
    <w:rsid w:val="00F42C3A"/>
    <w:rsid w:val="00F434B8"/>
    <w:rsid w:val="00F4540A"/>
    <w:rsid w:val="00F47FF9"/>
    <w:rsid w:val="00F51D6F"/>
    <w:rsid w:val="00F62683"/>
    <w:rsid w:val="00F62FB2"/>
    <w:rsid w:val="00F65A35"/>
    <w:rsid w:val="00F71722"/>
    <w:rsid w:val="00F72C15"/>
    <w:rsid w:val="00F81A01"/>
    <w:rsid w:val="00F83C5F"/>
    <w:rsid w:val="00F87004"/>
    <w:rsid w:val="00F91108"/>
    <w:rsid w:val="00F95BDB"/>
    <w:rsid w:val="00F97EC2"/>
    <w:rsid w:val="00FA313C"/>
    <w:rsid w:val="00FA49D1"/>
    <w:rsid w:val="00FB1234"/>
    <w:rsid w:val="00FB1B19"/>
    <w:rsid w:val="00FB52FD"/>
    <w:rsid w:val="00FB7BC6"/>
    <w:rsid w:val="00FC3A68"/>
    <w:rsid w:val="00FC4AAF"/>
    <w:rsid w:val="00FC6E79"/>
    <w:rsid w:val="00FD16E6"/>
    <w:rsid w:val="00FD4FC3"/>
    <w:rsid w:val="00FD52CF"/>
    <w:rsid w:val="00FE0112"/>
    <w:rsid w:val="00FE3758"/>
    <w:rsid w:val="00FE4BBE"/>
    <w:rsid w:val="00FF317E"/>
    <w:rsid w:val="00FF5699"/>
    <w:rsid w:val="13D7DB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557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F1A73"/>
    <w:pPr>
      <w:ind w:left="720"/>
      <w:contextualSpacing/>
    </w:pPr>
  </w:style>
  <w:style w:type="paragraph" w:styleId="NormalWeb">
    <w:name w:val="Normal (Web)"/>
    <w:basedOn w:val="Normal"/>
    <w:uiPriority w:val="99"/>
    <w:unhideWhenUsed/>
    <w:rsid w:val="00E60CE3"/>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305B22"/>
    <w:rPr>
      <w:color w:val="0000FF" w:themeColor="hyperlink"/>
      <w:u w:val="single"/>
    </w:rPr>
  </w:style>
  <w:style w:type="character" w:styleId="CommentReference">
    <w:name w:val="annotation reference"/>
    <w:basedOn w:val="DefaultParagraphFont"/>
    <w:uiPriority w:val="99"/>
    <w:semiHidden/>
    <w:unhideWhenUsed/>
    <w:rsid w:val="000D0310"/>
    <w:rPr>
      <w:sz w:val="16"/>
      <w:szCs w:val="16"/>
    </w:rPr>
  </w:style>
  <w:style w:type="paragraph" w:styleId="CommentText">
    <w:name w:val="annotation text"/>
    <w:basedOn w:val="Normal"/>
    <w:link w:val="CommentTextChar"/>
    <w:uiPriority w:val="99"/>
    <w:semiHidden/>
    <w:unhideWhenUsed/>
    <w:rsid w:val="000D0310"/>
    <w:pPr>
      <w:spacing w:line="240" w:lineRule="auto"/>
    </w:pPr>
    <w:rPr>
      <w:sz w:val="20"/>
      <w:szCs w:val="20"/>
    </w:rPr>
  </w:style>
  <w:style w:type="character" w:customStyle="1" w:styleId="CommentTextChar">
    <w:name w:val="Comment Text Char"/>
    <w:basedOn w:val="DefaultParagraphFont"/>
    <w:link w:val="CommentText"/>
    <w:uiPriority w:val="99"/>
    <w:semiHidden/>
    <w:rsid w:val="000D0310"/>
    <w:rPr>
      <w:sz w:val="20"/>
      <w:szCs w:val="20"/>
    </w:rPr>
  </w:style>
  <w:style w:type="paragraph" w:styleId="BalloonText">
    <w:name w:val="Balloon Text"/>
    <w:basedOn w:val="Normal"/>
    <w:link w:val="BalloonTextChar"/>
    <w:uiPriority w:val="99"/>
    <w:semiHidden/>
    <w:unhideWhenUsed/>
    <w:rsid w:val="000D0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31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831318"/>
    <w:rPr>
      <w:b/>
      <w:bCs/>
    </w:rPr>
  </w:style>
  <w:style w:type="character" w:customStyle="1" w:styleId="CommentSubjectChar">
    <w:name w:val="Comment Subject Char"/>
    <w:basedOn w:val="CommentTextChar"/>
    <w:link w:val="CommentSubject"/>
    <w:uiPriority w:val="99"/>
    <w:semiHidden/>
    <w:rsid w:val="00831318"/>
    <w:rPr>
      <w:b/>
      <w:bCs/>
      <w:sz w:val="20"/>
      <w:szCs w:val="20"/>
    </w:rPr>
  </w:style>
  <w:style w:type="paragraph" w:styleId="Header">
    <w:name w:val="header"/>
    <w:basedOn w:val="Normal"/>
    <w:link w:val="HeaderChar"/>
    <w:uiPriority w:val="99"/>
    <w:unhideWhenUsed/>
    <w:rsid w:val="003127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7E6"/>
  </w:style>
  <w:style w:type="paragraph" w:styleId="Footer">
    <w:name w:val="footer"/>
    <w:basedOn w:val="Normal"/>
    <w:link w:val="FooterChar"/>
    <w:uiPriority w:val="99"/>
    <w:unhideWhenUsed/>
    <w:rsid w:val="003127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7E6"/>
  </w:style>
  <w:style w:type="character" w:customStyle="1" w:styleId="highlight1">
    <w:name w:val="highlight1"/>
    <w:rsid w:val="0071445E"/>
    <w:rPr>
      <w:shd w:val="clear" w:color="auto" w:fill="F1BFE0"/>
    </w:rPr>
  </w:style>
  <w:style w:type="character" w:styleId="Strong">
    <w:name w:val="Strong"/>
    <w:qFormat/>
    <w:rsid w:val="00F15C30"/>
    <w:rPr>
      <w:b/>
      <w:bCs/>
    </w:rPr>
  </w:style>
  <w:style w:type="character" w:styleId="Emphasis">
    <w:name w:val="Emphasis"/>
    <w:qFormat/>
    <w:rsid w:val="008822A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F1A73"/>
    <w:pPr>
      <w:ind w:left="720"/>
      <w:contextualSpacing/>
    </w:pPr>
  </w:style>
  <w:style w:type="paragraph" w:styleId="NormalWeb">
    <w:name w:val="Normal (Web)"/>
    <w:basedOn w:val="Normal"/>
    <w:uiPriority w:val="99"/>
    <w:unhideWhenUsed/>
    <w:rsid w:val="00E60CE3"/>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305B22"/>
    <w:rPr>
      <w:color w:val="0000FF" w:themeColor="hyperlink"/>
      <w:u w:val="single"/>
    </w:rPr>
  </w:style>
  <w:style w:type="character" w:styleId="CommentReference">
    <w:name w:val="annotation reference"/>
    <w:basedOn w:val="DefaultParagraphFont"/>
    <w:uiPriority w:val="99"/>
    <w:semiHidden/>
    <w:unhideWhenUsed/>
    <w:rsid w:val="000D0310"/>
    <w:rPr>
      <w:sz w:val="16"/>
      <w:szCs w:val="16"/>
    </w:rPr>
  </w:style>
  <w:style w:type="paragraph" w:styleId="CommentText">
    <w:name w:val="annotation text"/>
    <w:basedOn w:val="Normal"/>
    <w:link w:val="CommentTextChar"/>
    <w:uiPriority w:val="99"/>
    <w:semiHidden/>
    <w:unhideWhenUsed/>
    <w:rsid w:val="000D0310"/>
    <w:pPr>
      <w:spacing w:line="240" w:lineRule="auto"/>
    </w:pPr>
    <w:rPr>
      <w:sz w:val="20"/>
      <w:szCs w:val="20"/>
    </w:rPr>
  </w:style>
  <w:style w:type="character" w:customStyle="1" w:styleId="CommentTextChar">
    <w:name w:val="Comment Text Char"/>
    <w:basedOn w:val="DefaultParagraphFont"/>
    <w:link w:val="CommentText"/>
    <w:uiPriority w:val="99"/>
    <w:semiHidden/>
    <w:rsid w:val="000D0310"/>
    <w:rPr>
      <w:sz w:val="20"/>
      <w:szCs w:val="20"/>
    </w:rPr>
  </w:style>
  <w:style w:type="paragraph" w:styleId="BalloonText">
    <w:name w:val="Balloon Text"/>
    <w:basedOn w:val="Normal"/>
    <w:link w:val="BalloonTextChar"/>
    <w:uiPriority w:val="99"/>
    <w:semiHidden/>
    <w:unhideWhenUsed/>
    <w:rsid w:val="000D0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31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831318"/>
    <w:rPr>
      <w:b/>
      <w:bCs/>
    </w:rPr>
  </w:style>
  <w:style w:type="character" w:customStyle="1" w:styleId="CommentSubjectChar">
    <w:name w:val="Comment Subject Char"/>
    <w:basedOn w:val="CommentTextChar"/>
    <w:link w:val="CommentSubject"/>
    <w:uiPriority w:val="99"/>
    <w:semiHidden/>
    <w:rsid w:val="00831318"/>
    <w:rPr>
      <w:b/>
      <w:bCs/>
      <w:sz w:val="20"/>
      <w:szCs w:val="20"/>
    </w:rPr>
  </w:style>
  <w:style w:type="paragraph" w:styleId="Header">
    <w:name w:val="header"/>
    <w:basedOn w:val="Normal"/>
    <w:link w:val="HeaderChar"/>
    <w:uiPriority w:val="99"/>
    <w:unhideWhenUsed/>
    <w:rsid w:val="003127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7E6"/>
  </w:style>
  <w:style w:type="paragraph" w:styleId="Footer">
    <w:name w:val="footer"/>
    <w:basedOn w:val="Normal"/>
    <w:link w:val="FooterChar"/>
    <w:uiPriority w:val="99"/>
    <w:unhideWhenUsed/>
    <w:rsid w:val="003127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7E6"/>
  </w:style>
  <w:style w:type="character" w:customStyle="1" w:styleId="highlight1">
    <w:name w:val="highlight1"/>
    <w:rsid w:val="0071445E"/>
    <w:rPr>
      <w:shd w:val="clear" w:color="auto" w:fill="F1BFE0"/>
    </w:rPr>
  </w:style>
  <w:style w:type="character" w:styleId="Strong">
    <w:name w:val="Strong"/>
    <w:qFormat/>
    <w:rsid w:val="00F15C30"/>
    <w:rPr>
      <w:b/>
      <w:bCs/>
    </w:rPr>
  </w:style>
  <w:style w:type="character" w:styleId="Emphasis">
    <w:name w:val="Emphasis"/>
    <w:qFormat/>
    <w:rsid w:val="008822A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56676">
      <w:bodyDiv w:val="1"/>
      <w:marLeft w:val="0"/>
      <w:marRight w:val="0"/>
      <w:marTop w:val="0"/>
      <w:marBottom w:val="0"/>
      <w:divBdr>
        <w:top w:val="none" w:sz="0" w:space="0" w:color="auto"/>
        <w:left w:val="none" w:sz="0" w:space="0" w:color="auto"/>
        <w:bottom w:val="none" w:sz="0" w:space="0" w:color="auto"/>
        <w:right w:val="none" w:sz="0" w:space="0" w:color="auto"/>
      </w:divBdr>
    </w:div>
    <w:div w:id="799110827">
      <w:bodyDiv w:val="1"/>
      <w:marLeft w:val="0"/>
      <w:marRight w:val="0"/>
      <w:marTop w:val="0"/>
      <w:marBottom w:val="0"/>
      <w:divBdr>
        <w:top w:val="none" w:sz="0" w:space="0" w:color="auto"/>
        <w:left w:val="none" w:sz="0" w:space="0" w:color="auto"/>
        <w:bottom w:val="none" w:sz="0" w:space="0" w:color="auto"/>
        <w:right w:val="none" w:sz="0" w:space="0" w:color="auto"/>
      </w:divBdr>
    </w:div>
    <w:div w:id="906958718">
      <w:bodyDiv w:val="1"/>
      <w:marLeft w:val="0"/>
      <w:marRight w:val="0"/>
      <w:marTop w:val="0"/>
      <w:marBottom w:val="0"/>
      <w:divBdr>
        <w:top w:val="none" w:sz="0" w:space="0" w:color="auto"/>
        <w:left w:val="none" w:sz="0" w:space="0" w:color="auto"/>
        <w:bottom w:val="none" w:sz="0" w:space="0" w:color="auto"/>
        <w:right w:val="none" w:sz="0" w:space="0" w:color="auto"/>
      </w:divBdr>
      <w:divsChild>
        <w:div w:id="1942562780">
          <w:marLeft w:val="0"/>
          <w:marRight w:val="0"/>
          <w:marTop w:val="0"/>
          <w:marBottom w:val="0"/>
          <w:divBdr>
            <w:top w:val="none" w:sz="0" w:space="0" w:color="auto"/>
            <w:left w:val="none" w:sz="0" w:space="0" w:color="auto"/>
            <w:bottom w:val="none" w:sz="0" w:space="0" w:color="auto"/>
            <w:right w:val="none" w:sz="0" w:space="0" w:color="auto"/>
          </w:divBdr>
          <w:divsChild>
            <w:div w:id="366610087">
              <w:marLeft w:val="0"/>
              <w:marRight w:val="0"/>
              <w:marTop w:val="0"/>
              <w:marBottom w:val="0"/>
              <w:divBdr>
                <w:top w:val="none" w:sz="0" w:space="0" w:color="auto"/>
                <w:left w:val="none" w:sz="0" w:space="0" w:color="auto"/>
                <w:bottom w:val="none" w:sz="0" w:space="0" w:color="auto"/>
                <w:right w:val="none" w:sz="0" w:space="0" w:color="auto"/>
              </w:divBdr>
              <w:divsChild>
                <w:div w:id="1959409166">
                  <w:marLeft w:val="0"/>
                  <w:marRight w:val="0"/>
                  <w:marTop w:val="0"/>
                  <w:marBottom w:val="0"/>
                  <w:divBdr>
                    <w:top w:val="none" w:sz="0" w:space="0" w:color="auto"/>
                    <w:left w:val="none" w:sz="0" w:space="0" w:color="auto"/>
                    <w:bottom w:val="none" w:sz="0" w:space="0" w:color="auto"/>
                    <w:right w:val="none" w:sz="0" w:space="0" w:color="auto"/>
                  </w:divBdr>
                  <w:divsChild>
                    <w:div w:id="1827477563">
                      <w:marLeft w:val="0"/>
                      <w:marRight w:val="0"/>
                      <w:marTop w:val="0"/>
                      <w:marBottom w:val="0"/>
                      <w:divBdr>
                        <w:top w:val="none" w:sz="0" w:space="0" w:color="auto"/>
                        <w:left w:val="none" w:sz="0" w:space="0" w:color="auto"/>
                        <w:bottom w:val="none" w:sz="0" w:space="0" w:color="auto"/>
                        <w:right w:val="none" w:sz="0" w:space="0" w:color="auto"/>
                      </w:divBdr>
                      <w:divsChild>
                        <w:div w:id="312415596">
                          <w:marLeft w:val="0"/>
                          <w:marRight w:val="0"/>
                          <w:marTop w:val="0"/>
                          <w:marBottom w:val="0"/>
                          <w:divBdr>
                            <w:top w:val="none" w:sz="0" w:space="0" w:color="auto"/>
                            <w:left w:val="none" w:sz="0" w:space="0" w:color="auto"/>
                            <w:bottom w:val="none" w:sz="0" w:space="0" w:color="auto"/>
                            <w:right w:val="none" w:sz="0" w:space="0" w:color="auto"/>
                          </w:divBdr>
                          <w:divsChild>
                            <w:div w:id="1023359571">
                              <w:marLeft w:val="0"/>
                              <w:marRight w:val="0"/>
                              <w:marTop w:val="0"/>
                              <w:marBottom w:val="0"/>
                              <w:divBdr>
                                <w:top w:val="none" w:sz="0" w:space="0" w:color="auto"/>
                                <w:left w:val="none" w:sz="0" w:space="0" w:color="auto"/>
                                <w:bottom w:val="none" w:sz="0" w:space="0" w:color="auto"/>
                                <w:right w:val="none" w:sz="0" w:space="0" w:color="auto"/>
                              </w:divBdr>
                              <w:divsChild>
                                <w:div w:id="1617181104">
                                  <w:marLeft w:val="0"/>
                                  <w:marRight w:val="0"/>
                                  <w:marTop w:val="0"/>
                                  <w:marBottom w:val="0"/>
                                  <w:divBdr>
                                    <w:top w:val="none" w:sz="0" w:space="0" w:color="auto"/>
                                    <w:left w:val="none" w:sz="0" w:space="0" w:color="auto"/>
                                    <w:bottom w:val="none" w:sz="0" w:space="0" w:color="auto"/>
                                    <w:right w:val="none" w:sz="0" w:space="0" w:color="auto"/>
                                  </w:divBdr>
                                  <w:divsChild>
                                    <w:div w:id="1017578447">
                                      <w:marLeft w:val="0"/>
                                      <w:marRight w:val="0"/>
                                      <w:marTop w:val="0"/>
                                      <w:marBottom w:val="0"/>
                                      <w:divBdr>
                                        <w:top w:val="none" w:sz="0" w:space="0" w:color="auto"/>
                                        <w:left w:val="none" w:sz="0" w:space="0" w:color="auto"/>
                                        <w:bottom w:val="none" w:sz="0" w:space="0" w:color="auto"/>
                                        <w:right w:val="none" w:sz="0" w:space="0" w:color="auto"/>
                                      </w:divBdr>
                                      <w:divsChild>
                                        <w:div w:id="271517149">
                                          <w:marLeft w:val="0"/>
                                          <w:marRight w:val="0"/>
                                          <w:marTop w:val="0"/>
                                          <w:marBottom w:val="0"/>
                                          <w:divBdr>
                                            <w:top w:val="none" w:sz="0" w:space="0" w:color="auto"/>
                                            <w:left w:val="none" w:sz="0" w:space="0" w:color="auto"/>
                                            <w:bottom w:val="none" w:sz="0" w:space="0" w:color="auto"/>
                                            <w:right w:val="none" w:sz="0" w:space="0" w:color="auto"/>
                                          </w:divBdr>
                                          <w:divsChild>
                                            <w:div w:id="416754147">
                                              <w:marLeft w:val="0"/>
                                              <w:marRight w:val="0"/>
                                              <w:marTop w:val="0"/>
                                              <w:marBottom w:val="0"/>
                                              <w:divBdr>
                                                <w:top w:val="none" w:sz="0" w:space="0" w:color="auto"/>
                                                <w:left w:val="none" w:sz="0" w:space="0" w:color="auto"/>
                                                <w:bottom w:val="none" w:sz="0" w:space="0" w:color="auto"/>
                                                <w:right w:val="none" w:sz="0" w:space="0" w:color="auto"/>
                                              </w:divBdr>
                                              <w:divsChild>
                                                <w:div w:id="2051372944">
                                                  <w:marLeft w:val="0"/>
                                                  <w:marRight w:val="0"/>
                                                  <w:marTop w:val="0"/>
                                                  <w:marBottom w:val="0"/>
                                                  <w:divBdr>
                                                    <w:top w:val="none" w:sz="0" w:space="0" w:color="auto"/>
                                                    <w:left w:val="none" w:sz="0" w:space="0" w:color="auto"/>
                                                    <w:bottom w:val="none" w:sz="0" w:space="0" w:color="auto"/>
                                                    <w:right w:val="none" w:sz="0" w:space="0" w:color="auto"/>
                                                  </w:divBdr>
                                                  <w:divsChild>
                                                    <w:div w:id="1302465864">
                                                      <w:marLeft w:val="0"/>
                                                      <w:marRight w:val="0"/>
                                                      <w:marTop w:val="0"/>
                                                      <w:marBottom w:val="0"/>
                                                      <w:divBdr>
                                                        <w:top w:val="none" w:sz="0" w:space="0" w:color="auto"/>
                                                        <w:left w:val="none" w:sz="0" w:space="0" w:color="auto"/>
                                                        <w:bottom w:val="none" w:sz="0" w:space="0" w:color="auto"/>
                                                        <w:right w:val="none" w:sz="0" w:space="0" w:color="auto"/>
                                                      </w:divBdr>
                                                      <w:divsChild>
                                                        <w:div w:id="1024403116">
                                                          <w:marLeft w:val="0"/>
                                                          <w:marRight w:val="0"/>
                                                          <w:marTop w:val="0"/>
                                                          <w:marBottom w:val="0"/>
                                                          <w:divBdr>
                                                            <w:top w:val="none" w:sz="0" w:space="0" w:color="auto"/>
                                                            <w:left w:val="none" w:sz="0" w:space="0" w:color="auto"/>
                                                            <w:bottom w:val="none" w:sz="0" w:space="0" w:color="auto"/>
                                                            <w:right w:val="none" w:sz="0" w:space="0" w:color="auto"/>
                                                          </w:divBdr>
                                                          <w:divsChild>
                                                            <w:div w:id="536819550">
                                                              <w:marLeft w:val="0"/>
                                                              <w:marRight w:val="0"/>
                                                              <w:marTop w:val="0"/>
                                                              <w:marBottom w:val="0"/>
                                                              <w:divBdr>
                                                                <w:top w:val="none" w:sz="0" w:space="0" w:color="auto"/>
                                                                <w:left w:val="none" w:sz="0" w:space="0" w:color="auto"/>
                                                                <w:bottom w:val="none" w:sz="0" w:space="0" w:color="auto"/>
                                                                <w:right w:val="none" w:sz="0" w:space="0" w:color="auto"/>
                                                              </w:divBdr>
                                                              <w:divsChild>
                                                                <w:div w:id="552237556">
                                                                  <w:marLeft w:val="0"/>
                                                                  <w:marRight w:val="0"/>
                                                                  <w:marTop w:val="0"/>
                                                                  <w:marBottom w:val="0"/>
                                                                  <w:divBdr>
                                                                    <w:top w:val="none" w:sz="0" w:space="0" w:color="auto"/>
                                                                    <w:left w:val="none" w:sz="0" w:space="0" w:color="auto"/>
                                                                    <w:bottom w:val="none" w:sz="0" w:space="0" w:color="auto"/>
                                                                    <w:right w:val="none" w:sz="0" w:space="0" w:color="auto"/>
                                                                  </w:divBdr>
                                                                  <w:divsChild>
                                                                    <w:div w:id="2127768326">
                                                                      <w:marLeft w:val="0"/>
                                                                      <w:marRight w:val="0"/>
                                                                      <w:marTop w:val="0"/>
                                                                      <w:marBottom w:val="0"/>
                                                                      <w:divBdr>
                                                                        <w:top w:val="none" w:sz="0" w:space="0" w:color="auto"/>
                                                                        <w:left w:val="none" w:sz="0" w:space="0" w:color="auto"/>
                                                                        <w:bottom w:val="none" w:sz="0" w:space="0" w:color="auto"/>
                                                                        <w:right w:val="none" w:sz="0" w:space="0" w:color="auto"/>
                                                                      </w:divBdr>
                                                                      <w:divsChild>
                                                                        <w:div w:id="398864658">
                                                                          <w:marLeft w:val="0"/>
                                                                          <w:marRight w:val="0"/>
                                                                          <w:marTop w:val="0"/>
                                                                          <w:marBottom w:val="0"/>
                                                                          <w:divBdr>
                                                                            <w:top w:val="none" w:sz="0" w:space="0" w:color="auto"/>
                                                                            <w:left w:val="none" w:sz="0" w:space="0" w:color="auto"/>
                                                                            <w:bottom w:val="none" w:sz="0" w:space="0" w:color="auto"/>
                                                                            <w:right w:val="none" w:sz="0" w:space="0" w:color="auto"/>
                                                                          </w:divBdr>
                                                                          <w:divsChild>
                                                                            <w:div w:id="1821268288">
                                                                              <w:marLeft w:val="0"/>
                                                                              <w:marRight w:val="0"/>
                                                                              <w:marTop w:val="0"/>
                                                                              <w:marBottom w:val="0"/>
                                                                              <w:divBdr>
                                                                                <w:top w:val="none" w:sz="0" w:space="0" w:color="auto"/>
                                                                                <w:left w:val="none" w:sz="0" w:space="0" w:color="auto"/>
                                                                                <w:bottom w:val="none" w:sz="0" w:space="0" w:color="auto"/>
                                                                                <w:right w:val="none" w:sz="0" w:space="0" w:color="auto"/>
                                                                              </w:divBdr>
                                                                              <w:divsChild>
                                                                                <w:div w:id="121316486">
                                                                                  <w:marLeft w:val="0"/>
                                                                                  <w:marRight w:val="0"/>
                                                                                  <w:marTop w:val="0"/>
                                                                                  <w:marBottom w:val="0"/>
                                                                                  <w:divBdr>
                                                                                    <w:top w:val="none" w:sz="0" w:space="0" w:color="auto"/>
                                                                                    <w:left w:val="none" w:sz="0" w:space="0" w:color="auto"/>
                                                                                    <w:bottom w:val="none" w:sz="0" w:space="0" w:color="auto"/>
                                                                                    <w:right w:val="none" w:sz="0" w:space="0" w:color="auto"/>
                                                                                  </w:divBdr>
                                                                                  <w:divsChild>
                                                                                    <w:div w:id="1934360739">
                                                                                      <w:marLeft w:val="0"/>
                                                                                      <w:marRight w:val="0"/>
                                                                                      <w:marTop w:val="0"/>
                                                                                      <w:marBottom w:val="0"/>
                                                                                      <w:divBdr>
                                                                                        <w:top w:val="none" w:sz="0" w:space="0" w:color="auto"/>
                                                                                        <w:left w:val="none" w:sz="0" w:space="0" w:color="auto"/>
                                                                                        <w:bottom w:val="none" w:sz="0" w:space="0" w:color="auto"/>
                                                                                        <w:right w:val="none" w:sz="0" w:space="0" w:color="auto"/>
                                                                                      </w:divBdr>
                                                                                      <w:divsChild>
                                                                                        <w:div w:id="40788923">
                                                                                          <w:marLeft w:val="0"/>
                                                                                          <w:marRight w:val="0"/>
                                                                                          <w:marTop w:val="0"/>
                                                                                          <w:marBottom w:val="0"/>
                                                                                          <w:divBdr>
                                                                                            <w:top w:val="none" w:sz="0" w:space="0" w:color="auto"/>
                                                                                            <w:left w:val="none" w:sz="0" w:space="0" w:color="auto"/>
                                                                                            <w:bottom w:val="none" w:sz="0" w:space="0" w:color="auto"/>
                                                                                            <w:right w:val="none" w:sz="0" w:space="0" w:color="auto"/>
                                                                                          </w:divBdr>
                                                                                          <w:divsChild>
                                                                                            <w:div w:id="15574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224172">
                  <w:marLeft w:val="0"/>
                  <w:marRight w:val="0"/>
                  <w:marTop w:val="0"/>
                  <w:marBottom w:val="0"/>
                  <w:divBdr>
                    <w:top w:val="none" w:sz="0" w:space="0" w:color="auto"/>
                    <w:left w:val="none" w:sz="0" w:space="0" w:color="auto"/>
                    <w:bottom w:val="none" w:sz="0" w:space="0" w:color="auto"/>
                    <w:right w:val="none" w:sz="0" w:space="0" w:color="auto"/>
                  </w:divBdr>
                </w:div>
                <w:div w:id="2026518126">
                  <w:marLeft w:val="0"/>
                  <w:marRight w:val="0"/>
                  <w:marTop w:val="0"/>
                  <w:marBottom w:val="0"/>
                  <w:divBdr>
                    <w:top w:val="none" w:sz="0" w:space="0" w:color="auto"/>
                    <w:left w:val="none" w:sz="0" w:space="0" w:color="auto"/>
                    <w:bottom w:val="none" w:sz="0" w:space="0" w:color="auto"/>
                    <w:right w:val="none" w:sz="0" w:space="0" w:color="auto"/>
                  </w:divBdr>
                </w:div>
                <w:div w:id="519045898">
                  <w:marLeft w:val="0"/>
                  <w:marRight w:val="0"/>
                  <w:marTop w:val="0"/>
                  <w:marBottom w:val="0"/>
                  <w:divBdr>
                    <w:top w:val="none" w:sz="0" w:space="0" w:color="auto"/>
                    <w:left w:val="none" w:sz="0" w:space="0" w:color="auto"/>
                    <w:bottom w:val="none" w:sz="0" w:space="0" w:color="auto"/>
                    <w:right w:val="none" w:sz="0" w:space="0" w:color="auto"/>
                  </w:divBdr>
                </w:div>
                <w:div w:id="1117914333">
                  <w:marLeft w:val="0"/>
                  <w:marRight w:val="0"/>
                  <w:marTop w:val="0"/>
                  <w:marBottom w:val="0"/>
                  <w:divBdr>
                    <w:top w:val="none" w:sz="0" w:space="0" w:color="auto"/>
                    <w:left w:val="none" w:sz="0" w:space="0" w:color="auto"/>
                    <w:bottom w:val="none" w:sz="0" w:space="0" w:color="auto"/>
                    <w:right w:val="none" w:sz="0" w:space="0" w:color="auto"/>
                  </w:divBdr>
                </w:div>
                <w:div w:id="701201299">
                  <w:marLeft w:val="0"/>
                  <w:marRight w:val="0"/>
                  <w:marTop w:val="0"/>
                  <w:marBottom w:val="0"/>
                  <w:divBdr>
                    <w:top w:val="none" w:sz="0" w:space="0" w:color="auto"/>
                    <w:left w:val="none" w:sz="0" w:space="0" w:color="auto"/>
                    <w:bottom w:val="none" w:sz="0" w:space="0" w:color="auto"/>
                    <w:right w:val="none" w:sz="0" w:space="0" w:color="auto"/>
                  </w:divBdr>
                </w:div>
                <w:div w:id="1532374224">
                  <w:marLeft w:val="0"/>
                  <w:marRight w:val="0"/>
                  <w:marTop w:val="0"/>
                  <w:marBottom w:val="0"/>
                  <w:divBdr>
                    <w:top w:val="none" w:sz="0" w:space="0" w:color="auto"/>
                    <w:left w:val="none" w:sz="0" w:space="0" w:color="auto"/>
                    <w:bottom w:val="none" w:sz="0" w:space="0" w:color="auto"/>
                    <w:right w:val="none" w:sz="0" w:space="0" w:color="auto"/>
                  </w:divBdr>
                </w:div>
                <w:div w:id="14302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25075">
      <w:bodyDiv w:val="1"/>
      <w:marLeft w:val="0"/>
      <w:marRight w:val="0"/>
      <w:marTop w:val="0"/>
      <w:marBottom w:val="0"/>
      <w:divBdr>
        <w:top w:val="none" w:sz="0" w:space="0" w:color="auto"/>
        <w:left w:val="none" w:sz="0" w:space="0" w:color="auto"/>
        <w:bottom w:val="none" w:sz="0" w:space="0" w:color="auto"/>
        <w:right w:val="none" w:sz="0" w:space="0" w:color="auto"/>
      </w:divBdr>
    </w:div>
    <w:div w:id="1121650462">
      <w:bodyDiv w:val="1"/>
      <w:marLeft w:val="0"/>
      <w:marRight w:val="0"/>
      <w:marTop w:val="0"/>
      <w:marBottom w:val="0"/>
      <w:divBdr>
        <w:top w:val="none" w:sz="0" w:space="0" w:color="auto"/>
        <w:left w:val="none" w:sz="0" w:space="0" w:color="auto"/>
        <w:bottom w:val="none" w:sz="0" w:space="0" w:color="auto"/>
        <w:right w:val="none" w:sz="0" w:space="0" w:color="auto"/>
      </w:divBdr>
    </w:div>
    <w:div w:id="1230194000">
      <w:bodyDiv w:val="1"/>
      <w:marLeft w:val="0"/>
      <w:marRight w:val="0"/>
      <w:marTop w:val="0"/>
      <w:marBottom w:val="0"/>
      <w:divBdr>
        <w:top w:val="none" w:sz="0" w:space="0" w:color="auto"/>
        <w:left w:val="none" w:sz="0" w:space="0" w:color="auto"/>
        <w:bottom w:val="none" w:sz="0" w:space="0" w:color="auto"/>
        <w:right w:val="none" w:sz="0" w:space="0" w:color="auto"/>
      </w:divBdr>
    </w:div>
    <w:div w:id="1281298059">
      <w:bodyDiv w:val="1"/>
      <w:marLeft w:val="0"/>
      <w:marRight w:val="0"/>
      <w:marTop w:val="0"/>
      <w:marBottom w:val="0"/>
      <w:divBdr>
        <w:top w:val="none" w:sz="0" w:space="0" w:color="auto"/>
        <w:left w:val="none" w:sz="0" w:space="0" w:color="auto"/>
        <w:bottom w:val="none" w:sz="0" w:space="0" w:color="auto"/>
        <w:right w:val="none" w:sz="0" w:space="0" w:color="auto"/>
      </w:divBdr>
    </w:div>
    <w:div w:id="1393885412">
      <w:bodyDiv w:val="1"/>
      <w:marLeft w:val="0"/>
      <w:marRight w:val="0"/>
      <w:marTop w:val="0"/>
      <w:marBottom w:val="0"/>
      <w:divBdr>
        <w:top w:val="none" w:sz="0" w:space="0" w:color="auto"/>
        <w:left w:val="none" w:sz="0" w:space="0" w:color="auto"/>
        <w:bottom w:val="none" w:sz="0" w:space="0" w:color="auto"/>
        <w:right w:val="none" w:sz="0" w:space="0" w:color="auto"/>
      </w:divBdr>
    </w:div>
    <w:div w:id="1614246191">
      <w:bodyDiv w:val="1"/>
      <w:marLeft w:val="0"/>
      <w:marRight w:val="0"/>
      <w:marTop w:val="0"/>
      <w:marBottom w:val="0"/>
      <w:divBdr>
        <w:top w:val="none" w:sz="0" w:space="0" w:color="auto"/>
        <w:left w:val="none" w:sz="0" w:space="0" w:color="auto"/>
        <w:bottom w:val="none" w:sz="0" w:space="0" w:color="auto"/>
        <w:right w:val="none" w:sz="0" w:space="0" w:color="auto"/>
      </w:divBdr>
    </w:div>
    <w:div w:id="1724332758">
      <w:bodyDiv w:val="1"/>
      <w:marLeft w:val="0"/>
      <w:marRight w:val="0"/>
      <w:marTop w:val="0"/>
      <w:marBottom w:val="0"/>
      <w:divBdr>
        <w:top w:val="none" w:sz="0" w:space="0" w:color="auto"/>
        <w:left w:val="none" w:sz="0" w:space="0" w:color="auto"/>
        <w:bottom w:val="none" w:sz="0" w:space="0" w:color="auto"/>
        <w:right w:val="none" w:sz="0" w:space="0" w:color="auto"/>
      </w:divBdr>
    </w:div>
    <w:div w:id="1996294130">
      <w:bodyDiv w:val="1"/>
      <w:marLeft w:val="0"/>
      <w:marRight w:val="0"/>
      <w:marTop w:val="0"/>
      <w:marBottom w:val="0"/>
      <w:divBdr>
        <w:top w:val="none" w:sz="0" w:space="0" w:color="auto"/>
        <w:left w:val="none" w:sz="0" w:space="0" w:color="auto"/>
        <w:bottom w:val="none" w:sz="0" w:space="0" w:color="auto"/>
        <w:right w:val="none" w:sz="0" w:space="0" w:color="auto"/>
      </w:divBdr>
    </w:div>
    <w:div w:id="20647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commentsExtended" Target="commentsExtended.xml"/><Relationship Id="rId10" Type="http://schemas.openxmlformats.org/officeDocument/2006/relationships/hyperlink" Target="mailto:min.yao@uhhospitals.org"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E2299-E235-7447-BD64-7033297E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38642</Words>
  <Characters>220264</Characters>
  <Application>Microsoft Macintosh Word</Application>
  <DocSecurity>0</DocSecurity>
  <Lines>1835</Lines>
  <Paragraphs>516</Paragraphs>
  <ScaleCrop>false</ScaleCrop>
  <HeadingPairs>
    <vt:vector size="2" baseType="variant">
      <vt:variant>
        <vt:lpstr>Title</vt:lpstr>
      </vt:variant>
      <vt:variant>
        <vt:i4>1</vt:i4>
      </vt:variant>
    </vt:vector>
  </HeadingPairs>
  <TitlesOfParts>
    <vt:vector size="1" baseType="lpstr">
      <vt:lpstr/>
    </vt:vector>
  </TitlesOfParts>
  <Company>UHHS</Company>
  <LinksUpToDate>false</LinksUpToDate>
  <CharactersWithSpaces>258390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Awan, Musaddiq (mawanxx3)</dc:creator>
  <cp:lastModifiedBy>Na Ma</cp:lastModifiedBy>
  <cp:revision>2</cp:revision>
  <cp:lastPrinted>2015-05-22T16:50:00Z</cp:lastPrinted>
  <dcterms:created xsi:type="dcterms:W3CDTF">2015-09-17T20:57:00Z</dcterms:created>
  <dcterms:modified xsi:type="dcterms:W3CDTF">2015-09-17T20:57:00Z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mxa538@case.edu@www.mendeley.com</vt:lpwstr>
  </property>
  <property fmtid="{D5CDD505-2E9C-101B-9397-08002B2CF9AE}" pid="4" name="Mendeley Citation Style_1">
    <vt:lpwstr>http://csl.mendeley.com/styles/354994521/WorldJournalRadiology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http://www.zotero.org/styles/harvard1</vt:lpwstr>
  </property>
  <property fmtid="{D5CDD505-2E9C-101B-9397-08002B2CF9AE}" pid="8" name="Mendeley Recent Style Name 1_1">
    <vt:lpwstr>Harvard Reference format 1 (author-date)</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http://www.zotero.org/styles/modern-humanities-research-association</vt:lpwstr>
  </property>
  <property fmtid="{D5CDD505-2E9C-101B-9397-08002B2CF9AE}" pid="12" name="Mendeley Recent Style Name 3_1">
    <vt:lpwstr>Modern Humanities Research Association 3rd edition (note with bibliography)</vt:lpwstr>
  </property>
  <property fmtid="{D5CDD505-2E9C-101B-9397-08002B2CF9AE}" pid="13" name="Mendeley Recent Style Id 4_1">
    <vt:lpwstr>http://www.zotero.org/styles/modern-language-association</vt:lpwstr>
  </property>
  <property fmtid="{D5CDD505-2E9C-101B-9397-08002B2CF9AE}" pid="14" name="Mendeley Recent Style Name 4_1">
    <vt:lpwstr>Modern Language Association 7th edition</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http://www.zotero.org/styles/world-journal-of-gastroenterology</vt:lpwstr>
  </property>
  <property fmtid="{D5CDD505-2E9C-101B-9397-08002B2CF9AE}" pid="18" name="Mendeley Recent Style Name 6_1">
    <vt:lpwstr>World Journal of Gastroenterology</vt:lpwstr>
  </property>
  <property fmtid="{D5CDD505-2E9C-101B-9397-08002B2CF9AE}" pid="19" name="Mendeley Recent Style Id 7_1">
    <vt:lpwstr>http://csl.mendeley.com/styles/354994521/world-journal-of-gastroenterology-2</vt:lpwstr>
  </property>
  <property fmtid="{D5CDD505-2E9C-101B-9397-08002B2CF9AE}" pid="20" name="Mendeley Recent Style Name 7_1">
    <vt:lpwstr>World Journal of Gastroenterology - Musaddiq Awan</vt:lpwstr>
  </property>
  <property fmtid="{D5CDD505-2E9C-101B-9397-08002B2CF9AE}" pid="21" name="Mendeley Recent Style Id 8_1">
    <vt:lpwstr>http://csl.mendeley.com/styles/354994521/world-journal-of-gastroenterology</vt:lpwstr>
  </property>
  <property fmtid="{D5CDD505-2E9C-101B-9397-08002B2CF9AE}" pid="22" name="Mendeley Recent Style Name 8_1">
    <vt:lpwstr>World Journal of Gastroenterology - Musaddiq Awan</vt:lpwstr>
  </property>
  <property fmtid="{D5CDD505-2E9C-101B-9397-08002B2CF9AE}" pid="23" name="Mendeley Recent Style Id 9_1">
    <vt:lpwstr>http://csl.mendeley.com/styles/354994521/WorldJournalRadiology</vt:lpwstr>
  </property>
  <property fmtid="{D5CDD505-2E9C-101B-9397-08002B2CF9AE}" pid="24" name="Mendeley Recent Style Name 9_1">
    <vt:lpwstr>World Journal of Radiology - Musaddiq Awan</vt:lpwstr>
  </property>
  <property fmtid="{D5CDD505-2E9C-101B-9397-08002B2CF9AE}" pid="25" name="PrintedTimestamp">
    <vt:lpwstr>05/22/2015</vt:lpwstr>
  </property>
</Properties>
</file>