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6687E" w14:textId="117D67AD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Name of </w:t>
      </w:r>
      <w:r w:rsidR="00B33190"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Journal</w:t>
      </w: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: </w:t>
      </w:r>
      <w:r w:rsidRPr="0022788E"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eastAsia="zh-CN"/>
        </w:rPr>
        <w:t xml:space="preserve">World Journal of Orthopedics </w:t>
      </w:r>
    </w:p>
    <w:p w14:paraId="2A72EA9C" w14:textId="76C39059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ESPS Manuscript NO: 20206</w:t>
      </w:r>
    </w:p>
    <w:p w14:paraId="4D98BEED" w14:textId="4AA28786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Manuscript Type: MINIREVIEWS</w:t>
      </w:r>
    </w:p>
    <w:p w14:paraId="0A7E91EF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6E12E39" w14:textId="1255B737" w:rsidR="009A52EF" w:rsidRPr="00327E20" w:rsidRDefault="0060671E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Current </w:t>
      </w:r>
      <w:r w:rsidR="001360E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concepts 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in total femoral replacement</w:t>
      </w:r>
    </w:p>
    <w:p w14:paraId="765C16C6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37F8DD38" w14:textId="1BFA5758" w:rsidR="00126F2E" w:rsidRPr="00327E20" w:rsidRDefault="000E409A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Ramanathan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D </w:t>
      </w:r>
      <w:r w:rsidRPr="00327E20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et al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Current </w:t>
      </w:r>
      <w:r w:rsidR="001360E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concepts </w:t>
      </w:r>
      <w:r w:rsidR="00A806B7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 total femoral replacement</w:t>
      </w:r>
    </w:p>
    <w:p w14:paraId="08938B8F" w14:textId="77777777" w:rsidR="00D22619" w:rsidRPr="00327E20" w:rsidRDefault="00D22619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F5D9CAE" w14:textId="48D9CEDD" w:rsidR="00D22619" w:rsidRPr="0022788E" w:rsidRDefault="00D22619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Deepak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Ramanathan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Marcelo BP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Siqueira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Alison K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Klika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Carlos A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Higuera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Wael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K </w:t>
      </w:r>
      <w:proofErr w:type="spellStart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Barsoum</w:t>
      </w:r>
      <w:proofErr w:type="spellEnd"/>
      <w:r w:rsidRPr="0022788E">
        <w:rPr>
          <w:rFonts w:ascii="Book Antiqua" w:hAnsi="Book Antiqua" w:cs="Times New Roman"/>
          <w:b/>
          <w:color w:val="000000" w:themeColor="text1"/>
          <w:sz w:val="24"/>
          <w:szCs w:val="24"/>
        </w:rPr>
        <w:t>, Michael J Joyce</w:t>
      </w:r>
    </w:p>
    <w:p w14:paraId="184A8E58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0533FD3" w14:textId="57F20DD3" w:rsidR="001273AD" w:rsidRPr="00327E20" w:rsidRDefault="000E409A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Deepak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Ramanathan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Marcelo BP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Siqueira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Alison K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Klika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Carlos A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Higuera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Wael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K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Barsoum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, Michael J Joyce</w:t>
      </w: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,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</w:t>
      </w:r>
      <w:proofErr w:type="spellStart"/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Orthopaedic</w:t>
      </w:r>
      <w:proofErr w:type="spellEnd"/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Surgery, Cleveland Clinic Foundation,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Cleveland, O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H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44195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 United States</w:t>
      </w:r>
    </w:p>
    <w:p w14:paraId="7F438AD3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36E36F70" w14:textId="69251730" w:rsidR="00A806B7" w:rsidRPr="00327E20" w:rsidRDefault="00A806B7" w:rsidP="00327E2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OLE_LINK37"/>
      <w:bookmarkStart w:id="1" w:name="OLE_LINK38"/>
      <w:bookmarkStart w:id="2" w:name="OLE_LINK23"/>
      <w:bookmarkStart w:id="3" w:name="OLE_LINK29"/>
      <w:bookmarkStart w:id="4" w:name="OLE_LINK36"/>
      <w:bookmarkStart w:id="5" w:name="OLE_LINK44"/>
      <w:bookmarkStart w:id="6" w:name="OLE_LINK50"/>
      <w:bookmarkStart w:id="7" w:name="OLE_LINK60"/>
      <w:bookmarkStart w:id="8" w:name="OLE_LINK65"/>
      <w:bookmarkStart w:id="9" w:name="OLE_LINK33"/>
      <w:bookmarkStart w:id="10" w:name="OLE_LINK49"/>
      <w:bookmarkStart w:id="11" w:name="OLE_LINK62"/>
      <w:r w:rsidRPr="00327E20">
        <w:rPr>
          <w:rFonts w:ascii="Book Antiqua" w:hAnsi="Book Antiqua"/>
          <w:b/>
          <w:color w:val="000000" w:themeColor="text1"/>
          <w:sz w:val="24"/>
          <w:szCs w:val="24"/>
        </w:rPr>
        <w:t xml:space="preserve">Author contributions: </w:t>
      </w:r>
      <w:bookmarkStart w:id="12" w:name="OLE_LINK1"/>
      <w:bookmarkStart w:id="13" w:name="OLE_LINK2"/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Ramanathan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D and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Siqueira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MBP reviewed the literature for this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minireview</w:t>
      </w:r>
      <w:proofErr w:type="spellEnd"/>
      <w:r w:rsidR="000E409A" w:rsidRPr="00327E20">
        <w:rPr>
          <w:rFonts w:ascii="Book Antiqua" w:hAnsi="Book Antiqua"/>
          <w:color w:val="000000" w:themeColor="text1"/>
          <w:sz w:val="24"/>
          <w:szCs w:val="24"/>
          <w:lang w:eastAsia="zh-CN"/>
        </w:rPr>
        <w:t>;</w:t>
      </w:r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Ramanathan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D and Joyce MJ wrote the manuscript</w:t>
      </w:r>
      <w:r w:rsidR="000E409A" w:rsidRPr="00327E20">
        <w:rPr>
          <w:rFonts w:ascii="Book Antiqua" w:hAnsi="Book Antiqua"/>
          <w:color w:val="000000" w:themeColor="text1"/>
          <w:sz w:val="24"/>
          <w:szCs w:val="24"/>
          <w:lang w:eastAsia="zh-CN"/>
        </w:rPr>
        <w:t>;</w:t>
      </w:r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Klika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AK,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Higuera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CA and </w:t>
      </w:r>
      <w:proofErr w:type="spellStart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>Barsoum</w:t>
      </w:r>
      <w:proofErr w:type="spellEnd"/>
      <w:r w:rsidR="001360E7" w:rsidRPr="00327E20">
        <w:rPr>
          <w:rFonts w:ascii="Book Antiqua" w:hAnsi="Book Antiqua"/>
          <w:color w:val="000000" w:themeColor="text1"/>
          <w:sz w:val="24"/>
          <w:szCs w:val="24"/>
        </w:rPr>
        <w:t xml:space="preserve"> WK reviewed and revised the manuscript.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14:paraId="463DF030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20A89B40" w14:textId="078B1BE5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Conflict-of-interest statement:</w:t>
      </w:r>
      <w:r w:rsidR="000E409A"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 financial support was received for this study. Dr. Carlos A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Higuera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received research funding from Zimmer. Dr.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Wael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Barsoum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received research funding and royalties from Stryker and Zimmer. He is also a consultant for Stryker. Dr. Michael J Joyce is a Medical Board Trustee of the Musculoskeletal Transplant Foundation. None of the other authors have any relevant disclosures to report.</w:t>
      </w:r>
    </w:p>
    <w:p w14:paraId="39342D7A" w14:textId="77777777" w:rsidR="00CB1574" w:rsidRPr="00327E20" w:rsidRDefault="00CB1574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1C165A8" w14:textId="685DD0F0" w:rsidR="00CB1574" w:rsidRPr="00327E20" w:rsidRDefault="00CB1574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Open-Access: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This article is an open-access article which was selected by an in-house editor and fully peer-reviewed by external reviewers. It is distributed in accordance with the Creative Commons Attribution Non Commercial (CCBY-NC 4.0) license, which permits others to distribute, remix, adapt, build upon this work non-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lastRenderedPageBreak/>
        <w:t>commercially, and license their derivative works on different terms, provided the original work is properly cited and the use is non-commercial. See: http://creativecommons.org/licenses/by-nc/4.0/</w:t>
      </w:r>
    </w:p>
    <w:p w14:paraId="51343847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7655450" w14:textId="37A523B3" w:rsidR="0060671E" w:rsidRPr="00327E20" w:rsidRDefault="006358A4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Correspond</w:t>
      </w:r>
      <w:r w:rsidR="00BC7D04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ence to</w:t>
      </w: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: Alison K </w:t>
      </w:r>
      <w:proofErr w:type="spellStart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Klika</w:t>
      </w:r>
      <w:proofErr w:type="spellEnd"/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, MS</w:t>
      </w:r>
      <w:r w:rsidR="001360E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r w:rsidR="00E4058A" w:rsidRPr="006164E5">
        <w:rPr>
          <w:rFonts w:ascii="Book Antiqua" w:hAnsi="Book Antiqua" w:cs="Times New Roman"/>
          <w:b/>
          <w:color w:val="000000" w:themeColor="text1"/>
          <w:sz w:val="24"/>
          <w:szCs w:val="24"/>
        </w:rPr>
        <w:t>Research Program Manager,</w:t>
      </w:r>
      <w:r w:rsidR="00E4058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360E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</w:t>
      </w:r>
      <w:proofErr w:type="spellStart"/>
      <w:r w:rsidR="001360E7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Orthopaedic</w:t>
      </w:r>
      <w:proofErr w:type="spellEnd"/>
      <w:r w:rsidR="001360E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Surgery, Cleveland Clinic Foundation, 9500 Euclid Avenue, Cleveland, </w:t>
      </w:r>
      <w:r w:rsidR="000E409A" w:rsidRPr="00327E2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0E409A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H</w:t>
      </w:r>
      <w:r w:rsidR="000E409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44195</w:t>
      </w:r>
      <w:r w:rsidR="000E409A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 United States</w:t>
      </w:r>
      <w:r w:rsidR="001360E7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409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klikaa@ccf.org</w:t>
      </w:r>
    </w:p>
    <w:p w14:paraId="5D31BE15" w14:textId="4B405DCA" w:rsidR="00A806B7" w:rsidRPr="00327E20" w:rsidRDefault="00A806B7" w:rsidP="00327E20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Telephone: </w:t>
      </w:r>
      <w:r w:rsidR="00045B2D" w:rsidRPr="00327E20">
        <w:rPr>
          <w:rFonts w:ascii="Book Antiqua" w:hAnsi="Book Antiqua"/>
          <w:color w:val="000000" w:themeColor="text1"/>
          <w:sz w:val="24"/>
          <w:szCs w:val="24"/>
        </w:rPr>
        <w:t>+1-216-444</w:t>
      </w:r>
      <w:r w:rsidR="0038311B" w:rsidRPr="00327E20">
        <w:rPr>
          <w:rFonts w:ascii="Book Antiqua" w:hAnsi="Book Antiqua"/>
          <w:color w:val="000000" w:themeColor="text1"/>
          <w:sz w:val="24"/>
          <w:szCs w:val="24"/>
        </w:rPr>
        <w:t>4954</w:t>
      </w:r>
    </w:p>
    <w:p w14:paraId="3B0C9754" w14:textId="5C525279" w:rsidR="0038311B" w:rsidRPr="00327E20" w:rsidRDefault="00A806B7" w:rsidP="00327E20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Fax: </w:t>
      </w:r>
      <w:r w:rsidR="00045B2D" w:rsidRPr="00327E20">
        <w:rPr>
          <w:rFonts w:ascii="Book Antiqua" w:hAnsi="Book Antiqua"/>
          <w:color w:val="000000" w:themeColor="text1"/>
          <w:sz w:val="24"/>
          <w:szCs w:val="24"/>
        </w:rPr>
        <w:t>+1-216-445</w:t>
      </w:r>
      <w:r w:rsidR="0038311B" w:rsidRPr="00327E20">
        <w:rPr>
          <w:rFonts w:ascii="Book Antiqua" w:hAnsi="Book Antiqua"/>
          <w:color w:val="000000" w:themeColor="text1"/>
          <w:sz w:val="24"/>
          <w:szCs w:val="24"/>
        </w:rPr>
        <w:t>6255</w:t>
      </w:r>
    </w:p>
    <w:p w14:paraId="748ED2F4" w14:textId="77777777" w:rsidR="002932EC" w:rsidRPr="00327E20" w:rsidRDefault="002932EC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C7784CD" w14:textId="4B003777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14" w:name="OLE_LINK5"/>
      <w:bookmarkStart w:id="15" w:name="OLE_LINK6"/>
      <w:r w:rsidRPr="00327E20">
        <w:rPr>
          <w:rFonts w:ascii="Book Antiqua" w:hAnsi="Book Antiqua"/>
          <w:b/>
          <w:sz w:val="24"/>
          <w:szCs w:val="24"/>
        </w:rPr>
        <w:t xml:space="preserve">Received: </w:t>
      </w:r>
      <w:r w:rsidRPr="00327E20">
        <w:rPr>
          <w:rFonts w:ascii="Book Antiqua" w:hAnsi="Book Antiqua"/>
          <w:sz w:val="24"/>
          <w:szCs w:val="24"/>
          <w:lang w:eastAsia="zh-CN"/>
        </w:rPr>
        <w:t>May 29, 2015</w:t>
      </w:r>
    </w:p>
    <w:p w14:paraId="502E77DA" w14:textId="164059DF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327E20">
        <w:rPr>
          <w:rFonts w:ascii="Book Antiqua" w:hAnsi="Book Antiqua"/>
          <w:b/>
          <w:sz w:val="24"/>
          <w:szCs w:val="24"/>
        </w:rPr>
        <w:t>Peer-review started</w:t>
      </w:r>
      <w:r w:rsidRPr="00327E20">
        <w:rPr>
          <w:rFonts w:ascii="Book Antiqua" w:hAnsi="Book Antiqua"/>
          <w:b/>
          <w:sz w:val="24"/>
          <w:szCs w:val="24"/>
          <w:lang w:eastAsia="zh-CN"/>
        </w:rPr>
        <w:t xml:space="preserve">: </w:t>
      </w:r>
      <w:r w:rsidRPr="00327E20">
        <w:rPr>
          <w:rFonts w:ascii="Book Antiqua" w:hAnsi="Book Antiqua"/>
          <w:sz w:val="24"/>
          <w:szCs w:val="24"/>
          <w:lang w:eastAsia="zh-CN"/>
        </w:rPr>
        <w:t>June 3, 2015</w:t>
      </w:r>
    </w:p>
    <w:p w14:paraId="21B8B5B2" w14:textId="4228854E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16" w:name="OLE_LINK21"/>
      <w:bookmarkStart w:id="17" w:name="OLE_LINK22"/>
      <w:r w:rsidRPr="00327E20">
        <w:rPr>
          <w:rFonts w:ascii="Book Antiqua" w:hAnsi="Book Antiqua"/>
          <w:b/>
          <w:sz w:val="24"/>
          <w:szCs w:val="24"/>
        </w:rPr>
        <w:t>First decision:</w:t>
      </w:r>
      <w:r w:rsidRPr="00327E20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27E20">
        <w:rPr>
          <w:rFonts w:ascii="Book Antiqua" w:hAnsi="Book Antiqua"/>
          <w:sz w:val="24"/>
          <w:szCs w:val="24"/>
          <w:lang w:eastAsia="zh-CN"/>
        </w:rPr>
        <w:t>July 3, 2015</w:t>
      </w:r>
    </w:p>
    <w:bookmarkEnd w:id="16"/>
    <w:bookmarkEnd w:id="17"/>
    <w:p w14:paraId="461F3CCA" w14:textId="678CA319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7E20">
        <w:rPr>
          <w:rFonts w:ascii="Book Antiqua" w:hAnsi="Book Antiqua"/>
          <w:b/>
          <w:sz w:val="24"/>
          <w:szCs w:val="24"/>
        </w:rPr>
        <w:t>Revised:</w:t>
      </w:r>
      <w:r w:rsidRPr="00327E20">
        <w:rPr>
          <w:rFonts w:ascii="Book Antiqua" w:hAnsi="Book Antiqua"/>
          <w:sz w:val="24"/>
          <w:szCs w:val="24"/>
          <w:lang w:eastAsia="zh-CN"/>
        </w:rPr>
        <w:t xml:space="preserve"> July 31, 2015</w:t>
      </w:r>
      <w:r w:rsidRPr="00327E20">
        <w:rPr>
          <w:rFonts w:ascii="Book Antiqua" w:hAnsi="Book Antiqua"/>
          <w:b/>
          <w:sz w:val="24"/>
          <w:szCs w:val="24"/>
        </w:rPr>
        <w:t xml:space="preserve">  </w:t>
      </w:r>
    </w:p>
    <w:p w14:paraId="376BE408" w14:textId="6271E5E1" w:rsidR="00045B2D" w:rsidRPr="00F860FD" w:rsidRDefault="00045B2D" w:rsidP="00F860FD">
      <w:pPr>
        <w:rPr>
          <w:rFonts w:ascii="Book Antiqua" w:hAnsi="Book Antiqua"/>
          <w:iCs/>
          <w:sz w:val="24"/>
        </w:rPr>
      </w:pPr>
      <w:r w:rsidRPr="00327E20">
        <w:rPr>
          <w:rFonts w:ascii="Book Antiqua" w:hAnsi="Book Antiqua"/>
          <w:b/>
          <w:sz w:val="24"/>
          <w:szCs w:val="24"/>
        </w:rPr>
        <w:t xml:space="preserve">Accepted: </w:t>
      </w:r>
      <w:r w:rsidR="00F860FD">
        <w:rPr>
          <w:rStyle w:val="Emphasis"/>
        </w:rPr>
        <w:t>September 29</w:t>
      </w:r>
      <w:r w:rsidR="00F860FD" w:rsidRPr="00235CD4">
        <w:rPr>
          <w:rStyle w:val="Emphasis"/>
        </w:rPr>
        <w:t>, 2015</w:t>
      </w:r>
      <w:bookmarkStart w:id="18" w:name="_GoBack"/>
      <w:bookmarkEnd w:id="18"/>
      <w:r w:rsidRPr="00327E20">
        <w:rPr>
          <w:rFonts w:ascii="Book Antiqua" w:hAnsi="Book Antiqua"/>
          <w:b/>
          <w:sz w:val="24"/>
          <w:szCs w:val="24"/>
        </w:rPr>
        <w:t xml:space="preserve"> </w:t>
      </w:r>
    </w:p>
    <w:p w14:paraId="4117C7CB" w14:textId="77777777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7E20">
        <w:rPr>
          <w:rFonts w:ascii="Book Antiqua" w:hAnsi="Book Antiqua"/>
          <w:b/>
          <w:sz w:val="24"/>
          <w:szCs w:val="24"/>
        </w:rPr>
        <w:t>Article in press:</w:t>
      </w:r>
    </w:p>
    <w:p w14:paraId="48589C20" w14:textId="77777777" w:rsidR="00045B2D" w:rsidRPr="00327E20" w:rsidRDefault="00045B2D" w:rsidP="00327E20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327E20">
        <w:rPr>
          <w:rFonts w:ascii="Book Antiqua" w:hAnsi="Book Antiqua"/>
          <w:b/>
          <w:sz w:val="24"/>
          <w:szCs w:val="24"/>
        </w:rPr>
        <w:t xml:space="preserve">Published online: </w:t>
      </w:r>
    </w:p>
    <w:bookmarkEnd w:id="14"/>
    <w:bookmarkEnd w:id="15"/>
    <w:p w14:paraId="312B464E" w14:textId="77777777" w:rsidR="00045B2D" w:rsidRPr="00327E20" w:rsidRDefault="00045B2D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0A57B1B" w14:textId="77777777" w:rsidR="000E409A" w:rsidRPr="00327E20" w:rsidRDefault="000E409A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br w:type="page"/>
      </w:r>
    </w:p>
    <w:p w14:paraId="05606E29" w14:textId="55574957" w:rsidR="009A52EF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301B5842" w14:textId="5E1682E2" w:rsidR="00337DA7" w:rsidRPr="00327E20" w:rsidRDefault="0022690A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Total </w:t>
      </w:r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femoral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replacement (TFR) is a salvage arthroplasty procedure used </w:t>
      </w:r>
      <w:r w:rsidR="00AE7512" w:rsidRPr="00327E20">
        <w:rPr>
          <w:rFonts w:ascii="Book Antiqua" w:hAnsi="Book Antiqua" w:cs="Times New Roman"/>
          <w:color w:val="000000" w:themeColor="text1"/>
          <w:sz w:val="24"/>
          <w:szCs w:val="24"/>
        </w:rPr>
        <w:t>as an alternative to</w:t>
      </w:r>
      <w:r w:rsidR="00F157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lower</w:t>
      </w:r>
      <w:r w:rsidR="00AE751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limb amputation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its </w:t>
      </w:r>
      <w:r w:rsidR="00E228B7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initial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description in </w:t>
      </w:r>
      <w:r w:rsidR="00E228B7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mid-20</w:t>
      </w:r>
      <w:r w:rsidR="00E228B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th</w:t>
      </w:r>
      <w:r w:rsidR="00E228B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century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6071E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this procedure has been used in a variety of</w:t>
      </w:r>
      <w:r w:rsidR="00C3194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oncologic and non-oncologic indications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B6A2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most compelling advantage of TFR is the achievement of immediate fixation which permits early mobilization. </w:t>
      </w:r>
      <w:r w:rsidR="00AE40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anticipated that TFR will be increasingly performed as the rate of revision arthroplasty rises worldwide. </w:t>
      </w:r>
      <w:r w:rsidR="00D12F70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e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>xisting literature is mainly composed of</w:t>
      </w:r>
      <w:r w:rsidR="00D12F7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3508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12F70" w:rsidRPr="00327E20">
        <w:rPr>
          <w:rFonts w:ascii="Book Antiqua" w:hAnsi="Book Antiqua" w:cs="Times New Roman"/>
          <w:color w:val="000000" w:themeColor="text1"/>
          <w:sz w:val="24"/>
          <w:szCs w:val="24"/>
        </w:rPr>
        <w:t>rather heterogeneous mix of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retrospective case series and a</w:t>
      </w:r>
      <w:r w:rsidR="00D12F7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wide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2F70" w:rsidRPr="00327E20">
        <w:rPr>
          <w:rFonts w:ascii="Book Antiqua" w:hAnsi="Book Antiqua" w:cs="Times New Roman"/>
          <w:color w:val="000000" w:themeColor="text1"/>
          <w:sz w:val="24"/>
          <w:szCs w:val="24"/>
        </w:rPr>
        <w:t>assortment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case reports. </w:t>
      </w:r>
      <w:r w:rsidR="00D25D2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Numerous TFR prostheses are currently available and the surgeon must understand the unique implications of each implant design. 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AE751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ong-term 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functional outcomes are dependent on adherence to proper technique and an appropriate 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physical therapy </w:t>
      </w:r>
      <w:r w:rsidR="00A674C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program for postoperative rehabilitation.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Revision TFR </w:t>
      </w:r>
      <w:r w:rsidR="00474B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mainly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performed for</w:t>
      </w:r>
      <w:r w:rsidR="00474B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474B8F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474B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</w:t>
      </w:r>
      <w:r w:rsidR="00DD157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D157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severe femoral bone loss </w:t>
      </w:r>
      <w:r w:rsidR="00DC198D" w:rsidRPr="00327E20">
        <w:rPr>
          <w:rFonts w:ascii="Book Antiqua" w:hAnsi="Book Antiqua" w:cs="Times New Roman"/>
          <w:color w:val="000000" w:themeColor="text1"/>
          <w:sz w:val="24"/>
          <w:szCs w:val="24"/>
        </w:rPr>
        <w:t>associated with</w:t>
      </w:r>
      <w:r w:rsidR="00DD157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aseptic revisions</w:t>
      </w:r>
      <w:r w:rsidR="00474B8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23DB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A7DE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Depending on </w:t>
      </w:r>
      <w:r w:rsidR="00E2709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likelihood of attaining infection clearance, it may sometimes be advisable to proceed directly to hip disarticulation without attempting salvage of the TFR.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reported complications of TFR include hip joint instability, limb length discrepancy, device failure, component loosening, </w:t>
      </w:r>
      <w:proofErr w:type="gramStart"/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patellar</w:t>
      </w:r>
      <w:proofErr w:type="gramEnd"/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maltracking</w:t>
      </w:r>
      <w:proofErr w:type="spellEnd"/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delayed wound healing. </w:t>
      </w:r>
      <w:r w:rsidR="00723DB2" w:rsidRPr="00327E20">
        <w:rPr>
          <w:rFonts w:ascii="Book Antiqua" w:hAnsi="Book Antiqua" w:cs="Times New Roman"/>
          <w:color w:val="000000" w:themeColor="text1"/>
          <w:sz w:val="24"/>
          <w:szCs w:val="24"/>
        </w:rPr>
        <w:t>Further research is needed to better characterize the long-term functional outcomes and complications associated with this</w:t>
      </w:r>
      <w:r w:rsidR="00CA7DE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complex</w:t>
      </w:r>
      <w:r w:rsidR="00723DB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procedure.</w:t>
      </w:r>
    </w:p>
    <w:p w14:paraId="0B6EF561" w14:textId="77777777" w:rsidR="00E27095" w:rsidRPr="00327E20" w:rsidRDefault="00E27095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E3138A1" w14:textId="609CE47F" w:rsidR="00E27095" w:rsidRPr="00327E20" w:rsidRDefault="00E27095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K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ey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words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: </w:t>
      </w:r>
      <w:r w:rsidR="003B0ACE" w:rsidRPr="00327E20">
        <w:rPr>
          <w:rFonts w:ascii="Book Antiqua" w:hAnsi="Book Antiqua" w:cs="Times New Roman"/>
          <w:color w:val="000000" w:themeColor="text1"/>
          <w:sz w:val="24"/>
          <w:szCs w:val="24"/>
        </w:rPr>
        <w:t>Hip</w:t>
      </w:r>
      <w:r w:rsidR="00544A9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disarticulation; Limb salvage; </w:t>
      </w:r>
      <w:r w:rsidR="003B0AC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Revision arthroplasty; Salvage arthroplasty;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Total femoral arthroplasty; Total femur arthroplasty; Total femoral replacement; Total femur replacement</w:t>
      </w:r>
    </w:p>
    <w:p w14:paraId="7438FE7E" w14:textId="77777777" w:rsidR="00A806B7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556DDB6" w14:textId="77777777" w:rsidR="002932EC" w:rsidRPr="00327E20" w:rsidRDefault="002932EC" w:rsidP="00327E20">
      <w:pPr>
        <w:spacing w:after="0" w:line="360" w:lineRule="auto"/>
        <w:jc w:val="both"/>
        <w:rPr>
          <w:rFonts w:ascii="Book Antiqua" w:hAnsi="Book Antiqua"/>
          <w:i/>
          <w:iCs/>
          <w:color w:val="000000" w:themeColor="text1"/>
          <w:sz w:val="24"/>
          <w:szCs w:val="24"/>
        </w:rPr>
      </w:pPr>
      <w:proofErr w:type="gramStart"/>
      <w:r w:rsidRPr="00327E20">
        <w:rPr>
          <w:rFonts w:ascii="Book Antiqua" w:hAnsi="Book Antiqua" w:cs="Tahoma"/>
          <w:b/>
          <w:color w:val="000000" w:themeColor="text1"/>
          <w:sz w:val="24"/>
          <w:szCs w:val="24"/>
          <w:lang w:val="en-GB" w:eastAsia="ja-JP"/>
        </w:rPr>
        <w:t xml:space="preserve">© </w:t>
      </w:r>
      <w:r w:rsidRPr="00327E20">
        <w:rPr>
          <w:rFonts w:ascii="Book Antiqua" w:eastAsia="AdvTimes" w:hAnsi="Book Antiqua" w:cs="AdvTimes"/>
          <w:b/>
          <w:color w:val="000000" w:themeColor="text1"/>
          <w:sz w:val="24"/>
          <w:szCs w:val="24"/>
          <w:lang w:val="fr-FR" w:eastAsia="ja-JP"/>
        </w:rPr>
        <w:t>The Author(s) 2015.</w:t>
      </w:r>
      <w:proofErr w:type="gramEnd"/>
      <w:r w:rsidRPr="00327E20">
        <w:rPr>
          <w:rFonts w:ascii="Book Antiqua" w:eastAsia="AdvTimes" w:hAnsi="Book Antiqua" w:cs="AdvTimes"/>
          <w:color w:val="000000" w:themeColor="text1"/>
          <w:sz w:val="24"/>
          <w:szCs w:val="24"/>
          <w:lang w:val="fr-FR" w:eastAsia="ja-JP"/>
        </w:rPr>
        <w:t xml:space="preserve"> Published by </w:t>
      </w:r>
      <w:proofErr w:type="spellStart"/>
      <w:r w:rsidRPr="00327E20">
        <w:rPr>
          <w:rFonts w:ascii="Book Antiqua" w:hAnsi="Book Antiqua" w:cs="Arial Unicode MS"/>
          <w:color w:val="000000" w:themeColor="text1"/>
          <w:sz w:val="24"/>
          <w:szCs w:val="24"/>
          <w:lang w:val="en-GB" w:eastAsia="ja-JP"/>
        </w:rPr>
        <w:t>Baishideng</w:t>
      </w:r>
      <w:proofErr w:type="spellEnd"/>
      <w:r w:rsidRPr="00327E20">
        <w:rPr>
          <w:rFonts w:ascii="Book Antiqua" w:hAnsi="Book Antiqua" w:cs="Arial Unicode MS"/>
          <w:color w:val="000000" w:themeColor="text1"/>
          <w:sz w:val="24"/>
          <w:szCs w:val="24"/>
          <w:lang w:val="en-GB" w:eastAsia="ja-JP"/>
        </w:rPr>
        <w:t xml:space="preserve"> Publishing Group Inc. </w:t>
      </w:r>
      <w:r w:rsidRPr="00327E20">
        <w:rPr>
          <w:rFonts w:ascii="Book Antiqua" w:hAnsi="Book Antiqua" w:cs="Arial Unicode MS"/>
          <w:color w:val="000000" w:themeColor="text1"/>
          <w:sz w:val="24"/>
          <w:szCs w:val="24"/>
          <w:lang w:val="fr-FR" w:eastAsia="ja-JP"/>
        </w:rPr>
        <w:t>All rights reserved</w:t>
      </w:r>
      <w:r w:rsidRPr="00327E20">
        <w:rPr>
          <w:rFonts w:ascii="Book Antiqua" w:hAnsi="Book Antiqua" w:cs="Arial Unicode MS"/>
          <w:color w:val="000000" w:themeColor="text1"/>
          <w:sz w:val="24"/>
          <w:szCs w:val="24"/>
          <w:lang w:val="fr-FR"/>
        </w:rPr>
        <w:t>.</w:t>
      </w:r>
    </w:p>
    <w:p w14:paraId="7237EC6F" w14:textId="77777777" w:rsidR="002932EC" w:rsidRPr="00327E20" w:rsidRDefault="002932EC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869AC1E" w14:textId="0780D2D9" w:rsidR="009A52EF" w:rsidRPr="00327E20" w:rsidRDefault="00E27095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ore tip</w:t>
      </w:r>
      <w:r w:rsidR="00A806B7" w:rsidRPr="00327E20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: 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inherent mechanical limitations of the total </w:t>
      </w:r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femoral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replacement implant, the </w:t>
      </w:r>
      <w:r w:rsidR="00337D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complexities of the associated surgical technique and the typically poor condition of </w:t>
      </w:r>
      <w:r w:rsidR="00337DA7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the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host soft tissue bed</w:t>
      </w:r>
      <w:r w:rsidR="00337D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contributed to the mixed outcomes and high complication rates which are reported in the literature. Although </w:t>
      </w:r>
      <w:r w:rsidR="0079558C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this procedure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could provide </w:t>
      </w:r>
      <w:r w:rsidR="0079558C" w:rsidRPr="00327E20">
        <w:rPr>
          <w:rFonts w:ascii="Book Antiqua" w:hAnsi="Book Antiqua" w:cs="Times New Roman"/>
          <w:color w:val="000000" w:themeColor="text1"/>
          <w:sz w:val="24"/>
          <w:szCs w:val="24"/>
        </w:rPr>
        <w:t>satisfactory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long-term ambulatory outcomes by salvaging the extremity for weight bearing, prudent selection </w:t>
      </w:r>
      <w:r w:rsidR="0079558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management 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 the well-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evaluated</w:t>
      </w:r>
      <w:r w:rsidR="004102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surgical candidate is essential to ensuring the successful achievement of this goal.</w:t>
      </w:r>
    </w:p>
    <w:p w14:paraId="248C9295" w14:textId="77777777" w:rsidR="002932EC" w:rsidRPr="00327E20" w:rsidRDefault="002932EC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38FCEBD1" w14:textId="2A8C2483" w:rsidR="00723DB2" w:rsidRPr="00327E20" w:rsidRDefault="002932EC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Ramanathan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D</w:t>
      </w:r>
      <w:r w:rsidRPr="00327E20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 xml:space="preserve">,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Siqueira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MBP,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Klika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AK,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Higuera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CA,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Barsoum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WK,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Joyce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MJ.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Current concepts in total femoral replacement</w:t>
      </w:r>
      <w:r w:rsidR="005F7802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  <w:proofErr w:type="gramEnd"/>
      <w:r w:rsidR="005F7802" w:rsidRPr="00327E2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World J </w:t>
      </w:r>
      <w:proofErr w:type="spellStart"/>
      <w:r w:rsidR="005F7802" w:rsidRPr="00327E20">
        <w:rPr>
          <w:rFonts w:ascii="Book Antiqua" w:hAnsi="Book Antiqua"/>
          <w:i/>
          <w:iCs/>
          <w:color w:val="000000" w:themeColor="text1"/>
          <w:sz w:val="24"/>
          <w:szCs w:val="24"/>
        </w:rPr>
        <w:t>Orthop</w:t>
      </w:r>
      <w:proofErr w:type="spellEnd"/>
      <w:r w:rsidR="005F7802" w:rsidRPr="00327E20">
        <w:rPr>
          <w:rFonts w:ascii="Book Antiqua" w:hAnsi="Book Antiqua"/>
          <w:iCs/>
          <w:color w:val="000000" w:themeColor="text1"/>
          <w:sz w:val="24"/>
          <w:szCs w:val="24"/>
          <w:lang w:eastAsia="zh-CN"/>
        </w:rPr>
        <w:t xml:space="preserve"> 2015; </w:t>
      </w:r>
      <w:proofErr w:type="gramStart"/>
      <w:r w:rsidR="005F7802" w:rsidRPr="00327E20">
        <w:rPr>
          <w:rFonts w:ascii="Book Antiqua" w:hAnsi="Book Antiqua"/>
          <w:iCs/>
          <w:color w:val="000000" w:themeColor="text1"/>
          <w:sz w:val="24"/>
          <w:szCs w:val="24"/>
          <w:lang w:eastAsia="zh-CN"/>
        </w:rPr>
        <w:t>In</w:t>
      </w:r>
      <w:proofErr w:type="gramEnd"/>
      <w:r w:rsidR="005F7802" w:rsidRPr="00327E20">
        <w:rPr>
          <w:rFonts w:ascii="Book Antiqua" w:hAnsi="Book Antiqua"/>
          <w:iCs/>
          <w:color w:val="000000" w:themeColor="text1"/>
          <w:sz w:val="24"/>
          <w:szCs w:val="24"/>
          <w:lang w:eastAsia="zh-CN"/>
        </w:rPr>
        <w:t xml:space="preserve"> press</w:t>
      </w:r>
    </w:p>
    <w:p w14:paraId="4CCFFF26" w14:textId="77777777" w:rsidR="000E409A" w:rsidRPr="00327E20" w:rsidRDefault="000E409A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59EF8080" w14:textId="43486ED0" w:rsidR="00190675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INTRODUCTION</w:t>
      </w:r>
    </w:p>
    <w:p w14:paraId="37D0C0DC" w14:textId="77777777" w:rsidR="002932EC" w:rsidRPr="00327E20" w:rsidRDefault="00440D38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total</w:t>
      </w:r>
      <w:r w:rsidR="00D265D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femoral</w:t>
      </w:r>
      <w:r w:rsidR="006C6D8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replacement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(TFR)</w:t>
      </w:r>
      <w:r w:rsidR="006C6D8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represents an</w:t>
      </w:r>
      <w:r w:rsidR="004F1A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6D8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important surgical option in </w:t>
      </w:r>
      <w:r w:rsidR="00D265D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limb </w:t>
      </w:r>
      <w:r w:rsidR="006C6D80" w:rsidRPr="00327E20">
        <w:rPr>
          <w:rFonts w:ascii="Book Antiqua" w:hAnsi="Book Antiqua" w:cs="Times New Roman"/>
          <w:color w:val="000000" w:themeColor="text1"/>
          <w:sz w:val="24"/>
          <w:szCs w:val="24"/>
        </w:rPr>
        <w:t>salvage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reconstruction</w:t>
      </w:r>
      <w:r w:rsidR="006C6D8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Otherwise known as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total femur replacement or 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total femoral arthroplasty, the procedure </w:t>
      </w:r>
      <w:r w:rsidR="005654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its indications 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="0035490E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continually</w:t>
      </w:r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654A7" w:rsidRPr="00327E20">
        <w:rPr>
          <w:rFonts w:ascii="Book Antiqua" w:hAnsi="Book Antiqua" w:cs="Times New Roman"/>
          <w:color w:val="000000" w:themeColor="text1"/>
          <w:sz w:val="24"/>
          <w:szCs w:val="24"/>
        </w:rPr>
        <w:t>evolved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since </w:t>
      </w:r>
      <w:r w:rsidR="00BA573E" w:rsidRPr="00327E20">
        <w:rPr>
          <w:rFonts w:ascii="Book Antiqua" w:hAnsi="Book Antiqua" w:cs="Times New Roman"/>
          <w:color w:val="000000" w:themeColor="text1"/>
          <w:sz w:val="24"/>
          <w:szCs w:val="24"/>
        </w:rPr>
        <w:t>its earliest descriptions in the middle of the 20</w:t>
      </w:r>
      <w:r w:rsidR="00BA573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th</w:t>
      </w:r>
      <w:r w:rsidR="00BA573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BA573E" w:rsidRPr="00327E20">
        <w:rPr>
          <w:rFonts w:ascii="Book Antiqua" w:hAnsi="Book Antiqua" w:cs="Times New Roman"/>
          <w:color w:val="000000" w:themeColor="text1"/>
          <w:sz w:val="24"/>
          <w:szCs w:val="24"/>
        </w:rPr>
        <w:t>century</w:t>
      </w:r>
      <w:r w:rsidR="00A806B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A806B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1]</w:t>
      </w:r>
      <w:r w:rsidR="0038771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024F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0FD9" w:rsidRPr="00327E20">
        <w:rPr>
          <w:rFonts w:ascii="Book Antiqua" w:hAnsi="Book Antiqua" w:cs="Times New Roman"/>
          <w:color w:val="000000" w:themeColor="text1"/>
          <w:sz w:val="24"/>
          <w:szCs w:val="24"/>
        </w:rPr>
        <w:t>Apart from</w:t>
      </w:r>
      <w:r w:rsidR="00D73D6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more </w:t>
      </w:r>
      <w:r w:rsidR="00117CE5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recognized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0FD9" w:rsidRPr="00327E20">
        <w:rPr>
          <w:rFonts w:ascii="Book Antiqua" w:hAnsi="Book Antiqua" w:cs="Times New Roman"/>
          <w:color w:val="000000" w:themeColor="text1"/>
          <w:sz w:val="24"/>
          <w:szCs w:val="24"/>
        </w:rPr>
        <w:t>applications in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>oncologic reconstruction, the TFR has</w:t>
      </w:r>
      <w:r w:rsidR="00D73D6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also</w:t>
      </w:r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been utilized in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non-oncologic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>setting</w:t>
      </w:r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rates of revision arthroplasty continue to rise </w:t>
      </w:r>
      <w:proofErr w:type="gramStart"/>
      <w:r w:rsidR="00C86AC1" w:rsidRPr="00327E20">
        <w:rPr>
          <w:rFonts w:ascii="Book Antiqua" w:hAnsi="Book Antiqua" w:cs="Times New Roman"/>
          <w:color w:val="000000" w:themeColor="text1"/>
          <w:sz w:val="24"/>
          <w:szCs w:val="24"/>
        </w:rPr>
        <w:t>worldwide</w:t>
      </w:r>
      <w:r w:rsidR="00D73D6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D73D6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the inherent </w:t>
      </w:r>
      <w:r w:rsidR="00620FD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mechanical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limitations of the TFR implant design, the complexity of the </w:t>
      </w:r>
      <w:r w:rsidR="00620FD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associated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 technique and the </w:t>
      </w:r>
      <w:r w:rsidR="00575BEE" w:rsidRPr="00327E20">
        <w:rPr>
          <w:rFonts w:ascii="Book Antiqua" w:hAnsi="Book Antiqua" w:cs="Times New Roman"/>
          <w:color w:val="000000" w:themeColor="text1"/>
          <w:sz w:val="24"/>
          <w:szCs w:val="24"/>
        </w:rPr>
        <w:t>typically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poor</w:t>
      </w:r>
      <w:r w:rsidR="00575BE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condition of </w:t>
      </w:r>
      <w:r w:rsidR="0050248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local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host soft tissue bed</w:t>
      </w:r>
      <w:r w:rsidR="00575BE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36C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contributed to </w:t>
      </w:r>
      <w:r w:rsidR="00E46146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mixed outcomes and high complication ra</w:t>
      </w:r>
      <w:r w:rsidR="0019067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tes </w:t>
      </w:r>
      <w:r w:rsidR="00575BE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are </w:t>
      </w:r>
      <w:r w:rsidR="00190675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reported in the literature.</w:t>
      </w:r>
    </w:p>
    <w:p w14:paraId="389746CC" w14:textId="2593D7D8" w:rsidR="0020795B" w:rsidRPr="00327E20" w:rsidRDefault="00241C62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is a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minireview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conducted to </w:t>
      </w:r>
      <w:r w:rsidR="00EC1F34" w:rsidRPr="00327E20">
        <w:rPr>
          <w:rFonts w:ascii="Book Antiqua" w:hAnsi="Book Antiqua" w:cs="Times New Roman"/>
          <w:color w:val="000000" w:themeColor="text1"/>
          <w:sz w:val="24"/>
          <w:szCs w:val="24"/>
        </w:rPr>
        <w:t>identify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current practice </w:t>
      </w:r>
      <w:r w:rsidR="00EC1F34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TFR. Relevant articles 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="008B45A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independently </w:t>
      </w:r>
      <w:r w:rsidR="00BF1CD7" w:rsidRPr="00327E20">
        <w:rPr>
          <w:rFonts w:ascii="Book Antiqua" w:hAnsi="Book Antiqua" w:cs="Times New Roman"/>
          <w:color w:val="000000" w:themeColor="text1"/>
          <w:sz w:val="24"/>
          <w:szCs w:val="24"/>
        </w:rPr>
        <w:t>identified</w:t>
      </w:r>
      <w:r w:rsidR="008B45A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two research personnel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using PubMed</w:t>
      </w:r>
      <w:r w:rsidR="002C657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(65 results)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EMBASE </w:t>
      </w:r>
      <w:r w:rsidR="002C657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(75 results) 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>and Scopus</w:t>
      </w:r>
      <w:r w:rsidR="002C657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(76 results)</w:t>
      </w:r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the earliest retrieved article dating from September 1970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C5B9F" w:rsidRPr="00327E20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4779D5" w:rsidRPr="00327E20">
        <w:rPr>
          <w:rFonts w:ascii="Book Antiqua" w:hAnsi="Book Antiqua" w:cs="Times New Roman"/>
          <w:color w:val="000000" w:themeColor="text1"/>
          <w:sz w:val="24"/>
          <w:szCs w:val="24"/>
        </w:rPr>
        <w:t>following search parameters</w:t>
      </w:r>
      <w:r w:rsidR="001C5B9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used</w:t>
      </w:r>
      <w:r w:rsidR="004779D5" w:rsidRPr="00327E20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F1CD7" w:rsidRPr="00327E20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“total femoral arthroplasty” or “total femoral replacement”) or 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[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>“total replacement” and (fe</w:t>
      </w:r>
      <w:r w:rsidR="004779D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mur or femoral) and </w:t>
      </w:r>
      <w:proofErr w:type="spellStart"/>
      <w:r w:rsidR="004779D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arthroplast</w:t>
      </w:r>
      <w:proofErr w:type="spellEnd"/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>*)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]</w:t>
      </w:r>
      <w:r w:rsidR="0020795B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522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Both English and non-English articles were </w:t>
      </w:r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>qualitatively reviewed</w:t>
      </w:r>
      <w:r w:rsidR="008C797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2151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multiple large case series were studied to determine TFR survivorship and complication rates </w:t>
      </w:r>
      <w:r w:rsidR="008C797C" w:rsidRPr="00327E20">
        <w:rPr>
          <w:rFonts w:ascii="Book Antiqua" w:hAnsi="Book Antiqua" w:cs="Times New Roman"/>
          <w:color w:val="000000" w:themeColor="text1"/>
          <w:sz w:val="24"/>
          <w:szCs w:val="24"/>
        </w:rPr>
        <w:t>(Table 1)</w:t>
      </w:r>
      <w:r w:rsidR="00D522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24E889BF" w14:textId="77777777" w:rsidR="00190675" w:rsidRPr="00327E20" w:rsidRDefault="00190675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7F925A7" w14:textId="4125F33C" w:rsidR="00190675" w:rsidRPr="00327E20" w:rsidRDefault="0038311B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INDICATIONS AND PATIENT SELECTION</w:t>
      </w:r>
    </w:p>
    <w:p w14:paraId="766523B4" w14:textId="77777777" w:rsidR="002932EC" w:rsidRPr="00327E20" w:rsidRDefault="00575BEE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decision to perform TFR must be made</w:t>
      </w:r>
      <w:r w:rsidR="00E26E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only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after careful </w:t>
      </w:r>
      <w:r w:rsidR="00A201F3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consideration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26E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="00EB7E2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specific </w:t>
      </w:r>
      <w:r w:rsidR="00E26E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reconstructive needs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EB7E2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functional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expectations</w:t>
      </w:r>
      <w:r w:rsidR="00EB7E2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patient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26E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most commonly 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considered surgical alternative</w:t>
      </w:r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this procedure</w:t>
      </w:r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include</w:t>
      </w:r>
      <w:r w:rsidR="00E26E6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hip d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>isarticulation</w:t>
      </w:r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above knee </w:t>
      </w:r>
      <w:proofErr w:type="gramStart"/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</w:rPr>
        <w:t>amputation</w:t>
      </w:r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1C676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Although TFR </w:t>
      </w:r>
      <w:r w:rsidR="00557DCC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provide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better </w:t>
      </w:r>
      <w:r w:rsidR="00EB7E2B" w:rsidRPr="00327E20">
        <w:rPr>
          <w:rFonts w:ascii="Book Antiqua" w:hAnsi="Book Antiqua" w:cs="Times New Roman"/>
          <w:color w:val="000000" w:themeColor="text1"/>
          <w:sz w:val="24"/>
          <w:szCs w:val="24"/>
        </w:rPr>
        <w:t>long-term ambulatory</w:t>
      </w:r>
      <w:r w:rsidR="00FD009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outcomes</w:t>
      </w:r>
      <w:r w:rsidR="00B2244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salvaging the extremity for weight bearing</w:t>
      </w:r>
      <w:r w:rsidR="003E25D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prudent selection of </w:t>
      </w:r>
      <w:r w:rsidR="003E25DF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well-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evaluated</w:t>
      </w:r>
      <w:r w:rsidR="003E25D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>surgical candi</w:t>
      </w:r>
      <w:r w:rsidR="003E25DF" w:rsidRPr="00327E20">
        <w:rPr>
          <w:rFonts w:ascii="Book Antiqua" w:hAnsi="Book Antiqua" w:cs="Times New Roman"/>
          <w:color w:val="000000" w:themeColor="text1"/>
          <w:sz w:val="24"/>
          <w:szCs w:val="24"/>
        </w:rPr>
        <w:t>date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3E25DF" w:rsidRPr="00327E20">
        <w:rPr>
          <w:rFonts w:ascii="Book Antiqua" w:hAnsi="Book Antiqua" w:cs="Times New Roman"/>
          <w:color w:val="000000" w:themeColor="text1"/>
          <w:sz w:val="24"/>
          <w:szCs w:val="24"/>
        </w:rPr>
        <w:t>essential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5C4469" w:rsidRPr="00327E20">
        <w:rPr>
          <w:rFonts w:ascii="Book Antiqua" w:hAnsi="Book Antiqua" w:cs="Times New Roman"/>
          <w:color w:val="000000" w:themeColor="text1"/>
          <w:sz w:val="24"/>
          <w:szCs w:val="24"/>
        </w:rPr>
        <w:t>ensure</w:t>
      </w:r>
      <w:r w:rsidR="00101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successful achievement </w:t>
      </w:r>
      <w:r w:rsidR="00557DCC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 this goal.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5951887A" w14:textId="77777777" w:rsidR="002932EC" w:rsidRPr="00327E20" w:rsidRDefault="0068447F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appendicular skeleton, the femur is the most common bone to be affected by primary and secondary malignancies. 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refore, the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oncologic applications of TFR have 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been well </w:t>
      </w:r>
      <w:r w:rsidR="00E0130F" w:rsidRPr="00327E20">
        <w:rPr>
          <w:rFonts w:ascii="Book Antiqua" w:hAnsi="Book Antiqua" w:cs="Times New Roman"/>
          <w:color w:val="000000" w:themeColor="text1"/>
          <w:sz w:val="24"/>
          <w:szCs w:val="24"/>
        </w:rPr>
        <w:t>documented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724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variety of </w:t>
      </w:r>
      <w:r w:rsidR="007D0062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conditions</w:t>
      </w:r>
      <w:r w:rsidR="00350F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extensive bone involvement</w:t>
      </w:r>
      <w:r w:rsidR="007D00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including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</w:t>
      </w:r>
      <w:r w:rsidR="007D00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osteosarcoma, Ewing’s sarcoma, </w:t>
      </w:r>
      <w:r w:rsidR="00ED4DE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chondrosarcoma, </w:t>
      </w:r>
      <w:r w:rsidR="007A27E0" w:rsidRPr="00327E20">
        <w:rPr>
          <w:rFonts w:ascii="Book Antiqua" w:hAnsi="Book Antiqua" w:cs="Times New Roman"/>
          <w:color w:val="000000" w:themeColor="text1"/>
          <w:sz w:val="24"/>
          <w:szCs w:val="24"/>
        </w:rPr>
        <w:t>pleomorphic</w:t>
      </w:r>
      <w:r w:rsidR="007D00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</w:t>
      </w:r>
      <w:r w:rsidR="007A27E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ndifferentiated sarcoma and bony </w:t>
      </w:r>
      <w:proofErr w:type="gramStart"/>
      <w:r w:rsidR="007A27E0" w:rsidRPr="00327E20">
        <w:rPr>
          <w:rFonts w:ascii="Book Antiqua" w:hAnsi="Book Antiqua" w:cs="Times New Roman"/>
          <w:color w:val="000000" w:themeColor="text1"/>
          <w:sz w:val="24"/>
          <w:szCs w:val="24"/>
        </w:rPr>
        <w:t>metastases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4,</w:t>
      </w:r>
      <w:r w:rsidR="007D006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5]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0130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Expandable prostheses have been implanted in skeletally immature individuals to address the challenge</w:t>
      </w:r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limb length discrepancy due to ongoing gr</w:t>
      </w:r>
      <w:r w:rsidR="00E0130F" w:rsidRPr="00327E20">
        <w:rPr>
          <w:rFonts w:ascii="Book Antiqua" w:hAnsi="Book Antiqua" w:cs="Times New Roman"/>
          <w:color w:val="000000" w:themeColor="text1"/>
          <w:sz w:val="24"/>
          <w:szCs w:val="24"/>
        </w:rPr>
        <w:t>owth</w:t>
      </w:r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contralateral </w:t>
      </w:r>
      <w:proofErr w:type="gramStart"/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>limb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6,</w:t>
      </w:r>
      <w:r w:rsidR="00E0130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the requirement for multiple lengthening revision procedures</w:t>
      </w:r>
      <w:r w:rsidR="00994C5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</w:t>
      </w:r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increase the risk of deep </w:t>
      </w:r>
      <w:proofErr w:type="spellStart"/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joint infection</w:t>
      </w:r>
      <w:r w:rsidR="00CB712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this technique</w:t>
      </w:r>
      <w:r w:rsidR="00BA5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Other</w:t>
      </w:r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surgical alternatives in such situations include van </w:t>
      </w:r>
      <w:proofErr w:type="spellStart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Nes</w:t>
      </w:r>
      <w:proofErr w:type="spellEnd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rotationplasty</w:t>
      </w:r>
      <w:proofErr w:type="spellEnd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proofErr w:type="gramStart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amputation</w:t>
      </w:r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94725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Rotationplasty</w:t>
      </w:r>
      <w:proofErr w:type="spellEnd"/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0F7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involves the rotation of the tibia during reconstruction to allow the ankle to simulate functional mobility of the former knee joint. It 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862090" w:rsidRPr="00327E20">
        <w:rPr>
          <w:rFonts w:ascii="Book Antiqua" w:hAnsi="Book Antiqua" w:cs="Times New Roman"/>
          <w:color w:val="000000" w:themeColor="text1"/>
          <w:sz w:val="24"/>
          <w:szCs w:val="24"/>
        </w:rPr>
        <w:t>noted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B96AC9" w:rsidRPr="00327E20">
        <w:rPr>
          <w:rFonts w:ascii="Book Antiqua" w:hAnsi="Book Antiqua" w:cs="Times New Roman"/>
          <w:color w:val="000000" w:themeColor="text1"/>
          <w:sz w:val="24"/>
          <w:szCs w:val="24"/>
        </w:rPr>
        <w:t>excellent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96AC9" w:rsidRPr="00327E20">
        <w:rPr>
          <w:rFonts w:ascii="Book Antiqua" w:hAnsi="Book Antiqua" w:cs="Times New Roman"/>
          <w:color w:val="000000" w:themeColor="text1"/>
          <w:sz w:val="24"/>
          <w:szCs w:val="24"/>
        </w:rPr>
        <w:t>long-term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functional outcomes in young, motivated individuals who would</w:t>
      </w:r>
      <w:r w:rsidR="000B2A3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otherwise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 </w:t>
      </w:r>
      <w:r w:rsidR="005244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rendered 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unable to perform </w:t>
      </w:r>
      <w:r w:rsidR="001D797D" w:rsidRPr="00327E20">
        <w:rPr>
          <w:rFonts w:ascii="Book Antiqua" w:hAnsi="Book Antiqua" w:cs="Times New Roman"/>
          <w:color w:val="000000" w:themeColor="text1"/>
          <w:sz w:val="24"/>
          <w:szCs w:val="24"/>
        </w:rPr>
        <w:t>high impact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activities with a </w:t>
      </w:r>
      <w:proofErr w:type="gramStart"/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3A35D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8]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ACBFF2D" w14:textId="77777777" w:rsidR="002932EC" w:rsidRPr="00327E20" w:rsidRDefault="005212D7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the </w:t>
      </w:r>
      <w:r w:rsidR="0069722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yearly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number of revision arthroplasty procedures continues to rise, </w:t>
      </w:r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anticipated that there will be a correspondingly </w:t>
      </w:r>
      <w:r w:rsidR="00697220" w:rsidRPr="00327E20">
        <w:rPr>
          <w:rFonts w:ascii="Book Antiqua" w:hAnsi="Book Antiqua" w:cs="Times New Roman"/>
          <w:color w:val="000000" w:themeColor="text1"/>
          <w:sz w:val="24"/>
          <w:szCs w:val="24"/>
        </w:rPr>
        <w:t>greater</w:t>
      </w:r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35E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incidence of</w:t>
      </w:r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salvage </w:t>
      </w:r>
      <w:proofErr w:type="gramStart"/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arthroplasty</w:t>
      </w:r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9]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E062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performance of multiple revision surgeries </w:t>
      </w:r>
      <w:r w:rsidR="00AF1061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predisposes</w:t>
      </w:r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4A6A64" w:rsidRPr="00327E20">
        <w:rPr>
          <w:rFonts w:ascii="Book Antiqua" w:hAnsi="Book Antiqua" w:cs="Times New Roman"/>
          <w:color w:val="000000" w:themeColor="text1"/>
          <w:sz w:val="24"/>
          <w:szCs w:val="24"/>
        </w:rPr>
        <w:t>extensive</w:t>
      </w:r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bone </w:t>
      </w:r>
      <w:proofErr w:type="gramStart"/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>loss</w:t>
      </w:r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</w:t>
      </w:r>
      <w:proofErr w:type="gramEnd"/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would then necessitate either partial or total </w:t>
      </w:r>
      <w:proofErr w:type="spellStart"/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>endoprosthetic</w:t>
      </w:r>
      <w:proofErr w:type="spellEnd"/>
      <w:r w:rsidR="00030B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replacement of the femur</w:t>
      </w:r>
      <w:r w:rsidR="0068759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1)</w:t>
      </w:r>
      <w:r w:rsidR="00F1298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779D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Similarly, repeated surgical debridement in the setting of </w:t>
      </w:r>
      <w:proofErr w:type="spellStart"/>
      <w:r w:rsidR="008779DA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8779D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joint infection </w:t>
      </w:r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8779D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ould also </w:t>
      </w:r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to </w:t>
      </w:r>
      <w:r w:rsidR="007562B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A6A64" w:rsidRPr="00327E20">
        <w:rPr>
          <w:rFonts w:ascii="Book Antiqua" w:hAnsi="Book Antiqua" w:cs="Times New Roman"/>
          <w:color w:val="000000" w:themeColor="text1"/>
          <w:sz w:val="24"/>
          <w:szCs w:val="24"/>
        </w:rPr>
        <w:t>dramatic</w:t>
      </w:r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reduction of femoral bone </w:t>
      </w:r>
      <w:proofErr w:type="gramStart"/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>stock</w:t>
      </w:r>
      <w:r w:rsidR="00CF1A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CF1A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845B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043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</w:t>
      </w:r>
      <w:r w:rsidR="00B57208" w:rsidRPr="00327E2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>edic</w:t>
      </w:r>
      <w:proofErr w:type="spellEnd"/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challenge </w:t>
      </w:r>
      <w:r w:rsidR="009A043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posed by these multiple revision surgeries </w:t>
      </w:r>
      <w:r w:rsidR="00881630" w:rsidRPr="00327E20">
        <w:rPr>
          <w:rFonts w:ascii="Book Antiqua" w:hAnsi="Book Antiqua" w:cs="Times New Roman"/>
          <w:color w:val="000000" w:themeColor="text1"/>
          <w:sz w:val="24"/>
          <w:szCs w:val="24"/>
        </w:rPr>
        <w:t>has been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labeled </w:t>
      </w:r>
      <w:r w:rsidR="009A043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some surgeons 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a </w:t>
      </w:r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>“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>shattered femur,</w:t>
      </w:r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>”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163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is, 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femur </w:t>
      </w:r>
      <w:r w:rsidR="00881630" w:rsidRPr="00327E20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>cannot be reconstructed by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163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conventional </w:t>
      </w:r>
      <w:proofErr w:type="gramStart"/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>methods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Extensively comminuted </w:t>
      </w:r>
      <w:proofErr w:type="spellStart"/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fractures</w:t>
      </w:r>
      <w:r w:rsidR="009D31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were</w:t>
      </w:r>
      <w:r w:rsidR="00F541D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174CF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managed by TFR have reportedly</w:t>
      </w:r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good functional outcome</w:t>
      </w:r>
      <w:r w:rsidR="00CF7146" w:rsidRPr="00327E2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an implant survival rate of 86% at 10 year follow-</w:t>
      </w:r>
      <w:proofErr w:type="gramStart"/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</w:rPr>
        <w:t>up</w:t>
      </w:r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13]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738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Occasionally, </w:t>
      </w:r>
      <w:r w:rsidR="00432AE2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</w:t>
      </w:r>
      <w:r w:rsidR="00A740B5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provide</w:t>
      </w:r>
      <w:r w:rsidR="002567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single </w:t>
      </w:r>
      <w:r w:rsidR="0060738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 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solution for multiple </w:t>
      </w:r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concurrent, ipsilateral </w:t>
      </w:r>
      <w:proofErr w:type="spellStart"/>
      <w:r w:rsidR="00BC5033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</w:t>
      </w:r>
      <w:r w:rsidR="00B57208" w:rsidRPr="00327E2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BC5033" w:rsidRPr="00327E20">
        <w:rPr>
          <w:rFonts w:ascii="Book Antiqua" w:hAnsi="Book Antiqua" w:cs="Times New Roman"/>
          <w:color w:val="000000" w:themeColor="text1"/>
          <w:sz w:val="24"/>
          <w:szCs w:val="24"/>
        </w:rPr>
        <w:t>edic</w:t>
      </w:r>
      <w:proofErr w:type="spellEnd"/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issues. For example, in a limb requir</w:t>
      </w:r>
      <w:r w:rsidR="002C701D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ing proximal or distal femoral replacement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261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5033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coexistence of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severe 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knee </w:t>
      </w:r>
      <w:r w:rsidR="002C701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hip 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>osteoarthritis</w:t>
      </w:r>
      <w:r w:rsidR="002C701D" w:rsidRPr="00327E20">
        <w:rPr>
          <w:rFonts w:ascii="Book Antiqua" w:hAnsi="Book Antiqua" w:cs="Times New Roman"/>
          <w:color w:val="000000" w:themeColor="text1"/>
          <w:sz w:val="24"/>
          <w:szCs w:val="24"/>
        </w:rPr>
        <w:t>, respectively,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be simultaneously managed </w:t>
      </w:r>
      <w:r w:rsidR="00A740B5" w:rsidRPr="00327E20">
        <w:rPr>
          <w:rFonts w:ascii="Book Antiqua" w:hAnsi="Book Antiqua" w:cs="Times New Roman"/>
          <w:color w:val="000000" w:themeColor="text1"/>
          <w:sz w:val="24"/>
          <w:szCs w:val="24"/>
        </w:rPr>
        <w:t>by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AF31E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B50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10860E4" w14:textId="4F09223C" w:rsidR="004D2887" w:rsidRPr="00327E20" w:rsidRDefault="001D0072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Other clinical conditions which </w:t>
      </w:r>
      <w:r w:rsidR="007E691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alter the biomechanical integrity of the femur </w:t>
      </w:r>
      <w:r w:rsidR="0063779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predispose to pathologic fractures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successfully managed with </w:t>
      </w:r>
      <w:proofErr w:type="gramStart"/>
      <w:r w:rsidR="0063779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F1298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F1298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85867" w:rsidRPr="00327E2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ast use of customized curved femoral stems </w:t>
      </w:r>
      <w:r w:rsidR="00485867" w:rsidRPr="00327E20">
        <w:rPr>
          <w:rFonts w:ascii="Book Antiqua" w:hAnsi="Book Antiqua" w:cs="Times New Roman"/>
          <w:color w:val="000000" w:themeColor="text1"/>
          <w:sz w:val="24"/>
          <w:szCs w:val="24"/>
        </w:rPr>
        <w:t>for the management of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Paget’s disease of 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the femur had been associated with </w:t>
      </w:r>
      <w:proofErr w:type="spellStart"/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fractures at the level of the </w:t>
      </w:r>
      <w:r w:rsidR="00C52E5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prosthesis </w:t>
      </w:r>
      <w:proofErr w:type="gramStart"/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tip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15]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1965, it was shown that 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>vitallium</w:t>
      </w:r>
      <w:proofErr w:type="spellEnd"/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>endoprosthesis</w:t>
      </w:r>
      <w:proofErr w:type="spellEnd"/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be used 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successfully 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replace a </w:t>
      </w:r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deformed </w:t>
      </w:r>
      <w:proofErr w:type="spellStart"/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Pagetic</w:t>
      </w:r>
      <w:proofErr w:type="spellEnd"/>
      <w:r w:rsidR="001C1D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>femur</w:t>
      </w:r>
      <w:r w:rsidR="00492C6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492C6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A75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case report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represented one of the earliest 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descriptions </w:t>
      </w:r>
      <w:r w:rsidR="007A755F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 TFR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</w:t>
      </w:r>
      <w:proofErr w:type="spellStart"/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</w:t>
      </w:r>
      <w:r w:rsidR="00B57208" w:rsidRPr="00327E2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>edic</w:t>
      </w:r>
      <w:proofErr w:type="spellEnd"/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E863CC" w:rsidRPr="00327E20">
        <w:rPr>
          <w:rFonts w:ascii="Book Antiqua" w:hAnsi="Book Antiqua" w:cs="Times New Roman"/>
          <w:color w:val="000000" w:themeColor="text1"/>
          <w:sz w:val="24"/>
          <w:szCs w:val="24"/>
        </w:rPr>
        <w:t>literature</w:t>
      </w:r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16]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54E5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6251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Similarly, it has been shown that amputation may be </w:t>
      </w:r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</w:rPr>
        <w:t>avoided in radical resection of massive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hemophilic</w:t>
      </w:r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</w:rPr>
        <w:t>pseudotumors</w:t>
      </w:r>
      <w:proofErr w:type="spellEnd"/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femur and soft tissues of the thigh by simultaneous reconstruction with a custom total femoral </w:t>
      </w:r>
      <w:proofErr w:type="gramStart"/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prosthesis</w:t>
      </w:r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</w:t>
      </w:r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="00B8603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is known that hem</w:t>
      </w:r>
      <w:r w:rsidR="00E52E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ophilia results in extensive bone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2E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loss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30D3" w:rsidRPr="00327E20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cavitation along with significant joint </w:t>
      </w:r>
      <w:proofErr w:type="spellStart"/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>ankylosis</w:t>
      </w:r>
      <w:proofErr w:type="spellEnd"/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secondary to repeated episodes of </w:t>
      </w:r>
      <w:proofErr w:type="spellStart"/>
      <w:proofErr w:type="gramStart"/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>hemarthrosis</w:t>
      </w:r>
      <w:proofErr w:type="spellEnd"/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18</w:t>
      </w:r>
      <w:r w:rsidR="0020712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represents yet another potential situation where TFR could </w:t>
      </w:r>
      <w:r w:rsidR="008E331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treat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68E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structural 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deformity </w:t>
      </w:r>
      <w:r w:rsidR="00EA7DF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femur 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while </w:t>
      </w:r>
      <w:r w:rsidR="005E527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concurrently </w:t>
      </w:r>
      <w:r w:rsidR="008E3319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managing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34EA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degenerative changes in the </w:t>
      </w:r>
      <w:r w:rsidR="00F501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ipsilateral </w:t>
      </w:r>
      <w:r w:rsidR="008B7AF5" w:rsidRPr="00327E20">
        <w:rPr>
          <w:rFonts w:ascii="Book Antiqua" w:hAnsi="Book Antiqua" w:cs="Times New Roman"/>
          <w:color w:val="000000" w:themeColor="text1"/>
          <w:sz w:val="24"/>
          <w:szCs w:val="24"/>
        </w:rPr>
        <w:t>hip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8B7AF5" w:rsidRPr="00327E20">
        <w:rPr>
          <w:rFonts w:ascii="Book Antiqua" w:hAnsi="Book Antiqua" w:cs="Times New Roman"/>
          <w:color w:val="000000" w:themeColor="text1"/>
          <w:sz w:val="24"/>
          <w:szCs w:val="24"/>
        </w:rPr>
        <w:t>knee</w:t>
      </w:r>
      <w:r w:rsidR="00632BA7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979D946" w14:textId="77777777" w:rsidR="00D179C8" w:rsidRPr="00327E20" w:rsidRDefault="00D179C8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2915973" w14:textId="45D59470" w:rsidR="00D179C8" w:rsidRPr="00327E20" w:rsidRDefault="0038311B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CURRENT PRACTICES IN SURGICAL TECHNIQUE</w:t>
      </w:r>
    </w:p>
    <w:p w14:paraId="5BFEB7F8" w14:textId="5391E8F3" w:rsidR="002932EC" w:rsidRPr="00327E20" w:rsidRDefault="003F0A6D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Given the technical </w:t>
      </w:r>
      <w:r w:rsidR="000A457B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complexity of this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procedure, it is anticipated that TFR will require sig</w:t>
      </w:r>
      <w:r w:rsidR="003A4B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nificantly longer operating time</w:t>
      </w:r>
      <w:r w:rsidR="009B5B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457B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than most other revision arthroplasty surgeries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This potentially increases the risk of intraoperative wound contamination and the subsequent development of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joint </w:t>
      </w:r>
      <w:proofErr w:type="gram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infection</w:t>
      </w:r>
      <w:r w:rsidR="001A5AF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1D31E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19</w:t>
      </w:r>
      <w:r w:rsidR="001A5AF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4B1ACD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 recognition of this, 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ome </w:t>
      </w:r>
      <w:r w:rsidR="004B1AC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manufacturers have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recent</w:t>
      </w:r>
      <w:r w:rsidR="004B1ACD" w:rsidRPr="00327E20">
        <w:rPr>
          <w:rFonts w:ascii="Book Antiqua" w:hAnsi="Book Antiqua" w:cs="Times New Roman"/>
          <w:color w:val="000000" w:themeColor="text1"/>
          <w:sz w:val="24"/>
          <w:szCs w:val="24"/>
        </w:rPr>
        <w:t>ly begun to coat their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TFR </w:t>
      </w:r>
      <w:r w:rsidR="004B1ACD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prostheses with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silver </w:t>
      </w:r>
      <w:r w:rsidR="007948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order </w:t>
      </w:r>
      <w:r w:rsidR="000073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to provide an antimicrobial advantage</w:t>
      </w:r>
      <w:r w:rsidR="006A75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73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 the local tissue bed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343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note, a</w:t>
      </w:r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recent prospective study of </w:t>
      </w:r>
      <w:proofErr w:type="spellStart"/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>megaprostheses</w:t>
      </w:r>
      <w:proofErr w:type="spellEnd"/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galvanized silver coatings (including six TFR prostheses) noted that 23% of the study population developed local </w:t>
      </w:r>
      <w:proofErr w:type="spellStart"/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argyria</w:t>
      </w:r>
      <w:proofErr w:type="spellEnd"/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after a median of 25.7 </w:t>
      </w:r>
      <w:proofErr w:type="gramStart"/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mo</w:t>
      </w:r>
      <w:r w:rsidR="00034341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1D31E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20</w:t>
      </w:r>
      <w:r w:rsidR="00034341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1048D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21048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B26F3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despite this local idiosyncratic reaction to silver metal, </w:t>
      </w:r>
      <w:r w:rsidR="00A32783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study did not find</w:t>
      </w:r>
      <w:r w:rsidR="00B26F3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clinical evidence of any sy</w:t>
      </w:r>
      <w:r w:rsidR="00A32783" w:rsidRPr="00327E20">
        <w:rPr>
          <w:rFonts w:ascii="Book Antiqua" w:hAnsi="Book Antiqua" w:cs="Times New Roman"/>
          <w:color w:val="000000" w:themeColor="text1"/>
          <w:sz w:val="24"/>
          <w:szCs w:val="24"/>
        </w:rPr>
        <w:t>stemic complications</w:t>
      </w:r>
      <w:r w:rsidR="00B51744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A3A8A60" w14:textId="77777777" w:rsidR="002932EC" w:rsidRPr="00327E20" w:rsidRDefault="00262E35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Also, the extensive dissection </w:t>
      </w:r>
      <w:r w:rsidR="00C9448A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required for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procedure is likely to result in a greater volume of blood loss.</w:t>
      </w:r>
      <w:r w:rsidR="003202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adherence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a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subperiosteal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will </w:t>
      </w:r>
      <w:r w:rsidR="003202F9" w:rsidRPr="00327E20">
        <w:rPr>
          <w:rFonts w:ascii="Book Antiqua" w:hAnsi="Book Antiqua" w:cs="Times New Roman"/>
          <w:color w:val="000000" w:themeColor="text1"/>
          <w:sz w:val="24"/>
          <w:szCs w:val="24"/>
        </w:rPr>
        <w:t>help minimize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bleeding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202F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3305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 specific situations, r</w:t>
      </w:r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>ecent technological advancements</w:t>
      </w:r>
      <w:r w:rsidR="004F6F06" w:rsidRPr="00327E2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such as intraoperative blood salvage, bipolar sealing device </w:t>
      </w:r>
      <w:proofErr w:type="gramStart"/>
      <w:r w:rsidR="00345FA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 </w:t>
      </w:r>
      <w:r w:rsidR="00F5330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argon</w:t>
      </w:r>
      <w:proofErr w:type="gramEnd"/>
      <w:r w:rsidR="00F5330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beam coagulation</w:t>
      </w:r>
      <w:r w:rsidR="004F6F06" w:rsidRPr="00327E2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5330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assist with hemostasis and lessen the requirement for blood transfusions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[21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-</w:t>
      </w:r>
      <w:r w:rsidR="001D31E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23</w:t>
      </w:r>
      <w:r w:rsidR="00F53305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76909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>Also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t>, the frequent</w:t>
      </w:r>
      <w:r w:rsidR="004F6F06" w:rsidRPr="00327E20">
        <w:rPr>
          <w:rFonts w:ascii="Book Antiqua" w:hAnsi="Book Antiqua" w:cs="Times New Roman"/>
          <w:color w:val="000000" w:themeColor="text1"/>
          <w:sz w:val="24"/>
          <w:szCs w:val="24"/>
        </w:rPr>
        <w:t>ly multiple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comorbidities of the TFR patient 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population and the intensive physiologic demands of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procedure itself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make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C0893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requirement for postoperative intensive care highly likely.</w:t>
      </w:r>
    </w:p>
    <w:p w14:paraId="61F1ED80" w14:textId="77777777" w:rsidR="002932EC" w:rsidRPr="00327E20" w:rsidRDefault="00E17137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are </w:t>
      </w:r>
      <w:r w:rsidR="00D5376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two </w:t>
      </w:r>
      <w:r w:rsidR="00F47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>varying</w:t>
      </w:r>
      <w:r w:rsidR="00D5376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implant designs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D5376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TFR prostheses </w:t>
      </w:r>
      <w:r w:rsidR="00A87C1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available for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consider</w:t>
      </w:r>
      <w:r w:rsidR="00A87C1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ation when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5AA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limb salvage </w:t>
      </w:r>
      <w:r w:rsidR="00797810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reconstruction</w:t>
      </w:r>
      <w:r w:rsidR="00A87C1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planned</w:t>
      </w:r>
      <w:r w:rsidR="0079781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(Table </w:t>
      </w:r>
      <w:r w:rsidR="008C797C" w:rsidRPr="00327E20">
        <w:rPr>
          <w:rFonts w:ascii="Book Antiqua" w:hAnsi="Book Antiqua" w:cs="Times New Roman"/>
          <w:color w:val="000000" w:themeColor="text1"/>
          <w:sz w:val="24"/>
          <w:szCs w:val="24"/>
        </w:rPr>
        <w:t>2</w:t>
      </w:r>
      <w:r w:rsidR="00797810" w:rsidRPr="00327E2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9781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[12]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9781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47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intramedullary total femoral replacement (IM-TFR) represents an important alternative to the more conventional “tumor-type” TFR. The IM-TFR is based on the prosthetic linkage of previously implanted femoral components of past hip and knee arthroplasties. This can be accomplished by two </w:t>
      </w:r>
      <w:r w:rsidR="001E550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 </w:t>
      </w:r>
      <w:r w:rsidR="00F47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 approaches: </w:t>
      </w:r>
      <w:r w:rsidR="0037088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either </w:t>
      </w:r>
      <w:r w:rsidR="00F47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(1) </w:t>
      </w:r>
      <w:r w:rsidR="0037088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F47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 of a custom intramedullary sleeve to link 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well-fixed hip stem with a stemmed component of a total knee arthroplasty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08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(2) </w:t>
      </w:r>
      <w:r w:rsidR="0037088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use of an intercalary segment to connect revised hip and knee arthroplasties via </w:t>
      </w:r>
      <w:proofErr w:type="spellStart"/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>morse</w:t>
      </w:r>
      <w:proofErr w:type="spellEnd"/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taper </w:t>
      </w:r>
      <w:proofErr w:type="gramStart"/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</w:rPr>
        <w:t>junctions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A7C2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24</w:t>
      </w:r>
      <w:r w:rsidR="00BA232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IM-TFR 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has been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D06D3" w:rsidRPr="00327E20">
        <w:rPr>
          <w:rFonts w:ascii="Book Antiqua" w:hAnsi="Book Antiqua" w:cs="Times New Roman"/>
          <w:color w:val="000000" w:themeColor="text1"/>
          <w:sz w:val="24"/>
          <w:szCs w:val="24"/>
        </w:rPr>
        <w:t>designed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513C" w:rsidRPr="00327E20">
        <w:rPr>
          <w:rFonts w:ascii="Book Antiqua" w:hAnsi="Book Antiqua" w:cs="Times New Roman"/>
          <w:color w:val="000000" w:themeColor="text1"/>
          <w:sz w:val="24"/>
          <w:szCs w:val="24"/>
        </w:rPr>
        <w:t>to address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2A513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central 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disadvantages of the conventional TFR by </w:t>
      </w:r>
      <w:r w:rsidR="002A513C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reducing the need for extensive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dissection </w:t>
      </w:r>
      <w:r w:rsidR="00F873F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F873F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maintaining the </w:t>
      </w:r>
      <w:r w:rsidR="007770F8" w:rsidRPr="00327E20">
        <w:rPr>
          <w:rFonts w:ascii="Book Antiqua" w:hAnsi="Book Antiqua" w:cs="Times New Roman"/>
          <w:color w:val="000000" w:themeColor="text1"/>
          <w:sz w:val="24"/>
          <w:szCs w:val="24"/>
        </w:rPr>
        <w:t>soft tissue attachments.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it is </w:t>
      </w:r>
      <w:r w:rsidR="00F55C4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highly 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advisable to have both</w:t>
      </w:r>
      <w:r w:rsidR="00300EB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implant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options </w:t>
      </w:r>
      <w:r w:rsidR="00300EB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readily 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available at the time of </w:t>
      </w:r>
      <w:proofErr w:type="gramStart"/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surgery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.</w:t>
      </w:r>
      <w:r w:rsidR="0025610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regard to surgical approach in TFR, 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>options include</w:t>
      </w:r>
      <w:r w:rsidR="000221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lateral incision proximally and a separate midline incision distally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single anterolateral incision. In the prior trauma patient with </w:t>
      </w:r>
      <w:r w:rsidR="00A158D8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past incisional scars on the lateral aspect</w:t>
      </w:r>
      <w:r w:rsidR="007928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thigh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 lateral </w:t>
      </w:r>
      <w:proofErr w:type="spellStart"/>
      <w:r w:rsidR="00BA7C28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parapatellar</w:t>
      </w:r>
      <w:proofErr w:type="spellEnd"/>
      <w:r w:rsidR="000221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>approach may be used when implanting the distal portion of the TFR</w:t>
      </w:r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as with rotating hinge knee </w:t>
      </w:r>
      <w:proofErr w:type="gramStart"/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arthroplasty</w:t>
      </w:r>
      <w:r w:rsidR="00DA0B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A7C2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25</w:t>
      </w:r>
      <w:r w:rsidR="00DA0B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221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order to ensure optimal </w:t>
      </w:r>
      <w:r w:rsidR="00775680" w:rsidRPr="00327E20">
        <w:rPr>
          <w:rFonts w:ascii="Book Antiqua" w:hAnsi="Book Antiqua" w:cs="Times New Roman"/>
          <w:color w:val="000000" w:themeColor="text1"/>
          <w:sz w:val="24"/>
          <w:szCs w:val="24"/>
        </w:rPr>
        <w:t>wound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closure, the surgical plan must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take into consideration the </w:t>
      </w:r>
      <w:r w:rsidR="000221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preexisting surgical 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>scars</w:t>
      </w:r>
      <w:r w:rsidR="0002218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this frequently re-operated patient population.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>Poor preoperative planning predisposes to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1241B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inadequate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wound healing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381847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may</w:t>
      </w:r>
      <w:r w:rsidR="006C615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eventually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lead to secondary </w:t>
      </w:r>
      <w:proofErr w:type="spellStart"/>
      <w:r w:rsidR="00A179FD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A179F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 of the </w:t>
      </w:r>
      <w:proofErr w:type="gramStart"/>
      <w:r w:rsidR="008B5E6C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DA0B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1749D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26</w:t>
      </w:r>
      <w:r w:rsidR="00DA0BB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78362F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31F1487" w14:textId="77777777" w:rsidR="002932EC" w:rsidRPr="00327E20" w:rsidRDefault="0092647D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Most </w:t>
      </w:r>
      <w:r w:rsidR="0071359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TFR </w:t>
      </w:r>
      <w:r w:rsidR="002C6FD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systems </w:t>
      </w:r>
      <w:r w:rsidR="00FA3F41" w:rsidRPr="00327E20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="002C6FD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currently available on the market</w:t>
      </w:r>
      <w:r w:rsidR="00E171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fixed </w:t>
      </w:r>
      <w:r w:rsidR="001E59B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constructs </w:t>
      </w:r>
      <w:r w:rsidR="00E171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therefore </w:t>
      </w:r>
      <w:r w:rsidR="00B5615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surgeon </w:t>
      </w:r>
      <w:r w:rsidR="0036376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permitted </w:t>
      </w:r>
      <w:r w:rsidR="00526BB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only </w:t>
      </w:r>
      <w:r w:rsidR="00E17137" w:rsidRPr="00327E20">
        <w:rPr>
          <w:rFonts w:ascii="Book Antiqua" w:hAnsi="Book Antiqua" w:cs="Times New Roman"/>
          <w:color w:val="000000" w:themeColor="text1"/>
          <w:sz w:val="24"/>
          <w:szCs w:val="24"/>
        </w:rPr>
        <w:t>limit</w:t>
      </w:r>
      <w:r w:rsidR="006F5894" w:rsidRPr="00327E20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E171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control o</w:t>
      </w:r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f the proximal femoral version. This key feature of the TFR implant may predispose to postoperative hip dislocation proximally and altered patellofemoral tracking distal</w:t>
      </w:r>
      <w:r w:rsidR="00FC2BDB" w:rsidRPr="00327E20">
        <w:rPr>
          <w:rFonts w:ascii="Book Antiqua" w:hAnsi="Book Antiqua" w:cs="Times New Roman"/>
          <w:color w:val="000000" w:themeColor="text1"/>
          <w:sz w:val="24"/>
          <w:szCs w:val="24"/>
        </w:rPr>
        <w:t>ly. Hence, the</w:t>
      </w:r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proximal end of the TFR system is </w:t>
      </w:r>
      <w:r w:rsidR="00FC2BDB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often</w:t>
      </w:r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connected to a bipolar or </w:t>
      </w:r>
      <w:proofErr w:type="spellStart"/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tripolar</w:t>
      </w:r>
      <w:proofErr w:type="spellEnd"/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constrained liner to lower the risk of postoperative hip </w:t>
      </w:r>
      <w:proofErr w:type="gramStart"/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dislocation</w:t>
      </w:r>
      <w:r w:rsidR="0089568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89568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3]</w:t>
      </w:r>
      <w:r w:rsidR="001D4A8A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92CE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0292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note, certain TFR systems are designed with interdigitating fins which allow </w:t>
      </w:r>
      <w:r w:rsidR="005D1F8E" w:rsidRPr="00327E20">
        <w:rPr>
          <w:rFonts w:ascii="Book Antiqua" w:hAnsi="Book Antiqua" w:cs="Times New Roman"/>
          <w:color w:val="000000" w:themeColor="text1"/>
          <w:sz w:val="24"/>
          <w:szCs w:val="24"/>
        </w:rPr>
        <w:t>some</w:t>
      </w:r>
      <w:r w:rsidR="0040292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56D4" w:rsidRPr="00327E20">
        <w:rPr>
          <w:rFonts w:ascii="Book Antiqua" w:hAnsi="Book Antiqua" w:cs="Times New Roman"/>
          <w:color w:val="000000" w:themeColor="text1"/>
          <w:sz w:val="24"/>
          <w:szCs w:val="24"/>
        </w:rPr>
        <w:t>customizability</w:t>
      </w:r>
      <w:r w:rsidR="0040292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BE56D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proximal </w:t>
      </w:r>
      <w:r w:rsidR="00BE56D4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femoral </w:t>
      </w:r>
      <w:r w:rsidR="0040292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version.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oncologic settings, the native acetabulum may be retained and purse stringing of the </w:t>
      </w:r>
      <w:r w:rsidR="00FA3F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joint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capsule can be performed to provide hip joint stability. </w:t>
      </w:r>
      <w:r w:rsidR="006A74D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Appropriate external rotation of </w:t>
      </w:r>
      <w:r w:rsidR="00223B5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6A74D4" w:rsidRPr="00327E20">
        <w:rPr>
          <w:rFonts w:ascii="Book Antiqua" w:hAnsi="Book Antiqua" w:cs="Times New Roman"/>
          <w:color w:val="000000" w:themeColor="text1"/>
          <w:sz w:val="24"/>
          <w:szCs w:val="24"/>
        </w:rPr>
        <w:t>tibial</w:t>
      </w:r>
      <w:proofErr w:type="spellEnd"/>
      <w:r w:rsidR="006A74D4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component is critical to facilitate patellofemoral tracking, particularly with the use of a constrained condylar articulation.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Prior to wound closure, it is essential to evaluate patellofemoral tracking. Performance of lateral </w:t>
      </w:r>
      <w:proofErr w:type="spellStart"/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retinacular</w:t>
      </w:r>
      <w:proofErr w:type="spellEnd"/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release with or without reefing/imbrication of the vastus </w:t>
      </w:r>
      <w:proofErr w:type="spellStart"/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>medialis</w:t>
      </w:r>
      <w:proofErr w:type="spellEnd"/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obliquus muscle may be required to enhance patellofemoral </w:t>
      </w:r>
      <w:proofErr w:type="gramStart"/>
      <w:r w:rsidR="006C0F86" w:rsidRPr="00327E20">
        <w:rPr>
          <w:rFonts w:ascii="Book Antiqua" w:hAnsi="Book Antiqua" w:cs="Times New Roman"/>
          <w:color w:val="000000" w:themeColor="text1"/>
          <w:sz w:val="24"/>
          <w:szCs w:val="24"/>
        </w:rPr>
        <w:t>tracking</w:t>
      </w:r>
      <w:r w:rsidR="006A74D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A74D4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B16A6E5" w14:textId="77777777" w:rsidR="002932EC" w:rsidRPr="00327E20" w:rsidRDefault="00AE2920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Adequate soft tissue reattac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>hment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>, particularly of the hip abductor muscle group,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</w:t>
      </w:r>
      <w:r w:rsidR="006076C8" w:rsidRPr="00327E2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76C8" w:rsidRPr="00327E20">
        <w:rPr>
          <w:rFonts w:ascii="Book Antiqua" w:hAnsi="Book Antiqua" w:cs="Times New Roman"/>
          <w:color w:val="000000" w:themeColor="text1"/>
          <w:sz w:val="24"/>
          <w:szCs w:val="24"/>
        </w:rPr>
        <w:t>critical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part of the surgical </w:t>
      </w:r>
      <w:proofErr w:type="gramStart"/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>technique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076C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DE591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TFR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575B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prostheses contain holes for 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passing suture material through the implant itself</w:t>
      </w:r>
      <w:r w:rsidR="0068759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2)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holes are </w:t>
      </w:r>
      <w:r w:rsidR="0043341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smoothly 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beveled to prevent </w:t>
      </w:r>
      <w:r w:rsidR="0043341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potential 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fraying of suture material </w:t>
      </w:r>
      <w:r w:rsidR="00433413" w:rsidRPr="00327E20">
        <w:rPr>
          <w:rFonts w:ascii="Book Antiqua" w:hAnsi="Book Antiqua" w:cs="Times New Roman"/>
          <w:color w:val="000000" w:themeColor="text1"/>
          <w:sz w:val="24"/>
          <w:szCs w:val="24"/>
        </w:rPr>
        <w:t>upon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repeated friction </w:t>
      </w:r>
      <w:r w:rsidR="00433413" w:rsidRPr="00327E20">
        <w:rPr>
          <w:rFonts w:ascii="Book Antiqua" w:hAnsi="Book Antiqua" w:cs="Times New Roman"/>
          <w:color w:val="000000" w:themeColor="text1"/>
          <w:sz w:val="24"/>
          <w:szCs w:val="24"/>
        </w:rPr>
        <w:t>over</w:t>
      </w:r>
      <w:r w:rsidR="00E45DE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metal surface.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>Polyester graft materials are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commonly used to 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>help reattach</w:t>
      </w:r>
      <w:r w:rsidR="008A0EF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muscle groups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the greater </w:t>
      </w:r>
      <w:proofErr w:type="gramStart"/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>trochanter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076C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detecting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failure </w:t>
      </w:r>
      <w:r w:rsidR="00755E0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these materials can </w:t>
      </w:r>
      <w:proofErr w:type="gramStart"/>
      <w:r w:rsidR="004D2CCA" w:rsidRPr="00327E20">
        <w:rPr>
          <w:rFonts w:ascii="Book Antiqua" w:hAnsi="Book Antiqua" w:cs="Times New Roman"/>
          <w:color w:val="000000" w:themeColor="text1"/>
          <w:sz w:val="24"/>
          <w:szCs w:val="24"/>
        </w:rPr>
        <w:t>challenging</w:t>
      </w:r>
      <w:proofErr w:type="gramEnd"/>
      <w:r w:rsidR="004D2CC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because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D2CCA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AD5DB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their radiolucency.</w:t>
      </w:r>
    </w:p>
    <w:p w14:paraId="7FD0A9FE" w14:textId="1F0D6301" w:rsidR="00755E02" w:rsidRPr="00327E20" w:rsidRDefault="00755E02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Newer designs have tried to incorporate trabecular metal pads to increase the possibility of tissue metallic ingrowth.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Proximally, clawed devices may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lead to lateral trochanteric tissue irritation.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screws in </w:t>
      </w:r>
      <w:r w:rsidR="008A0BB5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these clawed devices may loosen and subsequently lead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8A0BB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failure of 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hardware fixation. This 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could be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potential source of </w:t>
      </w:r>
      <w:r w:rsidR="00B8482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long-term 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>pain and increased instability.</w:t>
      </w:r>
    </w:p>
    <w:p w14:paraId="1C4EC414" w14:textId="77777777" w:rsidR="00E45DE2" w:rsidRPr="00327E20" w:rsidRDefault="00E45DE2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4C4F7D4" w14:textId="7DCD0515" w:rsidR="00760D7B" w:rsidRPr="00327E20" w:rsidRDefault="0038311B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REHABILITATION AND FUNCTIONAL OUTCOMES</w:t>
      </w:r>
    </w:p>
    <w:p w14:paraId="79DDE04C" w14:textId="77777777" w:rsidR="002932EC" w:rsidRPr="00327E20" w:rsidRDefault="00760D7B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most compelling advantage of TFR is the achievement of immediate </w:t>
      </w:r>
      <w:r w:rsidR="00F35056" w:rsidRPr="00327E20">
        <w:rPr>
          <w:rFonts w:ascii="Book Antiqua" w:hAnsi="Book Antiqua" w:cs="Times New Roman"/>
          <w:color w:val="000000" w:themeColor="text1"/>
          <w:sz w:val="24"/>
          <w:szCs w:val="24"/>
        </w:rPr>
        <w:t>fixation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permits early </w:t>
      </w:r>
      <w:proofErr w:type="gram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mobilization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A7C2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0B3DD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102B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584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Rehabilitation protocols described in the literature are generally similar, with most emphasizing the importance of quadriceps muscle strengthening 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 ensuring</w:t>
      </w:r>
      <w:r w:rsidR="002925E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competence of the extensor </w:t>
      </w:r>
      <w:proofErr w:type="gramStart"/>
      <w:r w:rsidR="002925E6" w:rsidRPr="00327E20">
        <w:rPr>
          <w:rFonts w:ascii="Book Antiqua" w:hAnsi="Book Antiqua" w:cs="Times New Roman"/>
          <w:color w:val="000000" w:themeColor="text1"/>
          <w:sz w:val="24"/>
          <w:szCs w:val="24"/>
        </w:rPr>
        <w:t>mechanism</w:t>
      </w:r>
      <w:r w:rsidR="002925E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2925E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0B3DD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8</w:t>
      </w:r>
      <w:r w:rsidR="002925E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D584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96B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 u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 of a custom-molded 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>polypropylene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brace to lim</w:t>
      </w:r>
      <w:r w:rsidR="00F2511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flexion and adduction </w:t>
      </w:r>
      <w:r w:rsidR="002E799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been advocated </w:t>
      </w:r>
      <w:r w:rsidR="00F25116" w:rsidRPr="00327E20">
        <w:rPr>
          <w:rFonts w:ascii="Book Antiqua" w:hAnsi="Book Antiqua" w:cs="Times New Roman"/>
          <w:color w:val="000000" w:themeColor="text1"/>
          <w:sz w:val="24"/>
          <w:szCs w:val="24"/>
        </w:rPr>
        <w:t>for up to six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weeks </w:t>
      </w:r>
      <w:proofErr w:type="gramStart"/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>postoperatively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BA7C2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0B3DDF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B3DD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E254A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the setting of difficulty in hip flexion, TFR patients </w:t>
      </w:r>
      <w:r w:rsidR="0009717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may </w:t>
      </w:r>
      <w:r w:rsidR="006C3F3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 </w:t>
      </w:r>
      <w:r w:rsidR="00E254AA" w:rsidRPr="00327E20">
        <w:rPr>
          <w:rFonts w:ascii="Book Antiqua" w:hAnsi="Book Antiqua" w:cs="Times New Roman"/>
          <w:color w:val="000000" w:themeColor="text1"/>
          <w:sz w:val="24"/>
          <w:szCs w:val="24"/>
        </w:rPr>
        <w:t>circumduct</w:t>
      </w:r>
      <w:r w:rsidR="006C3F35" w:rsidRPr="00327E20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E254A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3E6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 the hip </w:t>
      </w:r>
      <w:r w:rsidR="00E254A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order to clear the foot during </w:t>
      </w:r>
      <w:r w:rsidR="00157D8D" w:rsidRPr="00327E20">
        <w:rPr>
          <w:rFonts w:ascii="Book Antiqua" w:hAnsi="Book Antiqua" w:cs="Times New Roman"/>
          <w:color w:val="000000" w:themeColor="text1"/>
          <w:sz w:val="24"/>
          <w:szCs w:val="24"/>
        </w:rPr>
        <w:t>gait</w:t>
      </w:r>
      <w:r w:rsidR="00E254AA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7B60AEB" w14:textId="77777777" w:rsidR="002932EC" w:rsidRPr="00327E20" w:rsidRDefault="0092647D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A recent series</w:t>
      </w:r>
      <w:r w:rsidR="00FF67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oncologic TFR patients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observed that mean patient-reported functional scores were significantly lower than among comparison patients who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underwent only proximal or distal femoral </w:t>
      </w:r>
      <w:proofErr w:type="gram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reconstruction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9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F679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in another large series of patients who underwent TFR after multiple failed revisions, there was significant postoperative improvement in functional scores for both knees and </w:t>
      </w:r>
      <w:proofErr w:type="gramStart"/>
      <w:r w:rsidR="00FF6793" w:rsidRPr="00327E20">
        <w:rPr>
          <w:rFonts w:ascii="Book Antiqua" w:hAnsi="Book Antiqua" w:cs="Times New Roman"/>
          <w:color w:val="000000" w:themeColor="text1"/>
          <w:sz w:val="24"/>
          <w:szCs w:val="24"/>
        </w:rPr>
        <w:t>hips</w:t>
      </w:r>
      <w:r w:rsidR="00FF679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30</w:t>
      </w:r>
      <w:r w:rsidR="00FF679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F25C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Arthroplasty with the IM-TFR has been theorized to provide better functional outcomes because of the less invasive surgical technique associated with its </w:t>
      </w:r>
      <w:proofErr w:type="gramStart"/>
      <w:r w:rsidR="007F25CD" w:rsidRPr="00327E20">
        <w:rPr>
          <w:rFonts w:ascii="Book Antiqua" w:hAnsi="Book Antiqua" w:cs="Times New Roman"/>
          <w:color w:val="000000" w:themeColor="text1"/>
          <w:sz w:val="24"/>
          <w:szCs w:val="24"/>
        </w:rPr>
        <w:t>implantation</w:t>
      </w:r>
      <w:r w:rsidR="005F0C1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24</w:t>
      </w:r>
      <w:r w:rsidR="005F0C1E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4BAB9E4" w14:textId="77777777" w:rsidR="002932EC" w:rsidRPr="00327E20" w:rsidRDefault="005B25D0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Of note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there is considerable heterogeneity </w:t>
      </w:r>
      <w:r w:rsidR="00A1112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long-term outcomes 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the TFR patient population, particularly between oncologic and non-oncologic patient </w:t>
      </w:r>
      <w:proofErr w:type="gramStart"/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groups</w:t>
      </w:r>
      <w:r w:rsidR="00332D9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332D99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2D6F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Reported follow-up</w:t>
      </w:r>
      <w:r w:rsidR="00B559D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survivorship</w:t>
      </w:r>
      <w:r w:rsidR="00742D6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literature is also highly variable due to differences in mortality rates between both groups</w:t>
      </w:r>
      <w:r w:rsidR="00B559D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E5C2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adults </w:t>
      </w:r>
      <w:r w:rsidR="00B559D0" w:rsidRPr="00327E20">
        <w:rPr>
          <w:rFonts w:ascii="Book Antiqua" w:hAnsi="Book Antiqua" w:cs="Times New Roman"/>
          <w:color w:val="000000" w:themeColor="text1"/>
          <w:sz w:val="24"/>
          <w:szCs w:val="24"/>
        </w:rPr>
        <w:t>(Table 2)</w:t>
      </w:r>
      <w:r w:rsidR="00742D6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Despite this heterogeneity, </w:t>
      </w:r>
      <w:r w:rsidR="0057075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all TFR 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are </w:t>
      </w:r>
      <w:r w:rsidR="001D584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typically </w:t>
      </w:r>
      <w:r w:rsidR="00E8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faced with a challenging rehabilitation cou</w:t>
      </w:r>
      <w:r w:rsidR="00A566C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rse due to the </w:t>
      </w:r>
      <w:r w:rsidR="001D584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almost </w:t>
      </w:r>
      <w:r w:rsidR="00A566C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invariably complex medical history and </w:t>
      </w:r>
      <w:r w:rsidR="009A1AB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D584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immediate </w:t>
      </w:r>
      <w:r w:rsidR="00570755" w:rsidRPr="00327E20">
        <w:rPr>
          <w:rFonts w:ascii="Book Antiqua" w:hAnsi="Book Antiqua" w:cs="Times New Roman"/>
          <w:color w:val="000000" w:themeColor="text1"/>
          <w:sz w:val="24"/>
          <w:szCs w:val="24"/>
        </w:rPr>
        <w:t>physiological demands of the</w:t>
      </w:r>
      <w:r w:rsidR="00A566C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surgery itself.</w:t>
      </w:r>
    </w:p>
    <w:p w14:paraId="3BEAF1F2" w14:textId="6A7A59CF" w:rsidR="00374B0A" w:rsidRPr="00327E20" w:rsidRDefault="00A11122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It is imperative that each p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>atient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’s functional </w:t>
      </w:r>
      <w:r w:rsidR="00374B0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expectations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are carefully assessed at the preoperative visit.</w:t>
      </w:r>
      <w:r w:rsidR="00D107C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possibility of </w:t>
      </w:r>
      <w:r w:rsidR="009C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future surgeries and the</w:t>
      </w:r>
      <w:r w:rsidR="0017588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potential</w:t>
      </w:r>
      <w:r w:rsidR="009C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F5D5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27772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lifelong </w:t>
      </w:r>
      <w:r w:rsidR="009C37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requirement of </w:t>
      </w:r>
      <w:r w:rsidR="00D107C3" w:rsidRPr="00327E20">
        <w:rPr>
          <w:rFonts w:ascii="Book Antiqua" w:hAnsi="Book Antiqua" w:cs="Times New Roman"/>
          <w:color w:val="000000" w:themeColor="text1"/>
          <w:sz w:val="24"/>
          <w:szCs w:val="24"/>
        </w:rPr>
        <w:t>an assistive device must be discussed with the patient.</w:t>
      </w:r>
      <w:r w:rsidR="00D107C3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[12]</w:t>
      </w:r>
      <w:r w:rsidR="00D107C3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49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However, it is clear that even a TFR with moderate functional outcomes will provide far better ambulatory capabilities than hip disarticulation</w:t>
      </w:r>
      <w:r w:rsidR="00F22311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[2</w:t>
      </w:r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9</w:t>
      </w:r>
      <w:r w:rsidR="00F22311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3F50B192" w14:textId="77777777" w:rsidR="009575BA" w:rsidRPr="00327E20" w:rsidRDefault="009575BA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5B91405" w14:textId="76516FC6" w:rsidR="009575BA" w:rsidRPr="00327E20" w:rsidRDefault="00F37471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COMPLICATIONS ASSOCIATED WITH</w:t>
      </w:r>
      <w:r w:rsidR="0038311B"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TOTAL FEMORAL REPLACEMENT</w:t>
      </w:r>
    </w:p>
    <w:p w14:paraId="55F3863B" w14:textId="77777777" w:rsidR="002932EC" w:rsidRPr="00327E20" w:rsidRDefault="00AC0F8C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As the incidence of TFR surgeries continues to r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ise, </w:t>
      </w:r>
      <w:r w:rsidR="00B42D77" w:rsidRPr="00327E20">
        <w:rPr>
          <w:rFonts w:ascii="Book Antiqua" w:hAnsi="Book Antiqua" w:cs="Times New Roman"/>
          <w:color w:val="000000" w:themeColor="text1"/>
          <w:sz w:val="24"/>
          <w:szCs w:val="24"/>
        </w:rPr>
        <w:t>a correspondingly greater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need for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revision TFR surgery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anticipated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C5D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>One of the</w:t>
      </w:r>
      <w:r w:rsidR="008C5D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most common indication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>s for revision surgery</w:t>
      </w:r>
      <w:r w:rsidR="008C5D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deep </w:t>
      </w:r>
      <w:proofErr w:type="spellStart"/>
      <w:r w:rsidR="008C5DF6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8C5DF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infection.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 large series 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non-oncologic TFR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453D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</w:t>
      </w:r>
      <w:r w:rsidR="00EA436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revision arthroplasty in 100 consecutive patients who were infection-free at time of surgery, </w:t>
      </w:r>
      <w:r w:rsidR="00C453D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12% developed </w:t>
      </w:r>
      <w:proofErr w:type="spellStart"/>
      <w:r w:rsidR="00C453D1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C453D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 of the </w:t>
      </w:r>
      <w:proofErr w:type="gramStart"/>
      <w:r w:rsidR="00C453D1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30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AC0B58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was determined that seven </w:t>
      </w:r>
      <w:r w:rsidR="00B42D77" w:rsidRPr="00327E20">
        <w:rPr>
          <w:rFonts w:ascii="Book Antiqua" w:hAnsi="Book Antiqua" w:cs="Times New Roman"/>
          <w:color w:val="000000" w:themeColor="text1"/>
          <w:sz w:val="24"/>
          <w:szCs w:val="24"/>
        </w:rPr>
        <w:t>of these patients were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new</w:t>
      </w:r>
      <w:r w:rsidR="00B42D77" w:rsidRPr="00327E20">
        <w:rPr>
          <w:rFonts w:ascii="Book Antiqua" w:hAnsi="Book Antiqua" w:cs="Times New Roman"/>
          <w:color w:val="000000" w:themeColor="text1"/>
          <w:sz w:val="24"/>
          <w:szCs w:val="24"/>
        </w:rPr>
        <w:t>ly infected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whereas the others five patients had </w:t>
      </w:r>
      <w:r w:rsidR="00122023" w:rsidRPr="00327E20">
        <w:rPr>
          <w:rFonts w:ascii="Book Antiqua" w:hAnsi="Book Antiqua" w:cs="Times New Roman"/>
          <w:color w:val="000000" w:themeColor="text1"/>
          <w:sz w:val="24"/>
          <w:szCs w:val="24"/>
        </w:rPr>
        <w:t>a remote history of prior infection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23750B2E" w14:textId="77777777" w:rsidR="002932EC" w:rsidRPr="00327E20" w:rsidRDefault="00D159D6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current era of multi-, extreme- and even total-drug resistance, the TFR patient is at a significantly greater risk for </w:t>
      </w:r>
      <w:r w:rsidR="00F65D5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acquiring a </w:t>
      </w:r>
      <w:r w:rsidR="00E04EAA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life-threatening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infection. 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There are multiple predisposing factors involved</w:t>
      </w:r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development of TFR </w:t>
      </w:r>
      <w:proofErr w:type="spellStart"/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C42D3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77EE9" w:rsidRPr="00327E20">
        <w:rPr>
          <w:rFonts w:ascii="Book Antiqua" w:hAnsi="Book Antiqua" w:cs="Times New Roman"/>
          <w:color w:val="000000" w:themeColor="text1"/>
          <w:sz w:val="24"/>
          <w:szCs w:val="24"/>
        </w:rPr>
        <w:t>namely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extensive 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surgical 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dissection, </w:t>
      </w:r>
      <w:r w:rsidR="000904B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 metal surface area, 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prolonged 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operative time, multiple patient comorbidities and repeated hospitalization for past surgical procedures in this patient population</w:t>
      </w:r>
      <w:r w:rsidR="00277EE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prior 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revision arthroplasty for </w:t>
      </w:r>
      <w:proofErr w:type="spellStart"/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infection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31</w:t>
      </w:r>
      <w:r w:rsidR="00105538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0F6E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Moreover, this risk of infection may be increased by an inadequacy of initial antibiotic therapy or a lack of thoroughness in surgical debridement (secondary to retained cement material or implant hardware). </w:t>
      </w:r>
      <w:r w:rsidR="00A8580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is imperative that postoperative antibiotic therapy is of </w:t>
      </w:r>
      <w:r w:rsidR="00164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appropriate</w:t>
      </w:r>
      <w:r w:rsidR="00A8580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duration and intensity </w:t>
      </w:r>
      <w:r w:rsidR="00164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order </w:t>
      </w:r>
      <w:r w:rsidR="00A8580B" w:rsidRPr="00327E20">
        <w:rPr>
          <w:rFonts w:ascii="Book Antiqua" w:hAnsi="Book Antiqua" w:cs="Times New Roman"/>
          <w:color w:val="000000" w:themeColor="text1"/>
          <w:sz w:val="24"/>
          <w:szCs w:val="24"/>
        </w:rPr>
        <w:t>to ensure satisfactory prophylaxis</w:t>
      </w:r>
      <w:r w:rsidR="001649E5" w:rsidRPr="00327E20">
        <w:rPr>
          <w:rFonts w:ascii="Book Antiqua" w:hAnsi="Book Antiqua" w:cs="Times New Roman"/>
          <w:color w:val="000000" w:themeColor="text1"/>
          <w:sz w:val="24"/>
          <w:szCs w:val="24"/>
        </w:rPr>
        <w:t>, particularly in patients known to have been colonized with drug resistant strains preoperatively.</w:t>
      </w:r>
    </w:p>
    <w:p w14:paraId="1AB1683D" w14:textId="77777777" w:rsidR="002932EC" w:rsidRPr="00327E20" w:rsidRDefault="00277EE9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management of TFR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infections, there are various options including one-stage prosthesis exchange with chronic antibiotic suppression and two-stage revision arthroplasty with cement spacer placement. 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>However</w:t>
      </w:r>
      <w:r w:rsidR="00730212" w:rsidRPr="00327E20">
        <w:rPr>
          <w:rFonts w:ascii="Book Antiqua" w:hAnsi="Book Antiqua" w:cs="Times New Roman"/>
          <w:color w:val="000000" w:themeColor="text1"/>
          <w:sz w:val="24"/>
          <w:szCs w:val="24"/>
        </w:rPr>
        <w:t>, i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>t i</w:t>
      </w:r>
      <w:r w:rsidR="007F4C4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reported that patients 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>above 50 years</w:t>
      </w:r>
      <w:r w:rsidR="007F4C4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age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recipients of secondary TFR are at a particularly high risk for developing </w:t>
      </w:r>
      <w:r w:rsidR="00ED2D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proofErr w:type="spellStart"/>
      <w:r w:rsidR="00ED2DF8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ED2DF8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 which </w:t>
      </w:r>
      <w:r w:rsidR="00ED2DF8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could render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TFR </w:t>
      </w:r>
      <w:proofErr w:type="gramStart"/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</w:rPr>
        <w:t>unsalvageable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="00DB09D7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159D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depending on the likelihood of attaining infection clearance, it may sometimes be advisable to proceed directly to hip disarticulation without attempting salvage of the </w:t>
      </w:r>
      <w:proofErr w:type="gramStart"/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16232" w:rsidRPr="00327E20">
        <w:rPr>
          <w:rFonts w:ascii="Book Antiqua" w:hAnsi="Book Antiqua" w:cs="Times New Roman"/>
          <w:color w:val="000000" w:themeColor="text1"/>
          <w:sz w:val="24"/>
          <w:szCs w:val="24"/>
        </w:rPr>
        <w:t>When considering salvage of the infected TFR, t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surgeon must be particularly mindful of the virulence and treatability of the </w:t>
      </w:r>
      <w:r w:rsidR="00A1623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infective 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organism. Recent reports of nearly untreatable </w:t>
      </w:r>
      <w:proofErr w:type="spellStart"/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infections in frequently re</w:t>
      </w:r>
      <w:r w:rsidR="00A16232" w:rsidRPr="00327E2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operated patients 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underscore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imp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ortance of this </w:t>
      </w:r>
      <w:proofErr w:type="gramStart"/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decision</w:t>
      </w:r>
      <w:r w:rsidR="00B11BE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32</w:t>
      </w:r>
      <w:r w:rsidR="00B11BE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A690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such situations, eventual infection clearance is often attained at high physical and financial cost with survivors suffering from major disability secondary to renal toxicity</w:t>
      </w:r>
      <w:r w:rsidR="00B11BE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unsatisfactory function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al outcome of</w:t>
      </w:r>
      <w:r w:rsidR="00B11BE0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salvaged limb.</w:t>
      </w:r>
    </w:p>
    <w:p w14:paraId="2C04AF2D" w14:textId="77777777" w:rsidR="002932EC" w:rsidRPr="00327E20" w:rsidRDefault="00277EE9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Post-operative hip instability</w:t>
      </w:r>
      <w:r w:rsidR="00466A3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causing recurrent dislocations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another leading cause of TFR revision. Concomitant infection could also </w:t>
      </w:r>
      <w:r w:rsidR="00377FDB" w:rsidRPr="00327E20">
        <w:rPr>
          <w:rFonts w:ascii="Book Antiqua" w:hAnsi="Book Antiqua" w:cs="Times New Roman"/>
          <w:color w:val="000000" w:themeColor="text1"/>
          <w:sz w:val="24"/>
          <w:szCs w:val="24"/>
        </w:rPr>
        <w:t>further complicate matters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these cases.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Hip dislocations in TFR </w:t>
      </w:r>
      <w:r w:rsidR="000904BD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be 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managed by placement of a constrained liner screw into the cup or </w:t>
      </w:r>
      <w:r w:rsidR="006754BC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insertion of additional </w:t>
      </w:r>
      <w:proofErr w:type="spellStart"/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interpositional</w:t>
      </w:r>
      <w:proofErr w:type="spellEnd"/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>segments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30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6F2E" w:rsidRPr="00327E20">
        <w:rPr>
          <w:rFonts w:ascii="Book Antiqua" w:hAnsi="Book Antiqua" w:cs="Times New Roman"/>
          <w:color w:val="000000" w:themeColor="text1"/>
          <w:sz w:val="24"/>
          <w:szCs w:val="24"/>
        </w:rPr>
        <w:t>Limb</w:t>
      </w:r>
      <w:r w:rsidR="00E424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length discrepancy is </w:t>
      </w:r>
      <w:r w:rsidR="00332A72" w:rsidRPr="00327E2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1D13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nother</w:t>
      </w:r>
      <w:r w:rsidR="00332A7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potential complication which </w:t>
      </w:r>
      <w:r w:rsidR="001D13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may require</w:t>
      </w:r>
      <w:r w:rsidR="00332A7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revision surgery </w:t>
      </w:r>
      <w:r w:rsidR="00727BC3" w:rsidRPr="00327E20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332A7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exchange of modular components to shorten or lengthen the </w:t>
      </w:r>
      <w:r w:rsidR="00C22471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332A7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required.</w:t>
      </w:r>
    </w:p>
    <w:p w14:paraId="251E28F0" w14:textId="77777777" w:rsidR="002932EC" w:rsidRPr="00327E20" w:rsidRDefault="00E42466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Other less common complications </w:t>
      </w:r>
      <w:r w:rsidR="005251E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3F19CF" w:rsidRPr="00327E20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5251E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reported to </w:t>
      </w:r>
      <w:r w:rsidR="003F19C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</w:t>
      </w:r>
      <w:r w:rsidR="005251E9" w:rsidRPr="00327E20">
        <w:rPr>
          <w:rFonts w:ascii="Book Antiqua" w:hAnsi="Book Antiqua" w:cs="Times New Roman"/>
          <w:color w:val="000000" w:themeColor="text1"/>
          <w:sz w:val="24"/>
          <w:szCs w:val="24"/>
        </w:rPr>
        <w:t>require</w:t>
      </w:r>
      <w:r w:rsidR="003F19CF" w:rsidRPr="00327E2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5251E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additional surgery </w:t>
      </w:r>
      <w:r w:rsidR="00664ED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nclude mechanical failure of the prosthesis, acetabular or </w:t>
      </w:r>
      <w:proofErr w:type="spellStart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tibial</w:t>
      </w:r>
      <w:proofErr w:type="spellEnd"/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component loosening, patellar complications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(such as revision for patellar </w:t>
      </w:r>
      <w:proofErr w:type="spellStart"/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maltracking</w:t>
      </w:r>
      <w:proofErr w:type="spellEnd"/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251E9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and difficulty with wound healing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2932EC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EF3570"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33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77381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Free flap coverage may be performed either at the time of TFR or later as part of a staged 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>treatment plan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Inadequate wound coverage </w:t>
      </w:r>
      <w:r w:rsidR="001F44F1" w:rsidRPr="00327E20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DF19FB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presence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local necrotic tissue may 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quickly 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lead to secondary </w:t>
      </w:r>
      <w:proofErr w:type="spellStart"/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periprosthetic</w:t>
      </w:r>
      <w:proofErr w:type="spellEnd"/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infection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TFR</w:t>
      </w:r>
      <w:r w:rsidR="00286225" w:rsidRPr="00327E2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CA3DB05" w14:textId="1115458C" w:rsidR="00FE2991" w:rsidRPr="00327E20" w:rsidRDefault="00FE2991" w:rsidP="00327E20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>Postoperative complications associated with TFR are frequent and expensive to manage. Appropriate patient selection is necessary to minimize this risk and avoid high healthcare costs associated with failure of TFR.</w:t>
      </w:r>
    </w:p>
    <w:p w14:paraId="04FA6E0B" w14:textId="77777777" w:rsidR="00D66DD7" w:rsidRPr="00327E20" w:rsidRDefault="00D66DD7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65C3D31" w14:textId="2D39E31C" w:rsidR="006A74D4" w:rsidRPr="00327E20" w:rsidRDefault="0038311B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t>CONCLUSION</w:t>
      </w:r>
    </w:p>
    <w:p w14:paraId="4D032303" w14:textId="3468FC18" w:rsidR="00B15069" w:rsidRPr="00327E20" w:rsidRDefault="00CC7263" w:rsidP="00327E20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Total </w:t>
      </w:r>
      <w:r w:rsidR="001273AD" w:rsidRPr="00327E20">
        <w:rPr>
          <w:rFonts w:ascii="Book Antiqua" w:hAnsi="Book Antiqua" w:cs="Times New Roman"/>
          <w:color w:val="000000" w:themeColor="text1"/>
          <w:sz w:val="24"/>
          <w:szCs w:val="24"/>
        </w:rPr>
        <w:t>femoral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replacement is anticipated to become an increasingly favored salvage option in the setting of extensive femoral bone loss. Careful patient selection, excellent surgical technique, a comprehensive rehabilitation program and the prompt management of postoperative complications are essential to ensure optimal long-term outcomes in this challenging patient population. </w:t>
      </w:r>
      <w:r w:rsidR="002C3D9F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Therefore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8533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given the </w:t>
      </w:r>
      <w:r w:rsidR="002C3D9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complex </w:t>
      </w:r>
      <w:r w:rsidR="0085336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nature of this </w:t>
      </w:r>
      <w:r w:rsidR="002C3D9F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procedure, 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would seem that </w:t>
      </w:r>
      <w:r w:rsidR="00853362" w:rsidRPr="00327E20">
        <w:rPr>
          <w:rFonts w:ascii="Book Antiqua" w:hAnsi="Book Antiqua" w:cs="Times New Roman"/>
          <w:color w:val="000000" w:themeColor="text1"/>
          <w:sz w:val="24"/>
          <w:szCs w:val="24"/>
        </w:rPr>
        <w:t>TFR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3152D" w:rsidRPr="00327E20">
        <w:rPr>
          <w:rFonts w:ascii="Book Antiqua" w:hAnsi="Book Antiqua" w:cs="Times New Roman"/>
          <w:color w:val="000000" w:themeColor="text1"/>
          <w:sz w:val="24"/>
          <w:szCs w:val="24"/>
        </w:rPr>
        <w:t>should probably be</w:t>
      </w:r>
      <w:r w:rsidR="00C51E32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by </w:t>
      </w:r>
      <w:r w:rsidR="002C3D9F" w:rsidRPr="00327E20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916966" w:rsidRPr="00327E20">
        <w:rPr>
          <w:rFonts w:ascii="Book Antiqua" w:hAnsi="Book Antiqua" w:cs="Times New Roman"/>
          <w:color w:val="000000" w:themeColor="text1"/>
          <w:sz w:val="24"/>
          <w:szCs w:val="24"/>
        </w:rPr>
        <w:t>orthopaedic</w:t>
      </w:r>
      <w:proofErr w:type="spellEnd"/>
      <w:r w:rsidR="00916966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oncologist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adult reconstruction surg</w:t>
      </w:r>
      <w:r w:rsidR="00916966" w:rsidRPr="00327E20">
        <w:rPr>
          <w:rFonts w:ascii="Book Antiqua" w:hAnsi="Book Antiqua" w:cs="Times New Roman"/>
          <w:color w:val="000000" w:themeColor="text1"/>
          <w:sz w:val="24"/>
          <w:szCs w:val="24"/>
        </w:rPr>
        <w:t>eon who is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familiar with the unique challenges </w:t>
      </w:r>
      <w:r w:rsidR="00916966" w:rsidRPr="00327E20">
        <w:rPr>
          <w:rFonts w:ascii="Book Antiqua" w:hAnsi="Book Antiqua" w:cs="Times New Roman"/>
          <w:color w:val="000000" w:themeColor="text1"/>
          <w:sz w:val="24"/>
          <w:szCs w:val="24"/>
        </w:rPr>
        <w:t>involved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 lieu of a </w:t>
      </w:r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>prospectively compiled, central</w:t>
      </w:r>
      <w:r w:rsidR="00BA1641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registry for TFR, </w:t>
      </w:r>
      <w:r w:rsidR="002C3D9F" w:rsidRPr="00327E20">
        <w:rPr>
          <w:rFonts w:ascii="Book Antiqua" w:hAnsi="Book Antiqua" w:cs="Times New Roman"/>
          <w:color w:val="000000" w:themeColor="text1"/>
          <w:sz w:val="24"/>
          <w:szCs w:val="24"/>
        </w:rPr>
        <w:t>continued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research with larger patient series</w:t>
      </w:r>
      <w:r w:rsidR="004543BB"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retrospective cohort studies</w:t>
      </w:r>
      <w:r w:rsidRPr="00327E2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needed to better characterize the functional outcomes and complications associated with this procedure.</w:t>
      </w:r>
    </w:p>
    <w:p w14:paraId="120712CD" w14:textId="77777777" w:rsidR="002932EC" w:rsidRPr="00327E20" w:rsidRDefault="002932EC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38007952" w14:textId="7819D4D6" w:rsidR="006C6D80" w:rsidRPr="00327E20" w:rsidRDefault="00A806B7" w:rsidP="00327E20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27E20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REFERENCES</w:t>
      </w:r>
    </w:p>
    <w:p w14:paraId="7034F2DB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Buchman 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Total femur and knee joint replacement with a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vitallium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endoprosthesis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Bull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Hosp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Joint Dis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1965;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26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21-34 [PMID: 14333593]</w:t>
      </w:r>
    </w:p>
    <w:p w14:paraId="3A55C14E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Berend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KR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Lombardi AV, Mallory TH, Adams JB,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Dodds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KL.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Total femoral arthroplasty for salvage of end-stage prosthetic disease.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2004;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(427)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162-170 [PMID: 15552153 DOI: 10.1097/01.blo.0000142351.88039.e8]</w:t>
      </w:r>
    </w:p>
    <w:p w14:paraId="06E5B005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Amanatullah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DF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Trousdale RT, Hanssen AD,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Lewallen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DG, Taunton MJ.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Non-oncologic total femoral arthroplasty: retrospective review.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2014;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29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2013-2015 [PMID: 25041874 DOI: 10.1016/j.arth.2014.05.012]</w:t>
      </w:r>
    </w:p>
    <w:p w14:paraId="349E6BC3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4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Pan K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Chan W,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Shanmugam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P, Ong G,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Kamaruddin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F, Tan S. Large volume osteosarcomas of the femur treated with total femoral replacement.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Malays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2014;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8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32-36 [PMID: 25347294 DOI: 10.5704/MOJ.1403.015]</w:t>
      </w:r>
    </w:p>
    <w:p w14:paraId="3C98D74E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5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Sewell MD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Spiegelberg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BG, Hanna SA, Aston WJ, Bartlett W,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Blunn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GW, David LA, Cannon SR, Briggs TW. Total femoral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endoprosthetic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replacement following excision of bone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tumours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Br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2009;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91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1513-1520 [PMID: 19880899 DOI: 10.1302/0301-620X.91B11.21996]</w:t>
      </w:r>
    </w:p>
    <w:p w14:paraId="4E889F68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6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Schindler OS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Cannon SR, Briggs TW,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Blunn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GW,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Grimer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RJ, Walker PS. Use of extendable total femoral replacements in children with malignant bone tumors.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1998;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(357)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157-170 [PMID: 9917713 DOI: 10.1097/00003086-199812000-00021]</w:t>
      </w:r>
    </w:p>
    <w:p w14:paraId="6A582AFA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7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Eckardt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JJ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Safran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MR,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Eilber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FR, Rosen G,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Kabo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JM.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Expandable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endoprosthetic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reconstruction of the skeletally immature after malignant bone tumor resection.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1993;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(297)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188-202 [PMID: 8242930 DOI: 10.1097/00003086-199312000-00032]</w:t>
      </w:r>
    </w:p>
    <w:p w14:paraId="53759CA0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8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Harris JD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Trinh TQ,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Scharschmidt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TJ,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Mayerson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JL. Exceptional functional recovery and return to high-impact sports after Van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Nes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rotationplasty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Orthopedics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2013;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36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e126-e131 [PMID: 23276345 DOI: 10.3928/01477447-20121217-32]</w:t>
      </w:r>
    </w:p>
    <w:p w14:paraId="62067DDD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9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Kurtz SM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Ong KL,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Schmier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Mowat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F, Saleh K,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Dybvik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E,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Kärrholm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Garellick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G,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Havelin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LI,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Furnes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O,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Malchau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H, Lau E. Future clinical and economic impact of 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lastRenderedPageBreak/>
        <w:t xml:space="preserve">revision total hip and knee arthroplasty.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Am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2007;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89 </w:t>
      </w:r>
      <w:proofErr w:type="spellStart"/>
      <w:r w:rsidRPr="00327E20">
        <w:rPr>
          <w:rFonts w:ascii="Book Antiqua" w:hAnsi="Book Antiqua" w:cs="宋体"/>
          <w:bCs/>
          <w:color w:val="000000" w:themeColor="text1"/>
          <w:sz w:val="24"/>
          <w:szCs w:val="24"/>
        </w:rPr>
        <w:t>Suppl</w:t>
      </w:r>
      <w:proofErr w:type="spellEnd"/>
      <w:r w:rsidRPr="00327E20">
        <w:rPr>
          <w:rFonts w:ascii="Book Antiqua" w:hAnsi="Book Antiqua" w:cs="宋体"/>
          <w:bCs/>
          <w:color w:val="000000" w:themeColor="text1"/>
          <w:sz w:val="24"/>
          <w:szCs w:val="24"/>
        </w:rPr>
        <w:t xml:space="preserve"> 3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144-151 [PMID: 17908880 DOI: 10.2106/JBJS.G.00587]</w:t>
      </w:r>
    </w:p>
    <w:p w14:paraId="2E177C06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10 </w:t>
      </w:r>
      <w:proofErr w:type="gram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Fountain</w:t>
      </w:r>
      <w:proofErr w:type="gram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JR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Dalby-Ball J, Carroll FA,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Stockley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I. The use of total femoral arthroplasty as a limb salvage procedure: the Sheffield experience.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2007;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22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663-669 [PMID: 17689773 DOI: 10.1016/j.arth.2006.11.017]</w:t>
      </w:r>
    </w:p>
    <w:p w14:paraId="55FDCBDE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11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Sherman SL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Cunneen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KP, Walcott-Sapp S,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Brause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B,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Westrich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GH.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Custom total femur spacer and second-stage total femur arthroplasty as a novel approach to infection and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periprosthetic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fracture.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2008;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23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781-786 [PMID: 18534389 DOI: 10.1016/j.arth.2007.05.027]</w:t>
      </w:r>
    </w:p>
    <w:p w14:paraId="0482EDC0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12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Lombardi AV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Berend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KR. The shattered femur: radical solution options.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2006;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21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107-111 [PMID: 16781442 DOI: 10.1016/j.arth.2006.01.007]</w:t>
      </w:r>
    </w:p>
    <w:p w14:paraId="2DE79A05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13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Clement ND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MacDonald D, Ahmed I, Patton JT, Howie CR. Total femoral replacement for salvage of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periprosthetic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fractures.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Orthopedics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2014;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37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e789-e795 [PMID: 25350621 DOI: 10.3928/01477447-20140825-55]</w:t>
      </w:r>
    </w:p>
    <w:p w14:paraId="290C7F4B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14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Mankin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HJ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Hornicek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FJ, Harris M. Total femur replacement procedures in tumor treatment.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2005;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438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60-64 [PMID: 16131870 DOI: 10.1097/00003086-200509000-00012]</w:t>
      </w:r>
    </w:p>
    <w:p w14:paraId="5F7C330A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15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Dunlop DJ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Donnachie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NJ,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Treacy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RB. Failure after customized curved femoral stems in total hip arthroplasty for Paget's disease.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2000;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15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398-401 [PMID: 10794240 DOI: 10.1016/S0883-5403(00)90923-9]</w:t>
      </w:r>
    </w:p>
    <w:p w14:paraId="3ABEFBD2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16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Present DA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Kuschner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SH. Total femur replacement.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 case report with 35-year follow-up study.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1990;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(251)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166-167 [PMID: 2295169]</w:t>
      </w:r>
    </w:p>
    <w:p w14:paraId="4BCF846D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17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Buchowski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JM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Cascio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BM,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Streiff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MB,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Frassica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FJ.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Resection and reconstruction of a massive femoral hemophilic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pseudotumor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2005;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(430)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237-242 [PMID: 15662330 DOI: 10.1097/01.blo.0000137545.37824.b0]</w:t>
      </w:r>
    </w:p>
    <w:p w14:paraId="73181AF8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18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Naderi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A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Nikvarz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Arasteh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Shokoohi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M. Osteoporosis/osteopenia and hemophilic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arthropathy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in severe hemophilic patients.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Arch Iran Med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2012;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15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82-84 [PMID: 22292576]</w:t>
      </w:r>
    </w:p>
    <w:p w14:paraId="7ECF7FF8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lastRenderedPageBreak/>
        <w:t xml:space="preserve">19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Davis N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Curry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Gambhir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AK,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Panigrahi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H, Walker CR, Wilkins EG,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Worsley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MA, Kay PR. Intraoperative bacterial contamination in operations for joint replacement.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Br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1999;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81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886-889 [PMID: 10530856 DOI: 10.1302/0301-620X.81B5.9545]</w:t>
      </w:r>
    </w:p>
    <w:p w14:paraId="796D523D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20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Glehr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Leithner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Friesenbichler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Goessler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W, Avian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Andreou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D, Maurer-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Ertl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W,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Windhager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Tunn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PU.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Argyria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following the use of silver-coated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megaprostheses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: no association between the development of local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argyria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and elevated silver levels.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Bone Joint 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2013;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95-B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988-992 [PMID: 23814255 DOI: 10.1302/0301-620X.95B7.31124]</w:t>
      </w:r>
    </w:p>
    <w:p w14:paraId="71F8E5D1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21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Ashworth A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Klein AA. Cell salvage as part of a blood conservation strategy in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anaesthesia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Br J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Anaesth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2010;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105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401-416 [PMID: 20802228 DOI: 10.1093/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bja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/aeq244]</w:t>
      </w:r>
    </w:p>
    <w:p w14:paraId="74958646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22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Kaibori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Matsui K,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Ishizaki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M,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Sakaguchi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T, Matsushima H, Matsui Y, Kwon AH. A prospective randomized controlled trial of hemostasis with a bipolar sealer during hepatic transection for liver resection.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Surgery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2013;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154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1046-1052 [PMID: 24075274 DOI: 10.1016/j.surg.2013.04.053]</w:t>
      </w:r>
    </w:p>
    <w:p w14:paraId="274D154E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23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Go PM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Goodman GR, Bruhn EW, Hunter JG. The argon beam coagulator provides rapid hemostasis of experimental hepatic and splenic hemorrhage in anticoagulated dogs.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Trauma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1991;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31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1294-1300 [PMID: 1920562 DOI: 10.1097/00005373-199109000-00015]</w:t>
      </w:r>
    </w:p>
    <w:p w14:paraId="53371E23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24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Peters CL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Hickman JM, Erickson J, Lombardi AV,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Berend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KR, Mallory TH. Intramedullary total femoral replacement for salvage of the compromised femur associated with hip and knee arthroplasty.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2006;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21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53-58 [PMID: 16446185 DOI: 10.1016/j.arth.2004.12.061]</w:t>
      </w:r>
    </w:p>
    <w:p w14:paraId="048C0587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25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Pour AE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Parvizi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Slenker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N,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Purtill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JJ, Sharkey PF. Rotating hinged total knee replacement: use with caution.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Am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2007;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89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1735-1741 [PMID: 17671012 DOI: 10.2106/JBJS.F.00893]</w:t>
      </w:r>
    </w:p>
    <w:p w14:paraId="0ABCB33C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26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Nerubay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Katznelson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Tichler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T, Rubinstein Z, Morag B,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Bubis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JJ.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Total femoral replacement.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1988;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 xml:space="preserve"> (229)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143-148 [PMID: 3349669 DOI: 10.1097/00003086-198804000-00018]</w:t>
      </w:r>
    </w:p>
    <w:p w14:paraId="0434B834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27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Hwang JS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Beebe KS, Patterson FR,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Benevenia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J. Infected total femoral replacements: evaluation of limb loss risk factors.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Orthopedics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2011;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34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e736-e740 [PMID: 22049955 DOI: 10.3928/01477447-20110922-11]</w:t>
      </w:r>
    </w:p>
    <w:p w14:paraId="758B473A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lastRenderedPageBreak/>
        <w:t xml:space="preserve">28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Ahmed AR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Total femur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replacement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Arch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Trauma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2010;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130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171-176 [PMID: 19644695 DOI: 10.1007/s00402-009-0945-2]</w:t>
      </w:r>
    </w:p>
    <w:p w14:paraId="7B387FF1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29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Jones KB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Griffin AM,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Chandrasekar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CR,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Biau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D,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Babinet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Deheshi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B, Bell RS,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Grimer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RJ,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Wunder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JS, Ferguson PC.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Patient-oriented functional results of total femoral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endoprosthetic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reconstruction following oncologic resection.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Oncol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2011;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104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561-565 [PMID: 21695701 DOI: 10.1002/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jso.22003]PMID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21695701]</w:t>
      </w:r>
    </w:p>
    <w:p w14:paraId="419134C4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30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Friesecke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C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Plutat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J, Block A. Revision arthroplasty with use of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 total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femur prosthesis.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Am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2005;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87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2693-2701 [PMID: 16322619 DOI: 10.2106/JBJS.D.02770]</w:t>
      </w:r>
    </w:p>
    <w:p w14:paraId="7AA2128D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31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Morimoto 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Futani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H, Ogura H, Okayama 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Maruo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S. Successful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reimplantation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of total femoral prosthesis after deep infection.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J Arthroplasty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2003;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18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216-220 [PMID: 12629615 DOI: 10.1054/arth.2003.50037]</w:t>
      </w:r>
    </w:p>
    <w:p w14:paraId="36AE92C6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32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de </w:t>
      </w:r>
      <w:proofErr w:type="spellStart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Sanctis</w:t>
      </w:r>
      <w:proofErr w:type="spellEnd"/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 xml:space="preserve"> J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Teixeira L, van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Duin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D,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Odio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C, Hall G,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Tomford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JW, Perez F,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Rudin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SD,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Bonomo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RA,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Barsoum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WK, Joyce M, Krebs V, Schmitt S. Complex prosthetic joint infections due to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carbapenemase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-producing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Klebsiella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pneumoniae: a unique challenge in the era of untreatable infections.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Int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J Infect Dis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2014;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25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73-78 [PMID: 24813874 DOI: 10.1016/j.ijid.2014.01.028]</w:t>
      </w:r>
    </w:p>
    <w:p w14:paraId="624190D1" w14:textId="77777777" w:rsidR="005F7802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33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Steinbrink K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Engelbrecht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E, Fenelon GC.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The total femoral prosthesis.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proofErr w:type="gram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A preliminary report.</w:t>
      </w:r>
      <w:proofErr w:type="gram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</w:t>
      </w:r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J Bone Joint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Surg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Br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1982;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64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305-312 [PMID: 7096396]</w:t>
      </w:r>
    </w:p>
    <w:p w14:paraId="79EED85A" w14:textId="0747AA06" w:rsidR="00470FE7" w:rsidRPr="00327E20" w:rsidRDefault="005F7802" w:rsidP="00327E20">
      <w:pPr>
        <w:spacing w:after="0" w:line="360" w:lineRule="auto"/>
        <w:jc w:val="both"/>
        <w:rPr>
          <w:rFonts w:ascii="Book Antiqua" w:hAnsi="Book Antiqua" w:cs="宋体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34 </w:t>
      </w:r>
      <w:r w:rsidRPr="00327E20">
        <w:rPr>
          <w:rFonts w:ascii="Book Antiqua" w:hAnsi="Book Antiqua" w:cs="宋体"/>
          <w:b/>
          <w:bCs/>
          <w:color w:val="000000" w:themeColor="text1"/>
          <w:sz w:val="24"/>
          <w:szCs w:val="24"/>
        </w:rPr>
        <w:t>Ward WG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, Dorey F,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Eckardt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JJ. Total femoral </w:t>
      </w:r>
      <w:proofErr w:type="spellStart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endoprosthetic</w:t>
      </w:r>
      <w:proofErr w:type="spellEnd"/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reconstruction.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Clin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Orthop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>Relat</w:t>
      </w:r>
      <w:proofErr w:type="spellEnd"/>
      <w:r w:rsidRPr="00327E20">
        <w:rPr>
          <w:rFonts w:ascii="Book Antiqua" w:hAnsi="Book Antiqua" w:cs="宋体"/>
          <w:i/>
          <w:iCs/>
          <w:color w:val="000000" w:themeColor="text1"/>
          <w:sz w:val="24"/>
          <w:szCs w:val="24"/>
        </w:rPr>
        <w:t xml:space="preserve"> Res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 xml:space="preserve"> 1995; </w:t>
      </w:r>
      <w:r w:rsidRPr="00327E20">
        <w:rPr>
          <w:rFonts w:ascii="Book Antiqua" w:hAnsi="Book Antiqua" w:cs="宋体"/>
          <w:b/>
          <w:color w:val="000000" w:themeColor="text1"/>
          <w:sz w:val="24"/>
          <w:szCs w:val="24"/>
        </w:rPr>
        <w:t>(316)</w:t>
      </w:r>
      <w:r w:rsidRPr="00327E20">
        <w:rPr>
          <w:rFonts w:ascii="Book Antiqua" w:hAnsi="Book Antiqua" w:cs="宋体"/>
          <w:color w:val="000000" w:themeColor="text1"/>
          <w:sz w:val="24"/>
          <w:szCs w:val="24"/>
        </w:rPr>
        <w:t>: 195-206 [PMID: 7634705 DOI: 10.1097/00003086-199507000-00027]</w:t>
      </w:r>
    </w:p>
    <w:p w14:paraId="44B99A19" w14:textId="4CE16FB4" w:rsidR="00045B2D" w:rsidRPr="00327E20" w:rsidRDefault="00045B2D" w:rsidP="007478A4">
      <w:pPr>
        <w:adjustRightInd w:val="0"/>
        <w:snapToGrid w:val="0"/>
        <w:spacing w:after="0"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327E20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327E2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27E20">
        <w:rPr>
          <w:rFonts w:ascii="Book Antiqua" w:hAnsi="Book Antiqua"/>
          <w:color w:val="000000"/>
          <w:sz w:val="24"/>
          <w:szCs w:val="24"/>
          <w:lang w:val="en-GB"/>
        </w:rPr>
        <w:t>Finestone</w:t>
      </w:r>
      <w:proofErr w:type="spellEnd"/>
      <w:r w:rsidRPr="00327E20">
        <w:rPr>
          <w:rFonts w:ascii="Book Antiqua" w:hAnsi="Book Antiqua"/>
          <w:color w:val="000000"/>
          <w:sz w:val="24"/>
          <w:szCs w:val="24"/>
          <w:lang w:val="en-GB"/>
        </w:rPr>
        <w:t xml:space="preserve"> AS, Hasegawa</w:t>
      </w:r>
      <w:r w:rsidRPr="00327E20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M, Lee SH</w:t>
      </w:r>
      <w:r w:rsidRPr="00327E20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327E20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327E20">
        <w:rPr>
          <w:rFonts w:ascii="Book Antiqua" w:hAnsi="Book Antiqua"/>
          <w:bCs/>
          <w:sz w:val="24"/>
          <w:szCs w:val="24"/>
          <w:lang w:val="en-GB"/>
        </w:rPr>
        <w:t xml:space="preserve"> Tian YL</w:t>
      </w:r>
    </w:p>
    <w:p w14:paraId="1959F0D1" w14:textId="7D6BD230" w:rsidR="00045B2D" w:rsidRPr="007478A4" w:rsidRDefault="00045B2D" w:rsidP="007478A4">
      <w:pPr>
        <w:adjustRightInd w:val="0"/>
        <w:snapToGrid w:val="0"/>
        <w:spacing w:after="0" w:line="360" w:lineRule="auto"/>
        <w:ind w:right="239"/>
        <w:jc w:val="right"/>
        <w:rPr>
          <w:rStyle w:val="SubtleEmphasis"/>
          <w:rFonts w:ascii="Book Antiqua" w:hAnsi="Book Antiqua"/>
          <w:bCs/>
          <w:i w:val="0"/>
          <w:iCs w:val="0"/>
          <w:color w:val="auto"/>
          <w:sz w:val="24"/>
          <w:szCs w:val="24"/>
          <w:lang w:eastAsia="zh-CN"/>
        </w:rPr>
      </w:pPr>
      <w:r w:rsidRPr="00327E20">
        <w:rPr>
          <w:rFonts w:ascii="Book Antiqua" w:hAnsi="Book Antiqua"/>
          <w:b/>
          <w:bCs/>
          <w:sz w:val="24"/>
          <w:szCs w:val="24"/>
        </w:rPr>
        <w:t>L-Editor:   E-Editor:</w:t>
      </w:r>
    </w:p>
    <w:p w14:paraId="01BA763D" w14:textId="77777777" w:rsidR="007478A4" w:rsidRDefault="007478A4">
      <w:pPr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</w:pPr>
      <w:r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br w:type="page"/>
      </w:r>
    </w:p>
    <w:p w14:paraId="0FBE4A70" w14:textId="3381482B" w:rsidR="007742A7" w:rsidRPr="00327E20" w:rsidRDefault="000E409A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</w:pP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lastRenderedPageBreak/>
        <w:t>Table 1</w:t>
      </w:r>
      <w:r w:rsidR="007742A7"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 xml:space="preserve"> Types of total femoral replacement prostheses</w:t>
      </w:r>
    </w:p>
    <w:tbl>
      <w:tblPr>
        <w:tblStyle w:val="TableGrid"/>
        <w:tblpPr w:leftFromText="180" w:rightFromText="180" w:vertAnchor="page" w:horzAnchor="margin" w:tblpY="2408"/>
        <w:tblW w:w="0" w:type="auto"/>
        <w:tblLook w:val="04A0" w:firstRow="1" w:lastRow="0" w:firstColumn="1" w:lastColumn="0" w:noHBand="0" w:noVBand="1"/>
      </w:tblPr>
      <w:tblGrid>
        <w:gridCol w:w="1728"/>
        <w:gridCol w:w="4770"/>
        <w:gridCol w:w="2852"/>
      </w:tblGrid>
      <w:tr w:rsidR="00BB0A20" w:rsidRPr="00327E20" w14:paraId="3A9965E0" w14:textId="77777777" w:rsidTr="000E409A">
        <w:tc>
          <w:tcPr>
            <w:tcW w:w="1728" w:type="dxa"/>
          </w:tcPr>
          <w:p w14:paraId="01563C16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Feature</w:t>
            </w:r>
          </w:p>
        </w:tc>
        <w:tc>
          <w:tcPr>
            <w:tcW w:w="4770" w:type="dxa"/>
          </w:tcPr>
          <w:p w14:paraId="644BD8F4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Intramedullary TFR System</w:t>
            </w:r>
          </w:p>
        </w:tc>
        <w:tc>
          <w:tcPr>
            <w:tcW w:w="2852" w:type="dxa"/>
          </w:tcPr>
          <w:p w14:paraId="4CCEF4FD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Tumor-style TFR System</w:t>
            </w:r>
          </w:p>
        </w:tc>
      </w:tr>
      <w:tr w:rsidR="00BB0A20" w:rsidRPr="00327E20" w14:paraId="629B3A4C" w14:textId="77777777" w:rsidTr="000E409A">
        <w:tc>
          <w:tcPr>
            <w:tcW w:w="1728" w:type="dxa"/>
          </w:tcPr>
          <w:p w14:paraId="29E625A8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Basic design</w:t>
            </w:r>
          </w:p>
        </w:tc>
        <w:tc>
          <w:tcPr>
            <w:tcW w:w="4770" w:type="dxa"/>
          </w:tcPr>
          <w:p w14:paraId="7D3F6B5B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Modular hip femoral component; Constrained knee femoral component with customized intercalary segments;  May require strut allografts and cerclage cables</w:t>
            </w:r>
          </w:p>
        </w:tc>
        <w:tc>
          <w:tcPr>
            <w:tcW w:w="2852" w:type="dxa"/>
          </w:tcPr>
          <w:p w14:paraId="05066D49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Modular and available in multiple lengths</w:t>
            </w:r>
          </w:p>
        </w:tc>
      </w:tr>
      <w:tr w:rsidR="00BB0A20" w:rsidRPr="00327E20" w14:paraId="2F604A78" w14:textId="77777777" w:rsidTr="000E409A">
        <w:tc>
          <w:tcPr>
            <w:tcW w:w="1728" w:type="dxa"/>
          </w:tcPr>
          <w:p w14:paraId="781858F6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Femoral bone stock</w:t>
            </w:r>
          </w:p>
        </w:tc>
        <w:tc>
          <w:tcPr>
            <w:tcW w:w="4770" w:type="dxa"/>
          </w:tcPr>
          <w:p w14:paraId="5919D006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Possibility of preservation; can maintain muscle attachment</w:t>
            </w:r>
          </w:p>
        </w:tc>
        <w:tc>
          <w:tcPr>
            <w:tcW w:w="2852" w:type="dxa"/>
          </w:tcPr>
          <w:p w14:paraId="4E4E5D5B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Absent</w:t>
            </w:r>
          </w:p>
        </w:tc>
      </w:tr>
      <w:tr w:rsidR="00BB0A20" w:rsidRPr="00327E20" w14:paraId="5E203AFA" w14:textId="77777777" w:rsidTr="000E409A">
        <w:tc>
          <w:tcPr>
            <w:tcW w:w="1728" w:type="dxa"/>
          </w:tcPr>
          <w:p w14:paraId="1C15B257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Distal femur resection</w:t>
            </w:r>
          </w:p>
        </w:tc>
        <w:tc>
          <w:tcPr>
            <w:tcW w:w="4770" w:type="dxa"/>
          </w:tcPr>
          <w:p w14:paraId="076777CB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Can preserve distal femur or remove femoral component using standard revision techniques</w:t>
            </w:r>
          </w:p>
        </w:tc>
        <w:tc>
          <w:tcPr>
            <w:tcW w:w="2852" w:type="dxa"/>
          </w:tcPr>
          <w:p w14:paraId="276B6577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Entire distal femur can be removed by </w:t>
            </w: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subperiosteal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dissection (less bleeding)</w:t>
            </w:r>
          </w:p>
        </w:tc>
      </w:tr>
      <w:tr w:rsidR="00BB0A20" w:rsidRPr="00327E20" w14:paraId="69A98BD0" w14:textId="77777777" w:rsidTr="000E409A">
        <w:tc>
          <w:tcPr>
            <w:tcW w:w="1728" w:type="dxa"/>
          </w:tcPr>
          <w:p w14:paraId="1583843B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Tibial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component</w:t>
            </w:r>
          </w:p>
        </w:tc>
        <w:tc>
          <w:tcPr>
            <w:tcW w:w="4770" w:type="dxa"/>
          </w:tcPr>
          <w:p w14:paraId="71748520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Suitable for constrained condylar articulation</w:t>
            </w:r>
          </w:p>
        </w:tc>
        <w:tc>
          <w:tcPr>
            <w:tcW w:w="2852" w:type="dxa"/>
          </w:tcPr>
          <w:p w14:paraId="1E241796" w14:textId="77777777" w:rsidR="000E409A" w:rsidRPr="00327E20" w:rsidRDefault="000E409A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Suitable for rotating hinge articulation </w:t>
            </w:r>
          </w:p>
        </w:tc>
      </w:tr>
    </w:tbl>
    <w:p w14:paraId="371CD579" w14:textId="77777777" w:rsidR="008450CE" w:rsidRPr="00327E20" w:rsidRDefault="008450CE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  <w:lang w:eastAsia="zh-CN"/>
        </w:rPr>
        <w:sectPr w:rsidR="008450CE" w:rsidRPr="00327E20" w:rsidSect="00522FBE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EA4A0E" w14:textId="6CFC21FF" w:rsidR="00404FC2" w:rsidRPr="00327E20" w:rsidRDefault="00032536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  <w:lang w:eastAsia="zh-CN"/>
        </w:rPr>
      </w:pP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lastRenderedPageBreak/>
        <w:t>Table 2 Large case series of total femoral replacement in current literature</w:t>
      </w:r>
    </w:p>
    <w:tbl>
      <w:tblPr>
        <w:tblStyle w:val="TableGrid"/>
        <w:tblpPr w:leftFromText="180" w:rightFromText="180" w:vertAnchor="page" w:horzAnchor="margin" w:tblpY="1761"/>
        <w:tblW w:w="0" w:type="auto"/>
        <w:tblLayout w:type="fixed"/>
        <w:tblLook w:val="04A0" w:firstRow="1" w:lastRow="0" w:firstColumn="1" w:lastColumn="0" w:noHBand="0" w:noVBand="1"/>
      </w:tblPr>
      <w:tblGrid>
        <w:gridCol w:w="1353"/>
        <w:gridCol w:w="1329"/>
        <w:gridCol w:w="576"/>
        <w:gridCol w:w="1009"/>
        <w:gridCol w:w="1390"/>
        <w:gridCol w:w="1060"/>
        <w:gridCol w:w="1280"/>
        <w:gridCol w:w="1439"/>
        <w:gridCol w:w="962"/>
        <w:gridCol w:w="1573"/>
        <w:gridCol w:w="1170"/>
      </w:tblGrid>
      <w:tr w:rsidR="00BB0A20" w:rsidRPr="00327E20" w14:paraId="138A48F3" w14:textId="77777777" w:rsidTr="00004EBD">
        <w:tc>
          <w:tcPr>
            <w:tcW w:w="1353" w:type="dxa"/>
            <w:vAlign w:val="center"/>
          </w:tcPr>
          <w:p w14:paraId="565561E4" w14:textId="78904B8F" w:rsidR="00404FC2" w:rsidRPr="00327E20" w:rsidRDefault="00A806B7" w:rsidP="00327E20">
            <w:pPr>
              <w:spacing w:line="360" w:lineRule="auto"/>
              <w:jc w:val="both"/>
              <w:rPr>
                <w:rFonts w:ascii="Book Antiqua" w:eastAsia="宋体" w:hAnsi="Book Antiqua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  <w:lang w:eastAsia="zh-CN"/>
              </w:rPr>
              <w:lastRenderedPageBreak/>
              <w:t>Ref.</w:t>
            </w:r>
          </w:p>
        </w:tc>
        <w:tc>
          <w:tcPr>
            <w:tcW w:w="1329" w:type="dxa"/>
            <w:vAlign w:val="center"/>
          </w:tcPr>
          <w:p w14:paraId="24993C9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Publication</w:t>
            </w:r>
          </w:p>
        </w:tc>
        <w:tc>
          <w:tcPr>
            <w:tcW w:w="576" w:type="dxa"/>
            <w:vAlign w:val="center"/>
          </w:tcPr>
          <w:p w14:paraId="25B59797" w14:textId="33D5FF1C" w:rsidR="00404FC2" w:rsidRPr="00327E20" w:rsidRDefault="00A806B7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i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=</w:t>
            </w:r>
          </w:p>
        </w:tc>
        <w:tc>
          <w:tcPr>
            <w:tcW w:w="1009" w:type="dxa"/>
            <w:vAlign w:val="center"/>
          </w:tcPr>
          <w:p w14:paraId="42853A9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390" w:type="dxa"/>
            <w:vAlign w:val="center"/>
          </w:tcPr>
          <w:p w14:paraId="0C24CE28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Indications</w:t>
            </w:r>
          </w:p>
        </w:tc>
        <w:tc>
          <w:tcPr>
            <w:tcW w:w="1060" w:type="dxa"/>
            <w:vAlign w:val="center"/>
          </w:tcPr>
          <w:p w14:paraId="7B058335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Follow-up (months)</w:t>
            </w:r>
          </w:p>
        </w:tc>
        <w:tc>
          <w:tcPr>
            <w:tcW w:w="1280" w:type="dxa"/>
            <w:vAlign w:val="center"/>
          </w:tcPr>
          <w:p w14:paraId="1D878EAD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Patients living at time of publication</w:t>
            </w:r>
          </w:p>
        </w:tc>
        <w:tc>
          <w:tcPr>
            <w:tcW w:w="1439" w:type="dxa"/>
            <w:vAlign w:val="center"/>
          </w:tcPr>
          <w:p w14:paraId="7479579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Survivorship</w:t>
            </w:r>
          </w:p>
        </w:tc>
        <w:tc>
          <w:tcPr>
            <w:tcW w:w="962" w:type="dxa"/>
            <w:vAlign w:val="center"/>
          </w:tcPr>
          <w:p w14:paraId="6E22266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All-cause revision rate</w:t>
            </w:r>
          </w:p>
        </w:tc>
        <w:tc>
          <w:tcPr>
            <w:tcW w:w="1573" w:type="dxa"/>
            <w:vAlign w:val="center"/>
          </w:tcPr>
          <w:p w14:paraId="2F2822A6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Complications</w:t>
            </w:r>
          </w:p>
        </w:tc>
        <w:tc>
          <w:tcPr>
            <w:tcW w:w="1170" w:type="dxa"/>
            <w:vAlign w:val="center"/>
          </w:tcPr>
          <w:p w14:paraId="31C5FD11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>Prosthesis used</w:t>
            </w:r>
          </w:p>
        </w:tc>
      </w:tr>
      <w:tr w:rsidR="00BB0A20" w:rsidRPr="00327E20" w14:paraId="29F9A31A" w14:textId="77777777" w:rsidTr="00004EBD">
        <w:tc>
          <w:tcPr>
            <w:tcW w:w="1353" w:type="dxa"/>
          </w:tcPr>
          <w:p w14:paraId="3B1D489A" w14:textId="3C6834AE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Ahmed</w:t>
            </w:r>
            <w:r w:rsidR="00A806B7"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[28]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329" w:type="dxa"/>
          </w:tcPr>
          <w:p w14:paraId="6D7709DE" w14:textId="2B62C0C3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Arch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Orthop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Trauma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Surg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76" w:type="dxa"/>
          </w:tcPr>
          <w:p w14:paraId="0AC2864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09" w:type="dxa"/>
          </w:tcPr>
          <w:p w14:paraId="63A54826" w14:textId="662FC5C8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47 (10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74)</w:t>
            </w:r>
          </w:p>
        </w:tc>
        <w:tc>
          <w:tcPr>
            <w:tcW w:w="1390" w:type="dxa"/>
          </w:tcPr>
          <w:p w14:paraId="56CDC028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Oncologic</w:t>
            </w:r>
          </w:p>
        </w:tc>
        <w:tc>
          <w:tcPr>
            <w:tcW w:w="1060" w:type="dxa"/>
          </w:tcPr>
          <w:p w14:paraId="2E519D04" w14:textId="422EA794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51 (8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200)</w:t>
            </w:r>
          </w:p>
        </w:tc>
        <w:tc>
          <w:tcPr>
            <w:tcW w:w="1280" w:type="dxa"/>
          </w:tcPr>
          <w:p w14:paraId="0C017E2B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4/9</w:t>
            </w:r>
          </w:p>
        </w:tc>
        <w:tc>
          <w:tcPr>
            <w:tcW w:w="1439" w:type="dxa"/>
          </w:tcPr>
          <w:p w14:paraId="3051F7B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No failures</w:t>
            </w:r>
          </w:p>
        </w:tc>
        <w:tc>
          <w:tcPr>
            <w:tcW w:w="962" w:type="dxa"/>
          </w:tcPr>
          <w:p w14:paraId="5397DA0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0%</w:t>
            </w:r>
          </w:p>
        </w:tc>
        <w:tc>
          <w:tcPr>
            <w:tcW w:w="1573" w:type="dxa"/>
          </w:tcPr>
          <w:p w14:paraId="0394162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Infection (2), </w:t>
            </w: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Tibial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component loosening (1) </w:t>
            </w:r>
          </w:p>
        </w:tc>
        <w:tc>
          <w:tcPr>
            <w:tcW w:w="1170" w:type="dxa"/>
          </w:tcPr>
          <w:p w14:paraId="6321FD2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Zimmer</w:t>
            </w:r>
          </w:p>
        </w:tc>
      </w:tr>
      <w:tr w:rsidR="00BB0A20" w:rsidRPr="00327E20" w14:paraId="0A0934F5" w14:textId="77777777" w:rsidTr="00004EBD">
        <w:tc>
          <w:tcPr>
            <w:tcW w:w="1353" w:type="dxa"/>
          </w:tcPr>
          <w:p w14:paraId="68F2DF6E" w14:textId="40D98083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Amanatullah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="00A806B7"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[3]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329" w:type="dxa"/>
          </w:tcPr>
          <w:p w14:paraId="487267A3" w14:textId="44184B55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J Arthroplasty </w:t>
            </w:r>
          </w:p>
        </w:tc>
        <w:tc>
          <w:tcPr>
            <w:tcW w:w="576" w:type="dxa"/>
          </w:tcPr>
          <w:p w14:paraId="67FEA889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09" w:type="dxa"/>
          </w:tcPr>
          <w:p w14:paraId="2F94852F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65 ± 11</w:t>
            </w:r>
          </w:p>
        </w:tc>
        <w:tc>
          <w:tcPr>
            <w:tcW w:w="1390" w:type="dxa"/>
          </w:tcPr>
          <w:p w14:paraId="6FC627C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Non-oncologic (revision arthroplasty)</w:t>
            </w:r>
          </w:p>
        </w:tc>
        <w:tc>
          <w:tcPr>
            <w:tcW w:w="1060" w:type="dxa"/>
          </w:tcPr>
          <w:p w14:paraId="1FEFDC2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73 ± 49</w:t>
            </w:r>
          </w:p>
        </w:tc>
        <w:tc>
          <w:tcPr>
            <w:tcW w:w="1280" w:type="dxa"/>
          </w:tcPr>
          <w:p w14:paraId="4FDC765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0/20</w:t>
            </w:r>
          </w:p>
        </w:tc>
        <w:tc>
          <w:tcPr>
            <w:tcW w:w="1439" w:type="dxa"/>
          </w:tcPr>
          <w:p w14:paraId="57B4C2B8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70% at 5 year follow-up</w:t>
            </w:r>
          </w:p>
        </w:tc>
        <w:tc>
          <w:tcPr>
            <w:tcW w:w="962" w:type="dxa"/>
          </w:tcPr>
          <w:p w14:paraId="4C9EE1E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30%</w:t>
            </w:r>
          </w:p>
        </w:tc>
        <w:tc>
          <w:tcPr>
            <w:tcW w:w="1573" w:type="dxa"/>
          </w:tcPr>
          <w:p w14:paraId="064CA18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Infection (7), Hip dislocation (5), Limb length discrepancy (2), Knee flexion contracture (1)</w:t>
            </w:r>
          </w:p>
        </w:tc>
        <w:tc>
          <w:tcPr>
            <w:tcW w:w="1170" w:type="dxa"/>
          </w:tcPr>
          <w:p w14:paraId="44DD6646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Biomet, Link Stryker</w:t>
            </w:r>
          </w:p>
          <w:p w14:paraId="7CA9680A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</w:p>
        </w:tc>
      </w:tr>
      <w:tr w:rsidR="00BB0A20" w:rsidRPr="00327E20" w14:paraId="62672380" w14:textId="77777777" w:rsidTr="00004EBD">
        <w:tc>
          <w:tcPr>
            <w:tcW w:w="1353" w:type="dxa"/>
          </w:tcPr>
          <w:p w14:paraId="1E414F15" w14:textId="7789548D" w:rsidR="00B82201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Berend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et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>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[2]</w:t>
            </w:r>
          </w:p>
        </w:tc>
        <w:tc>
          <w:tcPr>
            <w:tcW w:w="1329" w:type="dxa"/>
          </w:tcPr>
          <w:p w14:paraId="4A839552" w14:textId="730EE6F3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>Clin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>Orthop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Relat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Res </w:t>
            </w:r>
          </w:p>
        </w:tc>
        <w:tc>
          <w:tcPr>
            <w:tcW w:w="576" w:type="dxa"/>
          </w:tcPr>
          <w:p w14:paraId="3504499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59</w:t>
            </w:r>
          </w:p>
        </w:tc>
        <w:tc>
          <w:tcPr>
            <w:tcW w:w="1009" w:type="dxa"/>
          </w:tcPr>
          <w:p w14:paraId="00875DA1" w14:textId="045F4208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74 (39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91)</w:t>
            </w:r>
          </w:p>
        </w:tc>
        <w:tc>
          <w:tcPr>
            <w:tcW w:w="1390" w:type="dxa"/>
          </w:tcPr>
          <w:p w14:paraId="641F9911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Non-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oncologic (end-stage prosthetic disease)</w:t>
            </w:r>
          </w:p>
        </w:tc>
        <w:tc>
          <w:tcPr>
            <w:tcW w:w="1060" w:type="dxa"/>
          </w:tcPr>
          <w:p w14:paraId="2B400821" w14:textId="757A5E42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58 (12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156)</w:t>
            </w:r>
          </w:p>
        </w:tc>
        <w:tc>
          <w:tcPr>
            <w:tcW w:w="1280" w:type="dxa"/>
          </w:tcPr>
          <w:p w14:paraId="5284AEF5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14/59</w:t>
            </w:r>
          </w:p>
        </w:tc>
        <w:tc>
          <w:tcPr>
            <w:tcW w:w="1439" w:type="dxa"/>
          </w:tcPr>
          <w:p w14:paraId="4738C618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65% at 5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year follow-up</w:t>
            </w:r>
          </w:p>
        </w:tc>
        <w:tc>
          <w:tcPr>
            <w:tcW w:w="962" w:type="dxa"/>
          </w:tcPr>
          <w:p w14:paraId="68145F6F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30.5%</w:t>
            </w:r>
          </w:p>
        </w:tc>
        <w:tc>
          <w:tcPr>
            <w:tcW w:w="1573" w:type="dxa"/>
          </w:tcPr>
          <w:p w14:paraId="709E018F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Infection (8),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Hip dislocation (7), </w:t>
            </w: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Tibial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component loosening (2), Acetabular component loosening (1)</w:t>
            </w:r>
          </w:p>
        </w:tc>
        <w:tc>
          <w:tcPr>
            <w:tcW w:w="1170" w:type="dxa"/>
          </w:tcPr>
          <w:p w14:paraId="78AEBBCA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Biomet,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Link</w:t>
            </w:r>
          </w:p>
        </w:tc>
      </w:tr>
      <w:tr w:rsidR="00BB0A20" w:rsidRPr="00327E20" w14:paraId="2FD2E6BB" w14:textId="77777777" w:rsidTr="00004EBD">
        <w:tc>
          <w:tcPr>
            <w:tcW w:w="1353" w:type="dxa"/>
          </w:tcPr>
          <w:p w14:paraId="29C9CDBA" w14:textId="6A7D8F78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Fountain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[10]</w:t>
            </w:r>
          </w:p>
        </w:tc>
        <w:tc>
          <w:tcPr>
            <w:tcW w:w="1329" w:type="dxa"/>
          </w:tcPr>
          <w:p w14:paraId="3DE62572" w14:textId="69A736D4" w:rsidR="00404FC2" w:rsidRPr="00327E20" w:rsidRDefault="002932EC" w:rsidP="00327E20">
            <w:pPr>
              <w:spacing w:line="360" w:lineRule="auto"/>
              <w:jc w:val="both"/>
              <w:rPr>
                <w:rFonts w:ascii="Book Antiqua" w:eastAsia="宋体" w:hAnsi="Book Antiqua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J Arthroplasty </w:t>
            </w:r>
          </w:p>
        </w:tc>
        <w:tc>
          <w:tcPr>
            <w:tcW w:w="576" w:type="dxa"/>
          </w:tcPr>
          <w:p w14:paraId="41376E31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09" w:type="dxa"/>
          </w:tcPr>
          <w:p w14:paraId="068B173C" w14:textId="4736BC4A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63.7 (48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79)</w:t>
            </w:r>
          </w:p>
        </w:tc>
        <w:tc>
          <w:tcPr>
            <w:tcW w:w="1390" w:type="dxa"/>
          </w:tcPr>
          <w:p w14:paraId="21070C9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Non-oncologic (revision arthroplasty)</w:t>
            </w:r>
          </w:p>
        </w:tc>
        <w:tc>
          <w:tcPr>
            <w:tcW w:w="1060" w:type="dxa"/>
          </w:tcPr>
          <w:p w14:paraId="267A2A96" w14:textId="65FC711D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90 (12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204)</w:t>
            </w:r>
          </w:p>
        </w:tc>
        <w:tc>
          <w:tcPr>
            <w:tcW w:w="1280" w:type="dxa"/>
          </w:tcPr>
          <w:p w14:paraId="37C08566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13/14</w:t>
            </w:r>
          </w:p>
        </w:tc>
        <w:tc>
          <w:tcPr>
            <w:tcW w:w="1439" w:type="dxa"/>
          </w:tcPr>
          <w:p w14:paraId="6FCA69C7" w14:textId="0C1C8A12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4348DB5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35.7%</w:t>
            </w:r>
          </w:p>
        </w:tc>
        <w:tc>
          <w:tcPr>
            <w:tcW w:w="1573" w:type="dxa"/>
          </w:tcPr>
          <w:p w14:paraId="5D12C58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Hip dislocation (5), Infection (3)</w:t>
            </w:r>
          </w:p>
        </w:tc>
        <w:tc>
          <w:tcPr>
            <w:tcW w:w="1170" w:type="dxa"/>
          </w:tcPr>
          <w:p w14:paraId="342FFB9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Link</w:t>
            </w:r>
          </w:p>
        </w:tc>
      </w:tr>
      <w:tr w:rsidR="00BB0A20" w:rsidRPr="00327E20" w14:paraId="626FDD9C" w14:textId="77777777" w:rsidTr="00004EBD">
        <w:tc>
          <w:tcPr>
            <w:tcW w:w="1353" w:type="dxa"/>
          </w:tcPr>
          <w:p w14:paraId="48EA73D7" w14:textId="6DF5DE29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Friesecke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[30]</w:t>
            </w:r>
          </w:p>
        </w:tc>
        <w:tc>
          <w:tcPr>
            <w:tcW w:w="1329" w:type="dxa"/>
          </w:tcPr>
          <w:p w14:paraId="656AEC20" w14:textId="4EEF50C9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J Bone Joint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Surg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Am </w:t>
            </w:r>
          </w:p>
        </w:tc>
        <w:tc>
          <w:tcPr>
            <w:tcW w:w="576" w:type="dxa"/>
          </w:tcPr>
          <w:p w14:paraId="51F16C7A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009" w:type="dxa"/>
          </w:tcPr>
          <w:p w14:paraId="35DB70E4" w14:textId="7FBC3670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68 (40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94)</w:t>
            </w:r>
          </w:p>
        </w:tc>
        <w:tc>
          <w:tcPr>
            <w:tcW w:w="1390" w:type="dxa"/>
          </w:tcPr>
          <w:p w14:paraId="3E86BC3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Non-oncologic (revision arthroplasty)</w:t>
            </w:r>
          </w:p>
        </w:tc>
        <w:tc>
          <w:tcPr>
            <w:tcW w:w="1060" w:type="dxa"/>
          </w:tcPr>
          <w:p w14:paraId="51F028BB" w14:textId="153710F9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59 (1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138)</w:t>
            </w:r>
          </w:p>
        </w:tc>
        <w:tc>
          <w:tcPr>
            <w:tcW w:w="1280" w:type="dxa"/>
          </w:tcPr>
          <w:p w14:paraId="05576D19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95/100</w:t>
            </w:r>
          </w:p>
        </w:tc>
        <w:tc>
          <w:tcPr>
            <w:tcW w:w="1439" w:type="dxa"/>
          </w:tcPr>
          <w:p w14:paraId="0600FF6C" w14:textId="46442E65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6F53939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21%</w:t>
            </w:r>
          </w:p>
        </w:tc>
        <w:tc>
          <w:tcPr>
            <w:tcW w:w="1573" w:type="dxa"/>
          </w:tcPr>
          <w:p w14:paraId="745130D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Infection (12), Hip dislocation (6), Prosthesis failure (3),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Patellar issues (2), Hematoma (2), Peroneal nerve palsy (1), Delayed wound healing (1)</w:t>
            </w:r>
          </w:p>
        </w:tc>
        <w:tc>
          <w:tcPr>
            <w:tcW w:w="1170" w:type="dxa"/>
          </w:tcPr>
          <w:p w14:paraId="69CC6C9E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Link</w:t>
            </w:r>
          </w:p>
        </w:tc>
      </w:tr>
      <w:tr w:rsidR="00BB0A20" w:rsidRPr="00327E20" w14:paraId="09ACC378" w14:textId="77777777" w:rsidTr="00004EBD">
        <w:tc>
          <w:tcPr>
            <w:tcW w:w="1353" w:type="dxa"/>
          </w:tcPr>
          <w:p w14:paraId="78959F4E" w14:textId="0C58B67F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Lombardi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1329" w:type="dxa"/>
          </w:tcPr>
          <w:p w14:paraId="1F0D7A49" w14:textId="2230D9D1" w:rsidR="00404FC2" w:rsidRPr="00327E20" w:rsidRDefault="002932EC" w:rsidP="00327E20">
            <w:pPr>
              <w:spacing w:line="360" w:lineRule="auto"/>
              <w:jc w:val="both"/>
              <w:rPr>
                <w:rFonts w:ascii="Book Antiqua" w:eastAsia="宋体" w:hAnsi="Book Antiqua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J Arthroplasty </w:t>
            </w:r>
          </w:p>
        </w:tc>
        <w:tc>
          <w:tcPr>
            <w:tcW w:w="576" w:type="dxa"/>
          </w:tcPr>
          <w:p w14:paraId="6318FB3D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009" w:type="dxa"/>
          </w:tcPr>
          <w:p w14:paraId="506B4041" w14:textId="769C0A35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73 (36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92)</w:t>
            </w:r>
          </w:p>
        </w:tc>
        <w:tc>
          <w:tcPr>
            <w:tcW w:w="1390" w:type="dxa"/>
          </w:tcPr>
          <w:p w14:paraId="3D8CE97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Non-oncologic (end-stage prosthetic disease)</w:t>
            </w:r>
          </w:p>
        </w:tc>
        <w:tc>
          <w:tcPr>
            <w:tcW w:w="1060" w:type="dxa"/>
          </w:tcPr>
          <w:p w14:paraId="61E42FC6" w14:textId="386BEDBA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42 (1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158)</w:t>
            </w:r>
          </w:p>
        </w:tc>
        <w:tc>
          <w:tcPr>
            <w:tcW w:w="1280" w:type="dxa"/>
          </w:tcPr>
          <w:p w14:paraId="0A09A0B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50/75</w:t>
            </w:r>
          </w:p>
        </w:tc>
        <w:tc>
          <w:tcPr>
            <w:tcW w:w="1439" w:type="dxa"/>
          </w:tcPr>
          <w:p w14:paraId="2E674188" w14:textId="5144E121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4A49C8F6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30.7%</w:t>
            </w:r>
          </w:p>
        </w:tc>
        <w:tc>
          <w:tcPr>
            <w:tcW w:w="1573" w:type="dxa"/>
          </w:tcPr>
          <w:p w14:paraId="0BAF54F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Infection (11), Hip dislocation (7), </w:t>
            </w: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Tibial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component loosening (2), Acetabular component loosening (1), Hematoma (1), </w:t>
            </w: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Periprosthetic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fracture (1)</w:t>
            </w:r>
          </w:p>
        </w:tc>
        <w:tc>
          <w:tcPr>
            <w:tcW w:w="1170" w:type="dxa"/>
          </w:tcPr>
          <w:p w14:paraId="605A77A4" w14:textId="1B5ED10E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</w:tr>
      <w:tr w:rsidR="00BB0A20" w:rsidRPr="00327E20" w14:paraId="6B63DC67" w14:textId="77777777" w:rsidTr="00004EBD">
        <w:tc>
          <w:tcPr>
            <w:tcW w:w="1353" w:type="dxa"/>
          </w:tcPr>
          <w:p w14:paraId="43D393DB" w14:textId="425DD352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Mankin</w:t>
            </w:r>
            <w:proofErr w:type="spellEnd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1329" w:type="dxa"/>
          </w:tcPr>
          <w:p w14:paraId="26DC1A6B" w14:textId="4720E2A5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Clin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Orthop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Relat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Res </w:t>
            </w:r>
          </w:p>
        </w:tc>
        <w:tc>
          <w:tcPr>
            <w:tcW w:w="576" w:type="dxa"/>
          </w:tcPr>
          <w:p w14:paraId="64EE36E3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09" w:type="dxa"/>
          </w:tcPr>
          <w:p w14:paraId="21BC8F43" w14:textId="3A26D961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52 ± 1 (16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82)</w:t>
            </w:r>
          </w:p>
        </w:tc>
        <w:tc>
          <w:tcPr>
            <w:tcW w:w="1390" w:type="dxa"/>
          </w:tcPr>
          <w:p w14:paraId="59D0CD49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Oncologic, Non-oncologic (Paget’s disease, Rheumatoid arthritis)</w:t>
            </w:r>
          </w:p>
        </w:tc>
        <w:tc>
          <w:tcPr>
            <w:tcW w:w="1060" w:type="dxa"/>
          </w:tcPr>
          <w:p w14:paraId="3A606274" w14:textId="0E388C32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54 (12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192)</w:t>
            </w:r>
          </w:p>
        </w:tc>
        <w:tc>
          <w:tcPr>
            <w:tcW w:w="1280" w:type="dxa"/>
          </w:tcPr>
          <w:p w14:paraId="1EADDC6D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7/15</w:t>
            </w:r>
          </w:p>
        </w:tc>
        <w:tc>
          <w:tcPr>
            <w:tcW w:w="1439" w:type="dxa"/>
          </w:tcPr>
          <w:p w14:paraId="0EEE04BD" w14:textId="4E580030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5C38708B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33.3%</w:t>
            </w:r>
          </w:p>
        </w:tc>
        <w:tc>
          <w:tcPr>
            <w:tcW w:w="1573" w:type="dxa"/>
          </w:tcPr>
          <w:p w14:paraId="7C4272F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Prosthesis failure (4), Infection (1)</w:t>
            </w:r>
          </w:p>
        </w:tc>
        <w:tc>
          <w:tcPr>
            <w:tcW w:w="1170" w:type="dxa"/>
          </w:tcPr>
          <w:p w14:paraId="1C40575A" w14:textId="698BECC2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</w:tr>
      <w:tr w:rsidR="00BB0A20" w:rsidRPr="00327E20" w14:paraId="4C3DDC4C" w14:textId="77777777" w:rsidTr="00004EBD">
        <w:tc>
          <w:tcPr>
            <w:tcW w:w="1353" w:type="dxa"/>
          </w:tcPr>
          <w:p w14:paraId="710B4AE9" w14:textId="2480B893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Nerubay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[26]</w:t>
            </w:r>
          </w:p>
        </w:tc>
        <w:tc>
          <w:tcPr>
            <w:tcW w:w="1329" w:type="dxa"/>
          </w:tcPr>
          <w:p w14:paraId="5945B146" w14:textId="53A3A4DD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Clin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Orthop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Relat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Res </w:t>
            </w:r>
          </w:p>
        </w:tc>
        <w:tc>
          <w:tcPr>
            <w:tcW w:w="576" w:type="dxa"/>
          </w:tcPr>
          <w:p w14:paraId="61AEA22B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09" w:type="dxa"/>
          </w:tcPr>
          <w:p w14:paraId="0390405D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90" w:type="dxa"/>
          </w:tcPr>
          <w:p w14:paraId="5001E31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Oncologic</w:t>
            </w:r>
          </w:p>
        </w:tc>
        <w:tc>
          <w:tcPr>
            <w:tcW w:w="1060" w:type="dxa"/>
          </w:tcPr>
          <w:p w14:paraId="73729344" w14:textId="0632931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18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1280" w:type="dxa"/>
          </w:tcPr>
          <w:p w14:paraId="0D889FB4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7/19</w:t>
            </w:r>
          </w:p>
        </w:tc>
        <w:tc>
          <w:tcPr>
            <w:tcW w:w="1439" w:type="dxa"/>
          </w:tcPr>
          <w:p w14:paraId="4D636394" w14:textId="78421A3C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78EFFE8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73" w:type="dxa"/>
          </w:tcPr>
          <w:p w14:paraId="2A04721D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Wound healing problems (10), Infection (1), Popliteal vein injury (1), Prosthesis failure (1)</w:t>
            </w:r>
          </w:p>
        </w:tc>
        <w:tc>
          <w:tcPr>
            <w:tcW w:w="1170" w:type="dxa"/>
          </w:tcPr>
          <w:p w14:paraId="079A79C3" w14:textId="696D8E03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</w:tr>
      <w:tr w:rsidR="00BB0A20" w:rsidRPr="00327E20" w14:paraId="6C5C20C3" w14:textId="77777777" w:rsidTr="00004EBD">
        <w:tc>
          <w:tcPr>
            <w:tcW w:w="1353" w:type="dxa"/>
          </w:tcPr>
          <w:p w14:paraId="7C391AC2" w14:textId="26216DEB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Steinbrink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>et al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[33]</w:t>
            </w:r>
          </w:p>
        </w:tc>
        <w:tc>
          <w:tcPr>
            <w:tcW w:w="1329" w:type="dxa"/>
          </w:tcPr>
          <w:p w14:paraId="35C48BC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 xml:space="preserve">J Bone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lastRenderedPageBreak/>
              <w:t xml:space="preserve">Joint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Surg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Br</w:t>
            </w:r>
          </w:p>
        </w:tc>
        <w:tc>
          <w:tcPr>
            <w:tcW w:w="576" w:type="dxa"/>
          </w:tcPr>
          <w:p w14:paraId="5033ECBF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32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(28 patients)</w:t>
            </w:r>
          </w:p>
        </w:tc>
        <w:tc>
          <w:tcPr>
            <w:tcW w:w="1009" w:type="dxa"/>
          </w:tcPr>
          <w:p w14:paraId="730E3AD8" w14:textId="6CDA8EEE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56 (21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81)</w:t>
            </w:r>
          </w:p>
        </w:tc>
        <w:tc>
          <w:tcPr>
            <w:tcW w:w="1390" w:type="dxa"/>
          </w:tcPr>
          <w:p w14:paraId="03F45A0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Oncologic,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Non-oncologic (end-stage prosthetic disease, revision arthroplasty, pathologic fractures, osteoporosis)</w:t>
            </w:r>
          </w:p>
        </w:tc>
        <w:tc>
          <w:tcPr>
            <w:tcW w:w="1060" w:type="dxa"/>
          </w:tcPr>
          <w:p w14:paraId="502F2F49" w14:textId="1E42A6FD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6</w:t>
            </w:r>
            <w:r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280" w:type="dxa"/>
          </w:tcPr>
          <w:p w14:paraId="3D35F4D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23/28</w:t>
            </w:r>
          </w:p>
        </w:tc>
        <w:tc>
          <w:tcPr>
            <w:tcW w:w="1439" w:type="dxa"/>
          </w:tcPr>
          <w:p w14:paraId="59FD9B9D" w14:textId="53134B17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7147BDE2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9.4%</w:t>
            </w:r>
          </w:p>
        </w:tc>
        <w:tc>
          <w:tcPr>
            <w:tcW w:w="1573" w:type="dxa"/>
          </w:tcPr>
          <w:p w14:paraId="684C7DDC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Infection (2), 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Hip dislocation (1), Prosthesis failure (1), Patellar pain (1)</w:t>
            </w:r>
          </w:p>
        </w:tc>
        <w:tc>
          <w:tcPr>
            <w:tcW w:w="1170" w:type="dxa"/>
          </w:tcPr>
          <w:p w14:paraId="59855D6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>Custom</w:t>
            </w:r>
          </w:p>
        </w:tc>
      </w:tr>
      <w:tr w:rsidR="00BB0A20" w:rsidRPr="00327E20" w14:paraId="066DCC17" w14:textId="77777777" w:rsidTr="00004EBD">
        <w:tc>
          <w:tcPr>
            <w:tcW w:w="1353" w:type="dxa"/>
          </w:tcPr>
          <w:p w14:paraId="2561C078" w14:textId="79359353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lastRenderedPageBreak/>
              <w:t xml:space="preserve">Ward </w:t>
            </w:r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et al</w:t>
            </w:r>
            <w:r w:rsidR="00BF2507" w:rsidRPr="00327E2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[34]</w:t>
            </w:r>
          </w:p>
        </w:tc>
        <w:tc>
          <w:tcPr>
            <w:tcW w:w="1329" w:type="dxa"/>
          </w:tcPr>
          <w:p w14:paraId="3221772A" w14:textId="47F892B8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Clin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Orthop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>Relat</w:t>
            </w:r>
            <w:proofErr w:type="spellEnd"/>
            <w:r w:rsidRPr="00327E20">
              <w:rPr>
                <w:rFonts w:ascii="Book Antiqua" w:hAnsi="Book Antiqua"/>
                <w:i/>
                <w:color w:val="000000" w:themeColor="text1"/>
                <w:sz w:val="24"/>
                <w:szCs w:val="24"/>
              </w:rPr>
              <w:t xml:space="preserve"> Res </w:t>
            </w:r>
          </w:p>
        </w:tc>
        <w:tc>
          <w:tcPr>
            <w:tcW w:w="576" w:type="dxa"/>
          </w:tcPr>
          <w:p w14:paraId="48E5493E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09" w:type="dxa"/>
          </w:tcPr>
          <w:p w14:paraId="1F37B833" w14:textId="76942D20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44.6 (11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91)</w:t>
            </w:r>
          </w:p>
        </w:tc>
        <w:tc>
          <w:tcPr>
            <w:tcW w:w="1390" w:type="dxa"/>
          </w:tcPr>
          <w:p w14:paraId="37A24CDA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Oncologic, Non-oncologic (Revision arthroplasty, end-stage prosthetic disease)</w:t>
            </w:r>
          </w:p>
        </w:tc>
        <w:tc>
          <w:tcPr>
            <w:tcW w:w="1060" w:type="dxa"/>
          </w:tcPr>
          <w:p w14:paraId="686B163E" w14:textId="27E84418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31 (1</w:t>
            </w:r>
            <w:r w:rsidR="002932EC" w:rsidRPr="00327E20">
              <w:rPr>
                <w:rFonts w:ascii="Book Antiqua" w:eastAsia="宋体" w:hAnsi="Book Antiqua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125)</w:t>
            </w:r>
          </w:p>
        </w:tc>
        <w:tc>
          <w:tcPr>
            <w:tcW w:w="1280" w:type="dxa"/>
          </w:tcPr>
          <w:p w14:paraId="6F413A90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11/21</w:t>
            </w:r>
          </w:p>
        </w:tc>
        <w:tc>
          <w:tcPr>
            <w:tcW w:w="1439" w:type="dxa"/>
          </w:tcPr>
          <w:p w14:paraId="347091B0" w14:textId="69C78E14" w:rsidR="00404FC2" w:rsidRPr="00327E20" w:rsidRDefault="002932EC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N</w:t>
            </w:r>
            <w:r w:rsidR="00404FC2"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62" w:type="dxa"/>
          </w:tcPr>
          <w:p w14:paraId="5D91CBA7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2.4%</w:t>
            </w:r>
          </w:p>
        </w:tc>
        <w:tc>
          <w:tcPr>
            <w:tcW w:w="1573" w:type="dxa"/>
          </w:tcPr>
          <w:p w14:paraId="3D3EA0C8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Infection (3), Hip dislocation (2), Patellar pain (1)</w:t>
            </w:r>
          </w:p>
        </w:tc>
        <w:tc>
          <w:tcPr>
            <w:tcW w:w="1170" w:type="dxa"/>
          </w:tcPr>
          <w:p w14:paraId="26AAEDB4" w14:textId="77777777" w:rsidR="00404FC2" w:rsidRPr="00327E20" w:rsidRDefault="00404FC2" w:rsidP="00327E20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327E20">
              <w:rPr>
                <w:rFonts w:ascii="Book Antiqua" w:hAnsi="Book Antiqua"/>
                <w:color w:val="000000" w:themeColor="text1"/>
                <w:sz w:val="24"/>
                <w:szCs w:val="24"/>
              </w:rPr>
              <w:t>Custom</w:t>
            </w:r>
          </w:p>
        </w:tc>
      </w:tr>
    </w:tbl>
    <w:p w14:paraId="4ACC4FE0" w14:textId="6B7E9570" w:rsidR="00032536" w:rsidRPr="00327E20" w:rsidRDefault="002932EC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</w:pP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lastRenderedPageBreak/>
        <w:t>N</w:t>
      </w:r>
      <w:r w:rsidR="00BF250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A: 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Information </w:t>
      </w:r>
      <w:r w:rsidR="00470FE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was </w:t>
      </w:r>
      <w:r w:rsidR="00BF250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not available in article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.</w:t>
      </w:r>
    </w:p>
    <w:p w14:paraId="255ADB5C" w14:textId="77777777" w:rsidR="0069381B" w:rsidRPr="00327E20" w:rsidRDefault="0069381B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</w:pPr>
    </w:p>
    <w:p w14:paraId="7046E8AA" w14:textId="77777777" w:rsidR="008450CE" w:rsidRPr="00327E20" w:rsidRDefault="008450CE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sectPr w:rsidR="008450CE" w:rsidRPr="00327E20" w:rsidSect="00A806B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CEC222D" w14:textId="659F5B26" w:rsidR="000E409A" w:rsidRPr="00327E20" w:rsidRDefault="00BB0A20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5151F6A" wp14:editId="189A5AEE">
            <wp:extent cx="1146412" cy="1712794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6-Fig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7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 xml:space="preserve"> </w:t>
      </w:r>
      <w:r w:rsidRPr="00327E20">
        <w:rPr>
          <w:rFonts w:ascii="Book Antiqua" w:hAnsi="Book Antiqua" w:cs="Times New Roman"/>
          <w:iCs/>
          <w:noProof/>
          <w:color w:val="000000" w:themeColor="text1"/>
          <w:sz w:val="24"/>
          <w:szCs w:val="24"/>
        </w:rPr>
        <w:drawing>
          <wp:inline distT="0" distB="0" distL="0" distR="0" wp14:anchorId="2D78B9BE" wp14:editId="4C0262D0">
            <wp:extent cx="1385248" cy="1688491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6-Fig1B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48" cy="16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0DE" w14:textId="67F01815" w:rsidR="00BB0A20" w:rsidRPr="00327E20" w:rsidRDefault="00BB0A20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</w:pP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>Figure 1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ab/>
      </w: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 xml:space="preserve">Total femoral replacement with intercalary body to connect proximal femoral replacement with distal rotating hinge knee implant. 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A: Composite radiographic images of our patient who underwent revision arthroplasty with TFR after </w:t>
      </w:r>
      <w:proofErr w:type="spellStart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periprosthetic</w:t>
      </w:r>
      <w:proofErr w:type="spellEnd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infection necessitated removal of distal femoral replacement rotating hinge component and en bloc resection </w:t>
      </w:r>
      <w:proofErr w:type="spellStart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saucerization</w:t>
      </w:r>
      <w:proofErr w:type="spellEnd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excision of remnant native proximal femur; B: Reconstruction was accomplished with intercalary body connecting proximal femoral replacement component with rotating hinge knee implant. Extensor mechanism was reconstructed and the greater trochanter repaired with a long claw cable fixation and </w:t>
      </w:r>
      <w:proofErr w:type="spellStart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Mersilene</w:t>
      </w:r>
      <w:proofErr w:type="spellEnd"/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tapes.</w:t>
      </w:r>
    </w:p>
    <w:p w14:paraId="3C612D24" w14:textId="77777777" w:rsidR="000E409A" w:rsidRPr="00327E20" w:rsidRDefault="000E409A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</w:pP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br w:type="page"/>
      </w:r>
    </w:p>
    <w:p w14:paraId="770D8675" w14:textId="1449303E" w:rsidR="000E409A" w:rsidRPr="00327E20" w:rsidRDefault="00BB0A20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</w:pPr>
      <w:r w:rsidRPr="00327E20">
        <w:rPr>
          <w:rFonts w:ascii="Book Antiqua" w:hAnsi="Book Antiqua" w:cs="Times New Roman"/>
          <w:i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55F7F03" wp14:editId="06BF9D4E">
            <wp:extent cx="1480782" cy="171894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6-Fig2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2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 xml:space="preserve">  </w:t>
      </w:r>
      <w:r w:rsidRPr="00327E20">
        <w:rPr>
          <w:rFonts w:ascii="Book Antiqua" w:hAnsi="Book Antiqua" w:cs="Times New Roman"/>
          <w:iCs/>
          <w:noProof/>
          <w:color w:val="000000" w:themeColor="text1"/>
          <w:sz w:val="24"/>
          <w:szCs w:val="24"/>
        </w:rPr>
        <w:drawing>
          <wp:inline distT="0" distB="0" distL="0" distR="0" wp14:anchorId="56CC6BE6" wp14:editId="6449EA5C">
            <wp:extent cx="1228298" cy="1762512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6-Fig2B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84" cy="17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A03C" w14:textId="248801FA" w:rsidR="00ED24E2" w:rsidRPr="00327E20" w:rsidRDefault="00BB0A20" w:rsidP="00327E20">
      <w:pPr>
        <w:spacing w:after="0" w:line="360" w:lineRule="auto"/>
        <w:jc w:val="both"/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</w:pP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>Figure 2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>Total femoral replacement</w:t>
      </w:r>
      <w:r w:rsidR="00045B2D"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  <w:lang w:eastAsia="zh-CN"/>
        </w:rPr>
        <w:t>s</w:t>
      </w:r>
      <w:r w:rsidRPr="00327E20">
        <w:rPr>
          <w:rStyle w:val="SubtleEmphasis"/>
          <w:rFonts w:ascii="Book Antiqua" w:hAnsi="Book Antiqua" w:cs="Times New Roman"/>
          <w:b/>
          <w:i w:val="0"/>
          <w:color w:val="000000" w:themeColor="text1"/>
          <w:sz w:val="24"/>
          <w:szCs w:val="24"/>
        </w:rPr>
        <w:t xml:space="preserve"> with constrained acetabular component and rotating hinge knee implant. </w:t>
      </w:r>
      <w:r w:rsidR="0064004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A: 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Composite radiographic images of our patient who underwent</w:t>
      </w:r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total femoral replacement 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(</w:t>
      </w:r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TFR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)</w:t>
      </w:r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after </w:t>
      </w:r>
      <w:proofErr w:type="spellStart"/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multiplerevisions</w:t>
      </w:r>
      <w:proofErr w:type="spellEnd"/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of total hip arthroplasty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;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="0064004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B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:</w:t>
      </w:r>
      <w:r w:rsidR="0064004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  <w:lang w:eastAsia="zh-CN"/>
        </w:rPr>
        <w:t>TFR</w:t>
      </w:r>
      <w:r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="00903937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was done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with </w:t>
      </w:r>
      <w:r w:rsidR="00E466C6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constrained acetabular component, 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rotating hinge</w:t>
      </w:r>
      <w:r w:rsidR="00ED24E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knee arthroplasty 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and patellar resurfacing. Abductor muscle repair was done</w:t>
      </w:r>
      <w:r w:rsidR="00ED24E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</w:t>
      </w:r>
      <w:r w:rsidR="008A1D5E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by using a locking suture technique sewing into holes in the proximal femoral replacement component. </w:t>
      </w:r>
      <w:r w:rsidR="00ED24E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Somatosensory evoked pot</w:t>
      </w:r>
      <w:r w:rsidR="00E466C6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entials were used intraoperatively </w:t>
      </w:r>
      <w:r w:rsidR="00ED24E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to monitor sciatic nerve function during correction of a 4 cm limb length discrepancy. Potentials </w:t>
      </w:r>
      <w:r w:rsidR="00E466C6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>remained</w:t>
      </w:r>
      <w:r w:rsidR="00ED24E2" w:rsidRPr="00327E20">
        <w:rPr>
          <w:rStyle w:val="SubtleEmphasis"/>
          <w:rFonts w:ascii="Book Antiqua" w:hAnsi="Book Antiqua" w:cs="Times New Roman"/>
          <w:i w:val="0"/>
          <w:color w:val="000000" w:themeColor="text1"/>
          <w:sz w:val="24"/>
          <w:szCs w:val="24"/>
        </w:rPr>
        <w:t xml:space="preserve"> normal throughout.</w:t>
      </w:r>
    </w:p>
    <w:sectPr w:rsidR="00ED24E2" w:rsidRPr="00327E20" w:rsidSect="00522FB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AA4DEB" w15:done="0"/>
  <w15:commentEx w15:paraId="3B487815" w15:done="0"/>
  <w15:commentEx w15:paraId="7DF6BCB7" w15:done="0"/>
  <w15:commentEx w15:paraId="7E5F065D" w15:done="0"/>
  <w15:commentEx w15:paraId="6197864B" w15:done="0"/>
  <w15:commentEx w15:paraId="551F5925" w15:done="0"/>
  <w15:commentEx w15:paraId="33A89C2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D1931" w14:textId="77777777" w:rsidR="00B7269C" w:rsidRDefault="00B7269C" w:rsidP="00F83EF1">
      <w:pPr>
        <w:spacing w:after="0" w:line="240" w:lineRule="auto"/>
      </w:pPr>
      <w:r>
        <w:separator/>
      </w:r>
    </w:p>
  </w:endnote>
  <w:endnote w:type="continuationSeparator" w:id="0">
    <w:p w14:paraId="6261879C" w14:textId="77777777" w:rsidR="00B7269C" w:rsidRDefault="00B7269C" w:rsidP="00F8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Time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28321" w14:textId="74D0F301" w:rsidR="00004EBD" w:rsidRDefault="00004EBD">
    <w:pPr>
      <w:pStyle w:val="Footer"/>
      <w:jc w:val="center"/>
    </w:pPr>
  </w:p>
  <w:p w14:paraId="66C4EB36" w14:textId="77777777" w:rsidR="00004EBD" w:rsidRDefault="00004EB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5E839" w14:textId="77777777" w:rsidR="00B7269C" w:rsidRDefault="00B7269C" w:rsidP="00F83EF1">
      <w:pPr>
        <w:spacing w:after="0" w:line="240" w:lineRule="auto"/>
      </w:pPr>
      <w:r>
        <w:separator/>
      </w:r>
    </w:p>
  </w:footnote>
  <w:footnote w:type="continuationSeparator" w:id="0">
    <w:p w14:paraId="52756070" w14:textId="77777777" w:rsidR="00B7269C" w:rsidRDefault="00B7269C" w:rsidP="00F8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F0C76"/>
    <w:multiLevelType w:val="hybridMultilevel"/>
    <w:tmpl w:val="87FEA08E"/>
    <w:lvl w:ilvl="0" w:tplc="0AEE85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3130D"/>
    <w:multiLevelType w:val="hybridMultilevel"/>
    <w:tmpl w:val="F2C4D6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epak Ramanathan">
    <w15:presenceInfo w15:providerId="Windows Live" w15:userId="4d2e7cc3426576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54D"/>
    <w:rsid w:val="00004EBD"/>
    <w:rsid w:val="00006A7F"/>
    <w:rsid w:val="000073E6"/>
    <w:rsid w:val="000120FF"/>
    <w:rsid w:val="00013D24"/>
    <w:rsid w:val="0002218F"/>
    <w:rsid w:val="00030BFC"/>
    <w:rsid w:val="00032536"/>
    <w:rsid w:val="00034341"/>
    <w:rsid w:val="00045B2D"/>
    <w:rsid w:val="00071180"/>
    <w:rsid w:val="000904BD"/>
    <w:rsid w:val="00092707"/>
    <w:rsid w:val="00093625"/>
    <w:rsid w:val="00096D88"/>
    <w:rsid w:val="00097178"/>
    <w:rsid w:val="000A457B"/>
    <w:rsid w:val="000A61A7"/>
    <w:rsid w:val="000A62C8"/>
    <w:rsid w:val="000B2A31"/>
    <w:rsid w:val="000B3DDF"/>
    <w:rsid w:val="000E409A"/>
    <w:rsid w:val="000E426D"/>
    <w:rsid w:val="001012BF"/>
    <w:rsid w:val="00101E4A"/>
    <w:rsid w:val="00105538"/>
    <w:rsid w:val="00115480"/>
    <w:rsid w:val="00116CA3"/>
    <w:rsid w:val="00117CE5"/>
    <w:rsid w:val="00122023"/>
    <w:rsid w:val="00124473"/>
    <w:rsid w:val="00126F2E"/>
    <w:rsid w:val="001273AD"/>
    <w:rsid w:val="001360E7"/>
    <w:rsid w:val="001425DB"/>
    <w:rsid w:val="001555D0"/>
    <w:rsid w:val="00157D8D"/>
    <w:rsid w:val="001649E5"/>
    <w:rsid w:val="001662EB"/>
    <w:rsid w:val="00175881"/>
    <w:rsid w:val="00190675"/>
    <w:rsid w:val="001958CF"/>
    <w:rsid w:val="001A1838"/>
    <w:rsid w:val="001A3067"/>
    <w:rsid w:val="001A5AFE"/>
    <w:rsid w:val="001C1DF9"/>
    <w:rsid w:val="001C329B"/>
    <w:rsid w:val="001C5B9F"/>
    <w:rsid w:val="001C6553"/>
    <w:rsid w:val="001C676C"/>
    <w:rsid w:val="001D0072"/>
    <w:rsid w:val="001D13FB"/>
    <w:rsid w:val="001D31E9"/>
    <w:rsid w:val="001D49FB"/>
    <w:rsid w:val="001D4A8A"/>
    <w:rsid w:val="001D5846"/>
    <w:rsid w:val="001D5E57"/>
    <w:rsid w:val="001D797D"/>
    <w:rsid w:val="001E5506"/>
    <w:rsid w:val="001E59B7"/>
    <w:rsid w:val="001F2DB6"/>
    <w:rsid w:val="001F44F1"/>
    <w:rsid w:val="0020712E"/>
    <w:rsid w:val="0020795B"/>
    <w:rsid w:val="0021048D"/>
    <w:rsid w:val="00223B5A"/>
    <w:rsid w:val="0022690A"/>
    <w:rsid w:val="0022788E"/>
    <w:rsid w:val="00235E25"/>
    <w:rsid w:val="00241C62"/>
    <w:rsid w:val="00242B0B"/>
    <w:rsid w:val="00256103"/>
    <w:rsid w:val="002567BF"/>
    <w:rsid w:val="00262E35"/>
    <w:rsid w:val="00277726"/>
    <w:rsid w:val="00277EE9"/>
    <w:rsid w:val="00286225"/>
    <w:rsid w:val="00292233"/>
    <w:rsid w:val="002925E6"/>
    <w:rsid w:val="002932EC"/>
    <w:rsid w:val="002A513C"/>
    <w:rsid w:val="002C0C96"/>
    <w:rsid w:val="002C3D9F"/>
    <w:rsid w:val="002C6575"/>
    <w:rsid w:val="002C6FD1"/>
    <w:rsid w:val="002C701D"/>
    <w:rsid w:val="002C7773"/>
    <w:rsid w:val="002D086B"/>
    <w:rsid w:val="002D6893"/>
    <w:rsid w:val="002E7997"/>
    <w:rsid w:val="00300EBC"/>
    <w:rsid w:val="003023D8"/>
    <w:rsid w:val="00312C78"/>
    <w:rsid w:val="003130D3"/>
    <w:rsid w:val="003144FA"/>
    <w:rsid w:val="003202F9"/>
    <w:rsid w:val="00327E20"/>
    <w:rsid w:val="00332A72"/>
    <w:rsid w:val="00332D99"/>
    <w:rsid w:val="00337DA7"/>
    <w:rsid w:val="00345FAE"/>
    <w:rsid w:val="00350F7D"/>
    <w:rsid w:val="00350FD6"/>
    <w:rsid w:val="0035490E"/>
    <w:rsid w:val="00361638"/>
    <w:rsid w:val="00362CE9"/>
    <w:rsid w:val="0036376A"/>
    <w:rsid w:val="00370881"/>
    <w:rsid w:val="00374B0A"/>
    <w:rsid w:val="00377FDB"/>
    <w:rsid w:val="00381847"/>
    <w:rsid w:val="0038311B"/>
    <w:rsid w:val="00387719"/>
    <w:rsid w:val="00390383"/>
    <w:rsid w:val="00396148"/>
    <w:rsid w:val="003A35D6"/>
    <w:rsid w:val="003A4B09"/>
    <w:rsid w:val="003A7717"/>
    <w:rsid w:val="003B0ACE"/>
    <w:rsid w:val="003E25DF"/>
    <w:rsid w:val="003E589E"/>
    <w:rsid w:val="003E6491"/>
    <w:rsid w:val="003F0A6D"/>
    <w:rsid w:val="003F1014"/>
    <w:rsid w:val="003F19CF"/>
    <w:rsid w:val="003F31CB"/>
    <w:rsid w:val="003F5D56"/>
    <w:rsid w:val="00402927"/>
    <w:rsid w:val="00404FC2"/>
    <w:rsid w:val="00410261"/>
    <w:rsid w:val="00432AE2"/>
    <w:rsid w:val="00433413"/>
    <w:rsid w:val="00440D38"/>
    <w:rsid w:val="00452B52"/>
    <w:rsid w:val="004543BB"/>
    <w:rsid w:val="0046251B"/>
    <w:rsid w:val="00462D54"/>
    <w:rsid w:val="00466A3D"/>
    <w:rsid w:val="00470FE7"/>
    <w:rsid w:val="00474B8F"/>
    <w:rsid w:val="004779D5"/>
    <w:rsid w:val="00483FCB"/>
    <w:rsid w:val="00485867"/>
    <w:rsid w:val="00491660"/>
    <w:rsid w:val="00492C62"/>
    <w:rsid w:val="00495919"/>
    <w:rsid w:val="00495B6B"/>
    <w:rsid w:val="004A6A64"/>
    <w:rsid w:val="004B1ACD"/>
    <w:rsid w:val="004B6A28"/>
    <w:rsid w:val="004C107A"/>
    <w:rsid w:val="004D2887"/>
    <w:rsid w:val="004D2CCA"/>
    <w:rsid w:val="004F1A38"/>
    <w:rsid w:val="004F1E00"/>
    <w:rsid w:val="004F68EB"/>
    <w:rsid w:val="004F6F06"/>
    <w:rsid w:val="0050248A"/>
    <w:rsid w:val="0050264A"/>
    <w:rsid w:val="005048F1"/>
    <w:rsid w:val="005212D7"/>
    <w:rsid w:val="00522FBE"/>
    <w:rsid w:val="005244E2"/>
    <w:rsid w:val="005251E9"/>
    <w:rsid w:val="00526BB3"/>
    <w:rsid w:val="005344AD"/>
    <w:rsid w:val="00535086"/>
    <w:rsid w:val="00536C02"/>
    <w:rsid w:val="00544A9A"/>
    <w:rsid w:val="00545F31"/>
    <w:rsid w:val="00552C9F"/>
    <w:rsid w:val="00552D39"/>
    <w:rsid w:val="00557DCC"/>
    <w:rsid w:val="005654A7"/>
    <w:rsid w:val="00570755"/>
    <w:rsid w:val="00574EE4"/>
    <w:rsid w:val="00575BEE"/>
    <w:rsid w:val="00582760"/>
    <w:rsid w:val="00582F26"/>
    <w:rsid w:val="005845B1"/>
    <w:rsid w:val="00584B27"/>
    <w:rsid w:val="00592244"/>
    <w:rsid w:val="00595992"/>
    <w:rsid w:val="005A3009"/>
    <w:rsid w:val="005A33BB"/>
    <w:rsid w:val="005B0687"/>
    <w:rsid w:val="005B25D0"/>
    <w:rsid w:val="005B5000"/>
    <w:rsid w:val="005C4469"/>
    <w:rsid w:val="005D1F8E"/>
    <w:rsid w:val="005E26EC"/>
    <w:rsid w:val="005E5276"/>
    <w:rsid w:val="005F0C1E"/>
    <w:rsid w:val="005F1073"/>
    <w:rsid w:val="005F7802"/>
    <w:rsid w:val="006040F0"/>
    <w:rsid w:val="00605736"/>
    <w:rsid w:val="0060671E"/>
    <w:rsid w:val="00607385"/>
    <w:rsid w:val="006076C8"/>
    <w:rsid w:val="006164E5"/>
    <w:rsid w:val="0061749D"/>
    <w:rsid w:val="00620FD9"/>
    <w:rsid w:val="00624D0B"/>
    <w:rsid w:val="00632BA7"/>
    <w:rsid w:val="006358A4"/>
    <w:rsid w:val="00637799"/>
    <w:rsid w:val="00640042"/>
    <w:rsid w:val="00653E61"/>
    <w:rsid w:val="00664ED6"/>
    <w:rsid w:val="00672462"/>
    <w:rsid w:val="006754BC"/>
    <w:rsid w:val="00680DC8"/>
    <w:rsid w:val="0068447F"/>
    <w:rsid w:val="00687596"/>
    <w:rsid w:val="00692AE1"/>
    <w:rsid w:val="0069381B"/>
    <w:rsid w:val="00697220"/>
    <w:rsid w:val="006A74D4"/>
    <w:rsid w:val="006A75E2"/>
    <w:rsid w:val="006B3B55"/>
    <w:rsid w:val="006C0F86"/>
    <w:rsid w:val="006C3F35"/>
    <w:rsid w:val="006C615D"/>
    <w:rsid w:val="006C6D80"/>
    <w:rsid w:val="006D1ADD"/>
    <w:rsid w:val="006E5919"/>
    <w:rsid w:val="006E7B4C"/>
    <w:rsid w:val="006F2B2C"/>
    <w:rsid w:val="006F5894"/>
    <w:rsid w:val="00703FF0"/>
    <w:rsid w:val="00710F75"/>
    <w:rsid w:val="00713595"/>
    <w:rsid w:val="00721510"/>
    <w:rsid w:val="00723DB2"/>
    <w:rsid w:val="00727BC3"/>
    <w:rsid w:val="00730212"/>
    <w:rsid w:val="007328FA"/>
    <w:rsid w:val="00742D6F"/>
    <w:rsid w:val="007478A4"/>
    <w:rsid w:val="00751951"/>
    <w:rsid w:val="00755E02"/>
    <w:rsid w:val="007562BC"/>
    <w:rsid w:val="00760D7B"/>
    <w:rsid w:val="007742A7"/>
    <w:rsid w:val="00775680"/>
    <w:rsid w:val="007770F8"/>
    <w:rsid w:val="0078362F"/>
    <w:rsid w:val="0079288F"/>
    <w:rsid w:val="00794862"/>
    <w:rsid w:val="0079558C"/>
    <w:rsid w:val="0079728A"/>
    <w:rsid w:val="00797810"/>
    <w:rsid w:val="007A27E0"/>
    <w:rsid w:val="007A755F"/>
    <w:rsid w:val="007D0062"/>
    <w:rsid w:val="007E0622"/>
    <w:rsid w:val="007E6912"/>
    <w:rsid w:val="007F25CD"/>
    <w:rsid w:val="007F4C4D"/>
    <w:rsid w:val="00801872"/>
    <w:rsid w:val="008177B8"/>
    <w:rsid w:val="0083302B"/>
    <w:rsid w:val="00837A76"/>
    <w:rsid w:val="00844A7D"/>
    <w:rsid w:val="008450CE"/>
    <w:rsid w:val="00853362"/>
    <w:rsid w:val="00854E14"/>
    <w:rsid w:val="00862090"/>
    <w:rsid w:val="008779DA"/>
    <w:rsid w:val="00881630"/>
    <w:rsid w:val="00895680"/>
    <w:rsid w:val="008A0BB5"/>
    <w:rsid w:val="008A0EFC"/>
    <w:rsid w:val="008A1D5E"/>
    <w:rsid w:val="008B2AF1"/>
    <w:rsid w:val="008B45A4"/>
    <w:rsid w:val="008B5057"/>
    <w:rsid w:val="008B5E6C"/>
    <w:rsid w:val="008B7AF5"/>
    <w:rsid w:val="008C5DF6"/>
    <w:rsid w:val="008C695A"/>
    <w:rsid w:val="008C69EF"/>
    <w:rsid w:val="008C797C"/>
    <w:rsid w:val="008D3978"/>
    <w:rsid w:val="008D5A1B"/>
    <w:rsid w:val="008E0B7A"/>
    <w:rsid w:val="008E259A"/>
    <w:rsid w:val="008E30AA"/>
    <w:rsid w:val="008E3319"/>
    <w:rsid w:val="008E431E"/>
    <w:rsid w:val="00903937"/>
    <w:rsid w:val="009102BF"/>
    <w:rsid w:val="00916966"/>
    <w:rsid w:val="009174CF"/>
    <w:rsid w:val="0092647D"/>
    <w:rsid w:val="00931DEE"/>
    <w:rsid w:val="00934EAD"/>
    <w:rsid w:val="00936610"/>
    <w:rsid w:val="0094366A"/>
    <w:rsid w:val="00952B07"/>
    <w:rsid w:val="009575BA"/>
    <w:rsid w:val="00964372"/>
    <w:rsid w:val="00990A3F"/>
    <w:rsid w:val="00992CE6"/>
    <w:rsid w:val="00994C53"/>
    <w:rsid w:val="00994DF0"/>
    <w:rsid w:val="00995092"/>
    <w:rsid w:val="00997C52"/>
    <w:rsid w:val="009A0439"/>
    <w:rsid w:val="009A1AB8"/>
    <w:rsid w:val="009A52EF"/>
    <w:rsid w:val="009A5AA3"/>
    <w:rsid w:val="009B5BF6"/>
    <w:rsid w:val="009B7733"/>
    <w:rsid w:val="009C37D6"/>
    <w:rsid w:val="009D3102"/>
    <w:rsid w:val="009D715F"/>
    <w:rsid w:val="009E355C"/>
    <w:rsid w:val="00A10FD0"/>
    <w:rsid w:val="00A11122"/>
    <w:rsid w:val="00A158D8"/>
    <w:rsid w:val="00A16232"/>
    <w:rsid w:val="00A179FD"/>
    <w:rsid w:val="00A201F3"/>
    <w:rsid w:val="00A3152D"/>
    <w:rsid w:val="00A31901"/>
    <w:rsid w:val="00A32783"/>
    <w:rsid w:val="00A4415E"/>
    <w:rsid w:val="00A54E52"/>
    <w:rsid w:val="00A566C7"/>
    <w:rsid w:val="00A674C5"/>
    <w:rsid w:val="00A740B5"/>
    <w:rsid w:val="00A806B7"/>
    <w:rsid w:val="00A8580B"/>
    <w:rsid w:val="00A87C15"/>
    <w:rsid w:val="00AC0B58"/>
    <w:rsid w:val="00AC0F8C"/>
    <w:rsid w:val="00AC78D8"/>
    <w:rsid w:val="00AD06D3"/>
    <w:rsid w:val="00AD172C"/>
    <w:rsid w:val="00AD5DB9"/>
    <w:rsid w:val="00AE2920"/>
    <w:rsid w:val="00AE4093"/>
    <w:rsid w:val="00AE7512"/>
    <w:rsid w:val="00AF1061"/>
    <w:rsid w:val="00AF31E4"/>
    <w:rsid w:val="00AF4DA6"/>
    <w:rsid w:val="00B11BE0"/>
    <w:rsid w:val="00B15069"/>
    <w:rsid w:val="00B2244A"/>
    <w:rsid w:val="00B26F3F"/>
    <w:rsid w:val="00B32C27"/>
    <w:rsid w:val="00B33190"/>
    <w:rsid w:val="00B3394D"/>
    <w:rsid w:val="00B42D77"/>
    <w:rsid w:val="00B478C0"/>
    <w:rsid w:val="00B51744"/>
    <w:rsid w:val="00B559D0"/>
    <w:rsid w:val="00B5615A"/>
    <w:rsid w:val="00B5643A"/>
    <w:rsid w:val="00B57208"/>
    <w:rsid w:val="00B60BC1"/>
    <w:rsid w:val="00B7269C"/>
    <w:rsid w:val="00B76909"/>
    <w:rsid w:val="00B8088F"/>
    <w:rsid w:val="00B80F6E"/>
    <w:rsid w:val="00B82201"/>
    <w:rsid w:val="00B84820"/>
    <w:rsid w:val="00B8603C"/>
    <w:rsid w:val="00B94725"/>
    <w:rsid w:val="00B96AC9"/>
    <w:rsid w:val="00B96BFB"/>
    <w:rsid w:val="00BA1641"/>
    <w:rsid w:val="00BA2324"/>
    <w:rsid w:val="00BA2BD0"/>
    <w:rsid w:val="00BA51F6"/>
    <w:rsid w:val="00BA573E"/>
    <w:rsid w:val="00BA6F87"/>
    <w:rsid w:val="00BA7C28"/>
    <w:rsid w:val="00BB0A20"/>
    <w:rsid w:val="00BC5033"/>
    <w:rsid w:val="00BC7D04"/>
    <w:rsid w:val="00BE56D4"/>
    <w:rsid w:val="00BF1CD7"/>
    <w:rsid w:val="00BF2507"/>
    <w:rsid w:val="00BF6BFE"/>
    <w:rsid w:val="00C024F0"/>
    <w:rsid w:val="00C10E85"/>
    <w:rsid w:val="00C1241B"/>
    <w:rsid w:val="00C179D8"/>
    <w:rsid w:val="00C22471"/>
    <w:rsid w:val="00C3194F"/>
    <w:rsid w:val="00C42D37"/>
    <w:rsid w:val="00C453D1"/>
    <w:rsid w:val="00C51E32"/>
    <w:rsid w:val="00C52E5E"/>
    <w:rsid w:val="00C63734"/>
    <w:rsid w:val="00C77381"/>
    <w:rsid w:val="00C8310F"/>
    <w:rsid w:val="00C86AC1"/>
    <w:rsid w:val="00C9186C"/>
    <w:rsid w:val="00C9448A"/>
    <w:rsid w:val="00CA7DE0"/>
    <w:rsid w:val="00CB1574"/>
    <w:rsid w:val="00CB7126"/>
    <w:rsid w:val="00CC7263"/>
    <w:rsid w:val="00CE4D94"/>
    <w:rsid w:val="00CF1AB2"/>
    <w:rsid w:val="00CF7146"/>
    <w:rsid w:val="00D107C3"/>
    <w:rsid w:val="00D12F70"/>
    <w:rsid w:val="00D159D6"/>
    <w:rsid w:val="00D1745F"/>
    <w:rsid w:val="00D179C8"/>
    <w:rsid w:val="00D22619"/>
    <w:rsid w:val="00D25D28"/>
    <w:rsid w:val="00D265DC"/>
    <w:rsid w:val="00D40E49"/>
    <w:rsid w:val="00D50055"/>
    <w:rsid w:val="00D52290"/>
    <w:rsid w:val="00D53768"/>
    <w:rsid w:val="00D55D4D"/>
    <w:rsid w:val="00D66DD7"/>
    <w:rsid w:val="00D707BA"/>
    <w:rsid w:val="00D73D68"/>
    <w:rsid w:val="00D8049E"/>
    <w:rsid w:val="00D96197"/>
    <w:rsid w:val="00DA0BB2"/>
    <w:rsid w:val="00DB09D7"/>
    <w:rsid w:val="00DC198D"/>
    <w:rsid w:val="00DC6F5A"/>
    <w:rsid w:val="00DD1570"/>
    <w:rsid w:val="00DE0247"/>
    <w:rsid w:val="00DE591E"/>
    <w:rsid w:val="00DE5C2C"/>
    <w:rsid w:val="00DF19FB"/>
    <w:rsid w:val="00DF2664"/>
    <w:rsid w:val="00DF4347"/>
    <w:rsid w:val="00E0130F"/>
    <w:rsid w:val="00E035A1"/>
    <w:rsid w:val="00E04EAA"/>
    <w:rsid w:val="00E17137"/>
    <w:rsid w:val="00E178C8"/>
    <w:rsid w:val="00E228B7"/>
    <w:rsid w:val="00E254AA"/>
    <w:rsid w:val="00E2616C"/>
    <w:rsid w:val="00E26E65"/>
    <w:rsid w:val="00E27095"/>
    <w:rsid w:val="00E330BB"/>
    <w:rsid w:val="00E34774"/>
    <w:rsid w:val="00E3507B"/>
    <w:rsid w:val="00E4058A"/>
    <w:rsid w:val="00E42466"/>
    <w:rsid w:val="00E4296D"/>
    <w:rsid w:val="00E45DE2"/>
    <w:rsid w:val="00E46146"/>
    <w:rsid w:val="00E466C6"/>
    <w:rsid w:val="00E50B1E"/>
    <w:rsid w:val="00E52EAD"/>
    <w:rsid w:val="00E5754D"/>
    <w:rsid w:val="00E6071E"/>
    <w:rsid w:val="00E815C2"/>
    <w:rsid w:val="00E837D6"/>
    <w:rsid w:val="00E863CC"/>
    <w:rsid w:val="00E91321"/>
    <w:rsid w:val="00E95223"/>
    <w:rsid w:val="00EA4367"/>
    <w:rsid w:val="00EA690C"/>
    <w:rsid w:val="00EA7DF4"/>
    <w:rsid w:val="00EB7E2B"/>
    <w:rsid w:val="00EC0963"/>
    <w:rsid w:val="00EC1F34"/>
    <w:rsid w:val="00EC2C0E"/>
    <w:rsid w:val="00ED24E2"/>
    <w:rsid w:val="00ED2DF8"/>
    <w:rsid w:val="00ED4DEB"/>
    <w:rsid w:val="00EF3570"/>
    <w:rsid w:val="00F12983"/>
    <w:rsid w:val="00F1318D"/>
    <w:rsid w:val="00F15765"/>
    <w:rsid w:val="00F17539"/>
    <w:rsid w:val="00F1766F"/>
    <w:rsid w:val="00F22311"/>
    <w:rsid w:val="00F25116"/>
    <w:rsid w:val="00F35056"/>
    <w:rsid w:val="00F37471"/>
    <w:rsid w:val="00F43B55"/>
    <w:rsid w:val="00F479E5"/>
    <w:rsid w:val="00F501F6"/>
    <w:rsid w:val="00F53305"/>
    <w:rsid w:val="00F541D2"/>
    <w:rsid w:val="00F55C45"/>
    <w:rsid w:val="00F6072A"/>
    <w:rsid w:val="00F65D57"/>
    <w:rsid w:val="00F779FA"/>
    <w:rsid w:val="00F83EF1"/>
    <w:rsid w:val="00F860FD"/>
    <w:rsid w:val="00F873FF"/>
    <w:rsid w:val="00FA3F41"/>
    <w:rsid w:val="00FB66C4"/>
    <w:rsid w:val="00FB67E1"/>
    <w:rsid w:val="00FC0893"/>
    <w:rsid w:val="00FC2BDB"/>
    <w:rsid w:val="00FD0095"/>
    <w:rsid w:val="00FE04F0"/>
    <w:rsid w:val="00FE2991"/>
    <w:rsid w:val="00FE41B7"/>
    <w:rsid w:val="00FE4C55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F75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6C6D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6D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71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71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67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71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71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7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71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EF1"/>
  </w:style>
  <w:style w:type="paragraph" w:styleId="Footer">
    <w:name w:val="footer"/>
    <w:basedOn w:val="Normal"/>
    <w:link w:val="FooterChar"/>
    <w:uiPriority w:val="99"/>
    <w:unhideWhenUsed/>
    <w:rsid w:val="00F8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EF1"/>
  </w:style>
  <w:style w:type="character" w:styleId="LineNumber">
    <w:name w:val="line number"/>
    <w:basedOn w:val="DefaultParagraphFont"/>
    <w:uiPriority w:val="99"/>
    <w:semiHidden/>
    <w:unhideWhenUsed/>
    <w:rsid w:val="00F83EF1"/>
  </w:style>
  <w:style w:type="paragraph" w:customStyle="1" w:styleId="Style1">
    <w:name w:val="Style1"/>
    <w:basedOn w:val="Normal"/>
    <w:link w:val="Style1Char"/>
    <w:qFormat/>
    <w:rsid w:val="00F83EF1"/>
    <w:pPr>
      <w:spacing w:line="480" w:lineRule="auto"/>
    </w:pPr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7742A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Char">
    <w:name w:val="Style1 Char"/>
    <w:basedOn w:val="DefaultParagraphFont"/>
    <w:link w:val="Style1"/>
    <w:rsid w:val="00F83EF1"/>
    <w:rPr>
      <w:rFonts w:ascii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B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84B27"/>
    <w:rPr>
      <w:rFonts w:eastAsiaTheme="minorEastAsia"/>
      <w:color w:val="5A5A5A" w:themeColor="text1" w:themeTint="A5"/>
      <w:spacing w:val="15"/>
    </w:rPr>
  </w:style>
  <w:style w:type="character" w:customStyle="1" w:styleId="highlight1">
    <w:name w:val="highlight1"/>
    <w:rsid w:val="00A806B7"/>
    <w:rPr>
      <w:shd w:val="clear" w:color="auto" w:fill="F1BFE0"/>
    </w:rPr>
  </w:style>
  <w:style w:type="character" w:styleId="Hyperlink">
    <w:name w:val="Hyperlink"/>
    <w:uiPriority w:val="99"/>
    <w:unhideWhenUsed/>
    <w:rsid w:val="00A806B7"/>
    <w:rPr>
      <w:color w:val="0000FF"/>
      <w:u w:val="single"/>
    </w:rPr>
  </w:style>
  <w:style w:type="character" w:styleId="Strong">
    <w:name w:val="Strong"/>
    <w:qFormat/>
    <w:rsid w:val="00045B2D"/>
    <w:rPr>
      <w:b/>
      <w:bCs/>
    </w:rPr>
  </w:style>
  <w:style w:type="character" w:styleId="Emphasis">
    <w:name w:val="Emphasis"/>
    <w:qFormat/>
    <w:rsid w:val="00F860FD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6C6D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6D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71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71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67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71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71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7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71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EF1"/>
  </w:style>
  <w:style w:type="paragraph" w:styleId="Footer">
    <w:name w:val="footer"/>
    <w:basedOn w:val="Normal"/>
    <w:link w:val="FooterChar"/>
    <w:uiPriority w:val="99"/>
    <w:unhideWhenUsed/>
    <w:rsid w:val="00F8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EF1"/>
  </w:style>
  <w:style w:type="character" w:styleId="LineNumber">
    <w:name w:val="line number"/>
    <w:basedOn w:val="DefaultParagraphFont"/>
    <w:uiPriority w:val="99"/>
    <w:semiHidden/>
    <w:unhideWhenUsed/>
    <w:rsid w:val="00F83EF1"/>
  </w:style>
  <w:style w:type="paragraph" w:customStyle="1" w:styleId="Style1">
    <w:name w:val="Style1"/>
    <w:basedOn w:val="Normal"/>
    <w:link w:val="Style1Char"/>
    <w:qFormat/>
    <w:rsid w:val="00F83EF1"/>
    <w:pPr>
      <w:spacing w:line="480" w:lineRule="auto"/>
    </w:pPr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7742A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Char">
    <w:name w:val="Style1 Char"/>
    <w:basedOn w:val="DefaultParagraphFont"/>
    <w:link w:val="Style1"/>
    <w:rsid w:val="00F83EF1"/>
    <w:rPr>
      <w:rFonts w:ascii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B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84B27"/>
    <w:rPr>
      <w:rFonts w:eastAsiaTheme="minorEastAsia"/>
      <w:color w:val="5A5A5A" w:themeColor="text1" w:themeTint="A5"/>
      <w:spacing w:val="15"/>
    </w:rPr>
  </w:style>
  <w:style w:type="character" w:customStyle="1" w:styleId="highlight1">
    <w:name w:val="highlight1"/>
    <w:rsid w:val="00A806B7"/>
    <w:rPr>
      <w:shd w:val="clear" w:color="auto" w:fill="F1BFE0"/>
    </w:rPr>
  </w:style>
  <w:style w:type="character" w:styleId="Hyperlink">
    <w:name w:val="Hyperlink"/>
    <w:uiPriority w:val="99"/>
    <w:unhideWhenUsed/>
    <w:rsid w:val="00A806B7"/>
    <w:rPr>
      <w:color w:val="0000FF"/>
      <w:u w:val="single"/>
    </w:rPr>
  </w:style>
  <w:style w:type="character" w:styleId="Strong">
    <w:name w:val="Strong"/>
    <w:qFormat/>
    <w:rsid w:val="00045B2D"/>
    <w:rPr>
      <w:b/>
      <w:bCs/>
    </w:rPr>
  </w:style>
  <w:style w:type="character" w:styleId="Emphasis">
    <w:name w:val="Emphasis"/>
    <w:qFormat/>
    <w:rsid w:val="00F860FD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image" Target="media/image4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8" Type="http://schemas.microsoft.com/office/2011/relationships/people" Target="people.xml"/><Relationship Id="rId19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F5953-0501-5E4D-B822-E43770EA3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5215</Words>
  <Characters>29731</Characters>
  <Application>Microsoft Macintosh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Clinic</Company>
  <LinksUpToDate>false</LinksUpToDate>
  <CharactersWithSpaces>34877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 Ramanathan</dc:creator>
  <cp:lastModifiedBy>Na Ma</cp:lastModifiedBy>
  <cp:revision>2</cp:revision>
  <cp:lastPrinted>2015-05-27T20:20:00Z</cp:lastPrinted>
  <dcterms:created xsi:type="dcterms:W3CDTF">2015-09-30T06:13:00Z</dcterms:created>
  <dcterms:modified xsi:type="dcterms:W3CDTF">2015-09-30T06:13:00Z</dcterms:modified>
</cp:coreProperties>
</file>