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13" w:rsidRPr="00380F13" w:rsidRDefault="00380F13" w:rsidP="00012E79">
      <w:pPr>
        <w:adjustRightInd w:val="0"/>
        <w:snapToGrid w:val="0"/>
        <w:spacing w:line="360" w:lineRule="auto"/>
        <w:rPr>
          <w:rFonts w:ascii="Book Antiqua" w:hAnsi="Book Antiqua" w:cs="Arial"/>
          <w:b/>
          <w:color w:val="222222"/>
          <w:shd w:val="clear" w:color="auto" w:fill="FFFFFF"/>
          <w:lang w:val="en-US"/>
        </w:rPr>
      </w:pPr>
      <w:r w:rsidRPr="00380F13">
        <w:rPr>
          <w:rFonts w:ascii="Book Antiqua" w:hAnsi="Book Antiqua" w:cs="Arial"/>
          <w:b/>
          <w:color w:val="222222"/>
          <w:shd w:val="clear" w:color="auto" w:fill="FFFFFF"/>
          <w:lang w:val="en-US"/>
        </w:rPr>
        <w:t>Name of Journal: World Journal of Gastroenterology</w:t>
      </w:r>
    </w:p>
    <w:p w:rsidR="00380F13" w:rsidRPr="00380F13" w:rsidRDefault="00380F13" w:rsidP="00012E79">
      <w:pPr>
        <w:adjustRightInd w:val="0"/>
        <w:snapToGrid w:val="0"/>
        <w:spacing w:line="360" w:lineRule="auto"/>
        <w:rPr>
          <w:rFonts w:ascii="Book Antiqua" w:eastAsia="宋体" w:hAnsi="Book Antiqua" w:cs="Arial"/>
          <w:b/>
          <w:color w:val="222222"/>
          <w:shd w:val="clear" w:color="auto" w:fill="FFFFFF"/>
          <w:lang w:val="en-US" w:eastAsia="zh-CN"/>
        </w:rPr>
      </w:pPr>
      <w:r w:rsidRPr="00380F13">
        <w:rPr>
          <w:rFonts w:ascii="Book Antiqua" w:hAnsi="Book Antiqua" w:cs="Arial"/>
          <w:b/>
          <w:color w:val="222222"/>
          <w:shd w:val="clear" w:color="auto" w:fill="FFFFFF"/>
          <w:lang w:val="en-US"/>
        </w:rPr>
        <w:t xml:space="preserve">ESPS Manuscript NO: </w:t>
      </w:r>
      <w:r w:rsidRPr="00380F13">
        <w:rPr>
          <w:rFonts w:ascii="Book Antiqua" w:eastAsia="宋体" w:hAnsi="Book Antiqua" w:cs="Arial"/>
          <w:b/>
          <w:color w:val="222222"/>
          <w:shd w:val="clear" w:color="auto" w:fill="FFFFFF"/>
          <w:lang w:val="en-US" w:eastAsia="zh-CN"/>
        </w:rPr>
        <w:t>20226</w:t>
      </w:r>
    </w:p>
    <w:p w:rsidR="00380F13" w:rsidRDefault="00380F13" w:rsidP="00012E79">
      <w:pPr>
        <w:autoSpaceDE w:val="0"/>
        <w:autoSpaceDN w:val="0"/>
        <w:adjustRightInd w:val="0"/>
        <w:snapToGrid w:val="0"/>
        <w:spacing w:line="360" w:lineRule="auto"/>
        <w:jc w:val="both"/>
        <w:rPr>
          <w:rFonts w:ascii="Book Antiqua" w:eastAsia="宋体" w:hAnsi="Book Antiqua"/>
          <w:b/>
          <w:lang w:val="en-GB" w:eastAsia="zh-CN"/>
        </w:rPr>
      </w:pPr>
      <w:r w:rsidRPr="00380F13">
        <w:rPr>
          <w:rFonts w:ascii="Book Antiqua" w:hAnsi="Book Antiqua" w:cs="Arial"/>
          <w:b/>
          <w:color w:val="222222"/>
          <w:shd w:val="clear" w:color="auto" w:fill="FFFFFF"/>
          <w:lang w:val="en-US"/>
        </w:rPr>
        <w:t xml:space="preserve">Manuscript Type: </w:t>
      </w:r>
      <w:r w:rsidRPr="001D1E43">
        <w:rPr>
          <w:rFonts w:ascii="Book Antiqua" w:eastAsia="宋体" w:hAnsi="Book Antiqua"/>
          <w:b/>
          <w:lang w:val="en-GB" w:eastAsia="zh-CN"/>
        </w:rPr>
        <w:t>TOPIC HIGHLIGHT</w:t>
      </w:r>
      <w:r>
        <w:rPr>
          <w:rFonts w:ascii="Book Antiqua" w:eastAsia="宋体" w:hAnsi="Book Antiqua"/>
          <w:b/>
          <w:lang w:val="en-GB" w:eastAsia="zh-CN"/>
        </w:rPr>
        <w:t>S</w:t>
      </w:r>
    </w:p>
    <w:p w:rsidR="00380F13" w:rsidRDefault="00380F13" w:rsidP="00012E79">
      <w:pPr>
        <w:autoSpaceDE w:val="0"/>
        <w:autoSpaceDN w:val="0"/>
        <w:adjustRightInd w:val="0"/>
        <w:snapToGrid w:val="0"/>
        <w:spacing w:line="360" w:lineRule="auto"/>
        <w:jc w:val="both"/>
        <w:rPr>
          <w:rFonts w:ascii="Book Antiqua" w:eastAsia="宋体" w:hAnsi="Book Antiqua"/>
          <w:b/>
          <w:lang w:val="en-GB" w:eastAsia="zh-CN"/>
        </w:rPr>
      </w:pPr>
    </w:p>
    <w:p w:rsidR="00380F13" w:rsidRDefault="00380F13" w:rsidP="00012E79">
      <w:pPr>
        <w:autoSpaceDE w:val="0"/>
        <w:autoSpaceDN w:val="0"/>
        <w:adjustRightInd w:val="0"/>
        <w:snapToGrid w:val="0"/>
        <w:spacing w:line="360" w:lineRule="auto"/>
        <w:jc w:val="both"/>
        <w:rPr>
          <w:rFonts w:ascii="Book Antiqua" w:eastAsia="宋体" w:hAnsi="Book Antiqua"/>
          <w:b/>
          <w:lang w:val="en-GB" w:eastAsia="zh-CN"/>
        </w:rPr>
      </w:pPr>
      <w:r w:rsidRPr="00594CED">
        <w:rPr>
          <w:rFonts w:ascii="Book Antiqua" w:eastAsia="宋体" w:hAnsi="Book Antiqua"/>
          <w:b/>
          <w:lang w:val="en-GB" w:eastAsia="zh-CN"/>
        </w:rPr>
        <w:t>2015 Advances in Gastric Cancer</w:t>
      </w:r>
    </w:p>
    <w:p w:rsidR="00380F13" w:rsidRDefault="00380F13" w:rsidP="00012E79">
      <w:pPr>
        <w:autoSpaceDE w:val="0"/>
        <w:autoSpaceDN w:val="0"/>
        <w:adjustRightInd w:val="0"/>
        <w:snapToGrid w:val="0"/>
        <w:spacing w:line="360" w:lineRule="auto"/>
        <w:jc w:val="both"/>
        <w:rPr>
          <w:rFonts w:ascii="Book Antiqua" w:eastAsia="宋体" w:hAnsi="Book Antiqua"/>
          <w:b/>
          <w:lang w:val="en-GB" w:eastAsia="zh-CN"/>
        </w:rPr>
      </w:pPr>
    </w:p>
    <w:p w:rsidR="00380F13" w:rsidRPr="000E667F" w:rsidRDefault="00380F13" w:rsidP="00012E79">
      <w:pPr>
        <w:autoSpaceDE w:val="0"/>
        <w:autoSpaceDN w:val="0"/>
        <w:adjustRightInd w:val="0"/>
        <w:snapToGrid w:val="0"/>
        <w:spacing w:line="360" w:lineRule="auto"/>
        <w:jc w:val="both"/>
        <w:rPr>
          <w:rFonts w:ascii="Book Antiqua" w:hAnsi="Book Antiqua"/>
          <w:b/>
          <w:lang w:val="en-GB"/>
        </w:rPr>
      </w:pPr>
      <w:r w:rsidRPr="000E667F">
        <w:rPr>
          <w:rFonts w:ascii="Book Antiqua" w:hAnsi="Book Antiqua"/>
          <w:b/>
          <w:lang w:val="en-GB"/>
        </w:rPr>
        <w:t xml:space="preserve">Advanced gastric cancer: </w:t>
      </w:r>
      <w:r w:rsidRPr="000E667F">
        <w:rPr>
          <w:rFonts w:ascii="Book Antiqua" w:hAnsi="Book Antiqua"/>
          <w:b/>
          <w:caps/>
          <w:lang w:val="en-GB"/>
        </w:rPr>
        <w:t>w</w:t>
      </w:r>
      <w:r w:rsidRPr="000E667F">
        <w:rPr>
          <w:rFonts w:ascii="Book Antiqua" w:hAnsi="Book Antiqua"/>
          <w:b/>
          <w:lang w:val="en-GB"/>
        </w:rPr>
        <w:t>hat we know, and what we still have to learn</w:t>
      </w:r>
    </w:p>
    <w:p w:rsidR="00380F13" w:rsidRDefault="00380F13" w:rsidP="00012E79">
      <w:pPr>
        <w:autoSpaceDE w:val="0"/>
        <w:autoSpaceDN w:val="0"/>
        <w:adjustRightInd w:val="0"/>
        <w:snapToGrid w:val="0"/>
        <w:spacing w:line="360" w:lineRule="auto"/>
        <w:jc w:val="both"/>
        <w:rPr>
          <w:rFonts w:ascii="Book Antiqua" w:eastAsia="宋体" w:hAnsi="Book Antiqua"/>
          <w:b/>
          <w:lang w:val="en-GB" w:eastAsia="zh-CN"/>
        </w:rPr>
      </w:pPr>
    </w:p>
    <w:p w:rsidR="00380F13" w:rsidRPr="00594CED" w:rsidRDefault="004E3584" w:rsidP="00012E79">
      <w:pPr>
        <w:autoSpaceDE w:val="0"/>
        <w:autoSpaceDN w:val="0"/>
        <w:adjustRightInd w:val="0"/>
        <w:snapToGrid w:val="0"/>
        <w:spacing w:line="360" w:lineRule="auto"/>
        <w:jc w:val="both"/>
        <w:rPr>
          <w:rFonts w:ascii="Book Antiqua" w:eastAsia="宋体" w:hAnsi="Book Antiqua"/>
          <w:lang w:val="en-GB" w:eastAsia="zh-CN"/>
        </w:rPr>
      </w:pPr>
      <w:r w:rsidRPr="00B35637">
        <w:rPr>
          <w:rFonts w:ascii="Book Antiqua" w:hAnsi="Book Antiqua"/>
          <w:lang w:val="en-US"/>
        </w:rPr>
        <w:t>Coccolini</w:t>
      </w:r>
      <w:r w:rsidRPr="00946540" w:rsidDel="004E3584">
        <w:rPr>
          <w:rFonts w:ascii="Book Antiqua" w:hAnsi="Book Antiqua"/>
          <w:lang w:val="en-GB"/>
        </w:rPr>
        <w:t xml:space="preserve"> </w:t>
      </w:r>
      <w:r w:rsidRPr="00946540">
        <w:rPr>
          <w:rFonts w:ascii="Book Antiqua" w:eastAsiaTheme="minorEastAsia" w:hAnsi="Book Antiqua" w:hint="eastAsia"/>
          <w:lang w:val="en-GB" w:eastAsia="zh-CN"/>
        </w:rPr>
        <w:t>F</w:t>
      </w:r>
      <w:r w:rsidRPr="00946540">
        <w:rPr>
          <w:rFonts w:ascii="Book Antiqua" w:eastAsiaTheme="minorEastAsia" w:hAnsi="Book Antiqua" w:hint="eastAsia"/>
          <w:i/>
          <w:lang w:val="en-GB" w:eastAsia="zh-CN"/>
        </w:rPr>
        <w:t xml:space="preserve"> et al. </w:t>
      </w:r>
      <w:r w:rsidR="00380F13" w:rsidRPr="000E667F">
        <w:rPr>
          <w:rFonts w:ascii="Book Antiqua" w:hAnsi="Book Antiqua"/>
          <w:lang w:val="en-GB"/>
        </w:rPr>
        <w:t>Advanced gastric cancer, there’s room to improve</w:t>
      </w:r>
    </w:p>
    <w:p w:rsidR="00380F13" w:rsidRDefault="00380F13" w:rsidP="00012E79">
      <w:pPr>
        <w:autoSpaceDE w:val="0"/>
        <w:autoSpaceDN w:val="0"/>
        <w:adjustRightInd w:val="0"/>
        <w:snapToGrid w:val="0"/>
        <w:spacing w:line="360" w:lineRule="auto"/>
        <w:jc w:val="both"/>
        <w:rPr>
          <w:rFonts w:ascii="Book Antiqua" w:eastAsia="宋体" w:hAnsi="Book Antiqua"/>
          <w:b/>
          <w:lang w:val="en-GB" w:eastAsia="zh-CN"/>
        </w:rPr>
      </w:pPr>
    </w:p>
    <w:p w:rsidR="00907507" w:rsidRPr="000E667F" w:rsidRDefault="00907507" w:rsidP="00012E79">
      <w:pPr>
        <w:autoSpaceDE w:val="0"/>
        <w:autoSpaceDN w:val="0"/>
        <w:adjustRightInd w:val="0"/>
        <w:snapToGrid w:val="0"/>
        <w:spacing w:line="360" w:lineRule="auto"/>
        <w:jc w:val="both"/>
        <w:rPr>
          <w:rFonts w:ascii="Book Antiqua" w:hAnsi="Book Antiqua"/>
        </w:rPr>
      </w:pPr>
      <w:r w:rsidRPr="000E667F">
        <w:rPr>
          <w:rFonts w:ascii="Book Antiqua" w:hAnsi="Book Antiqua"/>
        </w:rPr>
        <w:t>Federico Coccolini, Giulia Montori, Marco Ceresoli, Simona Cima,</w:t>
      </w:r>
      <w:r w:rsidR="006B409D">
        <w:rPr>
          <w:rFonts w:ascii="Book Antiqua" w:hAnsi="Book Antiqua"/>
        </w:rPr>
        <w:t xml:space="preserve"> </w:t>
      </w:r>
      <w:r w:rsidRPr="000E667F">
        <w:rPr>
          <w:rFonts w:ascii="Book Antiqua" w:hAnsi="Book Antiqua"/>
        </w:rPr>
        <w:t xml:space="preserve">Maria Carla Valli, </w:t>
      </w:r>
      <w:r>
        <w:rPr>
          <w:rFonts w:ascii="Book Antiqua" w:hAnsi="Book Antiqua"/>
        </w:rPr>
        <w:t xml:space="preserve">Gabriela E Nita, Arianna Heyer, </w:t>
      </w:r>
      <w:r w:rsidRPr="000E667F">
        <w:rPr>
          <w:rFonts w:ascii="Book Antiqua" w:hAnsi="Book Antiqua"/>
        </w:rPr>
        <w:t>Fausto Catena, Luca Ansaloni</w:t>
      </w:r>
    </w:p>
    <w:p w:rsidR="00380F13" w:rsidRPr="00946540" w:rsidRDefault="00380F13" w:rsidP="00012E79">
      <w:pPr>
        <w:autoSpaceDE w:val="0"/>
        <w:autoSpaceDN w:val="0"/>
        <w:adjustRightInd w:val="0"/>
        <w:snapToGrid w:val="0"/>
        <w:spacing w:line="360" w:lineRule="auto"/>
        <w:jc w:val="both"/>
        <w:rPr>
          <w:rFonts w:ascii="Book Antiqua" w:eastAsiaTheme="minorEastAsia" w:hAnsi="Book Antiqua"/>
          <w:lang w:eastAsia="zh-CN"/>
        </w:rPr>
      </w:pPr>
    </w:p>
    <w:p w:rsidR="00380F13" w:rsidRDefault="00E35FC7" w:rsidP="00012E79">
      <w:pPr>
        <w:adjustRightInd w:val="0"/>
        <w:snapToGrid w:val="0"/>
        <w:spacing w:line="360" w:lineRule="auto"/>
        <w:rPr>
          <w:rFonts w:ascii="Book Antiqua" w:eastAsiaTheme="minorEastAsia" w:hAnsi="Book Antiqua"/>
          <w:lang w:eastAsia="zh-CN"/>
        </w:rPr>
      </w:pPr>
      <w:r w:rsidRPr="00946540">
        <w:rPr>
          <w:rFonts w:ascii="Book Antiqua" w:hAnsi="Book Antiqua"/>
          <w:b/>
        </w:rPr>
        <w:t>Federico Coccolini, Giulia Montori, Marco Ceresoli,</w:t>
      </w:r>
      <w:r w:rsidRPr="00946540">
        <w:rPr>
          <w:rFonts w:eastAsiaTheme="minorEastAsia" w:hint="eastAsia"/>
          <w:b/>
          <w:lang w:eastAsia="zh-CN"/>
        </w:rPr>
        <w:t xml:space="preserve"> </w:t>
      </w:r>
      <w:r w:rsidRPr="00946540">
        <w:rPr>
          <w:rFonts w:ascii="Book Antiqua" w:hAnsi="Book Antiqua"/>
          <w:b/>
        </w:rPr>
        <w:t>Gabriela E Nita,</w:t>
      </w:r>
      <w:r w:rsidRPr="00946540">
        <w:rPr>
          <w:rFonts w:eastAsiaTheme="minorEastAsia" w:hint="eastAsia"/>
          <w:b/>
          <w:lang w:eastAsia="zh-CN"/>
        </w:rPr>
        <w:t xml:space="preserve"> </w:t>
      </w:r>
      <w:r w:rsidRPr="00946540">
        <w:rPr>
          <w:rFonts w:ascii="Book Antiqua" w:hAnsi="Book Antiqua"/>
          <w:b/>
        </w:rPr>
        <w:t>Luca Ansaloni</w:t>
      </w:r>
      <w:r w:rsidRPr="00946540">
        <w:rPr>
          <w:rFonts w:ascii="Book Antiqua" w:eastAsiaTheme="minorEastAsia" w:hAnsi="Book Antiqua" w:hint="eastAsia"/>
          <w:b/>
          <w:lang w:eastAsia="zh-CN"/>
        </w:rPr>
        <w:t xml:space="preserve">, </w:t>
      </w:r>
      <w:r w:rsidR="00946540" w:rsidRPr="00946540">
        <w:rPr>
          <w:rFonts w:ascii="Book Antiqua" w:eastAsiaTheme="minorEastAsia" w:hAnsi="Book Antiqua" w:hint="eastAsia"/>
          <w:lang w:eastAsia="zh-CN"/>
        </w:rPr>
        <w:t>Department of</w:t>
      </w:r>
      <w:r w:rsidR="00946540">
        <w:rPr>
          <w:rFonts w:ascii="Book Antiqua" w:eastAsiaTheme="minorEastAsia" w:hAnsi="Book Antiqua" w:hint="eastAsia"/>
          <w:b/>
          <w:lang w:eastAsia="zh-CN"/>
        </w:rPr>
        <w:t xml:space="preserve"> </w:t>
      </w:r>
      <w:r w:rsidR="00380F13" w:rsidRPr="00E35FC7">
        <w:rPr>
          <w:rFonts w:ascii="Book Antiqua" w:hAnsi="Book Antiqua"/>
        </w:rPr>
        <w:t xml:space="preserve">General Surgery, Papa Giovanni XXIII hospital, </w:t>
      </w:r>
      <w:r w:rsidR="00380F13" w:rsidRPr="00E35FC7">
        <w:rPr>
          <w:rFonts w:ascii="Book Antiqua" w:eastAsia="宋体" w:hAnsi="Book Antiqua"/>
          <w:lang w:eastAsia="zh-CN"/>
        </w:rPr>
        <w:t xml:space="preserve">24127 </w:t>
      </w:r>
      <w:r w:rsidR="00380F13" w:rsidRPr="00E35FC7">
        <w:rPr>
          <w:rFonts w:ascii="Book Antiqua" w:hAnsi="Book Antiqua"/>
        </w:rPr>
        <w:t>Bergamo, Italy</w:t>
      </w:r>
    </w:p>
    <w:p w:rsidR="00E35FC7" w:rsidRPr="00946540" w:rsidRDefault="00E35FC7" w:rsidP="00012E79">
      <w:pPr>
        <w:adjustRightInd w:val="0"/>
        <w:snapToGrid w:val="0"/>
        <w:spacing w:line="360" w:lineRule="auto"/>
        <w:rPr>
          <w:rFonts w:eastAsiaTheme="minorEastAsia"/>
          <w:lang w:eastAsia="zh-CN"/>
        </w:rPr>
      </w:pPr>
    </w:p>
    <w:p w:rsidR="00380F13" w:rsidRPr="00B35637" w:rsidRDefault="00E35FC7" w:rsidP="00012E79">
      <w:pPr>
        <w:adjustRightInd w:val="0"/>
        <w:snapToGrid w:val="0"/>
        <w:spacing w:line="360" w:lineRule="auto"/>
        <w:jc w:val="both"/>
        <w:rPr>
          <w:rFonts w:ascii="Book Antiqua" w:eastAsiaTheme="minorEastAsia" w:hAnsi="Book Antiqua" w:cs="Arial"/>
          <w:lang w:eastAsia="zh-CN"/>
        </w:rPr>
      </w:pPr>
      <w:r w:rsidRPr="00946540">
        <w:rPr>
          <w:rFonts w:ascii="Book Antiqua" w:hAnsi="Book Antiqua"/>
          <w:b/>
        </w:rPr>
        <w:t>Simona Cima</w:t>
      </w:r>
      <w:r w:rsidRPr="00946540">
        <w:rPr>
          <w:rFonts w:ascii="Book Antiqua" w:eastAsiaTheme="minorEastAsia" w:hAnsi="Book Antiqua" w:hint="eastAsia"/>
          <w:b/>
          <w:lang w:eastAsia="zh-CN"/>
        </w:rPr>
        <w:t>,</w:t>
      </w:r>
      <w:r w:rsidRPr="00B35637" w:rsidDel="00E35FC7">
        <w:rPr>
          <w:rFonts w:ascii="Book Antiqua" w:hAnsi="Book Antiqua"/>
        </w:rPr>
        <w:t xml:space="preserve"> </w:t>
      </w:r>
      <w:r w:rsidR="00380F13" w:rsidRPr="00B35637">
        <w:rPr>
          <w:rFonts w:ascii="Book Antiqua" w:hAnsi="Book Antiqua" w:cs="Arial"/>
        </w:rPr>
        <w:t xml:space="preserve">Radiation Oncology Center, Department of Experimental, Diagnostic and Specialty Medicine - DIMES, Sant'Orsola-Malpighi Hospital, University of Bologna, </w:t>
      </w:r>
      <w:r w:rsidR="00380F13" w:rsidRPr="00B35637">
        <w:rPr>
          <w:rFonts w:ascii="Book Antiqua" w:eastAsia="宋体" w:hAnsi="Book Antiqua"/>
          <w:lang w:eastAsia="zh-CN"/>
        </w:rPr>
        <w:t>40138</w:t>
      </w:r>
      <w:r w:rsidR="00380F13" w:rsidRPr="00B35637">
        <w:rPr>
          <w:rFonts w:ascii="Book Antiqua" w:eastAsia="宋体" w:hAnsi="Book Antiqua"/>
          <w:b/>
          <w:lang w:eastAsia="zh-CN"/>
        </w:rPr>
        <w:t xml:space="preserve"> </w:t>
      </w:r>
      <w:r w:rsidR="00380F13" w:rsidRPr="00B35637">
        <w:rPr>
          <w:rFonts w:ascii="Book Antiqua" w:hAnsi="Book Antiqua" w:cs="Arial"/>
        </w:rPr>
        <w:t>Bologna, Italy</w:t>
      </w:r>
    </w:p>
    <w:p w:rsidR="00E35FC7" w:rsidRPr="00B35637" w:rsidRDefault="00E35FC7" w:rsidP="00012E79">
      <w:pPr>
        <w:adjustRightInd w:val="0"/>
        <w:snapToGrid w:val="0"/>
        <w:spacing w:line="360" w:lineRule="auto"/>
        <w:jc w:val="both"/>
        <w:rPr>
          <w:rFonts w:ascii="Book Antiqua" w:eastAsiaTheme="minorEastAsia" w:hAnsi="Book Antiqua" w:cs="Arial"/>
          <w:lang w:eastAsia="zh-CN"/>
        </w:rPr>
      </w:pPr>
    </w:p>
    <w:p w:rsidR="00380F13" w:rsidRDefault="00DF675F" w:rsidP="00012E79">
      <w:pPr>
        <w:autoSpaceDE w:val="0"/>
        <w:autoSpaceDN w:val="0"/>
        <w:adjustRightInd w:val="0"/>
        <w:snapToGrid w:val="0"/>
        <w:spacing w:line="360" w:lineRule="auto"/>
        <w:jc w:val="both"/>
        <w:rPr>
          <w:rFonts w:ascii="Book Antiqua" w:eastAsiaTheme="minorEastAsia" w:hAnsi="Book Antiqua"/>
          <w:lang w:val="en-US" w:eastAsia="zh-CN"/>
        </w:rPr>
      </w:pPr>
      <w:r w:rsidRPr="00B35637">
        <w:rPr>
          <w:rFonts w:ascii="Book Antiqua" w:hAnsi="Book Antiqua"/>
          <w:b/>
          <w:lang w:val="en-US"/>
        </w:rPr>
        <w:t>Simona Cima,</w:t>
      </w:r>
      <w:r w:rsidR="006B409D" w:rsidRPr="00B35637">
        <w:rPr>
          <w:rFonts w:ascii="Book Antiqua" w:hAnsi="Book Antiqua"/>
          <w:b/>
          <w:lang w:val="en-US"/>
        </w:rPr>
        <w:t xml:space="preserve"> </w:t>
      </w:r>
      <w:r w:rsidRPr="00B35637">
        <w:rPr>
          <w:rFonts w:ascii="Book Antiqua" w:hAnsi="Book Antiqua"/>
          <w:b/>
          <w:lang w:val="en-US"/>
        </w:rPr>
        <w:t>Maria Carla Valli,</w:t>
      </w:r>
      <w:r w:rsidRPr="00B35637">
        <w:rPr>
          <w:rFonts w:ascii="Book Antiqua" w:eastAsiaTheme="minorEastAsia" w:hAnsi="Book Antiqua" w:hint="eastAsia"/>
          <w:b/>
          <w:lang w:val="en-US" w:eastAsia="zh-CN"/>
        </w:rPr>
        <w:t xml:space="preserve"> </w:t>
      </w:r>
      <w:r w:rsidR="00380F13" w:rsidRPr="000E667F">
        <w:rPr>
          <w:rFonts w:ascii="Book Antiqua" w:hAnsi="Book Antiqua"/>
          <w:lang w:val="en-US"/>
        </w:rPr>
        <w:t xml:space="preserve">Radiation Oncology Unit, Oncology Institute of Southern Switzerland, </w:t>
      </w:r>
      <w:r w:rsidR="00380F13">
        <w:rPr>
          <w:rFonts w:ascii="Book Antiqua" w:eastAsia="宋体" w:hAnsi="Book Antiqua"/>
          <w:lang w:val="en-US" w:eastAsia="zh-CN"/>
        </w:rPr>
        <w:t>6500</w:t>
      </w:r>
      <w:r w:rsidR="00380F13" w:rsidRPr="00380F13">
        <w:rPr>
          <w:rFonts w:ascii="Book Antiqua" w:eastAsia="宋体" w:hAnsi="Book Antiqua"/>
          <w:b/>
          <w:lang w:val="en-US" w:eastAsia="zh-CN"/>
        </w:rPr>
        <w:t xml:space="preserve"> </w:t>
      </w:r>
      <w:r w:rsidR="00380F13" w:rsidRPr="000E667F">
        <w:rPr>
          <w:rFonts w:ascii="Book Antiqua" w:hAnsi="Book Antiqua"/>
          <w:lang w:val="en-US"/>
        </w:rPr>
        <w:t>Bellinzona, Switzerland</w:t>
      </w:r>
    </w:p>
    <w:p w:rsidR="00DF675F" w:rsidRPr="00946540" w:rsidRDefault="00DF675F" w:rsidP="00012E79">
      <w:pPr>
        <w:autoSpaceDE w:val="0"/>
        <w:autoSpaceDN w:val="0"/>
        <w:adjustRightInd w:val="0"/>
        <w:snapToGrid w:val="0"/>
        <w:spacing w:line="360" w:lineRule="auto"/>
        <w:jc w:val="both"/>
        <w:rPr>
          <w:rFonts w:ascii="Book Antiqua" w:eastAsiaTheme="minorEastAsia" w:hAnsi="Book Antiqua"/>
          <w:lang w:val="en-US" w:eastAsia="zh-CN"/>
        </w:rPr>
      </w:pPr>
    </w:p>
    <w:p w:rsidR="00305CE0" w:rsidRDefault="00DF675F" w:rsidP="00012E79">
      <w:pPr>
        <w:pStyle w:val="a4"/>
        <w:tabs>
          <w:tab w:val="clear" w:pos="4819"/>
          <w:tab w:val="clear" w:pos="9638"/>
        </w:tabs>
        <w:adjustRightInd w:val="0"/>
        <w:snapToGrid w:val="0"/>
        <w:spacing w:line="360" w:lineRule="auto"/>
        <w:jc w:val="both"/>
        <w:rPr>
          <w:rFonts w:ascii="Book Antiqua" w:eastAsiaTheme="minorEastAsia" w:hAnsi="Book Antiqua"/>
          <w:lang w:val="en-US" w:eastAsia="zh-CN"/>
        </w:rPr>
      </w:pPr>
      <w:r w:rsidRPr="00B35637">
        <w:rPr>
          <w:rFonts w:ascii="Book Antiqua" w:hAnsi="Book Antiqua"/>
          <w:b/>
          <w:lang w:val="en-US"/>
        </w:rPr>
        <w:t>Arianna Heyer,</w:t>
      </w:r>
      <w:r w:rsidRPr="00B35637">
        <w:rPr>
          <w:rFonts w:ascii="Book Antiqua" w:hAnsi="Book Antiqua"/>
          <w:lang w:val="en-US"/>
        </w:rPr>
        <w:t xml:space="preserve"> </w:t>
      </w:r>
      <w:r w:rsidR="00305CE0">
        <w:rPr>
          <w:rFonts w:ascii="Book Antiqua" w:hAnsi="Book Antiqua"/>
          <w:lang w:val="en-US"/>
        </w:rPr>
        <w:t xml:space="preserve">University of California, Berkeley, </w:t>
      </w:r>
      <w:r w:rsidR="00305CE0" w:rsidRPr="00305CE0">
        <w:rPr>
          <w:rFonts w:ascii="Book Antiqua" w:eastAsia="Times New Roman" w:hAnsi="Book Antiqua"/>
          <w:lang w:val="en-US" w:eastAsia="it-IT"/>
        </w:rPr>
        <w:t>94720-5800 CA</w:t>
      </w:r>
      <w:r w:rsidR="00305CE0">
        <w:rPr>
          <w:rFonts w:ascii="Book Antiqua" w:eastAsia="Times New Roman" w:hAnsi="Book Antiqua"/>
          <w:lang w:val="en-US" w:eastAsia="it-IT"/>
        </w:rPr>
        <w:t xml:space="preserve">, </w:t>
      </w:r>
      <w:r>
        <w:rPr>
          <w:rFonts w:ascii="Book Antiqua" w:eastAsia="Times New Roman" w:hAnsi="Book Antiqua"/>
          <w:lang w:val="en-US" w:eastAsia="it-IT"/>
        </w:rPr>
        <w:t>U</w:t>
      </w:r>
      <w:r>
        <w:rPr>
          <w:rFonts w:ascii="Book Antiqua" w:eastAsiaTheme="minorEastAsia" w:hAnsi="Book Antiqua" w:hint="eastAsia"/>
          <w:lang w:val="en-US" w:eastAsia="zh-CN"/>
        </w:rPr>
        <w:t>nited States</w:t>
      </w:r>
    </w:p>
    <w:p w:rsidR="00DF675F" w:rsidRPr="00946540" w:rsidRDefault="00DF675F" w:rsidP="00012E79">
      <w:pPr>
        <w:pStyle w:val="a4"/>
        <w:tabs>
          <w:tab w:val="clear" w:pos="4819"/>
          <w:tab w:val="clear" w:pos="9638"/>
        </w:tabs>
        <w:adjustRightInd w:val="0"/>
        <w:snapToGrid w:val="0"/>
        <w:spacing w:line="360" w:lineRule="auto"/>
        <w:jc w:val="both"/>
        <w:rPr>
          <w:rFonts w:ascii="Book Antiqua" w:eastAsiaTheme="minorEastAsia" w:hAnsi="Book Antiqua"/>
          <w:lang w:val="en-US" w:eastAsia="zh-CN"/>
        </w:rPr>
      </w:pPr>
    </w:p>
    <w:p w:rsidR="00380F13" w:rsidRPr="00380F13" w:rsidRDefault="008E17D4" w:rsidP="00012E79">
      <w:pPr>
        <w:pStyle w:val="a4"/>
        <w:tabs>
          <w:tab w:val="clear" w:pos="4819"/>
          <w:tab w:val="clear" w:pos="9638"/>
        </w:tabs>
        <w:adjustRightInd w:val="0"/>
        <w:snapToGrid w:val="0"/>
        <w:spacing w:line="360" w:lineRule="auto"/>
        <w:jc w:val="both"/>
        <w:rPr>
          <w:rFonts w:ascii="Book Antiqua" w:hAnsi="Book Antiqua"/>
          <w:lang w:val="en-US"/>
        </w:rPr>
      </w:pPr>
      <w:r w:rsidRPr="00B35637">
        <w:rPr>
          <w:rFonts w:ascii="Book Antiqua" w:hAnsi="Book Antiqua"/>
          <w:b/>
          <w:lang w:val="en-US"/>
        </w:rPr>
        <w:t>Fausto Catena,</w:t>
      </w:r>
      <w:r w:rsidRPr="00B35637">
        <w:rPr>
          <w:rFonts w:ascii="Book Antiqua" w:eastAsiaTheme="minorEastAsia" w:hAnsi="Book Antiqua" w:hint="eastAsia"/>
          <w:lang w:val="en-US" w:eastAsia="zh-CN"/>
        </w:rPr>
        <w:t xml:space="preserve"> </w:t>
      </w:r>
      <w:r w:rsidR="00946540" w:rsidRPr="00B35637">
        <w:rPr>
          <w:rFonts w:ascii="Book Antiqua" w:eastAsiaTheme="minorEastAsia" w:hAnsi="Book Antiqua" w:hint="eastAsia"/>
          <w:lang w:val="en-US" w:eastAsia="zh-CN"/>
        </w:rPr>
        <w:t>Department of</w:t>
      </w:r>
      <w:r w:rsidR="00946540" w:rsidRPr="00380F13" w:rsidDel="008E17D4">
        <w:rPr>
          <w:rFonts w:ascii="Book Antiqua" w:hAnsi="Book Antiqua"/>
          <w:lang w:val="en-US"/>
        </w:rPr>
        <w:t xml:space="preserve"> </w:t>
      </w:r>
      <w:r w:rsidR="00380F13" w:rsidRPr="00380F13">
        <w:rPr>
          <w:rFonts w:ascii="Book Antiqua" w:hAnsi="Book Antiqua"/>
          <w:lang w:val="en-US"/>
        </w:rPr>
        <w:t xml:space="preserve">General and Emergency Surgery, Maggiore hospital, </w:t>
      </w:r>
      <w:r w:rsidR="00380F13" w:rsidRPr="00380F13">
        <w:rPr>
          <w:rFonts w:ascii="Book Antiqua" w:eastAsia="宋体" w:hAnsi="Book Antiqua"/>
          <w:lang w:val="en-US" w:eastAsia="zh-CN"/>
        </w:rPr>
        <w:t>43100</w:t>
      </w:r>
      <w:r w:rsidR="00380F13" w:rsidRPr="00380F13">
        <w:rPr>
          <w:rFonts w:ascii="Book Antiqua" w:eastAsia="宋体" w:hAnsi="Book Antiqua"/>
          <w:b/>
          <w:lang w:val="en-US" w:eastAsia="zh-CN"/>
        </w:rPr>
        <w:t xml:space="preserve"> </w:t>
      </w:r>
      <w:r w:rsidR="00380F13" w:rsidRPr="00380F13">
        <w:rPr>
          <w:rFonts w:ascii="Book Antiqua" w:hAnsi="Book Antiqua"/>
          <w:lang w:val="en-US"/>
        </w:rPr>
        <w:t>Parma, Italy</w:t>
      </w:r>
    </w:p>
    <w:p w:rsidR="00380F13" w:rsidRPr="000E667F" w:rsidRDefault="00380F13" w:rsidP="00012E79">
      <w:pPr>
        <w:adjustRightInd w:val="0"/>
        <w:snapToGrid w:val="0"/>
        <w:spacing w:line="360" w:lineRule="auto"/>
        <w:jc w:val="both"/>
        <w:rPr>
          <w:rFonts w:ascii="Book Antiqua" w:hAnsi="Book Antiqua" w:cs="Arial"/>
          <w:lang w:val="en-US"/>
        </w:rPr>
      </w:pPr>
    </w:p>
    <w:p w:rsidR="00380F13" w:rsidRDefault="006B409D" w:rsidP="00012E79">
      <w:pPr>
        <w:adjustRightInd w:val="0"/>
        <w:snapToGrid w:val="0"/>
        <w:spacing w:line="360" w:lineRule="auto"/>
        <w:jc w:val="both"/>
        <w:rPr>
          <w:rFonts w:ascii="Book Antiqua" w:eastAsiaTheme="minorEastAsia" w:hAnsi="Book Antiqua"/>
          <w:lang w:val="en-US" w:eastAsia="zh-CN"/>
        </w:rPr>
      </w:pPr>
      <w:bookmarkStart w:id="0" w:name="OLE_LINK76"/>
      <w:bookmarkStart w:id="1" w:name="OLE_LINK269"/>
      <w:bookmarkStart w:id="2" w:name="OLE_LINK425"/>
      <w:bookmarkStart w:id="3" w:name="OLE_LINK561"/>
      <w:bookmarkStart w:id="4" w:name="OLE_LINK562"/>
      <w:bookmarkStart w:id="5" w:name="OLE_LINK534"/>
      <w:bookmarkStart w:id="6" w:name="OLE_LINK23"/>
      <w:bookmarkStart w:id="7" w:name="OLE_LINK40"/>
      <w:bookmarkStart w:id="8" w:name="OLE_LINK52"/>
      <w:bookmarkStart w:id="9" w:name="OLE_LINK115"/>
      <w:bookmarkStart w:id="10" w:name="OLE_LINK155"/>
      <w:bookmarkStart w:id="11" w:name="OLE_LINK597"/>
      <w:bookmarkStart w:id="12" w:name="OLE_LINK598"/>
      <w:bookmarkStart w:id="13" w:name="OLE_LINK499"/>
      <w:bookmarkStart w:id="14" w:name="OLE_LINK633"/>
      <w:bookmarkStart w:id="15" w:name="OLE_LINK701"/>
      <w:r>
        <w:rPr>
          <w:rFonts w:ascii="Book Antiqua" w:hAnsi="Book Antiqua"/>
          <w:b/>
          <w:lang w:val="en-US"/>
        </w:rPr>
        <w:t>Author</w:t>
      </w:r>
      <w:r w:rsidR="00380F13" w:rsidRPr="00AA49C5">
        <w:rPr>
          <w:rFonts w:ascii="Book Antiqua" w:hAnsi="Book Antiqua"/>
          <w:b/>
          <w:lang w:val="en-US"/>
        </w:rPr>
        <w:t xml:space="preserve"> contribution</w:t>
      </w:r>
      <w:r>
        <w:rPr>
          <w:rFonts w:ascii="Book Antiqua" w:eastAsiaTheme="minorEastAsia" w:hAnsi="Book Antiqua" w:hint="eastAsia"/>
          <w:b/>
          <w:lang w:val="en-US" w:eastAsia="zh-CN"/>
        </w:rPr>
        <w:t>s</w:t>
      </w:r>
      <w:r w:rsidR="00380F13" w:rsidRPr="00AA49C5">
        <w:rPr>
          <w:rFonts w:ascii="Book Antiqua" w:hAnsi="Book Antiqua"/>
          <w:lang w:val="en-US"/>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380F13" w:rsidRPr="00AA49C5">
        <w:rPr>
          <w:rFonts w:ascii="Book Antiqua" w:hAnsi="Book Antiqua"/>
          <w:lang w:val="en-US"/>
        </w:rPr>
        <w:t xml:space="preserve"> </w:t>
      </w:r>
      <w:r w:rsidR="00380F13" w:rsidRPr="00B35637">
        <w:rPr>
          <w:rFonts w:ascii="Book Antiqua" w:hAnsi="Book Antiqua"/>
          <w:lang w:val="en-US"/>
        </w:rPr>
        <w:t>Coccolini</w:t>
      </w:r>
      <w:r w:rsidRPr="00B35637">
        <w:rPr>
          <w:rFonts w:ascii="Book Antiqua" w:eastAsiaTheme="minorEastAsia" w:hAnsi="Book Antiqua" w:hint="eastAsia"/>
          <w:lang w:val="en-US" w:eastAsia="zh-CN"/>
        </w:rPr>
        <w:t xml:space="preserve"> F</w:t>
      </w:r>
      <w:r w:rsidR="00380F13" w:rsidRPr="00B35637">
        <w:rPr>
          <w:rFonts w:ascii="Book Antiqua" w:hAnsi="Book Antiqua"/>
          <w:lang w:val="en-US"/>
        </w:rPr>
        <w:t>, Montori</w:t>
      </w:r>
      <w:r w:rsidRPr="00B35637">
        <w:rPr>
          <w:rFonts w:ascii="Book Antiqua" w:eastAsiaTheme="minorEastAsia" w:hAnsi="Book Antiqua" w:hint="eastAsia"/>
          <w:lang w:val="en-US" w:eastAsia="zh-CN"/>
        </w:rPr>
        <w:t xml:space="preserve"> G</w:t>
      </w:r>
      <w:r w:rsidR="00380F13" w:rsidRPr="00B35637">
        <w:rPr>
          <w:rFonts w:ascii="Book Antiqua" w:hAnsi="Book Antiqua"/>
          <w:lang w:val="en-US"/>
        </w:rPr>
        <w:t>, Ceresoli</w:t>
      </w:r>
      <w:r w:rsidRPr="00B35637">
        <w:rPr>
          <w:rFonts w:ascii="Book Antiqua" w:eastAsiaTheme="minorEastAsia" w:hAnsi="Book Antiqua" w:hint="eastAsia"/>
          <w:lang w:val="en-US" w:eastAsia="zh-CN"/>
        </w:rPr>
        <w:t xml:space="preserve"> M and</w:t>
      </w:r>
      <w:r w:rsidR="00380F13" w:rsidRPr="00B35637">
        <w:rPr>
          <w:rFonts w:ascii="Book Antiqua" w:hAnsi="Book Antiqua"/>
          <w:lang w:val="en-US"/>
        </w:rPr>
        <w:t xml:space="preserve"> Ansaloni </w:t>
      </w:r>
      <w:r w:rsidRPr="00B35637">
        <w:rPr>
          <w:rFonts w:ascii="Book Antiqua" w:eastAsiaTheme="minorEastAsia" w:hAnsi="Book Antiqua" w:hint="eastAsia"/>
          <w:lang w:val="en-US" w:eastAsia="zh-CN"/>
        </w:rPr>
        <w:t xml:space="preserve">L </w:t>
      </w:r>
      <w:r w:rsidR="00380F13" w:rsidRPr="00B35637">
        <w:rPr>
          <w:rFonts w:ascii="Book Antiqua" w:hAnsi="Book Antiqua"/>
          <w:lang w:val="en-US"/>
        </w:rPr>
        <w:t>designed research; Coccolini</w:t>
      </w:r>
      <w:r w:rsidR="00414033" w:rsidRPr="00B35637">
        <w:rPr>
          <w:rFonts w:ascii="Book Antiqua" w:eastAsiaTheme="minorEastAsia" w:hAnsi="Book Antiqua" w:hint="eastAsia"/>
          <w:lang w:val="en-US" w:eastAsia="zh-CN"/>
        </w:rPr>
        <w:t xml:space="preserve"> F</w:t>
      </w:r>
      <w:r w:rsidR="00380F13" w:rsidRPr="00B35637">
        <w:rPr>
          <w:rFonts w:ascii="Book Antiqua" w:hAnsi="Book Antiqua"/>
          <w:lang w:val="en-US"/>
        </w:rPr>
        <w:t>, Montori</w:t>
      </w:r>
      <w:r w:rsidR="00414033" w:rsidRPr="00B35637">
        <w:rPr>
          <w:rFonts w:ascii="Book Antiqua" w:eastAsiaTheme="minorEastAsia" w:hAnsi="Book Antiqua" w:hint="eastAsia"/>
          <w:lang w:val="en-US" w:eastAsia="zh-CN"/>
        </w:rPr>
        <w:t xml:space="preserve"> G</w:t>
      </w:r>
      <w:r w:rsidR="00380F13" w:rsidRPr="00B35637">
        <w:rPr>
          <w:rFonts w:ascii="Book Antiqua" w:hAnsi="Book Antiqua"/>
          <w:lang w:val="en-US"/>
        </w:rPr>
        <w:t>, Ceresoli</w:t>
      </w:r>
      <w:r w:rsidR="00414033" w:rsidRPr="00B35637">
        <w:rPr>
          <w:rFonts w:ascii="Book Antiqua" w:eastAsiaTheme="minorEastAsia" w:hAnsi="Book Antiqua" w:hint="eastAsia"/>
          <w:lang w:val="en-US" w:eastAsia="zh-CN"/>
        </w:rPr>
        <w:t xml:space="preserve"> M</w:t>
      </w:r>
      <w:r w:rsidR="00380F13" w:rsidRPr="00B35637">
        <w:rPr>
          <w:rFonts w:ascii="Book Antiqua" w:hAnsi="Book Antiqua"/>
          <w:lang w:val="en-US"/>
        </w:rPr>
        <w:t>, Ansaloni</w:t>
      </w:r>
      <w:r w:rsidR="00414033" w:rsidRPr="00B35637">
        <w:rPr>
          <w:rFonts w:ascii="Book Antiqua" w:eastAsiaTheme="minorEastAsia" w:hAnsi="Book Antiqua" w:hint="eastAsia"/>
          <w:lang w:val="en-US" w:eastAsia="zh-CN"/>
        </w:rPr>
        <w:t xml:space="preserve"> L</w:t>
      </w:r>
      <w:r w:rsidR="00380F13" w:rsidRPr="00B35637">
        <w:rPr>
          <w:rFonts w:ascii="Book Antiqua" w:hAnsi="Book Antiqua"/>
          <w:lang w:val="en-US"/>
        </w:rPr>
        <w:t>, Catena</w:t>
      </w:r>
      <w:r w:rsidR="00414033" w:rsidRPr="00B35637">
        <w:rPr>
          <w:rFonts w:ascii="Book Antiqua" w:eastAsiaTheme="minorEastAsia" w:hAnsi="Book Antiqua" w:hint="eastAsia"/>
          <w:lang w:val="en-US" w:eastAsia="zh-CN"/>
        </w:rPr>
        <w:t xml:space="preserve"> F</w:t>
      </w:r>
      <w:r w:rsidR="00380F13" w:rsidRPr="00B35637">
        <w:rPr>
          <w:rFonts w:ascii="Book Antiqua" w:hAnsi="Book Antiqua"/>
          <w:lang w:val="en-US"/>
        </w:rPr>
        <w:t>,</w:t>
      </w:r>
      <w:r w:rsidR="00305CE0" w:rsidRPr="00B35637">
        <w:rPr>
          <w:rFonts w:ascii="Book Antiqua" w:hAnsi="Book Antiqua"/>
          <w:lang w:val="en-US"/>
        </w:rPr>
        <w:t xml:space="preserve"> Cima</w:t>
      </w:r>
      <w:r w:rsidR="00414033" w:rsidRPr="00B35637">
        <w:rPr>
          <w:rFonts w:ascii="Book Antiqua" w:eastAsiaTheme="minorEastAsia" w:hAnsi="Book Antiqua" w:hint="eastAsia"/>
          <w:lang w:val="en-US" w:eastAsia="zh-CN"/>
        </w:rPr>
        <w:t xml:space="preserve"> S</w:t>
      </w:r>
      <w:r w:rsidR="00305CE0" w:rsidRPr="00B35637">
        <w:rPr>
          <w:rFonts w:ascii="Book Antiqua" w:hAnsi="Book Antiqua"/>
          <w:lang w:val="en-US"/>
        </w:rPr>
        <w:t>, Valli</w:t>
      </w:r>
      <w:r w:rsidR="00B17784" w:rsidRPr="00B35637">
        <w:rPr>
          <w:rFonts w:ascii="Book Antiqua" w:eastAsiaTheme="minorEastAsia" w:hAnsi="Book Antiqua" w:hint="eastAsia"/>
          <w:lang w:val="en-US" w:eastAsia="zh-CN"/>
        </w:rPr>
        <w:t xml:space="preserve"> MC,</w:t>
      </w:r>
      <w:r w:rsidR="00305CE0" w:rsidRPr="00B35637">
        <w:rPr>
          <w:rFonts w:ascii="Book Antiqua" w:hAnsi="Book Antiqua"/>
          <w:lang w:val="en-US"/>
        </w:rPr>
        <w:t xml:space="preserve"> Nita</w:t>
      </w:r>
      <w:r w:rsidR="00B17784" w:rsidRPr="00B35637">
        <w:rPr>
          <w:rFonts w:ascii="Book Antiqua" w:eastAsiaTheme="minorEastAsia" w:hAnsi="Book Antiqua" w:hint="eastAsia"/>
          <w:lang w:val="en-US" w:eastAsia="zh-CN"/>
        </w:rPr>
        <w:t xml:space="preserve"> GE</w:t>
      </w:r>
      <w:r w:rsidR="00305CE0" w:rsidRPr="00B35637">
        <w:rPr>
          <w:rFonts w:ascii="Book Antiqua" w:hAnsi="Book Antiqua"/>
          <w:lang w:val="en-US"/>
        </w:rPr>
        <w:t xml:space="preserve"> </w:t>
      </w:r>
      <w:r w:rsidR="00B17784" w:rsidRPr="00B35637">
        <w:rPr>
          <w:rFonts w:ascii="Book Antiqua" w:eastAsiaTheme="minorEastAsia" w:hAnsi="Book Antiqua" w:hint="eastAsia"/>
          <w:lang w:val="en-US" w:eastAsia="zh-CN"/>
        </w:rPr>
        <w:t xml:space="preserve">and </w:t>
      </w:r>
      <w:r w:rsidR="00305CE0" w:rsidRPr="00B35637">
        <w:rPr>
          <w:rFonts w:ascii="Book Antiqua" w:hAnsi="Book Antiqua"/>
          <w:lang w:val="en-US"/>
        </w:rPr>
        <w:t xml:space="preserve">Heyer </w:t>
      </w:r>
      <w:r w:rsidR="00B17784" w:rsidRPr="00B35637">
        <w:rPr>
          <w:rFonts w:ascii="Book Antiqua" w:eastAsiaTheme="minorEastAsia" w:hAnsi="Book Antiqua" w:hint="eastAsia"/>
          <w:lang w:val="en-US" w:eastAsia="zh-CN"/>
        </w:rPr>
        <w:t xml:space="preserve">A </w:t>
      </w:r>
      <w:r w:rsidR="00380F13" w:rsidRPr="00B35637">
        <w:rPr>
          <w:rFonts w:ascii="Book Antiqua" w:hAnsi="Book Antiqua"/>
          <w:lang w:val="en-US"/>
        </w:rPr>
        <w:t>analyzed data; Coccolini</w:t>
      </w:r>
      <w:r w:rsidR="00B17784" w:rsidRPr="00B35637">
        <w:rPr>
          <w:rFonts w:ascii="Book Antiqua" w:eastAsiaTheme="minorEastAsia" w:hAnsi="Book Antiqua" w:hint="eastAsia"/>
          <w:lang w:val="en-US" w:eastAsia="zh-CN"/>
        </w:rPr>
        <w:t xml:space="preserve"> F</w:t>
      </w:r>
      <w:r w:rsidR="00380F13" w:rsidRPr="00B35637">
        <w:rPr>
          <w:rFonts w:ascii="Book Antiqua" w:hAnsi="Book Antiqua"/>
          <w:lang w:val="en-US"/>
        </w:rPr>
        <w:t>, Montori</w:t>
      </w:r>
      <w:r w:rsidR="00B17784" w:rsidRPr="00B35637">
        <w:rPr>
          <w:rFonts w:ascii="Book Antiqua" w:eastAsiaTheme="minorEastAsia" w:hAnsi="Book Antiqua" w:hint="eastAsia"/>
          <w:lang w:val="en-US" w:eastAsia="zh-CN"/>
        </w:rPr>
        <w:t xml:space="preserve"> G</w:t>
      </w:r>
      <w:r w:rsidR="00380F13" w:rsidRPr="00B35637">
        <w:rPr>
          <w:rFonts w:ascii="Book Antiqua" w:hAnsi="Book Antiqua"/>
          <w:lang w:val="en-US"/>
        </w:rPr>
        <w:t>, Ceresoli</w:t>
      </w:r>
      <w:r w:rsidR="00B17784" w:rsidRPr="00B35637">
        <w:rPr>
          <w:rFonts w:ascii="Book Antiqua" w:eastAsiaTheme="minorEastAsia" w:hAnsi="Book Antiqua" w:hint="eastAsia"/>
          <w:lang w:val="en-US" w:eastAsia="zh-CN"/>
        </w:rPr>
        <w:t xml:space="preserve"> M</w:t>
      </w:r>
      <w:r w:rsidR="00380F13" w:rsidRPr="00B35637">
        <w:rPr>
          <w:rFonts w:ascii="Book Antiqua" w:hAnsi="Book Antiqua"/>
          <w:lang w:val="en-US"/>
        </w:rPr>
        <w:t>, Ansaloni</w:t>
      </w:r>
      <w:r w:rsidR="00B17784" w:rsidRPr="00B35637">
        <w:rPr>
          <w:rFonts w:ascii="Book Antiqua" w:eastAsiaTheme="minorEastAsia" w:hAnsi="Book Antiqua" w:hint="eastAsia"/>
          <w:lang w:val="en-US" w:eastAsia="zh-CN"/>
        </w:rPr>
        <w:t xml:space="preserve"> L</w:t>
      </w:r>
      <w:r w:rsidR="00380F13" w:rsidRPr="00B35637">
        <w:rPr>
          <w:rFonts w:ascii="Book Antiqua" w:hAnsi="Book Antiqua"/>
          <w:lang w:val="en-US"/>
        </w:rPr>
        <w:t>, Catena</w:t>
      </w:r>
      <w:r w:rsidR="00B17784" w:rsidRPr="00B35637">
        <w:rPr>
          <w:rFonts w:ascii="Book Antiqua" w:eastAsiaTheme="minorEastAsia" w:hAnsi="Book Antiqua" w:hint="eastAsia"/>
          <w:lang w:val="en-US" w:eastAsia="zh-CN"/>
        </w:rPr>
        <w:t xml:space="preserve"> F</w:t>
      </w:r>
      <w:r w:rsidR="00380F13" w:rsidRPr="00B35637">
        <w:rPr>
          <w:rFonts w:ascii="Book Antiqua" w:hAnsi="Book Antiqua"/>
          <w:lang w:val="en-US"/>
        </w:rPr>
        <w:t xml:space="preserve">, </w:t>
      </w:r>
      <w:r w:rsidR="00380F13" w:rsidRPr="00B35637">
        <w:rPr>
          <w:rFonts w:ascii="Book Antiqua" w:hAnsi="Book Antiqua"/>
          <w:lang w:val="en-US"/>
        </w:rPr>
        <w:lastRenderedPageBreak/>
        <w:t>Cima</w:t>
      </w:r>
      <w:r w:rsidR="00B17784" w:rsidRPr="00B35637">
        <w:rPr>
          <w:rFonts w:ascii="Book Antiqua" w:eastAsiaTheme="minorEastAsia" w:hAnsi="Book Antiqua" w:hint="eastAsia"/>
          <w:lang w:val="en-US" w:eastAsia="zh-CN"/>
        </w:rPr>
        <w:t xml:space="preserve"> S</w:t>
      </w:r>
      <w:r w:rsidR="00380F13" w:rsidRPr="00B35637">
        <w:rPr>
          <w:rFonts w:ascii="Book Antiqua" w:hAnsi="Book Antiqua"/>
          <w:lang w:val="en-US"/>
        </w:rPr>
        <w:t>, Valli</w:t>
      </w:r>
      <w:r w:rsidR="00B17784" w:rsidRPr="00B35637">
        <w:rPr>
          <w:rFonts w:ascii="Book Antiqua" w:eastAsiaTheme="minorEastAsia" w:hAnsi="Book Antiqua" w:hint="eastAsia"/>
          <w:lang w:val="en-US" w:eastAsia="zh-CN"/>
        </w:rPr>
        <w:t xml:space="preserve"> </w:t>
      </w:r>
      <w:r w:rsidR="00B17784" w:rsidRPr="00B35637">
        <w:rPr>
          <w:rFonts w:ascii="Book Antiqua" w:hAnsi="Book Antiqua"/>
          <w:lang w:val="en-US"/>
        </w:rPr>
        <w:t>MC</w:t>
      </w:r>
      <w:r w:rsidR="00B17784" w:rsidRPr="00B35637">
        <w:rPr>
          <w:rFonts w:ascii="Book Antiqua" w:eastAsiaTheme="minorEastAsia" w:hAnsi="Book Antiqua" w:hint="eastAsia"/>
          <w:lang w:val="en-US" w:eastAsia="zh-CN"/>
        </w:rPr>
        <w:t xml:space="preserve"> </w:t>
      </w:r>
      <w:r w:rsidR="00B17784" w:rsidRPr="00B35637">
        <w:rPr>
          <w:rFonts w:ascii="Book Antiqua" w:eastAsiaTheme="minorEastAsia" w:hAnsi="Book Antiqua"/>
          <w:lang w:val="en-US" w:eastAsia="zh-CN"/>
        </w:rPr>
        <w:t xml:space="preserve">and </w:t>
      </w:r>
      <w:r w:rsidR="00305CE0" w:rsidRPr="00B35637">
        <w:rPr>
          <w:rFonts w:ascii="Book Antiqua" w:hAnsi="Book Antiqua"/>
          <w:lang w:val="en-US"/>
        </w:rPr>
        <w:t>Nita</w:t>
      </w:r>
      <w:r w:rsidR="00380F13" w:rsidRPr="00B35637">
        <w:rPr>
          <w:rFonts w:ascii="Book Antiqua" w:hAnsi="Book Antiqua"/>
          <w:lang w:val="en-US"/>
        </w:rPr>
        <w:t xml:space="preserve"> </w:t>
      </w:r>
      <w:r w:rsidR="00B17784" w:rsidRPr="00B35637">
        <w:rPr>
          <w:rFonts w:ascii="Book Antiqua" w:eastAsiaTheme="minorEastAsia" w:hAnsi="Book Antiqua" w:hint="eastAsia"/>
          <w:lang w:val="en-US" w:eastAsia="zh-CN"/>
        </w:rPr>
        <w:t xml:space="preserve">GE </w:t>
      </w:r>
      <w:r w:rsidR="00380F13" w:rsidRPr="00B35637">
        <w:rPr>
          <w:rFonts w:ascii="Book Antiqua" w:hAnsi="Book Antiqua"/>
          <w:lang w:val="en-US"/>
        </w:rPr>
        <w:t>wrote the paper</w:t>
      </w:r>
      <w:r w:rsidR="00B17784" w:rsidRPr="00B35637">
        <w:rPr>
          <w:rFonts w:ascii="Book Antiqua" w:eastAsiaTheme="minorEastAsia" w:hAnsi="Book Antiqua" w:hint="eastAsia"/>
          <w:lang w:val="en-US" w:eastAsia="zh-CN"/>
        </w:rPr>
        <w:t>;</w:t>
      </w:r>
      <w:r w:rsidR="00380F13" w:rsidRPr="00B35637">
        <w:rPr>
          <w:rFonts w:ascii="Book Antiqua" w:hAnsi="Book Antiqua"/>
          <w:lang w:val="en-US"/>
        </w:rPr>
        <w:t xml:space="preserve"> </w:t>
      </w:r>
      <w:r w:rsidR="00305CE0">
        <w:rPr>
          <w:rFonts w:ascii="Book Antiqua" w:hAnsi="Book Antiqua"/>
          <w:lang w:val="en-US"/>
        </w:rPr>
        <w:t>Hey</w:t>
      </w:r>
      <w:r w:rsidR="00305CE0" w:rsidRPr="00305CE0">
        <w:rPr>
          <w:rFonts w:ascii="Book Antiqua" w:hAnsi="Book Antiqua"/>
          <w:lang w:val="en-US"/>
        </w:rPr>
        <w:t xml:space="preserve">er </w:t>
      </w:r>
      <w:r w:rsidR="00B17784">
        <w:rPr>
          <w:rFonts w:ascii="Book Antiqua" w:eastAsiaTheme="minorEastAsia" w:hAnsi="Book Antiqua" w:hint="eastAsia"/>
          <w:lang w:val="en-US" w:eastAsia="zh-CN"/>
        </w:rPr>
        <w:t xml:space="preserve">A </w:t>
      </w:r>
      <w:r w:rsidR="00305CE0" w:rsidRPr="00305CE0">
        <w:rPr>
          <w:rFonts w:ascii="Book Antiqua" w:hAnsi="Book Antiqua"/>
          <w:lang w:val="en-US"/>
        </w:rPr>
        <w:t>re</w:t>
      </w:r>
      <w:r w:rsidR="00815284">
        <w:rPr>
          <w:rFonts w:ascii="Book Antiqua" w:hAnsi="Book Antiqua"/>
          <w:lang w:val="en-US"/>
        </w:rPr>
        <w:t>v</w:t>
      </w:r>
      <w:r w:rsidR="00305CE0" w:rsidRPr="00305CE0">
        <w:rPr>
          <w:rFonts w:ascii="Book Antiqua" w:hAnsi="Book Antiqua"/>
          <w:lang w:val="en-US"/>
        </w:rPr>
        <w:t>ise the english language</w:t>
      </w:r>
      <w:r w:rsidR="00B17784">
        <w:rPr>
          <w:rFonts w:ascii="Book Antiqua" w:eastAsiaTheme="minorEastAsia" w:hAnsi="Book Antiqua" w:hint="eastAsia"/>
          <w:lang w:val="en-US" w:eastAsia="zh-CN"/>
        </w:rPr>
        <w:t>;</w:t>
      </w:r>
      <w:r w:rsidR="00305CE0" w:rsidRPr="00305CE0">
        <w:rPr>
          <w:rFonts w:ascii="Book Antiqua" w:hAnsi="Book Antiqua"/>
          <w:lang w:val="en-US"/>
        </w:rPr>
        <w:t xml:space="preserve"> </w:t>
      </w:r>
      <w:r w:rsidR="00B17784" w:rsidRPr="000E667F">
        <w:rPr>
          <w:rFonts w:ascii="Book Antiqua" w:hAnsi="Book Antiqua"/>
          <w:lang w:val="en-US"/>
        </w:rPr>
        <w:t>a</w:t>
      </w:r>
      <w:r w:rsidR="00380F13" w:rsidRPr="000E667F">
        <w:rPr>
          <w:rFonts w:ascii="Book Antiqua" w:hAnsi="Book Antiqua"/>
          <w:lang w:val="en-US"/>
        </w:rPr>
        <w:t>ll authors read and approved the manuscript.</w:t>
      </w:r>
    </w:p>
    <w:p w:rsidR="000B1740" w:rsidRPr="000B1740" w:rsidRDefault="000B1740" w:rsidP="00012E79">
      <w:pPr>
        <w:adjustRightInd w:val="0"/>
        <w:snapToGrid w:val="0"/>
        <w:spacing w:line="360" w:lineRule="auto"/>
        <w:jc w:val="both"/>
        <w:rPr>
          <w:rFonts w:ascii="Book Antiqua" w:eastAsiaTheme="minorEastAsia" w:hAnsi="Book Antiqua"/>
          <w:lang w:val="en-US" w:eastAsia="zh-CN"/>
        </w:rPr>
      </w:pPr>
    </w:p>
    <w:p w:rsidR="00380F13" w:rsidRPr="00B35637" w:rsidRDefault="000B1740" w:rsidP="00012E79">
      <w:pPr>
        <w:pStyle w:val="a4"/>
        <w:tabs>
          <w:tab w:val="clear" w:pos="4819"/>
          <w:tab w:val="clear" w:pos="9638"/>
        </w:tabs>
        <w:adjustRightInd w:val="0"/>
        <w:snapToGrid w:val="0"/>
        <w:spacing w:line="360" w:lineRule="auto"/>
        <w:jc w:val="both"/>
        <w:rPr>
          <w:rFonts w:ascii="Book Antiqua" w:eastAsiaTheme="minorEastAsia" w:hAnsi="Book Antiqua"/>
          <w:color w:val="000000"/>
          <w:lang w:val="en-US" w:eastAsia="zh-CN"/>
        </w:rPr>
      </w:pPr>
      <w:r w:rsidRPr="00B35637">
        <w:rPr>
          <w:rFonts w:ascii="Book Antiqua" w:hAnsi="Book Antiqua"/>
          <w:b/>
          <w:szCs w:val="21"/>
          <w:lang w:val="en-US"/>
        </w:rPr>
        <w:t>Conflict-of-interest statement</w:t>
      </w:r>
      <w:r w:rsidRPr="00B35637">
        <w:rPr>
          <w:rFonts w:ascii="Book Antiqua" w:eastAsiaTheme="minorEastAsia" w:hAnsi="Book Antiqua" w:hint="eastAsia"/>
          <w:b/>
          <w:szCs w:val="21"/>
          <w:lang w:val="en-US" w:eastAsia="zh-CN"/>
        </w:rPr>
        <w:t>:</w:t>
      </w:r>
      <w:r w:rsidRPr="00B35637">
        <w:rPr>
          <w:rFonts w:ascii="Book Antiqua" w:hAnsi="Book Antiqua"/>
          <w:b/>
          <w:color w:val="000000"/>
          <w:lang w:val="en-US"/>
        </w:rPr>
        <w:t xml:space="preserve"> </w:t>
      </w:r>
      <w:r w:rsidRPr="00B35637">
        <w:rPr>
          <w:rFonts w:ascii="Book Antiqua" w:hAnsi="Book Antiqua"/>
          <w:caps/>
          <w:color w:val="000000"/>
          <w:lang w:val="en-US"/>
        </w:rPr>
        <w:t>t</w:t>
      </w:r>
      <w:r w:rsidRPr="00B35637">
        <w:rPr>
          <w:rFonts w:ascii="Book Antiqua" w:hAnsi="Book Antiqua"/>
          <w:color w:val="000000"/>
          <w:lang w:val="en-US"/>
        </w:rPr>
        <w:t>he authors have no conflict of interest related to the manuscript.</w:t>
      </w:r>
    </w:p>
    <w:p w:rsidR="000B1740" w:rsidRPr="00B35637" w:rsidRDefault="000B1740" w:rsidP="00012E79">
      <w:pPr>
        <w:pStyle w:val="a4"/>
        <w:tabs>
          <w:tab w:val="clear" w:pos="4819"/>
          <w:tab w:val="clear" w:pos="9638"/>
        </w:tabs>
        <w:adjustRightInd w:val="0"/>
        <w:snapToGrid w:val="0"/>
        <w:spacing w:line="360" w:lineRule="auto"/>
        <w:jc w:val="both"/>
        <w:rPr>
          <w:rFonts w:ascii="Book Antiqua" w:eastAsiaTheme="minorEastAsia" w:hAnsi="Book Antiqua"/>
          <w:lang w:val="en-US" w:eastAsia="zh-CN"/>
        </w:rPr>
      </w:pPr>
    </w:p>
    <w:p w:rsidR="000B1740" w:rsidRPr="00B35637" w:rsidRDefault="000B1740" w:rsidP="00012E79">
      <w:pPr>
        <w:adjustRightInd w:val="0"/>
        <w:snapToGrid w:val="0"/>
        <w:spacing w:line="360" w:lineRule="auto"/>
        <w:jc w:val="both"/>
        <w:rPr>
          <w:color w:val="000000"/>
          <w:lang w:val="en-US"/>
        </w:rPr>
      </w:pPr>
      <w:bookmarkStart w:id="16" w:name="OLE_LINK507"/>
      <w:bookmarkStart w:id="17" w:name="OLE_LINK506"/>
      <w:bookmarkStart w:id="18" w:name="OLE_LINK496"/>
      <w:bookmarkStart w:id="19" w:name="OLE_LINK479"/>
      <w:r w:rsidRPr="00B35637">
        <w:rPr>
          <w:rFonts w:ascii="Book Antiqua" w:hAnsi="Book Antiqua"/>
          <w:b/>
          <w:color w:val="000000"/>
          <w:lang w:val="en-US"/>
        </w:rPr>
        <w:t xml:space="preserve">Open-Access: </w:t>
      </w:r>
      <w:r w:rsidRPr="00B35637">
        <w:rPr>
          <w:rFonts w:ascii="Book Antiqua" w:hAnsi="Book Antiqua"/>
          <w:color w:val="000000"/>
          <w:lang w:val="en-US"/>
        </w:rPr>
        <w:t>This article is an open-access</w:t>
      </w:r>
      <w:r w:rsidRPr="00B35637">
        <w:rPr>
          <w:rFonts w:ascii="Book Antiqua" w:hAnsi="Book Antiqua" w:hint="eastAsia"/>
          <w:color w:val="000000"/>
          <w:lang w:val="en-US"/>
        </w:rPr>
        <w:t xml:space="preserve"> </w:t>
      </w:r>
      <w:r w:rsidRPr="00B35637">
        <w:rPr>
          <w:rFonts w:ascii="Book Antiqua" w:hAnsi="Book Antiqua"/>
          <w:color w:val="000000"/>
          <w:lang w:val="en-US"/>
        </w:rPr>
        <w:t>article</w:t>
      </w:r>
      <w:r w:rsidRPr="00B35637">
        <w:rPr>
          <w:rFonts w:ascii="Book Antiqua" w:hAnsi="Book Antiqua" w:hint="eastAsia"/>
          <w:color w:val="000000"/>
          <w:lang w:val="en-US"/>
        </w:rPr>
        <w:t xml:space="preserve"> </w:t>
      </w:r>
      <w:r w:rsidRPr="00B35637">
        <w:rPr>
          <w:rFonts w:ascii="Book Antiqua" w:hAnsi="Book Antiqua"/>
          <w:color w:val="000000"/>
          <w:lang w:val="en-US"/>
        </w:rPr>
        <w:t>which was selected by an in-house editor and fully peer-reviewed by external reviewers. It is distributed</w:t>
      </w:r>
      <w:r w:rsidRPr="00B35637">
        <w:rPr>
          <w:rFonts w:ascii="Book Antiqua" w:hAnsi="Book Antiqua" w:hint="eastAsia"/>
          <w:color w:val="000000"/>
          <w:lang w:val="en-US"/>
        </w:rPr>
        <w:t xml:space="preserve"> </w:t>
      </w:r>
      <w:r w:rsidRPr="00B35637">
        <w:rPr>
          <w:rFonts w:ascii="Book Antiqua" w:hAnsi="Book Antiqua"/>
          <w:color w:val="000000"/>
          <w:lang w:val="en-US"/>
        </w:rPr>
        <w:t>in</w:t>
      </w:r>
      <w:r w:rsidRPr="00B35637">
        <w:rPr>
          <w:rFonts w:ascii="Book Antiqua" w:hAnsi="Book Antiqua" w:hint="eastAsia"/>
          <w:color w:val="000000"/>
          <w:lang w:val="en-US"/>
        </w:rPr>
        <w:t xml:space="preserve"> </w:t>
      </w:r>
      <w:r w:rsidRPr="00B35637">
        <w:rPr>
          <w:rFonts w:ascii="Book Antiqua" w:hAnsi="Book Antiqua"/>
          <w:color w:val="000000"/>
          <w:lang w:val="en-US"/>
        </w:rPr>
        <w:t>accordance</w:t>
      </w:r>
      <w:r w:rsidRPr="00B35637">
        <w:rPr>
          <w:rFonts w:ascii="Book Antiqua" w:hAnsi="Book Antiqua" w:hint="eastAsia"/>
          <w:color w:val="000000"/>
          <w:lang w:val="en-US"/>
        </w:rPr>
        <w:t xml:space="preserve"> </w:t>
      </w:r>
      <w:r w:rsidRPr="00B35637">
        <w:rPr>
          <w:rFonts w:ascii="Book Antiqua" w:hAnsi="Book Antiqua"/>
          <w:color w:val="000000"/>
          <w:lang w:val="en-US"/>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bookmarkEnd w:id="18"/>
      <w:bookmarkEnd w:id="19"/>
    </w:p>
    <w:p w:rsidR="000B1740" w:rsidRPr="00B35637" w:rsidRDefault="000B1740" w:rsidP="00012E79">
      <w:pPr>
        <w:pStyle w:val="a4"/>
        <w:tabs>
          <w:tab w:val="clear" w:pos="4819"/>
          <w:tab w:val="clear" w:pos="9638"/>
        </w:tabs>
        <w:adjustRightInd w:val="0"/>
        <w:snapToGrid w:val="0"/>
        <w:spacing w:line="360" w:lineRule="auto"/>
        <w:jc w:val="both"/>
        <w:rPr>
          <w:rFonts w:ascii="Book Antiqua" w:eastAsiaTheme="minorEastAsia" w:hAnsi="Book Antiqua"/>
          <w:lang w:val="en-US" w:eastAsia="zh-CN"/>
        </w:rPr>
      </w:pPr>
    </w:p>
    <w:p w:rsidR="00380F13" w:rsidRPr="00B35637" w:rsidRDefault="000B1740" w:rsidP="00012E79">
      <w:pPr>
        <w:pStyle w:val="a4"/>
        <w:adjustRightInd w:val="0"/>
        <w:snapToGrid w:val="0"/>
        <w:spacing w:line="360" w:lineRule="auto"/>
        <w:jc w:val="both"/>
        <w:rPr>
          <w:rFonts w:ascii="Book Antiqua" w:eastAsiaTheme="minorEastAsia" w:hAnsi="Book Antiqua"/>
          <w:lang w:val="en-US" w:eastAsia="zh-CN"/>
        </w:rPr>
      </w:pPr>
      <w:r w:rsidRPr="00B35637">
        <w:rPr>
          <w:rFonts w:ascii="Book Antiqua" w:hAnsi="Book Antiqua"/>
          <w:b/>
          <w:lang w:val="en-US"/>
        </w:rPr>
        <w:t>Correspondence to:</w:t>
      </w:r>
      <w:r w:rsidRPr="00B35637">
        <w:rPr>
          <w:rFonts w:ascii="Book Antiqua" w:eastAsiaTheme="minorEastAsia" w:hAnsi="Book Antiqua" w:hint="eastAsia"/>
          <w:b/>
          <w:lang w:val="en-US" w:eastAsia="zh-CN"/>
        </w:rPr>
        <w:t xml:space="preserve"> </w:t>
      </w:r>
      <w:r w:rsidR="00380F13" w:rsidRPr="00B35637">
        <w:rPr>
          <w:rFonts w:ascii="Book Antiqua" w:hAnsi="Book Antiqua"/>
          <w:b/>
          <w:lang w:val="en-US"/>
        </w:rPr>
        <w:t>Federico Coccolini, MD</w:t>
      </w:r>
      <w:r w:rsidRPr="00B35637">
        <w:rPr>
          <w:rFonts w:ascii="Book Antiqua" w:eastAsiaTheme="minorEastAsia" w:hAnsi="Book Antiqua" w:hint="eastAsia"/>
          <w:b/>
          <w:lang w:val="en-US" w:eastAsia="zh-CN"/>
        </w:rPr>
        <w:t xml:space="preserve">, </w:t>
      </w:r>
      <w:r w:rsidRPr="00B35637">
        <w:rPr>
          <w:rFonts w:ascii="Book Antiqua" w:eastAsiaTheme="minorEastAsia" w:hAnsi="Book Antiqua" w:hint="eastAsia"/>
          <w:lang w:val="en-US" w:eastAsia="zh-CN"/>
        </w:rPr>
        <w:t>Department of</w:t>
      </w:r>
      <w:r w:rsidRPr="00B35637">
        <w:rPr>
          <w:rFonts w:ascii="Book Antiqua" w:eastAsiaTheme="minorEastAsia" w:hAnsi="Book Antiqua" w:hint="eastAsia"/>
          <w:b/>
          <w:lang w:val="en-US" w:eastAsia="zh-CN"/>
        </w:rPr>
        <w:t xml:space="preserve"> </w:t>
      </w:r>
      <w:r w:rsidRPr="00B35637">
        <w:rPr>
          <w:rFonts w:ascii="Book Antiqua" w:hAnsi="Book Antiqua"/>
          <w:lang w:val="en-US"/>
        </w:rPr>
        <w:t>General Surgery,</w:t>
      </w:r>
      <w:r w:rsidR="00380F13" w:rsidRPr="00B35637">
        <w:rPr>
          <w:rFonts w:ascii="Book Antiqua" w:hAnsi="Book Antiqua"/>
          <w:lang w:val="en-US"/>
        </w:rPr>
        <w:t xml:space="preserve"> Papa Giovanni XXIII Hospital</w:t>
      </w:r>
      <w:r w:rsidRPr="00B35637">
        <w:rPr>
          <w:rFonts w:ascii="Book Antiqua" w:eastAsiaTheme="minorEastAsia" w:hAnsi="Book Antiqua" w:hint="eastAsia"/>
          <w:lang w:val="en-US" w:eastAsia="zh-CN"/>
        </w:rPr>
        <w:t xml:space="preserve">, </w:t>
      </w:r>
      <w:r w:rsidRPr="00B35637">
        <w:rPr>
          <w:rFonts w:ascii="Book Antiqua" w:hAnsi="Book Antiqua"/>
          <w:lang w:val="en-US"/>
        </w:rPr>
        <w:t>Piazza OMS 1, 24127</w:t>
      </w:r>
      <w:r w:rsidR="00380F13" w:rsidRPr="00B35637">
        <w:rPr>
          <w:rFonts w:ascii="Book Antiqua" w:hAnsi="Book Antiqua"/>
          <w:lang w:val="en-US"/>
        </w:rPr>
        <w:t xml:space="preserve"> Bergamo, Italy</w:t>
      </w:r>
      <w:r w:rsidRPr="00B35637">
        <w:rPr>
          <w:rFonts w:ascii="Book Antiqua" w:eastAsiaTheme="minorEastAsia" w:hAnsi="Book Antiqua" w:hint="eastAsia"/>
          <w:lang w:val="en-US" w:eastAsia="zh-CN"/>
        </w:rPr>
        <w:t xml:space="preserve">. </w:t>
      </w:r>
      <w:r w:rsidRPr="00B35637">
        <w:rPr>
          <w:rFonts w:ascii="Book Antiqua" w:hAnsi="Book Antiqua"/>
          <w:lang w:val="en-US"/>
        </w:rPr>
        <w:t>federico.coccolini@gmail.com</w:t>
      </w:r>
    </w:p>
    <w:p w:rsidR="006D08AC" w:rsidRPr="009223D4" w:rsidRDefault="006D08AC" w:rsidP="00012E79">
      <w:pPr>
        <w:adjustRightInd w:val="0"/>
        <w:snapToGrid w:val="0"/>
        <w:spacing w:line="360" w:lineRule="auto"/>
        <w:rPr>
          <w:rFonts w:ascii="Book Antiqua" w:eastAsiaTheme="minorEastAsia" w:hAnsi="Book Antiqua"/>
          <w:color w:val="0A0905"/>
          <w:lang w:val="en-US" w:eastAsia="zh-CN"/>
        </w:rPr>
      </w:pPr>
      <w:r w:rsidRPr="00B35637">
        <w:rPr>
          <w:rFonts w:ascii="Book Antiqua" w:hAnsi="Book Antiqua"/>
          <w:b/>
          <w:lang w:val="en-US"/>
        </w:rPr>
        <w:t xml:space="preserve">Telephone: </w:t>
      </w:r>
      <w:r w:rsidRPr="00B35637">
        <w:rPr>
          <w:rFonts w:ascii="Book Antiqua" w:hAnsi="Book Antiqua"/>
          <w:color w:val="0A0905"/>
          <w:lang w:val="en-US"/>
        </w:rPr>
        <w:t>+</w:t>
      </w:r>
      <w:r>
        <w:rPr>
          <w:rFonts w:ascii="Book Antiqua" w:hAnsi="Book Antiqua"/>
          <w:lang w:val="en-GB"/>
        </w:rPr>
        <w:t>39-</w:t>
      </w:r>
      <w:r w:rsidRPr="000E667F">
        <w:rPr>
          <w:rFonts w:ascii="Book Antiqua" w:hAnsi="Book Antiqua"/>
          <w:lang w:val="en-GB"/>
        </w:rPr>
        <w:t>35</w:t>
      </w:r>
      <w:r>
        <w:rPr>
          <w:rFonts w:ascii="Book Antiqua" w:eastAsiaTheme="minorEastAsia" w:hAnsi="Book Antiqua" w:hint="eastAsia"/>
          <w:lang w:val="en-GB" w:eastAsia="zh-CN"/>
        </w:rPr>
        <w:t>-</w:t>
      </w:r>
      <w:r w:rsidRPr="000E667F">
        <w:rPr>
          <w:rFonts w:ascii="Book Antiqua" w:hAnsi="Book Antiqua"/>
          <w:lang w:val="en-GB"/>
        </w:rPr>
        <w:t>2673486</w:t>
      </w:r>
    </w:p>
    <w:p w:rsidR="006D08AC" w:rsidRPr="00B35637" w:rsidRDefault="006D08AC" w:rsidP="00012E79">
      <w:pPr>
        <w:adjustRightInd w:val="0"/>
        <w:snapToGrid w:val="0"/>
        <w:spacing w:line="360" w:lineRule="auto"/>
        <w:rPr>
          <w:rFonts w:ascii="Book Antiqua" w:hAnsi="Book Antiqua"/>
          <w:lang w:val="en-US"/>
        </w:rPr>
      </w:pPr>
      <w:r w:rsidRPr="00B35637">
        <w:rPr>
          <w:rFonts w:ascii="Book Antiqua" w:hAnsi="Book Antiqua"/>
          <w:b/>
          <w:lang w:val="en-US"/>
        </w:rPr>
        <w:t xml:space="preserve">Fax: </w:t>
      </w:r>
      <w:r w:rsidRPr="00B35637">
        <w:rPr>
          <w:rFonts w:ascii="Book Antiqua" w:hAnsi="Book Antiqua"/>
          <w:color w:val="0A0905"/>
          <w:lang w:val="en-US"/>
        </w:rPr>
        <w:t>+</w:t>
      </w:r>
      <w:r>
        <w:rPr>
          <w:rFonts w:ascii="Book Antiqua" w:hAnsi="Book Antiqua"/>
          <w:lang w:val="en-GB"/>
        </w:rPr>
        <w:t>39-</w:t>
      </w:r>
      <w:r w:rsidRPr="000E667F">
        <w:rPr>
          <w:rFonts w:ascii="Book Antiqua" w:hAnsi="Book Antiqua"/>
          <w:lang w:val="en-GB"/>
        </w:rPr>
        <w:t>35</w:t>
      </w:r>
      <w:r>
        <w:rPr>
          <w:rFonts w:ascii="Book Antiqua" w:eastAsiaTheme="minorEastAsia" w:hAnsi="Book Antiqua" w:hint="eastAsia"/>
          <w:lang w:val="en-GB" w:eastAsia="zh-CN"/>
        </w:rPr>
        <w:t>-</w:t>
      </w:r>
      <w:r w:rsidRPr="000E667F">
        <w:rPr>
          <w:rFonts w:ascii="Book Antiqua" w:hAnsi="Book Antiqua"/>
          <w:lang w:val="en-GB"/>
        </w:rPr>
        <w:t>2674963</w:t>
      </w:r>
    </w:p>
    <w:p w:rsidR="006D08AC" w:rsidRPr="00B35637" w:rsidRDefault="006D08AC" w:rsidP="00012E79">
      <w:pPr>
        <w:adjustRightInd w:val="0"/>
        <w:snapToGrid w:val="0"/>
        <w:spacing w:line="360" w:lineRule="auto"/>
        <w:rPr>
          <w:rFonts w:ascii="Book Antiqua" w:hAnsi="Book Antiqua"/>
          <w:b/>
          <w:lang w:val="en-US"/>
        </w:rPr>
      </w:pPr>
    </w:p>
    <w:p w:rsidR="006D08AC" w:rsidRPr="00B35637" w:rsidRDefault="006D08AC" w:rsidP="00012E79">
      <w:pPr>
        <w:adjustRightInd w:val="0"/>
        <w:snapToGrid w:val="0"/>
        <w:spacing w:line="360" w:lineRule="auto"/>
        <w:rPr>
          <w:rFonts w:ascii="Book Antiqua" w:hAnsi="Book Antiqua"/>
          <w:b/>
          <w:lang w:val="en-US"/>
        </w:rPr>
      </w:pPr>
      <w:r w:rsidRPr="00B35637">
        <w:rPr>
          <w:rFonts w:ascii="Book Antiqua" w:hAnsi="Book Antiqua"/>
          <w:b/>
          <w:lang w:val="en-US"/>
        </w:rPr>
        <w:t xml:space="preserve">Received: </w:t>
      </w:r>
      <w:r w:rsidR="00870967" w:rsidRPr="00B35637">
        <w:rPr>
          <w:rFonts w:ascii="Book Antiqua" w:hAnsi="Book Antiqua"/>
          <w:lang w:val="en-US"/>
        </w:rPr>
        <w:t>May</w:t>
      </w:r>
      <w:r w:rsidR="00870967" w:rsidRPr="00B35637">
        <w:rPr>
          <w:rFonts w:ascii="Book Antiqua" w:eastAsiaTheme="minorEastAsia" w:hAnsi="Book Antiqua" w:hint="eastAsia"/>
          <w:lang w:val="en-US" w:eastAsia="zh-CN"/>
        </w:rPr>
        <w:t xml:space="preserve"> 29, 2015</w:t>
      </w:r>
      <w:r w:rsidRPr="00B35637">
        <w:rPr>
          <w:rFonts w:ascii="Book Antiqua" w:hAnsi="Book Antiqua"/>
          <w:b/>
          <w:lang w:val="en-US"/>
        </w:rPr>
        <w:t xml:space="preserve">  </w:t>
      </w:r>
    </w:p>
    <w:p w:rsidR="006D08AC" w:rsidRPr="00B35637" w:rsidRDefault="006D08AC" w:rsidP="00012E79">
      <w:pPr>
        <w:adjustRightInd w:val="0"/>
        <w:snapToGrid w:val="0"/>
        <w:spacing w:line="360" w:lineRule="auto"/>
        <w:rPr>
          <w:rFonts w:ascii="Book Antiqua" w:eastAsiaTheme="minorEastAsia" w:hAnsi="Book Antiqua"/>
          <w:b/>
          <w:lang w:val="en-US" w:eastAsia="zh-CN"/>
        </w:rPr>
      </w:pPr>
      <w:r w:rsidRPr="00B35637">
        <w:rPr>
          <w:rFonts w:ascii="Book Antiqua" w:hAnsi="Book Antiqua"/>
          <w:b/>
          <w:lang w:val="en-US"/>
        </w:rPr>
        <w:t>Peer-review started:</w:t>
      </w:r>
      <w:r w:rsidR="00D43D86" w:rsidRPr="00B35637">
        <w:rPr>
          <w:rFonts w:ascii="Book Antiqua" w:eastAsiaTheme="minorEastAsia" w:hAnsi="Book Antiqua" w:hint="eastAsia"/>
          <w:b/>
          <w:lang w:val="en-US" w:eastAsia="zh-CN"/>
        </w:rPr>
        <w:t xml:space="preserve"> </w:t>
      </w:r>
      <w:r w:rsidR="00D43D86" w:rsidRPr="00B35637">
        <w:rPr>
          <w:rFonts w:ascii="Book Antiqua" w:hAnsi="Book Antiqua"/>
          <w:lang w:val="en-US"/>
        </w:rPr>
        <w:t>June</w:t>
      </w:r>
      <w:r w:rsidR="00D43D86" w:rsidRPr="00B35637">
        <w:rPr>
          <w:rFonts w:ascii="Book Antiqua" w:eastAsiaTheme="minorEastAsia" w:hAnsi="Book Antiqua" w:hint="eastAsia"/>
          <w:lang w:val="en-US" w:eastAsia="zh-CN"/>
        </w:rPr>
        <w:t xml:space="preserve"> 6, 2015</w:t>
      </w:r>
    </w:p>
    <w:p w:rsidR="006D08AC" w:rsidRPr="00B35637" w:rsidRDefault="006D08AC" w:rsidP="00012E79">
      <w:pPr>
        <w:adjustRightInd w:val="0"/>
        <w:snapToGrid w:val="0"/>
        <w:spacing w:line="360" w:lineRule="auto"/>
        <w:rPr>
          <w:rFonts w:ascii="Book Antiqua" w:eastAsiaTheme="minorEastAsia" w:hAnsi="Book Antiqua"/>
          <w:b/>
          <w:lang w:val="en-US" w:eastAsia="zh-CN"/>
        </w:rPr>
      </w:pPr>
      <w:r w:rsidRPr="00B35637">
        <w:rPr>
          <w:rFonts w:ascii="Book Antiqua" w:hAnsi="Book Antiqua"/>
          <w:b/>
          <w:lang w:val="en-US"/>
        </w:rPr>
        <w:t>First decision:</w:t>
      </w:r>
      <w:r w:rsidR="00284B6F" w:rsidRPr="00B35637">
        <w:rPr>
          <w:rFonts w:ascii="Book Antiqua" w:eastAsiaTheme="minorEastAsia" w:hAnsi="Book Antiqua" w:hint="eastAsia"/>
          <w:b/>
          <w:lang w:val="en-US" w:eastAsia="zh-CN"/>
        </w:rPr>
        <w:t xml:space="preserve"> </w:t>
      </w:r>
      <w:bookmarkStart w:id="20" w:name="OLE_LINK12"/>
      <w:bookmarkStart w:id="21" w:name="OLE_LINK13"/>
      <w:r w:rsidR="00284B6F" w:rsidRPr="00B35637">
        <w:rPr>
          <w:rFonts w:ascii="Book Antiqua" w:hAnsi="Book Antiqua"/>
          <w:lang w:val="en-US"/>
        </w:rPr>
        <w:t>August</w:t>
      </w:r>
      <w:bookmarkEnd w:id="20"/>
      <w:bookmarkEnd w:id="21"/>
      <w:r w:rsidR="00284B6F" w:rsidRPr="00B35637">
        <w:rPr>
          <w:rFonts w:ascii="Book Antiqua" w:eastAsiaTheme="minorEastAsia" w:hAnsi="Book Antiqua" w:hint="eastAsia"/>
          <w:lang w:val="en-US" w:eastAsia="zh-CN"/>
        </w:rPr>
        <w:t xml:space="preserve"> 26, 2015</w:t>
      </w:r>
    </w:p>
    <w:p w:rsidR="006D08AC" w:rsidRPr="00B35637" w:rsidRDefault="006D08AC" w:rsidP="00012E79">
      <w:pPr>
        <w:adjustRightInd w:val="0"/>
        <w:snapToGrid w:val="0"/>
        <w:spacing w:line="360" w:lineRule="auto"/>
        <w:rPr>
          <w:rFonts w:ascii="Book Antiqua" w:hAnsi="Book Antiqua"/>
          <w:b/>
          <w:lang w:val="en-US"/>
        </w:rPr>
      </w:pPr>
      <w:r w:rsidRPr="00B35637">
        <w:rPr>
          <w:rFonts w:ascii="Book Antiqua" w:hAnsi="Book Antiqua"/>
          <w:b/>
          <w:lang w:val="en-US"/>
        </w:rPr>
        <w:t xml:space="preserve">Revised: </w:t>
      </w:r>
      <w:r w:rsidR="007334C1" w:rsidRPr="00B35637">
        <w:rPr>
          <w:rFonts w:ascii="Book Antiqua" w:hAnsi="Book Antiqua"/>
          <w:lang w:val="en-US"/>
        </w:rPr>
        <w:t>September</w:t>
      </w:r>
      <w:r w:rsidR="007334C1" w:rsidRPr="00B35637">
        <w:rPr>
          <w:rFonts w:ascii="Book Antiqua" w:eastAsiaTheme="minorEastAsia" w:hAnsi="Book Antiqua" w:hint="eastAsia"/>
          <w:lang w:val="en-US" w:eastAsia="zh-CN"/>
        </w:rPr>
        <w:t xml:space="preserve"> 25, 2015</w:t>
      </w:r>
      <w:r w:rsidRPr="00B35637">
        <w:rPr>
          <w:rFonts w:ascii="Book Antiqua" w:hAnsi="Book Antiqua"/>
          <w:b/>
          <w:lang w:val="en-US"/>
        </w:rPr>
        <w:t xml:space="preserve"> </w:t>
      </w:r>
    </w:p>
    <w:p w:rsidR="006D08AC" w:rsidRPr="00AE102E" w:rsidRDefault="006D08AC" w:rsidP="00AE102E">
      <w:pPr>
        <w:spacing w:line="360" w:lineRule="auto"/>
        <w:rPr>
          <w:rFonts w:ascii="Book Antiqua" w:hAnsi="Book Antiqua"/>
          <w:color w:val="000000"/>
        </w:rPr>
      </w:pPr>
      <w:r w:rsidRPr="00B35637">
        <w:rPr>
          <w:rFonts w:ascii="Book Antiqua" w:hAnsi="Book Antiqua"/>
          <w:b/>
          <w:lang w:val="en-US"/>
        </w:rPr>
        <w:t>Accepted:</w:t>
      </w:r>
      <w:bookmarkStart w:id="22" w:name="OLE_LINK98"/>
      <w:bookmarkStart w:id="23" w:name="OLE_LINK99"/>
      <w:bookmarkStart w:id="24" w:name="OLE_LINK104"/>
      <w:bookmarkStart w:id="25" w:name="OLE_LINK110"/>
      <w:bookmarkStart w:id="26" w:name="OLE_LINK111"/>
      <w:bookmarkStart w:id="27" w:name="OLE_LINK116"/>
      <w:bookmarkStart w:id="28" w:name="OLE_LINK117"/>
      <w:bookmarkStart w:id="29" w:name="OLE_LINK118"/>
      <w:bookmarkStart w:id="30" w:name="OLE_LINK119"/>
      <w:bookmarkStart w:id="31" w:name="OLE_LINK120"/>
      <w:bookmarkStart w:id="32" w:name="OLE_LINK121"/>
      <w:bookmarkStart w:id="33" w:name="OLE_LINK122"/>
      <w:bookmarkStart w:id="34" w:name="OLE_LINK125"/>
      <w:bookmarkStart w:id="35" w:name="OLE_LINK126"/>
      <w:bookmarkStart w:id="36" w:name="OLE_LINK127"/>
      <w:bookmarkStart w:id="37" w:name="OLE_LINK129"/>
      <w:bookmarkStart w:id="38" w:name="OLE_LINK132"/>
      <w:bookmarkStart w:id="39" w:name="OLE_LINK134"/>
      <w:bookmarkStart w:id="40" w:name="OLE_LINK135"/>
      <w:bookmarkStart w:id="41" w:name="OLE_LINK136"/>
      <w:bookmarkStart w:id="42" w:name="OLE_LINK137"/>
      <w:bookmarkStart w:id="43" w:name="OLE_LINK138"/>
      <w:bookmarkStart w:id="44" w:name="OLE_LINK139"/>
      <w:bookmarkStart w:id="45" w:name="OLE_LINK141"/>
      <w:bookmarkStart w:id="46" w:name="OLE_LINK142"/>
      <w:r w:rsidR="00AE102E" w:rsidRPr="00AE102E">
        <w:rPr>
          <w:rFonts w:ascii="Book Antiqua" w:hAnsi="Book Antiqua"/>
          <w:color w:val="000000"/>
        </w:rPr>
        <w:t xml:space="preserve"> </w:t>
      </w:r>
      <w:r w:rsidR="00AE102E">
        <w:rPr>
          <w:rFonts w:ascii="Book Antiqua" w:hAnsi="Book Antiqua"/>
          <w:color w:val="000000"/>
        </w:rPr>
        <w:t>November 24, 2015</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B35637">
        <w:rPr>
          <w:rFonts w:ascii="Book Antiqua" w:hAnsi="Book Antiqua"/>
          <w:b/>
          <w:lang w:val="en-US"/>
        </w:rPr>
        <w:t xml:space="preserve">  </w:t>
      </w:r>
    </w:p>
    <w:p w:rsidR="006D08AC" w:rsidRPr="00B35637" w:rsidRDefault="006D08AC" w:rsidP="00012E79">
      <w:pPr>
        <w:adjustRightInd w:val="0"/>
        <w:snapToGrid w:val="0"/>
        <w:spacing w:line="360" w:lineRule="auto"/>
        <w:rPr>
          <w:rFonts w:ascii="Book Antiqua" w:hAnsi="Book Antiqua"/>
          <w:b/>
          <w:lang w:val="en-US"/>
        </w:rPr>
      </w:pPr>
      <w:r w:rsidRPr="00B35637">
        <w:rPr>
          <w:rFonts w:ascii="Book Antiqua" w:hAnsi="Book Antiqua"/>
          <w:b/>
          <w:lang w:val="en-US"/>
        </w:rPr>
        <w:t>Article in press:</w:t>
      </w:r>
    </w:p>
    <w:p w:rsidR="006D08AC" w:rsidRPr="00B35637" w:rsidRDefault="006D08AC" w:rsidP="00012E79">
      <w:pPr>
        <w:adjustRightInd w:val="0"/>
        <w:snapToGrid w:val="0"/>
        <w:spacing w:line="360" w:lineRule="auto"/>
        <w:rPr>
          <w:rFonts w:ascii="Book Antiqua" w:hAnsi="Book Antiqua"/>
          <w:lang w:val="en-US"/>
        </w:rPr>
      </w:pPr>
      <w:r w:rsidRPr="00B35637">
        <w:rPr>
          <w:rFonts w:ascii="Book Antiqua" w:hAnsi="Book Antiqua"/>
          <w:b/>
          <w:lang w:val="en-US"/>
        </w:rPr>
        <w:t>Published online:</w:t>
      </w:r>
    </w:p>
    <w:p w:rsidR="002B259C" w:rsidRDefault="002B259C" w:rsidP="00012E79">
      <w:pPr>
        <w:pStyle w:val="a4"/>
        <w:adjustRightInd w:val="0"/>
        <w:snapToGrid w:val="0"/>
        <w:spacing w:line="360" w:lineRule="auto"/>
        <w:jc w:val="both"/>
        <w:rPr>
          <w:rFonts w:ascii="Book Antiqua" w:hAnsi="Book Antiqua"/>
          <w:lang w:val="en-GB"/>
        </w:rPr>
      </w:pPr>
    </w:p>
    <w:p w:rsidR="002D45EE" w:rsidRDefault="002D45EE" w:rsidP="00012E79">
      <w:pPr>
        <w:autoSpaceDE w:val="0"/>
        <w:autoSpaceDN w:val="0"/>
        <w:adjustRightInd w:val="0"/>
        <w:snapToGrid w:val="0"/>
        <w:spacing w:line="360" w:lineRule="auto"/>
        <w:jc w:val="both"/>
        <w:rPr>
          <w:rFonts w:ascii="Book Antiqua" w:eastAsia="宋体" w:hAnsi="Book Antiqua"/>
          <w:b/>
          <w:lang w:val="en-GB" w:eastAsia="zh-CN"/>
        </w:rPr>
      </w:pPr>
      <w:r>
        <w:rPr>
          <w:rFonts w:ascii="Book Antiqua" w:eastAsia="宋体" w:hAnsi="Book Antiqua"/>
          <w:b/>
          <w:lang w:val="en-GB" w:eastAsia="zh-CN"/>
        </w:rPr>
        <w:br w:type="page"/>
      </w:r>
    </w:p>
    <w:p w:rsidR="00380F13" w:rsidRPr="00594CED" w:rsidRDefault="00380F13" w:rsidP="00012E79">
      <w:pPr>
        <w:autoSpaceDE w:val="0"/>
        <w:autoSpaceDN w:val="0"/>
        <w:adjustRightInd w:val="0"/>
        <w:snapToGrid w:val="0"/>
        <w:spacing w:line="360" w:lineRule="auto"/>
        <w:jc w:val="both"/>
        <w:rPr>
          <w:rFonts w:ascii="Book Antiqua" w:eastAsia="宋体" w:hAnsi="Book Antiqua"/>
          <w:b/>
          <w:lang w:val="en-GB" w:eastAsia="zh-CN"/>
        </w:rPr>
      </w:pPr>
      <w:r w:rsidRPr="000E667F">
        <w:rPr>
          <w:rFonts w:ascii="Book Antiqua" w:hAnsi="Book Antiqua"/>
          <w:b/>
          <w:lang w:val="en-GB"/>
        </w:rPr>
        <w:lastRenderedPageBreak/>
        <w:t>Abstract</w:t>
      </w:r>
    </w:p>
    <w:p w:rsidR="003363A8" w:rsidRPr="00B35637" w:rsidRDefault="003363A8" w:rsidP="003363A8">
      <w:pPr>
        <w:shd w:val="clear" w:color="auto" w:fill="FFFFFF"/>
        <w:spacing w:line="360" w:lineRule="auto"/>
        <w:jc w:val="both"/>
        <w:rPr>
          <w:rFonts w:ascii="Book Antiqua" w:hAnsi="Book Antiqua"/>
          <w:lang w:val="en-GB"/>
        </w:rPr>
      </w:pPr>
      <w:r w:rsidRPr="00B35637">
        <w:rPr>
          <w:rFonts w:ascii="Book Antiqua" w:hAnsi="Book Antiqua"/>
          <w:lang w:val="en-US"/>
        </w:rPr>
        <w:t xml:space="preserve">Gastric cancer is a common neoplastic disease and, more precisely, is the </w:t>
      </w:r>
      <w:r w:rsidR="00B35637" w:rsidRPr="00B35637">
        <w:rPr>
          <w:rFonts w:ascii="Book Antiqua" w:hAnsi="Book Antiqua"/>
          <w:lang w:val="en-US"/>
        </w:rPr>
        <w:t>third</w:t>
      </w:r>
      <w:r w:rsidRPr="00B35637">
        <w:rPr>
          <w:rFonts w:ascii="Book Antiqua" w:hAnsi="Book Antiqua"/>
          <w:lang w:val="en-US"/>
        </w:rPr>
        <w:t xml:space="preserve"> leading cause of cancer death in the world, with differences amongst geographic areas. The definition of advanced gastric cancer is still debated. Different stadiating systems lead to slightly different stadiation of the disease, thus leading to variations between the single countries in the treatment and outcomes. In the present review all the possibilities of treatment for advanced gastric cancer have been analyzed. Surgery, the cornerstone of treatment for advanced gastric cancer, is analyzed first, followed by an investigation of the different forms and drugs of chemotherapy and radiotherapy. New frontiers in treatment suggest the growing consideration for intraperitoneal administration of chemotherapeutics and combination of traditional drugs with new ones. Moreover, the necessity to prevent the relapse of the disease leads to the consideration of administering intraperitoneal chemotherapy earlier in the therapeutical algorithm.  </w:t>
      </w:r>
    </w:p>
    <w:p w:rsidR="00380F13" w:rsidRPr="000E667F" w:rsidRDefault="00380F13" w:rsidP="00012E79">
      <w:pPr>
        <w:shd w:val="clear" w:color="auto" w:fill="FFFFFF"/>
        <w:adjustRightInd w:val="0"/>
        <w:snapToGrid w:val="0"/>
        <w:spacing w:line="360" w:lineRule="auto"/>
        <w:jc w:val="both"/>
        <w:rPr>
          <w:rFonts w:ascii="Book Antiqua" w:hAnsi="Book Antiqua"/>
          <w:lang w:val="en-GB"/>
        </w:rPr>
      </w:pPr>
    </w:p>
    <w:p w:rsidR="00380F13" w:rsidRPr="002D45EE" w:rsidRDefault="00380F13" w:rsidP="00012E79">
      <w:pPr>
        <w:shd w:val="clear" w:color="auto" w:fill="FFFFFF"/>
        <w:adjustRightInd w:val="0"/>
        <w:snapToGrid w:val="0"/>
        <w:spacing w:line="360" w:lineRule="auto"/>
        <w:jc w:val="both"/>
        <w:rPr>
          <w:rFonts w:ascii="Book Antiqua" w:eastAsiaTheme="minorEastAsia" w:hAnsi="Book Antiqua"/>
          <w:b/>
          <w:lang w:val="en-GB" w:eastAsia="zh-CN"/>
        </w:rPr>
      </w:pPr>
      <w:r w:rsidRPr="000E667F">
        <w:rPr>
          <w:rFonts w:ascii="Book Antiqua" w:hAnsi="Book Antiqua"/>
          <w:b/>
          <w:lang w:val="en-GB"/>
        </w:rPr>
        <w:t xml:space="preserve">Key words: </w:t>
      </w:r>
      <w:r w:rsidR="002D45EE" w:rsidRPr="000E667F">
        <w:rPr>
          <w:rFonts w:ascii="Book Antiqua" w:hAnsi="Book Antiqua"/>
          <w:lang w:val="en-GB"/>
        </w:rPr>
        <w:t xml:space="preserve">Advanced </w:t>
      </w:r>
      <w:r w:rsidRPr="000E667F">
        <w:rPr>
          <w:rFonts w:ascii="Book Antiqua" w:hAnsi="Book Antiqua"/>
          <w:lang w:val="en-GB"/>
        </w:rPr>
        <w:t>gastric cancer</w:t>
      </w:r>
      <w:r w:rsidR="002D45EE">
        <w:rPr>
          <w:rFonts w:ascii="Book Antiqua" w:eastAsiaTheme="minorEastAsia" w:hAnsi="Book Antiqua" w:hint="eastAsia"/>
          <w:lang w:val="en-GB" w:eastAsia="zh-CN"/>
        </w:rPr>
        <w:t>;</w:t>
      </w:r>
      <w:r w:rsidRPr="000E667F">
        <w:rPr>
          <w:rFonts w:ascii="Book Antiqua" w:hAnsi="Book Antiqua"/>
          <w:lang w:val="en-GB"/>
        </w:rPr>
        <w:t xml:space="preserve"> </w:t>
      </w:r>
      <w:r w:rsidR="002D45EE" w:rsidRPr="000E667F">
        <w:rPr>
          <w:rFonts w:ascii="Book Antiqua" w:hAnsi="Book Antiqua"/>
          <w:lang w:val="en-GB"/>
        </w:rPr>
        <w:t>Chemotherapy</w:t>
      </w:r>
      <w:r w:rsidR="002D45EE">
        <w:rPr>
          <w:rFonts w:ascii="Book Antiqua" w:eastAsiaTheme="minorEastAsia" w:hAnsi="Book Antiqua" w:hint="eastAsia"/>
          <w:lang w:val="en-GB" w:eastAsia="zh-CN"/>
        </w:rPr>
        <w:t>;</w:t>
      </w:r>
      <w:r w:rsidRPr="000E667F">
        <w:rPr>
          <w:rFonts w:ascii="Book Antiqua" w:hAnsi="Book Antiqua"/>
          <w:lang w:val="en-GB"/>
        </w:rPr>
        <w:t xml:space="preserve"> </w:t>
      </w:r>
      <w:r w:rsidR="002D45EE" w:rsidRPr="002D45EE">
        <w:rPr>
          <w:rFonts w:ascii="Book Antiqua" w:hAnsi="Book Antiqua"/>
          <w:caps/>
          <w:lang w:val="en-US"/>
        </w:rPr>
        <w:t>h</w:t>
      </w:r>
      <w:r w:rsidR="002D45EE">
        <w:rPr>
          <w:rFonts w:ascii="Book Antiqua" w:hAnsi="Book Antiqua"/>
          <w:lang w:val="en-US"/>
        </w:rPr>
        <w:t>ypertermic intraperitoneal chemotherapy</w:t>
      </w:r>
      <w:r w:rsidR="002D45EE">
        <w:rPr>
          <w:rFonts w:ascii="Book Antiqua" w:eastAsiaTheme="minorEastAsia" w:hAnsi="Book Antiqua" w:hint="eastAsia"/>
          <w:lang w:val="en-GB" w:eastAsia="zh-CN"/>
        </w:rPr>
        <w:t>;</w:t>
      </w:r>
      <w:r w:rsidRPr="000E667F">
        <w:rPr>
          <w:rFonts w:ascii="Book Antiqua" w:hAnsi="Book Antiqua"/>
          <w:lang w:val="en-GB"/>
        </w:rPr>
        <w:t xml:space="preserve"> </w:t>
      </w:r>
      <w:r w:rsidR="002D45EE" w:rsidRPr="000E667F">
        <w:rPr>
          <w:rFonts w:ascii="Book Antiqua" w:hAnsi="Book Antiqua"/>
          <w:lang w:val="en-GB"/>
        </w:rPr>
        <w:t>Intraperitoneal</w:t>
      </w:r>
      <w:r w:rsidR="002D45EE">
        <w:rPr>
          <w:rFonts w:ascii="Book Antiqua" w:eastAsiaTheme="minorEastAsia" w:hAnsi="Book Antiqua" w:hint="eastAsia"/>
          <w:lang w:val="en-GB" w:eastAsia="zh-CN"/>
        </w:rPr>
        <w:t>;</w:t>
      </w:r>
      <w:r w:rsidRPr="000E667F">
        <w:rPr>
          <w:rFonts w:ascii="Book Antiqua" w:hAnsi="Book Antiqua"/>
          <w:lang w:val="en-GB"/>
        </w:rPr>
        <w:t xml:space="preserve"> </w:t>
      </w:r>
      <w:r w:rsidR="002D45EE" w:rsidRPr="000E667F">
        <w:rPr>
          <w:rFonts w:ascii="Book Antiqua" w:hAnsi="Book Antiqua"/>
          <w:lang w:val="en-GB"/>
        </w:rPr>
        <w:t>Surgery</w:t>
      </w:r>
      <w:r w:rsidR="002D45EE">
        <w:rPr>
          <w:rFonts w:ascii="Book Antiqua" w:eastAsiaTheme="minorEastAsia" w:hAnsi="Book Antiqua" w:hint="eastAsia"/>
          <w:lang w:val="en-GB" w:eastAsia="zh-CN"/>
        </w:rPr>
        <w:t>;</w:t>
      </w:r>
      <w:r w:rsidRPr="000E667F">
        <w:rPr>
          <w:rFonts w:ascii="Book Antiqua" w:hAnsi="Book Antiqua"/>
          <w:lang w:val="en-GB"/>
        </w:rPr>
        <w:t xml:space="preserve"> </w:t>
      </w:r>
      <w:r w:rsidR="002D45EE" w:rsidRPr="000E667F">
        <w:rPr>
          <w:rFonts w:ascii="Book Antiqua" w:hAnsi="Book Antiqua"/>
          <w:lang w:val="en-GB"/>
        </w:rPr>
        <w:t>Definition</w:t>
      </w:r>
    </w:p>
    <w:p w:rsidR="00380F13" w:rsidRDefault="00380F13" w:rsidP="00012E79">
      <w:pPr>
        <w:autoSpaceDE w:val="0"/>
        <w:autoSpaceDN w:val="0"/>
        <w:adjustRightInd w:val="0"/>
        <w:snapToGrid w:val="0"/>
        <w:spacing w:line="360" w:lineRule="auto"/>
        <w:jc w:val="both"/>
        <w:rPr>
          <w:rFonts w:ascii="Book Antiqua" w:eastAsiaTheme="minorEastAsia" w:hAnsi="Book Antiqua" w:hint="eastAsia"/>
          <w:lang w:val="en-GB" w:eastAsia="zh-CN"/>
        </w:rPr>
      </w:pPr>
    </w:p>
    <w:p w:rsidR="002B641D" w:rsidRPr="0013100E" w:rsidRDefault="002B641D" w:rsidP="002B641D">
      <w:pPr>
        <w:adjustRightInd w:val="0"/>
        <w:snapToGrid w:val="0"/>
        <w:spacing w:line="360" w:lineRule="auto"/>
        <w:jc w:val="both"/>
        <w:rPr>
          <w:rFonts w:ascii="Book Antiqua" w:hAnsi="Book Antiqua"/>
        </w:rPr>
      </w:pPr>
      <w:r w:rsidRPr="0013100E">
        <w:rPr>
          <w:rFonts w:ascii="Book Antiqua" w:hAnsi="Book Antiqua"/>
          <w:b/>
        </w:rPr>
        <w:t xml:space="preserve">© The Author(s) 2015. </w:t>
      </w:r>
      <w:r w:rsidRPr="0013100E">
        <w:rPr>
          <w:rFonts w:ascii="Book Antiqua" w:hAnsi="Book Antiqua"/>
        </w:rPr>
        <w:t>Published by Baishideng Publishing Group Inc. All rights reserved.</w:t>
      </w:r>
    </w:p>
    <w:p w:rsidR="002B641D" w:rsidRPr="002B641D" w:rsidRDefault="002B641D" w:rsidP="00012E79">
      <w:pPr>
        <w:autoSpaceDE w:val="0"/>
        <w:autoSpaceDN w:val="0"/>
        <w:adjustRightInd w:val="0"/>
        <w:snapToGrid w:val="0"/>
        <w:spacing w:line="360" w:lineRule="auto"/>
        <w:jc w:val="both"/>
        <w:rPr>
          <w:rFonts w:ascii="Book Antiqua" w:eastAsiaTheme="minorEastAsia" w:hAnsi="Book Antiqua" w:hint="eastAsia"/>
          <w:lang w:val="en-GB" w:eastAsia="zh-CN"/>
        </w:rPr>
      </w:pPr>
      <w:bookmarkStart w:id="47" w:name="_GoBack"/>
      <w:bookmarkEnd w:id="47"/>
    </w:p>
    <w:p w:rsidR="00380F13" w:rsidRPr="000E667F" w:rsidRDefault="00380F13" w:rsidP="00012E79">
      <w:pPr>
        <w:autoSpaceDE w:val="0"/>
        <w:autoSpaceDN w:val="0"/>
        <w:adjustRightInd w:val="0"/>
        <w:snapToGrid w:val="0"/>
        <w:spacing w:line="360" w:lineRule="auto"/>
        <w:jc w:val="both"/>
        <w:rPr>
          <w:rFonts w:ascii="Book Antiqua" w:hAnsi="Book Antiqua"/>
          <w:b/>
          <w:lang w:val="en-GB"/>
        </w:rPr>
      </w:pPr>
      <w:r w:rsidRPr="000E667F">
        <w:rPr>
          <w:rFonts w:ascii="Book Antiqua" w:hAnsi="Book Antiqua"/>
          <w:b/>
          <w:lang w:val="en-GB"/>
        </w:rPr>
        <w:t xml:space="preserve">Core tip: </w:t>
      </w:r>
      <w:r w:rsidR="003363A8" w:rsidRPr="00B35637">
        <w:rPr>
          <w:rFonts w:ascii="Book Antiqua" w:hAnsi="Book Antiqua"/>
          <w:lang w:val="en-US"/>
        </w:rPr>
        <w:t>New frontiers in treatment suggest the growing consideration for intraperitoneal administration of chemotherapeutics and combination of traditional drugs with new ones. Moreover, the necessity to prevent the relapse of the disease leads to the consideration of administering intraperitoneal chemotherapy earlier in the therapeutical algorithm</w:t>
      </w:r>
      <w:r w:rsidR="003363A8" w:rsidRPr="000E667F">
        <w:rPr>
          <w:rFonts w:ascii="Book Antiqua" w:hAnsi="Book Antiqua"/>
          <w:lang w:val="en-US"/>
        </w:rPr>
        <w:t xml:space="preserve">.  </w:t>
      </w:r>
    </w:p>
    <w:p w:rsidR="00380F13" w:rsidRDefault="00380F13" w:rsidP="00012E79">
      <w:pPr>
        <w:adjustRightInd w:val="0"/>
        <w:snapToGrid w:val="0"/>
        <w:spacing w:line="360" w:lineRule="auto"/>
        <w:jc w:val="both"/>
        <w:rPr>
          <w:rFonts w:ascii="Book Antiqua" w:eastAsiaTheme="minorEastAsia" w:hAnsi="Book Antiqua"/>
          <w:b/>
          <w:lang w:val="en-GB" w:eastAsia="zh-CN"/>
        </w:rPr>
      </w:pPr>
    </w:p>
    <w:p w:rsidR="0013163F" w:rsidRPr="0013163F" w:rsidRDefault="0013163F" w:rsidP="00012E79">
      <w:pPr>
        <w:autoSpaceDE w:val="0"/>
        <w:autoSpaceDN w:val="0"/>
        <w:adjustRightInd w:val="0"/>
        <w:snapToGrid w:val="0"/>
        <w:spacing w:line="360" w:lineRule="auto"/>
        <w:jc w:val="both"/>
        <w:rPr>
          <w:rFonts w:ascii="Book Antiqua" w:eastAsiaTheme="minorEastAsia" w:hAnsi="Book Antiqua"/>
          <w:lang w:val="en-US" w:eastAsia="zh-CN"/>
        </w:rPr>
      </w:pPr>
      <w:r w:rsidRPr="00B35637">
        <w:rPr>
          <w:rFonts w:ascii="Book Antiqua" w:hAnsi="Book Antiqua"/>
          <w:lang w:val="en-US"/>
        </w:rPr>
        <w:t>Coccolini</w:t>
      </w:r>
      <w:r w:rsidRPr="00B35637">
        <w:rPr>
          <w:rFonts w:ascii="Book Antiqua" w:eastAsiaTheme="minorEastAsia" w:hAnsi="Book Antiqua" w:hint="eastAsia"/>
          <w:lang w:val="en-US" w:eastAsia="zh-CN"/>
        </w:rPr>
        <w:t xml:space="preserve"> F</w:t>
      </w:r>
      <w:r w:rsidRPr="00B35637">
        <w:rPr>
          <w:rFonts w:ascii="Book Antiqua" w:hAnsi="Book Antiqua"/>
          <w:lang w:val="en-US"/>
        </w:rPr>
        <w:t>, Montori</w:t>
      </w:r>
      <w:r w:rsidRPr="00B35637">
        <w:rPr>
          <w:rFonts w:ascii="Book Antiqua" w:eastAsiaTheme="minorEastAsia" w:hAnsi="Book Antiqua" w:hint="eastAsia"/>
          <w:lang w:val="en-US" w:eastAsia="zh-CN"/>
        </w:rPr>
        <w:t xml:space="preserve"> G</w:t>
      </w:r>
      <w:r w:rsidRPr="00B35637">
        <w:rPr>
          <w:rFonts w:ascii="Book Antiqua" w:hAnsi="Book Antiqua"/>
          <w:lang w:val="en-US"/>
        </w:rPr>
        <w:t>, Ceresoli</w:t>
      </w:r>
      <w:r w:rsidRPr="00B35637">
        <w:rPr>
          <w:rFonts w:ascii="Book Antiqua" w:eastAsiaTheme="minorEastAsia" w:hAnsi="Book Antiqua" w:hint="eastAsia"/>
          <w:lang w:val="en-US" w:eastAsia="zh-CN"/>
        </w:rPr>
        <w:t xml:space="preserve"> M</w:t>
      </w:r>
      <w:r w:rsidRPr="00B35637">
        <w:rPr>
          <w:rFonts w:ascii="Book Antiqua" w:hAnsi="Book Antiqua"/>
          <w:lang w:val="en-US"/>
        </w:rPr>
        <w:t>, Cima</w:t>
      </w:r>
      <w:r w:rsidRPr="00B35637">
        <w:rPr>
          <w:rFonts w:ascii="Book Antiqua" w:eastAsiaTheme="minorEastAsia" w:hAnsi="Book Antiqua" w:hint="eastAsia"/>
          <w:lang w:val="en-US" w:eastAsia="zh-CN"/>
        </w:rPr>
        <w:t xml:space="preserve"> S</w:t>
      </w:r>
      <w:r w:rsidRPr="00B35637">
        <w:rPr>
          <w:rFonts w:ascii="Book Antiqua" w:hAnsi="Book Antiqua"/>
          <w:lang w:val="en-US"/>
        </w:rPr>
        <w:t>, Valli</w:t>
      </w:r>
      <w:r w:rsidRPr="00B35637">
        <w:rPr>
          <w:rFonts w:ascii="Book Antiqua" w:eastAsiaTheme="minorEastAsia" w:hAnsi="Book Antiqua" w:hint="eastAsia"/>
          <w:lang w:val="en-US" w:eastAsia="zh-CN"/>
        </w:rPr>
        <w:t xml:space="preserve"> MC</w:t>
      </w:r>
      <w:r w:rsidRPr="00B35637">
        <w:rPr>
          <w:rFonts w:ascii="Book Antiqua" w:hAnsi="Book Antiqua"/>
          <w:lang w:val="en-US"/>
        </w:rPr>
        <w:t>, Nita</w:t>
      </w:r>
      <w:r w:rsidRPr="00B35637">
        <w:rPr>
          <w:rFonts w:ascii="Book Antiqua" w:eastAsiaTheme="minorEastAsia" w:hAnsi="Book Antiqua" w:hint="eastAsia"/>
          <w:lang w:val="en-US" w:eastAsia="zh-CN"/>
        </w:rPr>
        <w:t xml:space="preserve"> GE</w:t>
      </w:r>
      <w:r w:rsidRPr="00B35637">
        <w:rPr>
          <w:rFonts w:ascii="Book Antiqua" w:hAnsi="Book Antiqua"/>
          <w:lang w:val="en-US"/>
        </w:rPr>
        <w:t>, Heyer</w:t>
      </w:r>
      <w:r w:rsidRPr="00B35637">
        <w:rPr>
          <w:rFonts w:ascii="Book Antiqua" w:eastAsiaTheme="minorEastAsia" w:hAnsi="Book Antiqua" w:hint="eastAsia"/>
          <w:lang w:val="en-US" w:eastAsia="zh-CN"/>
        </w:rPr>
        <w:t xml:space="preserve"> A</w:t>
      </w:r>
      <w:r w:rsidRPr="00B35637">
        <w:rPr>
          <w:rFonts w:ascii="Book Antiqua" w:hAnsi="Book Antiqua"/>
          <w:lang w:val="en-US"/>
        </w:rPr>
        <w:t>, Catena</w:t>
      </w:r>
      <w:r w:rsidRPr="00B35637">
        <w:rPr>
          <w:rFonts w:ascii="Book Antiqua" w:eastAsiaTheme="minorEastAsia" w:hAnsi="Book Antiqua" w:hint="eastAsia"/>
          <w:lang w:val="en-US" w:eastAsia="zh-CN"/>
        </w:rPr>
        <w:t xml:space="preserve"> F</w:t>
      </w:r>
      <w:r w:rsidRPr="00B35637">
        <w:rPr>
          <w:rFonts w:ascii="Book Antiqua" w:hAnsi="Book Antiqua"/>
          <w:lang w:val="en-US"/>
        </w:rPr>
        <w:t>, Ansaloni</w:t>
      </w:r>
      <w:r w:rsidRPr="00B35637">
        <w:rPr>
          <w:rFonts w:ascii="Book Antiqua" w:eastAsiaTheme="minorEastAsia" w:hAnsi="Book Antiqua" w:hint="eastAsia"/>
          <w:lang w:val="en-US" w:eastAsia="zh-CN"/>
        </w:rPr>
        <w:t xml:space="preserve"> L. </w:t>
      </w:r>
      <w:r w:rsidRPr="0013163F">
        <w:rPr>
          <w:rFonts w:ascii="Book Antiqua" w:hAnsi="Book Antiqua"/>
          <w:lang w:val="en-GB"/>
        </w:rPr>
        <w:t xml:space="preserve">Advanced gastric cancer: </w:t>
      </w:r>
      <w:r w:rsidRPr="0013163F">
        <w:rPr>
          <w:rFonts w:ascii="Book Antiqua" w:hAnsi="Book Antiqua"/>
          <w:caps/>
          <w:lang w:val="en-GB"/>
        </w:rPr>
        <w:t>w</w:t>
      </w:r>
      <w:r w:rsidRPr="0013163F">
        <w:rPr>
          <w:rFonts w:ascii="Book Antiqua" w:hAnsi="Book Antiqua"/>
          <w:lang w:val="en-GB"/>
        </w:rPr>
        <w:t>hat we know, and what we still have to learn</w:t>
      </w:r>
      <w:r>
        <w:rPr>
          <w:rFonts w:ascii="Book Antiqua" w:eastAsiaTheme="minorEastAsia" w:hAnsi="Book Antiqua" w:hint="eastAsia"/>
          <w:lang w:val="en-GB" w:eastAsia="zh-CN"/>
        </w:rPr>
        <w:t xml:space="preserve">. </w:t>
      </w:r>
      <w:r w:rsidRPr="0013163F">
        <w:rPr>
          <w:rFonts w:ascii="Book Antiqua" w:eastAsiaTheme="minorEastAsia" w:hAnsi="Book Antiqua"/>
          <w:i/>
          <w:lang w:val="en-US" w:eastAsia="zh-CN"/>
        </w:rPr>
        <w:t>World J Gastroenterol</w:t>
      </w:r>
      <w:r w:rsidRPr="0013163F">
        <w:rPr>
          <w:rFonts w:ascii="Book Antiqua" w:eastAsiaTheme="minorEastAsia" w:hAnsi="Book Antiqua"/>
          <w:lang w:val="en-US" w:eastAsia="zh-CN"/>
        </w:rPr>
        <w:t xml:space="preserve"> 201</w:t>
      </w:r>
      <w:r w:rsidRPr="0013163F">
        <w:rPr>
          <w:rFonts w:ascii="Book Antiqua" w:eastAsiaTheme="minorEastAsia" w:hAnsi="Book Antiqua" w:hint="eastAsia"/>
          <w:lang w:val="en-US" w:eastAsia="zh-CN"/>
        </w:rPr>
        <w:t>5</w:t>
      </w:r>
      <w:r w:rsidRPr="0013163F">
        <w:rPr>
          <w:rFonts w:ascii="Book Antiqua" w:eastAsiaTheme="minorEastAsia" w:hAnsi="Book Antiqua"/>
          <w:lang w:val="en-US" w:eastAsia="zh-CN"/>
        </w:rPr>
        <w:t xml:space="preserve">; </w:t>
      </w:r>
      <w:proofErr w:type="gramStart"/>
      <w:r w:rsidRPr="0013163F">
        <w:rPr>
          <w:rFonts w:ascii="Book Antiqua" w:eastAsiaTheme="minorEastAsia" w:hAnsi="Book Antiqua"/>
          <w:lang w:val="en-US" w:eastAsia="zh-CN"/>
        </w:rPr>
        <w:t>In</w:t>
      </w:r>
      <w:proofErr w:type="gramEnd"/>
      <w:r w:rsidRPr="0013163F">
        <w:rPr>
          <w:rFonts w:ascii="Book Antiqua" w:eastAsiaTheme="minorEastAsia" w:hAnsi="Book Antiqua"/>
          <w:lang w:val="en-US" w:eastAsia="zh-CN"/>
        </w:rPr>
        <w:t xml:space="preserve"> press</w:t>
      </w:r>
    </w:p>
    <w:p w:rsidR="0013163F" w:rsidRPr="00B35637" w:rsidRDefault="0013163F" w:rsidP="00012E79">
      <w:pPr>
        <w:autoSpaceDE w:val="0"/>
        <w:autoSpaceDN w:val="0"/>
        <w:adjustRightInd w:val="0"/>
        <w:snapToGrid w:val="0"/>
        <w:spacing w:line="360" w:lineRule="auto"/>
        <w:jc w:val="both"/>
        <w:rPr>
          <w:rFonts w:ascii="Book Antiqua" w:eastAsiaTheme="minorEastAsia" w:hAnsi="Book Antiqua"/>
          <w:lang w:val="en-US" w:eastAsia="zh-CN"/>
        </w:rPr>
      </w:pPr>
      <w:r w:rsidRPr="00B35637">
        <w:rPr>
          <w:rFonts w:ascii="Book Antiqua" w:eastAsiaTheme="minorEastAsia" w:hAnsi="Book Antiqua"/>
          <w:lang w:val="en-US" w:eastAsia="zh-CN"/>
        </w:rPr>
        <w:br w:type="page"/>
      </w:r>
    </w:p>
    <w:p w:rsidR="00AB62DA" w:rsidRPr="0097529B" w:rsidRDefault="00AB62DA" w:rsidP="00012E79">
      <w:pPr>
        <w:adjustRightInd w:val="0"/>
        <w:snapToGrid w:val="0"/>
        <w:spacing w:line="360" w:lineRule="auto"/>
        <w:jc w:val="both"/>
        <w:rPr>
          <w:rFonts w:ascii="Book Antiqua" w:hAnsi="Book Antiqua"/>
          <w:b/>
          <w:lang w:val="en-US"/>
        </w:rPr>
      </w:pPr>
      <w:r w:rsidRPr="0097529B">
        <w:rPr>
          <w:rFonts w:ascii="Book Antiqua" w:hAnsi="Book Antiqua"/>
          <w:b/>
          <w:lang w:val="en-US"/>
        </w:rPr>
        <w:lastRenderedPageBreak/>
        <w:t>INTRODUCTION</w:t>
      </w:r>
    </w:p>
    <w:p w:rsidR="003363A8" w:rsidRPr="00B35637" w:rsidRDefault="003363A8" w:rsidP="003363A8">
      <w:pPr>
        <w:spacing w:line="360" w:lineRule="auto"/>
        <w:jc w:val="both"/>
        <w:rPr>
          <w:rFonts w:ascii="Book Antiqua" w:hAnsi="Book Antiqua"/>
          <w:lang w:val="en-US"/>
        </w:rPr>
      </w:pPr>
      <w:r w:rsidRPr="00B35637">
        <w:rPr>
          <w:rFonts w:ascii="Book Antiqua" w:hAnsi="Book Antiqua"/>
          <w:lang w:val="en-US"/>
        </w:rPr>
        <w:t xml:space="preserve">Gastric cancer (GC) is a common neoplastic disease and, more precisely, is the </w:t>
      </w:r>
      <w:r w:rsidR="00B35637" w:rsidRPr="00B35637">
        <w:rPr>
          <w:rFonts w:ascii="Book Antiqua" w:hAnsi="Book Antiqua"/>
          <w:lang w:val="en-US"/>
        </w:rPr>
        <w:t>third</w:t>
      </w:r>
      <w:r w:rsidRPr="00B35637">
        <w:rPr>
          <w:rFonts w:ascii="Book Antiqua" w:hAnsi="Book Antiqua"/>
          <w:lang w:val="en-US"/>
        </w:rPr>
        <w:t xml:space="preserve"> leading cause of cancer death in the world, with differences amongst geographic areas. In fact the </w:t>
      </w:r>
      <w:proofErr w:type="gramStart"/>
      <w:r w:rsidRPr="00B35637">
        <w:rPr>
          <w:rFonts w:ascii="Book Antiqua" w:hAnsi="Book Antiqua"/>
          <w:lang w:val="en-US"/>
        </w:rPr>
        <w:t>GC  and</w:t>
      </w:r>
      <w:proofErr w:type="gramEnd"/>
      <w:r w:rsidRPr="00B35637">
        <w:rPr>
          <w:rFonts w:ascii="Book Antiqua" w:hAnsi="Book Antiqua"/>
          <w:lang w:val="en-US"/>
        </w:rPr>
        <w:t xml:space="preserve"> advanced gastric cancer (AC) incidence and related mortality vary between the latitudes with an higher peak of mortality in the western countries and a lower mortality rates in the eastern ones. In fact the United States account for </w:t>
      </w:r>
      <w:proofErr w:type="gramStart"/>
      <w:r w:rsidRPr="00B35637">
        <w:rPr>
          <w:rFonts w:ascii="Book Antiqua" w:hAnsi="Book Antiqua"/>
          <w:lang w:val="en-US"/>
        </w:rPr>
        <w:t>about  21.600</w:t>
      </w:r>
      <w:proofErr w:type="gramEnd"/>
      <w:r w:rsidRPr="00B35637">
        <w:rPr>
          <w:rFonts w:ascii="Book Antiqua" w:hAnsi="Book Antiqua"/>
          <w:lang w:val="en-US"/>
        </w:rPr>
        <w:t xml:space="preserve"> new cases of GC each year,  the South Korea accounts for about 33.000  new  cases per year</w:t>
      </w:r>
      <w:r w:rsidR="00B35637" w:rsidRPr="00B35637">
        <w:rPr>
          <w:rFonts w:ascii="Book Antiqua" w:hAnsi="Book Antiqua"/>
          <w:lang w:val="en-US"/>
        </w:rPr>
        <w:t>;</w:t>
      </w:r>
      <w:r w:rsidRPr="00B35637">
        <w:rPr>
          <w:rFonts w:ascii="Book Antiqua" w:hAnsi="Book Antiqua"/>
          <w:lang w:val="en-US"/>
        </w:rPr>
        <w:t xml:space="preserve"> </w:t>
      </w:r>
      <w:r w:rsidR="00B35637" w:rsidRPr="00B35637">
        <w:rPr>
          <w:rFonts w:ascii="Book Antiqua" w:hAnsi="Book Antiqua"/>
          <w:lang w:val="en-US"/>
        </w:rPr>
        <w:t>China has the highest</w:t>
      </w:r>
      <w:r w:rsidRPr="00B35637">
        <w:rPr>
          <w:rFonts w:ascii="Book Antiqua" w:hAnsi="Book Antiqua"/>
          <w:lang w:val="en-US"/>
        </w:rPr>
        <w:t xml:space="preserve"> incidence of GC </w:t>
      </w:r>
      <w:r w:rsidR="00B35637" w:rsidRPr="00B35637">
        <w:rPr>
          <w:rFonts w:ascii="Book Antiqua" w:hAnsi="Book Antiqua"/>
          <w:lang w:val="en-US"/>
        </w:rPr>
        <w:t xml:space="preserve">followed by Mongolia, Japan and South Korea </w:t>
      </w:r>
      <w:r w:rsidRPr="00B35637">
        <w:rPr>
          <w:rFonts w:ascii="Book Antiqua" w:hAnsi="Book Antiqua"/>
          <w:vertAlign w:val="superscript"/>
          <w:lang w:val="en-US"/>
        </w:rPr>
        <w:t>[1 ,2]</w:t>
      </w:r>
      <w:r w:rsidRPr="00B35637">
        <w:rPr>
          <w:rFonts w:ascii="Book Antiqua" w:hAnsi="Book Antiqua"/>
          <w:lang w:val="en-US"/>
        </w:rPr>
        <w:t xml:space="preserve">. Patients suffering from GC in eastern countries have a better prognosis than in western ones. This is mainly due to successful, decade-old screening programs that detect GC as early as possible; in Japan the survival for resectable GC is almost 70% </w:t>
      </w:r>
      <w:r w:rsidRPr="00B35637">
        <w:rPr>
          <w:rFonts w:ascii="Book Antiqua" w:hAnsi="Book Antiqua"/>
          <w:vertAlign w:val="superscript"/>
          <w:lang w:val="en-US"/>
        </w:rPr>
        <w:t>[3]</w:t>
      </w:r>
      <w:r w:rsidRPr="00B35637">
        <w:rPr>
          <w:rFonts w:ascii="Book Antiqua" w:hAnsi="Book Antiqua"/>
          <w:lang w:val="en-US"/>
        </w:rPr>
        <w:t xml:space="preserve">. The same results have not been achieved in Europe and US where the 5-year survival is almost 25% in advanced cancer (AC) </w:t>
      </w:r>
      <w:r w:rsidRPr="00B35637">
        <w:rPr>
          <w:rFonts w:ascii="Book Antiqua" w:hAnsi="Book Antiqua"/>
          <w:vertAlign w:val="superscript"/>
          <w:lang w:val="en-US"/>
        </w:rPr>
        <w:t>[4]</w:t>
      </w:r>
      <w:r w:rsidRPr="00B35637">
        <w:rPr>
          <w:rFonts w:ascii="Book Antiqua" w:hAnsi="Book Antiqua"/>
          <w:lang w:val="en-US"/>
        </w:rPr>
        <w:t xml:space="preserve">. The major </w:t>
      </w:r>
      <w:proofErr w:type="gramStart"/>
      <w:r w:rsidRPr="00B35637">
        <w:rPr>
          <w:rFonts w:ascii="Book Antiqua" w:hAnsi="Book Antiqua"/>
          <w:lang w:val="en-US"/>
        </w:rPr>
        <w:t>differences in eastern and western countries is</w:t>
      </w:r>
      <w:proofErr w:type="gramEnd"/>
      <w:r w:rsidRPr="00B35637">
        <w:rPr>
          <w:rFonts w:ascii="Book Antiqua" w:hAnsi="Book Antiqua"/>
          <w:lang w:val="en-US"/>
        </w:rPr>
        <w:t xml:space="preserve"> summarized in Table 1. They start from the staging systems (Japanese classification of GC (JCGC) and American Joint Committee on Cancer Staging Manual (AJCCSM-TNM)) and pass through all the step of chemotherapeutical and surgical management of GC (neoadjuvant, perioperative and adjuvant treatment, and lymphadenectomy) </w:t>
      </w:r>
      <w:r w:rsidRPr="00B35637">
        <w:rPr>
          <w:rFonts w:ascii="Book Antiqua" w:hAnsi="Book Antiqua"/>
          <w:vertAlign w:val="superscript"/>
          <w:lang w:val="en-US"/>
        </w:rPr>
        <w:t xml:space="preserve">[5, 6, 7, </w:t>
      </w:r>
      <w:proofErr w:type="gramStart"/>
      <w:r w:rsidRPr="00B35637">
        <w:rPr>
          <w:rFonts w:ascii="Book Antiqua" w:hAnsi="Book Antiqua"/>
          <w:vertAlign w:val="superscript"/>
          <w:lang w:val="en-US"/>
        </w:rPr>
        <w:t>8</w:t>
      </w:r>
      <w:proofErr w:type="gramEnd"/>
      <w:r w:rsidRPr="00B35637">
        <w:rPr>
          <w:rFonts w:ascii="Book Antiqua" w:hAnsi="Book Antiqua"/>
          <w:vertAlign w:val="superscript"/>
          <w:lang w:val="en-US"/>
        </w:rPr>
        <w:t>]</w:t>
      </w:r>
      <w:r w:rsidRPr="00B35637">
        <w:rPr>
          <w:rFonts w:ascii="Book Antiqua" w:hAnsi="Book Antiqua"/>
          <w:lang w:val="en-US"/>
        </w:rPr>
        <w:t>.</w:t>
      </w:r>
    </w:p>
    <w:p w:rsidR="003363A8" w:rsidRPr="00B35637" w:rsidRDefault="003363A8" w:rsidP="003363A8">
      <w:pPr>
        <w:spacing w:line="360" w:lineRule="auto"/>
        <w:jc w:val="both"/>
        <w:rPr>
          <w:rFonts w:ascii="Book Antiqua" w:hAnsi="Book Antiqua"/>
          <w:lang w:val="en-US"/>
        </w:rPr>
      </w:pPr>
      <w:r w:rsidRPr="00B35637">
        <w:rPr>
          <w:rFonts w:ascii="Book Antiqua" w:hAnsi="Book Antiqua"/>
          <w:lang w:val="en-US"/>
        </w:rPr>
        <w:t>The most commonly used classification around the world is the 7</w:t>
      </w:r>
      <w:r w:rsidRPr="00B35637">
        <w:rPr>
          <w:rFonts w:ascii="Book Antiqua" w:hAnsi="Book Antiqua"/>
          <w:vertAlign w:val="superscript"/>
          <w:lang w:val="en-US"/>
        </w:rPr>
        <w:t>th</w:t>
      </w:r>
      <w:r w:rsidRPr="00B35637">
        <w:rPr>
          <w:rFonts w:ascii="Book Antiqua" w:hAnsi="Book Antiqua"/>
          <w:lang w:val="en-US"/>
        </w:rPr>
        <w:t xml:space="preserve"> edition TNM </w:t>
      </w:r>
      <w:r w:rsidRPr="00B35637">
        <w:rPr>
          <w:rFonts w:ascii="Book Antiqua" w:hAnsi="Book Antiqua"/>
          <w:vertAlign w:val="superscript"/>
          <w:lang w:val="en-US"/>
        </w:rPr>
        <w:t>[9, 10]</w:t>
      </w:r>
      <w:r w:rsidRPr="00B35637">
        <w:rPr>
          <w:rFonts w:ascii="Book Antiqua" w:hAnsi="Book Antiqua"/>
          <w:lang w:val="en-US"/>
        </w:rPr>
        <w:t xml:space="preserve">. </w:t>
      </w:r>
    </w:p>
    <w:p w:rsidR="003363A8" w:rsidRPr="00B35637" w:rsidRDefault="003363A8" w:rsidP="003363A8">
      <w:pPr>
        <w:autoSpaceDE w:val="0"/>
        <w:autoSpaceDN w:val="0"/>
        <w:adjustRightInd w:val="0"/>
        <w:spacing w:line="360" w:lineRule="auto"/>
        <w:jc w:val="both"/>
        <w:rPr>
          <w:rFonts w:ascii="Book Antiqua" w:hAnsi="Book Antiqua"/>
          <w:lang w:val="en-US"/>
        </w:rPr>
      </w:pPr>
      <w:r w:rsidRPr="00B35637">
        <w:rPr>
          <w:rFonts w:ascii="Book Antiqua" w:hAnsi="Book Antiqua"/>
          <w:lang w:val="en-US"/>
        </w:rPr>
        <w:t xml:space="preserve">The definition of early gastric cancer is well established </w:t>
      </w:r>
      <w:r w:rsidRPr="00B35637">
        <w:rPr>
          <w:rFonts w:ascii="Book Antiqua" w:hAnsi="Book Antiqua"/>
          <w:vertAlign w:val="superscript"/>
          <w:lang w:val="en-US"/>
        </w:rPr>
        <w:t>[11]</w:t>
      </w:r>
      <w:r w:rsidRPr="00B35637">
        <w:rPr>
          <w:rFonts w:ascii="Book Antiqua" w:hAnsi="Book Antiqua"/>
          <w:lang w:val="en-US"/>
        </w:rPr>
        <w:t>. As a counterpart the definition of AC is still matter of debate. Some authors define as AC the T3 and T4 cancers.  However the vast majority considers as AC the tumors infiltrating beyond the submucosal layer that are not-early and not-metastatic even with N0 staging. According to the AJCC-TNM (7</w:t>
      </w:r>
      <w:r w:rsidRPr="00B35637">
        <w:rPr>
          <w:rFonts w:ascii="Book Antiqua" w:hAnsi="Book Antiqua"/>
          <w:vertAlign w:val="superscript"/>
          <w:lang w:val="en-US"/>
        </w:rPr>
        <w:t>th</w:t>
      </w:r>
      <w:r w:rsidRPr="00B35637">
        <w:rPr>
          <w:rFonts w:ascii="Book Antiqua" w:hAnsi="Book Antiqua"/>
          <w:lang w:val="en-US"/>
        </w:rPr>
        <w:t xml:space="preserve"> edition) classification, AC are: T2-T4b/N0-3b/M0-M1 </w:t>
      </w:r>
    </w:p>
    <w:p w:rsidR="00C53127" w:rsidRPr="00B35637" w:rsidRDefault="00C53127" w:rsidP="00012E79">
      <w:pPr>
        <w:autoSpaceDE w:val="0"/>
        <w:autoSpaceDN w:val="0"/>
        <w:adjustRightInd w:val="0"/>
        <w:snapToGrid w:val="0"/>
        <w:spacing w:line="360" w:lineRule="auto"/>
        <w:jc w:val="both"/>
        <w:rPr>
          <w:rFonts w:ascii="Book Antiqua" w:hAnsi="Book Antiqua"/>
          <w:b/>
          <w:lang w:val="en-GB"/>
        </w:rPr>
      </w:pPr>
    </w:p>
    <w:p w:rsidR="003368A4" w:rsidRPr="00B35637" w:rsidRDefault="003368A4" w:rsidP="00012E79">
      <w:pPr>
        <w:adjustRightInd w:val="0"/>
        <w:snapToGrid w:val="0"/>
        <w:spacing w:line="360" w:lineRule="auto"/>
        <w:jc w:val="both"/>
        <w:rPr>
          <w:rFonts w:ascii="Book Antiqua" w:eastAsiaTheme="minorEastAsia" w:hAnsi="Book Antiqua"/>
          <w:b/>
          <w:lang w:val="en-US" w:eastAsia="zh-CN"/>
        </w:rPr>
      </w:pPr>
      <w:r w:rsidRPr="00B35637">
        <w:rPr>
          <w:rFonts w:ascii="Book Antiqua" w:hAnsi="Book Antiqua"/>
          <w:b/>
          <w:lang w:val="en-US"/>
        </w:rPr>
        <w:t>VALUE OF SURGERY</w:t>
      </w:r>
    </w:p>
    <w:p w:rsidR="003368A4" w:rsidRPr="00B35637" w:rsidRDefault="003368A4" w:rsidP="00012E79">
      <w:pPr>
        <w:adjustRightInd w:val="0"/>
        <w:snapToGrid w:val="0"/>
        <w:spacing w:line="360" w:lineRule="auto"/>
        <w:jc w:val="both"/>
        <w:rPr>
          <w:rFonts w:ascii="Book Antiqua" w:hAnsi="Book Antiqua"/>
          <w:b/>
          <w:i/>
          <w:lang w:val="en-US"/>
        </w:rPr>
      </w:pPr>
      <w:r w:rsidRPr="00B35637">
        <w:rPr>
          <w:rFonts w:ascii="Book Antiqua" w:hAnsi="Book Antiqua"/>
          <w:b/>
          <w:i/>
          <w:lang w:val="en-US"/>
        </w:rPr>
        <w:t>Extension of gastric resection</w:t>
      </w:r>
    </w:p>
    <w:p w:rsidR="003363A8" w:rsidRPr="00B35637" w:rsidRDefault="003363A8" w:rsidP="003363A8">
      <w:pPr>
        <w:spacing w:line="360" w:lineRule="auto"/>
        <w:jc w:val="both"/>
        <w:rPr>
          <w:rFonts w:ascii="Book Antiqua" w:hAnsi="Book Antiqua"/>
          <w:lang w:val="en-US"/>
        </w:rPr>
      </w:pPr>
      <w:r w:rsidRPr="00B35637">
        <w:rPr>
          <w:rFonts w:ascii="Book Antiqua" w:hAnsi="Book Antiqua"/>
          <w:lang w:val="en-US"/>
        </w:rPr>
        <w:t xml:space="preserve">The only curative treatment either for early GC or non-metastatic AC is radical surgery with adequate surgical resection and lymphadenectomy. Lymphadenectomy is considered adequate if at least 16 lymphnodes are removed </w:t>
      </w:r>
      <w:r w:rsidRPr="00B35637">
        <w:rPr>
          <w:rFonts w:ascii="Book Antiqua" w:hAnsi="Book Antiqua"/>
          <w:vertAlign w:val="superscript"/>
          <w:lang w:val="en-US"/>
        </w:rPr>
        <w:t>[12]</w:t>
      </w:r>
      <w:r w:rsidRPr="00B35637">
        <w:rPr>
          <w:rFonts w:ascii="Book Antiqua" w:hAnsi="Book Antiqua"/>
          <w:lang w:val="en-US"/>
        </w:rPr>
        <w:t>.</w:t>
      </w:r>
    </w:p>
    <w:p w:rsidR="003363A8" w:rsidRPr="00B35637" w:rsidRDefault="003363A8" w:rsidP="003363A8">
      <w:pPr>
        <w:spacing w:line="360" w:lineRule="auto"/>
        <w:jc w:val="both"/>
        <w:rPr>
          <w:rFonts w:ascii="Book Antiqua" w:hAnsi="Book Antiqua"/>
          <w:lang w:val="en-US"/>
        </w:rPr>
      </w:pPr>
      <w:r w:rsidRPr="00B35637">
        <w:rPr>
          <w:rFonts w:ascii="Book Antiqua" w:hAnsi="Book Antiqua"/>
          <w:lang w:val="en-US"/>
        </w:rPr>
        <w:t xml:space="preserve">The concept of adequacy of surgical resection changed through the years. In the past decades total gastrectomy has been considered superior to the partial one for tumors of the antrum. However in the nineties, some trials demonstrated no survival or recurrence </w:t>
      </w:r>
      <w:r w:rsidRPr="00B35637">
        <w:rPr>
          <w:rFonts w:ascii="Book Antiqua" w:hAnsi="Book Antiqua"/>
          <w:lang w:val="en-US"/>
        </w:rPr>
        <w:lastRenderedPageBreak/>
        <w:t xml:space="preserve">advantages between the two techniques </w:t>
      </w:r>
      <w:r w:rsidRPr="00B35637">
        <w:rPr>
          <w:rFonts w:ascii="Book Antiqua" w:hAnsi="Book Antiqua"/>
          <w:vertAlign w:val="superscript"/>
          <w:lang w:val="en-US"/>
        </w:rPr>
        <w:t>[13, 14]</w:t>
      </w:r>
      <w:r w:rsidRPr="00B35637">
        <w:rPr>
          <w:rFonts w:ascii="Book Antiqua" w:hAnsi="Book Antiqua"/>
          <w:lang w:val="en-US"/>
        </w:rPr>
        <w:t>. At present definitive agreement has been reached about the resection extension in relation to the position of the tumor and its pattern. For large tumors or for tumors of the lesser curve total gastrectomy would be preferable. A proximal margin of at least 3 cm is recommended for T2 or higher degree tumors with “expansive growth pattern” and a proximal margin of at least 5 cm is recommended for those with “infiltrative growth pattern”.</w:t>
      </w:r>
    </w:p>
    <w:p w:rsidR="008A1462" w:rsidRPr="00B35637" w:rsidRDefault="008A1462" w:rsidP="00012E79">
      <w:pPr>
        <w:adjustRightInd w:val="0"/>
        <w:snapToGrid w:val="0"/>
        <w:spacing w:line="360" w:lineRule="auto"/>
        <w:jc w:val="both"/>
        <w:rPr>
          <w:rFonts w:ascii="Book Antiqua" w:hAnsi="Book Antiqua"/>
          <w:b/>
          <w:lang w:val="en-US"/>
        </w:rPr>
      </w:pPr>
    </w:p>
    <w:p w:rsidR="003368A4" w:rsidRPr="00B35637" w:rsidRDefault="002E23D5" w:rsidP="00012E79">
      <w:pPr>
        <w:adjustRightInd w:val="0"/>
        <w:snapToGrid w:val="0"/>
        <w:spacing w:line="360" w:lineRule="auto"/>
        <w:jc w:val="both"/>
        <w:rPr>
          <w:rFonts w:ascii="Book Antiqua" w:eastAsiaTheme="minorEastAsia" w:hAnsi="Book Antiqua"/>
          <w:b/>
          <w:i/>
          <w:lang w:val="en-US" w:eastAsia="zh-CN"/>
        </w:rPr>
      </w:pPr>
      <w:r w:rsidRPr="00B35637">
        <w:rPr>
          <w:rFonts w:ascii="Book Antiqua" w:hAnsi="Book Antiqua"/>
          <w:b/>
          <w:i/>
          <w:lang w:val="en-US"/>
        </w:rPr>
        <w:t>Lymphadenectomy</w:t>
      </w:r>
    </w:p>
    <w:p w:rsidR="003368A4" w:rsidRPr="00B35637" w:rsidRDefault="00D567E8" w:rsidP="00012E79">
      <w:pPr>
        <w:pStyle w:val="Didefault"/>
        <w:adjustRightInd w:val="0"/>
        <w:snapToGrid w:val="0"/>
        <w:spacing w:line="360" w:lineRule="auto"/>
        <w:jc w:val="both"/>
        <w:rPr>
          <w:rFonts w:ascii="Book Antiqua" w:hAnsi="Book Antiqua" w:cs="Times New Roman"/>
          <w:color w:val="auto"/>
          <w:sz w:val="24"/>
          <w:szCs w:val="24"/>
          <w:u w:val="single"/>
          <w:lang w:val="en-US"/>
        </w:rPr>
      </w:pPr>
      <w:r w:rsidRPr="00B35637">
        <w:rPr>
          <w:rFonts w:ascii="Book Antiqua" w:hAnsi="Book Antiqua" w:cs="Times New Roman"/>
          <w:caps/>
          <w:color w:val="auto"/>
          <w:sz w:val="24"/>
          <w:szCs w:val="24"/>
          <w:lang w:val="en-US"/>
        </w:rPr>
        <w:t>t</w:t>
      </w:r>
      <w:r w:rsidRPr="00B35637">
        <w:rPr>
          <w:rFonts w:ascii="Book Antiqua" w:hAnsi="Book Antiqua" w:cs="Times New Roman"/>
          <w:color w:val="auto"/>
          <w:sz w:val="24"/>
          <w:szCs w:val="24"/>
          <w:lang w:val="en-US"/>
        </w:rPr>
        <w:t xml:space="preserve">he penetration of the serosa (T3 disease) and the lymphnode </w:t>
      </w:r>
      <w:proofErr w:type="gramStart"/>
      <w:r w:rsidRPr="00B35637">
        <w:rPr>
          <w:rFonts w:ascii="Book Antiqua" w:hAnsi="Book Antiqua" w:cs="Times New Roman"/>
          <w:color w:val="auto"/>
          <w:sz w:val="24"/>
          <w:szCs w:val="24"/>
          <w:lang w:val="en-US"/>
        </w:rPr>
        <w:t>involvement</w:t>
      </w:r>
      <w:r w:rsidR="008A1462"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15]</w:t>
      </w:r>
      <w:r w:rsidRPr="00B35637">
        <w:rPr>
          <w:rFonts w:ascii="Book Antiqua" w:hAnsi="Book Antiqua" w:cs="Times New Roman"/>
          <w:color w:val="auto"/>
          <w:sz w:val="24"/>
          <w:szCs w:val="24"/>
          <w:lang w:val="en-US"/>
        </w:rPr>
        <w:t xml:space="preserve"> are t</w:t>
      </w:r>
      <w:r w:rsidR="003368A4" w:rsidRPr="00B35637">
        <w:rPr>
          <w:rFonts w:ascii="Book Antiqua" w:hAnsi="Book Antiqua" w:cs="Times New Roman"/>
          <w:color w:val="auto"/>
          <w:sz w:val="24"/>
          <w:szCs w:val="24"/>
          <w:lang w:val="en-US"/>
        </w:rPr>
        <w:t>he principal factors strongly related with prognosis</w:t>
      </w:r>
      <w:r w:rsidRPr="00B35637">
        <w:rPr>
          <w:rFonts w:ascii="Book Antiqua" w:hAnsi="Book Antiqua" w:cs="Times New Roman"/>
          <w:color w:val="auto"/>
          <w:sz w:val="24"/>
          <w:szCs w:val="24"/>
          <w:lang w:val="en-US"/>
        </w:rPr>
        <w:t>.</w:t>
      </w:r>
      <w:r w:rsidR="003368A4" w:rsidRPr="00B35637">
        <w:rPr>
          <w:rFonts w:ascii="Book Antiqua" w:hAnsi="Book Antiqua" w:cs="Times New Roman"/>
          <w:color w:val="auto"/>
          <w:sz w:val="24"/>
          <w:szCs w:val="24"/>
          <w:lang w:val="en-US"/>
        </w:rPr>
        <w:t xml:space="preserve"> Literature reports that the clearance of </w:t>
      </w:r>
      <w:r w:rsidR="00291917" w:rsidRPr="00B35637">
        <w:rPr>
          <w:rFonts w:ascii="Book Antiqua" w:hAnsi="Book Antiqua" w:cs="Times New Roman"/>
          <w:color w:val="auto"/>
          <w:sz w:val="24"/>
          <w:szCs w:val="24"/>
          <w:lang w:val="en-US"/>
        </w:rPr>
        <w:t>lymph-nodes</w:t>
      </w:r>
      <w:r w:rsidR="003368A4" w:rsidRPr="00B35637">
        <w:rPr>
          <w:rFonts w:ascii="Book Antiqua" w:hAnsi="Book Antiqua" w:cs="Times New Roman"/>
          <w:color w:val="auto"/>
          <w:sz w:val="24"/>
          <w:szCs w:val="24"/>
          <w:lang w:val="en-US"/>
        </w:rPr>
        <w:t xml:space="preserve"> remains </w:t>
      </w:r>
      <w:proofErr w:type="gramStart"/>
      <w:r w:rsidR="003368A4" w:rsidRPr="00B35637">
        <w:rPr>
          <w:rFonts w:ascii="Book Antiqua" w:hAnsi="Book Antiqua" w:cs="Times New Roman"/>
          <w:color w:val="auto"/>
          <w:sz w:val="24"/>
          <w:szCs w:val="24"/>
          <w:lang w:val="en-US"/>
        </w:rPr>
        <w:t>crucial</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16</w:t>
      </w:r>
      <w:r w:rsidR="0027126C" w:rsidRPr="00B35637">
        <w:rPr>
          <w:rFonts w:ascii="Book Antiqua" w:hAnsi="Book Antiqua" w:cs="Times New Roman" w:hint="eastAsia"/>
          <w:color w:val="auto"/>
          <w:sz w:val="24"/>
          <w:szCs w:val="24"/>
          <w:vertAlign w:val="superscript"/>
          <w:lang w:val="en-US" w:eastAsia="zh-CN"/>
        </w:rPr>
        <w:t>-</w:t>
      </w:r>
      <w:r w:rsidR="008A1462" w:rsidRPr="00B35637">
        <w:rPr>
          <w:rFonts w:ascii="Book Antiqua" w:hAnsi="Book Antiqua" w:cs="Times New Roman"/>
          <w:color w:val="auto"/>
          <w:sz w:val="24"/>
          <w:szCs w:val="24"/>
          <w:vertAlign w:val="superscript"/>
          <w:lang w:val="en-US"/>
        </w:rPr>
        <w:t>18</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w:t>
      </w:r>
    </w:p>
    <w:p w:rsidR="00291917" w:rsidRPr="00B35637" w:rsidRDefault="003368A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aps/>
          <w:color w:val="auto"/>
          <w:sz w:val="24"/>
          <w:szCs w:val="24"/>
          <w:lang w:val="en-US"/>
        </w:rPr>
        <w:t>t</w:t>
      </w:r>
      <w:r w:rsidRPr="00B35637">
        <w:rPr>
          <w:rFonts w:ascii="Book Antiqua" w:hAnsi="Book Antiqua" w:cs="Times New Roman"/>
          <w:color w:val="auto"/>
          <w:sz w:val="24"/>
          <w:szCs w:val="24"/>
          <w:lang w:val="en-US"/>
        </w:rPr>
        <w:t>he lymphadenectomy has shown an important role</w:t>
      </w:r>
      <w:r w:rsidR="007C3058" w:rsidRPr="00B35637">
        <w:rPr>
          <w:rFonts w:ascii="Book Antiqua" w:hAnsi="Book Antiqua" w:cs="Times New Roman"/>
          <w:color w:val="auto"/>
          <w:sz w:val="24"/>
          <w:szCs w:val="24"/>
          <w:lang w:val="en-US"/>
        </w:rPr>
        <w:t xml:space="preserve"> in</w:t>
      </w:r>
      <w:r w:rsidRPr="00B35637">
        <w:rPr>
          <w:rFonts w:ascii="Book Antiqua" w:hAnsi="Book Antiqua" w:cs="Times New Roman"/>
          <w:color w:val="auto"/>
          <w:sz w:val="24"/>
          <w:szCs w:val="24"/>
          <w:lang w:val="en-US"/>
        </w:rPr>
        <w:t xml:space="preserve"> </w:t>
      </w:r>
      <w:r w:rsidR="00F02671" w:rsidRPr="00B35637">
        <w:rPr>
          <w:rFonts w:ascii="Book Antiqua" w:hAnsi="Book Antiqua" w:cs="Times New Roman"/>
          <w:color w:val="auto"/>
          <w:sz w:val="24"/>
          <w:szCs w:val="24"/>
          <w:lang w:val="en-US"/>
        </w:rPr>
        <w:t>accurate</w:t>
      </w:r>
      <w:r w:rsidRPr="00B35637">
        <w:rPr>
          <w:rFonts w:ascii="Book Antiqua" w:hAnsi="Book Antiqua" w:cs="Times New Roman"/>
          <w:color w:val="auto"/>
          <w:sz w:val="24"/>
          <w:szCs w:val="24"/>
          <w:lang w:val="en-US"/>
        </w:rPr>
        <w:t xml:space="preserve"> disease </w:t>
      </w:r>
      <w:r w:rsidR="00F02671" w:rsidRPr="00B35637">
        <w:rPr>
          <w:rFonts w:ascii="Book Antiqua" w:hAnsi="Book Antiqua" w:cs="Times New Roman"/>
          <w:color w:val="auto"/>
          <w:sz w:val="24"/>
          <w:szCs w:val="24"/>
          <w:lang w:val="en-US"/>
        </w:rPr>
        <w:t xml:space="preserve">staging </w:t>
      </w:r>
      <w:r w:rsidRPr="00B35637">
        <w:rPr>
          <w:rFonts w:ascii="Book Antiqua" w:hAnsi="Book Antiqua" w:cs="Times New Roman"/>
          <w:color w:val="auto"/>
          <w:sz w:val="24"/>
          <w:szCs w:val="24"/>
          <w:lang w:val="en-US"/>
        </w:rPr>
        <w:t xml:space="preserve">and </w:t>
      </w:r>
      <w:r w:rsidR="00F02671" w:rsidRPr="00B35637">
        <w:rPr>
          <w:rFonts w:ascii="Book Antiqua" w:hAnsi="Book Antiqua" w:cs="Times New Roman"/>
          <w:color w:val="auto"/>
          <w:sz w:val="24"/>
          <w:szCs w:val="24"/>
          <w:lang w:val="en-US"/>
        </w:rPr>
        <w:t>in</w:t>
      </w:r>
      <w:r w:rsidR="00F46856" w:rsidRPr="00B35637">
        <w:rPr>
          <w:rFonts w:ascii="Book Antiqua" w:hAnsi="Book Antiqua" w:cs="Times New Roman"/>
          <w:color w:val="auto"/>
          <w:sz w:val="24"/>
          <w:szCs w:val="24"/>
          <w:lang w:val="en-US"/>
        </w:rPr>
        <w:t xml:space="preserve"> increas</w:t>
      </w:r>
      <w:r w:rsidR="00F02671" w:rsidRPr="00B35637">
        <w:rPr>
          <w:rFonts w:ascii="Book Antiqua" w:hAnsi="Book Antiqua" w:cs="Times New Roman"/>
          <w:color w:val="auto"/>
          <w:sz w:val="24"/>
          <w:szCs w:val="24"/>
          <w:lang w:val="en-US"/>
        </w:rPr>
        <w:t>ing</w:t>
      </w:r>
      <w:r w:rsidRPr="00B35637">
        <w:rPr>
          <w:rFonts w:ascii="Book Antiqua" w:hAnsi="Book Antiqua" w:cs="Times New Roman"/>
          <w:color w:val="auto"/>
          <w:sz w:val="24"/>
          <w:szCs w:val="24"/>
          <w:lang w:val="en-US"/>
        </w:rPr>
        <w:t xml:space="preserve"> the long-term survival </w:t>
      </w:r>
      <w:r w:rsidR="00704339" w:rsidRPr="00B35637">
        <w:rPr>
          <w:rFonts w:ascii="Book Antiqua" w:hAnsi="Book Antiqua" w:cs="Times New Roman"/>
          <w:color w:val="auto"/>
          <w:sz w:val="24"/>
          <w:szCs w:val="24"/>
          <w:lang w:val="en-US"/>
        </w:rPr>
        <w:t>s</w:t>
      </w:r>
      <w:r w:rsidR="00432BA0" w:rsidRPr="00B35637">
        <w:rPr>
          <w:rFonts w:ascii="Book Antiqua" w:hAnsi="Book Antiqua" w:cs="Times New Roman"/>
          <w:color w:val="auto"/>
          <w:sz w:val="24"/>
          <w:szCs w:val="24"/>
          <w:lang w:val="en-US"/>
        </w:rPr>
        <w:t>ince the first JCGC in 1998</w:t>
      </w:r>
      <w:r w:rsidR="00C408FA"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7</w:t>
      </w:r>
      <w:proofErr w:type="gramStart"/>
      <w:r w:rsidR="008A1462" w:rsidRPr="00B35637">
        <w:rPr>
          <w:rFonts w:ascii="Book Antiqua" w:hAnsi="Book Antiqua" w:cs="Times New Roman"/>
          <w:color w:val="auto"/>
          <w:sz w:val="24"/>
          <w:szCs w:val="24"/>
          <w:vertAlign w:val="superscript"/>
          <w:lang w:val="en-US"/>
        </w:rPr>
        <w:t>,15,19</w:t>
      </w:r>
      <w:proofErr w:type="gramEnd"/>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w:t>
      </w:r>
      <w:r w:rsidR="00A21310" w:rsidRPr="00B35637">
        <w:rPr>
          <w:rFonts w:ascii="Book Antiqua" w:hAnsi="Book Antiqua" w:cs="Times New Roman"/>
          <w:color w:val="auto"/>
          <w:sz w:val="24"/>
          <w:szCs w:val="24"/>
          <w:lang w:val="en-US"/>
        </w:rPr>
        <w:t xml:space="preserve"> H</w:t>
      </w:r>
      <w:r w:rsidR="00D567E8" w:rsidRPr="00B35637">
        <w:rPr>
          <w:rFonts w:ascii="Book Antiqua" w:hAnsi="Book Antiqua" w:cs="Times New Roman"/>
          <w:color w:val="auto"/>
          <w:sz w:val="24"/>
          <w:szCs w:val="24"/>
          <w:lang w:val="en-US"/>
        </w:rPr>
        <w:t>owever t</w:t>
      </w:r>
      <w:r w:rsidRPr="00B35637">
        <w:rPr>
          <w:rFonts w:ascii="Book Antiqua" w:hAnsi="Book Antiqua" w:cs="Times New Roman"/>
          <w:color w:val="auto"/>
          <w:sz w:val="24"/>
          <w:szCs w:val="24"/>
          <w:lang w:val="en-US"/>
        </w:rPr>
        <w:t>he extension of the lymphadenectomy</w:t>
      </w:r>
      <w:r w:rsidR="00F46856" w:rsidRPr="00B35637">
        <w:rPr>
          <w:rFonts w:ascii="Book Antiqua" w:hAnsi="Book Antiqua" w:cs="Times New Roman"/>
          <w:color w:val="auto"/>
          <w:sz w:val="24"/>
          <w:szCs w:val="24"/>
          <w:lang w:val="en-US"/>
        </w:rPr>
        <w:t xml:space="preserve"> is still a matter of debate</w:t>
      </w:r>
      <w:r w:rsidRPr="00B35637">
        <w:rPr>
          <w:rFonts w:ascii="Book Antiqua" w:hAnsi="Book Antiqua" w:cs="Times New Roman"/>
          <w:color w:val="auto"/>
          <w:sz w:val="24"/>
          <w:szCs w:val="24"/>
          <w:lang w:val="en-US"/>
        </w:rPr>
        <w:t xml:space="preserve">. </w:t>
      </w:r>
      <w:r w:rsidR="00D567E8" w:rsidRPr="00B35637">
        <w:rPr>
          <w:rFonts w:ascii="Book Antiqua" w:hAnsi="Book Antiqua" w:cs="Times New Roman"/>
          <w:color w:val="auto"/>
          <w:sz w:val="24"/>
          <w:szCs w:val="24"/>
          <w:lang w:val="en-US"/>
        </w:rPr>
        <w:t>Differences exist between</w:t>
      </w:r>
      <w:r w:rsidRPr="00B35637">
        <w:rPr>
          <w:rFonts w:ascii="Book Antiqua" w:hAnsi="Book Antiqua" w:cs="Times New Roman"/>
          <w:color w:val="auto"/>
          <w:sz w:val="24"/>
          <w:szCs w:val="24"/>
          <w:lang w:val="en-US"/>
        </w:rPr>
        <w:t xml:space="preserve"> the </w:t>
      </w:r>
      <w:r w:rsidR="00F46856" w:rsidRPr="00B35637">
        <w:rPr>
          <w:rFonts w:ascii="Book Antiqua" w:hAnsi="Book Antiqua" w:cs="Times New Roman"/>
          <w:color w:val="auto"/>
          <w:sz w:val="24"/>
          <w:szCs w:val="24"/>
          <w:lang w:val="en-US"/>
        </w:rPr>
        <w:t>JCGC</w:t>
      </w:r>
      <w:r w:rsidRPr="00B35637">
        <w:rPr>
          <w:rFonts w:ascii="Book Antiqua" w:hAnsi="Book Antiqua" w:cs="Times New Roman"/>
          <w:color w:val="auto"/>
          <w:sz w:val="24"/>
          <w:szCs w:val="24"/>
          <w:lang w:val="en-US"/>
        </w:rPr>
        <w:t xml:space="preserve"> and the TNM classification</w:t>
      </w:r>
      <w:r w:rsidR="00B54538" w:rsidRPr="00B35637">
        <w:rPr>
          <w:rFonts w:ascii="Book Antiqua" w:hAnsi="Book Antiqua" w:cs="Times New Roman"/>
          <w:color w:val="auto"/>
          <w:sz w:val="24"/>
          <w:szCs w:val="24"/>
          <w:lang w:val="en-US"/>
        </w:rPr>
        <w:t xml:space="preserve"> and are </w:t>
      </w:r>
      <w:r w:rsidRPr="00B35637">
        <w:rPr>
          <w:rFonts w:ascii="Book Antiqua" w:hAnsi="Book Antiqua" w:cs="Times New Roman"/>
          <w:color w:val="auto"/>
          <w:sz w:val="24"/>
          <w:szCs w:val="24"/>
          <w:lang w:val="en-US"/>
        </w:rPr>
        <w:t xml:space="preserve">related to the different values of the two classifications. </w:t>
      </w:r>
      <w:r w:rsidR="007C3058" w:rsidRPr="00B35637">
        <w:rPr>
          <w:rFonts w:ascii="Book Antiqua" w:hAnsi="Book Antiqua" w:cs="Times New Roman"/>
          <w:color w:val="auto"/>
          <w:sz w:val="24"/>
          <w:szCs w:val="24"/>
          <w:lang w:val="en-US"/>
        </w:rPr>
        <w:t>Some s</w:t>
      </w:r>
      <w:r w:rsidRPr="00B35637">
        <w:rPr>
          <w:rFonts w:ascii="Book Antiqua" w:hAnsi="Book Antiqua" w:cs="Times New Roman"/>
          <w:color w:val="auto"/>
          <w:sz w:val="24"/>
          <w:szCs w:val="24"/>
          <w:lang w:val="en-US"/>
        </w:rPr>
        <w:t>tudies report</w:t>
      </w:r>
      <w:r w:rsidR="007C3058" w:rsidRPr="00B35637">
        <w:rPr>
          <w:rFonts w:ascii="Book Antiqua" w:hAnsi="Book Antiqua" w:cs="Times New Roman"/>
          <w:color w:val="auto"/>
          <w:sz w:val="24"/>
          <w:szCs w:val="24"/>
          <w:lang w:val="en-US"/>
        </w:rPr>
        <w:t>ed</w:t>
      </w:r>
      <w:r w:rsidRPr="00B35637">
        <w:rPr>
          <w:rFonts w:ascii="Book Antiqua" w:hAnsi="Book Antiqua" w:cs="Times New Roman"/>
          <w:color w:val="auto"/>
          <w:sz w:val="24"/>
          <w:szCs w:val="24"/>
          <w:lang w:val="en-US"/>
        </w:rPr>
        <w:t xml:space="preserve"> that TNM system has greater prognostic power than the JCGC</w:t>
      </w:r>
      <w:r w:rsidR="00704339" w:rsidRPr="00B35637">
        <w:rPr>
          <w:rFonts w:ascii="Book Antiqua" w:hAnsi="Book Antiqua" w:cs="Times New Roman"/>
          <w:color w:val="auto"/>
          <w:sz w:val="24"/>
          <w:szCs w:val="24"/>
          <w:lang w:val="en-US"/>
        </w:rPr>
        <w:t>, however TNM does</w:t>
      </w:r>
      <w:r w:rsidRPr="00B35637">
        <w:rPr>
          <w:rFonts w:ascii="Book Antiqua" w:hAnsi="Book Antiqua" w:cs="Times New Roman"/>
          <w:color w:val="auto"/>
          <w:sz w:val="24"/>
          <w:szCs w:val="24"/>
          <w:lang w:val="en-US"/>
        </w:rPr>
        <w:t xml:space="preserve"> not provide treatment guidance and should primarily be used as a guide for </w:t>
      </w:r>
      <w:proofErr w:type="gramStart"/>
      <w:r w:rsidRPr="00B35637">
        <w:rPr>
          <w:rFonts w:ascii="Book Antiqua" w:hAnsi="Book Antiqua" w:cs="Times New Roman"/>
          <w:color w:val="auto"/>
          <w:sz w:val="24"/>
          <w:szCs w:val="24"/>
          <w:lang w:val="en-US"/>
        </w:rPr>
        <w:t>prognosis</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20</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In contrast, the JCGC system has been designed as a comprehensive guide to treatment, and the anatomy-based N-staging system was established on the basis of lymphadenectomy </w:t>
      </w:r>
      <w:proofErr w:type="gramStart"/>
      <w:r w:rsidRPr="00B35637">
        <w:rPr>
          <w:rFonts w:ascii="Book Antiqua" w:hAnsi="Book Antiqua" w:cs="Times New Roman"/>
          <w:color w:val="auto"/>
          <w:sz w:val="24"/>
          <w:szCs w:val="24"/>
          <w:lang w:val="en-US"/>
        </w:rPr>
        <w:t>effectiveness</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20</w:t>
      </w:r>
      <w:r w:rsidR="00C408FA" w:rsidRPr="00B35637">
        <w:rPr>
          <w:rFonts w:ascii="Book Antiqua" w:hAnsi="Book Antiqua" w:cs="Times New Roman"/>
          <w:color w:val="auto"/>
          <w:sz w:val="24"/>
          <w:szCs w:val="24"/>
          <w:vertAlign w:val="superscript"/>
          <w:lang w:val="en-US"/>
        </w:rPr>
        <w:t>]</w:t>
      </w:r>
      <w:r w:rsidR="00C408FA" w:rsidRPr="00B35637">
        <w:rPr>
          <w:rFonts w:ascii="Book Antiqua" w:hAnsi="Book Antiqua" w:cs="Times New Roman"/>
          <w:color w:val="auto"/>
          <w:sz w:val="24"/>
          <w:szCs w:val="24"/>
          <w:lang w:val="en-US"/>
        </w:rPr>
        <w:t xml:space="preserve">. </w:t>
      </w:r>
      <w:r w:rsidRPr="00B35637">
        <w:rPr>
          <w:rFonts w:ascii="Book Antiqua" w:hAnsi="Book Antiqua" w:cs="Times New Roman"/>
          <w:color w:val="auto"/>
          <w:sz w:val="24"/>
          <w:szCs w:val="24"/>
          <w:lang w:val="en-US"/>
        </w:rPr>
        <w:t xml:space="preserve">Part of the problem was solved considering that in “standard lymphadenectomy” (D1) almost 15-18 </w:t>
      </w:r>
      <w:r w:rsidR="00291917" w:rsidRPr="00B35637">
        <w:rPr>
          <w:rFonts w:ascii="Book Antiqua" w:hAnsi="Book Antiqua" w:cs="Times New Roman"/>
          <w:color w:val="auto"/>
          <w:sz w:val="24"/>
          <w:szCs w:val="24"/>
          <w:lang w:val="en-US"/>
        </w:rPr>
        <w:t>lymph-nodes</w:t>
      </w:r>
      <w:r w:rsidRPr="00B35637">
        <w:rPr>
          <w:rFonts w:ascii="Book Antiqua" w:hAnsi="Book Antiqua" w:cs="Times New Roman"/>
          <w:color w:val="auto"/>
          <w:sz w:val="24"/>
          <w:szCs w:val="24"/>
          <w:lang w:val="en-US"/>
        </w:rPr>
        <w:t xml:space="preserve"> must be removed to have a proper staging. </w:t>
      </w:r>
      <w:r w:rsidR="00291917" w:rsidRPr="00B35637">
        <w:rPr>
          <w:rFonts w:ascii="Book Antiqua" w:hAnsi="Book Antiqua" w:cs="Times New Roman"/>
          <w:color w:val="auto"/>
          <w:sz w:val="24"/>
          <w:szCs w:val="24"/>
          <w:lang w:val="en-US"/>
        </w:rPr>
        <w:t>T</w:t>
      </w:r>
      <w:r w:rsidRPr="00B35637">
        <w:rPr>
          <w:rFonts w:ascii="Book Antiqua" w:hAnsi="Book Antiqua" w:cs="Times New Roman"/>
          <w:color w:val="auto"/>
          <w:sz w:val="24"/>
          <w:szCs w:val="24"/>
          <w:lang w:val="en-US"/>
        </w:rPr>
        <w:t xml:space="preserve">he TNM </w:t>
      </w:r>
      <w:r w:rsidR="00291917" w:rsidRPr="00B35637">
        <w:rPr>
          <w:rFonts w:ascii="Book Antiqua" w:hAnsi="Book Antiqua" w:cs="Times New Roman"/>
          <w:color w:val="auto"/>
          <w:sz w:val="24"/>
          <w:szCs w:val="24"/>
          <w:lang w:val="en-US"/>
        </w:rPr>
        <w:t xml:space="preserve">classification </w:t>
      </w:r>
      <w:r w:rsidRPr="00B35637">
        <w:rPr>
          <w:rFonts w:ascii="Book Antiqua" w:hAnsi="Book Antiqua" w:cs="Times New Roman"/>
          <w:color w:val="auto"/>
          <w:sz w:val="24"/>
          <w:szCs w:val="24"/>
          <w:lang w:val="en-US"/>
        </w:rPr>
        <w:t xml:space="preserve">is more accurate </w:t>
      </w:r>
      <w:r w:rsidR="00A45D17" w:rsidRPr="00B35637">
        <w:rPr>
          <w:rFonts w:ascii="Book Antiqua" w:hAnsi="Book Antiqua" w:cs="Times New Roman"/>
          <w:color w:val="auto"/>
          <w:sz w:val="24"/>
          <w:szCs w:val="24"/>
          <w:lang w:val="en-US"/>
        </w:rPr>
        <w:t>in categorizing the number</w:t>
      </w:r>
      <w:r w:rsidRPr="00B35637">
        <w:rPr>
          <w:rFonts w:ascii="Book Antiqua" w:hAnsi="Book Antiqua" w:cs="Times New Roman"/>
          <w:color w:val="auto"/>
          <w:sz w:val="24"/>
          <w:szCs w:val="24"/>
          <w:lang w:val="en-US"/>
        </w:rPr>
        <w:t xml:space="preserve"> of metastatic </w:t>
      </w:r>
      <w:r w:rsidR="00D16C75" w:rsidRPr="00B35637">
        <w:rPr>
          <w:rFonts w:ascii="Book Antiqua" w:hAnsi="Book Antiqua" w:cs="Times New Roman"/>
          <w:color w:val="auto"/>
          <w:sz w:val="24"/>
          <w:szCs w:val="24"/>
          <w:lang w:val="en-US"/>
        </w:rPr>
        <w:t xml:space="preserve">lymph-nodes </w:t>
      </w:r>
      <w:r w:rsidRPr="00B35637">
        <w:rPr>
          <w:rFonts w:ascii="Book Antiqua" w:hAnsi="Book Antiqua" w:cs="Times New Roman"/>
          <w:color w:val="auto"/>
          <w:sz w:val="24"/>
          <w:szCs w:val="24"/>
          <w:lang w:val="en-US"/>
        </w:rPr>
        <w:t>and give</w:t>
      </w:r>
      <w:r w:rsidR="00A45D17" w:rsidRPr="00B35637">
        <w:rPr>
          <w:rFonts w:ascii="Book Antiqua" w:hAnsi="Book Antiqua" w:cs="Times New Roman"/>
          <w:color w:val="auto"/>
          <w:sz w:val="24"/>
          <w:szCs w:val="24"/>
          <w:lang w:val="en-US"/>
        </w:rPr>
        <w:t>s</w:t>
      </w:r>
      <w:r w:rsidRPr="00B35637">
        <w:rPr>
          <w:rFonts w:ascii="Book Antiqua" w:hAnsi="Book Antiqua" w:cs="Times New Roman"/>
          <w:color w:val="auto"/>
          <w:sz w:val="24"/>
          <w:szCs w:val="24"/>
          <w:lang w:val="en-US"/>
        </w:rPr>
        <w:t xml:space="preserve"> a better prediction of the overall survival for </w:t>
      </w:r>
      <w:proofErr w:type="gramStart"/>
      <w:r w:rsidRPr="00B35637">
        <w:rPr>
          <w:rFonts w:ascii="Book Antiqua" w:hAnsi="Book Antiqua" w:cs="Times New Roman"/>
          <w:color w:val="auto"/>
          <w:sz w:val="24"/>
          <w:szCs w:val="24"/>
          <w:lang w:val="en-US"/>
        </w:rPr>
        <w:t>GC</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16</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w:t>
      </w:r>
      <w:r w:rsidR="006B409D" w:rsidRPr="00B35637">
        <w:rPr>
          <w:rFonts w:ascii="Book Antiqua" w:hAnsi="Book Antiqua" w:cs="Times New Roman"/>
          <w:color w:val="auto"/>
          <w:sz w:val="24"/>
          <w:szCs w:val="24"/>
          <w:lang w:val="en-US"/>
        </w:rPr>
        <w:t xml:space="preserve"> </w:t>
      </w:r>
    </w:p>
    <w:p w:rsidR="003368A4" w:rsidRPr="00B35637" w:rsidRDefault="00291917"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 xml:space="preserve">The importance of lymphadenectomy is an issue of continue interest: recently some authors reported the high propensity of GC to involve lymph-nodes, particularly for Lauren mixed/diffuse </w:t>
      </w:r>
      <w:proofErr w:type="gramStart"/>
      <w:r w:rsidRPr="00B35637">
        <w:rPr>
          <w:rFonts w:ascii="Book Antiqua" w:hAnsi="Book Antiqua" w:cs="Times New Roman"/>
          <w:color w:val="auto"/>
          <w:sz w:val="24"/>
          <w:szCs w:val="24"/>
          <w:lang w:val="en-US"/>
        </w:rPr>
        <w:t>adenocarcinoma</w:t>
      </w:r>
      <w:r w:rsidR="00C408FA" w:rsidRPr="00B35637">
        <w:rPr>
          <w:rFonts w:ascii="Book Antiqua" w:hAnsi="Book Antiqua" w:cs="Times New Roman"/>
          <w:color w:val="auto"/>
          <w:sz w:val="24"/>
          <w:szCs w:val="24"/>
          <w:lang w:val="en-US"/>
        </w:rPr>
        <w:t>s</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17</w:t>
      </w:r>
      <w:r w:rsidR="0027126C"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21</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3368A4" w:rsidRPr="00B35637">
        <w:rPr>
          <w:rFonts w:ascii="Book Antiqua" w:hAnsi="Book Antiqua" w:cs="Times New Roman"/>
          <w:color w:val="auto"/>
          <w:sz w:val="24"/>
          <w:szCs w:val="24"/>
          <w:lang w:val="en-US"/>
        </w:rPr>
        <w:t>In Europe the state-of-the-art</w:t>
      </w:r>
      <w:r w:rsidR="00A45D17" w:rsidRPr="00B35637">
        <w:rPr>
          <w:rFonts w:ascii="Book Antiqua" w:hAnsi="Book Antiqua" w:cs="Times New Roman"/>
          <w:color w:val="auto"/>
          <w:sz w:val="24"/>
          <w:szCs w:val="24"/>
          <w:lang w:val="en-US"/>
        </w:rPr>
        <w:t xml:space="preserve"> in</w:t>
      </w:r>
      <w:r w:rsidR="003368A4" w:rsidRPr="00B35637">
        <w:rPr>
          <w:rFonts w:ascii="Book Antiqua" w:hAnsi="Book Antiqua" w:cs="Times New Roman"/>
          <w:color w:val="auto"/>
          <w:sz w:val="24"/>
          <w:szCs w:val="24"/>
          <w:lang w:val="en-US"/>
        </w:rPr>
        <w:t xml:space="preserve"> curative–intent</w:t>
      </w:r>
      <w:r w:rsidR="00A45D17" w:rsidRPr="00B35637">
        <w:rPr>
          <w:rFonts w:ascii="Book Antiqua" w:hAnsi="Book Antiqua" w:cs="Times New Roman"/>
          <w:color w:val="auto"/>
          <w:sz w:val="24"/>
          <w:szCs w:val="24"/>
          <w:lang w:val="en-US"/>
        </w:rPr>
        <w:t xml:space="preserve"> surgery</w:t>
      </w:r>
      <w:r w:rsidR="003368A4" w:rsidRPr="00B35637">
        <w:rPr>
          <w:rFonts w:ascii="Book Antiqua" w:hAnsi="Book Antiqua" w:cs="Times New Roman"/>
          <w:color w:val="auto"/>
          <w:sz w:val="24"/>
          <w:szCs w:val="24"/>
          <w:lang w:val="en-US"/>
        </w:rPr>
        <w:t xml:space="preserve"> for GC is gastrectomy with a R0 resection associated with a D2 lymphadenectomy and </w:t>
      </w:r>
      <w:proofErr w:type="gramStart"/>
      <w:r w:rsidR="003368A4" w:rsidRPr="00B35637">
        <w:rPr>
          <w:rFonts w:ascii="Book Antiqua" w:hAnsi="Book Antiqua" w:cs="Times New Roman"/>
          <w:color w:val="auto"/>
          <w:sz w:val="24"/>
          <w:szCs w:val="24"/>
          <w:lang w:val="en-US"/>
        </w:rPr>
        <w:t>omentectomy</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15,17</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This target has been achieved after numerous randomized controlled trials and cohort </w:t>
      </w:r>
      <w:proofErr w:type="gramStart"/>
      <w:r w:rsidR="003368A4" w:rsidRPr="00B35637">
        <w:rPr>
          <w:rFonts w:ascii="Book Antiqua" w:hAnsi="Book Antiqua" w:cs="Times New Roman"/>
          <w:color w:val="auto"/>
          <w:sz w:val="24"/>
          <w:szCs w:val="24"/>
          <w:lang w:val="en-US"/>
        </w:rPr>
        <w:t>studies</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7</w:t>
      </w:r>
      <w:r w:rsidR="0027126C"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22</w:t>
      </w:r>
      <w:r w:rsidR="0027126C" w:rsidRPr="00B35637">
        <w:rPr>
          <w:rFonts w:ascii="Book Antiqua" w:hAnsi="Book Antiqua" w:cs="Times New Roman" w:hint="eastAsia"/>
          <w:color w:val="auto"/>
          <w:sz w:val="24"/>
          <w:szCs w:val="24"/>
          <w:vertAlign w:val="superscript"/>
          <w:lang w:val="en-US" w:eastAsia="zh-CN"/>
        </w:rPr>
        <w:t>-</w:t>
      </w:r>
      <w:r w:rsidR="008A1462" w:rsidRPr="00B35637">
        <w:rPr>
          <w:rFonts w:ascii="Book Antiqua" w:hAnsi="Book Antiqua" w:cs="Times New Roman"/>
          <w:color w:val="auto"/>
          <w:sz w:val="24"/>
          <w:szCs w:val="24"/>
          <w:vertAlign w:val="superscript"/>
          <w:lang w:val="en-US"/>
        </w:rPr>
        <w:t>24</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w:t>
      </w:r>
    </w:p>
    <w:p w:rsidR="00A45D17" w:rsidRPr="00B35637" w:rsidRDefault="00A45D17" w:rsidP="00012E79">
      <w:pPr>
        <w:pStyle w:val="Didefault"/>
        <w:adjustRightInd w:val="0"/>
        <w:snapToGrid w:val="0"/>
        <w:spacing w:line="360" w:lineRule="auto"/>
        <w:jc w:val="both"/>
        <w:rPr>
          <w:rFonts w:ascii="Book Antiqua" w:hAnsi="Book Antiqua" w:cs="Times New Roman"/>
          <w:color w:val="auto"/>
          <w:sz w:val="24"/>
          <w:szCs w:val="24"/>
          <w:lang w:val="en-US"/>
        </w:rPr>
      </w:pPr>
    </w:p>
    <w:p w:rsidR="00296BD9" w:rsidRPr="00B35637" w:rsidRDefault="0027126C" w:rsidP="00012E79">
      <w:pPr>
        <w:pStyle w:val="Didefault"/>
        <w:adjustRightInd w:val="0"/>
        <w:snapToGrid w:val="0"/>
        <w:spacing w:line="360" w:lineRule="auto"/>
        <w:jc w:val="both"/>
        <w:rPr>
          <w:rFonts w:ascii="Book Antiqua" w:hAnsi="Book Antiqua" w:cs="Times New Roman"/>
          <w:b/>
          <w:color w:val="auto"/>
          <w:sz w:val="24"/>
          <w:szCs w:val="24"/>
          <w:lang w:val="en-US" w:eastAsia="zh-CN"/>
        </w:rPr>
      </w:pPr>
      <w:r w:rsidRPr="00B35637">
        <w:rPr>
          <w:rFonts w:ascii="Book Antiqua" w:hAnsi="Book Antiqua" w:cs="Times New Roman"/>
          <w:b/>
          <w:color w:val="auto"/>
          <w:sz w:val="24"/>
          <w:szCs w:val="24"/>
          <w:lang w:val="en-US"/>
        </w:rPr>
        <w:lastRenderedPageBreak/>
        <w:t>D1 lymphadenectomy</w:t>
      </w:r>
      <w:r w:rsidRPr="00B35637">
        <w:rPr>
          <w:rFonts w:ascii="Book Antiqua" w:hAnsi="Book Antiqua" w:cs="Times New Roman" w:hint="eastAsia"/>
          <w:b/>
          <w:color w:val="auto"/>
          <w:sz w:val="24"/>
          <w:szCs w:val="24"/>
          <w:lang w:val="en-US" w:eastAsia="zh-CN"/>
        </w:rPr>
        <w:t xml:space="preserve">: </w:t>
      </w:r>
      <w:r w:rsidR="003368A4" w:rsidRPr="00B35637">
        <w:rPr>
          <w:rFonts w:ascii="Book Antiqua" w:hAnsi="Book Antiqua" w:cs="Times New Roman"/>
          <w:color w:val="auto"/>
          <w:sz w:val="24"/>
          <w:szCs w:val="24"/>
          <w:lang w:val="en-US"/>
        </w:rPr>
        <w:t>According to the JCGC, D1 dissection consists in the resection of the peri-gastric stations (from 1 to 7 stations</w:t>
      </w:r>
      <w:proofErr w:type="gramStart"/>
      <w:r w:rsidR="003368A4" w:rsidRPr="00B35637">
        <w:rPr>
          <w:rFonts w:ascii="Book Antiqua" w:hAnsi="Book Antiqua" w:cs="Times New Roman"/>
          <w:color w:val="auto"/>
          <w:sz w:val="24"/>
          <w:szCs w:val="24"/>
          <w:lang w:val="en-US"/>
        </w:rPr>
        <w:t>)</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7</w:t>
      </w:r>
      <w:r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25</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In case of esophageal-gastric junction tumors also the infradiaphragmatic, paraesophageal and supradiafragmatic stations (19, 20, 110 and 111 stations) are </w:t>
      </w:r>
      <w:proofErr w:type="gramStart"/>
      <w:r w:rsidR="003368A4" w:rsidRPr="00B35637">
        <w:rPr>
          <w:rFonts w:ascii="Book Antiqua" w:hAnsi="Book Antiqua" w:cs="Times New Roman"/>
          <w:color w:val="auto"/>
          <w:sz w:val="24"/>
          <w:szCs w:val="24"/>
          <w:lang w:val="en-US"/>
        </w:rPr>
        <w:t>included</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7</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D1 lymphadenectomy is </w:t>
      </w:r>
      <w:r w:rsidR="00BD5A4F" w:rsidRPr="00B35637">
        <w:rPr>
          <w:rFonts w:ascii="Book Antiqua" w:hAnsi="Book Antiqua" w:cs="Times New Roman"/>
          <w:color w:val="auto"/>
          <w:sz w:val="24"/>
          <w:szCs w:val="24"/>
          <w:lang w:val="en-US"/>
        </w:rPr>
        <w:t xml:space="preserve">considered </w:t>
      </w:r>
      <w:r w:rsidR="003368A4" w:rsidRPr="00B35637">
        <w:rPr>
          <w:rFonts w:ascii="Book Antiqua" w:hAnsi="Book Antiqua" w:cs="Times New Roman"/>
          <w:color w:val="auto"/>
          <w:sz w:val="24"/>
          <w:szCs w:val="24"/>
          <w:lang w:val="en-US"/>
        </w:rPr>
        <w:t xml:space="preserve">appropriate </w:t>
      </w:r>
      <w:r w:rsidR="001E5DA1" w:rsidRPr="00B35637">
        <w:rPr>
          <w:rFonts w:ascii="Book Antiqua" w:hAnsi="Book Antiqua" w:cs="Times New Roman"/>
          <w:color w:val="auto"/>
          <w:sz w:val="24"/>
          <w:szCs w:val="24"/>
          <w:lang w:val="en-US"/>
        </w:rPr>
        <w:t xml:space="preserve">for </w:t>
      </w:r>
      <w:r w:rsidR="003368A4" w:rsidRPr="00B35637">
        <w:rPr>
          <w:rFonts w:ascii="Book Antiqua" w:hAnsi="Book Antiqua" w:cs="Times New Roman"/>
          <w:color w:val="auto"/>
          <w:sz w:val="24"/>
          <w:szCs w:val="24"/>
          <w:lang w:val="en-US"/>
        </w:rPr>
        <w:t xml:space="preserve">T1a tumor not suitable for endoscopic resection and for differentiated and </w:t>
      </w:r>
      <w:r w:rsidR="001E5DA1" w:rsidRPr="00B35637">
        <w:rPr>
          <w:rFonts w:ascii="Book Antiqua" w:hAnsi="Book Antiqua" w:cs="Times New Roman"/>
          <w:color w:val="auto"/>
          <w:sz w:val="24"/>
          <w:szCs w:val="24"/>
          <w:lang w:val="en-US"/>
        </w:rPr>
        <w:t>small (</w:t>
      </w:r>
      <w:r w:rsidR="003368A4" w:rsidRPr="00B35637">
        <w:rPr>
          <w:rFonts w:ascii="Book Antiqua" w:eastAsia="MS Gothic" w:hAnsi="Book Antiqua"/>
          <w:color w:val="auto"/>
          <w:sz w:val="24"/>
          <w:szCs w:val="24"/>
          <w:lang w:val="en-US"/>
        </w:rPr>
        <w:t>≤</w:t>
      </w:r>
      <w:r w:rsidRPr="00B35637">
        <w:rPr>
          <w:rFonts w:ascii="Book Antiqua" w:eastAsiaTheme="minorEastAsia" w:hAnsi="Book Antiqua" w:hint="eastAsia"/>
          <w:color w:val="auto"/>
          <w:sz w:val="24"/>
          <w:szCs w:val="24"/>
          <w:lang w:val="en-US" w:eastAsia="zh-CN"/>
        </w:rPr>
        <w:t xml:space="preserve"> </w:t>
      </w:r>
      <w:r w:rsidR="003368A4" w:rsidRPr="00B35637">
        <w:rPr>
          <w:rFonts w:ascii="Book Antiqua" w:hAnsi="Book Antiqua" w:cs="Times New Roman"/>
          <w:color w:val="auto"/>
          <w:sz w:val="24"/>
          <w:szCs w:val="24"/>
          <w:lang w:val="en-US"/>
        </w:rPr>
        <w:t>1.5 cm</w:t>
      </w:r>
      <w:r w:rsidR="001E5DA1" w:rsidRPr="00B35637">
        <w:rPr>
          <w:rFonts w:ascii="Book Antiqua" w:hAnsi="Book Antiqua" w:cs="Times New Roman"/>
          <w:color w:val="auto"/>
          <w:sz w:val="24"/>
          <w:szCs w:val="24"/>
          <w:lang w:val="en-US"/>
        </w:rPr>
        <w:t>)</w:t>
      </w:r>
      <w:r w:rsidR="003368A4" w:rsidRPr="00B35637">
        <w:rPr>
          <w:rFonts w:ascii="Book Antiqua" w:hAnsi="Book Antiqua" w:cs="Times New Roman"/>
          <w:color w:val="auto"/>
          <w:sz w:val="24"/>
          <w:szCs w:val="24"/>
          <w:lang w:val="en-US"/>
        </w:rPr>
        <w:t xml:space="preserve"> cT1bN0</w:t>
      </w:r>
      <w:r w:rsidR="001E5DA1" w:rsidRPr="00B35637">
        <w:rPr>
          <w:rFonts w:ascii="Book Antiqua" w:hAnsi="Book Antiqua" w:cs="Times New Roman"/>
          <w:color w:val="auto"/>
          <w:sz w:val="24"/>
          <w:szCs w:val="24"/>
          <w:lang w:val="en-US"/>
        </w:rPr>
        <w:t xml:space="preserve"> </w:t>
      </w:r>
      <w:proofErr w:type="gramStart"/>
      <w:r w:rsidR="001E5DA1" w:rsidRPr="00B35637">
        <w:rPr>
          <w:rFonts w:ascii="Book Antiqua" w:hAnsi="Book Antiqua" w:cs="Times New Roman"/>
          <w:color w:val="auto"/>
          <w:sz w:val="24"/>
          <w:szCs w:val="24"/>
          <w:lang w:val="en-US"/>
        </w:rPr>
        <w:t>tumors</w:t>
      </w:r>
      <w:r w:rsidR="008A1462"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26</w:t>
      </w:r>
      <w:r w:rsidR="008A1462"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Some authors report</w:t>
      </w:r>
      <w:r w:rsidR="007A18F2" w:rsidRPr="00B35637">
        <w:rPr>
          <w:rFonts w:ascii="Book Antiqua" w:hAnsi="Book Antiqua" w:cs="Times New Roman"/>
          <w:color w:val="auto"/>
          <w:sz w:val="24"/>
          <w:szCs w:val="24"/>
          <w:lang w:val="en-US"/>
        </w:rPr>
        <w:t>ed</w:t>
      </w:r>
      <w:r w:rsidR="001E5DA1" w:rsidRPr="00B35637">
        <w:rPr>
          <w:rFonts w:ascii="Book Antiqua" w:hAnsi="Book Antiqua" w:cs="Times New Roman"/>
          <w:color w:val="auto"/>
          <w:sz w:val="24"/>
          <w:szCs w:val="24"/>
          <w:lang w:val="en-US"/>
        </w:rPr>
        <w:t xml:space="preserve"> a </w:t>
      </w:r>
      <w:r w:rsidR="003368A4" w:rsidRPr="00B35637">
        <w:rPr>
          <w:rFonts w:ascii="Book Antiqua" w:hAnsi="Book Antiqua" w:cs="Times New Roman"/>
          <w:color w:val="auto"/>
          <w:sz w:val="24"/>
          <w:szCs w:val="24"/>
          <w:lang w:val="en-US"/>
        </w:rPr>
        <w:t>D1</w:t>
      </w:r>
      <w:r w:rsidR="001E5DA1" w:rsidRPr="00B35637">
        <w:rPr>
          <w:rFonts w:ascii="Book Antiqua" w:hAnsi="Book Antiqua" w:cs="Times New Roman"/>
          <w:color w:val="auto"/>
          <w:sz w:val="24"/>
          <w:szCs w:val="24"/>
          <w:lang w:val="en-US"/>
        </w:rPr>
        <w:t>-</w:t>
      </w:r>
      <w:r w:rsidR="003368A4" w:rsidRPr="00B35637">
        <w:rPr>
          <w:rFonts w:ascii="Book Antiqua" w:hAnsi="Book Antiqua" w:cs="Times New Roman"/>
          <w:color w:val="auto"/>
          <w:sz w:val="24"/>
          <w:szCs w:val="24"/>
          <w:lang w:val="en-US"/>
        </w:rPr>
        <w:t xml:space="preserve">plus lymphadenectomy </w:t>
      </w:r>
      <w:r w:rsidR="001E5DA1" w:rsidRPr="00B35637">
        <w:rPr>
          <w:rFonts w:ascii="Book Antiqua" w:hAnsi="Book Antiqua" w:cs="Times New Roman"/>
          <w:color w:val="auto"/>
          <w:sz w:val="24"/>
          <w:szCs w:val="24"/>
          <w:lang w:val="en-US"/>
        </w:rPr>
        <w:t xml:space="preserve">consisting in the removal of </w:t>
      </w:r>
      <w:r w:rsidR="003368A4" w:rsidRPr="00B35637">
        <w:rPr>
          <w:rFonts w:ascii="Book Antiqua" w:hAnsi="Book Antiqua" w:cs="Times New Roman"/>
          <w:color w:val="auto"/>
          <w:sz w:val="24"/>
          <w:szCs w:val="24"/>
          <w:lang w:val="en-US"/>
        </w:rPr>
        <w:t xml:space="preserve">nodal stations 8a, 9, and 11p </w:t>
      </w:r>
      <w:r w:rsidR="001E5DA1" w:rsidRPr="00B35637">
        <w:rPr>
          <w:rFonts w:ascii="Book Antiqua" w:hAnsi="Book Antiqua" w:cs="Times New Roman"/>
          <w:color w:val="auto"/>
          <w:sz w:val="24"/>
          <w:szCs w:val="24"/>
          <w:lang w:val="en-US"/>
        </w:rPr>
        <w:t xml:space="preserve">in </w:t>
      </w:r>
      <w:r w:rsidR="003368A4" w:rsidRPr="00B35637">
        <w:rPr>
          <w:rFonts w:ascii="Book Antiqua" w:hAnsi="Book Antiqua" w:cs="Times New Roman"/>
          <w:color w:val="auto"/>
          <w:sz w:val="24"/>
          <w:szCs w:val="24"/>
          <w:lang w:val="en-US"/>
        </w:rPr>
        <w:t>cT1N0 tumors</w:t>
      </w:r>
      <w:r w:rsidR="006B409D" w:rsidRPr="00B35637">
        <w:rPr>
          <w:rFonts w:ascii="Book Antiqua" w:hAnsi="Book Antiqua" w:cs="Times New Roman"/>
          <w:color w:val="auto"/>
          <w:sz w:val="24"/>
          <w:szCs w:val="24"/>
          <w:lang w:val="en-US"/>
        </w:rPr>
        <w:t xml:space="preserve"> </w:t>
      </w:r>
      <w:r w:rsidR="001E5DA1" w:rsidRPr="00B35637">
        <w:rPr>
          <w:rFonts w:ascii="Book Antiqua" w:hAnsi="Book Antiqua" w:cs="Times New Roman"/>
          <w:color w:val="auto"/>
          <w:sz w:val="24"/>
          <w:szCs w:val="24"/>
          <w:lang w:val="en-US"/>
        </w:rPr>
        <w:t xml:space="preserve">or as alternative to D2 in </w:t>
      </w:r>
      <w:r w:rsidR="007A18F2" w:rsidRPr="00B35637">
        <w:rPr>
          <w:rFonts w:ascii="Book Antiqua" w:hAnsi="Book Antiqua" w:cs="Times New Roman"/>
          <w:color w:val="auto"/>
          <w:sz w:val="24"/>
          <w:szCs w:val="24"/>
          <w:lang w:val="en-US"/>
        </w:rPr>
        <w:t>high</w:t>
      </w:r>
      <w:r w:rsidR="003368A4" w:rsidRPr="00B35637">
        <w:rPr>
          <w:rFonts w:ascii="Book Antiqua" w:hAnsi="Book Antiqua" w:cs="Times New Roman"/>
          <w:color w:val="auto"/>
          <w:sz w:val="24"/>
          <w:szCs w:val="24"/>
          <w:lang w:val="en-US"/>
        </w:rPr>
        <w:t>-risk patients)</w:t>
      </w:r>
      <w:r w:rsidR="00C408FA" w:rsidRPr="00B35637">
        <w:rPr>
          <w:rFonts w:ascii="Book Antiqua" w:hAnsi="Book Antiqua" w:cs="Times New Roman"/>
          <w:color w:val="auto"/>
          <w:sz w:val="24"/>
          <w:szCs w:val="24"/>
          <w:vertAlign w:val="superscript"/>
          <w:lang w:val="en-US"/>
        </w:rPr>
        <w:t>[</w:t>
      </w:r>
      <w:r w:rsidR="001F0E0D" w:rsidRPr="00B35637">
        <w:rPr>
          <w:rFonts w:ascii="Book Antiqua" w:hAnsi="Book Antiqua" w:cs="Times New Roman"/>
          <w:color w:val="auto"/>
          <w:sz w:val="24"/>
          <w:szCs w:val="24"/>
          <w:vertAlign w:val="superscript"/>
          <w:lang w:val="en-US"/>
        </w:rPr>
        <w:t>26</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w:t>
      </w:r>
    </w:p>
    <w:p w:rsidR="003368A4" w:rsidRPr="00B35637" w:rsidRDefault="003368A4" w:rsidP="00012E79">
      <w:pPr>
        <w:pStyle w:val="Didefault"/>
        <w:adjustRightInd w:val="0"/>
        <w:snapToGrid w:val="0"/>
        <w:spacing w:line="360" w:lineRule="auto"/>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 xml:space="preserve"> </w:t>
      </w:r>
    </w:p>
    <w:p w:rsidR="003368A4" w:rsidRPr="00B35637" w:rsidRDefault="003368A4" w:rsidP="00012E79">
      <w:pPr>
        <w:pStyle w:val="Didefault"/>
        <w:adjustRightInd w:val="0"/>
        <w:snapToGrid w:val="0"/>
        <w:spacing w:line="360" w:lineRule="auto"/>
        <w:jc w:val="both"/>
        <w:rPr>
          <w:rFonts w:ascii="Book Antiqua" w:hAnsi="Book Antiqua" w:cs="Times New Roman"/>
          <w:b/>
          <w:color w:val="auto"/>
          <w:sz w:val="24"/>
          <w:szCs w:val="24"/>
          <w:lang w:val="en-US" w:eastAsia="zh-CN"/>
        </w:rPr>
      </w:pPr>
      <w:r w:rsidRPr="00B35637">
        <w:rPr>
          <w:rFonts w:ascii="Book Antiqua" w:hAnsi="Book Antiqua" w:cs="Times New Roman"/>
          <w:b/>
          <w:color w:val="auto"/>
          <w:sz w:val="24"/>
          <w:szCs w:val="24"/>
          <w:lang w:val="en-US"/>
        </w:rPr>
        <w:t>D2 lymphadenectomy</w:t>
      </w:r>
      <w:r w:rsidR="0027126C" w:rsidRPr="00B35637">
        <w:rPr>
          <w:rFonts w:ascii="Book Antiqua" w:hAnsi="Book Antiqua" w:cs="Times New Roman" w:hint="eastAsia"/>
          <w:b/>
          <w:color w:val="auto"/>
          <w:sz w:val="24"/>
          <w:szCs w:val="24"/>
          <w:lang w:val="en-US" w:eastAsia="zh-CN"/>
        </w:rPr>
        <w:t xml:space="preserve">: </w:t>
      </w:r>
      <w:r w:rsidRPr="00B35637">
        <w:rPr>
          <w:rFonts w:ascii="Book Antiqua" w:hAnsi="Book Antiqua" w:cs="Times New Roman"/>
          <w:color w:val="auto"/>
          <w:sz w:val="24"/>
          <w:szCs w:val="24"/>
          <w:lang w:val="en-US"/>
        </w:rPr>
        <w:t xml:space="preserve">D2 dissection consists in the resection of the peri-gastric stations (D1) and of second echelon </w:t>
      </w:r>
      <w:r w:rsidR="00BD5A4F" w:rsidRPr="00B35637">
        <w:rPr>
          <w:rFonts w:ascii="Book Antiqua" w:hAnsi="Book Antiqua" w:cs="Times New Roman"/>
          <w:color w:val="auto"/>
          <w:sz w:val="24"/>
          <w:szCs w:val="24"/>
          <w:lang w:val="en-US"/>
        </w:rPr>
        <w:t>lymph-nodes</w:t>
      </w:r>
      <w:r w:rsidRPr="00B35637">
        <w:rPr>
          <w:rFonts w:ascii="Book Antiqua" w:hAnsi="Book Antiqua" w:cs="Times New Roman"/>
          <w:color w:val="auto"/>
          <w:sz w:val="24"/>
          <w:szCs w:val="24"/>
          <w:lang w:val="en-US"/>
        </w:rPr>
        <w:t xml:space="preserve"> </w:t>
      </w:r>
      <w:r w:rsidR="0027126C" w:rsidRPr="00B35637">
        <w:rPr>
          <w:rFonts w:ascii="Book Antiqua" w:hAnsi="Book Antiqua" w:cs="Times New Roman" w:hint="eastAsia"/>
          <w:color w:val="auto"/>
          <w:sz w:val="24"/>
          <w:szCs w:val="24"/>
          <w:lang w:val="en-US" w:eastAsia="zh-CN"/>
        </w:rPr>
        <w:t>[</w:t>
      </w:r>
      <w:r w:rsidR="000C45FF" w:rsidRPr="00B35637">
        <w:rPr>
          <w:rFonts w:ascii="Book Antiqua" w:hAnsi="Book Antiqua" w:cs="Times New Roman"/>
          <w:color w:val="auto"/>
          <w:sz w:val="24"/>
          <w:szCs w:val="24"/>
          <w:lang w:val="en-US"/>
        </w:rPr>
        <w:t xml:space="preserve">hepatic artery (station 8), Celiac artery (station 9), splenic artery (station 11) and anterior </w:t>
      </w:r>
      <w:r w:rsidRPr="00B35637">
        <w:rPr>
          <w:rFonts w:ascii="Book Antiqua" w:hAnsi="Book Antiqua" w:cs="Times New Roman"/>
          <w:color w:val="auto"/>
          <w:sz w:val="24"/>
          <w:szCs w:val="24"/>
          <w:lang w:val="en-US"/>
        </w:rPr>
        <w:t>hepatoduodenal ligament (station 12</w:t>
      </w:r>
      <w:r w:rsidR="000C45FF" w:rsidRPr="00B35637">
        <w:rPr>
          <w:rFonts w:ascii="Book Antiqua" w:hAnsi="Book Antiqua" w:cs="Times New Roman"/>
          <w:color w:val="auto"/>
          <w:sz w:val="24"/>
          <w:szCs w:val="24"/>
          <w:lang w:val="en-US"/>
        </w:rPr>
        <w:t>a-b</w:t>
      </w:r>
      <w:r w:rsidRPr="00B35637">
        <w:rPr>
          <w:rFonts w:ascii="Book Antiqua" w:hAnsi="Book Antiqua" w:cs="Times New Roman"/>
          <w:color w:val="auto"/>
          <w:sz w:val="24"/>
          <w:szCs w:val="24"/>
          <w:lang w:val="en-US"/>
        </w:rPr>
        <w:t>)</w:t>
      </w:r>
      <w:proofErr w:type="gramStart"/>
      <w:r w:rsidR="0027126C" w:rsidRPr="00B35637">
        <w:rPr>
          <w:rFonts w:ascii="Book Antiqua" w:hAnsi="Book Antiqua" w:cs="Times New Roman" w:hint="eastAsia"/>
          <w:color w:val="auto"/>
          <w:sz w:val="24"/>
          <w:szCs w:val="24"/>
          <w:lang w:val="en-US" w:eastAsia="zh-CN"/>
        </w:rPr>
        <w:t>]</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7</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This procedure should yield at least 16 or more </w:t>
      </w:r>
      <w:r w:rsidR="000C45FF" w:rsidRPr="00B35637">
        <w:rPr>
          <w:rFonts w:ascii="Book Antiqua" w:hAnsi="Book Antiqua" w:cs="Times New Roman"/>
          <w:color w:val="auto"/>
          <w:sz w:val="24"/>
          <w:szCs w:val="24"/>
          <w:lang w:val="en-US"/>
        </w:rPr>
        <w:t>lymph-nodes</w:t>
      </w:r>
      <w:r w:rsidRPr="00B35637">
        <w:rPr>
          <w:rFonts w:ascii="Book Antiqua" w:hAnsi="Book Antiqua" w:cs="Times New Roman"/>
          <w:color w:val="auto"/>
          <w:sz w:val="24"/>
          <w:szCs w:val="24"/>
          <w:lang w:val="en-US"/>
        </w:rPr>
        <w:t xml:space="preserve"> for the pathologic evaluation</w:t>
      </w:r>
      <w:r w:rsidR="000C45FF" w:rsidRPr="00B35637">
        <w:rPr>
          <w:rFonts w:ascii="Book Antiqua" w:hAnsi="Book Antiqua" w:cs="Times New Roman"/>
          <w:color w:val="auto"/>
          <w:sz w:val="24"/>
          <w:szCs w:val="24"/>
          <w:lang w:val="en-US"/>
        </w:rPr>
        <w:t>.</w:t>
      </w:r>
    </w:p>
    <w:p w:rsidR="0027126C" w:rsidRPr="00B35637" w:rsidRDefault="0027126C" w:rsidP="00012E79">
      <w:pPr>
        <w:pStyle w:val="Didefault"/>
        <w:adjustRightInd w:val="0"/>
        <w:snapToGrid w:val="0"/>
        <w:spacing w:line="360" w:lineRule="auto"/>
        <w:jc w:val="both"/>
        <w:rPr>
          <w:rFonts w:ascii="Book Antiqua" w:hAnsi="Book Antiqua" w:cs="Times New Roman"/>
          <w:i/>
          <w:color w:val="auto"/>
          <w:sz w:val="24"/>
          <w:szCs w:val="24"/>
          <w:lang w:val="en-US" w:eastAsia="zh-CN"/>
        </w:rPr>
      </w:pPr>
    </w:p>
    <w:p w:rsidR="001446E2" w:rsidRPr="00B35637" w:rsidRDefault="0027126C" w:rsidP="00012E79">
      <w:pPr>
        <w:pStyle w:val="Didefault"/>
        <w:adjustRightInd w:val="0"/>
        <w:snapToGrid w:val="0"/>
        <w:spacing w:line="360" w:lineRule="auto"/>
        <w:jc w:val="both"/>
        <w:rPr>
          <w:rFonts w:ascii="Book Antiqua" w:hAnsi="Book Antiqua" w:cs="Times New Roman"/>
          <w:b/>
          <w:color w:val="auto"/>
          <w:sz w:val="24"/>
          <w:szCs w:val="24"/>
          <w:lang w:val="en-US" w:eastAsia="zh-CN"/>
        </w:rPr>
      </w:pPr>
      <w:r w:rsidRPr="00B35637">
        <w:rPr>
          <w:rFonts w:ascii="Book Antiqua" w:hAnsi="Book Antiqua" w:cs="Times New Roman"/>
          <w:b/>
          <w:color w:val="auto"/>
          <w:sz w:val="24"/>
          <w:szCs w:val="24"/>
          <w:lang w:val="en-US"/>
        </w:rPr>
        <w:t>D3 lymphadenectomy</w:t>
      </w:r>
      <w:r w:rsidRPr="00B35637">
        <w:rPr>
          <w:rFonts w:ascii="Book Antiqua" w:hAnsi="Book Antiqua" w:cs="Times New Roman" w:hint="eastAsia"/>
          <w:b/>
          <w:color w:val="auto"/>
          <w:sz w:val="24"/>
          <w:szCs w:val="24"/>
          <w:lang w:val="en-US" w:eastAsia="zh-CN"/>
        </w:rPr>
        <w:t xml:space="preserve">: </w:t>
      </w:r>
      <w:r w:rsidR="000D461A" w:rsidRPr="00B35637">
        <w:rPr>
          <w:rFonts w:ascii="Book Antiqua" w:hAnsi="Book Antiqua" w:cs="Times New Roman"/>
          <w:color w:val="auto"/>
          <w:sz w:val="24"/>
          <w:szCs w:val="24"/>
          <w:lang w:val="en-US"/>
        </w:rPr>
        <w:t>T</w:t>
      </w:r>
      <w:r w:rsidR="003368A4" w:rsidRPr="00B35637">
        <w:rPr>
          <w:rFonts w:ascii="Book Antiqua" w:hAnsi="Book Antiqua" w:cs="Times New Roman"/>
          <w:color w:val="auto"/>
          <w:sz w:val="24"/>
          <w:szCs w:val="24"/>
          <w:lang w:val="en-US"/>
        </w:rPr>
        <w:t>he lymphadenectomy</w:t>
      </w:r>
      <w:r w:rsidR="000D461A" w:rsidRPr="00B35637">
        <w:rPr>
          <w:rFonts w:ascii="Book Antiqua" w:hAnsi="Book Antiqua" w:cs="Times New Roman"/>
          <w:color w:val="auto"/>
          <w:sz w:val="24"/>
          <w:szCs w:val="24"/>
          <w:lang w:val="en-US"/>
        </w:rPr>
        <w:t xml:space="preserve"> can be considered D3 when </w:t>
      </w:r>
      <w:r w:rsidR="003368A4" w:rsidRPr="00B35637">
        <w:rPr>
          <w:rFonts w:ascii="Book Antiqua" w:hAnsi="Book Antiqua" w:cs="Times New Roman"/>
          <w:color w:val="auto"/>
          <w:sz w:val="24"/>
          <w:szCs w:val="24"/>
          <w:lang w:val="en-US"/>
        </w:rPr>
        <w:t>posterior (</w:t>
      </w:r>
      <w:r w:rsidR="000C45FF" w:rsidRPr="00B35637">
        <w:rPr>
          <w:rFonts w:ascii="Book Antiqua" w:hAnsi="Book Antiqua" w:cs="Times New Roman"/>
          <w:color w:val="auto"/>
          <w:sz w:val="24"/>
          <w:szCs w:val="24"/>
          <w:lang w:val="en-US"/>
        </w:rPr>
        <w:t xml:space="preserve">stations </w:t>
      </w:r>
      <w:r w:rsidR="003368A4" w:rsidRPr="00B35637">
        <w:rPr>
          <w:rFonts w:ascii="Book Antiqua" w:hAnsi="Book Antiqua" w:cs="Times New Roman"/>
          <w:color w:val="auto"/>
          <w:sz w:val="24"/>
          <w:szCs w:val="24"/>
          <w:lang w:val="en-US"/>
        </w:rPr>
        <w:t xml:space="preserve">No. 12p, No. 13, </w:t>
      </w:r>
      <w:proofErr w:type="gramStart"/>
      <w:r w:rsidR="003368A4" w:rsidRPr="00B35637">
        <w:rPr>
          <w:rFonts w:ascii="Book Antiqua" w:hAnsi="Book Antiqua" w:cs="Times New Roman"/>
          <w:color w:val="auto"/>
          <w:sz w:val="24"/>
          <w:szCs w:val="24"/>
          <w:lang w:val="en-US"/>
        </w:rPr>
        <w:t>No</w:t>
      </w:r>
      <w:proofErr w:type="gramEnd"/>
      <w:r w:rsidR="003368A4" w:rsidRPr="00B35637">
        <w:rPr>
          <w:rFonts w:ascii="Book Antiqua" w:hAnsi="Book Antiqua" w:cs="Times New Roman"/>
          <w:color w:val="auto"/>
          <w:sz w:val="24"/>
          <w:szCs w:val="24"/>
          <w:lang w:val="en-US"/>
        </w:rPr>
        <w:t>. 14v) and para-ao</w:t>
      </w:r>
      <w:r w:rsidR="001446E2" w:rsidRPr="00B35637">
        <w:rPr>
          <w:rFonts w:ascii="Book Antiqua" w:hAnsi="Book Antiqua" w:cs="Times New Roman"/>
          <w:color w:val="auto"/>
          <w:sz w:val="24"/>
          <w:szCs w:val="24"/>
          <w:lang w:val="en-US"/>
        </w:rPr>
        <w:t xml:space="preserve">rtic (No. 16) </w:t>
      </w:r>
      <w:r w:rsidR="000C45FF" w:rsidRPr="00B35637">
        <w:rPr>
          <w:rFonts w:ascii="Book Antiqua" w:hAnsi="Book Antiqua" w:cs="Times New Roman"/>
          <w:color w:val="auto"/>
          <w:sz w:val="24"/>
          <w:szCs w:val="24"/>
          <w:lang w:val="en-US"/>
        </w:rPr>
        <w:t>lymph-nodes</w:t>
      </w:r>
      <w:r w:rsidR="001E5DA1" w:rsidRPr="00B35637">
        <w:rPr>
          <w:rFonts w:ascii="Book Antiqua" w:hAnsi="Book Antiqua" w:cs="Times New Roman"/>
          <w:color w:val="auto"/>
          <w:sz w:val="24"/>
          <w:szCs w:val="24"/>
          <w:lang w:val="en-US"/>
        </w:rPr>
        <w:t xml:space="preserve"> </w:t>
      </w:r>
      <w:r w:rsidR="000D461A" w:rsidRPr="00B35637">
        <w:rPr>
          <w:rFonts w:ascii="Book Antiqua" w:hAnsi="Book Antiqua" w:cs="Times New Roman"/>
          <w:color w:val="auto"/>
          <w:sz w:val="24"/>
          <w:szCs w:val="24"/>
          <w:lang w:val="en-US"/>
        </w:rPr>
        <w:t xml:space="preserve">are removed. D3 is supposed </w:t>
      </w:r>
      <w:r w:rsidR="001446E2" w:rsidRPr="00B35637">
        <w:rPr>
          <w:rFonts w:ascii="Book Antiqua" w:hAnsi="Book Antiqua" w:cs="Times New Roman"/>
          <w:color w:val="auto"/>
          <w:sz w:val="24"/>
          <w:szCs w:val="24"/>
          <w:lang w:val="en-US"/>
        </w:rPr>
        <w:t>to provide</w:t>
      </w:r>
      <w:r w:rsidR="003368A4" w:rsidRPr="00B35637">
        <w:rPr>
          <w:rFonts w:ascii="Book Antiqua" w:hAnsi="Book Antiqua" w:cs="Times New Roman"/>
          <w:color w:val="auto"/>
          <w:sz w:val="24"/>
          <w:szCs w:val="24"/>
          <w:lang w:val="en-US"/>
        </w:rPr>
        <w:t xml:space="preserve"> a better local control of d</w:t>
      </w:r>
      <w:r w:rsidR="00704339" w:rsidRPr="00B35637">
        <w:rPr>
          <w:rFonts w:ascii="Book Antiqua" w:hAnsi="Book Antiqua" w:cs="Times New Roman"/>
          <w:color w:val="auto"/>
          <w:sz w:val="24"/>
          <w:szCs w:val="24"/>
          <w:lang w:val="en-US"/>
        </w:rPr>
        <w:t>isease in advanced gastric tumo</w:t>
      </w:r>
      <w:r w:rsidR="003368A4" w:rsidRPr="00B35637">
        <w:rPr>
          <w:rFonts w:ascii="Book Antiqua" w:hAnsi="Book Antiqua" w:cs="Times New Roman"/>
          <w:color w:val="auto"/>
          <w:sz w:val="24"/>
          <w:szCs w:val="24"/>
          <w:lang w:val="en-US"/>
        </w:rPr>
        <w:t>r</w:t>
      </w:r>
      <w:r w:rsidR="00C408FA" w:rsidRPr="00B35637">
        <w:rPr>
          <w:rFonts w:ascii="Book Antiqua" w:hAnsi="Book Antiqua" w:cs="Times New Roman"/>
          <w:color w:val="auto"/>
          <w:sz w:val="24"/>
          <w:szCs w:val="24"/>
          <w:lang w:val="en-US"/>
        </w:rPr>
        <w:t xml:space="preserve">s with mixed-diffuse </w:t>
      </w:r>
      <w:proofErr w:type="gramStart"/>
      <w:r w:rsidR="00C408FA" w:rsidRPr="00B35637">
        <w:rPr>
          <w:rFonts w:ascii="Book Antiqua" w:hAnsi="Book Antiqua" w:cs="Times New Roman"/>
          <w:color w:val="auto"/>
          <w:sz w:val="24"/>
          <w:szCs w:val="24"/>
          <w:lang w:val="en-US"/>
        </w:rPr>
        <w:t>histotype</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21</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The inclusion of para-aortic </w:t>
      </w:r>
      <w:r w:rsidR="00D16C75" w:rsidRPr="00B35637">
        <w:rPr>
          <w:rFonts w:ascii="Book Antiqua" w:hAnsi="Book Antiqua" w:cs="Times New Roman"/>
          <w:color w:val="auto"/>
          <w:sz w:val="24"/>
          <w:szCs w:val="24"/>
          <w:lang w:val="en-US"/>
        </w:rPr>
        <w:t>lymph-node</w:t>
      </w:r>
      <w:r w:rsidR="003368A4" w:rsidRPr="00B35637">
        <w:rPr>
          <w:rFonts w:ascii="Book Antiqua" w:hAnsi="Book Antiqua" w:cs="Times New Roman"/>
          <w:color w:val="auto"/>
          <w:sz w:val="24"/>
          <w:szCs w:val="24"/>
          <w:lang w:val="en-US"/>
        </w:rPr>
        <w:t xml:space="preserve"> stations (16-a para-aortic nodes between the level of the celiac axis and the left renal vein, and 16-b para-aortic nodes between the left renal vein and the inferior mesenteric artery) (considered also a</w:t>
      </w:r>
      <w:r w:rsidR="001446E2" w:rsidRPr="00B35637">
        <w:rPr>
          <w:rFonts w:ascii="Book Antiqua" w:hAnsi="Book Antiqua" w:cs="Times New Roman"/>
          <w:color w:val="auto"/>
          <w:sz w:val="24"/>
          <w:szCs w:val="24"/>
          <w:lang w:val="en-US"/>
        </w:rPr>
        <w:t>s</w:t>
      </w:r>
      <w:r w:rsidR="003368A4" w:rsidRPr="00B35637">
        <w:rPr>
          <w:rFonts w:ascii="Book Antiqua" w:hAnsi="Book Antiqua" w:cs="Times New Roman"/>
          <w:color w:val="auto"/>
          <w:sz w:val="24"/>
          <w:szCs w:val="24"/>
          <w:lang w:val="en-US"/>
        </w:rPr>
        <w:t xml:space="preserve"> D2 p</w:t>
      </w:r>
      <w:r w:rsidR="001446E2" w:rsidRPr="00B35637">
        <w:rPr>
          <w:rFonts w:ascii="Book Antiqua" w:hAnsi="Book Antiqua" w:cs="Times New Roman"/>
          <w:color w:val="auto"/>
          <w:sz w:val="24"/>
          <w:szCs w:val="24"/>
          <w:lang w:val="en-US"/>
        </w:rPr>
        <w:t>l</w:t>
      </w:r>
      <w:r w:rsidR="003368A4" w:rsidRPr="00B35637">
        <w:rPr>
          <w:rFonts w:ascii="Book Antiqua" w:hAnsi="Book Antiqua" w:cs="Times New Roman"/>
          <w:color w:val="auto"/>
          <w:sz w:val="24"/>
          <w:szCs w:val="24"/>
          <w:lang w:val="en-US"/>
        </w:rPr>
        <w:t xml:space="preserve">us) is important in upper third tumors </w:t>
      </w:r>
      <w:r w:rsidR="000C45FF" w:rsidRPr="00B35637">
        <w:rPr>
          <w:rFonts w:ascii="Book Antiqua" w:hAnsi="Book Antiqua" w:cs="Times New Roman"/>
          <w:color w:val="auto"/>
          <w:sz w:val="24"/>
          <w:szCs w:val="24"/>
          <w:lang w:val="en-US"/>
        </w:rPr>
        <w:t xml:space="preserve">in large tumors or in tumor with involvement of station n. 7 </w:t>
      </w:r>
      <w:r w:rsidR="003368A4" w:rsidRPr="00B35637">
        <w:rPr>
          <w:rFonts w:ascii="Book Antiqua" w:hAnsi="Book Antiqua" w:cs="Times New Roman"/>
          <w:color w:val="auto"/>
          <w:sz w:val="24"/>
          <w:szCs w:val="24"/>
          <w:lang w:val="en-US"/>
        </w:rPr>
        <w:t xml:space="preserve">(29% of para-aortic </w:t>
      </w:r>
      <w:r w:rsidR="000C45FF" w:rsidRPr="00B35637">
        <w:rPr>
          <w:rFonts w:ascii="Book Antiqua" w:hAnsi="Book Antiqua" w:cs="Times New Roman"/>
          <w:color w:val="auto"/>
          <w:sz w:val="24"/>
          <w:szCs w:val="24"/>
          <w:lang w:val="en-US"/>
        </w:rPr>
        <w:t>involved lymph-nodes</w:t>
      </w:r>
      <w:r w:rsidR="006B409D" w:rsidRPr="00B35637">
        <w:rPr>
          <w:rFonts w:ascii="Book Antiqua" w:hAnsi="Book Antiqua" w:cs="Times New Roman"/>
          <w:color w:val="auto"/>
          <w:sz w:val="24"/>
          <w:szCs w:val="24"/>
          <w:lang w:val="en-US"/>
        </w:rPr>
        <w:t xml:space="preserve"> </w:t>
      </w:r>
      <w:r w:rsidR="003368A4" w:rsidRPr="00B35637">
        <w:rPr>
          <w:rFonts w:ascii="Book Antiqua" w:hAnsi="Book Antiqua" w:cs="Times New Roman"/>
          <w:color w:val="auto"/>
          <w:sz w:val="24"/>
          <w:szCs w:val="24"/>
          <w:lang w:val="en-US"/>
        </w:rPr>
        <w:t>compared to the 7%</w:t>
      </w:r>
      <w:r w:rsidR="006B409D" w:rsidRPr="00B35637">
        <w:rPr>
          <w:rFonts w:ascii="Book Antiqua" w:hAnsi="Book Antiqua" w:cs="Times New Roman"/>
          <w:color w:val="auto"/>
          <w:sz w:val="24"/>
          <w:szCs w:val="24"/>
          <w:lang w:val="en-US"/>
        </w:rPr>
        <w:t xml:space="preserve"> </w:t>
      </w:r>
      <w:r w:rsidR="000C45FF" w:rsidRPr="00B35637">
        <w:rPr>
          <w:rFonts w:ascii="Book Antiqua" w:hAnsi="Book Antiqua" w:cs="Times New Roman"/>
          <w:color w:val="auto"/>
          <w:sz w:val="24"/>
          <w:szCs w:val="24"/>
          <w:lang w:val="en-US"/>
        </w:rPr>
        <w:t xml:space="preserve">in </w:t>
      </w:r>
      <w:r w:rsidR="003368A4" w:rsidRPr="00B35637">
        <w:rPr>
          <w:rFonts w:ascii="Book Antiqua" w:hAnsi="Book Antiqua" w:cs="Times New Roman"/>
          <w:color w:val="auto"/>
          <w:sz w:val="24"/>
          <w:szCs w:val="24"/>
          <w:lang w:val="en-US"/>
        </w:rPr>
        <w:t xml:space="preserve">middle and lower third GC; </w:t>
      </w:r>
      <w:r w:rsidR="00087C06" w:rsidRPr="00B35637">
        <w:rPr>
          <w:rFonts w:ascii="Book Antiqua" w:hAnsi="Book Antiqua" w:cs="Times New Roman"/>
          <w:i/>
          <w:caps/>
          <w:color w:val="auto"/>
          <w:sz w:val="24"/>
          <w:szCs w:val="24"/>
          <w:lang w:val="en-US"/>
        </w:rPr>
        <w:t>p &lt;</w:t>
      </w:r>
      <w:r w:rsidR="003368A4" w:rsidRPr="00B35637">
        <w:rPr>
          <w:rFonts w:ascii="Book Antiqua" w:hAnsi="Book Antiqua" w:cs="Times New Roman"/>
          <w:color w:val="auto"/>
          <w:sz w:val="24"/>
          <w:szCs w:val="24"/>
          <w:lang w:val="en-US"/>
        </w:rPr>
        <w:t xml:space="preserve"> </w:t>
      </w:r>
      <w:r w:rsidR="00C408FA" w:rsidRPr="00B35637">
        <w:rPr>
          <w:rFonts w:ascii="Book Antiqua" w:hAnsi="Book Antiqua" w:cs="Times New Roman"/>
          <w:color w:val="auto"/>
          <w:sz w:val="24"/>
          <w:szCs w:val="24"/>
          <w:lang w:val="en-US"/>
        </w:rPr>
        <w:t>0.001)</w:t>
      </w:r>
      <w:r w:rsidR="00C408FA" w:rsidRPr="00B35637">
        <w:rPr>
          <w:rFonts w:ascii="Book Antiqua" w:hAnsi="Book Antiqua" w:cs="Times New Roman"/>
          <w:color w:val="auto"/>
          <w:sz w:val="24"/>
          <w:szCs w:val="24"/>
          <w:vertAlign w:val="superscript"/>
          <w:lang w:val="en-US"/>
        </w:rPr>
        <w:t>[</w:t>
      </w:r>
      <w:r w:rsidR="001F0E0D" w:rsidRPr="00B35637">
        <w:rPr>
          <w:rFonts w:ascii="Book Antiqua" w:hAnsi="Book Antiqua" w:cs="Times New Roman"/>
          <w:color w:val="auto"/>
          <w:sz w:val="24"/>
          <w:szCs w:val="24"/>
          <w:vertAlign w:val="superscript"/>
          <w:lang w:val="en-US"/>
        </w:rPr>
        <w:t>27</w:t>
      </w:r>
      <w:r w:rsidR="00017C1D" w:rsidRPr="00B35637">
        <w:rPr>
          <w:rFonts w:ascii="Book Antiqua" w:hAnsi="Book Antiqua" w:cs="Times New Roman"/>
          <w:color w:val="auto"/>
          <w:sz w:val="24"/>
          <w:szCs w:val="24"/>
          <w:vertAlign w:val="superscript"/>
          <w:lang w:val="en-US"/>
        </w:rPr>
        <w:t>,</w:t>
      </w:r>
      <w:r w:rsidR="001F0E0D" w:rsidRPr="00B35637">
        <w:rPr>
          <w:rFonts w:ascii="Book Antiqua" w:hAnsi="Book Antiqua" w:cs="Times New Roman"/>
          <w:color w:val="auto"/>
          <w:sz w:val="24"/>
          <w:szCs w:val="24"/>
          <w:vertAlign w:val="superscript"/>
          <w:lang w:val="en-US"/>
        </w:rPr>
        <w:t>28</w:t>
      </w:r>
      <w:r w:rsidR="00C408FA"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w:t>
      </w:r>
      <w:r w:rsidR="000C45FF" w:rsidRPr="00B35637">
        <w:rPr>
          <w:rFonts w:ascii="Book Antiqua" w:hAnsi="Book Antiqua" w:cs="Times New Roman"/>
          <w:color w:val="auto"/>
          <w:sz w:val="24"/>
          <w:szCs w:val="24"/>
          <w:lang w:val="en-US"/>
        </w:rPr>
        <w:t>However e</w:t>
      </w:r>
      <w:r w:rsidR="00E809BC" w:rsidRPr="00B35637">
        <w:rPr>
          <w:rFonts w:ascii="Book Antiqua" w:hAnsi="Book Antiqua" w:cs="Times New Roman"/>
          <w:color w:val="auto"/>
          <w:sz w:val="24"/>
          <w:szCs w:val="24"/>
          <w:lang w:val="en-US"/>
        </w:rPr>
        <w:t xml:space="preserve">xtended lymphadenectomy and </w:t>
      </w:r>
      <w:r w:rsidR="003368A4" w:rsidRPr="00B35637">
        <w:rPr>
          <w:rFonts w:ascii="Book Antiqua" w:hAnsi="Book Antiqua" w:cs="Times New Roman"/>
          <w:color w:val="auto"/>
          <w:sz w:val="24"/>
          <w:szCs w:val="24"/>
          <w:lang w:val="en-US"/>
        </w:rPr>
        <w:t xml:space="preserve">routinely removal of para-aortic </w:t>
      </w:r>
      <w:r w:rsidR="000C45FF" w:rsidRPr="00B35637">
        <w:rPr>
          <w:rFonts w:ascii="Book Antiqua" w:hAnsi="Book Antiqua" w:cs="Times New Roman"/>
          <w:color w:val="auto"/>
          <w:sz w:val="24"/>
          <w:szCs w:val="24"/>
          <w:lang w:val="en-US"/>
        </w:rPr>
        <w:t>lymph-nodes</w:t>
      </w:r>
      <w:r w:rsidR="003368A4" w:rsidRPr="00B35637">
        <w:rPr>
          <w:rFonts w:ascii="Book Antiqua" w:hAnsi="Book Antiqua" w:cs="Times New Roman"/>
          <w:color w:val="auto"/>
          <w:sz w:val="24"/>
          <w:szCs w:val="24"/>
          <w:lang w:val="en-US"/>
        </w:rPr>
        <w:t xml:space="preserve"> does not correlate with a benefit</w:t>
      </w:r>
      <w:r w:rsidR="00C408FA" w:rsidRPr="00B35637">
        <w:rPr>
          <w:rFonts w:ascii="Book Antiqua" w:hAnsi="Book Antiqua" w:cs="Times New Roman"/>
          <w:color w:val="auto"/>
          <w:sz w:val="24"/>
          <w:szCs w:val="24"/>
          <w:lang w:val="en-US"/>
        </w:rPr>
        <w:t xml:space="preserve"> in terms of </w:t>
      </w:r>
      <w:proofErr w:type="gramStart"/>
      <w:r w:rsidR="00C408FA" w:rsidRPr="00B35637">
        <w:rPr>
          <w:rFonts w:ascii="Book Antiqua" w:hAnsi="Book Antiqua" w:cs="Times New Roman"/>
          <w:color w:val="auto"/>
          <w:sz w:val="24"/>
          <w:szCs w:val="24"/>
          <w:lang w:val="en-US"/>
        </w:rPr>
        <w:t>survival</w:t>
      </w:r>
      <w:r w:rsidR="00C408FA"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29</w:t>
      </w:r>
      <w:r w:rsidRPr="00B35637">
        <w:rPr>
          <w:rFonts w:ascii="Book Antiqua" w:hAnsi="Book Antiqua" w:cs="Times New Roman"/>
          <w:color w:val="auto"/>
          <w:sz w:val="24"/>
          <w:szCs w:val="24"/>
          <w:vertAlign w:val="superscript"/>
          <w:lang w:val="en-US"/>
        </w:rPr>
        <w:t>,</w:t>
      </w:r>
      <w:r w:rsidR="001F0E0D" w:rsidRPr="00B35637">
        <w:rPr>
          <w:rFonts w:ascii="Book Antiqua" w:hAnsi="Book Antiqua" w:cs="Times New Roman"/>
          <w:color w:val="auto"/>
          <w:sz w:val="24"/>
          <w:szCs w:val="24"/>
          <w:vertAlign w:val="superscript"/>
          <w:lang w:val="en-US"/>
        </w:rPr>
        <w:t>30</w:t>
      </w:r>
      <w:r w:rsidR="00C408FA" w:rsidRPr="00B35637">
        <w:rPr>
          <w:rFonts w:ascii="Book Antiqua" w:hAnsi="Book Antiqua" w:cs="Times New Roman"/>
          <w:color w:val="auto"/>
          <w:sz w:val="24"/>
          <w:szCs w:val="24"/>
          <w:vertAlign w:val="superscript"/>
          <w:lang w:val="en-US"/>
        </w:rPr>
        <w:t>]</w:t>
      </w:r>
      <w:r w:rsidR="001446E2" w:rsidRPr="00B35637">
        <w:rPr>
          <w:rFonts w:ascii="Book Antiqua" w:hAnsi="Book Antiqua" w:cs="Times New Roman"/>
          <w:color w:val="auto"/>
          <w:sz w:val="24"/>
          <w:szCs w:val="24"/>
          <w:lang w:val="en-US"/>
        </w:rPr>
        <w:t>.</w:t>
      </w:r>
    </w:p>
    <w:p w:rsidR="003368A4" w:rsidRPr="00B35637" w:rsidRDefault="003368A4" w:rsidP="00012E79">
      <w:pPr>
        <w:pStyle w:val="Didefault"/>
        <w:adjustRightInd w:val="0"/>
        <w:snapToGrid w:val="0"/>
        <w:spacing w:line="360" w:lineRule="auto"/>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 xml:space="preserve"> </w:t>
      </w:r>
    </w:p>
    <w:p w:rsidR="00BE7D7B" w:rsidRPr="00B35637" w:rsidRDefault="003368A4" w:rsidP="00012E79">
      <w:pPr>
        <w:pStyle w:val="Didefault"/>
        <w:adjustRightInd w:val="0"/>
        <w:snapToGrid w:val="0"/>
        <w:spacing w:line="360" w:lineRule="auto"/>
        <w:jc w:val="both"/>
        <w:rPr>
          <w:rFonts w:ascii="Book Antiqua" w:hAnsi="Book Antiqua" w:cs="Times New Roman"/>
          <w:b/>
          <w:color w:val="auto"/>
          <w:sz w:val="24"/>
          <w:szCs w:val="24"/>
          <w:lang w:val="en-US" w:eastAsia="zh-CN"/>
        </w:rPr>
      </w:pPr>
      <w:r w:rsidRPr="00B35637">
        <w:rPr>
          <w:rFonts w:ascii="Book Antiqua" w:hAnsi="Book Antiqua" w:cs="Times New Roman"/>
          <w:b/>
          <w:color w:val="auto"/>
          <w:sz w:val="24"/>
          <w:szCs w:val="24"/>
          <w:lang w:val="en-US"/>
        </w:rPr>
        <w:t>Super-extender D3 lymphadenectomy</w:t>
      </w:r>
      <w:r w:rsidR="0027126C" w:rsidRPr="00B35637">
        <w:rPr>
          <w:rFonts w:ascii="Book Antiqua" w:hAnsi="Book Antiqua" w:cs="Times New Roman" w:hint="eastAsia"/>
          <w:b/>
          <w:color w:val="auto"/>
          <w:sz w:val="24"/>
          <w:szCs w:val="24"/>
          <w:lang w:val="en-US" w:eastAsia="zh-CN"/>
        </w:rPr>
        <w:t xml:space="preserve">: </w:t>
      </w:r>
      <w:r w:rsidRPr="00B35637">
        <w:rPr>
          <w:rFonts w:ascii="Book Antiqua" w:hAnsi="Book Antiqua" w:cs="Times New Roman"/>
          <w:color w:val="auto"/>
          <w:sz w:val="24"/>
          <w:szCs w:val="24"/>
          <w:lang w:val="en-US"/>
        </w:rPr>
        <w:t>Splenectomy or distal pancreatectomy is strongly discouraged unless deemed necess</w:t>
      </w:r>
      <w:r w:rsidR="00C408FA" w:rsidRPr="00B35637">
        <w:rPr>
          <w:rFonts w:ascii="Book Antiqua" w:hAnsi="Book Antiqua" w:cs="Times New Roman"/>
          <w:color w:val="auto"/>
          <w:sz w:val="24"/>
          <w:szCs w:val="24"/>
          <w:lang w:val="en-US"/>
        </w:rPr>
        <w:t xml:space="preserve">ary based on tumor </w:t>
      </w:r>
      <w:proofErr w:type="gramStart"/>
      <w:r w:rsidR="00C408FA" w:rsidRPr="00B35637">
        <w:rPr>
          <w:rFonts w:ascii="Book Antiqua" w:hAnsi="Book Antiqua" w:cs="Times New Roman"/>
          <w:color w:val="auto"/>
          <w:sz w:val="24"/>
          <w:szCs w:val="24"/>
          <w:lang w:val="en-US"/>
        </w:rPr>
        <w:t>involvement</w:t>
      </w:r>
      <w:r w:rsidR="00C408FA" w:rsidRPr="00B35637">
        <w:rPr>
          <w:rFonts w:ascii="Book Antiqua" w:hAnsi="Book Antiqua" w:cs="Times New Roman"/>
          <w:color w:val="auto"/>
          <w:sz w:val="24"/>
          <w:szCs w:val="24"/>
          <w:vertAlign w:val="superscript"/>
          <w:lang w:val="en-US"/>
        </w:rPr>
        <w:t>[</w:t>
      </w:r>
      <w:proofErr w:type="gramEnd"/>
      <w:r w:rsidR="0027126C" w:rsidRPr="00B35637">
        <w:rPr>
          <w:rFonts w:ascii="Book Antiqua" w:hAnsi="Book Antiqua" w:cs="Times New Roman"/>
          <w:color w:val="auto"/>
          <w:sz w:val="24"/>
          <w:szCs w:val="24"/>
          <w:vertAlign w:val="superscript"/>
          <w:lang w:val="en-US"/>
        </w:rPr>
        <w:t>18,</w:t>
      </w:r>
      <w:r w:rsidR="001F0E0D" w:rsidRPr="00B35637">
        <w:rPr>
          <w:rFonts w:ascii="Book Antiqua" w:hAnsi="Book Antiqua" w:cs="Times New Roman"/>
          <w:color w:val="auto"/>
          <w:sz w:val="24"/>
          <w:szCs w:val="24"/>
          <w:vertAlign w:val="superscript"/>
          <w:lang w:val="en-US"/>
        </w:rPr>
        <w:t>31</w:t>
      </w:r>
      <w:r w:rsidR="0027126C" w:rsidRPr="00B35637">
        <w:rPr>
          <w:rFonts w:ascii="Book Antiqua" w:hAnsi="Book Antiqua" w:cs="Times New Roman"/>
          <w:color w:val="auto"/>
          <w:sz w:val="24"/>
          <w:szCs w:val="24"/>
          <w:vertAlign w:val="superscript"/>
          <w:lang w:val="en-US"/>
        </w:rPr>
        <w:t>,</w:t>
      </w:r>
      <w:r w:rsidR="001F0E0D" w:rsidRPr="00B35637">
        <w:rPr>
          <w:rFonts w:ascii="Book Antiqua" w:hAnsi="Book Antiqua" w:cs="Times New Roman"/>
          <w:color w:val="auto"/>
          <w:sz w:val="24"/>
          <w:szCs w:val="24"/>
          <w:vertAlign w:val="superscript"/>
          <w:lang w:val="en-US"/>
        </w:rPr>
        <w:t>32</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Even in scenarios </w:t>
      </w:r>
      <w:r w:rsidR="005163C8" w:rsidRPr="00B35637">
        <w:rPr>
          <w:rFonts w:ascii="Book Antiqua" w:hAnsi="Book Antiqua" w:cs="Times New Roman"/>
          <w:color w:val="auto"/>
          <w:sz w:val="24"/>
          <w:szCs w:val="24"/>
          <w:lang w:val="en-US"/>
        </w:rPr>
        <w:t>of higher risk for splenic hilum</w:t>
      </w:r>
      <w:r w:rsidRPr="00B35637">
        <w:rPr>
          <w:rFonts w:ascii="Book Antiqua" w:hAnsi="Book Antiqua" w:cs="Times New Roman"/>
          <w:color w:val="auto"/>
          <w:sz w:val="24"/>
          <w:szCs w:val="24"/>
          <w:lang w:val="en-US"/>
        </w:rPr>
        <w:t xml:space="preserve"> node involvement, </w:t>
      </w:r>
      <w:r w:rsidR="006A6E1F" w:rsidRPr="00B35637">
        <w:rPr>
          <w:rFonts w:ascii="Book Antiqua" w:hAnsi="Book Antiqua" w:cs="Times New Roman"/>
          <w:i/>
          <w:color w:val="auto"/>
          <w:sz w:val="24"/>
          <w:szCs w:val="24"/>
          <w:lang w:val="en-US"/>
        </w:rPr>
        <w:t>i.e.,</w:t>
      </w:r>
      <w:r w:rsidRPr="00B35637">
        <w:rPr>
          <w:rFonts w:ascii="Book Antiqua" w:hAnsi="Book Antiqua" w:cs="Times New Roman"/>
          <w:color w:val="auto"/>
          <w:sz w:val="24"/>
          <w:szCs w:val="24"/>
          <w:lang w:val="en-US"/>
        </w:rPr>
        <w:t xml:space="preserve"> with proximal and mid greater curvature pr</w:t>
      </w:r>
      <w:r w:rsidR="005163C8" w:rsidRPr="00B35637">
        <w:rPr>
          <w:rFonts w:ascii="Book Antiqua" w:hAnsi="Book Antiqua" w:cs="Times New Roman"/>
          <w:color w:val="auto"/>
          <w:sz w:val="24"/>
          <w:szCs w:val="24"/>
          <w:lang w:val="en-US"/>
        </w:rPr>
        <w:t>imaries, spleen-preserving hilum</w:t>
      </w:r>
      <w:r w:rsidRPr="00B35637">
        <w:rPr>
          <w:rFonts w:ascii="Book Antiqua" w:hAnsi="Book Antiqua" w:cs="Times New Roman"/>
          <w:color w:val="auto"/>
          <w:sz w:val="24"/>
          <w:szCs w:val="24"/>
          <w:lang w:val="en-US"/>
        </w:rPr>
        <w:t xml:space="preserve"> lymphadenectomy can be performed with satisfactory </w:t>
      </w:r>
      <w:proofErr w:type="gramStart"/>
      <w:r w:rsidRPr="00B35637">
        <w:rPr>
          <w:rFonts w:ascii="Book Antiqua" w:hAnsi="Book Antiqua" w:cs="Times New Roman"/>
          <w:color w:val="auto"/>
          <w:sz w:val="24"/>
          <w:szCs w:val="24"/>
          <w:lang w:val="en-US"/>
        </w:rPr>
        <w:t>results</w:t>
      </w:r>
      <w:r w:rsidR="00C408FA"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33</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p>
    <w:p w:rsidR="003368A4" w:rsidRPr="00B35637" w:rsidRDefault="003368A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lastRenderedPageBreak/>
        <w:t xml:space="preserve">Table 2 reports the data about mortality, morbidity and survival in different types of lymphadenectomy in </w:t>
      </w:r>
      <w:r w:rsidR="00930755" w:rsidRPr="00B35637">
        <w:rPr>
          <w:rFonts w:ascii="Book Antiqua" w:hAnsi="Book Antiqua" w:cs="Times New Roman"/>
          <w:color w:val="auto"/>
          <w:sz w:val="24"/>
          <w:szCs w:val="24"/>
          <w:lang w:val="en-US"/>
        </w:rPr>
        <w:t xml:space="preserve">the </w:t>
      </w:r>
      <w:r w:rsidRPr="00B35637">
        <w:rPr>
          <w:rFonts w:ascii="Book Antiqua" w:hAnsi="Book Antiqua" w:cs="Times New Roman"/>
          <w:color w:val="auto"/>
          <w:sz w:val="24"/>
          <w:szCs w:val="24"/>
          <w:lang w:val="en-US"/>
        </w:rPr>
        <w:t xml:space="preserve">most important </w:t>
      </w:r>
      <w:r w:rsidR="00930755" w:rsidRPr="00B35637">
        <w:rPr>
          <w:rFonts w:ascii="Book Antiqua" w:hAnsi="Book Antiqua" w:cs="Times New Roman"/>
          <w:color w:val="auto"/>
          <w:sz w:val="24"/>
          <w:szCs w:val="24"/>
          <w:lang w:val="en-US"/>
        </w:rPr>
        <w:t>published trials</w:t>
      </w:r>
      <w:r w:rsidR="00BE7D7B" w:rsidRPr="00B35637">
        <w:rPr>
          <w:rFonts w:ascii="Book Antiqua" w:hAnsi="Book Antiqua" w:cs="Times New Roman"/>
          <w:color w:val="auto"/>
          <w:sz w:val="24"/>
          <w:szCs w:val="24"/>
          <w:lang w:val="en-US"/>
        </w:rPr>
        <w:t>.</w:t>
      </w:r>
      <w:r w:rsidR="005163C8"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Results from the first</w:t>
      </w:r>
      <w:r w:rsidR="00704339"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Randomized controlled trials (</w:t>
      </w:r>
      <w:r w:rsidRPr="00B35637">
        <w:rPr>
          <w:rFonts w:ascii="Book Antiqua" w:hAnsi="Book Antiqua" w:cs="Times New Roman"/>
          <w:color w:val="auto"/>
          <w:sz w:val="24"/>
          <w:szCs w:val="24"/>
          <w:lang w:val="en-US"/>
        </w:rPr>
        <w:t>RCTs</w:t>
      </w:r>
      <w:proofErr w:type="gramStart"/>
      <w:r w:rsidR="00930755" w:rsidRPr="00B35637">
        <w:rPr>
          <w:rFonts w:ascii="Book Antiqua" w:hAnsi="Book Antiqua" w:cs="Times New Roman"/>
          <w:color w:val="auto"/>
          <w:sz w:val="24"/>
          <w:szCs w:val="24"/>
          <w:lang w:val="en-US"/>
        </w:rPr>
        <w:t>)</w:t>
      </w:r>
      <w:r w:rsidR="00C408FA"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34</w:t>
      </w:r>
      <w:r w:rsidR="0027126C" w:rsidRPr="00B35637">
        <w:rPr>
          <w:rFonts w:ascii="Book Antiqua" w:hAnsi="Book Antiqua" w:cs="Times New Roman" w:hint="eastAsia"/>
          <w:color w:val="auto"/>
          <w:sz w:val="24"/>
          <w:szCs w:val="24"/>
          <w:vertAlign w:val="superscript"/>
          <w:lang w:val="en-US" w:eastAsia="zh-CN"/>
        </w:rPr>
        <w:t>-</w:t>
      </w:r>
      <w:r w:rsidR="001F0E0D" w:rsidRPr="00B35637">
        <w:rPr>
          <w:rFonts w:ascii="Book Antiqua" w:hAnsi="Book Antiqua" w:cs="Times New Roman"/>
          <w:color w:val="auto"/>
          <w:sz w:val="24"/>
          <w:szCs w:val="24"/>
          <w:vertAlign w:val="superscript"/>
          <w:lang w:val="en-US"/>
        </w:rPr>
        <w:t>36</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report</w:t>
      </w:r>
      <w:r w:rsidR="00930755" w:rsidRPr="00B35637">
        <w:rPr>
          <w:rFonts w:ascii="Book Antiqua" w:hAnsi="Book Antiqua" w:cs="Times New Roman"/>
          <w:color w:val="auto"/>
          <w:sz w:val="24"/>
          <w:szCs w:val="24"/>
          <w:lang w:val="en-US"/>
        </w:rPr>
        <w:t>ed</w:t>
      </w:r>
      <w:r w:rsidRPr="00B35637">
        <w:rPr>
          <w:rFonts w:ascii="Book Antiqua" w:hAnsi="Book Antiqua" w:cs="Times New Roman"/>
          <w:color w:val="auto"/>
          <w:sz w:val="24"/>
          <w:szCs w:val="24"/>
          <w:lang w:val="en-US"/>
        </w:rPr>
        <w:t xml:space="preserve"> a superiority of the D1 compared with D2</w:t>
      </w:r>
      <w:r w:rsidR="00930755" w:rsidRPr="00B35637">
        <w:rPr>
          <w:rFonts w:ascii="Book Antiqua" w:hAnsi="Book Antiqua" w:cs="Times New Roman"/>
          <w:color w:val="auto"/>
          <w:sz w:val="24"/>
          <w:szCs w:val="24"/>
          <w:lang w:val="en-US"/>
        </w:rPr>
        <w:t xml:space="preserve"> lymphadenectomy</w:t>
      </w:r>
      <w:r w:rsidRPr="00B35637">
        <w:rPr>
          <w:rFonts w:ascii="Book Antiqua" w:hAnsi="Book Antiqua" w:cs="Times New Roman"/>
          <w:color w:val="auto"/>
          <w:sz w:val="24"/>
          <w:szCs w:val="24"/>
          <w:lang w:val="en-US"/>
        </w:rPr>
        <w:t xml:space="preserve">, but these data were not confirmed </w:t>
      </w:r>
      <w:r w:rsidR="005163C8" w:rsidRPr="00B35637">
        <w:rPr>
          <w:rFonts w:ascii="Book Antiqua" w:hAnsi="Book Antiqua" w:cs="Times New Roman"/>
          <w:color w:val="auto"/>
          <w:sz w:val="24"/>
          <w:szCs w:val="24"/>
          <w:lang w:val="en-US"/>
        </w:rPr>
        <w:t>by other</w:t>
      </w:r>
      <w:r w:rsidRPr="00B35637">
        <w:rPr>
          <w:rFonts w:ascii="Book Antiqua" w:hAnsi="Book Antiqua" w:cs="Times New Roman"/>
          <w:color w:val="auto"/>
          <w:sz w:val="24"/>
          <w:szCs w:val="24"/>
          <w:lang w:val="en-US"/>
        </w:rPr>
        <w:t xml:space="preserve"> RCT</w:t>
      </w:r>
      <w:r w:rsidR="00930755" w:rsidRPr="00B35637">
        <w:rPr>
          <w:rFonts w:ascii="Book Antiqua" w:hAnsi="Book Antiqua" w:cs="Times New Roman"/>
          <w:color w:val="auto"/>
          <w:sz w:val="24"/>
          <w:szCs w:val="24"/>
          <w:lang w:val="en-US"/>
        </w:rPr>
        <w:t>s</w:t>
      </w:r>
      <w:r w:rsidRPr="00B35637">
        <w:rPr>
          <w:rFonts w:ascii="Book Antiqua" w:hAnsi="Book Antiqua" w:cs="Times New Roman"/>
          <w:color w:val="auto"/>
          <w:sz w:val="24"/>
          <w:szCs w:val="24"/>
          <w:lang w:val="en-US"/>
        </w:rPr>
        <w:t>, meta-analysis and prospective studies</w:t>
      </w:r>
      <w:r w:rsidR="00C408FA"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2</w:t>
      </w:r>
      <w:r w:rsidR="001F0E0D" w:rsidRPr="00B35637">
        <w:rPr>
          <w:rFonts w:ascii="Book Antiqua" w:hAnsi="Book Antiqua" w:cs="Times New Roman"/>
          <w:color w:val="auto"/>
          <w:sz w:val="24"/>
          <w:szCs w:val="24"/>
          <w:vertAlign w:val="superscript"/>
          <w:lang w:val="en-US"/>
        </w:rPr>
        <w:t>3</w:t>
      </w:r>
      <w:r w:rsidR="0027126C" w:rsidRPr="00B35637">
        <w:rPr>
          <w:rFonts w:ascii="Book Antiqua" w:hAnsi="Book Antiqua" w:cs="Times New Roman"/>
          <w:color w:val="auto"/>
          <w:sz w:val="24"/>
          <w:szCs w:val="24"/>
          <w:vertAlign w:val="superscript"/>
          <w:lang w:val="en-US"/>
        </w:rPr>
        <w:t>,</w:t>
      </w:r>
      <w:r w:rsidR="001F0E0D" w:rsidRPr="00B35637">
        <w:rPr>
          <w:rFonts w:ascii="Book Antiqua" w:hAnsi="Book Antiqua" w:cs="Times New Roman"/>
          <w:color w:val="auto"/>
          <w:sz w:val="24"/>
          <w:szCs w:val="24"/>
          <w:vertAlign w:val="superscript"/>
          <w:lang w:val="en-US"/>
        </w:rPr>
        <w:t>24</w:t>
      </w:r>
      <w:r w:rsidR="0027126C" w:rsidRPr="00B35637">
        <w:rPr>
          <w:rFonts w:ascii="Book Antiqua" w:hAnsi="Book Antiqua" w:cs="Times New Roman"/>
          <w:color w:val="auto"/>
          <w:sz w:val="24"/>
          <w:szCs w:val="24"/>
          <w:vertAlign w:val="superscript"/>
          <w:lang w:val="en-US"/>
        </w:rPr>
        <w:t>,37,</w:t>
      </w:r>
      <w:r w:rsidR="001F0E0D" w:rsidRPr="00B35637">
        <w:rPr>
          <w:rFonts w:ascii="Book Antiqua" w:hAnsi="Book Antiqua" w:cs="Times New Roman"/>
          <w:color w:val="auto"/>
          <w:sz w:val="24"/>
          <w:szCs w:val="24"/>
          <w:vertAlign w:val="superscript"/>
          <w:lang w:val="en-US"/>
        </w:rPr>
        <w:t>38</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A</w:t>
      </w:r>
      <w:r w:rsidRPr="00B35637">
        <w:rPr>
          <w:rFonts w:ascii="Book Antiqua" w:hAnsi="Book Antiqua" w:cs="Times New Roman"/>
          <w:color w:val="auto"/>
          <w:sz w:val="24"/>
          <w:szCs w:val="24"/>
          <w:lang w:val="en-US"/>
        </w:rPr>
        <w:t xml:space="preserve"> recent meta-analysis</w:t>
      </w:r>
      <w:r w:rsidR="00930755" w:rsidRPr="00B35637">
        <w:rPr>
          <w:rFonts w:ascii="Book Antiqua" w:hAnsi="Book Antiqua" w:cs="Times New Roman"/>
          <w:color w:val="auto"/>
          <w:sz w:val="24"/>
          <w:szCs w:val="24"/>
          <w:lang w:val="en-US"/>
        </w:rPr>
        <w:t xml:space="preserve"> by</w:t>
      </w:r>
      <w:r w:rsidR="00C408FA" w:rsidRPr="00B35637">
        <w:rPr>
          <w:rFonts w:ascii="Book Antiqua" w:hAnsi="Book Antiqua" w:cs="Times New Roman"/>
          <w:color w:val="auto"/>
          <w:sz w:val="24"/>
          <w:szCs w:val="24"/>
          <w:lang w:val="en-US"/>
        </w:rPr>
        <w:t xml:space="preserve"> Jiang </w:t>
      </w:r>
      <w:r w:rsidR="00D500E7" w:rsidRPr="00B35637">
        <w:rPr>
          <w:rFonts w:ascii="Book Antiqua" w:hAnsi="Book Antiqua" w:cs="Times New Roman"/>
          <w:i/>
          <w:color w:val="auto"/>
          <w:sz w:val="24"/>
          <w:szCs w:val="24"/>
          <w:lang w:val="en-US"/>
        </w:rPr>
        <w:t>et al</w:t>
      </w:r>
      <w:r w:rsidR="00C408FA"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18</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showed</w:t>
      </w:r>
      <w:r w:rsidRPr="00B35637">
        <w:rPr>
          <w:rFonts w:ascii="Book Antiqua" w:hAnsi="Book Antiqua" w:cs="Times New Roman"/>
          <w:color w:val="auto"/>
          <w:sz w:val="24"/>
          <w:szCs w:val="24"/>
          <w:lang w:val="en-US"/>
        </w:rPr>
        <w:t xml:space="preserve"> that the results from </w:t>
      </w:r>
      <w:r w:rsidR="00930755" w:rsidRPr="00B35637">
        <w:rPr>
          <w:rFonts w:ascii="Book Antiqua" w:hAnsi="Book Antiqua" w:cs="Times New Roman"/>
          <w:color w:val="auto"/>
          <w:sz w:val="24"/>
          <w:szCs w:val="24"/>
          <w:lang w:val="en-US"/>
        </w:rPr>
        <w:t>these two trials seem to</w:t>
      </w:r>
      <w:r w:rsidRPr="00B35637">
        <w:rPr>
          <w:rFonts w:ascii="Book Antiqua" w:hAnsi="Book Antiqua" w:cs="Times New Roman"/>
          <w:color w:val="auto"/>
          <w:sz w:val="24"/>
          <w:szCs w:val="24"/>
          <w:lang w:val="en-US"/>
        </w:rPr>
        <w:t xml:space="preserve"> be related with the high rate of splenectomy and pancreatic resection included in the D2 resection (65% and 56% respectively)</w:t>
      </w:r>
      <w:r w:rsidR="00930755" w:rsidRPr="00B35637">
        <w:rPr>
          <w:rFonts w:ascii="Book Antiqua" w:hAnsi="Book Antiqua" w:cs="Times New Roman"/>
          <w:color w:val="auto"/>
          <w:sz w:val="24"/>
          <w:szCs w:val="24"/>
          <w:lang w:val="en-US"/>
        </w:rPr>
        <w:t xml:space="preserve">, as previously </w:t>
      </w:r>
      <w:r w:rsidR="00E75C94" w:rsidRPr="00B35637">
        <w:rPr>
          <w:rFonts w:ascii="Book Antiqua" w:hAnsi="Book Antiqua" w:cs="Times New Roman"/>
          <w:color w:val="auto"/>
          <w:sz w:val="24"/>
          <w:szCs w:val="24"/>
          <w:lang w:val="en-US"/>
        </w:rPr>
        <w:t xml:space="preserve">highlighted </w:t>
      </w:r>
      <w:r w:rsidR="00C408FA" w:rsidRPr="00B35637">
        <w:rPr>
          <w:rFonts w:ascii="Book Antiqua" w:hAnsi="Book Antiqua" w:cs="Times New Roman"/>
          <w:color w:val="auto"/>
          <w:sz w:val="24"/>
          <w:szCs w:val="24"/>
          <w:lang w:val="en-US"/>
        </w:rPr>
        <w:t>in other papers</w:t>
      </w:r>
      <w:r w:rsidR="00C408FA" w:rsidRPr="00B35637">
        <w:rPr>
          <w:rFonts w:ascii="Book Antiqua" w:hAnsi="Book Antiqua" w:cs="Times New Roman"/>
          <w:color w:val="auto"/>
          <w:sz w:val="24"/>
          <w:szCs w:val="24"/>
          <w:vertAlign w:val="superscript"/>
          <w:lang w:val="en-US"/>
        </w:rPr>
        <w:t>[</w:t>
      </w:r>
      <w:r w:rsidR="0027126C" w:rsidRPr="00B35637">
        <w:rPr>
          <w:rFonts w:ascii="Book Antiqua" w:hAnsi="Book Antiqua" w:cs="Times New Roman"/>
          <w:color w:val="auto"/>
          <w:sz w:val="24"/>
          <w:szCs w:val="24"/>
          <w:vertAlign w:val="superscript"/>
          <w:lang w:val="en-US"/>
        </w:rPr>
        <w:t>32,</w:t>
      </w:r>
      <w:r w:rsidR="001F0E0D" w:rsidRPr="00B35637">
        <w:rPr>
          <w:rFonts w:ascii="Book Antiqua" w:hAnsi="Book Antiqua" w:cs="Times New Roman"/>
          <w:color w:val="auto"/>
          <w:sz w:val="24"/>
          <w:szCs w:val="24"/>
          <w:vertAlign w:val="superscript"/>
          <w:lang w:val="en-US"/>
        </w:rPr>
        <w:t>39</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The analysis of the data from the Italian Gastric Cancer Study Group</w:t>
      </w:r>
      <w:r w:rsidR="00930755" w:rsidRPr="00B35637">
        <w:rPr>
          <w:rFonts w:ascii="Book Antiqua" w:hAnsi="Book Antiqua" w:cs="Times New Roman"/>
          <w:color w:val="auto"/>
          <w:sz w:val="24"/>
          <w:szCs w:val="24"/>
          <w:lang w:val="en-US"/>
        </w:rPr>
        <w:t xml:space="preserve"> (GIRCG)</w:t>
      </w:r>
      <w:r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showed</w:t>
      </w:r>
      <w:r w:rsidRPr="00B35637">
        <w:rPr>
          <w:rFonts w:ascii="Book Antiqua" w:hAnsi="Book Antiqua" w:cs="Times New Roman"/>
          <w:color w:val="auto"/>
          <w:sz w:val="24"/>
          <w:szCs w:val="24"/>
          <w:lang w:val="en-US"/>
        </w:rPr>
        <w:t xml:space="preserve"> that D2 dissection without splenectomy and pancreatic </w:t>
      </w:r>
      <w:r w:rsidR="00930755" w:rsidRPr="00B35637">
        <w:rPr>
          <w:rFonts w:ascii="Book Antiqua" w:hAnsi="Book Antiqua" w:cs="Times New Roman"/>
          <w:color w:val="auto"/>
          <w:sz w:val="24"/>
          <w:szCs w:val="24"/>
          <w:lang w:val="en-US"/>
        </w:rPr>
        <w:t>resection is feasible and safe</w:t>
      </w:r>
      <w:r w:rsidRPr="00B35637">
        <w:rPr>
          <w:rFonts w:ascii="Book Antiqua" w:hAnsi="Book Antiqua" w:cs="Times New Roman"/>
          <w:color w:val="auto"/>
          <w:sz w:val="24"/>
          <w:szCs w:val="24"/>
          <w:lang w:val="en-US"/>
        </w:rPr>
        <w:t xml:space="preserve"> with comparable results to those of </w:t>
      </w:r>
      <w:proofErr w:type="gramStart"/>
      <w:r w:rsidRPr="00B35637">
        <w:rPr>
          <w:rFonts w:ascii="Book Antiqua" w:hAnsi="Book Antiqua" w:cs="Times New Roman"/>
          <w:color w:val="auto"/>
          <w:sz w:val="24"/>
          <w:szCs w:val="24"/>
          <w:lang w:val="en-US"/>
        </w:rPr>
        <w:t>D1</w:t>
      </w:r>
      <w:r w:rsidR="00C408FA"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39</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S</w:t>
      </w:r>
      <w:r w:rsidRPr="00B35637">
        <w:rPr>
          <w:rFonts w:ascii="Book Antiqua" w:hAnsi="Book Antiqua" w:cs="Times New Roman"/>
          <w:color w:val="auto"/>
          <w:sz w:val="24"/>
          <w:szCs w:val="24"/>
          <w:lang w:val="en-US"/>
        </w:rPr>
        <w:t>plenectomy and pancreatectomy might be consi</w:t>
      </w:r>
      <w:r w:rsidR="00930755" w:rsidRPr="00B35637">
        <w:rPr>
          <w:rFonts w:ascii="Book Antiqua" w:hAnsi="Book Antiqua" w:cs="Times New Roman"/>
          <w:color w:val="auto"/>
          <w:sz w:val="24"/>
          <w:szCs w:val="24"/>
          <w:lang w:val="en-US"/>
        </w:rPr>
        <w:t>dered beneficial only in case where</w:t>
      </w:r>
      <w:r w:rsidRPr="00B35637">
        <w:rPr>
          <w:rFonts w:ascii="Book Antiqua" w:hAnsi="Book Antiqua" w:cs="Times New Roman"/>
          <w:color w:val="auto"/>
          <w:sz w:val="24"/>
          <w:szCs w:val="24"/>
          <w:lang w:val="en-US"/>
        </w:rPr>
        <w:t xml:space="preserve"> the primary tumor or the </w:t>
      </w:r>
      <w:r w:rsidR="00D16C75" w:rsidRPr="00B35637">
        <w:rPr>
          <w:rFonts w:ascii="Book Antiqua" w:hAnsi="Book Antiqua" w:cs="Times New Roman"/>
          <w:color w:val="auto"/>
          <w:sz w:val="24"/>
          <w:szCs w:val="24"/>
          <w:lang w:val="en-US"/>
        </w:rPr>
        <w:t>lymph-node</w:t>
      </w:r>
      <w:r w:rsidR="00930755" w:rsidRPr="00B35637">
        <w:rPr>
          <w:rFonts w:ascii="Book Antiqua" w:hAnsi="Book Antiqua" w:cs="Times New Roman"/>
          <w:color w:val="auto"/>
          <w:sz w:val="24"/>
          <w:szCs w:val="24"/>
          <w:lang w:val="en-US"/>
        </w:rPr>
        <w:t xml:space="preserve"> metastasis involve</w:t>
      </w:r>
      <w:r w:rsidRPr="00B35637">
        <w:rPr>
          <w:rFonts w:ascii="Book Antiqua" w:hAnsi="Book Antiqua" w:cs="Times New Roman"/>
          <w:color w:val="auto"/>
          <w:sz w:val="24"/>
          <w:szCs w:val="24"/>
          <w:lang w:val="en-US"/>
        </w:rPr>
        <w:t xml:space="preserve"> these </w:t>
      </w:r>
      <w:proofErr w:type="gramStart"/>
      <w:r w:rsidRPr="00B35637">
        <w:rPr>
          <w:rFonts w:ascii="Book Antiqua" w:hAnsi="Book Antiqua" w:cs="Times New Roman"/>
          <w:color w:val="auto"/>
          <w:sz w:val="24"/>
          <w:szCs w:val="24"/>
          <w:lang w:val="en-US"/>
        </w:rPr>
        <w:t>organs</w:t>
      </w:r>
      <w:r w:rsidR="00C408FA" w:rsidRPr="00B35637">
        <w:rPr>
          <w:rFonts w:ascii="Book Antiqua" w:hAnsi="Book Antiqua" w:cs="Times New Roman"/>
          <w:color w:val="auto"/>
          <w:sz w:val="24"/>
          <w:szCs w:val="24"/>
          <w:vertAlign w:val="superscript"/>
          <w:lang w:val="en-US"/>
        </w:rPr>
        <w:t>[</w:t>
      </w:r>
      <w:proofErr w:type="gramEnd"/>
      <w:r w:rsidR="0027126C" w:rsidRPr="00B35637">
        <w:rPr>
          <w:rFonts w:ascii="Book Antiqua" w:hAnsi="Book Antiqua" w:cs="Times New Roman"/>
          <w:color w:val="auto"/>
          <w:sz w:val="24"/>
          <w:szCs w:val="24"/>
          <w:vertAlign w:val="superscript"/>
          <w:lang w:val="en-US"/>
        </w:rPr>
        <w:t>18,</w:t>
      </w:r>
      <w:r w:rsidR="001F0E0D" w:rsidRPr="00B35637">
        <w:rPr>
          <w:rFonts w:ascii="Book Antiqua" w:hAnsi="Book Antiqua" w:cs="Times New Roman"/>
          <w:color w:val="auto"/>
          <w:sz w:val="24"/>
          <w:szCs w:val="24"/>
          <w:vertAlign w:val="superscript"/>
          <w:lang w:val="en-US"/>
        </w:rPr>
        <w:t>32</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I</w:t>
      </w:r>
      <w:r w:rsidRPr="00B35637">
        <w:rPr>
          <w:rFonts w:ascii="Book Antiqua" w:hAnsi="Book Antiqua" w:cs="Times New Roman"/>
          <w:color w:val="auto"/>
          <w:sz w:val="24"/>
          <w:szCs w:val="24"/>
          <w:lang w:val="en-US"/>
        </w:rPr>
        <w:t>n 2010 a 15-year</w:t>
      </w:r>
      <w:r w:rsidR="00C408FA" w:rsidRPr="00B35637">
        <w:rPr>
          <w:rFonts w:ascii="Book Antiqua" w:hAnsi="Book Antiqua" w:cs="Times New Roman"/>
          <w:color w:val="auto"/>
          <w:sz w:val="24"/>
          <w:szCs w:val="24"/>
          <w:lang w:val="en-US"/>
        </w:rPr>
        <w:t>s follow up of the Dutch trial</w:t>
      </w:r>
      <w:r w:rsidR="00C408FA" w:rsidRPr="00B35637">
        <w:rPr>
          <w:rFonts w:ascii="Book Antiqua" w:hAnsi="Book Antiqua" w:cs="Times New Roman"/>
          <w:color w:val="auto"/>
          <w:sz w:val="24"/>
          <w:szCs w:val="24"/>
          <w:vertAlign w:val="superscript"/>
          <w:lang w:val="en-US"/>
        </w:rPr>
        <w:t>[</w:t>
      </w:r>
      <w:r w:rsidR="0027126C" w:rsidRPr="00B35637">
        <w:rPr>
          <w:rFonts w:ascii="Book Antiqua" w:hAnsi="Book Antiqua" w:cs="Times New Roman"/>
          <w:color w:val="auto"/>
          <w:sz w:val="24"/>
          <w:szCs w:val="24"/>
          <w:vertAlign w:val="superscript"/>
          <w:lang w:val="en-US"/>
        </w:rPr>
        <w:t>30,</w:t>
      </w:r>
      <w:r w:rsidR="001F0E0D" w:rsidRPr="00B35637">
        <w:rPr>
          <w:rFonts w:ascii="Book Antiqua" w:hAnsi="Book Antiqua" w:cs="Times New Roman"/>
          <w:color w:val="auto"/>
          <w:sz w:val="24"/>
          <w:szCs w:val="24"/>
          <w:vertAlign w:val="superscript"/>
          <w:lang w:val="en-US"/>
        </w:rPr>
        <w:t>34</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930755" w:rsidRPr="00B35637">
        <w:rPr>
          <w:rFonts w:ascii="Book Antiqua" w:hAnsi="Book Antiqua" w:cs="Times New Roman"/>
          <w:color w:val="auto"/>
          <w:sz w:val="24"/>
          <w:szCs w:val="24"/>
          <w:lang w:val="en-US"/>
        </w:rPr>
        <w:t>showed</w:t>
      </w:r>
      <w:r w:rsidRPr="00B35637">
        <w:rPr>
          <w:rFonts w:ascii="Book Antiqua" w:hAnsi="Book Antiqua" w:cs="Times New Roman"/>
          <w:color w:val="auto"/>
          <w:sz w:val="24"/>
          <w:szCs w:val="24"/>
          <w:lang w:val="en-US"/>
        </w:rPr>
        <w:t xml:space="preserve"> an increase</w:t>
      </w:r>
      <w:r w:rsidR="00930755" w:rsidRPr="00B35637">
        <w:rPr>
          <w:rFonts w:ascii="Book Antiqua" w:hAnsi="Book Antiqua" w:cs="Times New Roman"/>
          <w:color w:val="auto"/>
          <w:sz w:val="24"/>
          <w:szCs w:val="24"/>
          <w:lang w:val="en-US"/>
        </w:rPr>
        <w:t>d</w:t>
      </w:r>
      <w:r w:rsidRPr="00B35637">
        <w:rPr>
          <w:rFonts w:ascii="Book Antiqua" w:hAnsi="Book Antiqua" w:cs="Times New Roman"/>
          <w:color w:val="auto"/>
          <w:sz w:val="24"/>
          <w:szCs w:val="24"/>
          <w:lang w:val="en-US"/>
        </w:rPr>
        <w:t xml:space="preserve"> survival rate in patients underwent to D2 dissection</w:t>
      </w:r>
      <w:r w:rsidR="00930755" w:rsidRPr="00B35637">
        <w:rPr>
          <w:rFonts w:ascii="Book Antiqua" w:hAnsi="Book Antiqua" w:cs="Times New Roman"/>
          <w:color w:val="auto"/>
          <w:sz w:val="24"/>
          <w:szCs w:val="24"/>
          <w:lang w:val="en-US"/>
        </w:rPr>
        <w:t xml:space="preserve"> compared to D1</w:t>
      </w:r>
      <w:r w:rsidRPr="00B35637">
        <w:rPr>
          <w:rFonts w:ascii="Book Antiqua" w:hAnsi="Book Antiqua" w:cs="Times New Roman"/>
          <w:color w:val="auto"/>
          <w:sz w:val="24"/>
          <w:szCs w:val="24"/>
          <w:lang w:val="en-US"/>
        </w:rPr>
        <w:t xml:space="preserve"> (29% </w:t>
      </w:r>
      <w:r w:rsidR="00087C06" w:rsidRPr="00B35637">
        <w:rPr>
          <w:rFonts w:ascii="Book Antiqua" w:hAnsi="Book Antiqua" w:cs="Times New Roman"/>
          <w:i/>
          <w:color w:val="auto"/>
          <w:sz w:val="24"/>
          <w:szCs w:val="24"/>
          <w:lang w:val="en-US"/>
        </w:rPr>
        <w:t>vs</w:t>
      </w:r>
      <w:r w:rsidRPr="00B35637">
        <w:rPr>
          <w:rFonts w:ascii="Book Antiqua" w:hAnsi="Book Antiqua" w:cs="Times New Roman"/>
          <w:color w:val="auto"/>
          <w:sz w:val="24"/>
          <w:szCs w:val="24"/>
          <w:lang w:val="en-US"/>
        </w:rPr>
        <w:t xml:space="preserve"> 21%;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Pr="00B35637">
        <w:rPr>
          <w:rFonts w:ascii="Book Antiqua" w:hAnsi="Book Antiqua" w:cs="Times New Roman"/>
          <w:color w:val="auto"/>
          <w:sz w:val="24"/>
          <w:szCs w:val="24"/>
          <w:lang w:val="en-US"/>
        </w:rPr>
        <w:t xml:space="preserve">0.34) with a gastric-cancer-related death and a regional recurrence rates increase in D1 group (48% </w:t>
      </w:r>
      <w:r w:rsidR="00087C06" w:rsidRPr="00B35637">
        <w:rPr>
          <w:rFonts w:ascii="Book Antiqua" w:hAnsi="Book Antiqua" w:cs="Times New Roman"/>
          <w:i/>
          <w:color w:val="auto"/>
          <w:sz w:val="24"/>
          <w:szCs w:val="24"/>
          <w:lang w:val="en-US"/>
        </w:rPr>
        <w:t>vs</w:t>
      </w:r>
      <w:r w:rsidRPr="00B35637">
        <w:rPr>
          <w:rFonts w:ascii="Book Antiqua" w:hAnsi="Book Antiqua" w:cs="Times New Roman"/>
          <w:color w:val="auto"/>
          <w:sz w:val="24"/>
          <w:szCs w:val="24"/>
          <w:lang w:val="en-US"/>
        </w:rPr>
        <w:t xml:space="preserve"> 37% and 19% </w:t>
      </w:r>
      <w:r w:rsidR="00087C06" w:rsidRPr="00B35637">
        <w:rPr>
          <w:rFonts w:ascii="Book Antiqua" w:hAnsi="Book Antiqua" w:cs="Times New Roman"/>
          <w:i/>
          <w:color w:val="auto"/>
          <w:sz w:val="24"/>
          <w:szCs w:val="24"/>
          <w:lang w:val="en-US"/>
        </w:rPr>
        <w:t>vs</w:t>
      </w:r>
      <w:r w:rsidRPr="00B35637">
        <w:rPr>
          <w:rFonts w:ascii="Book Antiqua" w:hAnsi="Book Antiqua" w:cs="Times New Roman"/>
          <w:color w:val="auto"/>
          <w:sz w:val="24"/>
          <w:szCs w:val="24"/>
          <w:lang w:val="en-US"/>
        </w:rPr>
        <w:t xml:space="preserve"> 13% respect</w:t>
      </w:r>
      <w:r w:rsidR="00C408FA" w:rsidRPr="00B35637">
        <w:rPr>
          <w:rFonts w:ascii="Book Antiqua" w:hAnsi="Book Antiqua" w:cs="Times New Roman"/>
          <w:color w:val="auto"/>
          <w:sz w:val="24"/>
          <w:szCs w:val="24"/>
          <w:lang w:val="en-US"/>
        </w:rPr>
        <w:t xml:space="preserve">ively). In 2015 Galizia </w:t>
      </w:r>
      <w:r w:rsidR="00C408FA" w:rsidRPr="00B35637">
        <w:rPr>
          <w:rFonts w:ascii="Book Antiqua" w:hAnsi="Book Antiqua" w:cs="Times New Roman"/>
          <w:i/>
          <w:color w:val="auto"/>
          <w:sz w:val="24"/>
          <w:szCs w:val="24"/>
          <w:lang w:val="en-US"/>
        </w:rPr>
        <w:t xml:space="preserve">et </w:t>
      </w:r>
      <w:proofErr w:type="gramStart"/>
      <w:r w:rsidR="00C408FA" w:rsidRPr="00B35637">
        <w:rPr>
          <w:rFonts w:ascii="Book Antiqua" w:hAnsi="Book Antiqua" w:cs="Times New Roman"/>
          <w:i/>
          <w:color w:val="auto"/>
          <w:sz w:val="24"/>
          <w:szCs w:val="24"/>
          <w:lang w:val="en-US"/>
        </w:rPr>
        <w:t>al</w:t>
      </w:r>
      <w:r w:rsidR="00C408FA"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26</w:t>
      </w:r>
      <w:r w:rsidR="00C408FA"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E75C94" w:rsidRPr="00B35637">
        <w:rPr>
          <w:rFonts w:ascii="Book Antiqua" w:hAnsi="Book Antiqua" w:cs="Times New Roman"/>
          <w:color w:val="auto"/>
          <w:sz w:val="24"/>
          <w:szCs w:val="24"/>
          <w:lang w:val="en-US"/>
        </w:rPr>
        <w:t xml:space="preserve">published </w:t>
      </w:r>
      <w:r w:rsidRPr="00B35637">
        <w:rPr>
          <w:rFonts w:ascii="Book Antiqua" w:hAnsi="Book Antiqua" w:cs="Times New Roman"/>
          <w:color w:val="auto"/>
          <w:sz w:val="24"/>
          <w:szCs w:val="24"/>
          <w:lang w:val="en-US"/>
        </w:rPr>
        <w:t>a RCT to evaluate the difference between D1 plus and D2</w:t>
      </w:r>
      <w:r w:rsidR="00E75C94" w:rsidRPr="00B35637">
        <w:rPr>
          <w:rFonts w:ascii="Book Antiqua" w:hAnsi="Book Antiqua" w:cs="Times New Roman"/>
          <w:color w:val="auto"/>
          <w:sz w:val="24"/>
          <w:szCs w:val="24"/>
          <w:lang w:val="en-US"/>
        </w:rPr>
        <w:t xml:space="preserve"> lymphadenectomy D2 lymphadenectomyincluded splenectomy.</w:t>
      </w:r>
      <w:r w:rsidR="006B409D" w:rsidRPr="00B35637">
        <w:rPr>
          <w:rFonts w:ascii="Book Antiqua" w:hAnsi="Book Antiqua" w:cs="Times New Roman"/>
          <w:color w:val="auto"/>
          <w:sz w:val="24"/>
          <w:szCs w:val="24"/>
          <w:lang w:val="en-US"/>
        </w:rPr>
        <w:t xml:space="preserve"> </w:t>
      </w:r>
      <w:r w:rsidRPr="00B35637">
        <w:rPr>
          <w:rFonts w:ascii="Book Antiqua" w:hAnsi="Book Antiqua" w:cs="Times New Roman"/>
          <w:color w:val="auto"/>
          <w:sz w:val="24"/>
          <w:szCs w:val="24"/>
          <w:lang w:val="en-US"/>
        </w:rPr>
        <w:t>The results report</w:t>
      </w:r>
      <w:r w:rsidR="005163C8" w:rsidRPr="00B35637">
        <w:rPr>
          <w:rFonts w:ascii="Book Antiqua" w:hAnsi="Book Antiqua" w:cs="Times New Roman"/>
          <w:color w:val="auto"/>
          <w:sz w:val="24"/>
          <w:szCs w:val="24"/>
          <w:lang w:val="en-US"/>
        </w:rPr>
        <w:t>ed</w:t>
      </w:r>
      <w:r w:rsidRPr="00B35637">
        <w:rPr>
          <w:rFonts w:ascii="Book Antiqua" w:hAnsi="Book Antiqua" w:cs="Times New Roman"/>
          <w:color w:val="auto"/>
          <w:sz w:val="24"/>
          <w:szCs w:val="24"/>
          <w:lang w:val="en-US"/>
        </w:rPr>
        <w:t xml:space="preserve"> a similar median recurrence rate (47.2% </w:t>
      </w:r>
      <w:r w:rsidR="00087C06" w:rsidRPr="00B35637">
        <w:rPr>
          <w:rFonts w:ascii="Book Antiqua" w:hAnsi="Book Antiqua" w:cs="Times New Roman"/>
          <w:i/>
          <w:color w:val="auto"/>
          <w:sz w:val="24"/>
          <w:szCs w:val="24"/>
          <w:lang w:val="en-US"/>
        </w:rPr>
        <w:t>vs</w:t>
      </w:r>
      <w:r w:rsidRPr="00B35637">
        <w:rPr>
          <w:rFonts w:ascii="Book Antiqua" w:hAnsi="Book Antiqua" w:cs="Times New Roman"/>
          <w:color w:val="auto"/>
          <w:sz w:val="24"/>
          <w:szCs w:val="24"/>
          <w:lang w:val="en-US"/>
        </w:rPr>
        <w:t xml:space="preserve"> 51.4% in D2,</w:t>
      </w:r>
      <w:r w:rsidR="00930755" w:rsidRPr="00B35637">
        <w:rPr>
          <w:rFonts w:ascii="Book Antiqua" w:hAnsi="Book Antiqua" w:cs="Times New Roman"/>
          <w:color w:val="auto"/>
          <w:sz w:val="24"/>
          <w:szCs w:val="24"/>
          <w:lang w:val="en-US"/>
        </w:rPr>
        <w:t xml:space="preserve">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0027126C" w:rsidRPr="00B35637">
        <w:rPr>
          <w:rFonts w:ascii="Book Antiqua" w:hAnsi="Book Antiqua" w:cs="Times New Roman"/>
          <w:color w:val="auto"/>
          <w:sz w:val="24"/>
          <w:szCs w:val="24"/>
          <w:lang w:val="en-US"/>
        </w:rPr>
        <w:t>NS</w:t>
      </w:r>
      <w:r w:rsidR="00930755" w:rsidRPr="00B35637">
        <w:rPr>
          <w:rFonts w:ascii="Book Antiqua" w:hAnsi="Book Antiqua" w:cs="Times New Roman"/>
          <w:color w:val="auto"/>
          <w:sz w:val="24"/>
          <w:szCs w:val="24"/>
          <w:lang w:val="en-US"/>
        </w:rPr>
        <w:t xml:space="preserve">). </w:t>
      </w:r>
      <w:r w:rsidRPr="00B35637">
        <w:rPr>
          <w:rFonts w:ascii="Book Antiqua" w:hAnsi="Book Antiqua" w:cs="Times New Roman"/>
          <w:color w:val="auto"/>
          <w:sz w:val="24"/>
          <w:szCs w:val="24"/>
          <w:lang w:val="en-US"/>
        </w:rPr>
        <w:t xml:space="preserve">D2 lymphadenectomy is </w:t>
      </w:r>
      <w:r w:rsidR="00C94760" w:rsidRPr="00B35637">
        <w:rPr>
          <w:rFonts w:ascii="Book Antiqua" w:hAnsi="Book Antiqua" w:cs="Times New Roman"/>
          <w:color w:val="auto"/>
          <w:sz w:val="24"/>
          <w:szCs w:val="24"/>
          <w:lang w:val="en-US"/>
        </w:rPr>
        <w:t xml:space="preserve">also </w:t>
      </w:r>
      <w:r w:rsidRPr="00B35637">
        <w:rPr>
          <w:rFonts w:ascii="Book Antiqua" w:hAnsi="Book Antiqua" w:cs="Times New Roman"/>
          <w:color w:val="auto"/>
          <w:sz w:val="24"/>
          <w:szCs w:val="24"/>
          <w:lang w:val="en-US"/>
        </w:rPr>
        <w:t>considered the standard</w:t>
      </w:r>
      <w:r w:rsidR="00C94760" w:rsidRPr="00B35637">
        <w:rPr>
          <w:rFonts w:ascii="Book Antiqua" w:hAnsi="Book Antiqua" w:cs="Times New Roman"/>
          <w:color w:val="auto"/>
          <w:sz w:val="24"/>
          <w:szCs w:val="24"/>
          <w:lang w:val="en-US"/>
        </w:rPr>
        <w:t xml:space="preserve"> in elderly patients </w:t>
      </w:r>
      <w:r w:rsidRPr="00B35637">
        <w:rPr>
          <w:rFonts w:ascii="Book Antiqua" w:hAnsi="Book Antiqua" w:cs="Times New Roman"/>
          <w:color w:val="auto"/>
          <w:sz w:val="24"/>
          <w:szCs w:val="24"/>
          <w:lang w:val="en-US"/>
        </w:rPr>
        <w:t xml:space="preserve">with acceptable </w:t>
      </w:r>
      <w:proofErr w:type="gramStart"/>
      <w:r w:rsidRPr="00B35637">
        <w:rPr>
          <w:rFonts w:ascii="Book Antiqua" w:hAnsi="Book Antiqua" w:cs="Times New Roman"/>
          <w:color w:val="auto"/>
          <w:sz w:val="24"/>
          <w:szCs w:val="24"/>
          <w:lang w:val="en-US"/>
        </w:rPr>
        <w:t>sur</w:t>
      </w:r>
      <w:r w:rsidR="00C408FA" w:rsidRPr="00B35637">
        <w:rPr>
          <w:rFonts w:ascii="Book Antiqua" w:hAnsi="Book Antiqua" w:cs="Times New Roman"/>
          <w:color w:val="auto"/>
          <w:sz w:val="24"/>
          <w:szCs w:val="24"/>
          <w:lang w:val="en-US"/>
        </w:rPr>
        <w:t>vival</w:t>
      </w:r>
      <w:r w:rsidR="00C408FA" w:rsidRPr="00B35637">
        <w:rPr>
          <w:rFonts w:ascii="Book Antiqua" w:hAnsi="Book Antiqua" w:cs="Times New Roman"/>
          <w:color w:val="auto"/>
          <w:sz w:val="24"/>
          <w:szCs w:val="24"/>
          <w:vertAlign w:val="superscript"/>
          <w:lang w:val="en-US"/>
        </w:rPr>
        <w:t>[</w:t>
      </w:r>
      <w:proofErr w:type="gramEnd"/>
      <w:r w:rsidR="00BF3DF2" w:rsidRPr="00B35637">
        <w:rPr>
          <w:rFonts w:ascii="Book Antiqua" w:hAnsi="Book Antiqua" w:cs="Times New Roman"/>
          <w:color w:val="auto"/>
          <w:sz w:val="24"/>
          <w:szCs w:val="24"/>
          <w:vertAlign w:val="superscript"/>
          <w:lang w:val="en-US"/>
        </w:rPr>
        <w:t>40</w:t>
      </w:r>
      <w:r w:rsidR="00C408FA" w:rsidRPr="00B35637">
        <w:rPr>
          <w:rFonts w:ascii="Book Antiqua" w:hAnsi="Book Antiqua" w:cs="Times New Roman"/>
          <w:color w:val="auto"/>
          <w:sz w:val="24"/>
          <w:szCs w:val="24"/>
          <w:vertAlign w:val="superscript"/>
          <w:lang w:val="en-US"/>
        </w:rPr>
        <w:t>]</w:t>
      </w:r>
      <w:r w:rsidR="00191768" w:rsidRPr="00B35637">
        <w:rPr>
          <w:rFonts w:ascii="Book Antiqua" w:hAnsi="Book Antiqua" w:cs="Times New Roman"/>
          <w:color w:val="auto"/>
          <w:sz w:val="24"/>
          <w:szCs w:val="24"/>
          <w:lang w:val="en-US"/>
        </w:rPr>
        <w:t>.</w:t>
      </w:r>
    </w:p>
    <w:p w:rsidR="003368A4" w:rsidRPr="00B35637" w:rsidRDefault="003368A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 xml:space="preserve">The evaluation of the possible role of an extended lymphadenectomy </w:t>
      </w:r>
      <w:r w:rsidR="00191768" w:rsidRPr="00B35637">
        <w:rPr>
          <w:rFonts w:ascii="Book Antiqua" w:hAnsi="Book Antiqua" w:cs="Times New Roman"/>
          <w:color w:val="auto"/>
          <w:sz w:val="24"/>
          <w:szCs w:val="24"/>
          <w:lang w:val="en-US"/>
        </w:rPr>
        <w:t>in</w:t>
      </w:r>
      <w:r w:rsidR="005163C8" w:rsidRPr="00B35637">
        <w:rPr>
          <w:rFonts w:ascii="Book Antiqua" w:hAnsi="Book Antiqua" w:cs="Times New Roman"/>
          <w:color w:val="auto"/>
          <w:sz w:val="24"/>
          <w:szCs w:val="24"/>
          <w:lang w:val="en-US"/>
        </w:rPr>
        <w:t xml:space="preserve"> reduc</w:t>
      </w:r>
      <w:r w:rsidR="00191768" w:rsidRPr="00B35637">
        <w:rPr>
          <w:rFonts w:ascii="Book Antiqua" w:hAnsi="Book Antiqua" w:cs="Times New Roman"/>
          <w:color w:val="auto"/>
          <w:sz w:val="24"/>
          <w:szCs w:val="24"/>
          <w:lang w:val="en-US"/>
        </w:rPr>
        <w:t>ing</w:t>
      </w:r>
      <w:r w:rsidRPr="00B35637">
        <w:rPr>
          <w:rFonts w:ascii="Book Antiqua" w:hAnsi="Book Antiqua" w:cs="Times New Roman"/>
          <w:color w:val="auto"/>
          <w:sz w:val="24"/>
          <w:szCs w:val="24"/>
          <w:lang w:val="en-US"/>
        </w:rPr>
        <w:t xml:space="preserve"> the risk of a local recurrence </w:t>
      </w:r>
      <w:r w:rsidR="00191768" w:rsidRPr="00B35637">
        <w:rPr>
          <w:rFonts w:ascii="Book Antiqua" w:hAnsi="Book Antiqua" w:cs="Times New Roman"/>
          <w:color w:val="auto"/>
          <w:sz w:val="24"/>
          <w:szCs w:val="24"/>
          <w:lang w:val="en-US"/>
        </w:rPr>
        <w:t xml:space="preserve">has been </w:t>
      </w:r>
      <w:r w:rsidRPr="00B35637">
        <w:rPr>
          <w:rFonts w:ascii="Book Antiqua" w:hAnsi="Book Antiqua" w:cs="Times New Roman"/>
          <w:color w:val="auto"/>
          <w:sz w:val="24"/>
          <w:szCs w:val="24"/>
          <w:lang w:val="en-US"/>
        </w:rPr>
        <w:t>report</w:t>
      </w:r>
      <w:r w:rsidR="00191768" w:rsidRPr="00B35637">
        <w:rPr>
          <w:rFonts w:ascii="Book Antiqua" w:hAnsi="Book Antiqua" w:cs="Times New Roman"/>
          <w:color w:val="auto"/>
          <w:sz w:val="24"/>
          <w:szCs w:val="24"/>
          <w:lang w:val="en-US"/>
        </w:rPr>
        <w:t>ed</w:t>
      </w:r>
      <w:r w:rsidRPr="00B35637">
        <w:rPr>
          <w:rFonts w:ascii="Book Antiqua" w:hAnsi="Book Antiqua" w:cs="Times New Roman"/>
          <w:color w:val="auto"/>
          <w:sz w:val="24"/>
          <w:szCs w:val="24"/>
          <w:lang w:val="en-US"/>
        </w:rPr>
        <w:t xml:space="preserve"> in </w:t>
      </w:r>
      <w:r w:rsidR="00191768" w:rsidRPr="00B35637">
        <w:rPr>
          <w:rFonts w:ascii="Book Antiqua" w:hAnsi="Book Antiqua" w:cs="Times New Roman"/>
          <w:color w:val="auto"/>
          <w:sz w:val="24"/>
          <w:szCs w:val="24"/>
          <w:lang w:val="en-US"/>
        </w:rPr>
        <w:t>several</w:t>
      </w:r>
      <w:r w:rsidR="00C408FA" w:rsidRPr="00B35637">
        <w:rPr>
          <w:rFonts w:ascii="Book Antiqua" w:hAnsi="Book Antiqua" w:cs="Times New Roman"/>
          <w:color w:val="auto"/>
          <w:sz w:val="24"/>
          <w:szCs w:val="24"/>
          <w:lang w:val="en-US"/>
        </w:rPr>
        <w:t xml:space="preserve"> </w:t>
      </w:r>
      <w:proofErr w:type="gramStart"/>
      <w:r w:rsidR="00C408FA" w:rsidRPr="00B35637">
        <w:rPr>
          <w:rFonts w:ascii="Book Antiqua" w:hAnsi="Book Antiqua" w:cs="Times New Roman"/>
          <w:color w:val="auto"/>
          <w:sz w:val="24"/>
          <w:szCs w:val="24"/>
          <w:lang w:val="en-US"/>
        </w:rPr>
        <w:t>studies</w:t>
      </w:r>
      <w:r w:rsidR="00C408FA" w:rsidRPr="00B35637">
        <w:rPr>
          <w:rFonts w:ascii="Book Antiqua" w:hAnsi="Book Antiqua" w:cs="Times New Roman"/>
          <w:color w:val="auto"/>
          <w:sz w:val="24"/>
          <w:szCs w:val="24"/>
          <w:vertAlign w:val="superscript"/>
          <w:lang w:val="en-US"/>
        </w:rPr>
        <w:t>[</w:t>
      </w:r>
      <w:proofErr w:type="gramEnd"/>
      <w:r w:rsidR="0027126C" w:rsidRPr="00B35637">
        <w:rPr>
          <w:rFonts w:ascii="Book Antiqua" w:hAnsi="Book Antiqua" w:cs="Times New Roman"/>
          <w:color w:val="auto"/>
          <w:sz w:val="24"/>
          <w:szCs w:val="24"/>
          <w:vertAlign w:val="superscript"/>
          <w:lang w:val="en-US"/>
        </w:rPr>
        <w:t>21,</w:t>
      </w:r>
      <w:r w:rsidR="00AB34D9" w:rsidRPr="00B35637">
        <w:rPr>
          <w:rFonts w:ascii="Book Antiqua" w:hAnsi="Book Antiqua" w:cs="Times New Roman"/>
          <w:color w:val="auto"/>
          <w:sz w:val="24"/>
          <w:szCs w:val="24"/>
          <w:vertAlign w:val="superscript"/>
          <w:lang w:val="en-US"/>
        </w:rPr>
        <w:t>28,</w:t>
      </w:r>
      <w:r w:rsidR="0027126C" w:rsidRPr="00B35637">
        <w:rPr>
          <w:rFonts w:ascii="Book Antiqua" w:hAnsi="Book Antiqua" w:cs="Times New Roman"/>
          <w:color w:val="auto"/>
          <w:sz w:val="24"/>
          <w:szCs w:val="24"/>
          <w:vertAlign w:val="superscript"/>
          <w:lang w:val="en-US"/>
        </w:rPr>
        <w:t>29,</w:t>
      </w:r>
      <w:r w:rsidR="00BF3DF2" w:rsidRPr="00B35637">
        <w:rPr>
          <w:rFonts w:ascii="Book Antiqua" w:hAnsi="Book Antiqua" w:cs="Times New Roman"/>
          <w:color w:val="auto"/>
          <w:sz w:val="24"/>
          <w:szCs w:val="24"/>
          <w:vertAlign w:val="superscript"/>
          <w:lang w:val="en-US"/>
        </w:rPr>
        <w:t>41</w:t>
      </w:r>
      <w:r w:rsidRPr="00B35637">
        <w:rPr>
          <w:rFonts w:ascii="Book Antiqua" w:hAnsi="Book Antiqua" w:cs="Times New Roman"/>
          <w:color w:val="auto"/>
          <w:sz w:val="24"/>
          <w:szCs w:val="24"/>
          <w:vertAlign w:val="superscript"/>
          <w:lang w:val="en-US"/>
        </w:rPr>
        <w:t>,</w:t>
      </w:r>
      <w:r w:rsidR="00BF3DF2" w:rsidRPr="00B35637">
        <w:rPr>
          <w:rFonts w:ascii="Book Antiqua" w:hAnsi="Book Antiqua" w:cs="Times New Roman"/>
          <w:color w:val="auto"/>
          <w:sz w:val="24"/>
          <w:szCs w:val="24"/>
          <w:vertAlign w:val="superscript"/>
          <w:lang w:val="en-US"/>
        </w:rPr>
        <w:t>42</w:t>
      </w:r>
      <w:r w:rsidR="00C408FA" w:rsidRPr="00B35637">
        <w:rPr>
          <w:rFonts w:ascii="Book Antiqua" w:hAnsi="Book Antiqua" w:cs="Times New Roman"/>
          <w:color w:val="auto"/>
          <w:sz w:val="24"/>
          <w:szCs w:val="24"/>
          <w:vertAlign w:val="superscript"/>
          <w:lang w:val="en-US"/>
        </w:rPr>
        <w:t>]</w:t>
      </w:r>
      <w:r w:rsidR="00191768" w:rsidRPr="00B35637">
        <w:rPr>
          <w:rFonts w:ascii="Book Antiqua" w:hAnsi="Book Antiqua" w:cs="Times New Roman"/>
          <w:color w:val="auto"/>
          <w:sz w:val="24"/>
          <w:szCs w:val="24"/>
          <w:lang w:val="en-US"/>
        </w:rPr>
        <w:t xml:space="preserve">. A Japanese </w:t>
      </w:r>
      <w:proofErr w:type="gramStart"/>
      <w:r w:rsidR="00191768" w:rsidRPr="00B35637">
        <w:rPr>
          <w:rFonts w:ascii="Book Antiqua" w:hAnsi="Book Antiqua" w:cs="Times New Roman"/>
          <w:color w:val="auto"/>
          <w:sz w:val="24"/>
          <w:szCs w:val="24"/>
          <w:lang w:val="en-US"/>
        </w:rPr>
        <w:t>study</w:t>
      </w:r>
      <w:r w:rsidR="00C408FA" w:rsidRPr="00B35637">
        <w:rPr>
          <w:rFonts w:ascii="Book Antiqua" w:hAnsi="Book Antiqua" w:cs="Times New Roman"/>
          <w:color w:val="auto"/>
          <w:sz w:val="24"/>
          <w:szCs w:val="24"/>
          <w:vertAlign w:val="superscript"/>
          <w:lang w:val="en-US"/>
        </w:rPr>
        <w:t>[</w:t>
      </w:r>
      <w:proofErr w:type="gramEnd"/>
      <w:r w:rsidR="008A1462" w:rsidRPr="00B35637">
        <w:rPr>
          <w:rFonts w:ascii="Book Antiqua" w:hAnsi="Book Antiqua" w:cs="Times New Roman"/>
          <w:color w:val="auto"/>
          <w:sz w:val="24"/>
          <w:szCs w:val="24"/>
          <w:vertAlign w:val="superscript"/>
          <w:lang w:val="en-US"/>
        </w:rPr>
        <w:t>22</w:t>
      </w:r>
      <w:r w:rsidR="00C408FA" w:rsidRPr="00B35637">
        <w:rPr>
          <w:rFonts w:ascii="Book Antiqua" w:hAnsi="Book Antiqua" w:cs="Times New Roman"/>
          <w:color w:val="auto"/>
          <w:sz w:val="24"/>
          <w:szCs w:val="24"/>
          <w:vertAlign w:val="superscript"/>
          <w:lang w:val="en-US"/>
        </w:rPr>
        <w:t>]</w:t>
      </w:r>
      <w:r w:rsidR="00191768" w:rsidRPr="00B35637">
        <w:rPr>
          <w:rFonts w:ascii="Book Antiqua" w:hAnsi="Book Antiqua" w:cs="Times New Roman"/>
          <w:color w:val="auto"/>
          <w:sz w:val="24"/>
          <w:szCs w:val="24"/>
          <w:lang w:val="en-US"/>
        </w:rPr>
        <w:t xml:space="preserve"> showed</w:t>
      </w:r>
      <w:r w:rsidRPr="00B35637">
        <w:rPr>
          <w:rFonts w:ascii="Book Antiqua" w:hAnsi="Book Antiqua" w:cs="Times New Roman"/>
          <w:color w:val="auto"/>
          <w:sz w:val="24"/>
          <w:szCs w:val="24"/>
          <w:lang w:val="en-US"/>
        </w:rPr>
        <w:t xml:space="preserve"> a better outcome in terms of mortality and morbidity in patients underwent to a D2 with para-aortic </w:t>
      </w:r>
      <w:r w:rsidR="00C94760" w:rsidRPr="00B35637">
        <w:rPr>
          <w:rFonts w:ascii="Book Antiqua" w:hAnsi="Book Antiqua" w:cs="Times New Roman"/>
          <w:color w:val="auto"/>
          <w:sz w:val="24"/>
          <w:szCs w:val="24"/>
          <w:lang w:val="en-US"/>
        </w:rPr>
        <w:t>lymph-nodes</w:t>
      </w:r>
      <w:r w:rsidRPr="00B35637">
        <w:rPr>
          <w:rFonts w:ascii="Book Antiqua" w:hAnsi="Book Antiqua" w:cs="Times New Roman"/>
          <w:color w:val="auto"/>
          <w:sz w:val="24"/>
          <w:szCs w:val="24"/>
          <w:lang w:val="en-US"/>
        </w:rPr>
        <w:t xml:space="preserve"> dissection compared to the only D2, due to the frequent rates of involvement of P</w:t>
      </w:r>
      <w:r w:rsidR="00C94760" w:rsidRPr="00B35637">
        <w:rPr>
          <w:rFonts w:ascii="Book Antiqua" w:hAnsi="Book Antiqua" w:cs="Times New Roman"/>
          <w:color w:val="auto"/>
          <w:sz w:val="24"/>
          <w:szCs w:val="24"/>
          <w:lang w:val="en-US"/>
        </w:rPr>
        <w:t xml:space="preserve">ara </w:t>
      </w:r>
      <w:r w:rsidRPr="00B35637">
        <w:rPr>
          <w:rFonts w:ascii="Book Antiqua" w:hAnsi="Book Antiqua" w:cs="Times New Roman"/>
          <w:color w:val="auto"/>
          <w:sz w:val="24"/>
          <w:szCs w:val="24"/>
          <w:lang w:val="en-US"/>
        </w:rPr>
        <w:t>A</w:t>
      </w:r>
      <w:r w:rsidR="00C94760" w:rsidRPr="00B35637">
        <w:rPr>
          <w:rFonts w:ascii="Book Antiqua" w:hAnsi="Book Antiqua" w:cs="Times New Roman"/>
          <w:color w:val="auto"/>
          <w:sz w:val="24"/>
          <w:szCs w:val="24"/>
          <w:lang w:val="en-US"/>
        </w:rPr>
        <w:t>ortic lymph-nodes</w:t>
      </w:r>
      <w:r w:rsidRPr="00B35637">
        <w:rPr>
          <w:rFonts w:ascii="Book Antiqua" w:hAnsi="Book Antiqua" w:cs="Times New Roman"/>
          <w:color w:val="auto"/>
          <w:sz w:val="24"/>
          <w:szCs w:val="24"/>
          <w:lang w:val="en-US"/>
        </w:rPr>
        <w:t xml:space="preserve"> (17</w:t>
      </w:r>
      <w:r w:rsidR="0027126C" w:rsidRPr="00B35637">
        <w:rPr>
          <w:rFonts w:ascii="Book Antiqua" w:hAnsi="Book Antiqua" w:cs="Times New Roman" w:hint="eastAsia"/>
          <w:color w:val="auto"/>
          <w:sz w:val="24"/>
          <w:szCs w:val="24"/>
          <w:lang w:val="en-US" w:eastAsia="zh-CN"/>
        </w:rPr>
        <w:t>%</w:t>
      </w:r>
      <w:r w:rsidRPr="00B35637">
        <w:rPr>
          <w:rFonts w:ascii="Book Antiqua" w:hAnsi="Book Antiqua" w:cs="Times New Roman"/>
          <w:color w:val="auto"/>
          <w:sz w:val="24"/>
          <w:szCs w:val="24"/>
          <w:lang w:val="en-US"/>
        </w:rPr>
        <w:t>-40%). However, in a similar study in 2008, Sasako</w:t>
      </w:r>
      <w:r w:rsidR="00191768" w:rsidRPr="00B35637">
        <w:rPr>
          <w:rFonts w:ascii="Book Antiqua" w:hAnsi="Book Antiqua" w:cs="Times New Roman"/>
          <w:color w:val="auto"/>
          <w:sz w:val="24"/>
          <w:szCs w:val="24"/>
          <w:lang w:val="en-US"/>
        </w:rPr>
        <w:t xml:space="preserve"> </w:t>
      </w:r>
      <w:r w:rsidR="00D500E7" w:rsidRPr="00B35637">
        <w:rPr>
          <w:rFonts w:ascii="Book Antiqua" w:hAnsi="Book Antiqua" w:cs="Times New Roman"/>
          <w:i/>
          <w:color w:val="auto"/>
          <w:sz w:val="24"/>
          <w:szCs w:val="24"/>
          <w:lang w:val="en-US"/>
        </w:rPr>
        <w:t xml:space="preserve">et </w:t>
      </w:r>
      <w:proofErr w:type="gramStart"/>
      <w:r w:rsidR="00D500E7" w:rsidRPr="00B35637">
        <w:rPr>
          <w:rFonts w:ascii="Book Antiqua" w:hAnsi="Book Antiqua" w:cs="Times New Roman"/>
          <w:i/>
          <w:color w:val="auto"/>
          <w:sz w:val="24"/>
          <w:szCs w:val="24"/>
          <w:lang w:val="en-US"/>
        </w:rPr>
        <w:t>al</w:t>
      </w:r>
      <w:r w:rsidR="00C408FA" w:rsidRPr="00B35637">
        <w:rPr>
          <w:rFonts w:ascii="Book Antiqua" w:hAnsi="Book Antiqua" w:cs="Times New Roman"/>
          <w:color w:val="auto"/>
          <w:sz w:val="24"/>
          <w:szCs w:val="24"/>
          <w:vertAlign w:val="superscript"/>
          <w:lang w:val="en-US"/>
        </w:rPr>
        <w:t>[</w:t>
      </w:r>
      <w:proofErr w:type="gramEnd"/>
      <w:r w:rsidR="001F0E0D" w:rsidRPr="00B35637">
        <w:rPr>
          <w:rFonts w:ascii="Book Antiqua" w:hAnsi="Book Antiqua" w:cs="Times New Roman"/>
          <w:color w:val="auto"/>
          <w:sz w:val="24"/>
          <w:szCs w:val="24"/>
          <w:vertAlign w:val="superscript"/>
          <w:lang w:val="en-US"/>
        </w:rPr>
        <w:t>28</w:t>
      </w:r>
      <w:r w:rsidR="00C408FA" w:rsidRPr="00B35637">
        <w:rPr>
          <w:rFonts w:ascii="Book Antiqua" w:hAnsi="Book Antiqua" w:cs="Times New Roman"/>
          <w:color w:val="auto"/>
          <w:sz w:val="24"/>
          <w:szCs w:val="24"/>
          <w:vertAlign w:val="superscript"/>
          <w:lang w:val="en-US"/>
        </w:rPr>
        <w:t>]</w:t>
      </w:r>
      <w:r w:rsidR="00191768" w:rsidRPr="00B35637">
        <w:rPr>
          <w:rFonts w:ascii="Book Antiqua" w:hAnsi="Book Antiqua" w:cs="Times New Roman"/>
          <w:color w:val="auto"/>
          <w:sz w:val="24"/>
          <w:szCs w:val="24"/>
          <w:lang w:val="en-US"/>
        </w:rPr>
        <w:t xml:space="preserve"> reported</w:t>
      </w:r>
      <w:r w:rsidRPr="00B35637">
        <w:rPr>
          <w:rFonts w:ascii="Book Antiqua" w:hAnsi="Book Antiqua" w:cs="Times New Roman"/>
          <w:color w:val="auto"/>
          <w:sz w:val="24"/>
          <w:szCs w:val="24"/>
          <w:lang w:val="en-US"/>
        </w:rPr>
        <w:t xml:space="preserve"> that D2 </w:t>
      </w:r>
      <w:r w:rsidR="00C94760" w:rsidRPr="00B35637">
        <w:rPr>
          <w:rFonts w:ascii="Book Antiqua" w:hAnsi="Book Antiqua" w:cs="Times New Roman"/>
          <w:color w:val="auto"/>
          <w:sz w:val="24"/>
          <w:szCs w:val="24"/>
          <w:lang w:val="en-US"/>
        </w:rPr>
        <w:t>plus</w:t>
      </w:r>
      <w:r w:rsidRPr="00B35637">
        <w:rPr>
          <w:rFonts w:ascii="Book Antiqua" w:hAnsi="Book Antiqua" w:cs="Times New Roman"/>
          <w:color w:val="auto"/>
          <w:sz w:val="24"/>
          <w:szCs w:val="24"/>
          <w:lang w:val="en-US"/>
        </w:rPr>
        <w:t xml:space="preserve"> </w:t>
      </w:r>
      <w:r w:rsidR="00C94760" w:rsidRPr="00B35637">
        <w:rPr>
          <w:rFonts w:ascii="Book Antiqua" w:hAnsi="Book Antiqua" w:cs="Times New Roman"/>
          <w:color w:val="auto"/>
          <w:sz w:val="24"/>
          <w:szCs w:val="24"/>
          <w:lang w:val="en-US"/>
        </w:rPr>
        <w:t>para-aortic lymph-nodes dissection</w:t>
      </w:r>
      <w:r w:rsidRPr="00B35637">
        <w:rPr>
          <w:rFonts w:ascii="Book Antiqua" w:hAnsi="Book Antiqua" w:cs="Times New Roman"/>
          <w:color w:val="auto"/>
          <w:sz w:val="24"/>
          <w:szCs w:val="24"/>
          <w:lang w:val="en-US"/>
        </w:rPr>
        <w:t xml:space="preserve"> </w:t>
      </w:r>
      <w:r w:rsidR="00C94760" w:rsidRPr="00B35637">
        <w:rPr>
          <w:rFonts w:ascii="Book Antiqua" w:hAnsi="Book Antiqua" w:cs="Times New Roman"/>
          <w:color w:val="auto"/>
          <w:sz w:val="24"/>
          <w:szCs w:val="24"/>
          <w:lang w:val="en-US"/>
        </w:rPr>
        <w:t xml:space="preserve">in T2-subserosa, T3, T4 stages </w:t>
      </w:r>
      <w:r w:rsidRPr="00B35637">
        <w:rPr>
          <w:rFonts w:ascii="Book Antiqua" w:hAnsi="Book Antiqua" w:cs="Times New Roman"/>
          <w:color w:val="auto"/>
          <w:sz w:val="24"/>
          <w:szCs w:val="24"/>
          <w:lang w:val="en-US"/>
        </w:rPr>
        <w:t xml:space="preserve">was not associated with an improving survival (70.3% in D2 </w:t>
      </w:r>
      <w:r w:rsidR="00C94760" w:rsidRPr="00B35637">
        <w:rPr>
          <w:rFonts w:ascii="Book Antiqua" w:hAnsi="Book Antiqua" w:cs="Times New Roman"/>
          <w:color w:val="auto"/>
          <w:sz w:val="24"/>
          <w:szCs w:val="24"/>
          <w:lang w:val="en-US"/>
        </w:rPr>
        <w:t>plus</w:t>
      </w:r>
      <w:r w:rsidRPr="00B35637">
        <w:rPr>
          <w:rFonts w:ascii="Book Antiqua" w:hAnsi="Book Antiqua" w:cs="Times New Roman"/>
          <w:color w:val="auto"/>
          <w:sz w:val="24"/>
          <w:szCs w:val="24"/>
          <w:lang w:val="en-US"/>
        </w:rPr>
        <w:t xml:space="preserve"> </w:t>
      </w:r>
      <w:r w:rsidR="00087C06" w:rsidRPr="00B35637">
        <w:rPr>
          <w:rFonts w:ascii="Book Antiqua" w:hAnsi="Book Antiqua" w:cs="Times New Roman"/>
          <w:i/>
          <w:color w:val="auto"/>
          <w:sz w:val="24"/>
          <w:szCs w:val="24"/>
          <w:lang w:val="en-US"/>
        </w:rPr>
        <w:t>vs</w:t>
      </w:r>
      <w:r w:rsidRPr="00B35637">
        <w:rPr>
          <w:rFonts w:ascii="Book Antiqua" w:hAnsi="Book Antiqua" w:cs="Times New Roman"/>
          <w:color w:val="auto"/>
          <w:sz w:val="24"/>
          <w:szCs w:val="24"/>
          <w:lang w:val="en-US"/>
        </w:rPr>
        <w:t xml:space="preserve"> 69.2%,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Pr="00B35637">
        <w:rPr>
          <w:rFonts w:ascii="Book Antiqua" w:hAnsi="Book Antiqua" w:cs="Times New Roman"/>
          <w:color w:val="auto"/>
          <w:sz w:val="24"/>
          <w:szCs w:val="24"/>
          <w:lang w:val="en-US"/>
        </w:rPr>
        <w:t>NS) or recurrence free survival (61.7% in D2</w:t>
      </w:r>
      <w:r w:rsidR="00C94760" w:rsidRPr="00B35637">
        <w:rPr>
          <w:rFonts w:ascii="Book Antiqua" w:hAnsi="Book Antiqua" w:cs="Times New Roman"/>
          <w:color w:val="auto"/>
          <w:sz w:val="24"/>
          <w:szCs w:val="24"/>
          <w:lang w:val="en-US"/>
        </w:rPr>
        <w:t xml:space="preserve"> plus</w:t>
      </w:r>
      <w:r w:rsidRPr="00B35637">
        <w:rPr>
          <w:rFonts w:ascii="Book Antiqua" w:hAnsi="Book Antiqua" w:cs="Times New Roman"/>
          <w:color w:val="auto"/>
          <w:sz w:val="24"/>
          <w:szCs w:val="24"/>
          <w:lang w:val="en-US"/>
        </w:rPr>
        <w:t xml:space="preserve"> </w:t>
      </w:r>
      <w:r w:rsidR="00087C06" w:rsidRPr="00B35637">
        <w:rPr>
          <w:rFonts w:ascii="Book Antiqua" w:hAnsi="Book Antiqua" w:cs="Times New Roman"/>
          <w:i/>
          <w:color w:val="auto"/>
          <w:sz w:val="24"/>
          <w:szCs w:val="24"/>
          <w:lang w:val="en-US"/>
        </w:rPr>
        <w:t>vs</w:t>
      </w:r>
      <w:r w:rsidRPr="00B35637">
        <w:rPr>
          <w:rFonts w:ascii="Book Antiqua" w:hAnsi="Book Antiqua" w:cs="Times New Roman"/>
          <w:color w:val="auto"/>
          <w:sz w:val="24"/>
          <w:szCs w:val="24"/>
          <w:lang w:val="en-US"/>
        </w:rPr>
        <w:t xml:space="preserve"> 62.6%,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Pr="00B35637">
        <w:rPr>
          <w:rFonts w:ascii="Book Antiqua" w:hAnsi="Book Antiqua" w:cs="Times New Roman"/>
          <w:color w:val="auto"/>
          <w:sz w:val="24"/>
          <w:szCs w:val="24"/>
          <w:lang w:val="en-US"/>
        </w:rPr>
        <w:t xml:space="preserve">NS), with a similar perioperative mortality and an increase morbidity in extended surgery group. </w:t>
      </w:r>
    </w:p>
    <w:p w:rsidR="003368A4" w:rsidRPr="00B35637" w:rsidRDefault="00191768"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 xml:space="preserve">Wu </w:t>
      </w:r>
      <w:r w:rsidR="00D500E7" w:rsidRPr="00B35637">
        <w:rPr>
          <w:rFonts w:ascii="Book Antiqua" w:hAnsi="Book Antiqua" w:cs="Times New Roman"/>
          <w:i/>
          <w:color w:val="auto"/>
          <w:sz w:val="24"/>
          <w:szCs w:val="24"/>
          <w:lang w:val="en-US"/>
        </w:rPr>
        <w:t xml:space="preserve">et </w:t>
      </w:r>
      <w:proofErr w:type="gramStart"/>
      <w:r w:rsidR="00D500E7" w:rsidRPr="00B35637">
        <w:rPr>
          <w:rFonts w:ascii="Book Antiqua" w:hAnsi="Book Antiqua" w:cs="Times New Roman"/>
          <w:i/>
          <w:color w:val="auto"/>
          <w:sz w:val="24"/>
          <w:szCs w:val="24"/>
          <w:lang w:val="en-US"/>
        </w:rPr>
        <w:t>al</w:t>
      </w:r>
      <w:r w:rsidR="0027126C" w:rsidRPr="00B35637">
        <w:rPr>
          <w:rFonts w:ascii="Book Antiqua" w:hAnsi="Book Antiqua" w:cs="Times New Roman"/>
          <w:color w:val="auto"/>
          <w:sz w:val="24"/>
          <w:szCs w:val="24"/>
          <w:vertAlign w:val="superscript"/>
          <w:lang w:val="en-US"/>
        </w:rPr>
        <w:t>[</w:t>
      </w:r>
      <w:proofErr w:type="gramEnd"/>
      <w:r w:rsidR="0027126C" w:rsidRPr="00B35637">
        <w:rPr>
          <w:rFonts w:ascii="Book Antiqua" w:hAnsi="Book Antiqua" w:cs="Times New Roman"/>
          <w:color w:val="auto"/>
          <w:sz w:val="24"/>
          <w:szCs w:val="24"/>
          <w:vertAlign w:val="superscript"/>
          <w:lang w:val="en-US"/>
        </w:rPr>
        <w:t>41]</w:t>
      </w:r>
      <w:r w:rsidR="0027126C" w:rsidRPr="00B35637">
        <w:rPr>
          <w:rFonts w:ascii="Book Antiqua" w:hAnsi="Book Antiqua" w:cs="Times New Roman" w:hint="eastAsia"/>
          <w:i/>
          <w:color w:val="auto"/>
          <w:sz w:val="24"/>
          <w:szCs w:val="24"/>
          <w:lang w:val="en-US" w:eastAsia="zh-CN"/>
        </w:rPr>
        <w:t xml:space="preserve"> </w:t>
      </w:r>
      <w:r w:rsidR="00C94760" w:rsidRPr="00B35637">
        <w:rPr>
          <w:rFonts w:ascii="Book Antiqua" w:hAnsi="Book Antiqua" w:cs="Times New Roman"/>
          <w:color w:val="auto"/>
          <w:sz w:val="24"/>
          <w:szCs w:val="24"/>
          <w:lang w:val="en-US"/>
        </w:rPr>
        <w:t xml:space="preserve">randomized patients to receive D1 </w:t>
      </w:r>
      <w:r w:rsidR="00087C06" w:rsidRPr="00B35637">
        <w:rPr>
          <w:rFonts w:ascii="Book Antiqua" w:hAnsi="Book Antiqua" w:cs="Times New Roman"/>
          <w:i/>
          <w:color w:val="auto"/>
          <w:sz w:val="24"/>
          <w:szCs w:val="24"/>
          <w:lang w:val="en-US"/>
        </w:rPr>
        <w:t>vs</w:t>
      </w:r>
      <w:r w:rsidR="00C94760" w:rsidRPr="00B35637">
        <w:rPr>
          <w:rFonts w:ascii="Book Antiqua" w:hAnsi="Book Antiqua" w:cs="Times New Roman"/>
          <w:color w:val="auto"/>
          <w:sz w:val="24"/>
          <w:szCs w:val="24"/>
          <w:lang w:val="en-US"/>
        </w:rPr>
        <w:t xml:space="preserve"> D3</w:t>
      </w:r>
      <w:r w:rsidR="00C408FA" w:rsidRPr="00B35637">
        <w:rPr>
          <w:rFonts w:ascii="Book Antiqua" w:hAnsi="Book Antiqua" w:cs="Times New Roman"/>
          <w:color w:val="auto"/>
          <w:sz w:val="24"/>
          <w:szCs w:val="24"/>
          <w:lang w:val="en-US"/>
        </w:rPr>
        <w:t xml:space="preserve"> </w:t>
      </w:r>
      <w:r w:rsidR="00C94760" w:rsidRPr="00B35637">
        <w:rPr>
          <w:rFonts w:ascii="Book Antiqua" w:hAnsi="Book Antiqua" w:cs="Times New Roman"/>
          <w:color w:val="auto"/>
          <w:sz w:val="24"/>
          <w:szCs w:val="24"/>
          <w:lang w:val="en-US"/>
        </w:rPr>
        <w:t>lymphadenectomy:</w:t>
      </w:r>
      <w:r w:rsidRPr="00B35637">
        <w:rPr>
          <w:rFonts w:ascii="Book Antiqua" w:hAnsi="Book Antiqua" w:cs="Times New Roman"/>
          <w:color w:val="auto"/>
          <w:sz w:val="24"/>
          <w:szCs w:val="24"/>
          <w:lang w:val="en-US"/>
        </w:rPr>
        <w:t xml:space="preserve"> </w:t>
      </w:r>
      <w:r w:rsidR="003368A4" w:rsidRPr="00B35637">
        <w:rPr>
          <w:rFonts w:ascii="Book Antiqua" w:hAnsi="Book Antiqua" w:cs="Times New Roman"/>
          <w:color w:val="auto"/>
          <w:sz w:val="24"/>
          <w:szCs w:val="24"/>
          <w:lang w:val="en-US"/>
        </w:rPr>
        <w:t xml:space="preserve">the rate of morbidity was higher in extended surgery (17.1% </w:t>
      </w:r>
      <w:r w:rsidR="00087C06" w:rsidRPr="00B35637">
        <w:rPr>
          <w:rFonts w:ascii="Book Antiqua" w:hAnsi="Book Antiqua" w:cs="Times New Roman"/>
          <w:i/>
          <w:color w:val="auto"/>
          <w:sz w:val="24"/>
          <w:szCs w:val="24"/>
          <w:lang w:val="en-US"/>
        </w:rPr>
        <w:t>vs</w:t>
      </w:r>
      <w:r w:rsidR="003368A4" w:rsidRPr="00B35637">
        <w:rPr>
          <w:rFonts w:ascii="Book Antiqua" w:hAnsi="Book Antiqua" w:cs="Times New Roman"/>
          <w:color w:val="auto"/>
          <w:sz w:val="24"/>
          <w:szCs w:val="24"/>
          <w:lang w:val="en-US"/>
        </w:rPr>
        <w:t xml:space="preserve"> 7.3%,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003368A4" w:rsidRPr="00B35637">
        <w:rPr>
          <w:rFonts w:ascii="Book Antiqua" w:hAnsi="Book Antiqua" w:cs="Times New Roman"/>
          <w:color w:val="auto"/>
          <w:sz w:val="24"/>
          <w:szCs w:val="24"/>
          <w:lang w:val="en-US"/>
        </w:rPr>
        <w:t>0.</w:t>
      </w:r>
      <w:r w:rsidRPr="00B35637">
        <w:rPr>
          <w:rFonts w:ascii="Book Antiqua" w:hAnsi="Book Antiqua" w:cs="Times New Roman"/>
          <w:color w:val="auto"/>
          <w:sz w:val="24"/>
          <w:szCs w:val="24"/>
          <w:lang w:val="en-US"/>
        </w:rPr>
        <w:t xml:space="preserve">012), </w:t>
      </w:r>
      <w:r w:rsidR="00C94760" w:rsidRPr="00B35637">
        <w:rPr>
          <w:rFonts w:ascii="Book Antiqua" w:hAnsi="Book Antiqua" w:cs="Times New Roman"/>
          <w:color w:val="auto"/>
          <w:sz w:val="24"/>
          <w:szCs w:val="24"/>
          <w:lang w:val="en-US"/>
        </w:rPr>
        <w:t xml:space="preserve">but </w:t>
      </w:r>
      <w:r w:rsidRPr="00B35637">
        <w:rPr>
          <w:rFonts w:ascii="Book Antiqua" w:hAnsi="Book Antiqua" w:cs="Times New Roman"/>
          <w:color w:val="auto"/>
          <w:sz w:val="24"/>
          <w:szCs w:val="24"/>
          <w:lang w:val="en-US"/>
        </w:rPr>
        <w:t xml:space="preserve">with no reported </w:t>
      </w:r>
      <w:r w:rsidRPr="00B35637">
        <w:rPr>
          <w:rFonts w:ascii="Book Antiqua" w:hAnsi="Book Antiqua" w:cs="Times New Roman"/>
          <w:color w:val="auto"/>
          <w:sz w:val="24"/>
          <w:szCs w:val="24"/>
          <w:lang w:val="en-US"/>
        </w:rPr>
        <w:lastRenderedPageBreak/>
        <w:t>mortality in the</w:t>
      </w:r>
      <w:r w:rsidR="003368A4" w:rsidRPr="00B35637">
        <w:rPr>
          <w:rFonts w:ascii="Book Antiqua" w:hAnsi="Book Antiqua" w:cs="Times New Roman"/>
          <w:color w:val="auto"/>
          <w:sz w:val="24"/>
          <w:szCs w:val="24"/>
          <w:lang w:val="en-US"/>
        </w:rPr>
        <w:t xml:space="preserve"> groups. The overall survival was significantly </w:t>
      </w:r>
      <w:r w:rsidR="00C94760" w:rsidRPr="00B35637">
        <w:rPr>
          <w:rFonts w:ascii="Book Antiqua" w:hAnsi="Book Antiqua" w:cs="Times New Roman"/>
          <w:color w:val="auto"/>
          <w:sz w:val="24"/>
          <w:szCs w:val="24"/>
          <w:lang w:val="en-US"/>
        </w:rPr>
        <w:t>higher</w:t>
      </w:r>
      <w:r w:rsidR="003368A4" w:rsidRPr="00B35637">
        <w:rPr>
          <w:rFonts w:ascii="Book Antiqua" w:hAnsi="Book Antiqua" w:cs="Times New Roman"/>
          <w:color w:val="auto"/>
          <w:sz w:val="24"/>
          <w:szCs w:val="24"/>
          <w:lang w:val="en-US"/>
        </w:rPr>
        <w:t xml:space="preserve"> in D3 group (59.5% </w:t>
      </w:r>
      <w:r w:rsidR="00087C06" w:rsidRPr="00B35637">
        <w:rPr>
          <w:rFonts w:ascii="Book Antiqua" w:hAnsi="Book Antiqua" w:cs="Times New Roman"/>
          <w:i/>
          <w:color w:val="auto"/>
          <w:sz w:val="24"/>
          <w:szCs w:val="24"/>
          <w:lang w:val="en-US"/>
        </w:rPr>
        <w:t>vs</w:t>
      </w:r>
      <w:r w:rsidR="003368A4" w:rsidRPr="00B35637">
        <w:rPr>
          <w:rFonts w:ascii="Book Antiqua" w:hAnsi="Book Antiqua" w:cs="Times New Roman"/>
          <w:color w:val="auto"/>
          <w:sz w:val="24"/>
          <w:szCs w:val="24"/>
          <w:lang w:val="en-US"/>
        </w:rPr>
        <w:t xml:space="preserve"> 53.6% in D3 resection,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003368A4" w:rsidRPr="00B35637">
        <w:rPr>
          <w:rFonts w:ascii="Book Antiqua" w:hAnsi="Book Antiqua" w:cs="Times New Roman"/>
          <w:color w:val="auto"/>
          <w:sz w:val="24"/>
          <w:szCs w:val="24"/>
          <w:lang w:val="en-US"/>
        </w:rPr>
        <w:t>0.041)</w:t>
      </w:r>
      <w:r w:rsidRPr="00B35637">
        <w:rPr>
          <w:rFonts w:ascii="Book Antiqua" w:hAnsi="Book Antiqua" w:cs="Times New Roman"/>
          <w:color w:val="auto"/>
          <w:sz w:val="24"/>
          <w:szCs w:val="24"/>
          <w:lang w:val="en-US"/>
        </w:rPr>
        <w:t xml:space="preserve"> with a </w:t>
      </w:r>
      <w:r w:rsidR="00C94760" w:rsidRPr="00B35637">
        <w:rPr>
          <w:rFonts w:ascii="Book Antiqua" w:hAnsi="Book Antiqua" w:cs="Times New Roman"/>
          <w:color w:val="auto"/>
          <w:sz w:val="24"/>
          <w:szCs w:val="24"/>
          <w:lang w:val="en-US"/>
        </w:rPr>
        <w:t>decresed</w:t>
      </w:r>
      <w:r w:rsidRPr="00B35637">
        <w:rPr>
          <w:rFonts w:ascii="Book Antiqua" w:hAnsi="Book Antiqua" w:cs="Times New Roman"/>
          <w:color w:val="auto"/>
          <w:sz w:val="24"/>
          <w:szCs w:val="24"/>
          <w:lang w:val="en-US"/>
        </w:rPr>
        <w:t>regional recurrence</w:t>
      </w:r>
      <w:r w:rsidR="003368A4" w:rsidRPr="00B35637">
        <w:rPr>
          <w:rFonts w:ascii="Book Antiqua" w:hAnsi="Book Antiqua" w:cs="Times New Roman"/>
          <w:color w:val="auto"/>
          <w:sz w:val="24"/>
          <w:szCs w:val="24"/>
          <w:lang w:val="en-US"/>
        </w:rPr>
        <w:t xml:space="preserve"> rate in D3 (40.3% </w:t>
      </w:r>
      <w:r w:rsidR="00087C06" w:rsidRPr="00B35637">
        <w:rPr>
          <w:rFonts w:ascii="Book Antiqua" w:hAnsi="Book Antiqua" w:cs="Times New Roman"/>
          <w:i/>
          <w:color w:val="auto"/>
          <w:sz w:val="24"/>
          <w:szCs w:val="24"/>
          <w:lang w:val="en-US"/>
        </w:rPr>
        <w:t>vs</w:t>
      </w:r>
      <w:r w:rsidR="003368A4" w:rsidRPr="00B35637">
        <w:rPr>
          <w:rFonts w:ascii="Book Antiqua" w:hAnsi="Book Antiqua" w:cs="Times New Roman"/>
          <w:color w:val="auto"/>
          <w:sz w:val="24"/>
          <w:szCs w:val="24"/>
          <w:lang w:val="en-US"/>
        </w:rPr>
        <w:t xml:space="preserve"> </w:t>
      </w:r>
      <w:r w:rsidR="00BF3DF2" w:rsidRPr="00B35637">
        <w:rPr>
          <w:rFonts w:ascii="Book Antiqua" w:hAnsi="Book Antiqua" w:cs="Times New Roman"/>
          <w:color w:val="auto"/>
          <w:sz w:val="24"/>
          <w:szCs w:val="24"/>
          <w:lang w:val="en-US"/>
        </w:rPr>
        <w:t>47</w:t>
      </w:r>
      <w:r w:rsidR="003368A4" w:rsidRPr="00B35637">
        <w:rPr>
          <w:rFonts w:ascii="Book Antiqua" w:hAnsi="Book Antiqua" w:cs="Times New Roman"/>
          <w:color w:val="auto"/>
          <w:sz w:val="24"/>
          <w:szCs w:val="24"/>
          <w:lang w:val="en-US"/>
        </w:rPr>
        <w:t xml:space="preserve">.6%;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003368A4" w:rsidRPr="00B35637">
        <w:rPr>
          <w:rFonts w:ascii="Book Antiqua" w:hAnsi="Book Antiqua" w:cs="Times New Roman"/>
          <w:color w:val="auto"/>
          <w:sz w:val="24"/>
          <w:szCs w:val="24"/>
          <w:lang w:val="en-US"/>
        </w:rPr>
        <w:t>0.063</w:t>
      </w:r>
      <w:proofErr w:type="gramStart"/>
      <w:r w:rsidR="003368A4" w:rsidRPr="00B35637">
        <w:rPr>
          <w:rFonts w:ascii="Book Antiqua" w:hAnsi="Book Antiqua" w:cs="Times New Roman"/>
          <w:color w:val="auto"/>
          <w:sz w:val="24"/>
          <w:szCs w:val="24"/>
          <w:lang w:val="en-US"/>
        </w:rPr>
        <w:t>)</w:t>
      </w:r>
      <w:r w:rsidR="000B2214" w:rsidRPr="00B35637">
        <w:rPr>
          <w:rFonts w:ascii="Book Antiqua" w:hAnsi="Book Antiqua" w:cs="Times New Roman"/>
          <w:color w:val="auto"/>
          <w:sz w:val="24"/>
          <w:szCs w:val="24"/>
          <w:vertAlign w:val="superscript"/>
          <w:lang w:val="en-US"/>
        </w:rPr>
        <w:t>[</w:t>
      </w:r>
      <w:proofErr w:type="gramEnd"/>
      <w:r w:rsidR="00D10172" w:rsidRPr="00B35637">
        <w:rPr>
          <w:rFonts w:ascii="Book Antiqua" w:hAnsi="Book Antiqua" w:cs="Times New Roman"/>
          <w:color w:val="auto"/>
          <w:sz w:val="24"/>
          <w:szCs w:val="24"/>
          <w:vertAlign w:val="superscript"/>
          <w:lang w:val="en-US"/>
        </w:rPr>
        <w:t>29</w:t>
      </w:r>
      <w:r w:rsidR="000B2214"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w:t>
      </w:r>
      <w:r w:rsidRPr="00B35637">
        <w:rPr>
          <w:rFonts w:ascii="Book Antiqua" w:hAnsi="Book Antiqua" w:cs="Times New Roman"/>
          <w:color w:val="auto"/>
          <w:sz w:val="24"/>
          <w:szCs w:val="24"/>
          <w:lang w:val="en-US"/>
        </w:rPr>
        <w:t>A</w:t>
      </w:r>
      <w:r w:rsidR="003368A4" w:rsidRPr="00B35637">
        <w:rPr>
          <w:rFonts w:ascii="Book Antiqua" w:hAnsi="Book Antiqua" w:cs="Times New Roman"/>
          <w:color w:val="auto"/>
          <w:sz w:val="24"/>
          <w:szCs w:val="24"/>
          <w:lang w:val="en-US"/>
        </w:rPr>
        <w:t xml:space="preserve">n extended lymphadenectomy (as D3) with an acceptable rate of mortality could be useful in the future to </w:t>
      </w:r>
      <w:r w:rsidRPr="00B35637">
        <w:rPr>
          <w:rFonts w:ascii="Book Antiqua" w:hAnsi="Book Antiqua" w:cs="Times New Roman"/>
          <w:color w:val="auto"/>
          <w:sz w:val="24"/>
          <w:szCs w:val="24"/>
          <w:lang w:val="en-US"/>
        </w:rPr>
        <w:t xml:space="preserve">be </w:t>
      </w:r>
      <w:r w:rsidR="003368A4" w:rsidRPr="00B35637">
        <w:rPr>
          <w:rFonts w:ascii="Book Antiqua" w:hAnsi="Book Antiqua" w:cs="Times New Roman"/>
          <w:color w:val="auto"/>
          <w:sz w:val="24"/>
          <w:szCs w:val="24"/>
          <w:lang w:val="en-US"/>
        </w:rPr>
        <w:t>compare</w:t>
      </w:r>
      <w:r w:rsidRPr="00B35637">
        <w:rPr>
          <w:rFonts w:ascii="Book Antiqua" w:hAnsi="Book Antiqua" w:cs="Times New Roman"/>
          <w:color w:val="auto"/>
          <w:sz w:val="24"/>
          <w:szCs w:val="24"/>
          <w:lang w:val="en-US"/>
        </w:rPr>
        <w:t>d</w:t>
      </w:r>
      <w:r w:rsidR="003368A4" w:rsidRPr="00B35637">
        <w:rPr>
          <w:rFonts w:ascii="Book Antiqua" w:hAnsi="Book Antiqua" w:cs="Times New Roman"/>
          <w:color w:val="auto"/>
          <w:sz w:val="24"/>
          <w:szCs w:val="24"/>
          <w:lang w:val="en-US"/>
        </w:rPr>
        <w:t xml:space="preserve"> with perioperative chemotherapy (as in MAGIC trial</w:t>
      </w:r>
      <w:proofErr w:type="gramStart"/>
      <w:r w:rsidR="000B2214" w:rsidRPr="00B35637">
        <w:rPr>
          <w:rFonts w:ascii="Book Antiqua" w:hAnsi="Book Antiqua" w:cs="Times New Roman"/>
          <w:color w:val="auto"/>
          <w:sz w:val="24"/>
          <w:szCs w:val="24"/>
          <w:lang w:val="en-US"/>
        </w:rPr>
        <w:t>)</w:t>
      </w:r>
      <w:r w:rsidR="000B2214" w:rsidRPr="00B35637">
        <w:rPr>
          <w:rFonts w:ascii="Book Antiqua" w:hAnsi="Book Antiqua" w:cs="Times New Roman"/>
          <w:color w:val="auto"/>
          <w:sz w:val="24"/>
          <w:szCs w:val="24"/>
          <w:vertAlign w:val="superscript"/>
          <w:lang w:val="en-US"/>
        </w:rPr>
        <w:t>[</w:t>
      </w:r>
      <w:proofErr w:type="gramEnd"/>
      <w:r w:rsidR="00BF3DF2" w:rsidRPr="00B35637">
        <w:rPr>
          <w:rFonts w:ascii="Book Antiqua" w:hAnsi="Book Antiqua" w:cs="Times New Roman"/>
          <w:color w:val="auto"/>
          <w:sz w:val="24"/>
          <w:szCs w:val="24"/>
          <w:vertAlign w:val="superscript"/>
          <w:lang w:val="en-US"/>
        </w:rPr>
        <w:t>43</w:t>
      </w:r>
      <w:r w:rsidR="000B2214"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or adjuvant chemoradiotherapy (as in McDonald trial</w:t>
      </w:r>
      <w:r w:rsidR="005163C8" w:rsidRPr="00B35637">
        <w:rPr>
          <w:rFonts w:ascii="Book Antiqua" w:hAnsi="Book Antiqua" w:cs="Times New Roman"/>
          <w:color w:val="auto"/>
          <w:sz w:val="24"/>
          <w:szCs w:val="24"/>
          <w:lang w:val="en-US"/>
        </w:rPr>
        <w:t>)</w:t>
      </w:r>
      <w:r w:rsidR="000B2214" w:rsidRPr="00B35637">
        <w:rPr>
          <w:rFonts w:ascii="Book Antiqua" w:hAnsi="Book Antiqua" w:cs="Times New Roman"/>
          <w:color w:val="auto"/>
          <w:sz w:val="24"/>
          <w:szCs w:val="24"/>
          <w:vertAlign w:val="superscript"/>
          <w:lang w:val="en-US"/>
        </w:rPr>
        <w:t>[</w:t>
      </w:r>
      <w:r w:rsidR="00BF3DF2" w:rsidRPr="00B35637">
        <w:rPr>
          <w:rFonts w:ascii="Book Antiqua" w:hAnsi="Book Antiqua" w:cs="Times New Roman"/>
          <w:color w:val="auto"/>
          <w:sz w:val="24"/>
          <w:szCs w:val="24"/>
          <w:vertAlign w:val="superscript"/>
          <w:lang w:val="en-US"/>
        </w:rPr>
        <w:t>44</w:t>
      </w:r>
      <w:r w:rsidR="000B2214"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and to achieve a good long-t</w:t>
      </w:r>
      <w:r w:rsidR="000B2214" w:rsidRPr="00B35637">
        <w:rPr>
          <w:rFonts w:ascii="Book Antiqua" w:hAnsi="Book Antiqua" w:cs="Times New Roman"/>
          <w:color w:val="auto"/>
          <w:sz w:val="24"/>
          <w:szCs w:val="24"/>
          <w:lang w:val="en-US"/>
        </w:rPr>
        <w:t>erm survival only with surgery</w:t>
      </w:r>
      <w:r w:rsidR="000B2214" w:rsidRPr="00B35637">
        <w:rPr>
          <w:rFonts w:ascii="Book Antiqua" w:hAnsi="Book Antiqua" w:cs="Times New Roman"/>
          <w:color w:val="auto"/>
          <w:sz w:val="24"/>
          <w:szCs w:val="24"/>
          <w:vertAlign w:val="superscript"/>
          <w:lang w:val="en-US"/>
        </w:rPr>
        <w:t>[</w:t>
      </w:r>
      <w:r w:rsidR="00D10172" w:rsidRPr="00B35637">
        <w:rPr>
          <w:rFonts w:ascii="Book Antiqua" w:hAnsi="Book Antiqua" w:cs="Times New Roman"/>
          <w:color w:val="auto"/>
          <w:sz w:val="24"/>
          <w:szCs w:val="24"/>
          <w:vertAlign w:val="superscript"/>
          <w:lang w:val="en-US"/>
        </w:rPr>
        <w:t>29</w:t>
      </w:r>
      <w:r w:rsidR="000B2214" w:rsidRPr="00B35637">
        <w:rPr>
          <w:rFonts w:ascii="Book Antiqua" w:hAnsi="Book Antiqua" w:cs="Times New Roman"/>
          <w:color w:val="auto"/>
          <w:sz w:val="24"/>
          <w:szCs w:val="24"/>
          <w:vertAlign w:val="superscript"/>
          <w:lang w:val="en-US"/>
        </w:rPr>
        <w:t>]</w:t>
      </w:r>
      <w:r w:rsidR="000B2214" w:rsidRPr="00B35637">
        <w:rPr>
          <w:rFonts w:ascii="Book Antiqua" w:hAnsi="Book Antiqua" w:cs="Times New Roman"/>
          <w:color w:val="auto"/>
          <w:sz w:val="24"/>
          <w:szCs w:val="24"/>
          <w:lang w:val="en-US"/>
        </w:rPr>
        <w:t xml:space="preserve">. De Manzoni </w:t>
      </w:r>
      <w:r w:rsidR="00D500E7" w:rsidRPr="00B35637">
        <w:rPr>
          <w:rFonts w:ascii="Book Antiqua" w:hAnsi="Book Antiqua" w:cs="Times New Roman"/>
          <w:i/>
          <w:color w:val="auto"/>
          <w:sz w:val="24"/>
          <w:szCs w:val="24"/>
          <w:lang w:val="en-US"/>
        </w:rPr>
        <w:t>et al</w:t>
      </w:r>
      <w:r w:rsidR="000B2214" w:rsidRPr="00B35637">
        <w:rPr>
          <w:rFonts w:ascii="Book Antiqua" w:hAnsi="Book Antiqua" w:cs="Times New Roman"/>
          <w:color w:val="auto"/>
          <w:sz w:val="24"/>
          <w:szCs w:val="24"/>
          <w:vertAlign w:val="superscript"/>
          <w:lang w:val="en-US"/>
        </w:rPr>
        <w:t>[</w:t>
      </w:r>
      <w:r w:rsidR="008A1462" w:rsidRPr="00B35637">
        <w:rPr>
          <w:rFonts w:ascii="Book Antiqua" w:hAnsi="Book Antiqua" w:cs="Times New Roman"/>
          <w:color w:val="auto"/>
          <w:sz w:val="24"/>
          <w:szCs w:val="24"/>
          <w:vertAlign w:val="superscript"/>
          <w:lang w:val="en-US"/>
        </w:rPr>
        <w:t>21</w:t>
      </w:r>
      <w:r w:rsidR="000B2214" w:rsidRPr="00B35637">
        <w:rPr>
          <w:rFonts w:ascii="Book Antiqua" w:hAnsi="Book Antiqua" w:cs="Times New Roman"/>
          <w:color w:val="auto"/>
          <w:sz w:val="24"/>
          <w:szCs w:val="24"/>
          <w:vertAlign w:val="superscript"/>
          <w:lang w:val="en-US"/>
        </w:rPr>
        <w:t>]</w:t>
      </w:r>
      <w:r w:rsidR="003368A4" w:rsidRPr="00B35637">
        <w:rPr>
          <w:rFonts w:ascii="Book Antiqua" w:hAnsi="Book Antiqua" w:cs="Times New Roman"/>
          <w:color w:val="auto"/>
          <w:sz w:val="24"/>
          <w:szCs w:val="24"/>
          <w:lang w:val="en-US"/>
        </w:rPr>
        <w:t xml:space="preserve"> in the</w:t>
      </w:r>
      <w:r w:rsidR="009D657F" w:rsidRPr="00B35637">
        <w:rPr>
          <w:rFonts w:ascii="Book Antiqua" w:hAnsi="Book Antiqua" w:cs="Times New Roman"/>
          <w:color w:val="auto"/>
          <w:sz w:val="24"/>
          <w:szCs w:val="24"/>
          <w:lang w:val="en-US"/>
        </w:rPr>
        <w:t>ir</w:t>
      </w:r>
      <w:r w:rsidR="003368A4" w:rsidRPr="00B35637">
        <w:rPr>
          <w:rFonts w:ascii="Book Antiqua" w:hAnsi="Book Antiqua" w:cs="Times New Roman"/>
          <w:color w:val="auto"/>
          <w:sz w:val="24"/>
          <w:szCs w:val="24"/>
          <w:lang w:val="en-US"/>
        </w:rPr>
        <w:t xml:space="preserve"> </w:t>
      </w:r>
      <w:r w:rsidRPr="00B35637">
        <w:rPr>
          <w:rFonts w:ascii="Book Antiqua" w:hAnsi="Book Antiqua" w:cs="Times New Roman"/>
          <w:color w:val="auto"/>
          <w:sz w:val="24"/>
          <w:szCs w:val="24"/>
          <w:lang w:val="en-US"/>
        </w:rPr>
        <w:t>analysis emphasized</w:t>
      </w:r>
      <w:r w:rsidR="003368A4" w:rsidRPr="00B35637">
        <w:rPr>
          <w:rFonts w:ascii="Book Antiqua" w:hAnsi="Book Antiqua" w:cs="Times New Roman"/>
          <w:color w:val="auto"/>
          <w:sz w:val="24"/>
          <w:szCs w:val="24"/>
          <w:lang w:val="en-US"/>
        </w:rPr>
        <w:t xml:space="preserve"> the importance of the interaction between the histology and the extension of lympha</w:t>
      </w:r>
      <w:r w:rsidRPr="00B35637">
        <w:rPr>
          <w:rFonts w:ascii="Book Antiqua" w:hAnsi="Book Antiqua" w:cs="Times New Roman"/>
          <w:color w:val="auto"/>
          <w:sz w:val="24"/>
          <w:szCs w:val="24"/>
          <w:lang w:val="en-US"/>
        </w:rPr>
        <w:t>denectomy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Pr="00B35637">
        <w:rPr>
          <w:rFonts w:ascii="Book Antiqua" w:hAnsi="Book Antiqua" w:cs="Times New Roman"/>
          <w:color w:val="auto"/>
          <w:sz w:val="24"/>
          <w:szCs w:val="24"/>
          <w:lang w:val="en-US"/>
        </w:rPr>
        <w:t>0.004), and reported</w:t>
      </w:r>
      <w:r w:rsidR="003368A4" w:rsidRPr="00B35637">
        <w:rPr>
          <w:rFonts w:ascii="Book Antiqua" w:hAnsi="Book Antiqua" w:cs="Times New Roman"/>
          <w:color w:val="auto"/>
          <w:sz w:val="24"/>
          <w:szCs w:val="24"/>
          <w:lang w:val="en-US"/>
        </w:rPr>
        <w:t xml:space="preserve"> a higher rate of relapse in D3 group in case of intestinal pattern (45.1% </w:t>
      </w:r>
      <w:r w:rsidR="003368A4" w:rsidRPr="00B35637">
        <w:rPr>
          <w:rFonts w:ascii="Book Antiqua" w:hAnsi="Book Antiqua" w:cs="Times New Roman"/>
          <w:i/>
          <w:color w:val="auto"/>
          <w:sz w:val="24"/>
          <w:szCs w:val="24"/>
          <w:lang w:val="en-US"/>
        </w:rPr>
        <w:t>vs</w:t>
      </w:r>
      <w:r w:rsidR="003368A4" w:rsidRPr="00B35637">
        <w:rPr>
          <w:rFonts w:ascii="Book Antiqua" w:hAnsi="Book Antiqua" w:cs="Times New Roman"/>
          <w:color w:val="auto"/>
          <w:sz w:val="24"/>
          <w:szCs w:val="24"/>
          <w:lang w:val="en-US"/>
        </w:rPr>
        <w:t xml:space="preserve"> 35.3%,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003368A4" w:rsidRPr="00B35637">
        <w:rPr>
          <w:rFonts w:ascii="Book Antiqua" w:hAnsi="Book Antiqua" w:cs="Times New Roman"/>
          <w:color w:val="auto"/>
          <w:sz w:val="24"/>
          <w:szCs w:val="24"/>
          <w:lang w:val="en-US"/>
        </w:rPr>
        <w:t xml:space="preserve">NS), </w:t>
      </w:r>
      <w:r w:rsidRPr="00B35637">
        <w:rPr>
          <w:rFonts w:ascii="Book Antiqua" w:hAnsi="Book Antiqua" w:cs="Times New Roman"/>
          <w:color w:val="auto"/>
          <w:sz w:val="24"/>
          <w:szCs w:val="24"/>
          <w:lang w:val="en-US"/>
        </w:rPr>
        <w:t>then</w:t>
      </w:r>
      <w:r w:rsidR="003368A4" w:rsidRPr="00B35637">
        <w:rPr>
          <w:rFonts w:ascii="Book Antiqua" w:hAnsi="Book Antiqua" w:cs="Times New Roman"/>
          <w:color w:val="auto"/>
          <w:sz w:val="24"/>
          <w:szCs w:val="24"/>
          <w:lang w:val="en-US"/>
        </w:rPr>
        <w:t xml:space="preserve"> in mixed/diffuse pattern (48.3% </w:t>
      </w:r>
      <w:r w:rsidR="00087C06" w:rsidRPr="00B35637">
        <w:rPr>
          <w:rFonts w:ascii="Book Antiqua" w:hAnsi="Book Antiqua" w:cs="Times New Roman"/>
          <w:i/>
          <w:color w:val="auto"/>
          <w:sz w:val="24"/>
          <w:szCs w:val="24"/>
          <w:lang w:val="en-US"/>
        </w:rPr>
        <w:t>vs</w:t>
      </w:r>
      <w:r w:rsidR="003368A4" w:rsidRPr="00B35637">
        <w:rPr>
          <w:rFonts w:ascii="Book Antiqua" w:hAnsi="Book Antiqua" w:cs="Times New Roman"/>
          <w:color w:val="auto"/>
          <w:sz w:val="24"/>
          <w:szCs w:val="24"/>
          <w:lang w:val="en-US"/>
        </w:rPr>
        <w:t xml:space="preserve"> 61.5%, </w:t>
      </w:r>
      <w:r w:rsidR="005929FA" w:rsidRPr="00B35637">
        <w:rPr>
          <w:rFonts w:ascii="Book Antiqua" w:hAnsi="Book Antiqua" w:cs="Times New Roman"/>
          <w:i/>
          <w:caps/>
          <w:color w:val="auto"/>
          <w:sz w:val="24"/>
          <w:szCs w:val="24"/>
          <w:lang w:val="en-US"/>
        </w:rPr>
        <w:t>p =</w:t>
      </w:r>
      <w:r w:rsidR="00D500E7" w:rsidRPr="00B35637">
        <w:rPr>
          <w:rFonts w:ascii="Book Antiqua" w:hAnsi="Book Antiqua" w:cs="Times New Roman"/>
          <w:i/>
          <w:caps/>
          <w:color w:val="auto"/>
          <w:sz w:val="24"/>
          <w:szCs w:val="24"/>
          <w:lang w:val="en-US"/>
        </w:rPr>
        <w:t xml:space="preserve"> </w:t>
      </w:r>
      <w:r w:rsidR="003368A4" w:rsidRPr="00B35637">
        <w:rPr>
          <w:rFonts w:ascii="Book Antiqua" w:hAnsi="Book Antiqua" w:cs="Times New Roman"/>
          <w:color w:val="auto"/>
          <w:sz w:val="24"/>
          <w:szCs w:val="24"/>
          <w:lang w:val="en-US"/>
        </w:rPr>
        <w:t>NS, caused by a pronounced lymph</w:t>
      </w:r>
      <w:r w:rsidR="009D657F" w:rsidRPr="00B35637">
        <w:rPr>
          <w:rFonts w:ascii="Book Antiqua" w:hAnsi="Book Antiqua" w:cs="Times New Roman"/>
          <w:color w:val="auto"/>
          <w:sz w:val="24"/>
          <w:szCs w:val="24"/>
          <w:lang w:val="en-US"/>
        </w:rPr>
        <w:t>o</w:t>
      </w:r>
      <w:r w:rsidR="003368A4" w:rsidRPr="00B35637">
        <w:rPr>
          <w:rFonts w:ascii="Book Antiqua" w:hAnsi="Book Antiqua" w:cs="Times New Roman"/>
          <w:color w:val="auto"/>
          <w:sz w:val="24"/>
          <w:szCs w:val="24"/>
          <w:lang w:val="en-US"/>
        </w:rPr>
        <w:t>trop</w:t>
      </w:r>
      <w:r w:rsidR="00BB01C4" w:rsidRPr="00B35637">
        <w:rPr>
          <w:rFonts w:ascii="Book Antiqua" w:hAnsi="Book Antiqua" w:cs="Times New Roman"/>
          <w:color w:val="auto"/>
          <w:sz w:val="24"/>
          <w:szCs w:val="24"/>
          <w:lang w:val="en-US"/>
        </w:rPr>
        <w:t>ism and grater propensity to me</w:t>
      </w:r>
      <w:r w:rsidR="003368A4" w:rsidRPr="00B35637">
        <w:rPr>
          <w:rFonts w:ascii="Book Antiqua" w:hAnsi="Book Antiqua" w:cs="Times New Roman"/>
          <w:color w:val="auto"/>
          <w:sz w:val="24"/>
          <w:szCs w:val="24"/>
          <w:lang w:val="en-US"/>
        </w:rPr>
        <w:t>ta</w:t>
      </w:r>
      <w:r w:rsidR="009D657F" w:rsidRPr="00B35637">
        <w:rPr>
          <w:rFonts w:ascii="Book Antiqua" w:hAnsi="Book Antiqua" w:cs="Times New Roman"/>
          <w:color w:val="auto"/>
          <w:sz w:val="24"/>
          <w:szCs w:val="24"/>
          <w:lang w:val="en-US"/>
        </w:rPr>
        <w:t>sta</w:t>
      </w:r>
      <w:r w:rsidR="00BB01C4" w:rsidRPr="00B35637">
        <w:rPr>
          <w:rFonts w:ascii="Book Antiqua" w:hAnsi="Book Antiqua" w:cs="Times New Roman"/>
          <w:color w:val="auto"/>
          <w:sz w:val="24"/>
          <w:szCs w:val="24"/>
          <w:lang w:val="en-US"/>
        </w:rPr>
        <w:t>s</w:t>
      </w:r>
      <w:r w:rsidR="003368A4" w:rsidRPr="00B35637">
        <w:rPr>
          <w:rFonts w:ascii="Book Antiqua" w:hAnsi="Book Antiqua" w:cs="Times New Roman"/>
          <w:color w:val="auto"/>
          <w:sz w:val="24"/>
          <w:szCs w:val="24"/>
          <w:lang w:val="en-US"/>
        </w:rPr>
        <w:t xml:space="preserve">ize to third level </w:t>
      </w:r>
      <w:r w:rsidR="00D16C75" w:rsidRPr="00B35637">
        <w:rPr>
          <w:rFonts w:ascii="Book Antiqua" w:hAnsi="Book Antiqua" w:cs="Times New Roman"/>
          <w:color w:val="auto"/>
          <w:sz w:val="24"/>
          <w:szCs w:val="24"/>
          <w:lang w:val="en-US"/>
        </w:rPr>
        <w:t>lymph-nodes</w:t>
      </w:r>
      <w:r w:rsidR="003368A4" w:rsidRPr="00B35637">
        <w:rPr>
          <w:rFonts w:ascii="Book Antiqua" w:hAnsi="Book Antiqua" w:cs="Times New Roman"/>
          <w:color w:val="auto"/>
          <w:sz w:val="24"/>
          <w:szCs w:val="24"/>
          <w:lang w:val="en-US"/>
        </w:rPr>
        <w:t>), with a similar mortality in the two groups.</w:t>
      </w:r>
    </w:p>
    <w:p w:rsidR="003368A4" w:rsidRPr="00B35637" w:rsidRDefault="00035BC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 xml:space="preserve">The lymph node ratio is </w:t>
      </w:r>
      <w:r w:rsidR="00191768" w:rsidRPr="00B35637">
        <w:rPr>
          <w:rFonts w:ascii="Book Antiqua" w:hAnsi="Book Antiqua" w:cs="Times New Roman"/>
          <w:color w:val="auto"/>
          <w:sz w:val="24"/>
          <w:szCs w:val="24"/>
          <w:lang w:val="en-US"/>
        </w:rPr>
        <w:t>A</w:t>
      </w:r>
      <w:r w:rsidR="003368A4" w:rsidRPr="00B35637">
        <w:rPr>
          <w:rFonts w:ascii="Book Antiqua" w:hAnsi="Book Antiqua" w:cs="Times New Roman"/>
          <w:color w:val="auto"/>
          <w:sz w:val="24"/>
          <w:szCs w:val="24"/>
          <w:lang w:val="en-US"/>
        </w:rPr>
        <w:t xml:space="preserve"> novel </w:t>
      </w:r>
      <w:r w:rsidR="00191768" w:rsidRPr="00B35637">
        <w:rPr>
          <w:rFonts w:ascii="Book Antiqua" w:hAnsi="Book Antiqua" w:cs="Times New Roman"/>
          <w:color w:val="auto"/>
          <w:sz w:val="24"/>
          <w:szCs w:val="24"/>
          <w:lang w:val="en-US"/>
        </w:rPr>
        <w:t xml:space="preserve">promising </w:t>
      </w:r>
      <w:r w:rsidR="003368A4" w:rsidRPr="00B35637">
        <w:rPr>
          <w:rFonts w:ascii="Book Antiqua" w:hAnsi="Book Antiqua" w:cs="Times New Roman"/>
          <w:color w:val="auto"/>
          <w:sz w:val="24"/>
          <w:szCs w:val="24"/>
          <w:lang w:val="en-US"/>
        </w:rPr>
        <w:t xml:space="preserve">prognostic factor(ratio between metastatic and </w:t>
      </w:r>
      <w:r w:rsidR="00191768" w:rsidRPr="00B35637">
        <w:rPr>
          <w:rFonts w:ascii="Book Antiqua" w:hAnsi="Book Antiqua" w:cs="Times New Roman"/>
          <w:color w:val="auto"/>
          <w:sz w:val="24"/>
          <w:szCs w:val="24"/>
          <w:lang w:val="en-US"/>
        </w:rPr>
        <w:t>harvested</w:t>
      </w:r>
      <w:r w:rsidR="000B2214" w:rsidRPr="00B35637">
        <w:rPr>
          <w:rFonts w:ascii="Book Antiqua" w:hAnsi="Book Antiqua" w:cs="Times New Roman"/>
          <w:color w:val="auto"/>
          <w:sz w:val="24"/>
          <w:szCs w:val="24"/>
          <w:lang w:val="en-US"/>
        </w:rPr>
        <w:t xml:space="preserve"> lymph nodes)</w:t>
      </w:r>
      <w:r w:rsidR="000B2214" w:rsidRPr="00B35637">
        <w:rPr>
          <w:rFonts w:ascii="Book Antiqua" w:hAnsi="Book Antiqua" w:cs="Times New Roman"/>
          <w:color w:val="auto"/>
          <w:sz w:val="24"/>
          <w:szCs w:val="24"/>
          <w:vertAlign w:val="superscript"/>
          <w:lang w:val="en-US"/>
        </w:rPr>
        <w:t>[</w:t>
      </w:r>
      <w:r w:rsidR="00BF3DF2" w:rsidRPr="00B35637">
        <w:rPr>
          <w:rFonts w:ascii="Book Antiqua" w:hAnsi="Book Antiqua" w:cs="Times New Roman"/>
          <w:color w:val="auto"/>
          <w:sz w:val="24"/>
          <w:szCs w:val="24"/>
          <w:vertAlign w:val="superscript"/>
          <w:lang w:val="en-US"/>
        </w:rPr>
        <w:t>45</w:t>
      </w:r>
      <w:r w:rsidR="000B2214"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in a retrospective study on a large sample of patients an higher N ratio was </w:t>
      </w:r>
      <w:r w:rsidR="0017295C" w:rsidRPr="00B35637">
        <w:rPr>
          <w:rFonts w:ascii="Book Antiqua" w:hAnsi="Book Antiqua" w:cs="Times New Roman"/>
          <w:color w:val="auto"/>
          <w:sz w:val="24"/>
          <w:szCs w:val="24"/>
          <w:lang w:val="en-US"/>
        </w:rPr>
        <w:t>significantly correlated with a worse prognosis and was a significant prognostic factor, differently from the N stage. N Ratio could be a really interesting prognostic tool, able to standardize data on lymphadenectomy extension.</w:t>
      </w:r>
      <w:r w:rsidR="009131AB" w:rsidRPr="00B35637">
        <w:rPr>
          <w:rFonts w:ascii="Book Antiqua" w:hAnsi="Book Antiqua" w:cs="Times New Roman" w:hint="eastAsia"/>
          <w:color w:val="auto"/>
          <w:sz w:val="24"/>
          <w:szCs w:val="24"/>
          <w:lang w:val="en-US" w:eastAsia="zh-CN"/>
        </w:rPr>
        <w:t xml:space="preserve"> </w:t>
      </w:r>
      <w:r w:rsidR="0017295C" w:rsidRPr="00B35637">
        <w:rPr>
          <w:rFonts w:ascii="Book Antiqua" w:hAnsi="Book Antiqua" w:cs="Times New Roman"/>
          <w:color w:val="auto"/>
          <w:sz w:val="24"/>
          <w:szCs w:val="24"/>
          <w:lang w:val="en-US"/>
        </w:rPr>
        <w:t>However f</w:t>
      </w:r>
      <w:r w:rsidR="003368A4" w:rsidRPr="00B35637">
        <w:rPr>
          <w:rFonts w:ascii="Book Antiqua" w:hAnsi="Book Antiqua" w:cs="Times New Roman"/>
          <w:color w:val="auto"/>
          <w:sz w:val="24"/>
          <w:szCs w:val="24"/>
          <w:lang w:val="en-US"/>
        </w:rPr>
        <w:t xml:space="preserve">urther </w:t>
      </w:r>
      <w:r w:rsidR="0017295C" w:rsidRPr="00B35637">
        <w:rPr>
          <w:rFonts w:ascii="Book Antiqua" w:hAnsi="Book Antiqua" w:cs="Times New Roman"/>
          <w:color w:val="auto"/>
          <w:sz w:val="24"/>
          <w:szCs w:val="24"/>
          <w:lang w:val="en-US"/>
        </w:rPr>
        <w:t xml:space="preserve">prospective </w:t>
      </w:r>
      <w:r w:rsidR="003368A4" w:rsidRPr="00B35637">
        <w:rPr>
          <w:rFonts w:ascii="Book Antiqua" w:hAnsi="Book Antiqua" w:cs="Times New Roman"/>
          <w:color w:val="auto"/>
          <w:sz w:val="24"/>
          <w:szCs w:val="24"/>
          <w:lang w:val="en-US"/>
        </w:rPr>
        <w:t>stud</w:t>
      </w:r>
      <w:r w:rsidR="0017295C" w:rsidRPr="00B35637">
        <w:rPr>
          <w:rFonts w:ascii="Book Antiqua" w:hAnsi="Book Antiqua" w:cs="Times New Roman"/>
          <w:color w:val="auto"/>
          <w:sz w:val="24"/>
          <w:szCs w:val="24"/>
          <w:lang w:val="en-US"/>
        </w:rPr>
        <w:t>ies</w:t>
      </w:r>
      <w:r w:rsidR="003368A4" w:rsidRPr="00B35637">
        <w:rPr>
          <w:rFonts w:ascii="Book Antiqua" w:hAnsi="Book Antiqua" w:cs="Times New Roman"/>
          <w:color w:val="auto"/>
          <w:sz w:val="24"/>
          <w:szCs w:val="24"/>
          <w:lang w:val="en-US"/>
        </w:rPr>
        <w:t xml:space="preserve"> </w:t>
      </w:r>
      <w:r w:rsidR="0017295C" w:rsidRPr="00B35637">
        <w:rPr>
          <w:rFonts w:ascii="Book Antiqua" w:hAnsi="Book Antiqua" w:cs="Times New Roman"/>
          <w:color w:val="auto"/>
          <w:sz w:val="24"/>
          <w:szCs w:val="24"/>
          <w:lang w:val="en-US"/>
        </w:rPr>
        <w:t>are needed to assess its real value.</w:t>
      </w:r>
      <w:r w:rsidR="003368A4" w:rsidRPr="00B35637">
        <w:rPr>
          <w:rFonts w:ascii="Book Antiqua" w:hAnsi="Book Antiqua" w:cs="Times New Roman"/>
          <w:color w:val="auto"/>
          <w:sz w:val="24"/>
          <w:szCs w:val="24"/>
          <w:lang w:val="en-US"/>
        </w:rPr>
        <w:t xml:space="preserve"> </w:t>
      </w:r>
    </w:p>
    <w:p w:rsidR="003368A4" w:rsidRPr="00B35637" w:rsidRDefault="003368A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B35637">
        <w:rPr>
          <w:rFonts w:ascii="Book Antiqua" w:hAnsi="Book Antiqua" w:cs="Times New Roman"/>
          <w:color w:val="auto"/>
          <w:sz w:val="24"/>
          <w:szCs w:val="24"/>
          <w:lang w:val="en-US"/>
        </w:rPr>
        <w:t>In addition</w:t>
      </w:r>
      <w:r w:rsidR="00BB01C4" w:rsidRPr="00B35637">
        <w:rPr>
          <w:rFonts w:ascii="Book Antiqua" w:hAnsi="Book Antiqua" w:cs="Times New Roman"/>
          <w:color w:val="auto"/>
          <w:sz w:val="24"/>
          <w:szCs w:val="24"/>
          <w:lang w:val="en-US"/>
        </w:rPr>
        <w:t>,</w:t>
      </w:r>
      <w:r w:rsidRPr="00B35637">
        <w:rPr>
          <w:rFonts w:ascii="Book Antiqua" w:hAnsi="Book Antiqua" w:cs="Times New Roman"/>
          <w:color w:val="auto"/>
          <w:sz w:val="24"/>
          <w:szCs w:val="24"/>
          <w:lang w:val="en-US"/>
        </w:rPr>
        <w:t xml:space="preserve"> recent studies report</w:t>
      </w:r>
      <w:r w:rsidR="009D657F" w:rsidRPr="00B35637">
        <w:rPr>
          <w:rFonts w:ascii="Book Antiqua" w:hAnsi="Book Antiqua" w:cs="Times New Roman"/>
          <w:color w:val="auto"/>
          <w:sz w:val="24"/>
          <w:szCs w:val="24"/>
          <w:lang w:val="en-US"/>
        </w:rPr>
        <w:t>ed</w:t>
      </w:r>
      <w:r w:rsidRPr="00B35637">
        <w:rPr>
          <w:rFonts w:ascii="Book Antiqua" w:hAnsi="Book Antiqua" w:cs="Times New Roman"/>
          <w:color w:val="auto"/>
          <w:sz w:val="24"/>
          <w:szCs w:val="24"/>
          <w:lang w:val="en-US"/>
        </w:rPr>
        <w:t xml:space="preserve"> the importance of the sentinel node to detect the first </w:t>
      </w:r>
      <w:r w:rsidR="00CD2470" w:rsidRPr="00B35637">
        <w:rPr>
          <w:rFonts w:ascii="Book Antiqua" w:hAnsi="Book Antiqua" w:cs="Times New Roman"/>
          <w:color w:val="auto"/>
          <w:sz w:val="24"/>
          <w:szCs w:val="24"/>
          <w:lang w:val="en-US"/>
        </w:rPr>
        <w:t>lymph nodes</w:t>
      </w:r>
      <w:r w:rsidRPr="00B35637">
        <w:rPr>
          <w:rFonts w:ascii="Book Antiqua" w:hAnsi="Book Antiqua" w:cs="Times New Roman"/>
          <w:color w:val="auto"/>
          <w:sz w:val="24"/>
          <w:szCs w:val="24"/>
          <w:lang w:val="en-US"/>
        </w:rPr>
        <w:t xml:space="preserve"> apt to receive cancer cell drainage, as</w:t>
      </w:r>
      <w:r w:rsidR="001F0E0D" w:rsidRPr="00B35637">
        <w:rPr>
          <w:rFonts w:ascii="Book Antiqua" w:hAnsi="Book Antiqua" w:cs="Times New Roman"/>
          <w:color w:val="auto"/>
          <w:sz w:val="24"/>
          <w:szCs w:val="24"/>
          <w:lang w:val="en-US"/>
        </w:rPr>
        <w:t xml:space="preserve"> in breast cancer and </w:t>
      </w:r>
      <w:proofErr w:type="gramStart"/>
      <w:r w:rsidR="001F0E0D" w:rsidRPr="00B35637">
        <w:rPr>
          <w:rFonts w:ascii="Book Antiqua" w:hAnsi="Book Antiqua" w:cs="Times New Roman"/>
          <w:color w:val="auto"/>
          <w:sz w:val="24"/>
          <w:szCs w:val="24"/>
          <w:lang w:val="en-US"/>
        </w:rPr>
        <w:t>melanoma</w:t>
      </w:r>
      <w:r w:rsidR="001F0E0D" w:rsidRPr="00B35637">
        <w:rPr>
          <w:rFonts w:ascii="Book Antiqua" w:hAnsi="Book Antiqua" w:cs="Times New Roman"/>
          <w:color w:val="auto"/>
          <w:sz w:val="24"/>
          <w:szCs w:val="24"/>
          <w:vertAlign w:val="superscript"/>
          <w:lang w:val="en-US"/>
        </w:rPr>
        <w:t>[</w:t>
      </w:r>
      <w:proofErr w:type="gramEnd"/>
      <w:r w:rsidR="00BF3DF2" w:rsidRPr="00B35637">
        <w:rPr>
          <w:rFonts w:ascii="Book Antiqua" w:hAnsi="Book Antiqua" w:cs="Times New Roman"/>
          <w:color w:val="auto"/>
          <w:sz w:val="24"/>
          <w:szCs w:val="24"/>
          <w:vertAlign w:val="superscript"/>
          <w:lang w:val="en-US"/>
        </w:rPr>
        <w:t>46</w:t>
      </w:r>
      <w:r w:rsidR="001F0E0D"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D16C75" w:rsidRPr="00B35637">
        <w:rPr>
          <w:rFonts w:ascii="Book Antiqua" w:hAnsi="Book Antiqua" w:cs="Times New Roman"/>
          <w:color w:val="auto"/>
          <w:sz w:val="24"/>
          <w:szCs w:val="24"/>
          <w:lang w:val="en-US"/>
        </w:rPr>
        <w:t>The aims are to give a sentinel node</w:t>
      </w:r>
      <w:r w:rsidRPr="00B35637">
        <w:rPr>
          <w:rFonts w:ascii="Book Antiqua" w:hAnsi="Book Antiqua" w:cs="Times New Roman"/>
          <w:color w:val="auto"/>
          <w:sz w:val="24"/>
          <w:szCs w:val="24"/>
          <w:lang w:val="en-US"/>
        </w:rPr>
        <w:t xml:space="preserve"> mapping and intra-operative biopsy to prevent complications of extended and unnecessary lymphadenectomy particularly in early stage</w:t>
      </w:r>
      <w:r w:rsidR="00CD2470" w:rsidRPr="00B35637">
        <w:rPr>
          <w:rFonts w:ascii="Book Antiqua" w:hAnsi="Book Antiqua" w:cs="Times New Roman"/>
          <w:color w:val="auto"/>
          <w:sz w:val="24"/>
          <w:szCs w:val="24"/>
          <w:lang w:val="en-US"/>
        </w:rPr>
        <w:t xml:space="preserve"> patients</w:t>
      </w:r>
      <w:r w:rsidRPr="00B35637">
        <w:rPr>
          <w:rFonts w:ascii="Book Antiqua" w:hAnsi="Book Antiqua" w:cs="Times New Roman"/>
          <w:color w:val="auto"/>
          <w:sz w:val="24"/>
          <w:szCs w:val="24"/>
          <w:lang w:val="en-US"/>
        </w:rPr>
        <w:t xml:space="preserve"> (2</w:t>
      </w:r>
      <w:r w:rsidR="009131AB" w:rsidRPr="00B35637">
        <w:rPr>
          <w:rFonts w:ascii="Book Antiqua" w:hAnsi="Book Antiqua" w:cs="Times New Roman" w:hint="eastAsia"/>
          <w:color w:val="auto"/>
          <w:sz w:val="24"/>
          <w:szCs w:val="24"/>
          <w:lang w:val="en-US" w:eastAsia="zh-CN"/>
        </w:rPr>
        <w:t>%</w:t>
      </w:r>
      <w:r w:rsidRPr="00B35637">
        <w:rPr>
          <w:rFonts w:ascii="Book Antiqua" w:hAnsi="Book Antiqua" w:cs="Times New Roman"/>
          <w:color w:val="auto"/>
          <w:sz w:val="24"/>
          <w:szCs w:val="24"/>
          <w:lang w:val="en-US"/>
        </w:rPr>
        <w:t xml:space="preserve">-18% </w:t>
      </w:r>
      <w:r w:rsidR="006A01FB" w:rsidRPr="00B35637">
        <w:rPr>
          <w:rFonts w:ascii="Book Antiqua" w:hAnsi="Book Antiqua" w:cs="Times New Roman"/>
          <w:color w:val="auto"/>
          <w:sz w:val="24"/>
          <w:szCs w:val="24"/>
          <w:lang w:val="en-US"/>
        </w:rPr>
        <w:t>lymph nodes</w:t>
      </w:r>
      <w:r w:rsidRPr="00B35637">
        <w:rPr>
          <w:rFonts w:ascii="Book Antiqua" w:hAnsi="Book Antiqua" w:cs="Times New Roman"/>
          <w:color w:val="auto"/>
          <w:sz w:val="24"/>
          <w:szCs w:val="24"/>
          <w:lang w:val="en-US"/>
        </w:rPr>
        <w:t xml:space="preserve"> invasion in T1, and about 20% in T2) where the greater part </w:t>
      </w:r>
      <w:r w:rsidR="000B2214" w:rsidRPr="00B35637">
        <w:rPr>
          <w:rFonts w:ascii="Book Antiqua" w:hAnsi="Book Antiqua" w:cs="Times New Roman"/>
          <w:color w:val="auto"/>
          <w:sz w:val="24"/>
          <w:szCs w:val="24"/>
          <w:lang w:val="en-US"/>
        </w:rPr>
        <w:t xml:space="preserve">of </w:t>
      </w:r>
      <w:r w:rsidR="00D16C75" w:rsidRPr="00B35637">
        <w:rPr>
          <w:rFonts w:ascii="Book Antiqua" w:hAnsi="Book Antiqua" w:cs="Times New Roman"/>
          <w:color w:val="auto"/>
          <w:sz w:val="24"/>
          <w:szCs w:val="24"/>
          <w:lang w:val="en-US"/>
        </w:rPr>
        <w:t>lymph-nodes</w:t>
      </w:r>
      <w:r w:rsidR="000B2214" w:rsidRPr="00B35637">
        <w:rPr>
          <w:rFonts w:ascii="Book Antiqua" w:hAnsi="Book Antiqua" w:cs="Times New Roman"/>
          <w:color w:val="auto"/>
          <w:sz w:val="24"/>
          <w:szCs w:val="24"/>
          <w:lang w:val="en-US"/>
        </w:rPr>
        <w:t xml:space="preserve"> resected is not involved</w:t>
      </w:r>
      <w:r w:rsidR="000B2214" w:rsidRPr="00B35637">
        <w:rPr>
          <w:rFonts w:ascii="Book Antiqua" w:hAnsi="Book Antiqua" w:cs="Times New Roman"/>
          <w:color w:val="auto"/>
          <w:sz w:val="24"/>
          <w:szCs w:val="24"/>
          <w:vertAlign w:val="superscript"/>
          <w:lang w:val="en-US"/>
        </w:rPr>
        <w:t>[</w:t>
      </w:r>
      <w:r w:rsidR="00BF3DF2" w:rsidRPr="00B35637">
        <w:rPr>
          <w:rFonts w:ascii="Book Antiqua" w:hAnsi="Book Antiqua" w:cs="Times New Roman"/>
          <w:color w:val="auto"/>
          <w:sz w:val="24"/>
          <w:szCs w:val="24"/>
          <w:vertAlign w:val="superscript"/>
          <w:lang w:val="en-US"/>
        </w:rPr>
        <w:t>46</w:t>
      </w:r>
      <w:r w:rsidR="000B2214"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The techniques to determine </w:t>
      </w:r>
      <w:r w:rsidR="00D16C75" w:rsidRPr="00B35637">
        <w:rPr>
          <w:rFonts w:ascii="Book Antiqua" w:hAnsi="Book Antiqua" w:cs="Times New Roman"/>
          <w:color w:val="auto"/>
          <w:sz w:val="24"/>
          <w:szCs w:val="24"/>
          <w:lang w:val="en-US"/>
        </w:rPr>
        <w:t>sentinel node</w:t>
      </w:r>
      <w:r w:rsidRPr="00B35637">
        <w:rPr>
          <w:rFonts w:ascii="Book Antiqua" w:hAnsi="Book Antiqua" w:cs="Times New Roman"/>
          <w:color w:val="auto"/>
          <w:sz w:val="24"/>
          <w:szCs w:val="24"/>
          <w:lang w:val="en-US"/>
        </w:rPr>
        <w:t xml:space="preserve"> with a high sensitivity are intraoperative radiation with a gamma probe, or indocyanine green, </w:t>
      </w:r>
      <w:r w:rsidR="000B2214" w:rsidRPr="00B35637">
        <w:rPr>
          <w:rFonts w:ascii="Book Antiqua" w:hAnsi="Book Antiqua" w:cs="Times New Roman"/>
          <w:color w:val="auto"/>
          <w:sz w:val="24"/>
          <w:szCs w:val="24"/>
          <w:lang w:val="en-US"/>
        </w:rPr>
        <w:t xml:space="preserve">or with the Maruyama technique </w:t>
      </w:r>
      <w:r w:rsidR="000B2214" w:rsidRPr="00B35637">
        <w:rPr>
          <w:rFonts w:ascii="Book Antiqua" w:hAnsi="Book Antiqua" w:cs="Times New Roman"/>
          <w:color w:val="auto"/>
          <w:sz w:val="24"/>
          <w:szCs w:val="24"/>
          <w:vertAlign w:val="superscript"/>
          <w:lang w:val="en-US"/>
        </w:rPr>
        <w:t>[</w:t>
      </w:r>
      <w:r w:rsidR="00BF3DF2" w:rsidRPr="00B35637">
        <w:rPr>
          <w:rFonts w:ascii="Book Antiqua" w:hAnsi="Book Antiqua" w:cs="Times New Roman"/>
          <w:color w:val="auto"/>
          <w:sz w:val="24"/>
          <w:szCs w:val="24"/>
          <w:vertAlign w:val="superscript"/>
          <w:lang w:val="en-US"/>
        </w:rPr>
        <w:t>47</w:t>
      </w:r>
      <w:r w:rsidR="000B2214"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with Indian ink. However these t</w:t>
      </w:r>
      <w:r w:rsidR="00191768" w:rsidRPr="00B35637">
        <w:rPr>
          <w:rFonts w:ascii="Book Antiqua" w:hAnsi="Book Antiqua" w:cs="Times New Roman"/>
          <w:color w:val="auto"/>
          <w:sz w:val="24"/>
          <w:szCs w:val="24"/>
          <w:lang w:val="en-US"/>
        </w:rPr>
        <w:t>echniques are not yet validatied</w:t>
      </w:r>
      <w:r w:rsidRPr="00B35637">
        <w:rPr>
          <w:rFonts w:ascii="Book Antiqua" w:hAnsi="Book Antiqua" w:cs="Times New Roman"/>
          <w:color w:val="auto"/>
          <w:sz w:val="24"/>
          <w:szCs w:val="24"/>
          <w:lang w:val="en-US"/>
        </w:rPr>
        <w:t xml:space="preserve"> </w:t>
      </w:r>
      <w:r w:rsidR="00CD2470" w:rsidRPr="00B35637">
        <w:rPr>
          <w:rFonts w:ascii="Book Antiqua" w:hAnsi="Book Antiqua" w:cs="Times New Roman"/>
          <w:color w:val="auto"/>
          <w:sz w:val="24"/>
          <w:szCs w:val="24"/>
          <w:lang w:val="en-US"/>
        </w:rPr>
        <w:t>and showed a</w:t>
      </w:r>
      <w:r w:rsidRPr="00B35637">
        <w:rPr>
          <w:rFonts w:ascii="Book Antiqua" w:hAnsi="Book Antiqua" w:cs="Times New Roman"/>
          <w:color w:val="auto"/>
          <w:sz w:val="24"/>
          <w:szCs w:val="24"/>
          <w:lang w:val="en-US"/>
        </w:rPr>
        <w:t xml:space="preserve"> high rate of false negative</w:t>
      </w:r>
      <w:r w:rsidR="00D121D5" w:rsidRPr="00B35637">
        <w:rPr>
          <w:rFonts w:ascii="Book Antiqua" w:hAnsi="Book Antiqua" w:cs="Times New Roman"/>
          <w:color w:val="auto"/>
          <w:sz w:val="24"/>
          <w:szCs w:val="24"/>
          <w:lang w:val="en-US"/>
        </w:rPr>
        <w:t xml:space="preserve">. </w:t>
      </w:r>
      <w:r w:rsidR="00CD2470" w:rsidRPr="00B35637">
        <w:rPr>
          <w:rFonts w:ascii="Book Antiqua" w:hAnsi="Book Antiqua" w:cs="Times New Roman"/>
          <w:color w:val="auto"/>
          <w:sz w:val="24"/>
          <w:szCs w:val="24"/>
          <w:lang w:val="en-US"/>
        </w:rPr>
        <w:t>S</w:t>
      </w:r>
      <w:r w:rsidRPr="00B35637">
        <w:rPr>
          <w:rFonts w:ascii="Book Antiqua" w:hAnsi="Book Antiqua" w:cs="Times New Roman"/>
          <w:color w:val="auto"/>
          <w:sz w:val="24"/>
          <w:szCs w:val="24"/>
          <w:lang w:val="en-US"/>
        </w:rPr>
        <w:t>ome trial</w:t>
      </w:r>
      <w:r w:rsidR="00BB01C4" w:rsidRPr="00B35637">
        <w:rPr>
          <w:rFonts w:ascii="Book Antiqua" w:hAnsi="Book Antiqua" w:cs="Times New Roman"/>
          <w:color w:val="auto"/>
          <w:sz w:val="24"/>
          <w:szCs w:val="24"/>
          <w:lang w:val="en-US"/>
        </w:rPr>
        <w:t>s</w:t>
      </w:r>
      <w:r w:rsidRPr="00B35637">
        <w:rPr>
          <w:rFonts w:ascii="Book Antiqua" w:hAnsi="Book Antiqua" w:cs="Times New Roman"/>
          <w:color w:val="auto"/>
          <w:sz w:val="24"/>
          <w:szCs w:val="24"/>
          <w:lang w:val="en-US"/>
        </w:rPr>
        <w:t xml:space="preserve"> are on going to determine their efficacy and </w:t>
      </w:r>
      <w:r w:rsidR="00CD2470" w:rsidRPr="00B35637">
        <w:rPr>
          <w:rFonts w:ascii="Book Antiqua" w:hAnsi="Book Antiqua" w:cs="Times New Roman"/>
          <w:color w:val="auto"/>
          <w:sz w:val="24"/>
          <w:szCs w:val="24"/>
          <w:lang w:val="en-US"/>
        </w:rPr>
        <w:t xml:space="preserve">further </w:t>
      </w:r>
      <w:r w:rsidR="00BB01C4" w:rsidRPr="00B35637">
        <w:rPr>
          <w:rFonts w:ascii="Book Antiqua" w:hAnsi="Book Antiqua" w:cs="Times New Roman"/>
          <w:color w:val="auto"/>
          <w:sz w:val="24"/>
          <w:szCs w:val="24"/>
          <w:lang w:val="en-US"/>
        </w:rPr>
        <w:t>evidence is</w:t>
      </w:r>
      <w:r w:rsidR="00CD2470" w:rsidRPr="00B35637">
        <w:rPr>
          <w:rFonts w:ascii="Book Antiqua" w:hAnsi="Book Antiqua" w:cs="Times New Roman"/>
          <w:color w:val="auto"/>
          <w:sz w:val="24"/>
          <w:szCs w:val="24"/>
          <w:lang w:val="en-US"/>
        </w:rPr>
        <w:t xml:space="preserve"> needed </w:t>
      </w:r>
      <w:r w:rsidRPr="00B35637">
        <w:rPr>
          <w:rFonts w:ascii="Book Antiqua" w:hAnsi="Book Antiqua" w:cs="Times New Roman"/>
          <w:color w:val="auto"/>
          <w:sz w:val="24"/>
          <w:szCs w:val="24"/>
          <w:lang w:val="en-US"/>
        </w:rPr>
        <w:t>to standardize the technique.</w:t>
      </w:r>
    </w:p>
    <w:p w:rsidR="003368A4" w:rsidRPr="00B35637" w:rsidRDefault="003368A4" w:rsidP="00012E79">
      <w:pPr>
        <w:adjustRightInd w:val="0"/>
        <w:snapToGrid w:val="0"/>
        <w:spacing w:line="360" w:lineRule="auto"/>
        <w:jc w:val="both"/>
        <w:rPr>
          <w:rFonts w:ascii="Book Antiqua" w:hAnsi="Book Antiqua"/>
          <w:b/>
          <w:i/>
          <w:lang w:val="en-US"/>
        </w:rPr>
      </w:pPr>
    </w:p>
    <w:p w:rsidR="003368A4" w:rsidRPr="00B35637" w:rsidRDefault="003368A4" w:rsidP="00012E79">
      <w:pPr>
        <w:adjustRightInd w:val="0"/>
        <w:snapToGrid w:val="0"/>
        <w:spacing w:line="360" w:lineRule="auto"/>
        <w:jc w:val="both"/>
        <w:rPr>
          <w:rFonts w:ascii="Book Antiqua" w:eastAsiaTheme="minorEastAsia" w:hAnsi="Book Antiqua"/>
          <w:b/>
          <w:lang w:val="en-US" w:eastAsia="zh-CN"/>
        </w:rPr>
      </w:pPr>
      <w:r w:rsidRPr="00B35637">
        <w:rPr>
          <w:rFonts w:ascii="Book Antiqua" w:hAnsi="Book Antiqua"/>
          <w:b/>
          <w:lang w:val="en-US"/>
        </w:rPr>
        <w:t>Cytoreductive surgery</w:t>
      </w:r>
      <w:r w:rsidR="009131AB" w:rsidRPr="00B35637">
        <w:rPr>
          <w:rFonts w:ascii="Book Antiqua" w:eastAsiaTheme="minorEastAsia" w:hAnsi="Book Antiqua" w:hint="eastAsia"/>
          <w:b/>
          <w:lang w:val="en-US" w:eastAsia="zh-CN"/>
        </w:rPr>
        <w:t xml:space="preserve">: </w:t>
      </w:r>
      <w:r w:rsidRPr="00B35637">
        <w:rPr>
          <w:rFonts w:ascii="Book Antiqua" w:hAnsi="Book Antiqua"/>
          <w:lang w:val="en-US"/>
        </w:rPr>
        <w:t xml:space="preserve">In the treatment of AC with local or diffuse peritoneal carcinosis (PC) </w:t>
      </w:r>
      <w:r w:rsidR="003A67E6" w:rsidRPr="00B35637">
        <w:rPr>
          <w:rFonts w:ascii="Book Antiqua" w:hAnsi="Book Antiqua"/>
          <w:lang w:val="en-US"/>
        </w:rPr>
        <w:t>t</w:t>
      </w:r>
      <w:r w:rsidRPr="00B35637">
        <w:rPr>
          <w:rFonts w:ascii="Book Antiqua" w:hAnsi="Book Antiqua"/>
          <w:lang w:val="en-US"/>
        </w:rPr>
        <w:t xml:space="preserve">he multimodal treatment combines systemic chemotherapy, radical surgery and </w:t>
      </w:r>
      <w:r w:rsidRPr="00B35637">
        <w:rPr>
          <w:rFonts w:ascii="Book Antiqua" w:hAnsi="Book Antiqua"/>
          <w:lang w:val="en-US"/>
        </w:rPr>
        <w:lastRenderedPageBreak/>
        <w:t xml:space="preserve">intra-peritoneal chemotherapy (IPC). This new approach radically changed the outcome in locally advanced and advanced gastric </w:t>
      </w:r>
      <w:proofErr w:type="gramStart"/>
      <w:r w:rsidRPr="00B35637">
        <w:rPr>
          <w:rFonts w:ascii="Book Antiqua" w:hAnsi="Book Antiqua"/>
          <w:lang w:val="en-US"/>
        </w:rPr>
        <w:t>cancer</w:t>
      </w:r>
      <w:r w:rsidR="00D121D5" w:rsidRPr="00B35637">
        <w:rPr>
          <w:rFonts w:ascii="Book Antiqua" w:hAnsi="Book Antiqua"/>
          <w:vertAlign w:val="superscript"/>
          <w:lang w:val="en-US"/>
        </w:rPr>
        <w:t>[</w:t>
      </w:r>
      <w:proofErr w:type="gramEnd"/>
      <w:r w:rsidR="00BF3DF2" w:rsidRPr="00B35637">
        <w:rPr>
          <w:rFonts w:ascii="Book Antiqua" w:hAnsi="Book Antiqua"/>
          <w:vertAlign w:val="superscript"/>
          <w:lang w:val="en-US"/>
        </w:rPr>
        <w:t>48</w:t>
      </w:r>
      <w:r w:rsidR="00EC1FCB" w:rsidRPr="00B35637">
        <w:rPr>
          <w:rFonts w:ascii="Book Antiqua" w:eastAsiaTheme="minorEastAsia" w:hAnsi="Book Antiqua" w:hint="eastAsia"/>
          <w:vertAlign w:val="superscript"/>
          <w:lang w:val="en-US" w:eastAsia="zh-CN"/>
        </w:rPr>
        <w:t>-</w:t>
      </w:r>
      <w:r w:rsidR="00BF3DF2" w:rsidRPr="00B35637">
        <w:rPr>
          <w:rFonts w:ascii="Book Antiqua" w:hAnsi="Book Antiqua"/>
          <w:vertAlign w:val="superscript"/>
          <w:lang w:val="en-US"/>
        </w:rPr>
        <w:t>50</w:t>
      </w:r>
      <w:r w:rsidR="00D121D5" w:rsidRPr="00B35637">
        <w:rPr>
          <w:rFonts w:ascii="Book Antiqua" w:hAnsi="Book Antiqua"/>
          <w:vertAlign w:val="superscript"/>
          <w:lang w:val="en-US"/>
        </w:rPr>
        <w:t>]</w:t>
      </w:r>
      <w:r w:rsidRPr="00B35637">
        <w:rPr>
          <w:rFonts w:ascii="Book Antiqua" w:hAnsi="Book Antiqua"/>
          <w:lang w:val="en-US"/>
        </w:rPr>
        <w:t xml:space="preserve">. </w:t>
      </w:r>
    </w:p>
    <w:p w:rsidR="003368A4" w:rsidRPr="00B35637" w:rsidRDefault="003368A4" w:rsidP="00012E79">
      <w:pPr>
        <w:adjustRightInd w:val="0"/>
        <w:snapToGrid w:val="0"/>
        <w:spacing w:line="360" w:lineRule="auto"/>
        <w:ind w:firstLineChars="200" w:firstLine="480"/>
        <w:jc w:val="both"/>
        <w:rPr>
          <w:rFonts w:ascii="Book Antiqua" w:hAnsi="Book Antiqua"/>
          <w:lang w:val="en-US"/>
        </w:rPr>
      </w:pPr>
      <w:r w:rsidRPr="00B35637">
        <w:rPr>
          <w:rFonts w:ascii="Book Antiqua" w:hAnsi="Book Antiqua"/>
          <w:lang w:val="en-US"/>
        </w:rPr>
        <w:t>The necessity of complete removal of disseminated intra-peritoneal disease has already been demonstrated in different diseases. In fact, few previous studies showed potential middle/long-term survival benefit of the complete removal of the primary disease and the di</w:t>
      </w:r>
      <w:r w:rsidR="00D121D5" w:rsidRPr="00B35637">
        <w:rPr>
          <w:rFonts w:ascii="Book Antiqua" w:hAnsi="Book Antiqua"/>
          <w:lang w:val="en-US"/>
        </w:rPr>
        <w:t xml:space="preserve">sseminated macroscopic </w:t>
      </w:r>
      <w:proofErr w:type="gramStart"/>
      <w:r w:rsidR="00D121D5" w:rsidRPr="00B35637">
        <w:rPr>
          <w:rFonts w:ascii="Book Antiqua" w:hAnsi="Book Antiqua"/>
          <w:lang w:val="en-US"/>
        </w:rPr>
        <w:t>nodules</w:t>
      </w:r>
      <w:r w:rsidR="00D121D5" w:rsidRPr="00B35637">
        <w:rPr>
          <w:rFonts w:ascii="Book Antiqua" w:hAnsi="Book Antiqua"/>
          <w:vertAlign w:val="superscript"/>
          <w:lang w:val="en-US"/>
        </w:rPr>
        <w:t>[</w:t>
      </w:r>
      <w:proofErr w:type="gramEnd"/>
      <w:r w:rsidR="00BF3DF2" w:rsidRPr="00B35637">
        <w:rPr>
          <w:rFonts w:ascii="Book Antiqua" w:hAnsi="Book Antiqua"/>
          <w:vertAlign w:val="superscript"/>
          <w:lang w:val="en-US"/>
        </w:rPr>
        <w:t>51</w:t>
      </w:r>
      <w:r w:rsidR="009F49F1" w:rsidRPr="00B35637">
        <w:rPr>
          <w:rFonts w:ascii="Book Antiqua" w:hAnsi="Book Antiqua"/>
          <w:vertAlign w:val="superscript"/>
          <w:lang w:val="en-US"/>
        </w:rPr>
        <w:t>,</w:t>
      </w:r>
      <w:r w:rsidR="00BF3DF2" w:rsidRPr="00B35637">
        <w:rPr>
          <w:rFonts w:ascii="Book Antiqua" w:hAnsi="Book Antiqua"/>
          <w:vertAlign w:val="superscript"/>
          <w:lang w:val="en-US"/>
        </w:rPr>
        <w:t>52</w:t>
      </w:r>
      <w:r w:rsidR="00D121D5" w:rsidRPr="00B35637">
        <w:rPr>
          <w:rFonts w:ascii="Book Antiqua" w:hAnsi="Book Antiqua"/>
          <w:vertAlign w:val="superscript"/>
          <w:lang w:val="en-US"/>
        </w:rPr>
        <w:t>]</w:t>
      </w:r>
      <w:r w:rsidRPr="00B35637">
        <w:rPr>
          <w:rFonts w:ascii="Book Antiqua" w:hAnsi="Book Antiqua"/>
          <w:lang w:val="en-US"/>
        </w:rPr>
        <w:t>. In ovarian cancer the complete removal of PC has been demonstrated to increase s</w:t>
      </w:r>
      <w:r w:rsidR="00D121D5" w:rsidRPr="00B35637">
        <w:rPr>
          <w:rFonts w:ascii="Book Antiqua" w:hAnsi="Book Antiqua"/>
          <w:lang w:val="en-US"/>
        </w:rPr>
        <w:t xml:space="preserve">ignificantly the survival </w:t>
      </w:r>
      <w:proofErr w:type="gramStart"/>
      <w:r w:rsidR="00D121D5" w:rsidRPr="00B35637">
        <w:rPr>
          <w:rFonts w:ascii="Book Antiqua" w:hAnsi="Book Antiqua"/>
          <w:lang w:val="en-US"/>
        </w:rPr>
        <w:t>rate</w:t>
      </w:r>
      <w:r w:rsidR="00D121D5" w:rsidRPr="00B35637">
        <w:rPr>
          <w:rFonts w:ascii="Book Antiqua" w:hAnsi="Book Antiqua"/>
          <w:vertAlign w:val="superscript"/>
          <w:lang w:val="en-US"/>
        </w:rPr>
        <w:t>[</w:t>
      </w:r>
      <w:proofErr w:type="gramEnd"/>
      <w:r w:rsidR="00BF3DF2" w:rsidRPr="00B35637">
        <w:rPr>
          <w:rFonts w:ascii="Book Antiqua" w:hAnsi="Book Antiqua"/>
          <w:vertAlign w:val="superscript"/>
          <w:lang w:val="en-US"/>
        </w:rPr>
        <w:t>52</w:t>
      </w:r>
      <w:r w:rsidR="00D121D5" w:rsidRPr="00B35637">
        <w:rPr>
          <w:rFonts w:ascii="Book Antiqua" w:hAnsi="Book Antiqua"/>
          <w:vertAlign w:val="superscript"/>
          <w:lang w:val="en-US"/>
        </w:rPr>
        <w:t>]</w:t>
      </w:r>
      <w:r w:rsidRPr="00B35637">
        <w:rPr>
          <w:rFonts w:ascii="Book Antiqua" w:hAnsi="Book Antiqua"/>
          <w:lang w:val="en-US"/>
        </w:rPr>
        <w:t>.</w:t>
      </w:r>
    </w:p>
    <w:p w:rsidR="003368A4" w:rsidRPr="00B35637" w:rsidRDefault="003368A4" w:rsidP="00012E79">
      <w:pPr>
        <w:adjustRightInd w:val="0"/>
        <w:snapToGrid w:val="0"/>
        <w:spacing w:line="360" w:lineRule="auto"/>
        <w:ind w:firstLineChars="200" w:firstLine="480"/>
        <w:jc w:val="both"/>
        <w:rPr>
          <w:rFonts w:ascii="Book Antiqua" w:eastAsia="MS Mincho" w:hAnsi="Book Antiqua"/>
          <w:lang w:val="en-GB" w:eastAsia="ja-JP"/>
        </w:rPr>
      </w:pPr>
      <w:r w:rsidRPr="00B35637">
        <w:rPr>
          <w:rFonts w:ascii="Book Antiqua" w:eastAsia="MS Mincho" w:hAnsi="Book Antiqua"/>
          <w:lang w:val="en-GB" w:eastAsia="ja-JP"/>
        </w:rPr>
        <w:t>In patients with GC and PC, no survival benefits have been reported for treatment with C</w:t>
      </w:r>
      <w:r w:rsidR="007D739F" w:rsidRPr="00B35637">
        <w:rPr>
          <w:rFonts w:ascii="Book Antiqua" w:eastAsia="MS Mincho" w:hAnsi="Book Antiqua"/>
          <w:lang w:val="en-GB" w:eastAsia="ja-JP"/>
        </w:rPr>
        <w:t xml:space="preserve">yto </w:t>
      </w:r>
      <w:r w:rsidRPr="00B35637">
        <w:rPr>
          <w:rFonts w:ascii="Book Antiqua" w:eastAsia="MS Mincho" w:hAnsi="Book Antiqua"/>
          <w:lang w:val="en-GB" w:eastAsia="ja-JP"/>
        </w:rPr>
        <w:t>R</w:t>
      </w:r>
      <w:r w:rsidR="007D739F" w:rsidRPr="00B35637">
        <w:rPr>
          <w:rFonts w:ascii="Book Antiqua" w:eastAsia="MS Mincho" w:hAnsi="Book Antiqua"/>
          <w:lang w:val="en-GB" w:eastAsia="ja-JP"/>
        </w:rPr>
        <w:t xml:space="preserve">eductive </w:t>
      </w:r>
      <w:r w:rsidRPr="00B35637">
        <w:rPr>
          <w:rFonts w:ascii="Book Antiqua" w:eastAsia="MS Mincho" w:hAnsi="Book Antiqua"/>
          <w:lang w:val="en-GB" w:eastAsia="ja-JP"/>
        </w:rPr>
        <w:t>S</w:t>
      </w:r>
      <w:r w:rsidR="007D739F" w:rsidRPr="00B35637">
        <w:rPr>
          <w:rFonts w:ascii="Book Antiqua" w:eastAsia="MS Mincho" w:hAnsi="Book Antiqua"/>
          <w:lang w:val="en-GB" w:eastAsia="ja-JP"/>
        </w:rPr>
        <w:t>urgery (CRS)</w:t>
      </w:r>
      <w:r w:rsidRPr="00B35637">
        <w:rPr>
          <w:rFonts w:ascii="Book Antiqua" w:eastAsia="MS Mincho" w:hAnsi="Book Antiqua"/>
          <w:lang w:val="en-GB" w:eastAsia="ja-JP"/>
        </w:rPr>
        <w:t xml:space="preserve"> alone. Yamamura </w:t>
      </w:r>
      <w:r w:rsidR="00D500E7" w:rsidRPr="00B35637">
        <w:rPr>
          <w:rFonts w:ascii="Book Antiqua" w:eastAsia="MS Mincho" w:hAnsi="Book Antiqua"/>
          <w:i/>
          <w:lang w:val="en-GB" w:eastAsia="ja-JP"/>
        </w:rPr>
        <w:t xml:space="preserve">et </w:t>
      </w:r>
      <w:proofErr w:type="gramStart"/>
      <w:r w:rsidR="00D500E7" w:rsidRPr="00B35637">
        <w:rPr>
          <w:rFonts w:ascii="Book Antiqua" w:eastAsia="MS Mincho" w:hAnsi="Book Antiqua"/>
          <w:i/>
          <w:lang w:val="en-GB" w:eastAsia="ja-JP"/>
        </w:rPr>
        <w:t>al</w:t>
      </w:r>
      <w:r w:rsidR="009F49F1" w:rsidRPr="00B35637">
        <w:rPr>
          <w:rFonts w:ascii="Book Antiqua" w:eastAsia="MS Mincho" w:hAnsi="Book Antiqua"/>
          <w:vertAlign w:val="superscript"/>
          <w:lang w:val="en-GB" w:eastAsia="ja-JP"/>
        </w:rPr>
        <w:t>[</w:t>
      </w:r>
      <w:proofErr w:type="gramEnd"/>
      <w:r w:rsidR="009F49F1" w:rsidRPr="00B35637">
        <w:rPr>
          <w:rFonts w:ascii="Book Antiqua" w:eastAsia="MS Mincho" w:hAnsi="Book Antiqua"/>
          <w:vertAlign w:val="superscript"/>
          <w:lang w:val="en-GB" w:eastAsia="ja-JP"/>
        </w:rPr>
        <w:t>53]</w:t>
      </w:r>
      <w:r w:rsidR="009F49F1" w:rsidRPr="00B35637">
        <w:rPr>
          <w:rFonts w:ascii="Book Antiqua" w:eastAsiaTheme="minorEastAsia" w:hAnsi="Book Antiqua" w:hint="eastAsia"/>
          <w:i/>
          <w:lang w:val="en-GB" w:eastAsia="zh-CN"/>
        </w:rPr>
        <w:t xml:space="preserve"> </w:t>
      </w:r>
      <w:r w:rsidRPr="00B35637">
        <w:rPr>
          <w:rFonts w:ascii="Book Antiqua" w:eastAsia="MS Mincho" w:hAnsi="Book Antiqua"/>
          <w:lang w:val="en-GB" w:eastAsia="ja-JP"/>
        </w:rPr>
        <w:t xml:space="preserve">showed that PC cannot be cured using only CRS because of invisible cancer cells remain even after CRS. In fact they found in peri-gastric peritoneum and in macroscopically intact peritoneum even distant from the surgical field </w:t>
      </w:r>
      <w:proofErr w:type="gramStart"/>
      <w:r w:rsidRPr="00B35637">
        <w:rPr>
          <w:rFonts w:ascii="Book Antiqua" w:eastAsia="MS Mincho" w:hAnsi="Book Antiqua"/>
          <w:lang w:val="en-GB" w:eastAsia="ja-JP"/>
        </w:rPr>
        <w:t>is</w:t>
      </w:r>
      <w:proofErr w:type="gramEnd"/>
      <w:r w:rsidRPr="00B35637">
        <w:rPr>
          <w:rFonts w:ascii="Book Antiqua" w:eastAsia="MS Mincho" w:hAnsi="Book Antiqua"/>
          <w:lang w:val="en-GB" w:eastAsia="ja-JP"/>
        </w:rPr>
        <w:t xml:space="preserve"> possible to detect CEA/cytokeratin 20 mRNA. This could suggest that without an intraoperative chemotherapy effective in penetrating the peritoneum no gain in term of reduction of free cancer cells is possible even with a complete macroscopic r</w:t>
      </w:r>
      <w:r w:rsidR="00D121D5" w:rsidRPr="00B35637">
        <w:rPr>
          <w:rFonts w:ascii="Book Antiqua" w:eastAsia="MS Mincho" w:hAnsi="Book Antiqua"/>
          <w:lang w:val="en-GB" w:eastAsia="ja-JP"/>
        </w:rPr>
        <w:t xml:space="preserve">emoval of cancer </w:t>
      </w:r>
      <w:proofErr w:type="gramStart"/>
      <w:r w:rsidR="00D121D5" w:rsidRPr="00B35637">
        <w:rPr>
          <w:rFonts w:ascii="Book Antiqua" w:eastAsia="MS Mincho" w:hAnsi="Book Antiqua"/>
          <w:lang w:val="en-GB" w:eastAsia="ja-JP"/>
        </w:rPr>
        <w:t>nodules</w:t>
      </w:r>
      <w:r w:rsidR="00D121D5" w:rsidRPr="00B35637">
        <w:rPr>
          <w:rFonts w:ascii="Book Antiqua" w:eastAsia="MS Mincho" w:hAnsi="Book Antiqua"/>
          <w:vertAlign w:val="superscript"/>
          <w:lang w:val="en-GB" w:eastAsia="ja-JP"/>
        </w:rPr>
        <w:t>[</w:t>
      </w:r>
      <w:proofErr w:type="gramEnd"/>
      <w:r w:rsidR="00BF3DF2" w:rsidRPr="00B35637">
        <w:rPr>
          <w:rFonts w:ascii="Book Antiqua" w:eastAsia="MS Mincho" w:hAnsi="Book Antiqua"/>
          <w:vertAlign w:val="superscript"/>
          <w:lang w:val="en-GB" w:eastAsia="ja-JP"/>
        </w:rPr>
        <w:t>54</w:t>
      </w:r>
      <w:r w:rsidR="00D121D5" w:rsidRPr="00B35637">
        <w:rPr>
          <w:rFonts w:ascii="Book Antiqua" w:eastAsia="MS Mincho" w:hAnsi="Book Antiqua"/>
          <w:vertAlign w:val="superscript"/>
          <w:lang w:val="en-GB" w:eastAsia="ja-JP"/>
        </w:rPr>
        <w:t>]</w:t>
      </w:r>
      <w:r w:rsidRPr="00B35637">
        <w:rPr>
          <w:rFonts w:ascii="Book Antiqua" w:eastAsia="MS Mincho" w:hAnsi="Book Antiqua"/>
          <w:lang w:val="en-GB" w:eastAsia="ja-JP"/>
        </w:rPr>
        <w:t>. Recently</w:t>
      </w:r>
      <w:r w:rsidR="00BB01C4" w:rsidRPr="00B35637">
        <w:rPr>
          <w:rFonts w:ascii="Book Antiqua" w:eastAsia="MS Mincho" w:hAnsi="Book Antiqua"/>
          <w:lang w:val="en-GB" w:eastAsia="ja-JP"/>
        </w:rPr>
        <w:t>,</w:t>
      </w:r>
      <w:r w:rsidRPr="00B35637">
        <w:rPr>
          <w:rFonts w:ascii="Book Antiqua" w:eastAsia="MS Mincho" w:hAnsi="Book Antiqua"/>
          <w:lang w:val="en-GB" w:eastAsia="ja-JP"/>
        </w:rPr>
        <w:t xml:space="preserve"> </w:t>
      </w:r>
      <w:r w:rsidR="00D5695F" w:rsidRPr="00B35637">
        <w:rPr>
          <w:rFonts w:ascii="Book Antiqua" w:eastAsia="MS Mincho" w:hAnsi="Book Antiqua"/>
          <w:lang w:val="en-GB" w:eastAsia="ja-JP"/>
        </w:rPr>
        <w:t xml:space="preserve">also </w:t>
      </w:r>
      <w:r w:rsidRPr="00B35637">
        <w:rPr>
          <w:rFonts w:ascii="Book Antiqua" w:eastAsia="MS Mincho" w:hAnsi="Book Antiqua"/>
          <w:lang w:val="en-GB" w:eastAsia="ja-JP"/>
        </w:rPr>
        <w:t>multi-drug intra-peritoneal chemotherapy has been demonst</w:t>
      </w:r>
      <w:r w:rsidR="00D121D5" w:rsidRPr="00B35637">
        <w:rPr>
          <w:rFonts w:ascii="Book Antiqua" w:eastAsia="MS Mincho" w:hAnsi="Book Antiqua"/>
          <w:lang w:val="en-GB" w:eastAsia="ja-JP"/>
        </w:rPr>
        <w:t xml:space="preserve">rated to be safe and </w:t>
      </w:r>
      <w:proofErr w:type="gramStart"/>
      <w:r w:rsidR="00D121D5" w:rsidRPr="00B35637">
        <w:rPr>
          <w:rFonts w:ascii="Book Antiqua" w:eastAsia="MS Mincho" w:hAnsi="Book Antiqua"/>
          <w:lang w:val="en-GB" w:eastAsia="ja-JP"/>
        </w:rPr>
        <w:t>effective</w:t>
      </w:r>
      <w:r w:rsidR="00D121D5" w:rsidRPr="00B35637">
        <w:rPr>
          <w:rFonts w:ascii="Book Antiqua" w:eastAsia="MS Mincho" w:hAnsi="Book Antiqua"/>
          <w:vertAlign w:val="superscript"/>
          <w:lang w:val="en-GB" w:eastAsia="ja-JP"/>
        </w:rPr>
        <w:t>[</w:t>
      </w:r>
      <w:proofErr w:type="gramEnd"/>
      <w:r w:rsidR="00BF3DF2" w:rsidRPr="00B35637">
        <w:rPr>
          <w:rFonts w:ascii="Book Antiqua" w:eastAsia="MS Mincho" w:hAnsi="Book Antiqua"/>
          <w:vertAlign w:val="superscript"/>
          <w:lang w:val="en-GB" w:eastAsia="ja-JP"/>
        </w:rPr>
        <w:t>55</w:t>
      </w:r>
      <w:r w:rsidR="00D121D5" w:rsidRPr="00B35637">
        <w:rPr>
          <w:rFonts w:ascii="Book Antiqua" w:eastAsia="MS Mincho" w:hAnsi="Book Antiqua"/>
          <w:vertAlign w:val="superscript"/>
          <w:lang w:val="en-GB" w:eastAsia="ja-JP"/>
        </w:rPr>
        <w:t>]</w:t>
      </w:r>
      <w:r w:rsidRPr="00B35637">
        <w:rPr>
          <w:rFonts w:ascii="Book Antiqua" w:eastAsia="MS Mincho" w:hAnsi="Book Antiqua"/>
          <w:lang w:val="en-GB" w:eastAsia="ja-JP"/>
        </w:rPr>
        <w:t>.</w:t>
      </w:r>
    </w:p>
    <w:p w:rsidR="003368A4" w:rsidRPr="00B35637" w:rsidRDefault="00BB01C4" w:rsidP="00012E79">
      <w:pPr>
        <w:adjustRightInd w:val="0"/>
        <w:snapToGrid w:val="0"/>
        <w:spacing w:line="360" w:lineRule="auto"/>
        <w:ind w:firstLineChars="200" w:firstLine="480"/>
        <w:jc w:val="both"/>
        <w:rPr>
          <w:rFonts w:ascii="Book Antiqua" w:eastAsia="MS Mincho" w:hAnsi="Book Antiqua"/>
          <w:lang w:val="en-GB" w:eastAsia="ja-JP"/>
        </w:rPr>
      </w:pPr>
      <w:r w:rsidRPr="00B35637">
        <w:rPr>
          <w:rFonts w:ascii="Book Antiqua" w:eastAsia="MS Mincho" w:hAnsi="Book Antiqua"/>
          <w:lang w:val="en-GB" w:eastAsia="ja-JP"/>
        </w:rPr>
        <w:t>As a counterpart, CRS in addition to</w:t>
      </w:r>
      <w:r w:rsidR="003368A4" w:rsidRPr="00B35637">
        <w:rPr>
          <w:rFonts w:ascii="Book Antiqua" w:eastAsia="MS Mincho" w:hAnsi="Book Antiqua"/>
          <w:lang w:val="en-GB" w:eastAsia="ja-JP"/>
        </w:rPr>
        <w:t xml:space="preserve"> </w:t>
      </w:r>
      <w:r w:rsidR="00D5695F" w:rsidRPr="00B35637">
        <w:rPr>
          <w:rFonts w:ascii="Book Antiqua" w:eastAsia="MS Mincho" w:hAnsi="Book Antiqua"/>
          <w:lang w:val="en-GB" w:eastAsia="ja-JP"/>
        </w:rPr>
        <w:t xml:space="preserve">intraperitoneal </w:t>
      </w:r>
      <w:r w:rsidR="003368A4" w:rsidRPr="00B35637">
        <w:rPr>
          <w:rFonts w:ascii="Book Antiqua" w:eastAsia="MS Mincho" w:hAnsi="Book Antiqua"/>
          <w:lang w:val="en-GB" w:eastAsia="ja-JP"/>
        </w:rPr>
        <w:t xml:space="preserve">peri-operative chemotherapy assures a significant benefit in survival rate even in GC with </w:t>
      </w:r>
      <w:proofErr w:type="gramStart"/>
      <w:r w:rsidR="003368A4" w:rsidRPr="00B35637">
        <w:rPr>
          <w:rFonts w:ascii="Book Antiqua" w:eastAsia="MS Mincho" w:hAnsi="Book Antiqua"/>
          <w:lang w:val="en-GB" w:eastAsia="ja-JP"/>
        </w:rPr>
        <w:t>PC</w:t>
      </w:r>
      <w:r w:rsidR="003368A4" w:rsidRPr="00B35637">
        <w:rPr>
          <w:rFonts w:ascii="Book Antiqua" w:eastAsia="MS Mincho" w:hAnsi="Book Antiqua"/>
          <w:vertAlign w:val="superscript"/>
          <w:lang w:val="en-GB" w:eastAsia="ja-JP"/>
        </w:rPr>
        <w:t>[</w:t>
      </w:r>
      <w:proofErr w:type="gramEnd"/>
      <w:r w:rsidR="00D10172" w:rsidRPr="00B35637">
        <w:rPr>
          <w:rFonts w:ascii="Book Antiqua" w:eastAsia="MS Mincho" w:hAnsi="Book Antiqua"/>
          <w:vertAlign w:val="superscript"/>
          <w:lang w:val="en-GB" w:eastAsia="ja-JP"/>
        </w:rPr>
        <w:t>29</w:t>
      </w:r>
      <w:r w:rsidR="009F49F1" w:rsidRPr="00B35637">
        <w:rPr>
          <w:rFonts w:ascii="Book Antiqua" w:eastAsia="MS Mincho" w:hAnsi="Book Antiqua"/>
          <w:vertAlign w:val="superscript"/>
          <w:lang w:val="en-GB" w:eastAsia="ja-JP"/>
        </w:rPr>
        <w:t>,</w:t>
      </w:r>
      <w:r w:rsidR="00BF3DF2" w:rsidRPr="00B35637">
        <w:rPr>
          <w:rFonts w:ascii="Book Antiqua" w:eastAsia="MS Mincho" w:hAnsi="Book Antiqua"/>
          <w:vertAlign w:val="superscript"/>
          <w:lang w:val="en-GB" w:eastAsia="ja-JP"/>
        </w:rPr>
        <w:t>56</w:t>
      </w:r>
      <w:r w:rsidR="009F49F1" w:rsidRPr="00B35637">
        <w:rPr>
          <w:rFonts w:ascii="Book Antiqua" w:eastAsiaTheme="minorEastAsia" w:hAnsi="Book Antiqua" w:hint="eastAsia"/>
          <w:vertAlign w:val="superscript"/>
          <w:lang w:val="en-GB" w:eastAsia="zh-CN"/>
        </w:rPr>
        <w:t>-</w:t>
      </w:r>
      <w:r w:rsidR="00BF3DF2" w:rsidRPr="00B35637">
        <w:rPr>
          <w:rFonts w:ascii="Book Antiqua" w:eastAsia="MS Mincho" w:hAnsi="Book Antiqua"/>
          <w:vertAlign w:val="superscript"/>
          <w:lang w:val="en-GB" w:eastAsia="ja-JP"/>
        </w:rPr>
        <w:t>58</w:t>
      </w:r>
      <w:r w:rsidR="003368A4" w:rsidRPr="00B35637">
        <w:rPr>
          <w:rFonts w:ascii="Book Antiqua" w:eastAsia="MS Mincho" w:hAnsi="Book Antiqua"/>
          <w:vertAlign w:val="superscript"/>
          <w:lang w:val="en-GB" w:eastAsia="ja-JP"/>
        </w:rPr>
        <w:t>]</w:t>
      </w:r>
      <w:r w:rsidR="003368A4" w:rsidRPr="00B35637">
        <w:rPr>
          <w:rFonts w:ascii="Book Antiqua" w:eastAsia="MS Mincho" w:hAnsi="Book Antiqua"/>
          <w:lang w:val="en-GB" w:eastAsia="ja-JP"/>
        </w:rPr>
        <w:t>. A previous meta-analysis clearly demonstrated that patients affected by advanced GC, either with eith</w:t>
      </w:r>
      <w:r w:rsidR="00D121D5" w:rsidRPr="00B35637">
        <w:rPr>
          <w:rFonts w:ascii="Book Antiqua" w:eastAsia="MS Mincho" w:hAnsi="Book Antiqua"/>
          <w:lang w:val="en-GB" w:eastAsia="ja-JP"/>
        </w:rPr>
        <w:t xml:space="preserve">er without PC benefit from </w:t>
      </w:r>
      <w:proofErr w:type="gramStart"/>
      <w:r w:rsidR="00D121D5" w:rsidRPr="00B35637">
        <w:rPr>
          <w:rFonts w:ascii="Book Antiqua" w:eastAsia="MS Mincho" w:hAnsi="Book Antiqua"/>
          <w:lang w:val="en-GB" w:eastAsia="ja-JP"/>
        </w:rPr>
        <w:t>IPC</w:t>
      </w:r>
      <w:r w:rsidR="00D121D5" w:rsidRPr="00B35637">
        <w:rPr>
          <w:rFonts w:ascii="Book Antiqua" w:eastAsia="MS Mincho" w:hAnsi="Book Antiqua"/>
          <w:vertAlign w:val="superscript"/>
          <w:lang w:val="en-GB" w:eastAsia="ja-JP"/>
        </w:rPr>
        <w:t>[</w:t>
      </w:r>
      <w:proofErr w:type="gramEnd"/>
      <w:r w:rsidR="001F0E0D" w:rsidRPr="00B35637">
        <w:rPr>
          <w:rFonts w:ascii="Book Antiqua" w:eastAsia="MS Mincho" w:hAnsi="Book Antiqua"/>
          <w:vertAlign w:val="superscript"/>
          <w:lang w:val="en-GB" w:eastAsia="ja-JP"/>
        </w:rPr>
        <w:t>51</w:t>
      </w:r>
      <w:r w:rsidR="00D121D5" w:rsidRPr="00B35637">
        <w:rPr>
          <w:rFonts w:ascii="Book Antiqua" w:eastAsia="MS Mincho" w:hAnsi="Book Antiqua"/>
          <w:vertAlign w:val="superscript"/>
          <w:lang w:val="en-GB" w:eastAsia="ja-JP"/>
        </w:rPr>
        <w:t>]</w:t>
      </w:r>
      <w:r w:rsidR="003368A4" w:rsidRPr="00B35637">
        <w:rPr>
          <w:rFonts w:ascii="Book Antiqua" w:eastAsia="MS Mincho" w:hAnsi="Book Antiqua"/>
          <w:lang w:val="en-GB" w:eastAsia="ja-JP"/>
        </w:rPr>
        <w:t>.</w:t>
      </w:r>
    </w:p>
    <w:p w:rsidR="003368A4" w:rsidRPr="00B35637" w:rsidRDefault="003368A4" w:rsidP="00012E79">
      <w:pPr>
        <w:adjustRightInd w:val="0"/>
        <w:snapToGrid w:val="0"/>
        <w:spacing w:line="360" w:lineRule="auto"/>
        <w:ind w:firstLineChars="200" w:firstLine="480"/>
        <w:jc w:val="both"/>
        <w:rPr>
          <w:rFonts w:ascii="Book Antiqua" w:eastAsia="MS Mincho" w:hAnsi="Book Antiqua"/>
          <w:lang w:val="en-GB" w:eastAsia="ja-JP"/>
        </w:rPr>
      </w:pPr>
      <w:r w:rsidRPr="00B35637">
        <w:rPr>
          <w:rFonts w:ascii="Book Antiqua" w:eastAsia="MS Mincho" w:hAnsi="Book Antiqua"/>
          <w:lang w:val="en-GB" w:eastAsia="ja-JP"/>
        </w:rPr>
        <w:t xml:space="preserve">Some studies demonstrated that during CRS, if associated to IPC, the completeness of cytoreduction was an independent favourable prognostic </w:t>
      </w:r>
      <w:proofErr w:type="gramStart"/>
      <w:r w:rsidRPr="00B35637">
        <w:rPr>
          <w:rFonts w:ascii="Book Antiqua" w:eastAsia="MS Mincho" w:hAnsi="Book Antiqua"/>
          <w:lang w:val="en-GB" w:eastAsia="ja-JP"/>
        </w:rPr>
        <w:t>factor</w:t>
      </w:r>
      <w:r w:rsidRPr="00B35637">
        <w:rPr>
          <w:rFonts w:ascii="Book Antiqua" w:eastAsia="MS Mincho" w:hAnsi="Book Antiqua"/>
          <w:vertAlign w:val="superscript"/>
          <w:lang w:val="en-GB" w:eastAsia="ja-JP"/>
        </w:rPr>
        <w:t>[</w:t>
      </w:r>
      <w:proofErr w:type="gramEnd"/>
      <w:r w:rsidR="00BF3DF2" w:rsidRPr="00B35637">
        <w:rPr>
          <w:rFonts w:ascii="Book Antiqua" w:eastAsia="MS Mincho" w:hAnsi="Book Antiqua"/>
          <w:vertAlign w:val="superscript"/>
          <w:lang w:val="en-GB" w:eastAsia="ja-JP"/>
        </w:rPr>
        <w:t>56</w:t>
      </w:r>
      <w:r w:rsidRPr="00B35637">
        <w:rPr>
          <w:rFonts w:ascii="Book Antiqua" w:eastAsia="MS Mincho" w:hAnsi="Book Antiqua"/>
          <w:vertAlign w:val="superscript"/>
          <w:lang w:val="en-GB" w:eastAsia="ja-JP"/>
        </w:rPr>
        <w:t>]</w:t>
      </w:r>
      <w:r w:rsidRPr="00B35637">
        <w:rPr>
          <w:rFonts w:ascii="Book Antiqua" w:eastAsia="MS Mincho" w:hAnsi="Book Antiqua"/>
          <w:lang w:val="en-GB" w:eastAsia="ja-JP"/>
        </w:rPr>
        <w:t xml:space="preserve">. Yonemura </w:t>
      </w:r>
      <w:r w:rsidR="00D500E7" w:rsidRPr="00B35637">
        <w:rPr>
          <w:rFonts w:ascii="Book Antiqua" w:eastAsia="MS Mincho" w:hAnsi="Book Antiqua"/>
          <w:i/>
          <w:lang w:val="en-GB" w:eastAsia="ja-JP"/>
        </w:rPr>
        <w:t xml:space="preserve">et </w:t>
      </w:r>
      <w:proofErr w:type="gramStart"/>
      <w:r w:rsidR="00D500E7" w:rsidRPr="00B35637">
        <w:rPr>
          <w:rFonts w:ascii="Book Antiqua" w:eastAsia="MS Mincho" w:hAnsi="Book Antiqua"/>
          <w:i/>
          <w:lang w:val="en-GB" w:eastAsia="ja-JP"/>
        </w:rPr>
        <w:t>al</w:t>
      </w:r>
      <w:r w:rsidR="009F49F1" w:rsidRPr="00B35637">
        <w:rPr>
          <w:rFonts w:ascii="Book Antiqua" w:eastAsia="MS Mincho" w:hAnsi="Book Antiqua"/>
          <w:vertAlign w:val="superscript"/>
          <w:lang w:val="en-GB" w:eastAsia="ja-JP"/>
        </w:rPr>
        <w:t>[</w:t>
      </w:r>
      <w:proofErr w:type="gramEnd"/>
      <w:r w:rsidR="009F49F1" w:rsidRPr="00B35637">
        <w:rPr>
          <w:rFonts w:ascii="Book Antiqua" w:eastAsia="MS Mincho" w:hAnsi="Book Antiqua"/>
          <w:vertAlign w:val="superscript"/>
          <w:lang w:val="en-GB" w:eastAsia="ja-JP"/>
        </w:rPr>
        <w:t>59,60]</w:t>
      </w:r>
      <w:r w:rsidR="009F49F1" w:rsidRPr="00B35637">
        <w:rPr>
          <w:rFonts w:ascii="Book Antiqua" w:eastAsiaTheme="minorEastAsia" w:hAnsi="Book Antiqua" w:hint="eastAsia"/>
          <w:vertAlign w:val="superscript"/>
          <w:lang w:val="en-GB" w:eastAsia="zh-CN"/>
        </w:rPr>
        <w:t xml:space="preserve"> </w:t>
      </w:r>
      <w:r w:rsidRPr="00B35637">
        <w:rPr>
          <w:rFonts w:ascii="Book Antiqua" w:eastAsia="MS Mincho" w:hAnsi="Book Antiqua"/>
          <w:lang w:val="en-GB" w:eastAsia="ja-JP"/>
        </w:rPr>
        <w:t xml:space="preserve">reported that complete cytoreduction was associated with a median survival of 19.2 months and a 5-year survival rate of 27%. Glehen </w:t>
      </w:r>
      <w:r w:rsidRPr="00B35637">
        <w:rPr>
          <w:rFonts w:ascii="Book Antiqua" w:eastAsia="MS Mincho" w:hAnsi="Book Antiqua"/>
          <w:i/>
          <w:lang w:val="en-GB" w:eastAsia="ja-JP"/>
        </w:rPr>
        <w:t xml:space="preserve">et </w:t>
      </w:r>
      <w:proofErr w:type="gramStart"/>
      <w:r w:rsidRPr="00B35637">
        <w:rPr>
          <w:rFonts w:ascii="Book Antiqua" w:eastAsia="MS Mincho" w:hAnsi="Book Antiqua"/>
          <w:i/>
          <w:lang w:val="en-GB" w:eastAsia="ja-JP"/>
        </w:rPr>
        <w:t>al</w:t>
      </w:r>
      <w:r w:rsidR="009F49F1" w:rsidRPr="00B35637">
        <w:rPr>
          <w:rFonts w:ascii="Book Antiqua" w:eastAsia="MS Mincho" w:hAnsi="Book Antiqua"/>
          <w:vertAlign w:val="superscript"/>
          <w:lang w:val="en-GB" w:eastAsia="ja-JP"/>
        </w:rPr>
        <w:t>[</w:t>
      </w:r>
      <w:proofErr w:type="gramEnd"/>
      <w:r w:rsidR="009F49F1" w:rsidRPr="00B35637">
        <w:rPr>
          <w:rFonts w:ascii="Book Antiqua" w:eastAsia="MS Mincho" w:hAnsi="Book Antiqua"/>
          <w:vertAlign w:val="superscript"/>
          <w:lang w:val="en-GB" w:eastAsia="ja-JP"/>
        </w:rPr>
        <w:t>61]</w:t>
      </w:r>
      <w:r w:rsidRPr="00B35637">
        <w:rPr>
          <w:rFonts w:ascii="Book Antiqua" w:eastAsia="MS Mincho" w:hAnsi="Book Antiqua"/>
          <w:lang w:val="en-GB" w:eastAsia="ja-JP"/>
        </w:rPr>
        <w:t xml:space="preserve"> confirmed those results in one of the bigger prospective cohort study published a</w:t>
      </w:r>
      <w:r w:rsidR="00D121D5" w:rsidRPr="00B35637">
        <w:rPr>
          <w:rFonts w:ascii="Book Antiqua" w:eastAsia="MS Mincho" w:hAnsi="Book Antiqua"/>
          <w:lang w:val="en-GB" w:eastAsia="ja-JP"/>
        </w:rPr>
        <w:t>bout gastrointestinal diseases</w:t>
      </w:r>
      <w:r w:rsidRPr="00B35637">
        <w:rPr>
          <w:rFonts w:ascii="Book Antiqua" w:eastAsia="MS Mincho" w:hAnsi="Book Antiqua"/>
          <w:lang w:val="en-GB" w:eastAsia="ja-JP"/>
        </w:rPr>
        <w:t>.</w:t>
      </w:r>
    </w:p>
    <w:p w:rsidR="003368A4" w:rsidRPr="00B35637" w:rsidRDefault="003368A4" w:rsidP="00012E79">
      <w:pPr>
        <w:adjustRightInd w:val="0"/>
        <w:snapToGrid w:val="0"/>
        <w:spacing w:line="360" w:lineRule="auto"/>
        <w:ind w:firstLineChars="200" w:firstLine="480"/>
        <w:jc w:val="both"/>
        <w:rPr>
          <w:rFonts w:ascii="Book Antiqua" w:eastAsia="MS Mincho" w:hAnsi="Book Antiqua"/>
          <w:lang w:val="en-GB" w:eastAsia="ja-JP"/>
        </w:rPr>
      </w:pPr>
      <w:r w:rsidRPr="00B35637">
        <w:rPr>
          <w:rFonts w:ascii="Book Antiqua" w:eastAsia="MS Mincho" w:hAnsi="Book Antiqua"/>
          <w:lang w:val="en-GB" w:eastAsia="ja-JP"/>
        </w:rPr>
        <w:t xml:space="preserve">A recent meta-analysis demonstrated as the completeness of cytoreduction </w:t>
      </w:r>
      <w:r w:rsidR="00C040EC" w:rsidRPr="00B35637">
        <w:rPr>
          <w:rFonts w:ascii="Book Antiqua" w:eastAsia="MS Mincho" w:hAnsi="Book Antiqua"/>
          <w:lang w:val="en-GB" w:eastAsia="ja-JP"/>
        </w:rPr>
        <w:t xml:space="preserve">(CC) </w:t>
      </w:r>
      <w:r w:rsidRPr="00B35637">
        <w:rPr>
          <w:rFonts w:ascii="Book Antiqua" w:eastAsia="MS Mincho" w:hAnsi="Book Antiqua"/>
          <w:lang w:val="en-GB" w:eastAsia="ja-JP"/>
        </w:rPr>
        <w:t>resu</w:t>
      </w:r>
      <w:r w:rsidR="00D121D5" w:rsidRPr="00B35637">
        <w:rPr>
          <w:rFonts w:ascii="Book Antiqua" w:eastAsia="MS Mincho" w:hAnsi="Book Antiqua"/>
          <w:lang w:val="en-GB" w:eastAsia="ja-JP"/>
        </w:rPr>
        <w:t xml:space="preserve">lts in a real gain in </w:t>
      </w:r>
      <w:proofErr w:type="gramStart"/>
      <w:r w:rsidR="00D121D5" w:rsidRPr="00B35637">
        <w:rPr>
          <w:rFonts w:ascii="Book Antiqua" w:eastAsia="MS Mincho" w:hAnsi="Book Antiqua"/>
          <w:lang w:val="en-GB" w:eastAsia="ja-JP"/>
        </w:rPr>
        <w:t>survival</w:t>
      </w:r>
      <w:r w:rsidR="00D121D5" w:rsidRPr="00B35637">
        <w:rPr>
          <w:rFonts w:ascii="Book Antiqua" w:eastAsia="MS Mincho" w:hAnsi="Book Antiqua"/>
          <w:vertAlign w:val="superscript"/>
          <w:lang w:val="en-GB" w:eastAsia="ja-JP"/>
        </w:rPr>
        <w:t>[</w:t>
      </w:r>
      <w:proofErr w:type="gramEnd"/>
      <w:r w:rsidR="00BF3DF2" w:rsidRPr="00B35637">
        <w:rPr>
          <w:rFonts w:ascii="Book Antiqua" w:eastAsia="MS Mincho" w:hAnsi="Book Antiqua"/>
          <w:vertAlign w:val="superscript"/>
          <w:lang w:val="en-GB" w:eastAsia="ja-JP"/>
        </w:rPr>
        <w:t>62</w:t>
      </w:r>
      <w:r w:rsidR="00D121D5" w:rsidRPr="00B35637">
        <w:rPr>
          <w:rFonts w:ascii="Book Antiqua" w:eastAsia="MS Mincho" w:hAnsi="Book Antiqua"/>
          <w:vertAlign w:val="superscript"/>
          <w:lang w:val="en-GB" w:eastAsia="ja-JP"/>
        </w:rPr>
        <w:t>]</w:t>
      </w:r>
      <w:r w:rsidRPr="00B35637">
        <w:rPr>
          <w:rFonts w:ascii="Book Antiqua" w:eastAsia="MS Mincho" w:hAnsi="Book Antiqua"/>
          <w:lang w:val="en-GB" w:eastAsia="ja-JP"/>
        </w:rPr>
        <w:t xml:space="preserve">. </w:t>
      </w:r>
      <w:r w:rsidR="007C3B35" w:rsidRPr="00B35637">
        <w:rPr>
          <w:rFonts w:ascii="Book Antiqua" w:hAnsi="Book Antiqua"/>
          <w:lang w:val="en-US"/>
        </w:rPr>
        <w:t>I</w:t>
      </w:r>
      <w:r w:rsidRPr="00B35637">
        <w:rPr>
          <w:rFonts w:ascii="Book Antiqua" w:hAnsi="Book Antiqua"/>
          <w:lang w:val="en-US"/>
        </w:rPr>
        <w:t xml:space="preserve">t reported a 1, 2, 3, and 5-years survival rate </w:t>
      </w:r>
      <w:r w:rsidR="00E410C4" w:rsidRPr="00B35637">
        <w:rPr>
          <w:rFonts w:ascii="Book Antiqua" w:hAnsi="Book Antiqua"/>
          <w:lang w:val="en-US"/>
        </w:rPr>
        <w:t xml:space="preserve">increased in </w:t>
      </w:r>
      <w:r w:rsidRPr="00B35637">
        <w:rPr>
          <w:rFonts w:ascii="Book Antiqua" w:hAnsi="Book Antiqua"/>
          <w:lang w:val="en-US"/>
        </w:rPr>
        <w:t xml:space="preserve">CC0-CC1 cytoreduction (1 year: </w:t>
      </w:r>
      <w:r w:rsidR="00087C06" w:rsidRPr="00B35637">
        <w:rPr>
          <w:rFonts w:ascii="Book Antiqua" w:hAnsi="Book Antiqua"/>
          <w:lang w:val="en-US"/>
        </w:rPr>
        <w:t xml:space="preserve">RR = </w:t>
      </w:r>
      <w:r w:rsidRPr="00B35637">
        <w:rPr>
          <w:rFonts w:ascii="Book Antiqua" w:hAnsi="Book Antiqua"/>
          <w:lang w:val="en-US"/>
        </w:rPr>
        <w:t>2.41, 95%CI</w:t>
      </w:r>
      <w:r w:rsidR="00B76223" w:rsidRPr="00B35637">
        <w:rPr>
          <w:rFonts w:ascii="Book Antiqua" w:eastAsiaTheme="minorEastAsia" w:hAnsi="Book Antiqua" w:hint="eastAsia"/>
          <w:lang w:val="en-US" w:eastAsia="zh-CN"/>
        </w:rPr>
        <w:t xml:space="preserve">: </w:t>
      </w:r>
      <w:r w:rsidRPr="00B35637">
        <w:rPr>
          <w:rFonts w:ascii="Book Antiqua" w:hAnsi="Book Antiqua"/>
          <w:lang w:val="en-US"/>
        </w:rPr>
        <w:t xml:space="preserve">1.66–3.49; 2 year: </w:t>
      </w:r>
      <w:r w:rsidR="00087C06" w:rsidRPr="00B35637">
        <w:rPr>
          <w:rFonts w:ascii="Book Antiqua" w:hAnsi="Book Antiqua"/>
          <w:lang w:val="en-US"/>
        </w:rPr>
        <w:t xml:space="preserve">RR = </w:t>
      </w:r>
      <w:r w:rsidRPr="00B35637">
        <w:rPr>
          <w:rFonts w:ascii="Book Antiqua" w:hAnsi="Book Antiqua"/>
          <w:lang w:val="en-US"/>
        </w:rPr>
        <w:t xml:space="preserve">8.18, </w:t>
      </w:r>
      <w:r w:rsidR="00B76223" w:rsidRPr="00B35637">
        <w:rPr>
          <w:rFonts w:ascii="Book Antiqua" w:hAnsi="Book Antiqua"/>
          <w:lang w:val="en-US"/>
        </w:rPr>
        <w:t xml:space="preserve">95%CI: </w:t>
      </w:r>
      <w:r w:rsidRPr="00B35637">
        <w:rPr>
          <w:rFonts w:ascii="Book Antiqua" w:hAnsi="Book Antiqua"/>
          <w:lang w:val="en-US"/>
        </w:rPr>
        <w:t xml:space="preserve">3.06–21.84; 3 year: </w:t>
      </w:r>
      <w:r w:rsidR="00087C06" w:rsidRPr="00B35637">
        <w:rPr>
          <w:rFonts w:ascii="Book Antiqua" w:hAnsi="Book Antiqua"/>
          <w:lang w:val="en-US"/>
        </w:rPr>
        <w:t xml:space="preserve">RR = </w:t>
      </w:r>
      <w:r w:rsidRPr="00B35637">
        <w:rPr>
          <w:rFonts w:ascii="Book Antiqua" w:hAnsi="Book Antiqua"/>
          <w:lang w:val="en-US"/>
        </w:rPr>
        <w:t xml:space="preserve">8.66, </w:t>
      </w:r>
      <w:r w:rsidR="00B76223" w:rsidRPr="00B35637">
        <w:rPr>
          <w:rFonts w:ascii="Book Antiqua" w:hAnsi="Book Antiqua"/>
          <w:lang w:val="en-US"/>
        </w:rPr>
        <w:t xml:space="preserve">95%CI: </w:t>
      </w:r>
      <w:r w:rsidRPr="00B35637">
        <w:rPr>
          <w:rFonts w:ascii="Book Antiqua" w:hAnsi="Book Antiqua"/>
          <w:lang w:val="en-US"/>
        </w:rPr>
        <w:t>2.16–34.79; 5 ye</w:t>
      </w:r>
      <w:r w:rsidR="007C3B35" w:rsidRPr="00B35637">
        <w:rPr>
          <w:rFonts w:ascii="Book Antiqua" w:hAnsi="Book Antiqua"/>
          <w:lang w:val="en-US"/>
        </w:rPr>
        <w:t xml:space="preserve">ars: </w:t>
      </w:r>
      <w:r w:rsidR="00087C06" w:rsidRPr="00B35637">
        <w:rPr>
          <w:rFonts w:ascii="Book Antiqua" w:hAnsi="Book Antiqua"/>
          <w:lang w:val="en-US"/>
        </w:rPr>
        <w:t xml:space="preserve">RR = </w:t>
      </w:r>
      <w:r w:rsidR="007C3B35" w:rsidRPr="00B35637">
        <w:rPr>
          <w:rFonts w:ascii="Book Antiqua" w:hAnsi="Book Antiqua"/>
          <w:lang w:val="en-US"/>
        </w:rPr>
        <w:t xml:space="preserve">7.96, </w:t>
      </w:r>
      <w:r w:rsidR="00B76223" w:rsidRPr="00B35637">
        <w:rPr>
          <w:rFonts w:ascii="Book Antiqua" w:hAnsi="Book Antiqua"/>
          <w:lang w:val="en-US"/>
        </w:rPr>
        <w:t xml:space="preserve">95%CI: </w:t>
      </w:r>
      <w:r w:rsidR="007C3B35" w:rsidRPr="00B35637">
        <w:rPr>
          <w:rFonts w:ascii="Book Antiqua" w:hAnsi="Book Antiqua"/>
          <w:lang w:val="en-US"/>
        </w:rPr>
        <w:t>2.70–23.41) (Figure</w:t>
      </w:r>
      <w:r w:rsidR="00743699" w:rsidRPr="00B35637">
        <w:rPr>
          <w:rFonts w:ascii="Book Antiqua" w:eastAsiaTheme="minorEastAsia" w:hAnsi="Book Antiqua" w:hint="eastAsia"/>
          <w:lang w:val="en-US" w:eastAsia="zh-CN"/>
        </w:rPr>
        <w:t xml:space="preserve"> 1</w:t>
      </w:r>
      <w:r w:rsidR="007C3B35" w:rsidRPr="00B35637">
        <w:rPr>
          <w:rFonts w:ascii="Book Antiqua" w:hAnsi="Book Antiqua"/>
          <w:lang w:val="en-US"/>
        </w:rPr>
        <w:t>)</w:t>
      </w:r>
      <w:r w:rsidRPr="00B35637">
        <w:rPr>
          <w:rFonts w:ascii="Book Antiqua" w:hAnsi="Book Antiqua"/>
          <w:lang w:val="en-US"/>
        </w:rPr>
        <w:t xml:space="preserve"> </w:t>
      </w:r>
      <w:r w:rsidRPr="00B35637">
        <w:rPr>
          <w:rFonts w:ascii="Book Antiqua" w:eastAsia="MS Mincho" w:hAnsi="Book Antiqua"/>
          <w:lang w:val="en-GB" w:eastAsia="ja-JP"/>
        </w:rPr>
        <w:t>The gain in terms of survival is progressively higher, with the increasing of the years of follow-up. This shows that the gain is a long-term result.</w:t>
      </w:r>
      <w:r w:rsidR="00E410C4" w:rsidRPr="00B35637">
        <w:rPr>
          <w:rFonts w:ascii="Book Antiqua" w:eastAsia="MS Mincho" w:hAnsi="Book Antiqua"/>
          <w:lang w:val="en-GB" w:eastAsia="ja-JP"/>
        </w:rPr>
        <w:t xml:space="preserve"> </w:t>
      </w:r>
      <w:r w:rsidRPr="00B35637">
        <w:rPr>
          <w:rFonts w:ascii="Book Antiqua" w:eastAsia="MS Mincho" w:hAnsi="Book Antiqua"/>
          <w:lang w:val="en-GB" w:eastAsia="ja-JP"/>
        </w:rPr>
        <w:t xml:space="preserve">Moreover it has been shown a gain also for minimal differences in terms of millimetres of residual disease. CC-0 </w:t>
      </w:r>
      <w:r w:rsidRPr="00B35637">
        <w:rPr>
          <w:rFonts w:ascii="Book Antiqua" w:eastAsia="MS Mincho" w:hAnsi="Book Antiqua"/>
          <w:lang w:val="en-GB" w:eastAsia="ja-JP"/>
        </w:rPr>
        <w:lastRenderedPageBreak/>
        <w:t xml:space="preserve">in fact showed better outcomes than CC-1 cytoreduction. </w:t>
      </w:r>
      <w:r w:rsidRPr="00B35637">
        <w:rPr>
          <w:rFonts w:ascii="Book Antiqua" w:hAnsi="Book Antiqua"/>
          <w:lang w:val="en-US"/>
        </w:rPr>
        <w:t>An increased survival has been demonstrated also in the comparison between CC0 and CC1 cytoreduction at 1 and 3 years (1 year:</w:t>
      </w:r>
      <w:r w:rsidR="006B409D" w:rsidRPr="00B35637">
        <w:rPr>
          <w:rFonts w:ascii="Book Antiqua" w:hAnsi="Book Antiqua"/>
          <w:lang w:val="en-US"/>
        </w:rPr>
        <w:t xml:space="preserve"> </w:t>
      </w:r>
      <w:r w:rsidR="00087C06" w:rsidRPr="00B35637">
        <w:rPr>
          <w:rFonts w:ascii="Book Antiqua" w:hAnsi="Book Antiqua"/>
          <w:lang w:val="en-US"/>
        </w:rPr>
        <w:t xml:space="preserve">RR = </w:t>
      </w:r>
      <w:r w:rsidRPr="00B35637">
        <w:rPr>
          <w:rFonts w:ascii="Book Antiqua" w:hAnsi="Book Antiqua"/>
          <w:lang w:val="en-US"/>
        </w:rPr>
        <w:t xml:space="preserve">2.28, </w:t>
      </w:r>
      <w:r w:rsidR="00B76223" w:rsidRPr="00B35637">
        <w:rPr>
          <w:rFonts w:ascii="Book Antiqua" w:hAnsi="Book Antiqua"/>
          <w:lang w:val="en-US"/>
        </w:rPr>
        <w:t xml:space="preserve">95%CI: </w:t>
      </w:r>
      <w:r w:rsidRPr="00B35637">
        <w:rPr>
          <w:rFonts w:ascii="Book Antiqua" w:hAnsi="Book Antiqua"/>
          <w:lang w:val="en-US"/>
        </w:rPr>
        <w:t>1.26–4.14; 3 ye</w:t>
      </w:r>
      <w:r w:rsidR="007C3B35" w:rsidRPr="00B35637">
        <w:rPr>
          <w:rFonts w:ascii="Book Antiqua" w:hAnsi="Book Antiqua"/>
          <w:lang w:val="en-US"/>
        </w:rPr>
        <w:t xml:space="preserve">ars: </w:t>
      </w:r>
      <w:r w:rsidR="00087C06" w:rsidRPr="00B35637">
        <w:rPr>
          <w:rFonts w:ascii="Book Antiqua" w:hAnsi="Book Antiqua"/>
          <w:lang w:val="en-US"/>
        </w:rPr>
        <w:t xml:space="preserve">RR = </w:t>
      </w:r>
      <w:r w:rsidR="007C3B35" w:rsidRPr="00B35637">
        <w:rPr>
          <w:rFonts w:ascii="Book Antiqua" w:hAnsi="Book Antiqua"/>
          <w:lang w:val="en-US"/>
        </w:rPr>
        <w:t xml:space="preserve">6.36, </w:t>
      </w:r>
      <w:r w:rsidR="00B76223" w:rsidRPr="00B35637">
        <w:rPr>
          <w:rFonts w:ascii="Book Antiqua" w:hAnsi="Book Antiqua"/>
          <w:lang w:val="en-US"/>
        </w:rPr>
        <w:t xml:space="preserve">95%CI: </w:t>
      </w:r>
      <w:r w:rsidR="007C3B35" w:rsidRPr="00B35637">
        <w:rPr>
          <w:rFonts w:ascii="Book Antiqua" w:hAnsi="Book Antiqua"/>
          <w:lang w:val="en-US"/>
        </w:rPr>
        <w:t>1.86–21.82) (Figure</w:t>
      </w:r>
      <w:r w:rsidR="00743699" w:rsidRPr="00B35637">
        <w:rPr>
          <w:rFonts w:ascii="Book Antiqua" w:eastAsiaTheme="minorEastAsia" w:hAnsi="Book Antiqua" w:hint="eastAsia"/>
          <w:lang w:val="en-US" w:eastAsia="zh-CN"/>
        </w:rPr>
        <w:t xml:space="preserve"> 2</w:t>
      </w:r>
      <w:r w:rsidR="007C3B35" w:rsidRPr="00B35637">
        <w:rPr>
          <w:rFonts w:ascii="Book Antiqua" w:hAnsi="Book Antiqua"/>
          <w:lang w:val="en-US"/>
        </w:rPr>
        <w:t>).</w:t>
      </w:r>
      <w:r w:rsidR="00E410C4" w:rsidRPr="00B35637">
        <w:rPr>
          <w:rFonts w:ascii="Book Antiqua" w:eastAsia="MS Mincho" w:hAnsi="Book Antiqua"/>
          <w:lang w:val="en-GB" w:eastAsia="ja-JP"/>
        </w:rPr>
        <w:t xml:space="preserve"> </w:t>
      </w:r>
      <w:r w:rsidRPr="00B35637">
        <w:rPr>
          <w:rFonts w:ascii="Book Antiqua" w:hAnsi="Book Antiqua"/>
          <w:lang w:val="en-US"/>
        </w:rPr>
        <w:t>The reported morbidity rates ranged between 1.1% and 38.5%.</w:t>
      </w:r>
    </w:p>
    <w:p w:rsidR="003368A4" w:rsidRPr="00B35637" w:rsidRDefault="003368A4" w:rsidP="00012E79">
      <w:pPr>
        <w:adjustRightInd w:val="0"/>
        <w:snapToGrid w:val="0"/>
        <w:spacing w:line="360" w:lineRule="auto"/>
        <w:ind w:firstLineChars="200" w:firstLine="480"/>
        <w:jc w:val="both"/>
        <w:rPr>
          <w:rFonts w:ascii="Book Antiqua" w:hAnsi="Book Antiqua"/>
          <w:lang w:val="en-US"/>
        </w:rPr>
      </w:pPr>
      <w:r w:rsidRPr="00B35637">
        <w:rPr>
          <w:rFonts w:ascii="Book Antiqua" w:eastAsia="MS Mincho" w:hAnsi="Book Antiqua"/>
          <w:lang w:val="en-GB" w:eastAsia="ja-JP"/>
        </w:rPr>
        <w:t xml:space="preserve">Certainly these data should be </w:t>
      </w:r>
      <w:r w:rsidR="00E410C4" w:rsidRPr="00B35637">
        <w:rPr>
          <w:rFonts w:ascii="Book Antiqua" w:eastAsia="MS Mincho" w:hAnsi="Book Antiqua"/>
          <w:lang w:val="en-GB" w:eastAsia="ja-JP"/>
        </w:rPr>
        <w:t>considered at the light</w:t>
      </w:r>
      <w:r w:rsidRPr="00B35637">
        <w:rPr>
          <w:rFonts w:ascii="Book Antiqua" w:eastAsia="MS Mincho" w:hAnsi="Book Antiqua"/>
          <w:lang w:val="en-GB" w:eastAsia="ja-JP"/>
        </w:rPr>
        <w:t xml:space="preserve"> of the supposed increased complication rate in such aggressive surgical procedure. </w:t>
      </w:r>
      <w:r w:rsidR="00E410C4" w:rsidRPr="00B35637">
        <w:rPr>
          <w:rFonts w:ascii="Book Antiqua" w:eastAsia="MS Mincho" w:hAnsi="Book Antiqua"/>
          <w:lang w:val="en-GB" w:eastAsia="ja-JP"/>
        </w:rPr>
        <w:t>As a consequence</w:t>
      </w:r>
      <w:r w:rsidRPr="00B35637">
        <w:rPr>
          <w:rFonts w:ascii="Book Antiqua" w:eastAsia="MS Mincho" w:hAnsi="Book Antiqua"/>
          <w:lang w:val="en-GB" w:eastAsia="ja-JP"/>
        </w:rPr>
        <w:t xml:space="preserve"> a PCI cut-off evaluating the reasonability </w:t>
      </w:r>
      <w:r w:rsidR="00BA743A" w:rsidRPr="00B35637">
        <w:rPr>
          <w:rFonts w:ascii="Book Antiqua" w:eastAsia="MS Mincho" w:hAnsi="Book Antiqua"/>
          <w:lang w:val="en-GB" w:eastAsia="ja-JP"/>
        </w:rPr>
        <w:t>of</w:t>
      </w:r>
      <w:r w:rsidRPr="00B35637">
        <w:rPr>
          <w:rFonts w:ascii="Book Antiqua" w:eastAsia="MS Mincho" w:hAnsi="Book Antiqua"/>
          <w:lang w:val="en-GB" w:eastAsia="ja-JP"/>
        </w:rPr>
        <w:t xml:space="preserve"> CRS</w:t>
      </w:r>
      <w:r w:rsidR="00BA743A" w:rsidRPr="00B35637">
        <w:rPr>
          <w:rFonts w:ascii="Book Antiqua" w:eastAsia="MS Mincho" w:hAnsi="Book Antiqua"/>
          <w:lang w:val="en-GB" w:eastAsia="ja-JP"/>
        </w:rPr>
        <w:t xml:space="preserve"> </w:t>
      </w:r>
      <w:r w:rsidRPr="00B35637">
        <w:rPr>
          <w:rFonts w:ascii="Book Antiqua" w:eastAsia="MS Mincho" w:hAnsi="Book Antiqua"/>
          <w:lang w:val="en-GB" w:eastAsia="ja-JP"/>
        </w:rPr>
        <w:t xml:space="preserve">+ </w:t>
      </w:r>
      <w:r w:rsidR="007C3B35" w:rsidRPr="00B35637">
        <w:rPr>
          <w:rFonts w:ascii="Book Antiqua" w:eastAsia="MS Mincho" w:hAnsi="Book Antiqua"/>
          <w:lang w:val="en-GB" w:eastAsia="ja-JP"/>
        </w:rPr>
        <w:t>IPC</w:t>
      </w:r>
      <w:r w:rsidRPr="00B35637">
        <w:rPr>
          <w:rFonts w:ascii="Book Antiqua" w:eastAsia="MS Mincho" w:hAnsi="Book Antiqua"/>
          <w:lang w:val="en-GB" w:eastAsia="ja-JP"/>
        </w:rPr>
        <w:t xml:space="preserve"> treatment is needed. </w:t>
      </w:r>
    </w:p>
    <w:p w:rsidR="003368A4" w:rsidRPr="00B35637" w:rsidRDefault="003368A4" w:rsidP="00012E79">
      <w:pPr>
        <w:adjustRightInd w:val="0"/>
        <w:snapToGrid w:val="0"/>
        <w:spacing w:line="360" w:lineRule="auto"/>
        <w:ind w:firstLineChars="200" w:firstLine="480"/>
        <w:jc w:val="both"/>
        <w:rPr>
          <w:rFonts w:ascii="Book Antiqua" w:eastAsia="MS Mincho" w:hAnsi="Book Antiqua"/>
          <w:lang w:val="en-GB" w:eastAsia="ja-JP"/>
        </w:rPr>
      </w:pPr>
      <w:r w:rsidRPr="00B35637">
        <w:rPr>
          <w:rFonts w:ascii="Book Antiqua" w:eastAsia="MS Mincho" w:hAnsi="Book Antiqua"/>
          <w:lang w:val="en-GB" w:eastAsia="ja-JP"/>
        </w:rPr>
        <w:t xml:space="preserve">A recent study by Yonemura </w:t>
      </w:r>
      <w:r w:rsidR="00D500E7" w:rsidRPr="00B35637">
        <w:rPr>
          <w:rFonts w:ascii="Book Antiqua" w:eastAsia="MS Mincho" w:hAnsi="Book Antiqua"/>
          <w:i/>
          <w:lang w:val="en-GB" w:eastAsia="ja-JP"/>
        </w:rPr>
        <w:t>et al</w:t>
      </w:r>
      <w:r w:rsidR="00617652" w:rsidRPr="00B35637">
        <w:rPr>
          <w:rFonts w:ascii="Book Antiqua" w:eastAsia="MS Mincho" w:hAnsi="Book Antiqua"/>
          <w:vertAlign w:val="superscript"/>
          <w:lang w:val="en-GB" w:eastAsia="ja-JP"/>
        </w:rPr>
        <w:t>[63]</w:t>
      </w:r>
      <w:r w:rsidR="00B76223" w:rsidRPr="00B35637">
        <w:rPr>
          <w:rFonts w:ascii="Book Antiqua" w:eastAsiaTheme="minorEastAsia" w:hAnsi="Book Antiqua" w:hint="eastAsia"/>
          <w:i/>
          <w:lang w:val="en-GB" w:eastAsia="zh-CN"/>
        </w:rPr>
        <w:t xml:space="preserve"> </w:t>
      </w:r>
      <w:r w:rsidRPr="00B35637">
        <w:rPr>
          <w:rFonts w:ascii="Book Antiqua" w:eastAsia="MS Mincho" w:hAnsi="Book Antiqua"/>
          <w:lang w:val="en-GB" w:eastAsia="ja-JP"/>
        </w:rPr>
        <w:t>evaluating 95 patients with PC from GC, showed that it was possible to obtain a complete cytoreduction in 91% (42/46) of the patients with a PCI ≤ 6 but in only 42% (12/29) of the patients with a PCI ≥ 7. In addition, the study demonstrated as the survival of patients with a PCI score ≤ 6 was significantly better than those with a PCI score ≥ 7.</w:t>
      </w:r>
    </w:p>
    <w:p w:rsidR="003368A4" w:rsidRPr="00B35637" w:rsidRDefault="003368A4" w:rsidP="00012E79">
      <w:pPr>
        <w:adjustRightInd w:val="0"/>
        <w:snapToGrid w:val="0"/>
        <w:spacing w:line="360" w:lineRule="auto"/>
        <w:ind w:firstLineChars="200" w:firstLine="480"/>
        <w:jc w:val="both"/>
        <w:rPr>
          <w:rFonts w:ascii="Book Antiqua" w:hAnsi="Book Antiqua"/>
          <w:lang w:val="en-US"/>
        </w:rPr>
      </w:pPr>
      <w:proofErr w:type="gramStart"/>
      <w:r w:rsidRPr="00B35637">
        <w:rPr>
          <w:rFonts w:ascii="Book Antiqua" w:hAnsi="Book Antiqua"/>
          <w:lang w:val="en-US"/>
        </w:rPr>
        <w:t>The reported 1</w:t>
      </w:r>
      <w:r w:rsidR="00E410C4" w:rsidRPr="00B35637">
        <w:rPr>
          <w:rFonts w:ascii="Book Antiqua" w:hAnsi="Book Antiqua"/>
          <w:lang w:val="en-US"/>
        </w:rPr>
        <w:t>, 2, 3, 5 years survival change</w:t>
      </w:r>
      <w:r w:rsidRPr="00B35637">
        <w:rPr>
          <w:rFonts w:ascii="Book Antiqua" w:hAnsi="Book Antiqua"/>
          <w:lang w:val="en-US"/>
        </w:rPr>
        <w:t xml:space="preserve"> significantly above and below a PCI of 12.</w:t>
      </w:r>
      <w:proofErr w:type="gramEnd"/>
      <w:r w:rsidRPr="00B35637">
        <w:rPr>
          <w:rFonts w:ascii="Book Antiqua" w:hAnsi="Book Antiqua"/>
          <w:lang w:val="en-US"/>
        </w:rPr>
        <w:t xml:space="preserve"> In fact the reported overall median 1, 2, 3, 5 years survival for a 0-6 PCI are 56%-36%-33%-30% respectively, for a 7-12 PCI are 65%-25%-18%-0% respectively while for a 13-19 PCI are 35%-22%- 0%-0% respectively and are all 0% for a PCI &gt;</w:t>
      </w:r>
      <w:r w:rsidR="00214456" w:rsidRPr="00B35637">
        <w:rPr>
          <w:rFonts w:ascii="Book Antiqua" w:eastAsiaTheme="minorEastAsia" w:hAnsi="Book Antiqua" w:hint="eastAsia"/>
          <w:lang w:val="en-US" w:eastAsia="zh-CN"/>
        </w:rPr>
        <w:t xml:space="preserve"> </w:t>
      </w:r>
      <w:r w:rsidRPr="00B35637">
        <w:rPr>
          <w:rFonts w:ascii="Book Antiqua" w:hAnsi="Book Antiqua"/>
          <w:lang w:val="en-US"/>
        </w:rPr>
        <w:t>19</w:t>
      </w:r>
      <w:r w:rsidRPr="00B35637">
        <w:rPr>
          <w:rFonts w:ascii="Book Antiqua" w:hAnsi="Book Antiqua"/>
          <w:vertAlign w:val="superscript"/>
          <w:lang w:val="en-US"/>
        </w:rPr>
        <w:t>[</w:t>
      </w:r>
      <w:r w:rsidR="00BF3DF2" w:rsidRPr="00B35637">
        <w:rPr>
          <w:rFonts w:ascii="Book Antiqua" w:hAnsi="Book Antiqua"/>
          <w:vertAlign w:val="superscript"/>
          <w:lang w:val="en-US"/>
        </w:rPr>
        <w:t>61</w:t>
      </w:r>
      <w:r w:rsidRPr="00B35637">
        <w:rPr>
          <w:rFonts w:ascii="Book Antiqua" w:hAnsi="Book Antiqua"/>
          <w:vertAlign w:val="superscript"/>
          <w:lang w:val="en-US"/>
        </w:rPr>
        <w:t>]</w:t>
      </w:r>
      <w:r w:rsidRPr="00B35637">
        <w:rPr>
          <w:rFonts w:ascii="Book Antiqua" w:hAnsi="Book Antiqua"/>
          <w:lang w:val="en-US"/>
        </w:rPr>
        <w:t xml:space="preserve">. Other studies reported a median survival for PCI below and above 20 of 3-27.7 and 6.4-10.2 mo </w:t>
      </w:r>
      <w:proofErr w:type="gramStart"/>
      <w:r w:rsidRPr="00B35637">
        <w:rPr>
          <w:rFonts w:ascii="Book Antiqua" w:hAnsi="Book Antiqua"/>
          <w:lang w:val="en-US"/>
        </w:rPr>
        <w:t>respectively</w:t>
      </w:r>
      <w:r w:rsidRPr="00B35637">
        <w:rPr>
          <w:rFonts w:ascii="Book Antiqua" w:hAnsi="Book Antiqua"/>
          <w:vertAlign w:val="superscript"/>
          <w:lang w:val="en-US"/>
        </w:rPr>
        <w:t>[</w:t>
      </w:r>
      <w:proofErr w:type="gramEnd"/>
      <w:r w:rsidR="00BF3DF2" w:rsidRPr="00B35637">
        <w:rPr>
          <w:rFonts w:ascii="Book Antiqua" w:hAnsi="Book Antiqua"/>
          <w:vertAlign w:val="superscript"/>
          <w:lang w:val="en-US"/>
        </w:rPr>
        <w:t>64</w:t>
      </w:r>
      <w:r w:rsidR="00214456" w:rsidRPr="00B35637">
        <w:rPr>
          <w:rFonts w:ascii="Book Antiqua" w:eastAsiaTheme="minorEastAsia" w:hAnsi="Book Antiqua" w:hint="eastAsia"/>
          <w:vertAlign w:val="superscript"/>
          <w:lang w:val="en-US" w:eastAsia="zh-CN"/>
        </w:rPr>
        <w:t>-</w:t>
      </w:r>
      <w:r w:rsidR="00BF3DF2" w:rsidRPr="00B35637">
        <w:rPr>
          <w:rFonts w:ascii="Book Antiqua" w:hAnsi="Book Antiqua"/>
          <w:vertAlign w:val="superscript"/>
          <w:lang w:val="en-US"/>
        </w:rPr>
        <w:t>66</w:t>
      </w:r>
      <w:r w:rsidRPr="00B35637">
        <w:rPr>
          <w:rFonts w:ascii="Book Antiqua" w:hAnsi="Book Antiqua"/>
          <w:vertAlign w:val="superscript"/>
          <w:lang w:val="en-US"/>
        </w:rPr>
        <w:t>]</w:t>
      </w:r>
      <w:r w:rsidRPr="00B35637">
        <w:rPr>
          <w:rFonts w:ascii="Book Antiqua" w:hAnsi="Book Antiqua"/>
          <w:lang w:val="en-US"/>
        </w:rPr>
        <w:t>.</w:t>
      </w:r>
    </w:p>
    <w:p w:rsidR="003368A4" w:rsidRPr="0097529B" w:rsidRDefault="003368A4" w:rsidP="00012E79">
      <w:pPr>
        <w:adjustRightInd w:val="0"/>
        <w:snapToGrid w:val="0"/>
        <w:spacing w:line="360" w:lineRule="auto"/>
        <w:jc w:val="both"/>
        <w:rPr>
          <w:rFonts w:ascii="Book Antiqua" w:hAnsi="Book Antiqua"/>
          <w:b/>
          <w:i/>
          <w:lang w:val="en-US"/>
        </w:rPr>
      </w:pPr>
    </w:p>
    <w:p w:rsidR="00E46D93" w:rsidRPr="00214456" w:rsidRDefault="003368A4" w:rsidP="00012E79">
      <w:pPr>
        <w:adjustRightInd w:val="0"/>
        <w:snapToGrid w:val="0"/>
        <w:spacing w:line="360" w:lineRule="auto"/>
        <w:jc w:val="both"/>
        <w:rPr>
          <w:rFonts w:ascii="Book Antiqua" w:eastAsiaTheme="minorEastAsia" w:hAnsi="Book Antiqua"/>
          <w:b/>
          <w:i/>
          <w:lang w:val="en-US" w:eastAsia="zh-CN"/>
        </w:rPr>
      </w:pPr>
      <w:r w:rsidRPr="0097529B">
        <w:rPr>
          <w:rFonts w:ascii="Book Antiqua" w:hAnsi="Book Antiqua"/>
          <w:b/>
          <w:i/>
          <w:lang w:val="en-US"/>
        </w:rPr>
        <w:t>Minimally invasive surgery</w:t>
      </w:r>
    </w:p>
    <w:p w:rsidR="003368A4" w:rsidRPr="0097529B" w:rsidRDefault="00E46D93" w:rsidP="00012E79">
      <w:pPr>
        <w:adjustRightInd w:val="0"/>
        <w:snapToGrid w:val="0"/>
        <w:spacing w:line="360" w:lineRule="auto"/>
        <w:jc w:val="both"/>
        <w:rPr>
          <w:rFonts w:ascii="Book Antiqua" w:hAnsi="Book Antiqua"/>
          <w:lang w:val="en-US"/>
        </w:rPr>
      </w:pPr>
      <w:r w:rsidRPr="00B35637">
        <w:rPr>
          <w:rFonts w:ascii="Book Antiqua" w:hAnsi="Book Antiqua"/>
          <w:lang w:val="en-US"/>
        </w:rPr>
        <w:t>No study dedicated to the use of mini</w:t>
      </w:r>
      <w:r w:rsidR="00BB01C4" w:rsidRPr="00B35637">
        <w:rPr>
          <w:rFonts w:ascii="Book Antiqua" w:hAnsi="Book Antiqua"/>
          <w:lang w:val="en-US"/>
        </w:rPr>
        <w:t>mally in</w:t>
      </w:r>
      <w:r w:rsidRPr="00B35637">
        <w:rPr>
          <w:rFonts w:ascii="Book Antiqua" w:hAnsi="Book Antiqua"/>
          <w:lang w:val="en-US"/>
        </w:rPr>
        <w:t>vasive surgery in advanced gastric cancer</w:t>
      </w:r>
      <w:r w:rsidR="003368A4" w:rsidRPr="00B35637">
        <w:rPr>
          <w:rFonts w:ascii="Book Antiqua" w:hAnsi="Book Antiqua"/>
          <w:lang w:val="en-US"/>
        </w:rPr>
        <w:t xml:space="preserve"> </w:t>
      </w:r>
      <w:r w:rsidRPr="00B35637">
        <w:rPr>
          <w:rFonts w:ascii="Book Antiqua" w:hAnsi="Book Antiqua"/>
          <w:lang w:val="en-US"/>
        </w:rPr>
        <w:t>exist</w:t>
      </w:r>
      <w:r w:rsidR="00BA743A" w:rsidRPr="00B35637">
        <w:rPr>
          <w:rFonts w:ascii="Book Antiqua" w:hAnsi="Book Antiqua"/>
          <w:lang w:val="en-US"/>
        </w:rPr>
        <w:t>s</w:t>
      </w:r>
      <w:r w:rsidRPr="00B35637">
        <w:rPr>
          <w:rFonts w:ascii="Book Antiqua" w:hAnsi="Book Antiqua"/>
          <w:lang w:val="en-US"/>
        </w:rPr>
        <w:t>. All the papers considered patients mixed together</w:t>
      </w:r>
      <w:r w:rsidR="00B35637" w:rsidRPr="00B35637">
        <w:rPr>
          <w:rFonts w:ascii="Book Antiqua" w:hAnsi="Book Antiqua"/>
          <w:lang w:val="en-US"/>
        </w:rPr>
        <w:t>.</w:t>
      </w:r>
      <w:r w:rsidRPr="00B35637">
        <w:rPr>
          <w:rFonts w:ascii="Book Antiqua" w:hAnsi="Book Antiqua"/>
          <w:lang w:val="en-US"/>
        </w:rPr>
        <w:t xml:space="preserve"> However the results could be considered as indicative about the possibility to ap</w:t>
      </w:r>
      <w:r w:rsidR="007C3B35" w:rsidRPr="00B35637">
        <w:rPr>
          <w:rFonts w:ascii="Book Antiqua" w:hAnsi="Book Antiqua"/>
          <w:lang w:val="en-US"/>
        </w:rPr>
        <w:t xml:space="preserve">ply this kind of surgery to </w:t>
      </w:r>
      <w:r w:rsidRPr="00B35637">
        <w:rPr>
          <w:rFonts w:ascii="Book Antiqua" w:hAnsi="Book Antiqua"/>
          <w:lang w:val="en-US"/>
        </w:rPr>
        <w:t>gastric cancer. One of the main concer</w:t>
      </w:r>
      <w:r w:rsidR="00E410C4" w:rsidRPr="00B35637">
        <w:rPr>
          <w:rFonts w:ascii="Book Antiqua" w:hAnsi="Book Antiqua"/>
          <w:lang w:val="en-US"/>
        </w:rPr>
        <w:t>n</w:t>
      </w:r>
      <w:r w:rsidR="00EF1DA9" w:rsidRPr="00B35637">
        <w:rPr>
          <w:rFonts w:ascii="Book Antiqua" w:hAnsi="Book Antiqua"/>
          <w:lang w:val="en-US"/>
        </w:rPr>
        <w:t>s</w:t>
      </w:r>
      <w:r w:rsidRPr="00B35637">
        <w:rPr>
          <w:rFonts w:ascii="Book Antiqua" w:hAnsi="Book Antiqua"/>
          <w:lang w:val="en-US"/>
        </w:rPr>
        <w:t xml:space="preserve"> ha</w:t>
      </w:r>
      <w:r w:rsidR="00EF1DA9" w:rsidRPr="00B35637">
        <w:rPr>
          <w:rFonts w:ascii="Book Antiqua" w:hAnsi="Book Antiqua"/>
          <w:lang w:val="en-US"/>
        </w:rPr>
        <w:t>s hi</w:t>
      </w:r>
      <w:r w:rsidRPr="00B35637">
        <w:rPr>
          <w:rFonts w:ascii="Book Antiqua" w:hAnsi="Book Antiqua"/>
          <w:lang w:val="en-US"/>
        </w:rPr>
        <w:t>storical</w:t>
      </w:r>
      <w:r w:rsidR="007C3B35" w:rsidRPr="00B35637">
        <w:rPr>
          <w:rFonts w:ascii="Book Antiqua" w:hAnsi="Book Antiqua"/>
          <w:lang w:val="en-US"/>
        </w:rPr>
        <w:t>ly been the lymph</w:t>
      </w:r>
      <w:r w:rsidR="00EF1DA9" w:rsidRPr="00B35637">
        <w:rPr>
          <w:rFonts w:ascii="Book Antiqua" w:hAnsi="Book Antiqua"/>
          <w:lang w:val="en-US"/>
        </w:rPr>
        <w:t xml:space="preserve"> node retrie</w:t>
      </w:r>
      <w:r w:rsidR="007C3B35" w:rsidRPr="00B35637">
        <w:rPr>
          <w:rFonts w:ascii="Book Antiqua" w:hAnsi="Book Antiqua"/>
          <w:lang w:val="en-US"/>
        </w:rPr>
        <w:t>val</w:t>
      </w:r>
      <w:r w:rsidR="007C3B35" w:rsidRPr="0097529B">
        <w:rPr>
          <w:rFonts w:ascii="Book Antiqua" w:hAnsi="Book Antiqua"/>
          <w:lang w:val="en-US"/>
        </w:rPr>
        <w:t>.</w:t>
      </w:r>
    </w:p>
    <w:p w:rsidR="00E46D93" w:rsidRPr="0097529B" w:rsidRDefault="00E46D93" w:rsidP="00012E79">
      <w:pPr>
        <w:adjustRightInd w:val="0"/>
        <w:snapToGrid w:val="0"/>
        <w:spacing w:line="360" w:lineRule="auto"/>
        <w:jc w:val="both"/>
        <w:rPr>
          <w:rFonts w:ascii="Book Antiqua" w:hAnsi="Book Antiqua"/>
          <w:lang w:val="en-US"/>
        </w:rPr>
      </w:pPr>
    </w:p>
    <w:p w:rsidR="003368A4" w:rsidRPr="00B35637" w:rsidRDefault="003368A4" w:rsidP="00012E79">
      <w:pPr>
        <w:adjustRightInd w:val="0"/>
        <w:snapToGrid w:val="0"/>
        <w:spacing w:line="360" w:lineRule="auto"/>
        <w:jc w:val="both"/>
        <w:rPr>
          <w:rFonts w:ascii="Book Antiqua" w:eastAsiaTheme="minorEastAsia" w:hAnsi="Book Antiqua"/>
          <w:b/>
          <w:lang w:val="en-US" w:eastAsia="zh-CN"/>
        </w:rPr>
      </w:pPr>
      <w:r w:rsidRPr="00214456">
        <w:rPr>
          <w:rFonts w:ascii="Book Antiqua" w:hAnsi="Book Antiqua"/>
          <w:b/>
          <w:lang w:val="en-US"/>
        </w:rPr>
        <w:t>Laparoscopic surgery</w:t>
      </w:r>
      <w:r w:rsidR="00214456">
        <w:rPr>
          <w:rFonts w:ascii="Book Antiqua" w:eastAsiaTheme="minorEastAsia" w:hAnsi="Book Antiqua" w:hint="eastAsia"/>
          <w:b/>
          <w:lang w:val="en-US" w:eastAsia="zh-CN"/>
        </w:rPr>
        <w:t xml:space="preserve">: </w:t>
      </w:r>
      <w:r w:rsidR="00EF1DA9" w:rsidRPr="00B35637">
        <w:rPr>
          <w:rFonts w:ascii="Book Antiqua" w:hAnsi="Book Antiqua"/>
          <w:lang w:val="en-US"/>
        </w:rPr>
        <w:t xml:space="preserve">On </w:t>
      </w:r>
      <w:proofErr w:type="gramStart"/>
      <w:r w:rsidR="00EF1DA9" w:rsidRPr="00B35637">
        <w:rPr>
          <w:rFonts w:ascii="Book Antiqua" w:hAnsi="Book Antiqua"/>
          <w:lang w:val="en-US"/>
        </w:rPr>
        <w:t xml:space="preserve">the </w:t>
      </w:r>
      <w:r w:rsidRPr="00B35637">
        <w:rPr>
          <w:rFonts w:ascii="Book Antiqua" w:hAnsi="Book Antiqua"/>
          <w:lang w:val="en-US"/>
        </w:rPr>
        <w:t xml:space="preserve"> on</w:t>
      </w:r>
      <w:r w:rsidR="00EF1DA9" w:rsidRPr="00B35637">
        <w:rPr>
          <w:rFonts w:ascii="Book Antiqua" w:hAnsi="Book Antiqua"/>
          <w:lang w:val="en-US"/>
        </w:rPr>
        <w:t>e</w:t>
      </w:r>
      <w:proofErr w:type="gramEnd"/>
      <w:r w:rsidR="00EF1DA9" w:rsidRPr="00B35637">
        <w:rPr>
          <w:rFonts w:ascii="Book Antiqua" w:hAnsi="Book Antiqua"/>
          <w:lang w:val="en-US"/>
        </w:rPr>
        <w:t xml:space="preserve"> hand, several studies showed that</w:t>
      </w:r>
      <w:r w:rsidRPr="00B35637">
        <w:rPr>
          <w:rFonts w:ascii="Book Antiqua" w:hAnsi="Book Antiqua"/>
          <w:lang w:val="en-US"/>
        </w:rPr>
        <w:t xml:space="preserve"> laparoscopic gastrectomy is feasible and effective to treat early gastric cancer with a D1 lymphadenectomy obtaining better results than the open technique in terms of postoperative pain, time to return to normal bowel function and resumption of oral feeding, time to recovery, lengt</w:t>
      </w:r>
      <w:r w:rsidR="00CF5E2A" w:rsidRPr="00B35637">
        <w:rPr>
          <w:rFonts w:ascii="Book Antiqua" w:hAnsi="Book Antiqua"/>
          <w:lang w:val="en-US"/>
        </w:rPr>
        <w:t>h</w:t>
      </w:r>
      <w:r w:rsidRPr="00B35637">
        <w:rPr>
          <w:rFonts w:ascii="Book Antiqua" w:hAnsi="Book Antiqua"/>
          <w:lang w:val="en-US"/>
        </w:rPr>
        <w:t xml:space="preserve"> of hospital stay, cosmetic results and financial outcome</w:t>
      </w:r>
      <w:r w:rsidRPr="00B35637">
        <w:rPr>
          <w:rFonts w:ascii="Book Antiqua" w:hAnsi="Book Antiqua"/>
          <w:vertAlign w:val="superscript"/>
          <w:lang w:val="en-US"/>
        </w:rPr>
        <w:t>[</w:t>
      </w:r>
      <w:r w:rsidR="00BF3DF2" w:rsidRPr="00B35637">
        <w:rPr>
          <w:rFonts w:ascii="Book Antiqua" w:hAnsi="Book Antiqua"/>
          <w:vertAlign w:val="superscript"/>
          <w:lang w:val="en-US"/>
        </w:rPr>
        <w:t>67</w:t>
      </w:r>
      <w:r w:rsidR="006A6E1F" w:rsidRPr="00B35637">
        <w:rPr>
          <w:rFonts w:ascii="Book Antiqua" w:eastAsiaTheme="minorEastAsia" w:hAnsi="Book Antiqua" w:hint="eastAsia"/>
          <w:vertAlign w:val="superscript"/>
          <w:lang w:val="en-US" w:eastAsia="zh-CN"/>
        </w:rPr>
        <w:t>-</w:t>
      </w:r>
      <w:r w:rsidR="00BF3DF2" w:rsidRPr="00B35637">
        <w:rPr>
          <w:rFonts w:ascii="Book Antiqua" w:hAnsi="Book Antiqua"/>
          <w:vertAlign w:val="superscript"/>
          <w:lang w:val="en-US"/>
        </w:rPr>
        <w:t>70</w:t>
      </w:r>
      <w:r w:rsidRPr="00B35637">
        <w:rPr>
          <w:rFonts w:ascii="Book Antiqua" w:hAnsi="Book Antiqua"/>
          <w:vertAlign w:val="superscript"/>
          <w:lang w:val="en-US"/>
        </w:rPr>
        <w:t>]</w:t>
      </w:r>
      <w:r w:rsidRPr="00B35637">
        <w:rPr>
          <w:rFonts w:ascii="Book Antiqua" w:hAnsi="Book Antiqua"/>
          <w:lang w:val="en-US"/>
        </w:rPr>
        <w:t xml:space="preserve">. In terms of morbidity and mortality rates laparoscopy reached results comparable to open </w:t>
      </w:r>
      <w:proofErr w:type="gramStart"/>
      <w:r w:rsidRPr="00B35637">
        <w:rPr>
          <w:rFonts w:ascii="Book Antiqua" w:hAnsi="Book Antiqua"/>
          <w:lang w:val="en-US"/>
        </w:rPr>
        <w:t>resections</w:t>
      </w:r>
      <w:r w:rsidRPr="00B35637">
        <w:rPr>
          <w:rFonts w:ascii="Book Antiqua" w:hAnsi="Book Antiqua"/>
          <w:vertAlign w:val="superscript"/>
          <w:lang w:val="en-US"/>
        </w:rPr>
        <w:t>[</w:t>
      </w:r>
      <w:proofErr w:type="gramEnd"/>
      <w:r w:rsidR="006A6E1F" w:rsidRPr="00B35637">
        <w:rPr>
          <w:rFonts w:ascii="Book Antiqua" w:hAnsi="Book Antiqua"/>
          <w:vertAlign w:val="superscript"/>
          <w:lang w:val="en-US"/>
        </w:rPr>
        <w:t>36,</w:t>
      </w:r>
      <w:r w:rsidR="00D10172" w:rsidRPr="00B35637">
        <w:rPr>
          <w:rFonts w:ascii="Book Antiqua" w:hAnsi="Book Antiqua"/>
          <w:vertAlign w:val="superscript"/>
          <w:lang w:val="en-US"/>
        </w:rPr>
        <w:t>39</w:t>
      </w:r>
      <w:r w:rsidR="006A6E1F" w:rsidRPr="00B35637">
        <w:rPr>
          <w:rFonts w:ascii="Book Antiqua" w:hAnsi="Book Antiqua"/>
          <w:vertAlign w:val="superscript"/>
          <w:lang w:val="en-US"/>
        </w:rPr>
        <w:t>,</w:t>
      </w:r>
      <w:r w:rsidR="00BF3DF2" w:rsidRPr="00B35637">
        <w:rPr>
          <w:rFonts w:ascii="Book Antiqua" w:hAnsi="Book Antiqua"/>
          <w:vertAlign w:val="superscript"/>
          <w:lang w:val="en-US"/>
        </w:rPr>
        <w:t>71</w:t>
      </w:r>
      <w:r w:rsidRPr="00B35637">
        <w:rPr>
          <w:rFonts w:ascii="Book Antiqua" w:hAnsi="Book Antiqua"/>
          <w:vertAlign w:val="superscript"/>
          <w:lang w:val="en-US"/>
        </w:rPr>
        <w:t>]</w:t>
      </w:r>
      <w:r w:rsidR="00CF5E2A" w:rsidRPr="00B35637">
        <w:rPr>
          <w:rFonts w:ascii="Book Antiqua" w:hAnsi="Book Antiqua"/>
          <w:lang w:val="en-US"/>
        </w:rPr>
        <w:t>.</w:t>
      </w:r>
      <w:r w:rsidRPr="00B35637">
        <w:rPr>
          <w:rFonts w:ascii="Book Antiqua" w:hAnsi="Book Antiqua"/>
          <w:lang w:val="en-US"/>
        </w:rPr>
        <w:t xml:space="preserve"> On the other hand</w:t>
      </w:r>
      <w:r w:rsidR="00EF1DA9" w:rsidRPr="00B35637">
        <w:rPr>
          <w:rFonts w:ascii="Book Antiqua" w:hAnsi="Book Antiqua"/>
          <w:lang w:val="en-US"/>
        </w:rPr>
        <w:t>,</w:t>
      </w:r>
      <w:r w:rsidRPr="00B35637">
        <w:rPr>
          <w:rFonts w:ascii="Book Antiqua" w:hAnsi="Book Antiqua"/>
          <w:lang w:val="en-US"/>
        </w:rPr>
        <w:t xml:space="preserve"> however</w:t>
      </w:r>
      <w:r w:rsidR="00EF1DA9" w:rsidRPr="00B35637">
        <w:rPr>
          <w:rFonts w:ascii="Book Antiqua" w:hAnsi="Book Antiqua"/>
          <w:lang w:val="en-US"/>
        </w:rPr>
        <w:t>,</w:t>
      </w:r>
      <w:r w:rsidRPr="00B35637">
        <w:rPr>
          <w:rFonts w:ascii="Book Antiqua" w:hAnsi="Book Antiqua"/>
          <w:lang w:val="en-US"/>
        </w:rPr>
        <w:t xml:space="preserve"> for D2</w:t>
      </w:r>
      <w:r w:rsidRPr="0097529B">
        <w:rPr>
          <w:rFonts w:ascii="Book Antiqua" w:hAnsi="Book Antiqua"/>
          <w:lang w:val="en-US"/>
        </w:rPr>
        <w:t xml:space="preserve"> or higher lymphadenectomy </w:t>
      </w:r>
      <w:r w:rsidRPr="00B35637">
        <w:rPr>
          <w:rFonts w:ascii="Book Antiqua" w:hAnsi="Book Antiqua"/>
          <w:lang w:val="en-US"/>
        </w:rPr>
        <w:lastRenderedPageBreak/>
        <w:t>laparo</w:t>
      </w:r>
      <w:r w:rsidR="00EF1DA9" w:rsidRPr="00B35637">
        <w:rPr>
          <w:rFonts w:ascii="Book Antiqua" w:hAnsi="Book Antiqua"/>
          <w:lang w:val="en-US"/>
        </w:rPr>
        <w:t>s</w:t>
      </w:r>
      <w:r w:rsidRPr="00B35637">
        <w:rPr>
          <w:rFonts w:ascii="Book Antiqua" w:hAnsi="Book Antiqua"/>
          <w:lang w:val="en-US"/>
        </w:rPr>
        <w:t>copic intervention reduce</w:t>
      </w:r>
      <w:r w:rsidR="00CF5E2A" w:rsidRPr="00B35637">
        <w:rPr>
          <w:rFonts w:ascii="Book Antiqua" w:hAnsi="Book Antiqua"/>
          <w:lang w:val="en-US"/>
        </w:rPr>
        <w:t>s</w:t>
      </w:r>
      <w:r w:rsidRPr="00B35637">
        <w:rPr>
          <w:rFonts w:ascii="Book Antiqua" w:hAnsi="Book Antiqua"/>
          <w:lang w:val="en-US"/>
        </w:rPr>
        <w:t xml:space="preserve"> the possibility to be accurate in dissect</w:t>
      </w:r>
      <w:r w:rsidR="00EF1DA9" w:rsidRPr="00B35637">
        <w:rPr>
          <w:rFonts w:ascii="Book Antiqua" w:hAnsi="Book Antiqua"/>
          <w:lang w:val="en-US"/>
        </w:rPr>
        <w:t>ing</w:t>
      </w:r>
      <w:r w:rsidRPr="00B35637">
        <w:rPr>
          <w:rFonts w:ascii="Book Antiqua" w:hAnsi="Book Antiqua"/>
          <w:lang w:val="en-US"/>
        </w:rPr>
        <w:t xml:space="preserve"> </w:t>
      </w:r>
      <w:r w:rsidR="00EF1DA9" w:rsidRPr="00B35637">
        <w:rPr>
          <w:rFonts w:ascii="Book Antiqua" w:hAnsi="Book Antiqua"/>
          <w:lang w:val="en-US"/>
        </w:rPr>
        <w:t>lymphnodes especially from high-</w:t>
      </w:r>
      <w:r w:rsidRPr="00B35637">
        <w:rPr>
          <w:rFonts w:ascii="Book Antiqua" w:hAnsi="Book Antiqua"/>
          <w:lang w:val="en-US"/>
        </w:rPr>
        <w:t>risk nodal stations (</w:t>
      </w:r>
      <w:r w:rsidR="006A6E1F" w:rsidRPr="00B35637">
        <w:rPr>
          <w:rFonts w:ascii="Book Antiqua" w:hAnsi="Book Antiqua"/>
          <w:i/>
          <w:lang w:val="en-US"/>
        </w:rPr>
        <w:t>i.e.,</w:t>
      </w:r>
      <w:r w:rsidRPr="00B35637">
        <w:rPr>
          <w:rFonts w:ascii="Book Antiqua" w:hAnsi="Book Antiqua"/>
          <w:lang w:val="en-US"/>
        </w:rPr>
        <w:t xml:space="preserve"> stations 10 and 12a). </w:t>
      </w:r>
    </w:p>
    <w:p w:rsidR="003368A4" w:rsidRPr="0097529B" w:rsidRDefault="003368A4" w:rsidP="00012E79">
      <w:pPr>
        <w:widowControl w:val="0"/>
        <w:autoSpaceDE w:val="0"/>
        <w:autoSpaceDN w:val="0"/>
        <w:adjustRightInd w:val="0"/>
        <w:snapToGrid w:val="0"/>
        <w:spacing w:line="360" w:lineRule="auto"/>
        <w:ind w:firstLineChars="200" w:firstLine="480"/>
        <w:jc w:val="both"/>
        <w:rPr>
          <w:rFonts w:ascii="Book Antiqua" w:hAnsi="Book Antiqua"/>
          <w:lang w:val="en-US"/>
        </w:rPr>
      </w:pPr>
      <w:r w:rsidRPr="00B35637">
        <w:rPr>
          <w:rFonts w:ascii="Book Antiqua" w:hAnsi="Book Antiqua"/>
          <w:lang w:val="en-US"/>
        </w:rPr>
        <w:t xml:space="preserve">A recent meta-analysis by Wang </w:t>
      </w:r>
      <w:r w:rsidR="00D500E7" w:rsidRPr="00B35637">
        <w:rPr>
          <w:rFonts w:ascii="Book Antiqua" w:hAnsi="Book Antiqua"/>
          <w:i/>
          <w:lang w:val="en-US"/>
        </w:rPr>
        <w:t xml:space="preserve">et </w:t>
      </w:r>
      <w:proofErr w:type="gramStart"/>
      <w:r w:rsidR="00D500E7" w:rsidRPr="00B35637">
        <w:rPr>
          <w:rFonts w:ascii="Book Antiqua" w:hAnsi="Book Antiqua"/>
          <w:i/>
          <w:lang w:val="en-US"/>
        </w:rPr>
        <w:t>al</w:t>
      </w:r>
      <w:r w:rsidR="006A6E1F" w:rsidRPr="00B35637">
        <w:rPr>
          <w:rFonts w:ascii="Book Antiqua" w:hAnsi="Book Antiqua"/>
          <w:vertAlign w:val="superscript"/>
          <w:lang w:val="en-US"/>
        </w:rPr>
        <w:t>[</w:t>
      </w:r>
      <w:proofErr w:type="gramEnd"/>
      <w:r w:rsidR="006A6E1F" w:rsidRPr="00B35637">
        <w:rPr>
          <w:rFonts w:ascii="Book Antiqua" w:hAnsi="Book Antiqua"/>
          <w:vertAlign w:val="superscript"/>
          <w:lang w:val="en-US"/>
        </w:rPr>
        <w:t>72]</w:t>
      </w:r>
      <w:r w:rsidR="006A6E1F" w:rsidRPr="00B35637">
        <w:rPr>
          <w:rFonts w:ascii="Book Antiqua" w:eastAsiaTheme="minorEastAsia" w:hAnsi="Book Antiqua" w:hint="eastAsia"/>
          <w:i/>
          <w:lang w:val="en-US" w:eastAsia="zh-CN"/>
        </w:rPr>
        <w:t xml:space="preserve"> </w:t>
      </w:r>
      <w:r w:rsidRPr="00B35637">
        <w:rPr>
          <w:rFonts w:ascii="Book Antiqua" w:hAnsi="Book Antiqua"/>
          <w:lang w:val="en-US"/>
        </w:rPr>
        <w:t xml:space="preserve">including 17 studies </w:t>
      </w:r>
      <w:r w:rsidR="007C3B35" w:rsidRPr="00B35637">
        <w:rPr>
          <w:rFonts w:ascii="Book Antiqua" w:hAnsi="Book Antiqua"/>
          <w:lang w:val="en-US"/>
        </w:rPr>
        <w:t>considered</w:t>
      </w:r>
      <w:r w:rsidRPr="00B35637">
        <w:rPr>
          <w:rFonts w:ascii="Book Antiqua" w:hAnsi="Book Antiqua"/>
          <w:lang w:val="en-US"/>
        </w:rPr>
        <w:t xml:space="preserve"> a total of 2313 patients (955 undergone to laparoscopic total gastrectomy and 1</w:t>
      </w:r>
      <w:r w:rsidR="00D121D5" w:rsidRPr="00B35637">
        <w:rPr>
          <w:rFonts w:ascii="Book Antiqua" w:hAnsi="Book Antiqua"/>
          <w:lang w:val="en-US"/>
        </w:rPr>
        <w:t>358 to open total gastrectomy)</w:t>
      </w:r>
      <w:r w:rsidRPr="00B35637">
        <w:rPr>
          <w:rFonts w:ascii="Book Antiqua" w:hAnsi="Book Antiqua"/>
          <w:lang w:val="en-US"/>
        </w:rPr>
        <w:t xml:space="preserve">. Laparoscopy showed longer operative time (WMD </w:t>
      </w:r>
      <w:r w:rsidR="00C85E69" w:rsidRPr="00B35637">
        <w:rPr>
          <w:rFonts w:ascii="Book Antiqua" w:eastAsiaTheme="minorEastAsia" w:hAnsi="Book Antiqua" w:hint="eastAsia"/>
          <w:lang w:val="en-US" w:eastAsia="zh-CN"/>
        </w:rPr>
        <w:t xml:space="preserve">= </w:t>
      </w:r>
      <w:r w:rsidRPr="00B35637">
        <w:rPr>
          <w:rFonts w:ascii="Book Antiqua" w:hAnsi="Book Antiqua"/>
          <w:lang w:val="en-US"/>
        </w:rPr>
        <w:t xml:space="preserve">47.00; </w:t>
      </w:r>
      <w:r w:rsidR="00C85E69" w:rsidRPr="00B35637">
        <w:rPr>
          <w:rFonts w:ascii="Book Antiqua" w:hAnsi="Book Antiqua"/>
          <w:lang w:val="en-US"/>
        </w:rPr>
        <w:t>95%CI:</w:t>
      </w:r>
      <w:r w:rsidRPr="00B35637">
        <w:rPr>
          <w:rFonts w:ascii="Book Antiqua" w:hAnsi="Book Antiqua"/>
          <w:lang w:val="en-US"/>
        </w:rPr>
        <w:t xml:space="preserve"> 31.67</w:t>
      </w:r>
      <w:r w:rsidR="00C85E69" w:rsidRPr="00B35637">
        <w:rPr>
          <w:rFonts w:ascii="Book Antiqua" w:eastAsiaTheme="minorEastAsia" w:hAnsi="Book Antiqua" w:hint="eastAsia"/>
          <w:lang w:val="en-US" w:eastAsia="zh-CN"/>
        </w:rPr>
        <w:t>-</w:t>
      </w:r>
      <w:r w:rsidR="00C85E69" w:rsidRPr="00B35637">
        <w:rPr>
          <w:rFonts w:ascii="Book Antiqua" w:hAnsi="Book Antiqua"/>
          <w:lang w:val="en-US"/>
        </w:rPr>
        <w:t xml:space="preserve">62.33; </w:t>
      </w:r>
      <w:r w:rsidR="005929FA" w:rsidRPr="00B35637">
        <w:rPr>
          <w:rFonts w:ascii="Book Antiqua" w:hAnsi="Book Antiqua"/>
          <w:i/>
          <w:caps/>
          <w:lang w:val="en-US"/>
        </w:rPr>
        <w:t>P =</w:t>
      </w:r>
      <w:r w:rsidR="00C85E69" w:rsidRPr="00B35637">
        <w:rPr>
          <w:rFonts w:ascii="Book Antiqua" w:eastAsiaTheme="minorEastAsia" w:hAnsi="Book Antiqua" w:hint="eastAsia"/>
          <w:lang w:val="en-US" w:eastAsia="zh-CN"/>
        </w:rPr>
        <w:t xml:space="preserve"> </w:t>
      </w:r>
      <w:r w:rsidRPr="00B35637">
        <w:rPr>
          <w:rFonts w:ascii="Book Antiqua" w:hAnsi="Book Antiqua"/>
          <w:lang w:val="en-US"/>
        </w:rPr>
        <w:t>0.001), less blood loss (WMD</w:t>
      </w:r>
      <w:r w:rsidR="00215623" w:rsidRPr="00B35637">
        <w:rPr>
          <w:rFonts w:ascii="Book Antiqua" w:eastAsiaTheme="minorEastAsia" w:hAnsi="Book Antiqua" w:hint="eastAsia"/>
          <w:lang w:val="en-US" w:eastAsia="zh-CN"/>
        </w:rPr>
        <w:t xml:space="preserve"> =</w:t>
      </w:r>
      <w:r w:rsidRPr="00B35637">
        <w:rPr>
          <w:rFonts w:ascii="Book Antiqua" w:hAnsi="Book Antiqua"/>
          <w:lang w:val="en-US"/>
        </w:rPr>
        <w:t xml:space="preserve"> 2179.60; </w:t>
      </w:r>
      <w:r w:rsidR="00C85E69" w:rsidRPr="00B35637">
        <w:rPr>
          <w:rFonts w:ascii="Book Antiqua" w:hAnsi="Book Antiqua"/>
          <w:lang w:val="en-US"/>
        </w:rPr>
        <w:t>95%CI:</w:t>
      </w:r>
      <w:r w:rsidRPr="00B35637">
        <w:rPr>
          <w:rFonts w:ascii="Book Antiqua" w:hAnsi="Book Antiqua"/>
          <w:lang w:val="en-US"/>
        </w:rPr>
        <w:t xml:space="preserve"> 2251.80</w:t>
      </w:r>
      <w:r w:rsidR="00215623" w:rsidRPr="00B35637">
        <w:rPr>
          <w:rFonts w:ascii="Book Antiqua" w:eastAsiaTheme="minorEastAsia" w:hAnsi="Book Antiqua" w:hint="eastAsia"/>
          <w:lang w:val="en-US" w:eastAsia="zh-CN"/>
        </w:rPr>
        <w:t>-</w:t>
      </w:r>
      <w:r w:rsidRPr="00B35637">
        <w:rPr>
          <w:rFonts w:ascii="Book Antiqua" w:hAnsi="Book Antiqua"/>
          <w:lang w:val="en-US"/>
        </w:rPr>
        <w:t xml:space="preserve">2107.89; </w:t>
      </w:r>
      <w:r w:rsidR="005929FA" w:rsidRPr="00B35637">
        <w:rPr>
          <w:rFonts w:ascii="Book Antiqua" w:hAnsi="Book Antiqua"/>
          <w:i/>
          <w:caps/>
          <w:lang w:val="en-US"/>
        </w:rPr>
        <w:t>P =</w:t>
      </w:r>
      <w:r w:rsidR="00215623" w:rsidRPr="00B35637">
        <w:rPr>
          <w:rFonts w:ascii="Book Antiqua" w:eastAsiaTheme="minorEastAsia" w:hAnsi="Book Antiqua" w:hint="eastAsia"/>
          <w:lang w:val="en-US" w:eastAsia="zh-CN"/>
        </w:rPr>
        <w:t xml:space="preserve"> </w:t>
      </w:r>
      <w:r w:rsidRPr="00B35637">
        <w:rPr>
          <w:rFonts w:ascii="Book Antiqua" w:hAnsi="Book Antiqua"/>
          <w:lang w:val="en-US"/>
        </w:rPr>
        <w:t>0.001), fewer analgesic uses (WMD</w:t>
      </w:r>
      <w:r w:rsidR="00215623" w:rsidRPr="00B35637">
        <w:rPr>
          <w:rFonts w:ascii="Book Antiqua" w:eastAsiaTheme="minorEastAsia" w:hAnsi="Book Antiqua" w:hint="eastAsia"/>
          <w:lang w:val="en-US" w:eastAsia="zh-CN"/>
        </w:rPr>
        <w:t xml:space="preserve"> = </w:t>
      </w:r>
      <w:r w:rsidRPr="00B35637">
        <w:rPr>
          <w:rFonts w:ascii="Book Antiqua" w:hAnsi="Book Antiqua"/>
          <w:lang w:val="en-US"/>
        </w:rPr>
        <w:t xml:space="preserve">22.46; </w:t>
      </w:r>
      <w:r w:rsidR="00C85E69" w:rsidRPr="00B35637">
        <w:rPr>
          <w:rFonts w:ascii="Book Antiqua" w:hAnsi="Book Antiqua"/>
          <w:lang w:val="en-US"/>
        </w:rPr>
        <w:t>95%CI:</w:t>
      </w:r>
      <w:r w:rsidRPr="00B35637">
        <w:rPr>
          <w:rFonts w:ascii="Book Antiqua" w:hAnsi="Book Antiqua"/>
          <w:lang w:val="en-US"/>
        </w:rPr>
        <w:t xml:space="preserve"> 22.71</w:t>
      </w:r>
      <w:r w:rsidR="00215623" w:rsidRPr="00B35637">
        <w:rPr>
          <w:rFonts w:ascii="Book Antiqua" w:eastAsiaTheme="minorEastAsia" w:hAnsi="Book Antiqua" w:hint="eastAsia"/>
          <w:lang w:val="en-US" w:eastAsia="zh-CN"/>
        </w:rPr>
        <w:t>-</w:t>
      </w:r>
      <w:r w:rsidRPr="0097529B">
        <w:rPr>
          <w:rFonts w:ascii="Book Antiqua" w:hAnsi="Book Antiqua"/>
          <w:lang w:val="en-US"/>
        </w:rPr>
        <w:t xml:space="preserve">22.22; </w:t>
      </w:r>
      <w:r w:rsidR="005929FA" w:rsidRPr="005929FA">
        <w:rPr>
          <w:rFonts w:ascii="Book Antiqua" w:hAnsi="Book Antiqua"/>
          <w:i/>
          <w:caps/>
          <w:lang w:val="en-US"/>
        </w:rPr>
        <w:t>P =</w:t>
      </w:r>
      <w:r w:rsidR="00215623">
        <w:rPr>
          <w:rFonts w:ascii="Book Antiqua" w:eastAsiaTheme="minorEastAsia" w:hAnsi="Book Antiqua" w:hint="eastAsia"/>
          <w:lang w:val="en-US" w:eastAsia="zh-CN"/>
        </w:rPr>
        <w:t xml:space="preserve"> </w:t>
      </w:r>
      <w:r w:rsidRPr="0097529B">
        <w:rPr>
          <w:rFonts w:ascii="Book Antiqua" w:hAnsi="Book Antiqua"/>
          <w:lang w:val="en-US"/>
        </w:rPr>
        <w:t>0.001), earlier passage of flatus (WMD</w:t>
      </w:r>
      <w:r w:rsidR="00266329">
        <w:rPr>
          <w:rFonts w:ascii="Book Antiqua" w:eastAsiaTheme="minorEastAsia" w:hAnsi="Book Antiqua" w:hint="eastAsia"/>
          <w:lang w:val="en-US" w:eastAsia="zh-CN"/>
        </w:rPr>
        <w:t xml:space="preserve"> = </w:t>
      </w:r>
      <w:r w:rsidRPr="0097529B">
        <w:rPr>
          <w:rFonts w:ascii="Book Antiqua" w:hAnsi="Book Antiqua"/>
          <w:lang w:val="en-US"/>
        </w:rPr>
        <w:t xml:space="preserve">20.80; </w:t>
      </w:r>
      <w:r w:rsidR="00C85E69">
        <w:rPr>
          <w:rFonts w:ascii="Book Antiqua" w:hAnsi="Book Antiqua"/>
          <w:lang w:val="en-US"/>
        </w:rPr>
        <w:t>95%CI:</w:t>
      </w:r>
      <w:r w:rsidRPr="0097529B">
        <w:rPr>
          <w:rFonts w:ascii="Book Antiqua" w:hAnsi="Book Antiqua"/>
          <w:lang w:val="en-US"/>
        </w:rPr>
        <w:t xml:space="preserve"> 21.11</w:t>
      </w:r>
      <w:r w:rsidR="00266329">
        <w:rPr>
          <w:rFonts w:ascii="Book Antiqua" w:eastAsiaTheme="minorEastAsia" w:hAnsi="Book Antiqua" w:hint="eastAsia"/>
          <w:lang w:val="en-US" w:eastAsia="zh-CN"/>
        </w:rPr>
        <w:t>-</w:t>
      </w:r>
      <w:r w:rsidRPr="0097529B">
        <w:rPr>
          <w:rFonts w:ascii="Book Antiqua" w:hAnsi="Book Antiqua"/>
          <w:lang w:val="en-US"/>
        </w:rPr>
        <w:t xml:space="preserve">20.50; </w:t>
      </w:r>
      <w:r w:rsidR="005929FA" w:rsidRPr="005929FA">
        <w:rPr>
          <w:rFonts w:ascii="Book Antiqua" w:hAnsi="Book Antiqua"/>
          <w:i/>
          <w:caps/>
          <w:lang w:val="en-US"/>
        </w:rPr>
        <w:t>P =</w:t>
      </w:r>
      <w:r w:rsidR="00266329">
        <w:rPr>
          <w:rFonts w:ascii="Book Antiqua" w:eastAsiaTheme="minorEastAsia" w:hAnsi="Book Antiqua" w:hint="eastAsia"/>
          <w:lang w:val="en-US" w:eastAsia="zh-CN"/>
        </w:rPr>
        <w:t xml:space="preserve"> </w:t>
      </w:r>
      <w:r w:rsidRPr="0097529B">
        <w:rPr>
          <w:rFonts w:ascii="Book Antiqua" w:hAnsi="Book Antiqua"/>
          <w:lang w:val="en-US"/>
        </w:rPr>
        <w:t>0.001), quicker resumption of oral intake (WMD</w:t>
      </w:r>
      <w:r w:rsidR="00266329">
        <w:rPr>
          <w:rFonts w:ascii="Book Antiqua" w:eastAsiaTheme="minorEastAsia" w:hAnsi="Book Antiqua" w:hint="eastAsia"/>
          <w:lang w:val="en-US" w:eastAsia="zh-CN"/>
        </w:rPr>
        <w:t xml:space="preserve"> = </w:t>
      </w:r>
      <w:r w:rsidRPr="0097529B">
        <w:rPr>
          <w:rFonts w:ascii="Book Antiqua" w:hAnsi="Book Antiqua"/>
          <w:lang w:val="en-US"/>
        </w:rPr>
        <w:t xml:space="preserve">21.11; </w:t>
      </w:r>
      <w:r w:rsidR="00C85E69">
        <w:rPr>
          <w:rFonts w:ascii="Book Antiqua" w:hAnsi="Book Antiqua"/>
          <w:lang w:val="en-US"/>
        </w:rPr>
        <w:t>95%CI:</w:t>
      </w:r>
      <w:r w:rsidRPr="0097529B">
        <w:rPr>
          <w:rFonts w:ascii="Book Antiqua" w:hAnsi="Book Antiqua"/>
          <w:lang w:val="en-US"/>
        </w:rPr>
        <w:t xml:space="preserve"> 21.57</w:t>
      </w:r>
      <w:r w:rsidR="00266329">
        <w:rPr>
          <w:rFonts w:ascii="Book Antiqua" w:eastAsiaTheme="minorEastAsia" w:hAnsi="Book Antiqua" w:hint="eastAsia"/>
          <w:lang w:val="en-US" w:eastAsia="zh-CN"/>
        </w:rPr>
        <w:t>-</w:t>
      </w:r>
      <w:r w:rsidRPr="0097529B">
        <w:rPr>
          <w:rFonts w:ascii="Book Antiqua" w:hAnsi="Book Antiqua"/>
          <w:lang w:val="en-US"/>
        </w:rPr>
        <w:t xml:space="preserve">20.64; </w:t>
      </w:r>
      <w:r w:rsidR="005929FA" w:rsidRPr="005929FA">
        <w:rPr>
          <w:rFonts w:ascii="Book Antiqua" w:hAnsi="Book Antiqua"/>
          <w:i/>
          <w:caps/>
          <w:lang w:val="en-US"/>
        </w:rPr>
        <w:t>P =</w:t>
      </w:r>
      <w:r w:rsidR="00266329">
        <w:rPr>
          <w:rFonts w:ascii="Book Antiqua" w:eastAsiaTheme="minorEastAsia" w:hAnsi="Book Antiqua" w:hint="eastAsia"/>
          <w:lang w:val="en-US" w:eastAsia="zh-CN"/>
        </w:rPr>
        <w:t xml:space="preserve"> </w:t>
      </w:r>
      <w:r w:rsidRPr="0097529B">
        <w:rPr>
          <w:rFonts w:ascii="Book Antiqua" w:hAnsi="Book Antiqua"/>
          <w:lang w:val="en-US"/>
        </w:rPr>
        <w:t>0.001), earlier hospital discharge (WMD</w:t>
      </w:r>
      <w:r w:rsidR="00266329">
        <w:rPr>
          <w:rFonts w:ascii="Book Antiqua" w:eastAsiaTheme="minorEastAsia" w:hAnsi="Book Antiqua" w:hint="eastAsia"/>
          <w:lang w:val="en-US" w:eastAsia="zh-CN"/>
        </w:rPr>
        <w:t xml:space="preserve"> =</w:t>
      </w:r>
      <w:r w:rsidRPr="0097529B">
        <w:rPr>
          <w:rFonts w:ascii="Book Antiqua" w:hAnsi="Book Antiqua"/>
          <w:lang w:val="en-US"/>
        </w:rPr>
        <w:t xml:space="preserve"> 23.37; </w:t>
      </w:r>
      <w:r w:rsidR="00C85E69">
        <w:rPr>
          <w:rFonts w:ascii="Book Antiqua" w:hAnsi="Book Antiqua"/>
          <w:lang w:val="en-US"/>
        </w:rPr>
        <w:t>95%CI:</w:t>
      </w:r>
      <w:r w:rsidRPr="0097529B">
        <w:rPr>
          <w:rFonts w:ascii="Book Antiqua" w:hAnsi="Book Antiqua"/>
          <w:lang w:val="en-US"/>
        </w:rPr>
        <w:t xml:space="preserve"> 24.58</w:t>
      </w:r>
      <w:r w:rsidR="00266329">
        <w:rPr>
          <w:rFonts w:ascii="Book Antiqua" w:eastAsiaTheme="minorEastAsia" w:hAnsi="Book Antiqua" w:hint="eastAsia"/>
          <w:lang w:val="en-US" w:eastAsia="zh-CN"/>
        </w:rPr>
        <w:t>-</w:t>
      </w:r>
      <w:r w:rsidRPr="0097529B">
        <w:rPr>
          <w:rFonts w:ascii="Book Antiqua" w:hAnsi="Book Antiqua"/>
          <w:lang w:val="en-US"/>
        </w:rPr>
        <w:t xml:space="preserve">22.16; </w:t>
      </w:r>
      <w:r w:rsidR="005929FA" w:rsidRPr="005929FA">
        <w:rPr>
          <w:rFonts w:ascii="Book Antiqua" w:hAnsi="Book Antiqua"/>
          <w:i/>
          <w:caps/>
          <w:lang w:val="en-US"/>
        </w:rPr>
        <w:t>P =</w:t>
      </w:r>
      <w:r w:rsidR="00266329">
        <w:rPr>
          <w:rFonts w:ascii="Book Antiqua" w:eastAsiaTheme="minorEastAsia" w:hAnsi="Book Antiqua" w:hint="eastAsia"/>
          <w:lang w:val="en-US" w:eastAsia="zh-CN"/>
        </w:rPr>
        <w:t xml:space="preserve"> </w:t>
      </w:r>
      <w:r w:rsidRPr="0097529B">
        <w:rPr>
          <w:rFonts w:ascii="Book Antiqua" w:hAnsi="Book Antiqua"/>
          <w:lang w:val="en-US"/>
        </w:rPr>
        <w:t>0.001), and reduced postoperative morbidity. No statistical difference was found between the two groups in the number of harvested lymph nodes (WMD</w:t>
      </w:r>
      <w:r w:rsidR="00266329">
        <w:rPr>
          <w:rFonts w:ascii="Book Antiqua" w:eastAsiaTheme="minorEastAsia" w:hAnsi="Book Antiqua" w:hint="eastAsia"/>
          <w:lang w:val="en-US" w:eastAsia="zh-CN"/>
        </w:rPr>
        <w:t xml:space="preserve"> =</w:t>
      </w:r>
      <w:r w:rsidRPr="0097529B">
        <w:rPr>
          <w:rFonts w:ascii="Book Antiqua" w:hAnsi="Book Antiqua"/>
          <w:lang w:val="en-US"/>
        </w:rPr>
        <w:t xml:space="preserve"> 2.33; </w:t>
      </w:r>
      <w:r w:rsidR="00C85E69">
        <w:rPr>
          <w:rFonts w:ascii="Book Antiqua" w:hAnsi="Book Antiqua"/>
          <w:lang w:val="en-US"/>
        </w:rPr>
        <w:t>95%CI:</w:t>
      </w:r>
      <w:r w:rsidRPr="0097529B">
        <w:rPr>
          <w:rFonts w:ascii="Book Antiqua" w:hAnsi="Book Antiqua"/>
          <w:lang w:val="en-US"/>
        </w:rPr>
        <w:t xml:space="preserve"> 20.04</w:t>
      </w:r>
      <w:r w:rsidR="00266329">
        <w:rPr>
          <w:rFonts w:ascii="Book Antiqua" w:eastAsiaTheme="minorEastAsia" w:hAnsi="Book Antiqua" w:hint="eastAsia"/>
          <w:lang w:val="en-US" w:eastAsia="zh-CN"/>
        </w:rPr>
        <w:t>-</w:t>
      </w:r>
      <w:r w:rsidRPr="0097529B">
        <w:rPr>
          <w:rFonts w:ascii="Book Antiqua" w:hAnsi="Book Antiqua"/>
          <w:lang w:val="en-US"/>
        </w:rPr>
        <w:t xml:space="preserve">4.71; </w:t>
      </w:r>
      <w:r w:rsidR="005929FA" w:rsidRPr="005929FA">
        <w:rPr>
          <w:rFonts w:ascii="Book Antiqua" w:hAnsi="Book Antiqua"/>
          <w:i/>
          <w:caps/>
          <w:lang w:val="en-US"/>
        </w:rPr>
        <w:t>P =</w:t>
      </w:r>
      <w:r w:rsidRPr="0097529B">
        <w:rPr>
          <w:rFonts w:ascii="Book Antiqua" w:hAnsi="Book Antiqua"/>
          <w:lang w:val="en-US"/>
        </w:rPr>
        <w:t xml:space="preserve"> 0.054), proximal resection margin, hospital mortality, </w:t>
      </w:r>
      <w:r w:rsidR="00E410C4" w:rsidRPr="0097529B">
        <w:rPr>
          <w:rFonts w:ascii="Book Antiqua" w:hAnsi="Book Antiqua"/>
          <w:lang w:val="en-US"/>
        </w:rPr>
        <w:t>5-year OS and DFS were similar.</w:t>
      </w:r>
    </w:p>
    <w:p w:rsidR="003368A4" w:rsidRPr="00B35637" w:rsidRDefault="003368A4" w:rsidP="00012E79">
      <w:pPr>
        <w:widowControl w:val="0"/>
        <w:autoSpaceDE w:val="0"/>
        <w:autoSpaceDN w:val="0"/>
        <w:adjustRightInd w:val="0"/>
        <w:snapToGrid w:val="0"/>
        <w:spacing w:line="360" w:lineRule="auto"/>
        <w:ind w:firstLineChars="200" w:firstLine="480"/>
        <w:jc w:val="both"/>
        <w:rPr>
          <w:rFonts w:ascii="Book Antiqua" w:hAnsi="Book Antiqua"/>
          <w:lang w:val="en-US"/>
        </w:rPr>
      </w:pPr>
      <w:r w:rsidRPr="0097529B">
        <w:rPr>
          <w:rFonts w:ascii="Book Antiqua" w:hAnsi="Book Antiqua"/>
          <w:lang w:val="en-US"/>
        </w:rPr>
        <w:t xml:space="preserve">Another </w:t>
      </w:r>
      <w:r w:rsidRPr="00B35637">
        <w:rPr>
          <w:rFonts w:ascii="Book Antiqua" w:hAnsi="Book Antiqua"/>
          <w:lang w:val="en-US"/>
        </w:rPr>
        <w:t>meta-analysis about the comparison between laparos</w:t>
      </w:r>
      <w:r w:rsidR="00EF1DA9" w:rsidRPr="00B35637">
        <w:rPr>
          <w:rFonts w:ascii="Book Antiqua" w:hAnsi="Book Antiqua"/>
          <w:lang w:val="en-US"/>
        </w:rPr>
        <w:t>copic and open gastrectomy analy</w:t>
      </w:r>
      <w:r w:rsidRPr="00B35637">
        <w:rPr>
          <w:rFonts w:ascii="Book Antiqua" w:hAnsi="Book Antiqua"/>
          <w:lang w:val="en-US"/>
        </w:rPr>
        <w:t xml:space="preserve">zed 15 non-randomized comparative studies with 2022 patients (811 undergone laparoscopic total gastrectomy and 1211 to open intervention) partially confirmed the outcome of the other </w:t>
      </w:r>
      <w:proofErr w:type="gramStart"/>
      <w:r w:rsidRPr="00B35637">
        <w:rPr>
          <w:rFonts w:ascii="Book Antiqua" w:hAnsi="Book Antiqua"/>
          <w:lang w:val="en-US"/>
        </w:rPr>
        <w:t>studies</w:t>
      </w:r>
      <w:r w:rsidR="00D121D5" w:rsidRPr="00B35637">
        <w:rPr>
          <w:rFonts w:ascii="Book Antiqua" w:hAnsi="Book Antiqua"/>
          <w:vertAlign w:val="superscript"/>
          <w:lang w:val="en-US"/>
        </w:rPr>
        <w:t>[</w:t>
      </w:r>
      <w:proofErr w:type="gramEnd"/>
      <w:r w:rsidR="00BF3DF2" w:rsidRPr="00B35637">
        <w:rPr>
          <w:rFonts w:ascii="Book Antiqua" w:hAnsi="Book Antiqua"/>
          <w:vertAlign w:val="superscript"/>
          <w:lang w:val="en-US"/>
        </w:rPr>
        <w:t>73</w:t>
      </w:r>
      <w:r w:rsidR="00D121D5" w:rsidRPr="00B35637">
        <w:rPr>
          <w:rFonts w:ascii="Book Antiqua" w:hAnsi="Book Antiqua"/>
          <w:vertAlign w:val="superscript"/>
          <w:lang w:val="en-US"/>
        </w:rPr>
        <w:t>]</w:t>
      </w:r>
      <w:r w:rsidRPr="00B35637">
        <w:rPr>
          <w:rFonts w:ascii="Book Antiqua" w:hAnsi="Book Antiqua"/>
          <w:lang w:val="en-US"/>
        </w:rPr>
        <w:t xml:space="preserve">. </w:t>
      </w:r>
    </w:p>
    <w:p w:rsidR="003368A4" w:rsidRPr="00B35637" w:rsidRDefault="003368A4" w:rsidP="00012E79">
      <w:pPr>
        <w:adjustRightInd w:val="0"/>
        <w:snapToGrid w:val="0"/>
        <w:spacing w:line="360" w:lineRule="auto"/>
        <w:jc w:val="both"/>
        <w:rPr>
          <w:rFonts w:ascii="Book Antiqua" w:hAnsi="Book Antiqua"/>
          <w:lang w:val="en-US"/>
        </w:rPr>
      </w:pPr>
    </w:p>
    <w:p w:rsidR="008B3517" w:rsidRPr="00B35637" w:rsidRDefault="003368A4" w:rsidP="00012E79">
      <w:pPr>
        <w:adjustRightInd w:val="0"/>
        <w:snapToGrid w:val="0"/>
        <w:spacing w:line="360" w:lineRule="auto"/>
        <w:jc w:val="both"/>
        <w:rPr>
          <w:rFonts w:ascii="Book Antiqua" w:eastAsiaTheme="minorEastAsia" w:hAnsi="Book Antiqua"/>
          <w:b/>
          <w:lang w:val="en-US" w:eastAsia="zh-CN"/>
        </w:rPr>
      </w:pPr>
      <w:r w:rsidRPr="00B35637">
        <w:rPr>
          <w:rFonts w:ascii="Book Antiqua" w:hAnsi="Book Antiqua"/>
          <w:b/>
          <w:lang w:val="en-US"/>
        </w:rPr>
        <w:t>Robotic surgery</w:t>
      </w:r>
      <w:r w:rsidR="00266329" w:rsidRPr="00B35637">
        <w:rPr>
          <w:rFonts w:ascii="Book Antiqua" w:eastAsiaTheme="minorEastAsia" w:hAnsi="Book Antiqua" w:hint="eastAsia"/>
          <w:b/>
          <w:lang w:val="en-US" w:eastAsia="zh-CN"/>
        </w:rPr>
        <w:t xml:space="preserve">: </w:t>
      </w:r>
      <w:r w:rsidRPr="00B35637">
        <w:rPr>
          <w:rFonts w:ascii="Book Antiqua" w:hAnsi="Book Antiqua"/>
          <w:lang w:val="en-US"/>
        </w:rPr>
        <w:t xml:space="preserve">The feasibility, safety and eventual advantages of robotic gastrectomy compared to open </w:t>
      </w:r>
      <w:r w:rsidR="00E410C4" w:rsidRPr="00B35637">
        <w:rPr>
          <w:rFonts w:ascii="Book Antiqua" w:hAnsi="Book Antiqua"/>
          <w:lang w:val="en-US"/>
        </w:rPr>
        <w:t xml:space="preserve">or laparoscopic </w:t>
      </w:r>
      <w:r w:rsidRPr="00B35637">
        <w:rPr>
          <w:rFonts w:ascii="Book Antiqua" w:hAnsi="Book Antiqua"/>
          <w:lang w:val="en-US"/>
        </w:rPr>
        <w:t>gastrectom</w:t>
      </w:r>
      <w:r w:rsidR="00E410C4" w:rsidRPr="00B35637">
        <w:rPr>
          <w:rFonts w:ascii="Book Antiqua" w:hAnsi="Book Antiqua"/>
          <w:lang w:val="en-US"/>
        </w:rPr>
        <w:t xml:space="preserve">y in treating gastric cancer are </w:t>
      </w:r>
      <w:r w:rsidRPr="00B35637">
        <w:rPr>
          <w:rFonts w:ascii="Book Antiqua" w:hAnsi="Book Antiqua"/>
          <w:lang w:val="en-US"/>
        </w:rPr>
        <w:t>not well defined.</w:t>
      </w:r>
    </w:p>
    <w:p w:rsidR="003368A4" w:rsidRPr="0097529B" w:rsidRDefault="008B3517" w:rsidP="00012E79">
      <w:pPr>
        <w:adjustRightInd w:val="0"/>
        <w:snapToGrid w:val="0"/>
        <w:spacing w:line="360" w:lineRule="auto"/>
        <w:ind w:firstLineChars="200" w:firstLine="480"/>
        <w:jc w:val="both"/>
        <w:rPr>
          <w:rFonts w:ascii="Book Antiqua" w:hAnsi="Book Antiqua"/>
          <w:lang w:val="en-US"/>
        </w:rPr>
      </w:pPr>
      <w:r w:rsidRPr="00B35637">
        <w:rPr>
          <w:rFonts w:ascii="Book Antiqua" w:hAnsi="Book Antiqua"/>
          <w:lang w:val="en-US"/>
        </w:rPr>
        <w:t xml:space="preserve">A meta-analysis of four studies considering 5780 patients with 520 (9.00%) </w:t>
      </w:r>
      <w:r w:rsidR="0092488C" w:rsidRPr="00B35637">
        <w:rPr>
          <w:rFonts w:ascii="Book Antiqua" w:hAnsi="Book Antiqua"/>
          <w:lang w:val="en-US"/>
        </w:rPr>
        <w:t>that underwent</w:t>
      </w:r>
      <w:r w:rsidRPr="00B35637">
        <w:rPr>
          <w:rFonts w:ascii="Book Antiqua" w:hAnsi="Book Antiqua"/>
          <w:lang w:val="en-US"/>
        </w:rPr>
        <w:t xml:space="preserve"> robotic </w:t>
      </w:r>
      <w:r w:rsidR="0092488C" w:rsidRPr="00B35637">
        <w:rPr>
          <w:rFonts w:ascii="Book Antiqua" w:hAnsi="Book Antiqua"/>
          <w:lang w:val="en-US"/>
        </w:rPr>
        <w:t>gastrectomy and 5260 (91.00%) that underwent</w:t>
      </w:r>
      <w:r w:rsidRPr="00B35637">
        <w:rPr>
          <w:rFonts w:ascii="Book Antiqua" w:hAnsi="Book Antiqua"/>
          <w:lang w:val="en-US"/>
        </w:rPr>
        <w:t xml:space="preserve"> open gastrectomy has been published by Liao </w:t>
      </w:r>
      <w:r w:rsidR="00D500E7" w:rsidRPr="00B35637">
        <w:rPr>
          <w:rFonts w:ascii="Book Antiqua" w:hAnsi="Book Antiqua"/>
          <w:i/>
          <w:lang w:val="en-US"/>
        </w:rPr>
        <w:t xml:space="preserve">et </w:t>
      </w:r>
      <w:proofErr w:type="gramStart"/>
      <w:r w:rsidR="00D500E7" w:rsidRPr="00B35637">
        <w:rPr>
          <w:rFonts w:ascii="Book Antiqua" w:hAnsi="Book Antiqua"/>
          <w:i/>
          <w:lang w:val="en-US"/>
        </w:rPr>
        <w:t>al</w:t>
      </w:r>
      <w:r w:rsidR="00266329" w:rsidRPr="00B35637">
        <w:rPr>
          <w:rFonts w:ascii="Book Antiqua" w:hAnsi="Book Antiqua"/>
          <w:vertAlign w:val="superscript"/>
          <w:lang w:val="en-US"/>
        </w:rPr>
        <w:t>[</w:t>
      </w:r>
      <w:proofErr w:type="gramEnd"/>
      <w:r w:rsidR="00266329" w:rsidRPr="00B35637">
        <w:rPr>
          <w:rFonts w:ascii="Book Antiqua" w:hAnsi="Book Antiqua"/>
          <w:vertAlign w:val="superscript"/>
          <w:lang w:val="en-US"/>
        </w:rPr>
        <w:t>74]</w:t>
      </w:r>
      <w:r w:rsidR="008175C5" w:rsidRPr="00B35637">
        <w:rPr>
          <w:rFonts w:ascii="Book Antiqua" w:eastAsiaTheme="minorEastAsia" w:hAnsi="Book Antiqua" w:hint="eastAsia"/>
          <w:lang w:val="en-US" w:eastAsia="zh-CN"/>
        </w:rPr>
        <w:t>.</w:t>
      </w:r>
      <w:r w:rsidR="00266329" w:rsidRPr="00B35637">
        <w:rPr>
          <w:rFonts w:ascii="Book Antiqua" w:eastAsiaTheme="minorEastAsia" w:hAnsi="Book Antiqua" w:hint="eastAsia"/>
          <w:i/>
          <w:lang w:val="en-US" w:eastAsia="zh-CN"/>
        </w:rPr>
        <w:t xml:space="preserve"> </w:t>
      </w:r>
      <w:r w:rsidRPr="00B35637">
        <w:rPr>
          <w:rFonts w:ascii="Book Antiqua" w:hAnsi="Book Antiqua"/>
          <w:lang w:val="en-US"/>
        </w:rPr>
        <w:t>Robotic gastrectomy has a significantly longer operation time (WMD</w:t>
      </w:r>
      <w:r w:rsidR="00174089" w:rsidRPr="00B35637">
        <w:rPr>
          <w:rFonts w:ascii="Book Antiqua" w:eastAsiaTheme="minorEastAsia" w:hAnsi="Book Antiqua" w:hint="eastAsia"/>
          <w:lang w:val="en-US" w:eastAsia="zh-CN"/>
        </w:rPr>
        <w:t xml:space="preserve"> =</w:t>
      </w:r>
      <w:r w:rsidR="00174089" w:rsidRPr="00B35637">
        <w:rPr>
          <w:rFonts w:ascii="Book Antiqua" w:hAnsi="Book Antiqua"/>
          <w:lang w:val="en-US"/>
        </w:rPr>
        <w:t xml:space="preserve"> 92.37 min, 95%</w:t>
      </w:r>
      <w:r w:rsidRPr="00B35637">
        <w:rPr>
          <w:rFonts w:ascii="Book Antiqua" w:hAnsi="Book Antiqua"/>
          <w:lang w:val="en-US"/>
        </w:rPr>
        <w:t>CI: 55.63</w:t>
      </w:r>
      <w:r w:rsidR="00174089" w:rsidRPr="00B35637">
        <w:rPr>
          <w:rFonts w:ascii="Book Antiqua" w:eastAsiaTheme="minorEastAsia" w:hAnsi="Book Antiqua" w:hint="eastAsia"/>
          <w:lang w:val="en-US" w:eastAsia="zh-CN"/>
        </w:rPr>
        <w:t>-</w:t>
      </w:r>
      <w:r w:rsidRPr="00B35637">
        <w:rPr>
          <w:rFonts w:ascii="Book Antiqua" w:hAnsi="Book Antiqua"/>
          <w:lang w:val="en-US"/>
        </w:rPr>
        <w:t xml:space="preserve">129.12 min, </w:t>
      </w:r>
      <w:r w:rsidR="00087C06" w:rsidRPr="00B35637">
        <w:rPr>
          <w:rFonts w:ascii="Book Antiqua" w:hAnsi="Book Antiqua"/>
          <w:i/>
          <w:caps/>
          <w:lang w:val="en-US"/>
        </w:rPr>
        <w:t>P &lt;</w:t>
      </w:r>
      <w:r w:rsidR="00266329" w:rsidRPr="00B35637">
        <w:rPr>
          <w:rFonts w:ascii="Book Antiqua" w:eastAsiaTheme="minorEastAsia" w:hAnsi="Book Antiqua" w:hint="eastAsia"/>
          <w:i/>
          <w:caps/>
          <w:lang w:val="en-US" w:eastAsia="zh-CN"/>
        </w:rPr>
        <w:t xml:space="preserve"> </w:t>
      </w:r>
      <w:r w:rsidRPr="00B35637">
        <w:rPr>
          <w:rFonts w:ascii="Book Antiqua" w:hAnsi="Book Antiqua"/>
          <w:lang w:val="en-US"/>
        </w:rPr>
        <w:t>0.00001), lowe</w:t>
      </w:r>
      <w:r w:rsidR="00174089" w:rsidRPr="00B35637">
        <w:rPr>
          <w:rFonts w:ascii="Book Antiqua" w:hAnsi="Book Antiqua"/>
          <w:lang w:val="en-US"/>
        </w:rPr>
        <w:t>r</w:t>
      </w:r>
      <w:r w:rsidR="00174089">
        <w:rPr>
          <w:rFonts w:ascii="Book Antiqua" w:hAnsi="Book Antiqua"/>
          <w:lang w:val="en-US"/>
        </w:rPr>
        <w:t xml:space="preserve"> blood loss </w:t>
      </w:r>
      <w:r w:rsidR="00174089">
        <w:rPr>
          <w:rFonts w:ascii="Book Antiqua" w:eastAsiaTheme="minorEastAsia" w:hAnsi="Book Antiqua" w:hint="eastAsia"/>
          <w:lang w:val="en-US" w:eastAsia="zh-CN"/>
        </w:rPr>
        <w:t>[</w:t>
      </w:r>
      <w:r w:rsidR="00174089">
        <w:rPr>
          <w:rFonts w:ascii="Book Antiqua" w:hAnsi="Book Antiqua"/>
          <w:lang w:val="en-US"/>
        </w:rPr>
        <w:t>WMD: -126.08, 95%</w:t>
      </w:r>
      <w:r w:rsidRPr="0097529B">
        <w:rPr>
          <w:rFonts w:ascii="Book Antiqua" w:hAnsi="Book Antiqua"/>
          <w:lang w:val="en-US"/>
        </w:rPr>
        <w:t>CI: -189.02</w:t>
      </w:r>
      <w:r w:rsidR="00174089">
        <w:rPr>
          <w:rFonts w:ascii="Book Antiqua" w:eastAsiaTheme="minorEastAsia" w:hAnsi="Book Antiqua" w:hint="eastAsia"/>
          <w:lang w:val="en-US" w:eastAsia="zh-CN"/>
        </w:rPr>
        <w:t>-(</w:t>
      </w:r>
      <w:r w:rsidRPr="0097529B">
        <w:rPr>
          <w:rFonts w:ascii="Book Antiqua" w:hAnsi="Book Antiqua"/>
          <w:lang w:val="en-US"/>
        </w:rPr>
        <w:t>-63.13</w:t>
      </w:r>
      <w:r w:rsidR="00174089">
        <w:rPr>
          <w:rFonts w:ascii="Book Antiqua" w:eastAsiaTheme="minorEastAsia" w:hAnsi="Book Antiqua" w:hint="eastAsia"/>
          <w:lang w:val="en-US" w:eastAsia="zh-CN"/>
        </w:rPr>
        <w:t>)</w:t>
      </w:r>
      <w:r w:rsidRPr="0097529B">
        <w:rPr>
          <w:rFonts w:ascii="Book Antiqua" w:hAnsi="Book Antiqua"/>
          <w:lang w:val="en-US"/>
        </w:rPr>
        <w:t xml:space="preserve">, </w:t>
      </w:r>
      <w:r w:rsidR="00087C06" w:rsidRPr="00087C06">
        <w:rPr>
          <w:rFonts w:ascii="Book Antiqua" w:hAnsi="Book Antiqua"/>
          <w:i/>
          <w:caps/>
          <w:lang w:val="en-US"/>
        </w:rPr>
        <w:t xml:space="preserve">P &lt; </w:t>
      </w:r>
      <w:r w:rsidRPr="0097529B">
        <w:rPr>
          <w:rFonts w:ascii="Book Antiqua" w:hAnsi="Book Antiqua"/>
          <w:lang w:val="en-US"/>
        </w:rPr>
        <w:t>0.0001</w:t>
      </w:r>
      <w:r w:rsidR="00174089">
        <w:rPr>
          <w:rFonts w:ascii="Book Antiqua" w:eastAsiaTheme="minorEastAsia" w:hAnsi="Book Antiqua" w:hint="eastAsia"/>
          <w:lang w:val="en-US" w:eastAsia="zh-CN"/>
        </w:rPr>
        <w:t>]</w:t>
      </w:r>
      <w:r w:rsidRPr="0097529B">
        <w:rPr>
          <w:rFonts w:ascii="Book Antiqua" w:hAnsi="Book Antiqua"/>
          <w:lang w:val="en-US"/>
        </w:rPr>
        <w:t xml:space="preserve">, and shorter hospital </w:t>
      </w:r>
      <w:r w:rsidR="006B2BAC">
        <w:rPr>
          <w:rFonts w:ascii="Book Antiqua" w:hAnsi="Book Antiqua"/>
          <w:lang w:val="en-US"/>
        </w:rPr>
        <w:t xml:space="preserve">stay </w:t>
      </w:r>
      <w:r w:rsidR="006B2BAC">
        <w:rPr>
          <w:rFonts w:ascii="Book Antiqua" w:eastAsiaTheme="minorEastAsia" w:hAnsi="Book Antiqua" w:hint="eastAsia"/>
          <w:lang w:val="en-US" w:eastAsia="zh-CN"/>
        </w:rPr>
        <w:t>[</w:t>
      </w:r>
      <w:r w:rsidR="006B2BAC">
        <w:rPr>
          <w:rFonts w:ascii="Book Antiqua" w:hAnsi="Book Antiqua"/>
          <w:lang w:val="en-US"/>
        </w:rPr>
        <w:t>WMD = -2.87; 95%</w:t>
      </w:r>
      <w:r w:rsidRPr="0097529B">
        <w:rPr>
          <w:rFonts w:ascii="Book Antiqua" w:hAnsi="Book Antiqua"/>
          <w:lang w:val="en-US"/>
        </w:rPr>
        <w:t>CI: -4.17</w:t>
      </w:r>
      <w:r w:rsidR="006B2BAC">
        <w:rPr>
          <w:rFonts w:ascii="Book Antiqua" w:eastAsiaTheme="minorEastAsia" w:hAnsi="Book Antiqua" w:hint="eastAsia"/>
          <w:lang w:val="en-US" w:eastAsia="zh-CN"/>
        </w:rPr>
        <w:t>-(</w:t>
      </w:r>
      <w:r w:rsidRPr="0097529B">
        <w:rPr>
          <w:rFonts w:ascii="Book Antiqua" w:hAnsi="Book Antiqua"/>
          <w:lang w:val="en-US"/>
        </w:rPr>
        <w:t>-1.56</w:t>
      </w:r>
      <w:r w:rsidR="006B2BAC">
        <w:rPr>
          <w:rFonts w:ascii="Book Antiqua" w:eastAsiaTheme="minorEastAsia" w:hAnsi="Book Antiqua" w:hint="eastAsia"/>
          <w:lang w:val="en-US" w:eastAsia="zh-CN"/>
        </w:rPr>
        <w:t>)</w:t>
      </w:r>
      <w:r w:rsidRPr="0097529B">
        <w:rPr>
          <w:rFonts w:ascii="Book Antiqua" w:hAnsi="Book Antiqua"/>
          <w:lang w:val="en-US"/>
        </w:rPr>
        <w:t xml:space="preserve">; </w:t>
      </w:r>
      <w:r w:rsidR="00087C06" w:rsidRPr="00087C06">
        <w:rPr>
          <w:rFonts w:ascii="Book Antiqua" w:hAnsi="Book Antiqua"/>
          <w:i/>
          <w:caps/>
          <w:lang w:val="en-US"/>
        </w:rPr>
        <w:t xml:space="preserve">P &lt; </w:t>
      </w:r>
      <w:r w:rsidRPr="0097529B">
        <w:rPr>
          <w:rFonts w:ascii="Book Antiqua" w:hAnsi="Book Antiqua"/>
          <w:lang w:val="en-US"/>
        </w:rPr>
        <w:t>0.0001</w:t>
      </w:r>
      <w:r w:rsidR="006B2BAC">
        <w:rPr>
          <w:rFonts w:ascii="Book Antiqua" w:eastAsiaTheme="minorEastAsia" w:hAnsi="Book Antiqua" w:hint="eastAsia"/>
          <w:lang w:val="en-US" w:eastAsia="zh-CN"/>
        </w:rPr>
        <w:t>]</w:t>
      </w:r>
      <w:r w:rsidRPr="0097529B">
        <w:rPr>
          <w:rFonts w:ascii="Book Antiqua" w:hAnsi="Book Antiqua"/>
          <w:lang w:val="en-US"/>
        </w:rPr>
        <w:t>. No statistical difference was noted in overall postoperative complication, wound infection, bleeding, number of harvested lymph nodes, anastomotic leakage and postoperative mortality rate.</w:t>
      </w:r>
    </w:p>
    <w:p w:rsidR="003368A4" w:rsidRPr="0097529B" w:rsidRDefault="00035959" w:rsidP="00012E79">
      <w:pPr>
        <w:adjustRightInd w:val="0"/>
        <w:snapToGrid w:val="0"/>
        <w:spacing w:line="360" w:lineRule="auto"/>
        <w:ind w:firstLineChars="200" w:firstLine="480"/>
        <w:jc w:val="both"/>
        <w:rPr>
          <w:rFonts w:ascii="Book Antiqua" w:hAnsi="Book Antiqua"/>
          <w:lang w:val="en-US"/>
        </w:rPr>
      </w:pPr>
      <w:r w:rsidRPr="0097529B">
        <w:rPr>
          <w:rFonts w:ascii="Book Antiqua" w:hAnsi="Book Antiqua"/>
          <w:lang w:val="en-US"/>
        </w:rPr>
        <w:t xml:space="preserve">Shen </w:t>
      </w:r>
      <w:r w:rsidR="00D500E7" w:rsidRPr="00D500E7">
        <w:rPr>
          <w:rFonts w:ascii="Book Antiqua" w:hAnsi="Book Antiqua"/>
          <w:i/>
          <w:lang w:val="en-US"/>
        </w:rPr>
        <w:t xml:space="preserve">et </w:t>
      </w:r>
      <w:proofErr w:type="gramStart"/>
      <w:r w:rsidR="00D500E7" w:rsidRPr="00D500E7">
        <w:rPr>
          <w:rFonts w:ascii="Book Antiqua" w:hAnsi="Book Antiqua"/>
          <w:i/>
          <w:lang w:val="en-US"/>
        </w:rPr>
        <w:t>al</w:t>
      </w:r>
      <w:r w:rsidR="006B2BAC" w:rsidRPr="0097529B">
        <w:rPr>
          <w:rFonts w:ascii="Book Antiqua" w:hAnsi="Book Antiqua"/>
          <w:vertAlign w:val="superscript"/>
          <w:lang w:val="en-US"/>
        </w:rPr>
        <w:t>[</w:t>
      </w:r>
      <w:proofErr w:type="gramEnd"/>
      <w:r w:rsidR="006B2BAC">
        <w:rPr>
          <w:rFonts w:ascii="Book Antiqua" w:hAnsi="Book Antiqua"/>
          <w:vertAlign w:val="superscript"/>
          <w:lang w:val="en-US"/>
        </w:rPr>
        <w:t>75</w:t>
      </w:r>
      <w:r w:rsidR="006B2BAC" w:rsidRPr="0097529B">
        <w:rPr>
          <w:rFonts w:ascii="Book Antiqua" w:hAnsi="Book Antiqua"/>
          <w:vertAlign w:val="superscript"/>
          <w:lang w:val="en-US"/>
        </w:rPr>
        <w:t>]</w:t>
      </w:r>
      <w:r w:rsidR="006B2BAC">
        <w:rPr>
          <w:rFonts w:ascii="Book Antiqua" w:eastAsiaTheme="minorEastAsia" w:hAnsi="Book Antiqua" w:hint="eastAsia"/>
          <w:i/>
          <w:lang w:val="en-US" w:eastAsia="zh-CN"/>
        </w:rPr>
        <w:t xml:space="preserve"> </w:t>
      </w:r>
      <w:r w:rsidRPr="0097529B">
        <w:rPr>
          <w:rFonts w:ascii="Book Antiqua" w:hAnsi="Book Antiqua"/>
          <w:lang w:val="en-US"/>
        </w:rPr>
        <w:t>in a</w:t>
      </w:r>
      <w:r w:rsidR="003F67B6" w:rsidRPr="0097529B">
        <w:rPr>
          <w:rFonts w:ascii="Book Antiqua" w:hAnsi="Book Antiqua"/>
          <w:lang w:val="en-US"/>
        </w:rPr>
        <w:t>nother</w:t>
      </w:r>
      <w:r w:rsidRPr="0097529B">
        <w:rPr>
          <w:rFonts w:ascii="Book Antiqua" w:hAnsi="Book Antiqua"/>
          <w:lang w:val="en-US"/>
        </w:rPr>
        <w:t xml:space="preserve"> meta-analysis considering e</w:t>
      </w:r>
      <w:r w:rsidR="003522AF" w:rsidRPr="0097529B">
        <w:rPr>
          <w:rFonts w:ascii="Book Antiqua" w:hAnsi="Book Antiqua"/>
          <w:lang w:val="en-US"/>
        </w:rPr>
        <w:t>ight studies</w:t>
      </w:r>
      <w:r w:rsidRPr="0097529B">
        <w:rPr>
          <w:rFonts w:ascii="Book Antiqua" w:hAnsi="Book Antiqua"/>
          <w:lang w:val="en-US"/>
        </w:rPr>
        <w:t xml:space="preserve"> with</w:t>
      </w:r>
      <w:r w:rsidR="00AC00B4" w:rsidRPr="0097529B">
        <w:rPr>
          <w:rFonts w:ascii="Book Antiqua" w:hAnsi="Book Antiqua"/>
          <w:lang w:val="en-US"/>
        </w:rPr>
        <w:t xml:space="preserve"> 1.875 patients</w:t>
      </w:r>
      <w:r w:rsidR="00341070" w:rsidRPr="0097529B">
        <w:rPr>
          <w:rFonts w:ascii="Book Antiqua" w:hAnsi="Book Antiqua"/>
          <w:lang w:val="en-US"/>
        </w:rPr>
        <w:t>,</w:t>
      </w:r>
      <w:r w:rsidR="00AC00B4" w:rsidRPr="0097529B">
        <w:rPr>
          <w:rFonts w:ascii="Book Antiqua" w:hAnsi="Book Antiqua"/>
          <w:lang w:val="en-US"/>
        </w:rPr>
        <w:t xml:space="preserve"> compared robotic</w:t>
      </w:r>
      <w:r w:rsidRPr="0097529B">
        <w:rPr>
          <w:rFonts w:ascii="Book Antiqua" w:hAnsi="Book Antiqua"/>
          <w:lang w:val="en-US"/>
        </w:rPr>
        <w:t xml:space="preserve"> and laparoscopic gastrectomy. The study showed as robotic gastrectomy</w:t>
      </w:r>
      <w:r w:rsidR="003522AF" w:rsidRPr="0097529B">
        <w:rPr>
          <w:rFonts w:ascii="Book Antiqua" w:hAnsi="Book Antiqua"/>
          <w:lang w:val="en-US"/>
        </w:rPr>
        <w:t xml:space="preserve"> was associated with a</w:t>
      </w:r>
      <w:r w:rsidRPr="0097529B">
        <w:rPr>
          <w:rFonts w:ascii="Book Antiqua" w:hAnsi="Book Antiqua"/>
          <w:lang w:val="en-US"/>
        </w:rPr>
        <w:t xml:space="preserve"> </w:t>
      </w:r>
      <w:r w:rsidR="003522AF" w:rsidRPr="0097529B">
        <w:rPr>
          <w:rFonts w:ascii="Book Antiqua" w:hAnsi="Book Antiqua"/>
          <w:lang w:val="en-US"/>
        </w:rPr>
        <w:t xml:space="preserve">longer operative time </w:t>
      </w:r>
      <w:r w:rsidR="00BF1374">
        <w:rPr>
          <w:rFonts w:ascii="Book Antiqua" w:hAnsi="Book Antiqua"/>
          <w:lang w:val="en-US"/>
        </w:rPr>
        <w:t>(WMD = 48.46 min, 95 %</w:t>
      </w:r>
      <w:r w:rsidR="00F95825" w:rsidRPr="0097529B">
        <w:rPr>
          <w:rFonts w:ascii="Book Antiqua" w:hAnsi="Book Antiqua"/>
          <w:lang w:val="en-US"/>
        </w:rPr>
        <w:t>CI</w:t>
      </w:r>
      <w:r w:rsidR="00BF1374">
        <w:rPr>
          <w:rFonts w:ascii="Book Antiqua" w:eastAsiaTheme="minorEastAsia" w:hAnsi="Book Antiqua" w:hint="eastAsia"/>
          <w:lang w:val="en-US" w:eastAsia="zh-CN"/>
        </w:rPr>
        <w:t>:</w:t>
      </w:r>
      <w:r w:rsidR="00931402" w:rsidRPr="0097529B">
        <w:rPr>
          <w:rFonts w:ascii="Book Antiqua" w:hAnsi="Book Antiqua"/>
          <w:lang w:val="en-US"/>
        </w:rPr>
        <w:t xml:space="preserve"> 29.49–67.43, </w:t>
      </w:r>
      <w:r w:rsidR="00087C06" w:rsidRPr="00087C06">
        <w:rPr>
          <w:rFonts w:ascii="Book Antiqua" w:hAnsi="Book Antiqua"/>
          <w:i/>
          <w:caps/>
          <w:lang w:val="en-US"/>
        </w:rPr>
        <w:t xml:space="preserve">p &lt; </w:t>
      </w:r>
      <w:r w:rsidR="00931402" w:rsidRPr="0097529B">
        <w:rPr>
          <w:rFonts w:ascii="Book Antiqua" w:hAnsi="Book Antiqua"/>
          <w:lang w:val="en-US"/>
        </w:rPr>
        <w:lastRenderedPageBreak/>
        <w:t>0.05)</w:t>
      </w:r>
      <w:r w:rsidR="003522AF" w:rsidRPr="0097529B">
        <w:rPr>
          <w:rFonts w:ascii="Book Antiqua" w:hAnsi="Book Antiqua"/>
          <w:lang w:val="en-US"/>
        </w:rPr>
        <w:t xml:space="preserve">, lower estimated blood loss </w:t>
      </w:r>
      <w:r w:rsidR="00BF1374">
        <w:rPr>
          <w:rFonts w:ascii="Book Antiqua" w:eastAsiaTheme="minorEastAsia" w:hAnsi="Book Antiqua" w:hint="eastAsia"/>
          <w:lang w:val="en-US" w:eastAsia="zh-CN"/>
        </w:rPr>
        <w:t>[</w:t>
      </w:r>
      <w:r w:rsidR="00B6647B" w:rsidRPr="0097529B">
        <w:rPr>
          <w:rFonts w:ascii="Book Antiqua" w:hAnsi="Book Antiqua"/>
          <w:lang w:val="en-US"/>
        </w:rPr>
        <w:t>WMD = -38.43 m</w:t>
      </w:r>
      <w:r w:rsidR="00B6647B" w:rsidRPr="00BF1374">
        <w:rPr>
          <w:rFonts w:ascii="Book Antiqua" w:hAnsi="Book Antiqua"/>
          <w:caps/>
          <w:lang w:val="en-US"/>
        </w:rPr>
        <w:t>l</w:t>
      </w:r>
      <w:r w:rsidR="00BF1374">
        <w:rPr>
          <w:rFonts w:ascii="Book Antiqua" w:hAnsi="Book Antiqua"/>
          <w:lang w:val="en-US"/>
        </w:rPr>
        <w:t>, 95%</w:t>
      </w:r>
      <w:r w:rsidR="00B6647B" w:rsidRPr="0097529B">
        <w:rPr>
          <w:rFonts w:ascii="Book Antiqua" w:hAnsi="Book Antiqua"/>
          <w:lang w:val="en-US"/>
        </w:rPr>
        <w:t>CI</w:t>
      </w:r>
      <w:r w:rsidR="00BF1374">
        <w:rPr>
          <w:rFonts w:ascii="Book Antiqua" w:eastAsiaTheme="minorEastAsia" w:hAnsi="Book Antiqua" w:hint="eastAsia"/>
          <w:lang w:val="en-US" w:eastAsia="zh-CN"/>
        </w:rPr>
        <w:t>:</w:t>
      </w:r>
      <w:r w:rsidR="00B6647B" w:rsidRPr="0097529B">
        <w:rPr>
          <w:rFonts w:ascii="Book Antiqua" w:hAnsi="Book Antiqua"/>
          <w:lang w:val="en-US"/>
        </w:rPr>
        <w:t xml:space="preserve"> -67.55</w:t>
      </w:r>
      <w:r w:rsidR="00BF1374">
        <w:rPr>
          <w:rFonts w:ascii="Book Antiqua" w:eastAsiaTheme="minorEastAsia" w:hAnsi="Book Antiqua" w:hint="eastAsia"/>
          <w:lang w:val="en-US" w:eastAsia="zh-CN"/>
        </w:rPr>
        <w:t>-(</w:t>
      </w:r>
      <w:r w:rsidR="00B6647B" w:rsidRPr="0097529B">
        <w:rPr>
          <w:rFonts w:ascii="Book Antiqua" w:hAnsi="Book Antiqua"/>
          <w:lang w:val="en-US"/>
        </w:rPr>
        <w:t>-9.30</w:t>
      </w:r>
      <w:r w:rsidR="00BF1374">
        <w:rPr>
          <w:rFonts w:ascii="Book Antiqua" w:eastAsiaTheme="minorEastAsia" w:hAnsi="Book Antiqua" w:hint="eastAsia"/>
          <w:lang w:val="en-US" w:eastAsia="zh-CN"/>
        </w:rPr>
        <w:t>)</w:t>
      </w:r>
      <w:r w:rsidR="00B6647B" w:rsidRPr="0097529B">
        <w:rPr>
          <w:rFonts w:ascii="Book Antiqua" w:hAnsi="Book Antiqua"/>
          <w:lang w:val="en-US"/>
        </w:rPr>
        <w:t xml:space="preserve">, </w:t>
      </w:r>
      <w:r w:rsidR="00087C06" w:rsidRPr="00087C06">
        <w:rPr>
          <w:rFonts w:ascii="Book Antiqua" w:hAnsi="Book Antiqua"/>
          <w:i/>
          <w:caps/>
          <w:lang w:val="en-US"/>
        </w:rPr>
        <w:t xml:space="preserve">p &lt; </w:t>
      </w:r>
      <w:r w:rsidR="00B6647B" w:rsidRPr="0097529B">
        <w:rPr>
          <w:rFonts w:ascii="Book Antiqua" w:hAnsi="Book Antiqua"/>
          <w:lang w:val="en-US"/>
        </w:rPr>
        <w:t>0.05</w:t>
      </w:r>
      <w:r w:rsidR="00BF1374">
        <w:rPr>
          <w:rFonts w:ascii="Book Antiqua" w:eastAsiaTheme="minorEastAsia" w:hAnsi="Book Antiqua" w:hint="eastAsia"/>
          <w:lang w:val="en-US" w:eastAsia="zh-CN"/>
        </w:rPr>
        <w:t>]</w:t>
      </w:r>
      <w:r w:rsidR="003522AF" w:rsidRPr="0097529B">
        <w:rPr>
          <w:rFonts w:ascii="Book Antiqua" w:hAnsi="Book Antiqua"/>
          <w:lang w:val="en-US"/>
        </w:rPr>
        <w:t xml:space="preserve">, and a longer distal margin </w:t>
      </w:r>
      <w:r w:rsidR="00BF1374">
        <w:rPr>
          <w:rFonts w:ascii="Book Antiqua" w:hAnsi="Book Antiqua"/>
          <w:lang w:val="en-US"/>
        </w:rPr>
        <w:t>(WMD = 1.04 cm, 95%</w:t>
      </w:r>
      <w:r w:rsidR="00AC00B4" w:rsidRPr="0097529B">
        <w:rPr>
          <w:rFonts w:ascii="Book Antiqua" w:hAnsi="Book Antiqua"/>
          <w:lang w:val="en-US"/>
        </w:rPr>
        <w:t>CI</w:t>
      </w:r>
      <w:r w:rsidR="00BF1374">
        <w:rPr>
          <w:rFonts w:ascii="Book Antiqua" w:eastAsiaTheme="minorEastAsia" w:hAnsi="Book Antiqua" w:hint="eastAsia"/>
          <w:lang w:val="en-US" w:eastAsia="zh-CN"/>
        </w:rPr>
        <w:t>:</w:t>
      </w:r>
      <w:r w:rsidR="00AC00B4" w:rsidRPr="0097529B">
        <w:rPr>
          <w:rFonts w:ascii="Book Antiqua" w:hAnsi="Book Antiqua"/>
          <w:lang w:val="en-US"/>
        </w:rPr>
        <w:t xml:space="preserve"> 0.46–1.62, </w:t>
      </w:r>
      <w:r w:rsidR="00087C06" w:rsidRPr="00087C06">
        <w:rPr>
          <w:rFonts w:ascii="Book Antiqua" w:hAnsi="Book Antiqua"/>
          <w:i/>
          <w:caps/>
          <w:lang w:val="en-US"/>
        </w:rPr>
        <w:t xml:space="preserve">p &lt; </w:t>
      </w:r>
      <w:r w:rsidR="00AC00B4" w:rsidRPr="0097529B">
        <w:rPr>
          <w:rFonts w:ascii="Book Antiqua" w:hAnsi="Book Antiqua"/>
          <w:lang w:val="en-US"/>
        </w:rPr>
        <w:t>0.05)</w:t>
      </w:r>
      <w:r w:rsidR="003522AF" w:rsidRPr="0097529B">
        <w:rPr>
          <w:rFonts w:ascii="Book Antiqua" w:hAnsi="Book Antiqua"/>
          <w:lang w:val="en-US"/>
        </w:rPr>
        <w:t xml:space="preserve">. </w:t>
      </w:r>
      <w:r w:rsidR="008B3517" w:rsidRPr="0097529B">
        <w:rPr>
          <w:rFonts w:ascii="Book Antiqua" w:hAnsi="Book Antiqua"/>
          <w:lang w:val="en-US"/>
        </w:rPr>
        <w:t>In this meta-analysis c</w:t>
      </w:r>
      <w:r w:rsidR="003522AF" w:rsidRPr="0097529B">
        <w:rPr>
          <w:rFonts w:ascii="Book Antiqua" w:hAnsi="Book Antiqua"/>
          <w:lang w:val="en-US"/>
        </w:rPr>
        <w:t>omplications</w:t>
      </w:r>
      <w:r w:rsidR="00F95825" w:rsidRPr="0097529B">
        <w:rPr>
          <w:rFonts w:ascii="Book Antiqua" w:hAnsi="Book Antiqua"/>
          <w:lang w:val="en-US"/>
        </w:rPr>
        <w:t xml:space="preserve"> (OR </w:t>
      </w:r>
      <w:r w:rsidR="00BF1374">
        <w:rPr>
          <w:rFonts w:ascii="Book Antiqua" w:eastAsiaTheme="minorEastAsia" w:hAnsi="Book Antiqua" w:hint="eastAsia"/>
          <w:lang w:val="en-US" w:eastAsia="zh-CN"/>
        </w:rPr>
        <w:t xml:space="preserve">= </w:t>
      </w:r>
      <w:r w:rsidR="00BF1374">
        <w:rPr>
          <w:rFonts w:ascii="Book Antiqua" w:hAnsi="Book Antiqua"/>
          <w:lang w:val="en-US"/>
        </w:rPr>
        <w:t>0.95, 95%</w:t>
      </w:r>
      <w:r w:rsidR="00F95825" w:rsidRPr="0097529B">
        <w:rPr>
          <w:rFonts w:ascii="Book Antiqua" w:hAnsi="Book Antiqua"/>
          <w:lang w:val="en-US"/>
        </w:rPr>
        <w:t>CI</w:t>
      </w:r>
      <w:r w:rsidR="00BF1374">
        <w:rPr>
          <w:rFonts w:ascii="Book Antiqua" w:eastAsiaTheme="minorEastAsia" w:hAnsi="Book Antiqua" w:hint="eastAsia"/>
          <w:lang w:val="en-US" w:eastAsia="zh-CN"/>
        </w:rPr>
        <w:t>:</w:t>
      </w:r>
      <w:r w:rsidR="00F95825" w:rsidRPr="0097529B">
        <w:rPr>
          <w:rFonts w:ascii="Book Antiqua" w:hAnsi="Book Antiqua"/>
          <w:lang w:val="en-US"/>
        </w:rPr>
        <w:t xml:space="preserve"> 0.7–1.28, </w:t>
      </w:r>
      <w:r w:rsidR="00BF1374" w:rsidRPr="00BF1374">
        <w:rPr>
          <w:rFonts w:ascii="Book Antiqua" w:hAnsi="Book Antiqua"/>
          <w:i/>
          <w:caps/>
          <w:lang w:val="en-US"/>
        </w:rPr>
        <w:t xml:space="preserve">p &gt; </w:t>
      </w:r>
      <w:r w:rsidR="00F95825" w:rsidRPr="0097529B">
        <w:rPr>
          <w:rFonts w:ascii="Book Antiqua" w:hAnsi="Book Antiqua"/>
          <w:lang w:val="en-US"/>
        </w:rPr>
        <w:t>0.05)</w:t>
      </w:r>
      <w:r w:rsidR="003522AF" w:rsidRPr="0097529B">
        <w:rPr>
          <w:rFonts w:ascii="Book Antiqua" w:hAnsi="Book Antiqua"/>
          <w:lang w:val="en-US"/>
        </w:rPr>
        <w:t>, hospital stay</w:t>
      </w:r>
      <w:r w:rsidR="00BF1374">
        <w:rPr>
          <w:rFonts w:ascii="Book Antiqua" w:hAnsi="Book Antiqua"/>
          <w:lang w:val="en-US"/>
        </w:rPr>
        <w:t xml:space="preserve"> (WMD = -1.00, 95%</w:t>
      </w:r>
      <w:r w:rsidR="00AC00B4" w:rsidRPr="0097529B">
        <w:rPr>
          <w:rFonts w:ascii="Book Antiqua" w:hAnsi="Book Antiqua"/>
          <w:lang w:val="en-US"/>
        </w:rPr>
        <w:t>CI</w:t>
      </w:r>
      <w:r w:rsidR="00BF1374">
        <w:rPr>
          <w:rFonts w:ascii="Book Antiqua" w:eastAsiaTheme="minorEastAsia" w:hAnsi="Book Antiqua" w:hint="eastAsia"/>
          <w:lang w:val="en-US" w:eastAsia="zh-CN"/>
        </w:rPr>
        <w:t>:</w:t>
      </w:r>
      <w:r w:rsidR="00AC00B4" w:rsidRPr="0097529B">
        <w:rPr>
          <w:rFonts w:ascii="Book Antiqua" w:hAnsi="Book Antiqua"/>
          <w:lang w:val="en-US"/>
        </w:rPr>
        <w:t xml:space="preserve"> -2.57</w:t>
      </w:r>
      <w:r w:rsidR="00BF1374">
        <w:rPr>
          <w:rFonts w:ascii="Book Antiqua" w:eastAsiaTheme="minorEastAsia" w:hAnsi="Book Antiqua" w:hint="eastAsia"/>
          <w:lang w:val="en-US" w:eastAsia="zh-CN"/>
        </w:rPr>
        <w:t>-</w:t>
      </w:r>
      <w:r w:rsidR="00AC00B4" w:rsidRPr="0097529B">
        <w:rPr>
          <w:rFonts w:ascii="Book Antiqua" w:hAnsi="Book Antiqua"/>
          <w:lang w:val="en-US"/>
        </w:rPr>
        <w:t xml:space="preserve">0.56, </w:t>
      </w:r>
      <w:r w:rsidR="00BF1374" w:rsidRPr="00BF1374">
        <w:rPr>
          <w:rFonts w:ascii="Book Antiqua" w:hAnsi="Book Antiqua"/>
          <w:i/>
          <w:caps/>
          <w:lang w:val="en-US"/>
        </w:rPr>
        <w:t xml:space="preserve">p &gt; </w:t>
      </w:r>
      <w:r w:rsidR="00AC00B4" w:rsidRPr="0097529B">
        <w:rPr>
          <w:rFonts w:ascii="Book Antiqua" w:hAnsi="Book Antiqua"/>
          <w:lang w:val="en-US"/>
        </w:rPr>
        <w:t>0.05)</w:t>
      </w:r>
      <w:r w:rsidR="003522AF" w:rsidRPr="0097529B">
        <w:rPr>
          <w:rFonts w:ascii="Book Antiqua" w:hAnsi="Book Antiqua"/>
          <w:lang w:val="en-US"/>
        </w:rPr>
        <w:t>, proximal margin</w:t>
      </w:r>
      <w:r w:rsidR="00BF1374">
        <w:rPr>
          <w:rFonts w:ascii="Book Antiqua" w:hAnsi="Book Antiqua"/>
          <w:lang w:val="en-US"/>
        </w:rPr>
        <w:t xml:space="preserve"> (WMD = 0.1 cm, 95%</w:t>
      </w:r>
      <w:r w:rsidR="008B3BED" w:rsidRPr="0097529B">
        <w:rPr>
          <w:rFonts w:ascii="Book Antiqua" w:hAnsi="Book Antiqua"/>
          <w:lang w:val="en-US"/>
        </w:rPr>
        <w:t>CI</w:t>
      </w:r>
      <w:r w:rsidR="00BF1374">
        <w:rPr>
          <w:rFonts w:ascii="Book Antiqua" w:eastAsiaTheme="minorEastAsia" w:hAnsi="Book Antiqua" w:hint="eastAsia"/>
          <w:lang w:val="en-US" w:eastAsia="zh-CN"/>
        </w:rPr>
        <w:t>:</w:t>
      </w:r>
      <w:r w:rsidR="008B3BED" w:rsidRPr="0097529B">
        <w:rPr>
          <w:rFonts w:ascii="Book Antiqua" w:hAnsi="Book Antiqua"/>
          <w:lang w:val="en-US"/>
        </w:rPr>
        <w:t xml:space="preserve"> -0.25</w:t>
      </w:r>
      <w:r w:rsidR="00BF1374">
        <w:rPr>
          <w:rFonts w:ascii="Book Antiqua" w:eastAsiaTheme="minorEastAsia" w:hAnsi="Book Antiqua" w:hint="eastAsia"/>
          <w:lang w:val="en-US" w:eastAsia="zh-CN"/>
        </w:rPr>
        <w:t>-</w:t>
      </w:r>
      <w:r w:rsidR="008B3BED" w:rsidRPr="0097529B">
        <w:rPr>
          <w:rFonts w:ascii="Book Antiqua" w:hAnsi="Book Antiqua"/>
          <w:lang w:val="en-US"/>
        </w:rPr>
        <w:t xml:space="preserve">0.45, </w:t>
      </w:r>
      <w:r w:rsidR="00BF1374" w:rsidRPr="00BF1374">
        <w:rPr>
          <w:rFonts w:ascii="Book Antiqua" w:hAnsi="Book Antiqua"/>
          <w:i/>
          <w:caps/>
          <w:lang w:val="en-US"/>
        </w:rPr>
        <w:t xml:space="preserve">p &gt; </w:t>
      </w:r>
      <w:r w:rsidR="008B3BED" w:rsidRPr="0097529B">
        <w:rPr>
          <w:rFonts w:ascii="Book Antiqua" w:hAnsi="Book Antiqua"/>
          <w:lang w:val="en-US"/>
        </w:rPr>
        <w:t>0.05)</w:t>
      </w:r>
      <w:r w:rsidR="003522AF" w:rsidRPr="0097529B">
        <w:rPr>
          <w:rFonts w:ascii="Book Antiqua" w:hAnsi="Book Antiqua"/>
          <w:lang w:val="en-US"/>
        </w:rPr>
        <w:t>, and harvested lymph nodes</w:t>
      </w:r>
      <w:r w:rsidR="00BF1374">
        <w:rPr>
          <w:rFonts w:ascii="Book Antiqua" w:hAnsi="Book Antiqua"/>
          <w:lang w:val="en-US"/>
        </w:rPr>
        <w:t xml:space="preserve"> (WMD = 1.06, 95%</w:t>
      </w:r>
      <w:r w:rsidR="00AC00B4" w:rsidRPr="0097529B">
        <w:rPr>
          <w:rFonts w:ascii="Book Antiqua" w:hAnsi="Book Antiqua"/>
          <w:lang w:val="en-US"/>
        </w:rPr>
        <w:t>CI</w:t>
      </w:r>
      <w:r w:rsidR="00BF1374">
        <w:rPr>
          <w:rFonts w:ascii="Book Antiqua" w:eastAsiaTheme="minorEastAsia" w:hAnsi="Book Antiqua" w:hint="eastAsia"/>
          <w:lang w:val="en-US" w:eastAsia="zh-CN"/>
        </w:rPr>
        <w:t>:</w:t>
      </w:r>
      <w:r w:rsidR="00AC00B4" w:rsidRPr="0097529B">
        <w:rPr>
          <w:rFonts w:ascii="Book Antiqua" w:hAnsi="Book Antiqua"/>
          <w:lang w:val="en-US"/>
        </w:rPr>
        <w:t xml:space="preserve"> - 2.33</w:t>
      </w:r>
      <w:r w:rsidR="00BF1374">
        <w:rPr>
          <w:rFonts w:ascii="Book Antiqua" w:eastAsiaTheme="minorEastAsia" w:hAnsi="Book Antiqua" w:hint="eastAsia"/>
          <w:lang w:val="en-US" w:eastAsia="zh-CN"/>
        </w:rPr>
        <w:t>-</w:t>
      </w:r>
      <w:r w:rsidR="00AC00B4" w:rsidRPr="0097529B">
        <w:rPr>
          <w:rFonts w:ascii="Book Antiqua" w:hAnsi="Book Antiqua"/>
          <w:lang w:val="en-US"/>
        </w:rPr>
        <w:t xml:space="preserve">4.45, </w:t>
      </w:r>
      <w:r w:rsidR="00BF1374" w:rsidRPr="00BF1374">
        <w:rPr>
          <w:rFonts w:ascii="Book Antiqua" w:hAnsi="Book Antiqua"/>
          <w:i/>
          <w:caps/>
          <w:lang w:val="en-US"/>
        </w:rPr>
        <w:t xml:space="preserve">p &gt; </w:t>
      </w:r>
      <w:r w:rsidR="00AC00B4" w:rsidRPr="0097529B">
        <w:rPr>
          <w:rFonts w:ascii="Book Antiqua" w:hAnsi="Book Antiqua"/>
          <w:lang w:val="en-US"/>
        </w:rPr>
        <w:t>0.05)</w:t>
      </w:r>
      <w:r w:rsidR="003522AF" w:rsidRPr="0097529B">
        <w:rPr>
          <w:rFonts w:ascii="Book Antiqua" w:hAnsi="Book Antiqua"/>
          <w:lang w:val="en-US"/>
        </w:rPr>
        <w:t xml:space="preserve"> for </w:t>
      </w:r>
      <w:r w:rsidRPr="0097529B">
        <w:rPr>
          <w:rFonts w:ascii="Book Antiqua" w:hAnsi="Book Antiqua"/>
          <w:lang w:val="en-US"/>
        </w:rPr>
        <w:t>robotic and laparoscopic gastrectomy</w:t>
      </w:r>
      <w:r w:rsidR="003522AF" w:rsidRPr="0097529B">
        <w:rPr>
          <w:rFonts w:ascii="Book Antiqua" w:hAnsi="Book Antiqua"/>
          <w:lang w:val="en-US"/>
        </w:rPr>
        <w:t xml:space="preserve"> were similar.</w:t>
      </w:r>
    </w:p>
    <w:p w:rsidR="00AB62DA" w:rsidRPr="0097529B" w:rsidRDefault="00AB62DA" w:rsidP="00012E79">
      <w:pPr>
        <w:autoSpaceDE w:val="0"/>
        <w:autoSpaceDN w:val="0"/>
        <w:adjustRightInd w:val="0"/>
        <w:snapToGrid w:val="0"/>
        <w:spacing w:line="360" w:lineRule="auto"/>
        <w:jc w:val="both"/>
        <w:rPr>
          <w:rFonts w:ascii="Book Antiqua" w:hAnsi="Book Antiqua"/>
          <w:lang w:val="en-US"/>
        </w:rPr>
      </w:pPr>
    </w:p>
    <w:p w:rsidR="0097529B" w:rsidRPr="00BF1374" w:rsidRDefault="00296BD9" w:rsidP="00012E79">
      <w:pPr>
        <w:autoSpaceDE w:val="0"/>
        <w:autoSpaceDN w:val="0"/>
        <w:adjustRightInd w:val="0"/>
        <w:snapToGrid w:val="0"/>
        <w:spacing w:line="360" w:lineRule="auto"/>
        <w:jc w:val="both"/>
        <w:rPr>
          <w:rFonts w:ascii="Book Antiqua" w:eastAsiaTheme="minorEastAsia" w:hAnsi="Book Antiqua"/>
          <w:b/>
          <w:lang w:val="en-US" w:eastAsia="zh-CN"/>
        </w:rPr>
      </w:pPr>
      <w:r w:rsidRPr="0097529B">
        <w:rPr>
          <w:rFonts w:ascii="Book Antiqua" w:hAnsi="Book Antiqua"/>
          <w:b/>
          <w:lang w:val="en-US"/>
        </w:rPr>
        <w:t>VALUE OF CHEMOTHERAPY</w:t>
      </w:r>
    </w:p>
    <w:p w:rsidR="008500F1" w:rsidRPr="00BF1374" w:rsidRDefault="00F66169" w:rsidP="00012E79">
      <w:pPr>
        <w:pStyle w:val="a3"/>
        <w:autoSpaceDE w:val="0"/>
        <w:autoSpaceDN w:val="0"/>
        <w:adjustRightInd w:val="0"/>
        <w:snapToGrid w:val="0"/>
        <w:spacing w:after="0" w:line="360" w:lineRule="auto"/>
        <w:ind w:left="0"/>
        <w:contextualSpacing w:val="0"/>
        <w:jc w:val="both"/>
        <w:rPr>
          <w:rFonts w:ascii="Book Antiqua" w:hAnsi="Book Antiqua" w:cs="Arial"/>
          <w:b/>
          <w:bCs/>
          <w:i/>
          <w:iCs/>
          <w:sz w:val="24"/>
          <w:szCs w:val="24"/>
          <w:lang w:val="en-US" w:eastAsia="it-IT"/>
        </w:rPr>
      </w:pPr>
      <w:r w:rsidRPr="00BF1374">
        <w:rPr>
          <w:rFonts w:ascii="Book Antiqua" w:hAnsi="Book Antiqua" w:cs="Arial"/>
          <w:b/>
          <w:bCs/>
          <w:i/>
          <w:iCs/>
          <w:sz w:val="24"/>
          <w:szCs w:val="24"/>
          <w:lang w:val="en-US" w:eastAsia="it-IT"/>
        </w:rPr>
        <w:t>Neo</w:t>
      </w:r>
      <w:r w:rsidR="00E46D93" w:rsidRPr="00BF1374">
        <w:rPr>
          <w:rFonts w:ascii="Book Antiqua" w:hAnsi="Book Antiqua" w:cs="Arial"/>
          <w:b/>
          <w:bCs/>
          <w:i/>
          <w:iCs/>
          <w:sz w:val="24"/>
          <w:szCs w:val="24"/>
          <w:lang w:val="en-US" w:eastAsia="it-IT"/>
        </w:rPr>
        <w:t>-</w:t>
      </w:r>
      <w:r w:rsidRPr="00BF1374">
        <w:rPr>
          <w:rFonts w:ascii="Book Antiqua" w:hAnsi="Book Antiqua" w:cs="Arial"/>
          <w:b/>
          <w:bCs/>
          <w:i/>
          <w:iCs/>
          <w:sz w:val="24"/>
          <w:szCs w:val="24"/>
          <w:lang w:val="en-US" w:eastAsia="it-IT"/>
        </w:rPr>
        <w:t>adjuvant chemotherapy</w:t>
      </w:r>
    </w:p>
    <w:p w:rsidR="00F66169" w:rsidRPr="0097529B" w:rsidRDefault="00341070" w:rsidP="00012E79">
      <w:pPr>
        <w:pStyle w:val="a3"/>
        <w:autoSpaceDE w:val="0"/>
        <w:autoSpaceDN w:val="0"/>
        <w:adjustRightInd w:val="0"/>
        <w:snapToGrid w:val="0"/>
        <w:spacing w:after="0" w:line="360" w:lineRule="auto"/>
        <w:ind w:left="0"/>
        <w:contextualSpacing w:val="0"/>
        <w:jc w:val="both"/>
        <w:rPr>
          <w:rFonts w:ascii="Book Antiqua" w:hAnsi="Book Antiqua" w:cs="Arial"/>
          <w:bCs/>
          <w:iCs/>
          <w:sz w:val="24"/>
          <w:szCs w:val="24"/>
          <w:lang w:val="en-US" w:eastAsia="it-IT"/>
        </w:rPr>
      </w:pPr>
      <w:r w:rsidRPr="0097529B">
        <w:rPr>
          <w:rFonts w:ascii="Book Antiqua" w:hAnsi="Book Antiqua" w:cs="Arial"/>
          <w:bCs/>
          <w:iCs/>
          <w:sz w:val="24"/>
          <w:szCs w:val="24"/>
          <w:lang w:val="en-US" w:eastAsia="it-IT"/>
        </w:rPr>
        <w:t>Neo-a</w:t>
      </w:r>
      <w:r w:rsidR="00F66169" w:rsidRPr="0097529B">
        <w:rPr>
          <w:rFonts w:ascii="Book Antiqua" w:hAnsi="Book Antiqua" w:cs="Arial"/>
          <w:bCs/>
          <w:iCs/>
          <w:sz w:val="24"/>
          <w:szCs w:val="24"/>
          <w:lang w:val="en-US" w:eastAsia="it-IT"/>
        </w:rPr>
        <w:t>djuvant chemotherapy is administrated in order to reduce the tumoral extension increasing the potential of a radical surgery</w:t>
      </w:r>
      <w:r w:rsidRPr="0097529B">
        <w:rPr>
          <w:rFonts w:ascii="Book Antiqua" w:hAnsi="Book Antiqua" w:cs="Arial"/>
          <w:bCs/>
          <w:iCs/>
          <w:sz w:val="24"/>
          <w:szCs w:val="24"/>
          <w:lang w:val="en-US" w:eastAsia="it-IT"/>
        </w:rPr>
        <w:t xml:space="preserve"> and</w:t>
      </w:r>
      <w:r w:rsidR="00F66169" w:rsidRPr="0097529B">
        <w:rPr>
          <w:rFonts w:ascii="Book Antiqua" w:hAnsi="Book Antiqua" w:cs="Arial"/>
          <w:bCs/>
          <w:iCs/>
          <w:sz w:val="24"/>
          <w:szCs w:val="24"/>
          <w:lang w:val="en-US" w:eastAsia="it-IT"/>
        </w:rPr>
        <w:t xml:space="preserve"> to reduce the biological potential of tumor cells with particular attention to subclinical micrometastases. </w:t>
      </w:r>
    </w:p>
    <w:p w:rsidR="00F66169" w:rsidRPr="0097529B" w:rsidRDefault="00341070"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As</w:t>
      </w:r>
      <w:r w:rsidR="00F66169" w:rsidRPr="0097529B">
        <w:rPr>
          <w:rFonts w:ascii="Book Antiqua" w:hAnsi="Book Antiqua" w:cs="Arial"/>
          <w:bCs/>
          <w:iCs/>
          <w:lang w:val="en-US"/>
        </w:rPr>
        <w:t xml:space="preserve"> s</w:t>
      </w:r>
      <w:r w:rsidRPr="0097529B">
        <w:rPr>
          <w:rFonts w:ascii="Book Antiqua" w:hAnsi="Book Antiqua" w:cs="Arial"/>
          <w:bCs/>
          <w:iCs/>
          <w:lang w:val="en-US"/>
        </w:rPr>
        <w:t>urgery is considered the only c</w:t>
      </w:r>
      <w:r w:rsidR="00F66169" w:rsidRPr="0097529B">
        <w:rPr>
          <w:rFonts w:ascii="Book Antiqua" w:hAnsi="Book Antiqua" w:cs="Arial"/>
          <w:bCs/>
          <w:iCs/>
          <w:lang w:val="en-US"/>
        </w:rPr>
        <w:t>ur</w:t>
      </w:r>
      <w:r w:rsidRPr="0097529B">
        <w:rPr>
          <w:rFonts w:ascii="Book Antiqua" w:hAnsi="Book Antiqua" w:cs="Arial"/>
          <w:bCs/>
          <w:iCs/>
          <w:lang w:val="en-US"/>
        </w:rPr>
        <w:t>ative approach to GC, a suggested</w:t>
      </w:r>
      <w:r w:rsidR="00F66169" w:rsidRPr="0097529B">
        <w:rPr>
          <w:rFonts w:ascii="Book Antiqua" w:hAnsi="Book Antiqua" w:cs="Arial"/>
          <w:bCs/>
          <w:iCs/>
          <w:lang w:val="en-US"/>
        </w:rPr>
        <w:t xml:space="preserve"> potential disadvantage of the pre-operative chemotherapy could be the delay </w:t>
      </w:r>
      <w:r w:rsidRPr="0097529B">
        <w:rPr>
          <w:rFonts w:ascii="Book Antiqua" w:hAnsi="Book Antiqua" w:cs="Arial"/>
          <w:bCs/>
          <w:iCs/>
          <w:lang w:val="en-US"/>
        </w:rPr>
        <w:t xml:space="preserve">in </w:t>
      </w:r>
      <w:r w:rsidR="00F66169" w:rsidRPr="0097529B">
        <w:rPr>
          <w:rFonts w:ascii="Book Antiqua" w:hAnsi="Book Antiqua" w:cs="Arial"/>
          <w:bCs/>
          <w:iCs/>
          <w:lang w:val="en-US"/>
        </w:rPr>
        <w:t>surgery.</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 xml:space="preserve">At </w:t>
      </w:r>
      <w:r w:rsidR="00341070" w:rsidRPr="0097529B">
        <w:rPr>
          <w:rFonts w:ascii="Book Antiqua" w:hAnsi="Book Antiqua" w:cs="Arial"/>
          <w:bCs/>
          <w:iCs/>
          <w:lang w:val="en-US"/>
        </w:rPr>
        <w:t>present</w:t>
      </w:r>
      <w:r w:rsidRPr="0097529B">
        <w:rPr>
          <w:rFonts w:ascii="Book Antiqua" w:hAnsi="Book Antiqua" w:cs="Arial"/>
          <w:bCs/>
          <w:iCs/>
          <w:lang w:val="en-US"/>
        </w:rPr>
        <w:t xml:space="preserve"> no clear evidences exists about the</w:t>
      </w:r>
      <w:r w:rsidR="000D0EEF" w:rsidRPr="0097529B">
        <w:rPr>
          <w:rFonts w:ascii="Book Antiqua" w:hAnsi="Book Antiqua" w:cs="Arial"/>
          <w:bCs/>
          <w:iCs/>
          <w:lang w:val="en-US"/>
        </w:rPr>
        <w:t xml:space="preserve"> value of</w:t>
      </w:r>
      <w:r w:rsidRPr="0097529B">
        <w:rPr>
          <w:rFonts w:ascii="Book Antiqua" w:hAnsi="Book Antiqua" w:cs="Arial"/>
          <w:bCs/>
          <w:iCs/>
          <w:lang w:val="en-US"/>
        </w:rPr>
        <w:t xml:space="preserve"> </w:t>
      </w:r>
      <w:r w:rsidR="00341070" w:rsidRPr="0097529B">
        <w:rPr>
          <w:rFonts w:ascii="Book Antiqua" w:hAnsi="Book Antiqua" w:cs="Arial"/>
          <w:bCs/>
          <w:iCs/>
          <w:lang w:val="en-US"/>
        </w:rPr>
        <w:t>neo-</w:t>
      </w:r>
      <w:r w:rsidRPr="0097529B">
        <w:rPr>
          <w:rFonts w:ascii="Book Antiqua" w:hAnsi="Book Antiqua" w:cs="Arial"/>
          <w:bCs/>
          <w:iCs/>
          <w:lang w:val="en-US"/>
        </w:rPr>
        <w:t>adjuvant chemotherapy in gastric cancer</w:t>
      </w:r>
      <w:r w:rsidR="000D0EEF" w:rsidRPr="0097529B">
        <w:rPr>
          <w:rFonts w:ascii="Book Antiqua" w:hAnsi="Book Antiqua" w:cs="Arial"/>
          <w:bCs/>
          <w:iCs/>
          <w:lang w:val="en-US"/>
        </w:rPr>
        <w:t xml:space="preserve"> treatment</w:t>
      </w:r>
      <w:r w:rsidRPr="0097529B">
        <w:rPr>
          <w:rFonts w:ascii="Book Antiqua" w:hAnsi="Book Antiqua" w:cs="Arial"/>
          <w:bCs/>
          <w:iCs/>
          <w:lang w:val="en-US"/>
        </w:rPr>
        <w:t xml:space="preserve">: all the proposed phase III randomized studies </w:t>
      </w:r>
      <w:r w:rsidR="000D0EEF" w:rsidRPr="0097529B">
        <w:rPr>
          <w:rFonts w:ascii="Book Antiqua" w:hAnsi="Book Antiqua" w:cs="Arial"/>
          <w:bCs/>
          <w:iCs/>
          <w:lang w:val="en-US"/>
        </w:rPr>
        <w:t>have been</w:t>
      </w:r>
      <w:r w:rsidRPr="0097529B">
        <w:rPr>
          <w:rFonts w:ascii="Book Antiqua" w:hAnsi="Book Antiqua" w:cs="Arial"/>
          <w:bCs/>
          <w:iCs/>
          <w:lang w:val="en-US"/>
        </w:rPr>
        <w:t xml:space="preserve"> closed prematurely.</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 xml:space="preserve">The Dutch FAMTX </w:t>
      </w:r>
      <w:proofErr w:type="gramStart"/>
      <w:r w:rsidRPr="0097529B">
        <w:rPr>
          <w:rFonts w:ascii="Book Antiqua" w:hAnsi="Book Antiqua" w:cs="Arial"/>
          <w:bCs/>
          <w:iCs/>
          <w:lang w:val="en-US"/>
        </w:rPr>
        <w:t>trial</w:t>
      </w:r>
      <w:r w:rsidRPr="0097529B">
        <w:rPr>
          <w:rFonts w:ascii="Book Antiqua" w:hAnsi="Book Antiqua" w:cs="Arial"/>
          <w:bCs/>
          <w:iCs/>
          <w:vertAlign w:val="superscript"/>
          <w:lang w:val="en-US"/>
        </w:rPr>
        <w:t>[</w:t>
      </w:r>
      <w:proofErr w:type="gramEnd"/>
      <w:r w:rsidR="003433A8">
        <w:rPr>
          <w:rFonts w:ascii="Book Antiqua" w:hAnsi="Book Antiqua" w:cs="Arial"/>
          <w:bCs/>
          <w:iCs/>
          <w:vertAlign w:val="superscript"/>
          <w:lang w:val="en-US"/>
        </w:rPr>
        <w:t>76</w:t>
      </w:r>
      <w:r w:rsidR="00BF1374">
        <w:rPr>
          <w:rFonts w:ascii="Book Antiqua" w:hAnsi="Book Antiqua" w:cs="Arial"/>
          <w:bCs/>
          <w:iCs/>
          <w:vertAlign w:val="superscript"/>
          <w:lang w:val="en-US"/>
        </w:rPr>
        <w:t>,</w:t>
      </w:r>
      <w:r w:rsidR="003433A8">
        <w:rPr>
          <w:rFonts w:ascii="Book Antiqua" w:hAnsi="Book Antiqua" w:cs="Arial"/>
          <w:bCs/>
          <w:iCs/>
          <w:vertAlign w:val="superscript"/>
          <w:lang w:val="en-US"/>
        </w:rPr>
        <w:t>77</w:t>
      </w:r>
      <w:r w:rsidRPr="0097529B">
        <w:rPr>
          <w:rFonts w:ascii="Book Antiqua" w:hAnsi="Book Antiqua" w:cs="Arial"/>
          <w:bCs/>
          <w:iCs/>
          <w:vertAlign w:val="superscript"/>
          <w:lang w:val="en-US"/>
        </w:rPr>
        <w:t>]</w:t>
      </w:r>
      <w:r w:rsidRPr="0097529B">
        <w:rPr>
          <w:rFonts w:ascii="Book Antiqua" w:hAnsi="Book Antiqua" w:cs="Arial"/>
          <w:bCs/>
          <w:iCs/>
          <w:lang w:val="en-US"/>
        </w:rPr>
        <w:t xml:space="preserve"> failed to provide any definitive answer. The study was prematurely closed with only 59 patients enrolled. Patients were randomized to receive methotrexate, 5-fluorouracil, leucovorin and doxorubicin every four weeks for 4 cycles prior to surgery or to undergo surgery alone. </w:t>
      </w:r>
      <w:r w:rsidR="00BF1374">
        <w:rPr>
          <w:rFonts w:ascii="Book Antiqua" w:eastAsiaTheme="minorEastAsia" w:hAnsi="Book Antiqua" w:cs="Arial" w:hint="eastAsia"/>
          <w:bCs/>
          <w:iCs/>
          <w:lang w:val="en-US" w:eastAsia="zh-CN"/>
        </w:rPr>
        <w:t>Forty percent</w:t>
      </w:r>
      <w:r w:rsidRPr="0097529B">
        <w:rPr>
          <w:rFonts w:ascii="Book Antiqua" w:hAnsi="Book Antiqua" w:cs="Arial"/>
          <w:bCs/>
          <w:iCs/>
          <w:lang w:val="en-US"/>
        </w:rPr>
        <w:t xml:space="preserve"> of patients in the experimental group interrupted chemotherapy because of toxicity. The rate of curative resections (R0) was similar in both groups and lymphadenectomy was limited to D1 in both groups. No significant differences in term of complication were recorded. In available data no survival differences were showed: 5-year survival rate was 21% in the experimental group and 34% in controls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0.17). </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Also the EORTC 40954</w:t>
      </w:r>
      <w:r w:rsidRPr="0097529B">
        <w:rPr>
          <w:rFonts w:ascii="Book Antiqua" w:hAnsi="Book Antiqua" w:cs="Arial"/>
          <w:bCs/>
          <w:iCs/>
          <w:vertAlign w:val="superscript"/>
          <w:lang w:val="en-US"/>
        </w:rPr>
        <w:t>[</w:t>
      </w:r>
      <w:r w:rsidR="003433A8">
        <w:rPr>
          <w:rFonts w:ascii="Book Antiqua" w:hAnsi="Book Antiqua" w:cs="Arial"/>
          <w:bCs/>
          <w:iCs/>
          <w:vertAlign w:val="superscript"/>
          <w:lang w:val="en-US"/>
        </w:rPr>
        <w:t>78</w:t>
      </w:r>
      <w:r w:rsidRPr="0097529B">
        <w:rPr>
          <w:rFonts w:ascii="Book Antiqua" w:hAnsi="Book Antiqua" w:cs="Arial"/>
          <w:bCs/>
          <w:iCs/>
          <w:vertAlign w:val="superscript"/>
          <w:lang w:val="en-US"/>
        </w:rPr>
        <w:t>]</w:t>
      </w:r>
      <w:r w:rsidRPr="0097529B">
        <w:rPr>
          <w:rFonts w:ascii="Book Antiqua" w:hAnsi="Book Antiqua" w:cs="Arial"/>
          <w:bCs/>
          <w:iCs/>
          <w:lang w:val="en-US"/>
        </w:rPr>
        <w:t xml:space="preserve"> trial was closed prem</w:t>
      </w:r>
      <w:r w:rsidR="00341070" w:rsidRPr="0097529B">
        <w:rPr>
          <w:rFonts w:ascii="Book Antiqua" w:hAnsi="Book Antiqua" w:cs="Arial"/>
          <w:bCs/>
          <w:iCs/>
          <w:lang w:val="en-US"/>
        </w:rPr>
        <w:t>aturely and given the low accru</w:t>
      </w:r>
      <w:r w:rsidRPr="0097529B">
        <w:rPr>
          <w:rFonts w:ascii="Book Antiqua" w:hAnsi="Book Antiqua" w:cs="Arial"/>
          <w:bCs/>
          <w:iCs/>
          <w:lang w:val="en-US"/>
        </w:rPr>
        <w:t xml:space="preserve">al </w:t>
      </w:r>
      <w:r w:rsidR="007E7775" w:rsidRPr="0097529B">
        <w:rPr>
          <w:rFonts w:ascii="Book Antiqua" w:hAnsi="Book Antiqua" w:cs="Arial"/>
          <w:bCs/>
          <w:iCs/>
          <w:lang w:val="en-US"/>
        </w:rPr>
        <w:t>it</w:t>
      </w:r>
      <w:r w:rsidR="00341070" w:rsidRPr="0097529B">
        <w:rPr>
          <w:rFonts w:ascii="Book Antiqua" w:hAnsi="Book Antiqua" w:cs="Arial"/>
          <w:bCs/>
          <w:iCs/>
          <w:lang w:val="en-US"/>
        </w:rPr>
        <w:t xml:space="preserve"> </w:t>
      </w:r>
      <w:r w:rsidRPr="0097529B">
        <w:rPr>
          <w:rFonts w:ascii="Book Antiqua" w:hAnsi="Book Antiqua" w:cs="Arial"/>
          <w:bCs/>
          <w:iCs/>
          <w:lang w:val="en-US"/>
        </w:rPr>
        <w:t>was ultimately underpowered at 25%. The study randomized patients with gastric and cardia</w:t>
      </w:r>
      <w:r w:rsidR="0092488C">
        <w:rPr>
          <w:rFonts w:ascii="Book Antiqua" w:hAnsi="Book Antiqua" w:cs="Arial"/>
          <w:bCs/>
          <w:iCs/>
          <w:lang w:val="en-US"/>
        </w:rPr>
        <w:t>s</w:t>
      </w:r>
      <w:r w:rsidR="005F0BB2" w:rsidRPr="0097529B">
        <w:rPr>
          <w:rFonts w:ascii="Book Antiqua" w:hAnsi="Book Antiqua" w:cs="Arial"/>
          <w:bCs/>
          <w:iCs/>
          <w:lang w:val="en-US"/>
        </w:rPr>
        <w:t xml:space="preserve"> cancer stage II and III t</w:t>
      </w:r>
      <w:r w:rsidRPr="0097529B">
        <w:rPr>
          <w:rFonts w:ascii="Book Antiqua" w:hAnsi="Book Antiqua" w:cs="Arial"/>
          <w:bCs/>
          <w:iCs/>
          <w:lang w:val="en-US"/>
        </w:rPr>
        <w:t>o receive neo</w:t>
      </w:r>
      <w:r w:rsidR="00341070" w:rsidRPr="0097529B">
        <w:rPr>
          <w:rFonts w:ascii="Book Antiqua" w:hAnsi="Book Antiqua" w:cs="Arial"/>
          <w:bCs/>
          <w:iCs/>
          <w:lang w:val="en-US"/>
        </w:rPr>
        <w:t>-</w:t>
      </w:r>
      <w:r w:rsidRPr="0097529B">
        <w:rPr>
          <w:rFonts w:ascii="Book Antiqua" w:hAnsi="Book Antiqua" w:cs="Arial"/>
          <w:bCs/>
          <w:iCs/>
          <w:lang w:val="en-US"/>
        </w:rPr>
        <w:t>adjuvant chemotherapy with i</w:t>
      </w:r>
      <w:r w:rsidR="007E7775" w:rsidRPr="0097529B">
        <w:rPr>
          <w:rFonts w:ascii="Book Antiqua" w:hAnsi="Book Antiqua" w:cs="Arial"/>
          <w:bCs/>
          <w:iCs/>
          <w:lang w:val="en-US"/>
        </w:rPr>
        <w:t>.</w:t>
      </w:r>
      <w:r w:rsidRPr="0097529B">
        <w:rPr>
          <w:rFonts w:ascii="Book Antiqua" w:hAnsi="Book Antiqua" w:cs="Arial"/>
          <w:bCs/>
          <w:iCs/>
          <w:lang w:val="en-US"/>
        </w:rPr>
        <w:t>v</w:t>
      </w:r>
      <w:r w:rsidR="007E7775" w:rsidRPr="0097529B">
        <w:rPr>
          <w:rFonts w:ascii="Book Antiqua" w:hAnsi="Book Antiqua" w:cs="Arial"/>
          <w:bCs/>
          <w:iCs/>
          <w:lang w:val="en-US"/>
        </w:rPr>
        <w:t>.</w:t>
      </w:r>
      <w:r w:rsidRPr="0097529B">
        <w:rPr>
          <w:rFonts w:ascii="Book Antiqua" w:hAnsi="Book Antiqua" w:cs="Arial"/>
          <w:bCs/>
          <w:iCs/>
          <w:lang w:val="en-US"/>
        </w:rPr>
        <w:t xml:space="preserve"> cisplatin, folinic acid, fluorouracil, 2 cycles of 48 d plus surgery, or surgery alone. D2 gastrectomy was performed in the majority of p</w:t>
      </w:r>
      <w:r w:rsidR="003F7E20" w:rsidRPr="0097529B">
        <w:rPr>
          <w:rFonts w:ascii="Book Antiqua" w:hAnsi="Book Antiqua" w:cs="Arial"/>
          <w:bCs/>
          <w:iCs/>
          <w:lang w:val="en-US"/>
        </w:rPr>
        <w:t>atients. Available results showed</w:t>
      </w:r>
      <w:r w:rsidRPr="0097529B">
        <w:rPr>
          <w:rFonts w:ascii="Book Antiqua" w:hAnsi="Book Antiqua" w:cs="Arial"/>
          <w:bCs/>
          <w:iCs/>
          <w:lang w:val="en-US"/>
        </w:rPr>
        <w:t xml:space="preserve"> an increased rate of R0 resections in neoadjuvant chemotherapy group (81.9% </w:t>
      </w:r>
      <w:r w:rsidR="00087C06" w:rsidRPr="00087C06">
        <w:rPr>
          <w:rFonts w:ascii="Book Antiqua" w:hAnsi="Book Antiqua" w:cs="Arial"/>
          <w:bCs/>
          <w:i/>
          <w:iCs/>
          <w:lang w:val="en-US"/>
        </w:rPr>
        <w:t>vs</w:t>
      </w:r>
      <w:r w:rsidRPr="0097529B">
        <w:rPr>
          <w:rFonts w:ascii="Book Antiqua" w:hAnsi="Book Antiqua" w:cs="Arial"/>
          <w:bCs/>
          <w:iCs/>
          <w:lang w:val="en-US"/>
        </w:rPr>
        <w:t xml:space="preserve"> 66.7%,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0.036), more </w:t>
      </w:r>
      <w:r w:rsidRPr="0097529B">
        <w:rPr>
          <w:rFonts w:ascii="Book Antiqua" w:hAnsi="Book Antiqua" w:cs="Arial"/>
          <w:bCs/>
          <w:iCs/>
          <w:lang w:val="en-US"/>
        </w:rPr>
        <w:lastRenderedPageBreak/>
        <w:t>frequent postoperative morbidity (</w:t>
      </w:r>
      <w:r w:rsidR="005929FA" w:rsidRPr="005929FA">
        <w:rPr>
          <w:rFonts w:ascii="Book Antiqua" w:hAnsi="Book Antiqua" w:cs="Arial"/>
          <w:bCs/>
          <w:i/>
          <w:iCs/>
          <w:caps/>
          <w:lang w:val="en-US"/>
        </w:rPr>
        <w:t>p =</w:t>
      </w:r>
      <w:r w:rsidR="00D500E7" w:rsidRPr="00D500E7">
        <w:rPr>
          <w:rFonts w:ascii="Book Antiqua" w:hAnsi="Book Antiqua" w:cs="Arial"/>
          <w:bCs/>
          <w:i/>
          <w:iCs/>
          <w:caps/>
          <w:lang w:val="en-US"/>
        </w:rPr>
        <w:t xml:space="preserve"> </w:t>
      </w:r>
      <w:r w:rsidRPr="0097529B">
        <w:rPr>
          <w:rFonts w:ascii="Book Antiqua" w:hAnsi="Book Antiqua" w:cs="Arial"/>
          <w:bCs/>
          <w:iCs/>
          <w:lang w:val="en-US"/>
        </w:rPr>
        <w:t>0.09)</w:t>
      </w:r>
      <w:r w:rsidR="007E7775" w:rsidRPr="0097529B">
        <w:rPr>
          <w:rFonts w:ascii="Book Antiqua" w:hAnsi="Book Antiqua" w:cs="Arial"/>
          <w:bCs/>
          <w:iCs/>
          <w:lang w:val="en-US"/>
        </w:rPr>
        <w:t xml:space="preserve"> and positive </w:t>
      </w:r>
      <w:r w:rsidR="00D12E28">
        <w:rPr>
          <w:rFonts w:ascii="Book Antiqua" w:eastAsiaTheme="minorEastAsia" w:hAnsi="Book Antiqua" w:cs="Arial" w:hint="eastAsia"/>
          <w:bCs/>
          <w:iCs/>
          <w:lang w:val="en-US" w:eastAsia="zh-CN"/>
        </w:rPr>
        <w:t>HR</w:t>
      </w:r>
      <w:r w:rsidR="007E7775" w:rsidRPr="0097529B">
        <w:rPr>
          <w:rFonts w:ascii="Book Antiqua" w:hAnsi="Book Antiqua" w:cs="Arial"/>
          <w:bCs/>
          <w:iCs/>
          <w:lang w:val="en-US"/>
        </w:rPr>
        <w:t xml:space="preserve"> favo</w:t>
      </w:r>
      <w:r w:rsidRPr="0097529B">
        <w:rPr>
          <w:rFonts w:ascii="Book Antiqua" w:hAnsi="Book Antiqua" w:cs="Arial"/>
          <w:bCs/>
          <w:iCs/>
          <w:lang w:val="en-US"/>
        </w:rPr>
        <w:t>r to NACT in survival but no</w:t>
      </w:r>
      <w:r w:rsidR="003F7E20" w:rsidRPr="0097529B">
        <w:rPr>
          <w:rFonts w:ascii="Book Antiqua" w:hAnsi="Book Antiqua" w:cs="Arial"/>
          <w:bCs/>
          <w:iCs/>
          <w:lang w:val="en-US"/>
        </w:rPr>
        <w:t>t</w:t>
      </w:r>
      <w:r w:rsidRPr="0097529B">
        <w:rPr>
          <w:rFonts w:ascii="Book Antiqua" w:hAnsi="Book Antiqua" w:cs="Arial"/>
          <w:bCs/>
          <w:iCs/>
          <w:lang w:val="en-US"/>
        </w:rPr>
        <w:t xml:space="preserve"> significa</w:t>
      </w:r>
      <w:r w:rsidR="003F7E20" w:rsidRPr="0097529B">
        <w:rPr>
          <w:rFonts w:ascii="Book Antiqua" w:hAnsi="Book Antiqua" w:cs="Arial"/>
          <w:bCs/>
          <w:iCs/>
          <w:lang w:val="en-US"/>
        </w:rPr>
        <w:t>nt</w:t>
      </w:r>
      <w:r w:rsidRPr="0097529B">
        <w:rPr>
          <w:rFonts w:ascii="Book Antiqua" w:hAnsi="Book Antiqua" w:cs="Arial"/>
          <w:bCs/>
          <w:iCs/>
          <w:lang w:val="en-US"/>
        </w:rPr>
        <w:t xml:space="preserve"> (HR </w:t>
      </w:r>
      <w:r w:rsidR="005929FA">
        <w:rPr>
          <w:rFonts w:ascii="Book Antiqua" w:eastAsiaTheme="minorEastAsia" w:hAnsi="Book Antiqua" w:cs="Arial" w:hint="eastAsia"/>
          <w:bCs/>
          <w:iCs/>
          <w:lang w:val="en-US" w:eastAsia="zh-CN"/>
        </w:rPr>
        <w:t xml:space="preserve">= </w:t>
      </w:r>
      <w:r w:rsidR="005929FA">
        <w:rPr>
          <w:rFonts w:ascii="Book Antiqua" w:hAnsi="Book Antiqua" w:cs="Arial"/>
          <w:bCs/>
          <w:iCs/>
          <w:lang w:val="en-US"/>
        </w:rPr>
        <w:t>0.84, 95%</w:t>
      </w:r>
      <w:r w:rsidRPr="0097529B">
        <w:rPr>
          <w:rFonts w:ascii="Book Antiqua" w:hAnsi="Book Antiqua" w:cs="Arial"/>
          <w:bCs/>
          <w:iCs/>
          <w:lang w:val="en-US"/>
        </w:rPr>
        <w:t>CI</w:t>
      </w:r>
      <w:r w:rsidR="005929FA">
        <w:rPr>
          <w:rFonts w:ascii="Book Antiqua" w:eastAsiaTheme="minorEastAsia" w:hAnsi="Book Antiqua" w:cs="Arial" w:hint="eastAsia"/>
          <w:bCs/>
          <w:iCs/>
          <w:lang w:val="en-US" w:eastAsia="zh-CN"/>
        </w:rPr>
        <w:t>:</w:t>
      </w:r>
      <w:r w:rsidRPr="0097529B">
        <w:rPr>
          <w:rFonts w:ascii="Book Antiqua" w:hAnsi="Book Antiqua" w:cs="Arial"/>
          <w:bCs/>
          <w:iCs/>
          <w:lang w:val="en-US"/>
        </w:rPr>
        <w:t xml:space="preserve"> 0.52–1.35;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0.466). </w:t>
      </w:r>
    </w:p>
    <w:p w:rsidR="00F66169" w:rsidRPr="0097529B" w:rsidRDefault="00F66169" w:rsidP="00012E79">
      <w:pPr>
        <w:autoSpaceDE w:val="0"/>
        <w:autoSpaceDN w:val="0"/>
        <w:adjustRightInd w:val="0"/>
        <w:snapToGrid w:val="0"/>
        <w:spacing w:line="360" w:lineRule="auto"/>
        <w:jc w:val="both"/>
        <w:rPr>
          <w:rFonts w:ascii="Book Antiqua" w:hAnsi="Book Antiqua" w:cs="Arial"/>
          <w:color w:val="222222"/>
          <w:lang w:val="en-US"/>
        </w:rPr>
      </w:pPr>
    </w:p>
    <w:p w:rsidR="000A3CF3" w:rsidRPr="005929FA" w:rsidRDefault="00F66169" w:rsidP="00012E79">
      <w:pPr>
        <w:pStyle w:val="a3"/>
        <w:autoSpaceDE w:val="0"/>
        <w:autoSpaceDN w:val="0"/>
        <w:adjustRightInd w:val="0"/>
        <w:snapToGrid w:val="0"/>
        <w:spacing w:after="0" w:line="360" w:lineRule="auto"/>
        <w:ind w:left="0"/>
        <w:contextualSpacing w:val="0"/>
        <w:jc w:val="both"/>
        <w:rPr>
          <w:rFonts w:ascii="Book Antiqua" w:hAnsi="Book Antiqua" w:cs="Arial"/>
          <w:b/>
          <w:bCs/>
          <w:i/>
          <w:iCs/>
          <w:sz w:val="24"/>
          <w:szCs w:val="24"/>
          <w:lang w:val="en-US" w:eastAsia="it-IT"/>
        </w:rPr>
      </w:pPr>
      <w:r w:rsidRPr="005929FA">
        <w:rPr>
          <w:rFonts w:ascii="Book Antiqua" w:hAnsi="Book Antiqua" w:cs="Arial"/>
          <w:b/>
          <w:bCs/>
          <w:i/>
          <w:iCs/>
          <w:sz w:val="24"/>
          <w:szCs w:val="24"/>
          <w:lang w:val="en-US" w:eastAsia="it-IT"/>
        </w:rPr>
        <w:t>Perioperative chemotherapy</w:t>
      </w:r>
    </w:p>
    <w:p w:rsidR="00F66169" w:rsidRPr="0097529B" w:rsidRDefault="00F66169" w:rsidP="00012E79">
      <w:pPr>
        <w:pStyle w:val="a3"/>
        <w:autoSpaceDE w:val="0"/>
        <w:autoSpaceDN w:val="0"/>
        <w:adjustRightInd w:val="0"/>
        <w:snapToGrid w:val="0"/>
        <w:spacing w:after="0" w:line="360" w:lineRule="auto"/>
        <w:ind w:left="0"/>
        <w:contextualSpacing w:val="0"/>
        <w:jc w:val="both"/>
        <w:rPr>
          <w:rFonts w:ascii="Book Antiqua" w:hAnsi="Book Antiqua" w:cs="Arial"/>
          <w:b/>
          <w:bCs/>
          <w:iCs/>
          <w:sz w:val="24"/>
          <w:szCs w:val="24"/>
          <w:lang w:val="en-US" w:eastAsia="it-IT"/>
        </w:rPr>
      </w:pPr>
      <w:r w:rsidRPr="0097529B">
        <w:rPr>
          <w:rFonts w:ascii="Book Antiqua" w:hAnsi="Book Antiqua" w:cs="Arial"/>
          <w:bCs/>
          <w:iCs/>
          <w:sz w:val="24"/>
          <w:szCs w:val="24"/>
          <w:lang w:val="en-US"/>
        </w:rPr>
        <w:t>Perioperative chemotherapy combines the administration of chemotherapy before surgery as i</w:t>
      </w:r>
      <w:r w:rsidR="00E46D93" w:rsidRPr="0097529B">
        <w:rPr>
          <w:rFonts w:ascii="Book Antiqua" w:hAnsi="Book Antiqua" w:cs="Arial"/>
          <w:bCs/>
          <w:iCs/>
          <w:sz w:val="24"/>
          <w:szCs w:val="24"/>
          <w:lang w:val="en-US"/>
        </w:rPr>
        <w:t>n neoadjuvant setting plus post-</w:t>
      </w:r>
      <w:r w:rsidRPr="0097529B">
        <w:rPr>
          <w:rFonts w:ascii="Book Antiqua" w:hAnsi="Book Antiqua" w:cs="Arial"/>
          <w:bCs/>
          <w:iCs/>
          <w:sz w:val="24"/>
          <w:szCs w:val="24"/>
          <w:lang w:val="en-US"/>
        </w:rPr>
        <w:t xml:space="preserve">operative chemotherapy with interval surgery. The aim of this combined approach is to add the advantages of the neoadjuvant chemotherapy in reducing tumor size and facilitating radical surgery </w:t>
      </w:r>
      <w:r w:rsidR="00E46D93" w:rsidRPr="0097529B">
        <w:rPr>
          <w:rFonts w:ascii="Book Antiqua" w:hAnsi="Book Antiqua" w:cs="Arial"/>
          <w:bCs/>
          <w:iCs/>
          <w:sz w:val="24"/>
          <w:szCs w:val="24"/>
          <w:lang w:val="en-US"/>
        </w:rPr>
        <w:t>with the advantages of the post-</w:t>
      </w:r>
      <w:r w:rsidRPr="0097529B">
        <w:rPr>
          <w:rFonts w:ascii="Book Antiqua" w:hAnsi="Book Antiqua" w:cs="Arial"/>
          <w:bCs/>
          <w:iCs/>
          <w:sz w:val="24"/>
          <w:szCs w:val="24"/>
          <w:lang w:val="en-US"/>
        </w:rPr>
        <w:t>operative chemotherapy. This approach has become quite frequent in Europe since the publication of two large randomized trials.</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 xml:space="preserve">The main clinical study evaluating this strategy is the MAGIC </w:t>
      </w:r>
      <w:r w:rsidR="003F7E20" w:rsidRPr="0097529B">
        <w:rPr>
          <w:rFonts w:ascii="Book Antiqua" w:hAnsi="Book Antiqua" w:cs="Arial"/>
          <w:bCs/>
          <w:iCs/>
          <w:lang w:val="en-US"/>
        </w:rPr>
        <w:t>trial</w:t>
      </w:r>
      <w:r w:rsidRPr="0097529B">
        <w:rPr>
          <w:rFonts w:ascii="Book Antiqua" w:hAnsi="Book Antiqua" w:cs="Arial"/>
          <w:bCs/>
          <w:iCs/>
          <w:lang w:val="en-US"/>
        </w:rPr>
        <w:t xml:space="preserve">, involving 503 patients with gastric or distal esophagus </w:t>
      </w:r>
      <w:proofErr w:type="gramStart"/>
      <w:r w:rsidRPr="0097529B">
        <w:rPr>
          <w:rFonts w:ascii="Book Antiqua" w:hAnsi="Book Antiqua" w:cs="Arial"/>
          <w:bCs/>
          <w:iCs/>
          <w:lang w:val="en-US"/>
        </w:rPr>
        <w:t>adenocarcinoma</w:t>
      </w:r>
      <w:r w:rsidRPr="0097529B">
        <w:rPr>
          <w:rFonts w:ascii="Book Antiqua" w:hAnsi="Book Antiqua" w:cs="Arial"/>
          <w:bCs/>
          <w:iCs/>
          <w:vertAlign w:val="superscript"/>
          <w:lang w:val="en-US"/>
        </w:rPr>
        <w:t>[</w:t>
      </w:r>
      <w:proofErr w:type="gramEnd"/>
      <w:r w:rsidR="00BF3DF2">
        <w:rPr>
          <w:rFonts w:ascii="Book Antiqua" w:hAnsi="Book Antiqua" w:cs="Arial"/>
          <w:bCs/>
          <w:iCs/>
          <w:vertAlign w:val="superscript"/>
          <w:lang w:val="en-US"/>
        </w:rPr>
        <w:t>43</w:t>
      </w:r>
      <w:r w:rsidRPr="0097529B">
        <w:rPr>
          <w:rFonts w:ascii="Book Antiqua" w:hAnsi="Book Antiqua" w:cs="Arial"/>
          <w:bCs/>
          <w:iCs/>
          <w:vertAlign w:val="superscript"/>
          <w:lang w:val="en-US"/>
        </w:rPr>
        <w:t>]</w:t>
      </w:r>
      <w:r w:rsidR="0097529B" w:rsidRPr="0097529B">
        <w:rPr>
          <w:rFonts w:ascii="Book Antiqua" w:hAnsi="Book Antiqua" w:cs="Arial"/>
          <w:bCs/>
          <w:iCs/>
          <w:lang w:val="en-US"/>
        </w:rPr>
        <w:t>.</w:t>
      </w:r>
      <w:r w:rsidRPr="0097529B">
        <w:rPr>
          <w:rFonts w:ascii="Book Antiqua" w:hAnsi="Book Antiqua" w:cs="Arial"/>
          <w:bCs/>
          <w:iCs/>
          <w:lang w:val="en-US"/>
        </w:rPr>
        <w:t xml:space="preserve"> Patients were randomized to receive three cycles of the ECF regimen (epirubicin, cisplatin and 5-fluorouracil) - before and after surgery or surgery alone. 6.1% of patients in the chemotherapy arm did not proceed to surgery compared to the 2.4% in the surgery alone arm due to the progression of disease during the neoadjuvant chemotherapy phase. Preoperative </w:t>
      </w:r>
      <w:r w:rsidR="00EB65A0" w:rsidRPr="0097529B">
        <w:rPr>
          <w:rFonts w:ascii="Book Antiqua" w:hAnsi="Book Antiqua" w:cs="Arial"/>
          <w:bCs/>
          <w:iCs/>
          <w:lang w:val="en-US"/>
        </w:rPr>
        <w:t>chemotherapy</w:t>
      </w:r>
      <w:r w:rsidRPr="0097529B">
        <w:rPr>
          <w:rFonts w:ascii="Book Antiqua" w:hAnsi="Book Antiqua" w:cs="Arial"/>
          <w:bCs/>
          <w:iCs/>
          <w:lang w:val="en-US"/>
        </w:rPr>
        <w:t xml:space="preserve"> resulted effective in improving curative resection with R0 observed in 79% </w:t>
      </w:r>
      <w:r w:rsidR="00087C06" w:rsidRPr="00087C06">
        <w:rPr>
          <w:rFonts w:ascii="Book Antiqua" w:hAnsi="Book Antiqua" w:cs="Arial"/>
          <w:bCs/>
          <w:i/>
          <w:iCs/>
          <w:lang w:val="en-US"/>
        </w:rPr>
        <w:t>vs</w:t>
      </w:r>
      <w:r w:rsidRPr="0097529B">
        <w:rPr>
          <w:rFonts w:ascii="Book Antiqua" w:hAnsi="Book Antiqua" w:cs="Arial"/>
          <w:bCs/>
          <w:iCs/>
          <w:lang w:val="en-US"/>
        </w:rPr>
        <w:t xml:space="preserve"> 69% of patients </w:t>
      </w:r>
      <w:r w:rsidR="00D6230D" w:rsidRPr="0097529B">
        <w:rPr>
          <w:rFonts w:ascii="Book Antiqua" w:hAnsi="Book Antiqua" w:cs="Arial"/>
          <w:bCs/>
          <w:iCs/>
          <w:lang w:val="en-US"/>
        </w:rPr>
        <w:t>(</w:t>
      </w:r>
      <w:r w:rsidR="005929FA" w:rsidRPr="005929FA">
        <w:rPr>
          <w:rFonts w:ascii="Book Antiqua" w:hAnsi="Book Antiqua" w:cs="Arial"/>
          <w:bCs/>
          <w:i/>
          <w:iCs/>
          <w:caps/>
          <w:lang w:val="en-US"/>
        </w:rPr>
        <w:t>p =</w:t>
      </w:r>
      <w:r w:rsidR="00D500E7" w:rsidRPr="00D500E7">
        <w:rPr>
          <w:rFonts w:ascii="Book Antiqua" w:hAnsi="Book Antiqua" w:cs="Arial"/>
          <w:bCs/>
          <w:i/>
          <w:iCs/>
          <w:caps/>
          <w:lang w:val="en-US"/>
        </w:rPr>
        <w:t xml:space="preserve"> </w:t>
      </w:r>
      <w:r w:rsidR="00D6230D" w:rsidRPr="0097529B">
        <w:rPr>
          <w:rFonts w:ascii="Book Antiqua" w:hAnsi="Book Antiqua" w:cs="Arial"/>
          <w:bCs/>
          <w:iCs/>
          <w:lang w:val="en-US"/>
        </w:rPr>
        <w:t>0.03); D2 lym</w:t>
      </w:r>
      <w:r w:rsidR="003F7E20" w:rsidRPr="0097529B">
        <w:rPr>
          <w:rFonts w:ascii="Book Antiqua" w:hAnsi="Book Antiqua" w:cs="Arial"/>
          <w:bCs/>
          <w:iCs/>
          <w:lang w:val="en-US"/>
        </w:rPr>
        <w:t>ph</w:t>
      </w:r>
      <w:r w:rsidRPr="0097529B">
        <w:rPr>
          <w:rFonts w:ascii="Book Antiqua" w:hAnsi="Book Antiqua" w:cs="Arial"/>
          <w:bCs/>
          <w:iCs/>
          <w:lang w:val="en-US"/>
        </w:rPr>
        <w:t>a</w:t>
      </w:r>
      <w:r w:rsidR="003F7E20" w:rsidRPr="0097529B">
        <w:rPr>
          <w:rFonts w:ascii="Book Antiqua" w:hAnsi="Book Antiqua" w:cs="Arial"/>
          <w:bCs/>
          <w:iCs/>
          <w:lang w:val="en-US"/>
        </w:rPr>
        <w:t xml:space="preserve">denectomy was performed in 41% of patients. </w:t>
      </w:r>
      <w:r w:rsidRPr="0097529B">
        <w:rPr>
          <w:rFonts w:ascii="Book Antiqua" w:hAnsi="Book Antiqua" w:cs="Arial"/>
          <w:bCs/>
          <w:iCs/>
          <w:lang w:val="en-US"/>
        </w:rPr>
        <w:t>49.5% of the patients that underwent preoperative treatment in the study received the full courses of</w:t>
      </w:r>
      <w:r w:rsidR="003F7E20" w:rsidRPr="0097529B">
        <w:rPr>
          <w:rFonts w:ascii="Book Antiqua" w:hAnsi="Book Antiqua" w:cs="Arial"/>
          <w:bCs/>
          <w:iCs/>
          <w:lang w:val="en-US"/>
        </w:rPr>
        <w:t xml:space="preserve"> the planned postoperative </w:t>
      </w:r>
      <w:r w:rsidR="00EB65A0" w:rsidRPr="0097529B">
        <w:rPr>
          <w:rFonts w:ascii="Book Antiqua" w:hAnsi="Book Antiqua" w:cs="Arial"/>
          <w:bCs/>
          <w:iCs/>
          <w:lang w:val="en-US"/>
        </w:rPr>
        <w:t>chemotherapy</w:t>
      </w:r>
      <w:r w:rsidR="003F7E20" w:rsidRPr="0097529B">
        <w:rPr>
          <w:rFonts w:ascii="Book Antiqua" w:hAnsi="Book Antiqua" w:cs="Arial"/>
          <w:bCs/>
          <w:iCs/>
          <w:lang w:val="en-US"/>
        </w:rPr>
        <w:t>.</w:t>
      </w:r>
      <w:r w:rsidR="006B409D">
        <w:rPr>
          <w:rFonts w:ascii="Book Antiqua" w:hAnsi="Book Antiqua" w:cs="Arial"/>
          <w:bCs/>
          <w:iCs/>
          <w:lang w:val="en-US"/>
        </w:rPr>
        <w:t xml:space="preserve"> </w:t>
      </w:r>
      <w:r w:rsidR="003F7E20" w:rsidRPr="0097529B">
        <w:rPr>
          <w:rFonts w:ascii="Book Antiqua" w:hAnsi="Book Antiqua" w:cs="Arial"/>
          <w:bCs/>
          <w:iCs/>
          <w:lang w:val="en-US"/>
        </w:rPr>
        <w:t>P</w:t>
      </w:r>
      <w:r w:rsidRPr="0097529B">
        <w:rPr>
          <w:rFonts w:ascii="Book Antiqua" w:hAnsi="Book Antiqua" w:cs="Arial"/>
          <w:bCs/>
          <w:iCs/>
          <w:lang w:val="en-US"/>
        </w:rPr>
        <w:t>erioperative chemotherapy resulted in a reduced risk of relapse</w:t>
      </w:r>
      <w:r w:rsidR="003F7E20" w:rsidRPr="0097529B">
        <w:rPr>
          <w:rFonts w:ascii="Book Antiqua" w:hAnsi="Book Antiqua" w:cs="Arial"/>
          <w:bCs/>
          <w:iCs/>
          <w:lang w:val="en-US"/>
        </w:rPr>
        <w:t xml:space="preserve"> </w:t>
      </w:r>
      <w:r w:rsidR="00CD7E54">
        <w:rPr>
          <w:rFonts w:ascii="Book Antiqua" w:eastAsiaTheme="minorEastAsia" w:hAnsi="Book Antiqua" w:cs="Arial" w:hint="eastAsia"/>
          <w:bCs/>
          <w:iCs/>
          <w:lang w:val="en-US" w:eastAsia="zh-CN"/>
        </w:rPr>
        <w:t>[</w:t>
      </w:r>
      <w:r w:rsidRPr="0097529B">
        <w:rPr>
          <w:rFonts w:ascii="Book Antiqua" w:hAnsi="Book Antiqua" w:cs="Arial"/>
          <w:bCs/>
          <w:iCs/>
          <w:lang w:val="en-US"/>
        </w:rPr>
        <w:t>HR = 0.66 (95</w:t>
      </w:r>
      <w:r w:rsidR="00CD7E54">
        <w:rPr>
          <w:rFonts w:ascii="Book Antiqua" w:hAnsi="Book Antiqua" w:cs="Arial"/>
          <w:bCs/>
          <w:iCs/>
          <w:lang w:val="en-US"/>
        </w:rPr>
        <w:t>%</w:t>
      </w:r>
      <w:r w:rsidR="003F7E20" w:rsidRPr="0097529B">
        <w:rPr>
          <w:rFonts w:ascii="Book Antiqua" w:hAnsi="Book Antiqua" w:cs="Arial"/>
          <w:bCs/>
          <w:iCs/>
          <w:lang w:val="en-US"/>
        </w:rPr>
        <w:t>CI</w:t>
      </w:r>
      <w:r w:rsidR="00CD7E54">
        <w:rPr>
          <w:rFonts w:ascii="Book Antiqua" w:eastAsiaTheme="minorEastAsia" w:hAnsi="Book Antiqua" w:cs="Arial" w:hint="eastAsia"/>
          <w:bCs/>
          <w:iCs/>
          <w:lang w:val="en-US" w:eastAsia="zh-CN"/>
        </w:rPr>
        <w:t>:</w:t>
      </w:r>
      <w:r w:rsidR="003F7E20" w:rsidRPr="0097529B">
        <w:rPr>
          <w:rFonts w:ascii="Book Antiqua" w:hAnsi="Book Antiqua" w:cs="Arial"/>
          <w:bCs/>
          <w:iCs/>
          <w:lang w:val="en-US"/>
        </w:rPr>
        <w:t xml:space="preserve"> 0.53-0.81, </w:t>
      </w:r>
      <w:r w:rsidR="00087C06" w:rsidRPr="00087C06">
        <w:rPr>
          <w:rFonts w:ascii="Book Antiqua" w:hAnsi="Book Antiqua" w:cs="Arial"/>
          <w:bCs/>
          <w:i/>
          <w:iCs/>
          <w:caps/>
          <w:lang w:val="en-US"/>
        </w:rPr>
        <w:t>p &lt;</w:t>
      </w:r>
      <w:r w:rsidR="003F7E20" w:rsidRPr="0097529B">
        <w:rPr>
          <w:rFonts w:ascii="Book Antiqua" w:hAnsi="Book Antiqua" w:cs="Arial"/>
          <w:bCs/>
          <w:iCs/>
          <w:lang w:val="en-US"/>
        </w:rPr>
        <w:t xml:space="preserve"> 0.001)</w:t>
      </w:r>
      <w:r w:rsidR="00CD7E54">
        <w:rPr>
          <w:rFonts w:ascii="Book Antiqua" w:eastAsiaTheme="minorEastAsia" w:hAnsi="Book Antiqua" w:cs="Arial" w:hint="eastAsia"/>
          <w:bCs/>
          <w:iCs/>
          <w:lang w:val="en-US" w:eastAsia="zh-CN"/>
        </w:rPr>
        <w:t>]</w:t>
      </w:r>
      <w:r w:rsidR="003F7E20" w:rsidRPr="0097529B">
        <w:rPr>
          <w:rFonts w:ascii="Book Antiqua" w:hAnsi="Book Antiqua" w:cs="Arial"/>
          <w:bCs/>
          <w:iCs/>
          <w:lang w:val="en-US"/>
        </w:rPr>
        <w:t xml:space="preserve"> and i</w:t>
      </w:r>
      <w:r w:rsidRPr="0097529B">
        <w:rPr>
          <w:rFonts w:ascii="Book Antiqua" w:hAnsi="Book Antiqua" w:cs="Arial"/>
          <w:bCs/>
          <w:iCs/>
          <w:lang w:val="en-US"/>
        </w:rPr>
        <w:t xml:space="preserve">n improved median OS (HR </w:t>
      </w:r>
      <w:r w:rsidR="00CD7E54">
        <w:rPr>
          <w:rFonts w:ascii="Book Antiqua" w:eastAsiaTheme="minorEastAsia" w:hAnsi="Book Antiqua" w:cs="Arial" w:hint="eastAsia"/>
          <w:bCs/>
          <w:iCs/>
          <w:lang w:val="en-US" w:eastAsia="zh-CN"/>
        </w:rPr>
        <w:t xml:space="preserve">= </w:t>
      </w:r>
      <w:r w:rsidR="00CD7E54">
        <w:rPr>
          <w:rFonts w:ascii="Book Antiqua" w:hAnsi="Book Antiqua" w:cs="Arial"/>
          <w:bCs/>
          <w:iCs/>
          <w:lang w:val="en-US"/>
        </w:rPr>
        <w:t>0.75 95%</w:t>
      </w:r>
      <w:r w:rsidRPr="0097529B">
        <w:rPr>
          <w:rFonts w:ascii="Book Antiqua" w:hAnsi="Book Antiqua" w:cs="Arial"/>
          <w:bCs/>
          <w:iCs/>
          <w:lang w:val="en-US"/>
        </w:rPr>
        <w:t>CI</w:t>
      </w:r>
      <w:r w:rsidR="00CD7E54">
        <w:rPr>
          <w:rFonts w:ascii="Book Antiqua" w:eastAsiaTheme="minorEastAsia" w:hAnsi="Book Antiqua" w:cs="Arial" w:hint="eastAsia"/>
          <w:bCs/>
          <w:iCs/>
          <w:lang w:val="en-US" w:eastAsia="zh-CN"/>
        </w:rPr>
        <w:t>:</w:t>
      </w:r>
      <w:r w:rsidRPr="0097529B">
        <w:rPr>
          <w:rFonts w:ascii="Book Antiqua" w:hAnsi="Book Antiqua" w:cs="Arial"/>
          <w:bCs/>
          <w:iCs/>
          <w:lang w:val="en-US"/>
        </w:rPr>
        <w:t xml:space="preserve"> 0.60-0.93,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0.009) with a 5-y</w:t>
      </w:r>
      <w:r w:rsidR="00CD7E54">
        <w:rPr>
          <w:rFonts w:ascii="Book Antiqua" w:eastAsiaTheme="minorEastAsia" w:hAnsi="Book Antiqua" w:cs="Arial" w:hint="eastAsia"/>
          <w:bCs/>
          <w:iCs/>
          <w:lang w:val="en-US" w:eastAsia="zh-CN"/>
        </w:rPr>
        <w:t>ea</w:t>
      </w:r>
      <w:r w:rsidRPr="0097529B">
        <w:rPr>
          <w:rFonts w:ascii="Book Antiqua" w:hAnsi="Book Antiqua" w:cs="Arial"/>
          <w:bCs/>
          <w:iCs/>
          <w:lang w:val="en-US"/>
        </w:rPr>
        <w:t xml:space="preserve">r survival rate of 36% </w:t>
      </w:r>
      <w:r w:rsidR="00087C06" w:rsidRPr="00087C06">
        <w:rPr>
          <w:rFonts w:ascii="Book Antiqua" w:hAnsi="Book Antiqua" w:cs="Arial"/>
          <w:bCs/>
          <w:i/>
          <w:iCs/>
          <w:lang w:val="en-US"/>
        </w:rPr>
        <w:t>vs</w:t>
      </w:r>
      <w:r w:rsidRPr="0097529B">
        <w:rPr>
          <w:rFonts w:ascii="Book Antiqua" w:hAnsi="Book Antiqua" w:cs="Arial"/>
          <w:bCs/>
          <w:iCs/>
          <w:lang w:val="en-US"/>
        </w:rPr>
        <w:t xml:space="preserve"> 23%. The clinical importance of the adjuvant component of the MAGIC regimen was still not </w:t>
      </w:r>
      <w:proofErr w:type="gramStart"/>
      <w:r w:rsidRPr="0097529B">
        <w:rPr>
          <w:rFonts w:ascii="Book Antiqua" w:hAnsi="Book Antiqua" w:cs="Arial"/>
          <w:bCs/>
          <w:iCs/>
          <w:lang w:val="en-US"/>
        </w:rPr>
        <w:t>certain,</w:t>
      </w:r>
      <w:proofErr w:type="gramEnd"/>
      <w:r w:rsidRPr="0097529B">
        <w:rPr>
          <w:rFonts w:ascii="Book Antiqua" w:hAnsi="Book Antiqua" w:cs="Arial"/>
          <w:bCs/>
          <w:iCs/>
          <w:lang w:val="en-US"/>
        </w:rPr>
        <w:t xml:space="preserve"> this issue was addressed by a retrospective study from the U</w:t>
      </w:r>
      <w:r w:rsidR="00CD7E54">
        <w:rPr>
          <w:rFonts w:ascii="Book Antiqua" w:eastAsiaTheme="minorEastAsia" w:hAnsi="Book Antiqua" w:cs="Arial" w:hint="eastAsia"/>
          <w:bCs/>
          <w:iCs/>
          <w:lang w:val="en-US" w:eastAsia="zh-CN"/>
        </w:rPr>
        <w:t>nited Kingdom</w:t>
      </w:r>
      <w:r w:rsidRPr="0097529B">
        <w:rPr>
          <w:rFonts w:ascii="Book Antiqua" w:hAnsi="Book Antiqua" w:cs="Arial"/>
          <w:bCs/>
          <w:iCs/>
          <w:lang w:val="en-US"/>
        </w:rPr>
        <w:t xml:space="preserve"> on a series of 66 patients undergoing perioperative </w:t>
      </w:r>
      <w:r w:rsidR="00A22BDC" w:rsidRPr="0097529B">
        <w:rPr>
          <w:rFonts w:ascii="Book Antiqua" w:hAnsi="Book Antiqua" w:cs="Arial"/>
          <w:bCs/>
          <w:iCs/>
          <w:lang w:val="en-US"/>
        </w:rPr>
        <w:t>chemotherapy</w:t>
      </w:r>
      <w:r w:rsidRPr="0097529B">
        <w:rPr>
          <w:rFonts w:ascii="Book Antiqua" w:hAnsi="Book Antiqua" w:cs="Arial"/>
          <w:bCs/>
          <w:iCs/>
          <w:lang w:val="en-US"/>
        </w:rPr>
        <w:t xml:space="preserve"> according to the MAGIC protocol. The results of this study showed a considerable prognostic benefit in terms of disease</w:t>
      </w:r>
      <w:r w:rsidR="003F7E20" w:rsidRPr="0097529B">
        <w:rPr>
          <w:rFonts w:ascii="Book Antiqua" w:hAnsi="Book Antiqua" w:cs="Arial"/>
          <w:bCs/>
          <w:iCs/>
          <w:lang w:val="en-US"/>
        </w:rPr>
        <w:t xml:space="preserve"> </w:t>
      </w:r>
      <w:r w:rsidRPr="0097529B">
        <w:rPr>
          <w:rFonts w:ascii="Book Antiqua" w:hAnsi="Book Antiqua" w:cs="Arial"/>
          <w:bCs/>
          <w:iCs/>
          <w:lang w:val="en-US"/>
        </w:rPr>
        <w:t xml:space="preserve">free survival (DFS) for patients receiving neoadjuvant as well as adjuvant treatment compared with patients who did not undergo postoperative </w:t>
      </w:r>
      <w:r w:rsidR="00A22BDC" w:rsidRPr="0097529B">
        <w:rPr>
          <w:rFonts w:ascii="Book Antiqua" w:hAnsi="Book Antiqua" w:cs="Arial"/>
          <w:bCs/>
          <w:iCs/>
          <w:lang w:val="en-US"/>
        </w:rPr>
        <w:t>chemotherapy</w:t>
      </w:r>
      <w:r w:rsidRPr="0097529B">
        <w:rPr>
          <w:rFonts w:ascii="Book Antiqua" w:hAnsi="Book Antiqua" w:cs="Arial"/>
          <w:bCs/>
          <w:iCs/>
          <w:lang w:val="en-US"/>
        </w:rPr>
        <w:t>, while OS was not significantly different between the two groups</w:t>
      </w:r>
      <w:r w:rsidR="00474B43" w:rsidRPr="0097529B">
        <w:rPr>
          <w:rFonts w:ascii="Book Antiqua" w:hAnsi="Book Antiqua" w:cs="Arial"/>
          <w:bCs/>
          <w:iCs/>
          <w:vertAlign w:val="superscript"/>
          <w:lang w:val="en-US"/>
        </w:rPr>
        <w:t>[</w:t>
      </w:r>
      <w:r w:rsidR="003433A8">
        <w:rPr>
          <w:rFonts w:ascii="Book Antiqua" w:hAnsi="Book Antiqua" w:cs="Arial"/>
          <w:bCs/>
          <w:iCs/>
          <w:vertAlign w:val="superscript"/>
          <w:lang w:val="en-US"/>
        </w:rPr>
        <w:t>79</w:t>
      </w:r>
      <w:r w:rsidR="00474B43" w:rsidRPr="0097529B">
        <w:rPr>
          <w:rFonts w:ascii="Book Antiqua" w:hAnsi="Book Antiqua" w:cs="Arial"/>
          <w:bCs/>
          <w:iCs/>
          <w:vertAlign w:val="superscript"/>
          <w:lang w:val="en-US"/>
        </w:rPr>
        <w:t>]</w:t>
      </w:r>
      <w:r w:rsidR="0097529B" w:rsidRPr="0097529B">
        <w:rPr>
          <w:rFonts w:ascii="Book Antiqua" w:hAnsi="Book Antiqua" w:cs="Arial"/>
          <w:bCs/>
          <w:iCs/>
          <w:lang w:val="en-US"/>
        </w:rPr>
        <w:t>.</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Another Randomized trial on perioperative chemotherapy in gastric cancer was the French ACCORD07 trial. In this stud</w:t>
      </w:r>
      <w:r w:rsidR="009700E5" w:rsidRPr="0097529B">
        <w:rPr>
          <w:rFonts w:ascii="Book Antiqua" w:hAnsi="Book Antiqua" w:cs="Arial"/>
          <w:bCs/>
          <w:iCs/>
          <w:lang w:val="en-US"/>
        </w:rPr>
        <w:t>y 234 patients with gastro esoph</w:t>
      </w:r>
      <w:r w:rsidRPr="0097529B">
        <w:rPr>
          <w:rFonts w:ascii="Book Antiqua" w:hAnsi="Book Antiqua" w:cs="Arial"/>
          <w:bCs/>
          <w:iCs/>
          <w:lang w:val="en-US"/>
        </w:rPr>
        <w:t>ageal</w:t>
      </w:r>
      <w:r w:rsidR="00A22BDC" w:rsidRPr="0097529B">
        <w:rPr>
          <w:rFonts w:ascii="Book Antiqua" w:hAnsi="Book Antiqua" w:cs="Arial"/>
          <w:bCs/>
          <w:iCs/>
          <w:lang w:val="en-US"/>
        </w:rPr>
        <w:t xml:space="preserve"> junction</w:t>
      </w:r>
      <w:r w:rsidRPr="0097529B">
        <w:rPr>
          <w:rFonts w:ascii="Book Antiqua" w:hAnsi="Book Antiqua" w:cs="Arial"/>
          <w:bCs/>
          <w:iCs/>
          <w:lang w:val="en-US"/>
        </w:rPr>
        <w:t xml:space="preserve"> cancer were randomized to receive cisplatin (100 mg/m</w:t>
      </w:r>
      <w:r w:rsidRPr="00EF15CF">
        <w:rPr>
          <w:rFonts w:ascii="Book Antiqua" w:hAnsi="Book Antiqua" w:cs="Arial"/>
          <w:bCs/>
          <w:iCs/>
          <w:vertAlign w:val="superscript"/>
          <w:lang w:val="en-US"/>
        </w:rPr>
        <w:t>2</w:t>
      </w:r>
      <w:r w:rsidRPr="0097529B">
        <w:rPr>
          <w:rFonts w:ascii="Book Antiqua" w:hAnsi="Book Antiqua" w:cs="Arial"/>
          <w:bCs/>
          <w:iCs/>
          <w:lang w:val="en-US"/>
        </w:rPr>
        <w:t>) and 5FU (800 mg/m</w:t>
      </w:r>
      <w:r w:rsidRPr="00EF15CF">
        <w:rPr>
          <w:rFonts w:ascii="Book Antiqua" w:hAnsi="Book Antiqua" w:cs="Arial"/>
          <w:bCs/>
          <w:iCs/>
          <w:vertAlign w:val="superscript"/>
          <w:lang w:val="en-US"/>
        </w:rPr>
        <w:t>2</w:t>
      </w:r>
      <w:r w:rsidRPr="0097529B">
        <w:rPr>
          <w:rFonts w:ascii="Book Antiqua" w:hAnsi="Book Antiqua" w:cs="Arial"/>
          <w:bCs/>
          <w:iCs/>
          <w:lang w:val="en-US"/>
        </w:rPr>
        <w:t xml:space="preserve"> D1-5) every 28 d </w:t>
      </w:r>
      <w:r w:rsidRPr="0097529B">
        <w:rPr>
          <w:rFonts w:ascii="Book Antiqua" w:hAnsi="Book Antiqua" w:cs="Arial"/>
          <w:bCs/>
          <w:iCs/>
          <w:lang w:val="en-US"/>
        </w:rPr>
        <w:lastRenderedPageBreak/>
        <w:t xml:space="preserve">for up to 3 cycles prior to surgery and up to 4 cycles after surgery, </w:t>
      </w:r>
      <w:r w:rsidR="00087C06" w:rsidRPr="00087C06">
        <w:rPr>
          <w:rFonts w:ascii="Book Antiqua" w:hAnsi="Book Antiqua" w:cs="Arial"/>
          <w:bCs/>
          <w:i/>
          <w:iCs/>
          <w:lang w:val="en-US"/>
        </w:rPr>
        <w:t>vs</w:t>
      </w:r>
      <w:r w:rsidRPr="0097529B">
        <w:rPr>
          <w:rFonts w:ascii="Book Antiqua" w:hAnsi="Book Antiqua" w:cs="Arial"/>
          <w:bCs/>
          <w:iCs/>
          <w:lang w:val="en-US"/>
        </w:rPr>
        <w:t xml:space="preserve"> surgery alone with a recommen</w:t>
      </w:r>
      <w:r w:rsidR="009700E5" w:rsidRPr="0097529B">
        <w:rPr>
          <w:rFonts w:ascii="Book Antiqua" w:hAnsi="Book Antiqua" w:cs="Arial"/>
          <w:bCs/>
          <w:iCs/>
          <w:lang w:val="en-US"/>
        </w:rPr>
        <w:t>ded D2 lymph</w:t>
      </w:r>
      <w:r w:rsidR="003F7E20" w:rsidRPr="0097529B">
        <w:rPr>
          <w:rFonts w:ascii="Book Antiqua" w:hAnsi="Book Antiqua" w:cs="Arial"/>
          <w:bCs/>
          <w:iCs/>
          <w:lang w:val="en-US"/>
        </w:rPr>
        <w:t>adenectomy</w:t>
      </w:r>
      <w:r w:rsidR="003F7E20" w:rsidRPr="0097529B">
        <w:rPr>
          <w:rFonts w:ascii="Book Antiqua" w:hAnsi="Book Antiqua" w:cs="Arial"/>
          <w:bCs/>
          <w:iCs/>
          <w:vertAlign w:val="superscript"/>
          <w:lang w:val="en-US"/>
        </w:rPr>
        <w:t>[</w:t>
      </w:r>
      <w:r w:rsidR="003433A8">
        <w:rPr>
          <w:rFonts w:ascii="Book Antiqua" w:hAnsi="Book Antiqua" w:cs="Arial"/>
          <w:bCs/>
          <w:iCs/>
          <w:vertAlign w:val="superscript"/>
          <w:lang w:val="en-US"/>
        </w:rPr>
        <w:t>80</w:t>
      </w:r>
      <w:r w:rsidR="003F7E20" w:rsidRPr="0097529B">
        <w:rPr>
          <w:rFonts w:ascii="Book Antiqua" w:hAnsi="Book Antiqua" w:cs="Arial"/>
          <w:bCs/>
          <w:iCs/>
          <w:vertAlign w:val="superscript"/>
          <w:lang w:val="en-US"/>
        </w:rPr>
        <w:t>]</w:t>
      </w:r>
      <w:r w:rsidR="003F7E20" w:rsidRPr="0097529B">
        <w:rPr>
          <w:rFonts w:ascii="Book Antiqua" w:hAnsi="Book Antiqua" w:cs="Arial"/>
          <w:bCs/>
          <w:iCs/>
          <w:lang w:val="en-US"/>
        </w:rPr>
        <w:t>. H</w:t>
      </w:r>
      <w:r w:rsidRPr="0097529B">
        <w:rPr>
          <w:rFonts w:ascii="Book Antiqua" w:hAnsi="Book Antiqua" w:cs="Arial"/>
          <w:bCs/>
          <w:iCs/>
          <w:lang w:val="en-US"/>
        </w:rPr>
        <w:t xml:space="preserve">owever the study was originally designed to include patients with cancer of the esophagus and was extended to include cancer of the stomach </w:t>
      </w:r>
      <w:r w:rsidR="00F6699A" w:rsidRPr="0097529B">
        <w:rPr>
          <w:rFonts w:ascii="Book Antiqua" w:hAnsi="Book Antiqua" w:cs="Arial"/>
          <w:bCs/>
          <w:iCs/>
          <w:lang w:val="en-US"/>
        </w:rPr>
        <w:t xml:space="preserve">only </w:t>
      </w:r>
      <w:r w:rsidRPr="0097529B">
        <w:rPr>
          <w:rFonts w:ascii="Book Antiqua" w:hAnsi="Book Antiqua" w:cs="Arial"/>
          <w:bCs/>
          <w:iCs/>
          <w:lang w:val="en-US"/>
        </w:rPr>
        <w:t xml:space="preserve">later. Consequently, 64% of accrued patients had disease of the </w:t>
      </w:r>
      <w:r w:rsidR="00A22BDC" w:rsidRPr="0097529B">
        <w:rPr>
          <w:rFonts w:ascii="Book Antiqua" w:hAnsi="Book Antiqua" w:cs="Arial"/>
          <w:bCs/>
          <w:iCs/>
          <w:lang w:val="en-US"/>
        </w:rPr>
        <w:t>gastro esophageal junction</w:t>
      </w:r>
      <w:r w:rsidRPr="0097529B">
        <w:rPr>
          <w:rFonts w:ascii="Book Antiqua" w:hAnsi="Book Antiqua" w:cs="Arial"/>
          <w:bCs/>
          <w:iCs/>
          <w:lang w:val="en-US"/>
        </w:rPr>
        <w:t xml:space="preserve"> while only 25% had gastric carcinoma. Patients who underwent perioperative chemotherapy presented with higher rates of curative resection (87% </w:t>
      </w:r>
      <w:r w:rsidR="00087C06" w:rsidRPr="00087C06">
        <w:rPr>
          <w:rFonts w:ascii="Book Antiqua" w:hAnsi="Book Antiqua" w:cs="Arial"/>
          <w:bCs/>
          <w:i/>
          <w:iCs/>
          <w:lang w:val="en-US"/>
        </w:rPr>
        <w:t>vs</w:t>
      </w:r>
      <w:r w:rsidRPr="0097529B">
        <w:rPr>
          <w:rFonts w:ascii="Book Antiqua" w:hAnsi="Book Antiqua" w:cs="Arial"/>
          <w:bCs/>
          <w:iCs/>
          <w:lang w:val="en-US"/>
        </w:rPr>
        <w:t xml:space="preserve"> 74%,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0.004). 87% of patients received at least 2 preoperative cycles. 3.5% of patients in chemotherapy arm did not receive surgery due to progression of disease and </w:t>
      </w:r>
      <w:r w:rsidR="00A22BDC" w:rsidRPr="0097529B">
        <w:rPr>
          <w:rFonts w:ascii="Book Antiqua" w:hAnsi="Book Antiqua" w:cs="Arial"/>
          <w:bCs/>
          <w:iCs/>
          <w:lang w:val="en-US"/>
        </w:rPr>
        <w:t>chemotherapy</w:t>
      </w:r>
      <w:r w:rsidRPr="0097529B">
        <w:rPr>
          <w:rFonts w:ascii="Book Antiqua" w:hAnsi="Book Antiqua" w:cs="Arial"/>
          <w:bCs/>
          <w:iCs/>
          <w:lang w:val="en-US"/>
        </w:rPr>
        <w:t xml:space="preserve"> toxicity </w:t>
      </w:r>
      <w:r w:rsidR="00087C06" w:rsidRPr="00087C06">
        <w:rPr>
          <w:rFonts w:ascii="Book Antiqua" w:hAnsi="Book Antiqua" w:cs="Arial"/>
          <w:bCs/>
          <w:i/>
          <w:iCs/>
          <w:lang w:val="en-US"/>
        </w:rPr>
        <w:t>vs</w:t>
      </w:r>
      <w:r w:rsidRPr="0097529B">
        <w:rPr>
          <w:rFonts w:ascii="Book Antiqua" w:hAnsi="Book Antiqua" w:cs="Arial"/>
          <w:bCs/>
          <w:iCs/>
          <w:lang w:val="en-US"/>
        </w:rPr>
        <w:t xml:space="preserve"> 1% in surgery alone arm. R0 resection rate was 84% in the </w:t>
      </w:r>
      <w:r w:rsidR="001B73BE" w:rsidRPr="0097529B">
        <w:rPr>
          <w:rFonts w:ascii="Book Antiqua" w:hAnsi="Book Antiqua" w:cs="Arial"/>
          <w:bCs/>
          <w:iCs/>
          <w:lang w:val="en-US"/>
        </w:rPr>
        <w:t xml:space="preserve">perioperative chemotherapy </w:t>
      </w:r>
      <w:r w:rsidRPr="0097529B">
        <w:rPr>
          <w:rFonts w:ascii="Book Antiqua" w:hAnsi="Book Antiqua" w:cs="Arial"/>
          <w:bCs/>
          <w:iCs/>
          <w:lang w:val="en-US"/>
        </w:rPr>
        <w:t xml:space="preserve">group </w:t>
      </w:r>
      <w:r w:rsidR="00087C06" w:rsidRPr="00087C06">
        <w:rPr>
          <w:rFonts w:ascii="Book Antiqua" w:hAnsi="Book Antiqua" w:cs="Arial"/>
          <w:bCs/>
          <w:i/>
          <w:iCs/>
          <w:lang w:val="en-US"/>
        </w:rPr>
        <w:t>vs</w:t>
      </w:r>
      <w:r w:rsidRPr="0097529B">
        <w:rPr>
          <w:rFonts w:ascii="Book Antiqua" w:hAnsi="Book Antiqua" w:cs="Arial"/>
          <w:bCs/>
          <w:iCs/>
          <w:lang w:val="en-US"/>
        </w:rPr>
        <w:t xml:space="preserve"> 74% in the </w:t>
      </w:r>
      <w:r w:rsidR="001B73BE" w:rsidRPr="0097529B">
        <w:rPr>
          <w:rFonts w:ascii="Book Antiqua" w:hAnsi="Book Antiqua" w:cs="Arial"/>
          <w:bCs/>
          <w:iCs/>
          <w:lang w:val="en-US"/>
        </w:rPr>
        <w:t>surgery</w:t>
      </w:r>
      <w:r w:rsidRPr="0097529B">
        <w:rPr>
          <w:rFonts w:ascii="Book Antiqua" w:hAnsi="Book Antiqua" w:cs="Arial"/>
          <w:bCs/>
          <w:iCs/>
          <w:lang w:val="en-US"/>
        </w:rPr>
        <w:t xml:space="preserve"> group (</w:t>
      </w:r>
      <w:r w:rsidR="005929FA" w:rsidRPr="005929FA">
        <w:rPr>
          <w:rFonts w:ascii="Book Antiqua" w:hAnsi="Book Antiqua" w:cs="Arial"/>
          <w:bCs/>
          <w:i/>
          <w:caps/>
          <w:lang w:val="en-US"/>
        </w:rPr>
        <w:t>p =</w:t>
      </w:r>
      <w:r w:rsidRPr="0097529B">
        <w:rPr>
          <w:rFonts w:ascii="Book Antiqua" w:hAnsi="Book Antiqua" w:cs="Arial"/>
          <w:bCs/>
          <w:iCs/>
          <w:lang w:val="en-US"/>
        </w:rPr>
        <w:t xml:space="preserve"> 0.04). Perioperative treatment with the CF regimen was associated with a reduced risk of relapse (HR = 0.65; 95%CI: 0.48-0.89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0.003) and a reduced risk of death (HR = 0.69; 95%CI: 0.50-0.95 </w:t>
      </w:r>
      <w:r w:rsidR="005929FA" w:rsidRPr="005929FA">
        <w:rPr>
          <w:rFonts w:ascii="Book Antiqua" w:hAnsi="Book Antiqua" w:cs="Arial"/>
          <w:bCs/>
          <w:i/>
          <w:iCs/>
          <w:caps/>
          <w:lang w:val="en-US"/>
        </w:rPr>
        <w:t>p =</w:t>
      </w:r>
      <w:r w:rsidRPr="0097529B">
        <w:rPr>
          <w:rFonts w:ascii="Book Antiqua" w:hAnsi="Book Antiqua" w:cs="Arial"/>
          <w:bCs/>
          <w:iCs/>
          <w:lang w:val="en-US"/>
        </w:rPr>
        <w:t xml:space="preserve"> 0.02) with a</w:t>
      </w:r>
      <w:r w:rsidR="006B409D">
        <w:rPr>
          <w:rFonts w:ascii="Book Antiqua" w:hAnsi="Book Antiqua" w:cs="Arial"/>
          <w:bCs/>
          <w:iCs/>
          <w:lang w:val="en-US"/>
        </w:rPr>
        <w:t xml:space="preserve"> </w:t>
      </w:r>
      <w:r w:rsidRPr="0097529B">
        <w:rPr>
          <w:rFonts w:ascii="Book Antiqua" w:hAnsi="Book Antiqua" w:cs="Arial"/>
          <w:bCs/>
          <w:iCs/>
          <w:lang w:val="en-US"/>
        </w:rPr>
        <w:t xml:space="preserve">5-yr survival rates of 38% </w:t>
      </w:r>
      <w:r w:rsidR="00087C06" w:rsidRPr="00087C06">
        <w:rPr>
          <w:rFonts w:ascii="Book Antiqua" w:hAnsi="Book Antiqua" w:cs="Arial"/>
          <w:bCs/>
          <w:i/>
          <w:iCs/>
          <w:lang w:val="en-US"/>
        </w:rPr>
        <w:t>vs</w:t>
      </w:r>
      <w:r w:rsidRPr="0097529B">
        <w:rPr>
          <w:rFonts w:ascii="Book Antiqua" w:hAnsi="Book Antiqua" w:cs="Arial"/>
          <w:bCs/>
          <w:iCs/>
          <w:lang w:val="en-US"/>
        </w:rPr>
        <w:t xml:space="preserve"> 24%. </w:t>
      </w:r>
    </w:p>
    <w:p w:rsidR="00AD113F" w:rsidRPr="00B35637" w:rsidRDefault="00F66169"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97529B">
        <w:rPr>
          <w:rFonts w:ascii="Book Antiqua" w:hAnsi="Book Antiqua" w:cs="Arial"/>
          <w:bCs/>
          <w:iCs/>
          <w:lang w:val="en-US"/>
        </w:rPr>
        <w:t>In 2013 was published by Ronellenfitsch and colleagues a Cochrane single patient data meta</w:t>
      </w:r>
      <w:r w:rsidR="003F7E20" w:rsidRPr="0097529B">
        <w:rPr>
          <w:rFonts w:ascii="Book Antiqua" w:hAnsi="Book Antiqua" w:cs="Arial"/>
          <w:bCs/>
          <w:iCs/>
          <w:lang w:val="en-US"/>
        </w:rPr>
        <w:t>-</w:t>
      </w:r>
      <w:r w:rsidRPr="0097529B">
        <w:rPr>
          <w:rFonts w:ascii="Book Antiqua" w:hAnsi="Book Antiqua" w:cs="Arial"/>
          <w:bCs/>
          <w:iCs/>
          <w:lang w:val="en-US"/>
        </w:rPr>
        <w:t xml:space="preserve">analysis on the perioperative </w:t>
      </w:r>
      <w:proofErr w:type="gramStart"/>
      <w:r w:rsidRPr="0097529B">
        <w:rPr>
          <w:rFonts w:ascii="Book Antiqua" w:hAnsi="Book Antiqua" w:cs="Arial"/>
          <w:bCs/>
          <w:iCs/>
          <w:lang w:val="en-US"/>
        </w:rPr>
        <w:t>chemo(</w:t>
      </w:r>
      <w:proofErr w:type="gramEnd"/>
      <w:r w:rsidRPr="0097529B">
        <w:rPr>
          <w:rFonts w:ascii="Book Antiqua" w:hAnsi="Book Antiqua" w:cs="Arial"/>
          <w:bCs/>
          <w:iCs/>
          <w:lang w:val="en-US"/>
        </w:rPr>
        <w:t>radio)therapy in resectable gastric adenocarcinoma</w:t>
      </w:r>
      <w:r w:rsidRPr="0097529B">
        <w:rPr>
          <w:rFonts w:ascii="Book Antiqua" w:hAnsi="Book Antiqua" w:cs="Arial"/>
          <w:bCs/>
          <w:iCs/>
          <w:vertAlign w:val="superscript"/>
          <w:lang w:val="en-US"/>
        </w:rPr>
        <w:t>[</w:t>
      </w:r>
      <w:r w:rsidR="003433A8">
        <w:rPr>
          <w:rFonts w:ascii="Book Antiqua" w:hAnsi="Book Antiqua" w:cs="Arial"/>
          <w:bCs/>
          <w:iCs/>
          <w:vertAlign w:val="superscript"/>
          <w:lang w:val="en-US"/>
        </w:rPr>
        <w:t>81</w:t>
      </w:r>
      <w:r w:rsidRPr="0097529B">
        <w:rPr>
          <w:rFonts w:ascii="Book Antiqua" w:hAnsi="Book Antiqua" w:cs="Arial"/>
          <w:bCs/>
          <w:iCs/>
          <w:vertAlign w:val="superscript"/>
          <w:lang w:val="en-US"/>
        </w:rPr>
        <w:t>]</w:t>
      </w:r>
      <w:r w:rsidRPr="0097529B">
        <w:rPr>
          <w:rFonts w:ascii="Book Antiqua" w:hAnsi="Book Antiqua" w:cs="Arial"/>
          <w:bCs/>
          <w:iCs/>
          <w:lang w:val="en-US"/>
        </w:rPr>
        <w:t>. there</w:t>
      </w:r>
      <w:r w:rsidR="00AD113F" w:rsidRPr="0097529B">
        <w:rPr>
          <w:rFonts w:ascii="Book Antiqua" w:hAnsi="Book Antiqua" w:cs="Arial"/>
          <w:bCs/>
          <w:iCs/>
          <w:lang w:val="en-US"/>
        </w:rPr>
        <w:t xml:space="preserve"> were included 14 randomized trials</w:t>
      </w:r>
      <w:r w:rsidRPr="0097529B">
        <w:rPr>
          <w:rFonts w:ascii="Book Antiqua" w:hAnsi="Book Antiqua" w:cs="Arial"/>
          <w:bCs/>
          <w:iCs/>
          <w:lang w:val="en-US"/>
        </w:rPr>
        <w:t xml:space="preserve"> showing an improvement in overall survival (HR = 0.81</w:t>
      </w:r>
      <w:r w:rsidR="00087C06">
        <w:rPr>
          <w:rFonts w:ascii="Book Antiqua" w:eastAsiaTheme="minorEastAsia" w:hAnsi="Book Antiqua" w:cs="Arial" w:hint="eastAsia"/>
          <w:bCs/>
          <w:iCs/>
          <w:lang w:val="en-US" w:eastAsia="zh-CN"/>
        </w:rPr>
        <w:t>,</w:t>
      </w:r>
      <w:r w:rsidR="00CC5CD3">
        <w:rPr>
          <w:rFonts w:ascii="Book Antiqua" w:eastAsiaTheme="minorEastAsia" w:hAnsi="Book Antiqua" w:cs="Arial" w:hint="eastAsia"/>
          <w:bCs/>
          <w:iCs/>
          <w:lang w:val="en-US" w:eastAsia="zh-CN"/>
        </w:rPr>
        <w:t xml:space="preserve"> </w:t>
      </w:r>
      <w:r w:rsidR="00CC5CD3">
        <w:rPr>
          <w:rFonts w:ascii="Book Antiqua" w:hAnsi="Book Antiqua" w:cs="Arial"/>
          <w:bCs/>
          <w:iCs/>
          <w:lang w:val="en-US"/>
        </w:rPr>
        <w:t>95%</w:t>
      </w:r>
      <w:r w:rsidRPr="0097529B">
        <w:rPr>
          <w:rFonts w:ascii="Book Antiqua" w:hAnsi="Book Antiqua" w:cs="Arial"/>
          <w:bCs/>
          <w:iCs/>
          <w:lang w:val="en-US"/>
        </w:rPr>
        <w:t>CI</w:t>
      </w:r>
      <w:r w:rsidR="00CC5CD3">
        <w:rPr>
          <w:rFonts w:ascii="Book Antiqua" w:eastAsiaTheme="minorEastAsia" w:hAnsi="Book Antiqua" w:cs="Arial" w:hint="eastAsia"/>
          <w:bCs/>
          <w:iCs/>
          <w:lang w:val="en-US" w:eastAsia="zh-CN"/>
        </w:rPr>
        <w:t>:</w:t>
      </w:r>
      <w:r w:rsidRPr="0097529B">
        <w:rPr>
          <w:rFonts w:ascii="Book Antiqua" w:hAnsi="Book Antiqua" w:cs="Arial"/>
          <w:bCs/>
          <w:iCs/>
          <w:lang w:val="en-US"/>
        </w:rPr>
        <w:t xml:space="preserve"> 0.79-0.89 </w:t>
      </w:r>
      <w:r w:rsidR="00087C06" w:rsidRPr="00087C06">
        <w:rPr>
          <w:rFonts w:ascii="Book Antiqua" w:hAnsi="Book Antiqua" w:cs="Arial"/>
          <w:bCs/>
          <w:i/>
          <w:iCs/>
          <w:caps/>
          <w:lang w:val="en-US"/>
        </w:rPr>
        <w:t xml:space="preserve">p &lt; </w:t>
      </w:r>
      <w:r w:rsidRPr="0097529B">
        <w:rPr>
          <w:rFonts w:ascii="Book Antiqua" w:hAnsi="Book Antiqua" w:cs="Arial"/>
          <w:bCs/>
          <w:iCs/>
          <w:lang w:val="en-US"/>
        </w:rPr>
        <w:t xml:space="preserve">0.0001) with a five year survival gain of 9% (from 23% to </w:t>
      </w:r>
      <w:r w:rsidRPr="00B35637">
        <w:rPr>
          <w:rFonts w:ascii="Book Antiqua" w:hAnsi="Book Antiqua" w:cs="Arial"/>
          <w:bCs/>
          <w:iCs/>
          <w:lang w:val="en-US"/>
        </w:rPr>
        <w:t>32%) for pat</w:t>
      </w:r>
      <w:r w:rsidR="00AD113F" w:rsidRPr="00B35637">
        <w:rPr>
          <w:rFonts w:ascii="Book Antiqua" w:hAnsi="Book Antiqua" w:cs="Arial"/>
          <w:bCs/>
          <w:iCs/>
          <w:lang w:val="en-US"/>
        </w:rPr>
        <w:t>ients undergoing perioperative chemo(radio)t</w:t>
      </w:r>
      <w:r w:rsidRPr="00B35637">
        <w:rPr>
          <w:rFonts w:ascii="Book Antiqua" w:hAnsi="Book Antiqua" w:cs="Arial"/>
          <w:bCs/>
          <w:iCs/>
          <w:lang w:val="en-US"/>
        </w:rPr>
        <w:t>herapy; the effect was seen 18 mo</w:t>
      </w:r>
      <w:r w:rsidR="003F7E20" w:rsidRPr="00B35637">
        <w:rPr>
          <w:rFonts w:ascii="Book Antiqua" w:hAnsi="Book Antiqua" w:cs="Arial"/>
          <w:bCs/>
          <w:iCs/>
          <w:lang w:val="en-US"/>
        </w:rPr>
        <w:t>.</w:t>
      </w:r>
      <w:r w:rsidRPr="00B35637">
        <w:rPr>
          <w:rFonts w:ascii="Book Antiqua" w:hAnsi="Book Antiqua" w:cs="Arial"/>
          <w:bCs/>
          <w:iCs/>
          <w:lang w:val="en-US"/>
        </w:rPr>
        <w:t xml:space="preserve"> after surgery and lasted at least 10 years. Radical resection was 1.4 times higher in perioperative</w:t>
      </w:r>
      <w:r w:rsidR="003F7E20" w:rsidRPr="00B35637">
        <w:rPr>
          <w:rFonts w:ascii="Book Antiqua" w:hAnsi="Book Antiqua" w:cs="Arial"/>
          <w:bCs/>
          <w:iCs/>
          <w:lang w:val="en-US"/>
        </w:rPr>
        <w:t xml:space="preserve"> chemotherapy</w:t>
      </w:r>
      <w:r w:rsidR="00AD113F" w:rsidRPr="00B35637">
        <w:rPr>
          <w:rFonts w:ascii="Book Antiqua" w:hAnsi="Book Antiqua" w:cs="Arial"/>
          <w:bCs/>
          <w:iCs/>
          <w:lang w:val="en-US"/>
        </w:rPr>
        <w:t xml:space="preserve"> group with a border</w:t>
      </w:r>
      <w:r w:rsidRPr="00B35637">
        <w:rPr>
          <w:rFonts w:ascii="Book Antiqua" w:hAnsi="Book Antiqua" w:cs="Arial"/>
          <w:bCs/>
          <w:iCs/>
          <w:lang w:val="en-US"/>
        </w:rPr>
        <w:t>line statistical significance and was confirmed as the strongest prognostic f</w:t>
      </w:r>
      <w:r w:rsidR="00F23B5B" w:rsidRPr="00B35637">
        <w:rPr>
          <w:rFonts w:ascii="Book Antiqua" w:hAnsi="Book Antiqua" w:cs="Arial"/>
          <w:bCs/>
          <w:iCs/>
          <w:lang w:val="en-US"/>
        </w:rPr>
        <w:t>actor. In the subgroups analyzed</w:t>
      </w:r>
      <w:r w:rsidR="003F7E20" w:rsidRPr="00B35637">
        <w:rPr>
          <w:rFonts w:ascii="Book Antiqua" w:hAnsi="Book Antiqua" w:cs="Arial"/>
          <w:bCs/>
          <w:iCs/>
          <w:lang w:val="en-US"/>
        </w:rPr>
        <w:t>,</w:t>
      </w:r>
      <w:r w:rsidRPr="00B35637">
        <w:rPr>
          <w:rFonts w:ascii="Book Antiqua" w:hAnsi="Book Antiqua" w:cs="Arial"/>
          <w:bCs/>
          <w:iCs/>
          <w:lang w:val="en-US"/>
        </w:rPr>
        <w:t xml:space="preserve"> the advantage offered by perioperative</w:t>
      </w:r>
      <w:r w:rsidR="003F7E20" w:rsidRPr="00B35637">
        <w:rPr>
          <w:rFonts w:ascii="Book Antiqua" w:hAnsi="Book Antiqua" w:cs="Arial"/>
          <w:bCs/>
          <w:iCs/>
          <w:lang w:val="en-US"/>
        </w:rPr>
        <w:t xml:space="preserve"> </w:t>
      </w:r>
      <w:r w:rsidRPr="00B35637">
        <w:rPr>
          <w:rFonts w:ascii="Book Antiqua" w:hAnsi="Book Antiqua" w:cs="Arial"/>
          <w:bCs/>
          <w:iCs/>
          <w:lang w:val="en-US"/>
        </w:rPr>
        <w:t>treatment was more pron</w:t>
      </w:r>
      <w:r w:rsidR="003F7E20" w:rsidRPr="00B35637">
        <w:rPr>
          <w:rFonts w:ascii="Book Antiqua" w:hAnsi="Book Antiqua" w:cs="Arial"/>
          <w:bCs/>
          <w:iCs/>
          <w:lang w:val="en-US"/>
        </w:rPr>
        <w:t>o</w:t>
      </w:r>
      <w:r w:rsidRPr="00B35637">
        <w:rPr>
          <w:rFonts w:ascii="Book Antiqua" w:hAnsi="Book Antiqua" w:cs="Arial"/>
          <w:bCs/>
          <w:iCs/>
          <w:lang w:val="en-US"/>
        </w:rPr>
        <w:t>unced in tumor of the gastro</w:t>
      </w:r>
      <w:r w:rsidR="00AD113F" w:rsidRPr="00B35637">
        <w:rPr>
          <w:rFonts w:ascii="Book Antiqua" w:hAnsi="Book Antiqua" w:cs="Arial"/>
          <w:bCs/>
          <w:iCs/>
          <w:lang w:val="en-US"/>
        </w:rPr>
        <w:t>-</w:t>
      </w:r>
      <w:r w:rsidRPr="00B35637">
        <w:rPr>
          <w:rFonts w:ascii="Book Antiqua" w:hAnsi="Book Antiqua" w:cs="Arial"/>
          <w:bCs/>
          <w:iCs/>
          <w:lang w:val="en-US"/>
        </w:rPr>
        <w:t xml:space="preserve">esophageal junction. The addition of radiotherapy in the perioperative treatment also resulted in a better overall survival. Perioperative treatment was associated with longer disease free survival, higher radical resection rate with no differences in term of mortality and morbidity. Perioperative chemotherapy’s effect </w:t>
      </w:r>
      <w:r w:rsidR="00F23B5B" w:rsidRPr="00B35637">
        <w:rPr>
          <w:rFonts w:ascii="Book Antiqua" w:hAnsi="Book Antiqua" w:cs="Arial"/>
          <w:bCs/>
          <w:iCs/>
          <w:lang w:val="en-US"/>
        </w:rPr>
        <w:t>also</w:t>
      </w:r>
      <w:r w:rsidRPr="00B35637">
        <w:rPr>
          <w:rFonts w:ascii="Book Antiqua" w:hAnsi="Book Antiqua" w:cs="Arial"/>
          <w:bCs/>
          <w:iCs/>
          <w:lang w:val="en-US"/>
        </w:rPr>
        <w:t xml:space="preserve"> associated with patient age</w:t>
      </w:r>
      <w:r w:rsidR="00F23B5B" w:rsidRPr="00B35637">
        <w:rPr>
          <w:rFonts w:ascii="Book Antiqua" w:hAnsi="Book Antiqua" w:cs="Arial"/>
          <w:bCs/>
          <w:iCs/>
          <w:lang w:val="en-US"/>
        </w:rPr>
        <w:t>,</w:t>
      </w:r>
      <w:r w:rsidRPr="00B35637">
        <w:rPr>
          <w:rFonts w:ascii="Book Antiqua" w:hAnsi="Book Antiqua" w:cs="Arial"/>
          <w:bCs/>
          <w:iCs/>
          <w:lang w:val="en-US"/>
        </w:rPr>
        <w:t xml:space="preserve"> with </w:t>
      </w:r>
      <w:r w:rsidR="00F23B5B" w:rsidRPr="00B35637">
        <w:rPr>
          <w:rFonts w:ascii="Book Antiqua" w:hAnsi="Book Antiqua" w:cs="Arial"/>
          <w:bCs/>
          <w:iCs/>
          <w:lang w:val="en-US"/>
        </w:rPr>
        <w:t xml:space="preserve">a </w:t>
      </w:r>
      <w:r w:rsidRPr="00B35637">
        <w:rPr>
          <w:rFonts w:ascii="Book Antiqua" w:hAnsi="Book Antiqua" w:cs="Arial"/>
          <w:bCs/>
          <w:iCs/>
          <w:lang w:val="en-US"/>
        </w:rPr>
        <w:t xml:space="preserve">larger effect in younger patients </w:t>
      </w:r>
      <w:r w:rsidR="00F23B5B" w:rsidRPr="00B35637">
        <w:rPr>
          <w:rFonts w:ascii="Book Antiqua" w:hAnsi="Book Antiqua" w:cs="Arial"/>
          <w:bCs/>
          <w:iCs/>
          <w:lang w:val="en-US"/>
        </w:rPr>
        <w:t xml:space="preserve">and </w:t>
      </w:r>
      <w:r w:rsidRPr="00B35637">
        <w:rPr>
          <w:rFonts w:ascii="Book Antiqua" w:hAnsi="Book Antiqua" w:cs="Arial"/>
          <w:bCs/>
          <w:iCs/>
          <w:lang w:val="en-US"/>
        </w:rPr>
        <w:t>with no survival benefit for elderly patients. In a multivariate analysis</w:t>
      </w:r>
      <w:r w:rsidR="00F23B5B" w:rsidRPr="00B35637">
        <w:rPr>
          <w:rFonts w:ascii="Book Antiqua" w:hAnsi="Book Antiqua" w:cs="Arial"/>
          <w:bCs/>
          <w:iCs/>
          <w:lang w:val="en-US"/>
        </w:rPr>
        <w:t xml:space="preserve"> perioperative chemotherapy lost</w:t>
      </w:r>
      <w:r w:rsidRPr="00B35637">
        <w:rPr>
          <w:rFonts w:ascii="Book Antiqua" w:hAnsi="Book Antiqua" w:cs="Arial"/>
          <w:bCs/>
          <w:iCs/>
          <w:lang w:val="en-US"/>
        </w:rPr>
        <w:t xml:space="preserve"> its effect on overall survival while age, tumor site, performance status and radical resection remained significantly a</w:t>
      </w:r>
      <w:r w:rsidR="00AD113F" w:rsidRPr="00B35637">
        <w:rPr>
          <w:rFonts w:ascii="Book Antiqua" w:hAnsi="Book Antiqua" w:cs="Arial"/>
          <w:bCs/>
          <w:iCs/>
          <w:lang w:val="en-US"/>
        </w:rPr>
        <w:t xml:space="preserve">ssociated with better survival. </w:t>
      </w:r>
    </w:p>
    <w:p w:rsidR="00F66169" w:rsidRPr="00B35637" w:rsidRDefault="00AD113F" w:rsidP="00012E79">
      <w:pPr>
        <w:autoSpaceDE w:val="0"/>
        <w:autoSpaceDN w:val="0"/>
        <w:adjustRightInd w:val="0"/>
        <w:snapToGrid w:val="0"/>
        <w:spacing w:line="360" w:lineRule="auto"/>
        <w:ind w:firstLineChars="200" w:firstLine="480"/>
        <w:jc w:val="both"/>
        <w:rPr>
          <w:rFonts w:ascii="Book Antiqua" w:hAnsi="Book Antiqua" w:cs="Arial"/>
          <w:bCs/>
          <w:iCs/>
          <w:lang w:val="en-US"/>
        </w:rPr>
      </w:pPr>
      <w:r w:rsidRPr="00B35637">
        <w:rPr>
          <w:rFonts w:ascii="Book Antiqua" w:hAnsi="Book Antiqua" w:cs="Arial"/>
          <w:bCs/>
          <w:iCs/>
          <w:lang w:val="en-US"/>
        </w:rPr>
        <w:t>A major</w:t>
      </w:r>
      <w:r w:rsidR="00F66169" w:rsidRPr="00B35637">
        <w:rPr>
          <w:rFonts w:ascii="Book Antiqua" w:hAnsi="Book Antiqua" w:cs="Arial"/>
          <w:bCs/>
          <w:iCs/>
          <w:lang w:val="en-US"/>
        </w:rPr>
        <w:t xml:space="preserve"> criticism is that in perioperative chemotherapy only a small percent</w:t>
      </w:r>
      <w:r w:rsidR="00F66169" w:rsidRPr="0097529B">
        <w:rPr>
          <w:rFonts w:ascii="Book Antiqua" w:hAnsi="Book Antiqua" w:cs="Arial"/>
          <w:bCs/>
          <w:iCs/>
          <w:lang w:val="en-US"/>
        </w:rPr>
        <w:t xml:space="preserve"> of patients</w:t>
      </w:r>
      <w:r w:rsidRPr="0097529B">
        <w:rPr>
          <w:rFonts w:ascii="Book Antiqua" w:hAnsi="Book Antiqua" w:cs="Arial"/>
          <w:bCs/>
          <w:iCs/>
          <w:lang w:val="en-US"/>
        </w:rPr>
        <w:t>,</w:t>
      </w:r>
      <w:r w:rsidR="00F66169" w:rsidRPr="0097529B">
        <w:rPr>
          <w:rFonts w:ascii="Book Antiqua" w:hAnsi="Book Antiqua" w:cs="Arial"/>
          <w:bCs/>
          <w:iCs/>
          <w:lang w:val="en-US"/>
        </w:rPr>
        <w:t xml:space="preserve"> ranging from 22% to 42%</w:t>
      </w:r>
      <w:r w:rsidRPr="0097529B">
        <w:rPr>
          <w:rFonts w:ascii="Book Antiqua" w:hAnsi="Book Antiqua" w:cs="Arial"/>
          <w:bCs/>
          <w:iCs/>
          <w:lang w:val="en-US"/>
        </w:rPr>
        <w:t>,</w:t>
      </w:r>
      <w:r w:rsidR="00F66169" w:rsidRPr="0097529B">
        <w:rPr>
          <w:rFonts w:ascii="Book Antiqua" w:hAnsi="Book Antiqua" w:cs="Arial"/>
          <w:bCs/>
          <w:iCs/>
          <w:lang w:val="en-US"/>
        </w:rPr>
        <w:t xml:space="preserve"> could receive all the planned </w:t>
      </w:r>
      <w:r w:rsidR="003F7E20" w:rsidRPr="0097529B">
        <w:rPr>
          <w:rFonts w:ascii="Book Antiqua" w:hAnsi="Book Antiqua" w:cs="Arial"/>
          <w:bCs/>
          <w:iCs/>
          <w:lang w:val="en-US"/>
        </w:rPr>
        <w:t xml:space="preserve">post-operative </w:t>
      </w:r>
      <w:proofErr w:type="gramStart"/>
      <w:r w:rsidR="003F7E20" w:rsidRPr="0097529B">
        <w:rPr>
          <w:rFonts w:ascii="Book Antiqua" w:hAnsi="Book Antiqua" w:cs="Arial"/>
          <w:bCs/>
          <w:iCs/>
          <w:lang w:val="en-US"/>
        </w:rPr>
        <w:t>cycles</w:t>
      </w:r>
      <w:r w:rsidR="003F7E20" w:rsidRPr="0097529B">
        <w:rPr>
          <w:rFonts w:ascii="Book Antiqua" w:hAnsi="Book Antiqua" w:cs="Arial"/>
          <w:bCs/>
          <w:iCs/>
          <w:vertAlign w:val="superscript"/>
          <w:lang w:val="en-US"/>
        </w:rPr>
        <w:t>[</w:t>
      </w:r>
      <w:proofErr w:type="gramEnd"/>
      <w:r w:rsidR="003433A8">
        <w:rPr>
          <w:rFonts w:ascii="Book Antiqua" w:hAnsi="Book Antiqua" w:cs="Arial"/>
          <w:bCs/>
          <w:iCs/>
          <w:vertAlign w:val="superscript"/>
          <w:lang w:val="en-US"/>
        </w:rPr>
        <w:t>81</w:t>
      </w:r>
      <w:r w:rsidR="003F7E20" w:rsidRPr="0097529B">
        <w:rPr>
          <w:rFonts w:ascii="Book Antiqua" w:hAnsi="Book Antiqua" w:cs="Arial"/>
          <w:bCs/>
          <w:iCs/>
          <w:vertAlign w:val="superscript"/>
          <w:lang w:val="en-US"/>
        </w:rPr>
        <w:t>]</w:t>
      </w:r>
      <w:r w:rsidR="003F7E20" w:rsidRPr="0097529B">
        <w:rPr>
          <w:rFonts w:ascii="Book Antiqua" w:hAnsi="Book Antiqua" w:cs="Arial"/>
          <w:bCs/>
          <w:iCs/>
          <w:lang w:val="en-US"/>
        </w:rPr>
        <w:t xml:space="preserve">. </w:t>
      </w:r>
      <w:r w:rsidR="003F7E20" w:rsidRPr="0097529B">
        <w:rPr>
          <w:rFonts w:ascii="Book Antiqua" w:hAnsi="Book Antiqua" w:cs="Arial"/>
          <w:bCs/>
          <w:iCs/>
          <w:lang w:val="en-US"/>
        </w:rPr>
        <w:lastRenderedPageBreak/>
        <w:t>A B</w:t>
      </w:r>
      <w:r w:rsidR="00F66169" w:rsidRPr="0097529B">
        <w:rPr>
          <w:rFonts w:ascii="Book Antiqua" w:hAnsi="Book Antiqua" w:cs="Arial"/>
          <w:bCs/>
          <w:iCs/>
          <w:lang w:val="en-US"/>
        </w:rPr>
        <w:t>ritish study</w:t>
      </w:r>
      <w:r w:rsidR="00F66169" w:rsidRPr="0097529B">
        <w:rPr>
          <w:rFonts w:ascii="Book Antiqua" w:hAnsi="Book Antiqua" w:cs="Arial"/>
          <w:bCs/>
          <w:iCs/>
          <w:vertAlign w:val="superscript"/>
          <w:lang w:val="en-US"/>
        </w:rPr>
        <w:t>[</w:t>
      </w:r>
      <w:r w:rsidR="003433A8">
        <w:rPr>
          <w:rFonts w:ascii="Book Antiqua" w:hAnsi="Book Antiqua" w:cs="Arial"/>
          <w:bCs/>
          <w:iCs/>
          <w:vertAlign w:val="superscript"/>
          <w:lang w:val="en-US"/>
        </w:rPr>
        <w:t>82</w:t>
      </w:r>
      <w:r w:rsidR="00F66169" w:rsidRPr="0097529B">
        <w:rPr>
          <w:rFonts w:ascii="Book Antiqua" w:hAnsi="Book Antiqua" w:cs="Arial"/>
          <w:bCs/>
          <w:iCs/>
          <w:vertAlign w:val="superscript"/>
          <w:lang w:val="en-US"/>
        </w:rPr>
        <w:t>]</w:t>
      </w:r>
      <w:r w:rsidR="00F66169" w:rsidRPr="0097529B">
        <w:rPr>
          <w:rFonts w:ascii="Book Antiqua" w:hAnsi="Book Antiqua" w:cs="Arial"/>
          <w:bCs/>
          <w:iCs/>
          <w:lang w:val="en-US"/>
        </w:rPr>
        <w:t xml:space="preserve"> on patients treated with a protocol similar to the MAGIC study showed a considerable prognostic benefit in terms of </w:t>
      </w:r>
      <w:r w:rsidR="003F7E20" w:rsidRPr="0097529B">
        <w:rPr>
          <w:rFonts w:ascii="Book Antiqua" w:hAnsi="Book Antiqua" w:cs="Arial"/>
          <w:bCs/>
          <w:iCs/>
          <w:lang w:val="en-US"/>
        </w:rPr>
        <w:t>DFS</w:t>
      </w:r>
      <w:r w:rsidR="00F66169" w:rsidRPr="0097529B">
        <w:rPr>
          <w:rFonts w:ascii="Book Antiqua" w:hAnsi="Book Antiqua" w:cs="Arial"/>
          <w:bCs/>
          <w:iCs/>
          <w:lang w:val="en-US"/>
        </w:rPr>
        <w:t xml:space="preserve"> for patients receiving neoadjuvant as well as </w:t>
      </w:r>
      <w:r w:rsidR="00F66169" w:rsidRPr="00B35637">
        <w:rPr>
          <w:rFonts w:ascii="Book Antiqua" w:hAnsi="Book Antiqua" w:cs="Arial"/>
          <w:bCs/>
          <w:iCs/>
          <w:lang w:val="en-US"/>
        </w:rPr>
        <w:t xml:space="preserve">adjuvant treatment compared with patients who did not undergo postoperative </w:t>
      </w:r>
      <w:r w:rsidR="00F6699A" w:rsidRPr="00B35637">
        <w:rPr>
          <w:rFonts w:ascii="Book Antiqua" w:hAnsi="Book Antiqua" w:cs="Arial"/>
          <w:bCs/>
          <w:iCs/>
          <w:lang w:val="en-US"/>
        </w:rPr>
        <w:t>chemotherapy</w:t>
      </w:r>
      <w:r w:rsidR="00F66169" w:rsidRPr="00B35637">
        <w:rPr>
          <w:rFonts w:ascii="Book Antiqua" w:hAnsi="Book Antiqua" w:cs="Arial"/>
          <w:bCs/>
          <w:iCs/>
          <w:lang w:val="en-US"/>
        </w:rPr>
        <w:t>, while OS was not significantly different between the two groups. This could demonstr</w:t>
      </w:r>
      <w:r w:rsidRPr="00B35637">
        <w:rPr>
          <w:rFonts w:ascii="Book Antiqua" w:hAnsi="Book Antiqua" w:cs="Arial"/>
          <w:bCs/>
          <w:iCs/>
          <w:lang w:val="en-US"/>
        </w:rPr>
        <w:t>ate a relative role of the post-</w:t>
      </w:r>
      <w:r w:rsidR="00F66169" w:rsidRPr="00B35637">
        <w:rPr>
          <w:rFonts w:ascii="Book Antiqua" w:hAnsi="Book Antiqua" w:cs="Arial"/>
          <w:bCs/>
          <w:iCs/>
          <w:lang w:val="en-US"/>
        </w:rPr>
        <w:t>operative chemotherapy; at the moment a polish randomized trial (NCT01787539) in recruiting patients. Patients after preoperative chemotherapy and surgery</w:t>
      </w:r>
      <w:r w:rsidRPr="00B35637">
        <w:rPr>
          <w:rFonts w:ascii="Book Antiqua" w:hAnsi="Book Antiqua" w:cs="Arial"/>
          <w:bCs/>
          <w:iCs/>
          <w:lang w:val="en-US"/>
        </w:rPr>
        <w:t xml:space="preserve"> are randomized to receive post-</w:t>
      </w:r>
      <w:r w:rsidR="00F66169" w:rsidRPr="00B35637">
        <w:rPr>
          <w:rFonts w:ascii="Book Antiqua" w:hAnsi="Book Antiqua" w:cs="Arial"/>
          <w:bCs/>
          <w:iCs/>
          <w:lang w:val="en-US"/>
        </w:rPr>
        <w:t xml:space="preserve">operative chemotherapy or not. Results, not </w:t>
      </w:r>
      <w:r w:rsidR="00F23B5B" w:rsidRPr="00B35637">
        <w:rPr>
          <w:rFonts w:ascii="Book Antiqua" w:hAnsi="Book Antiqua" w:cs="Arial"/>
          <w:bCs/>
          <w:iCs/>
          <w:lang w:val="en-US"/>
        </w:rPr>
        <w:t xml:space="preserve">expected </w:t>
      </w:r>
      <w:r w:rsidR="00F66169" w:rsidRPr="00B35637">
        <w:rPr>
          <w:rFonts w:ascii="Book Antiqua" w:hAnsi="Book Antiqua" w:cs="Arial"/>
          <w:bCs/>
          <w:iCs/>
          <w:lang w:val="en-US"/>
        </w:rPr>
        <w:t>before 2022, could clarify the exact role of post-operative treatment.</w:t>
      </w:r>
    </w:p>
    <w:p w:rsidR="00F66169" w:rsidRPr="00B35637" w:rsidRDefault="00F66169" w:rsidP="00012E79">
      <w:pPr>
        <w:pStyle w:val="a3"/>
        <w:adjustRightInd w:val="0"/>
        <w:snapToGrid w:val="0"/>
        <w:spacing w:after="0" w:line="360" w:lineRule="auto"/>
        <w:ind w:left="0"/>
        <w:contextualSpacing w:val="0"/>
        <w:jc w:val="both"/>
        <w:rPr>
          <w:rFonts w:ascii="Book Antiqua" w:hAnsi="Book Antiqua" w:cs="Arial"/>
          <w:sz w:val="24"/>
          <w:szCs w:val="24"/>
          <w:lang w:val="en-US"/>
        </w:rPr>
      </w:pPr>
    </w:p>
    <w:p w:rsidR="00F66169" w:rsidRPr="00B35637" w:rsidRDefault="00CC5CD3" w:rsidP="00012E79">
      <w:pPr>
        <w:pStyle w:val="a3"/>
        <w:autoSpaceDE w:val="0"/>
        <w:autoSpaceDN w:val="0"/>
        <w:adjustRightInd w:val="0"/>
        <w:snapToGrid w:val="0"/>
        <w:spacing w:after="0" w:line="360" w:lineRule="auto"/>
        <w:ind w:left="0"/>
        <w:contextualSpacing w:val="0"/>
        <w:jc w:val="both"/>
        <w:rPr>
          <w:rFonts w:ascii="Book Antiqua" w:eastAsiaTheme="minorEastAsia" w:hAnsi="Book Antiqua" w:cs="Arial"/>
          <w:b/>
          <w:bCs/>
          <w:i/>
          <w:iCs/>
          <w:sz w:val="24"/>
          <w:szCs w:val="24"/>
          <w:lang w:val="en-US" w:eastAsia="zh-CN"/>
        </w:rPr>
      </w:pPr>
      <w:r w:rsidRPr="00B35637">
        <w:rPr>
          <w:rFonts w:ascii="Book Antiqua" w:hAnsi="Book Antiqua" w:cs="Arial"/>
          <w:b/>
          <w:bCs/>
          <w:i/>
          <w:iCs/>
          <w:sz w:val="24"/>
          <w:szCs w:val="24"/>
          <w:lang w:val="en-US" w:eastAsia="it-IT"/>
        </w:rPr>
        <w:t>Adjuvant chemotherapy</w:t>
      </w:r>
      <w:r w:rsidR="00F66169" w:rsidRPr="00B35637">
        <w:rPr>
          <w:rFonts w:ascii="Book Antiqua" w:hAnsi="Book Antiqua" w:cs="Arial"/>
          <w:b/>
          <w:bCs/>
          <w:i/>
          <w:iCs/>
          <w:sz w:val="24"/>
          <w:szCs w:val="24"/>
          <w:lang w:val="en-US" w:eastAsia="it-IT"/>
        </w:rPr>
        <w:t xml:space="preserve"> </w:t>
      </w:r>
    </w:p>
    <w:p w:rsidR="00F66169" w:rsidRPr="00B35637" w:rsidRDefault="00F66169" w:rsidP="00012E79">
      <w:pPr>
        <w:autoSpaceDE w:val="0"/>
        <w:autoSpaceDN w:val="0"/>
        <w:adjustRightInd w:val="0"/>
        <w:snapToGrid w:val="0"/>
        <w:spacing w:line="360" w:lineRule="auto"/>
        <w:jc w:val="both"/>
        <w:rPr>
          <w:rFonts w:ascii="Book Antiqua" w:hAnsi="Book Antiqua" w:cs="Arial"/>
          <w:lang w:val="en-US"/>
        </w:rPr>
      </w:pPr>
      <w:r w:rsidRPr="00B35637">
        <w:rPr>
          <w:rFonts w:ascii="Book Antiqua" w:hAnsi="Book Antiqua" w:cs="Arial"/>
          <w:lang w:val="en-US"/>
        </w:rPr>
        <w:t xml:space="preserve">Adjuvant chemotherapy after radical surgery is the preferred treatment </w:t>
      </w:r>
      <w:r w:rsidR="00382A8A" w:rsidRPr="00B35637">
        <w:rPr>
          <w:rFonts w:ascii="Book Antiqua" w:hAnsi="Book Antiqua" w:cs="Arial"/>
          <w:lang w:val="en-US"/>
        </w:rPr>
        <w:t>most part</w:t>
      </w:r>
      <w:r w:rsidR="00D20FB8" w:rsidRPr="00B35637">
        <w:rPr>
          <w:rFonts w:ascii="Book Antiqua" w:hAnsi="Book Antiqua" w:cs="Arial"/>
          <w:lang w:val="en-US"/>
        </w:rPr>
        <w:t>s</w:t>
      </w:r>
      <w:r w:rsidR="00382A8A" w:rsidRPr="00B35637">
        <w:rPr>
          <w:rFonts w:ascii="Book Antiqua" w:hAnsi="Book Antiqua" w:cs="Arial"/>
          <w:lang w:val="en-US"/>
        </w:rPr>
        <w:t xml:space="preserve"> of the world</w:t>
      </w:r>
      <w:r w:rsidRPr="00B35637">
        <w:rPr>
          <w:rFonts w:ascii="Book Antiqua" w:hAnsi="Book Antiqua" w:cs="Arial"/>
          <w:lang w:val="en-US"/>
        </w:rPr>
        <w:t xml:space="preserve">. </w:t>
      </w:r>
      <w:r w:rsidR="00D20FB8" w:rsidRPr="00B35637">
        <w:rPr>
          <w:rFonts w:ascii="Book Antiqua" w:hAnsi="Book Antiqua" w:cs="Arial"/>
          <w:lang w:val="en-US"/>
        </w:rPr>
        <w:t>Because</w:t>
      </w:r>
      <w:r w:rsidRPr="00B35637">
        <w:rPr>
          <w:rFonts w:ascii="Book Antiqua" w:hAnsi="Book Antiqua" w:cs="Arial"/>
          <w:lang w:val="en-US"/>
        </w:rPr>
        <w:t xml:space="preserve"> the surgery is considered the only curative option for gastric cancer many surgeons</w:t>
      </w:r>
      <w:r w:rsidR="00382A8A" w:rsidRPr="00B35637">
        <w:rPr>
          <w:rFonts w:ascii="Book Antiqua" w:hAnsi="Book Antiqua" w:cs="Arial"/>
          <w:lang w:val="en-US"/>
        </w:rPr>
        <w:t xml:space="preserve"> and oncologist</w:t>
      </w:r>
      <w:r w:rsidRPr="00B35637">
        <w:rPr>
          <w:rFonts w:ascii="Book Antiqua" w:hAnsi="Book Antiqua" w:cs="Arial"/>
          <w:lang w:val="en-US"/>
        </w:rPr>
        <w:t xml:space="preserve"> prefer to assail directly the tumor attempting to a radical surgery. </w:t>
      </w:r>
    </w:p>
    <w:p w:rsidR="00F66169" w:rsidRPr="0097529B" w:rsidRDefault="00F66169" w:rsidP="00012E79">
      <w:pPr>
        <w:autoSpaceDE w:val="0"/>
        <w:autoSpaceDN w:val="0"/>
        <w:adjustRightInd w:val="0"/>
        <w:snapToGrid w:val="0"/>
        <w:spacing w:line="360" w:lineRule="auto"/>
        <w:jc w:val="both"/>
        <w:rPr>
          <w:rFonts w:ascii="Book Antiqua" w:hAnsi="Book Antiqua" w:cs="Arial"/>
          <w:lang w:val="en-US"/>
        </w:rPr>
      </w:pPr>
      <w:r w:rsidRPr="00B35637">
        <w:rPr>
          <w:rFonts w:ascii="Book Antiqua" w:hAnsi="Book Antiqua" w:cs="Arial"/>
          <w:lang w:val="en-US"/>
        </w:rPr>
        <w:t>Evidences about adjuvant chemotherapy were collected and summarized in a single patient data meta-analysis by the GASTRIC group in 2010</w:t>
      </w:r>
      <w:r w:rsidRPr="00B35637">
        <w:rPr>
          <w:rFonts w:ascii="Book Antiqua" w:hAnsi="Book Antiqua" w:cs="Arial"/>
          <w:vertAlign w:val="superscript"/>
          <w:lang w:val="en-US"/>
        </w:rPr>
        <w:t>[</w:t>
      </w:r>
      <w:r w:rsidR="003433A8" w:rsidRPr="00B35637">
        <w:rPr>
          <w:rFonts w:ascii="Book Antiqua" w:hAnsi="Book Antiqua" w:cs="Arial"/>
          <w:vertAlign w:val="superscript"/>
          <w:lang w:val="en-US"/>
        </w:rPr>
        <w:t>83</w:t>
      </w:r>
      <w:r w:rsidRPr="00B35637">
        <w:rPr>
          <w:rFonts w:ascii="Book Antiqua" w:hAnsi="Book Antiqua" w:cs="Arial"/>
          <w:vertAlign w:val="superscript"/>
          <w:lang w:val="en-US"/>
        </w:rPr>
        <w:t>]</w:t>
      </w:r>
      <w:r w:rsidRPr="00B35637">
        <w:rPr>
          <w:rFonts w:ascii="Book Antiqua" w:hAnsi="Book Antiqua" w:cs="Arial"/>
          <w:lang w:val="en-US"/>
        </w:rPr>
        <w:t>.</w:t>
      </w:r>
      <w:r w:rsidRPr="0097529B">
        <w:rPr>
          <w:rFonts w:ascii="Book Antiqua" w:hAnsi="Book Antiqua" w:cs="Arial"/>
          <w:lang w:val="en-US"/>
        </w:rPr>
        <w:t xml:space="preserve"> </w:t>
      </w:r>
      <w:r w:rsidR="003F7E20" w:rsidRPr="0097529B">
        <w:rPr>
          <w:rFonts w:ascii="Book Antiqua" w:hAnsi="Book Antiqua" w:cs="Arial"/>
          <w:lang w:val="en-US"/>
        </w:rPr>
        <w:t>I</w:t>
      </w:r>
      <w:r w:rsidRPr="0097529B">
        <w:rPr>
          <w:rFonts w:ascii="Book Antiqua" w:hAnsi="Book Antiqua" w:cs="Arial"/>
          <w:lang w:val="en-US"/>
        </w:rPr>
        <w:t>n the study were included 17 RCT with 3838 patients randomized to receive chemotherapy, in various regimens, af</w:t>
      </w:r>
      <w:r w:rsidR="003F7E20" w:rsidRPr="0097529B">
        <w:rPr>
          <w:rFonts w:ascii="Book Antiqua" w:hAnsi="Book Antiqua" w:cs="Arial"/>
          <w:lang w:val="en-US"/>
        </w:rPr>
        <w:t>t</w:t>
      </w:r>
      <w:r w:rsidRPr="0097529B">
        <w:rPr>
          <w:rFonts w:ascii="Book Antiqua" w:hAnsi="Book Antiqua" w:cs="Arial"/>
          <w:lang w:val="en-US"/>
        </w:rPr>
        <w:t>er surgery or surgery alone. Adjuvant chemotherapy resulted in a prolonged five years survival (55.3</w:t>
      </w:r>
      <w:r w:rsidR="001C3980">
        <w:rPr>
          <w:rFonts w:ascii="Book Antiqua" w:eastAsiaTheme="minorEastAsia" w:hAnsi="Book Antiqua" w:cs="Arial" w:hint="eastAsia"/>
          <w:lang w:val="en-US" w:eastAsia="zh-CN"/>
        </w:rPr>
        <w:t>%</w:t>
      </w:r>
      <w:r w:rsidRPr="0097529B">
        <w:rPr>
          <w:rFonts w:ascii="Book Antiqua" w:hAnsi="Book Antiqua" w:cs="Arial"/>
          <w:lang w:val="en-US"/>
        </w:rPr>
        <w:t xml:space="preserve"> </w:t>
      </w:r>
      <w:r w:rsidR="00087C06" w:rsidRPr="00087C06">
        <w:rPr>
          <w:rFonts w:ascii="Book Antiqua" w:hAnsi="Book Antiqua" w:cs="Arial"/>
          <w:i/>
          <w:lang w:val="en-US"/>
        </w:rPr>
        <w:t>vs</w:t>
      </w:r>
      <w:r w:rsidRPr="0097529B">
        <w:rPr>
          <w:rFonts w:ascii="Book Antiqua" w:hAnsi="Book Antiqua" w:cs="Arial"/>
          <w:lang w:val="en-US"/>
        </w:rPr>
        <w:t xml:space="preserve"> 49.6% respectively, HR </w:t>
      </w:r>
      <w:r w:rsidR="00C70026">
        <w:rPr>
          <w:rFonts w:ascii="Book Antiqua" w:eastAsiaTheme="minorEastAsia" w:hAnsi="Book Antiqua" w:cs="Arial" w:hint="eastAsia"/>
          <w:lang w:val="en-US" w:eastAsia="zh-CN"/>
        </w:rPr>
        <w:t xml:space="preserve">= </w:t>
      </w:r>
      <w:r w:rsidRPr="0097529B">
        <w:rPr>
          <w:rFonts w:ascii="Book Antiqua" w:hAnsi="Book Antiqua" w:cs="Arial"/>
          <w:lang w:val="en-US"/>
        </w:rPr>
        <w:t xml:space="preserve">0.82, </w:t>
      </w:r>
      <w:r w:rsidR="00C70026">
        <w:rPr>
          <w:rFonts w:ascii="Book Antiqua" w:eastAsiaTheme="minorEastAsia" w:hAnsi="Book Antiqua" w:cs="Arial" w:hint="eastAsia"/>
          <w:lang w:val="en-US" w:eastAsia="zh-CN"/>
        </w:rPr>
        <w:t>95%</w:t>
      </w:r>
      <w:r w:rsidRPr="0097529B">
        <w:rPr>
          <w:rFonts w:ascii="Book Antiqua" w:hAnsi="Book Antiqua" w:cs="Arial"/>
          <w:lang w:val="en-US"/>
        </w:rPr>
        <w:t>CI</w:t>
      </w:r>
      <w:r w:rsidR="00C70026">
        <w:rPr>
          <w:rFonts w:ascii="Book Antiqua" w:eastAsiaTheme="minorEastAsia" w:hAnsi="Book Antiqua" w:cs="Arial" w:hint="eastAsia"/>
          <w:lang w:val="en-US" w:eastAsia="zh-CN"/>
        </w:rPr>
        <w:t>:</w:t>
      </w:r>
      <w:r w:rsidRPr="0097529B">
        <w:rPr>
          <w:rFonts w:ascii="Book Antiqua" w:hAnsi="Book Antiqua" w:cs="Arial"/>
          <w:lang w:val="en-US"/>
        </w:rPr>
        <w:t xml:space="preserve"> 0.76-0.90, </w:t>
      </w:r>
      <w:r w:rsidR="005929FA" w:rsidRPr="005929FA">
        <w:rPr>
          <w:rFonts w:ascii="Book Antiqua" w:hAnsi="Book Antiqua" w:cs="Arial"/>
          <w:i/>
          <w:caps/>
          <w:lang w:val="en-US"/>
        </w:rPr>
        <w:t>P =</w:t>
      </w:r>
      <w:r w:rsidRPr="0097529B">
        <w:rPr>
          <w:rFonts w:ascii="Book Antiqua" w:hAnsi="Book Antiqua" w:cs="Arial"/>
          <w:lang w:val="en-US"/>
        </w:rPr>
        <w:t xml:space="preserve"> 0.001) with similar disease free survival. No differences in term of drug </w:t>
      </w:r>
      <w:r w:rsidR="003F7E20" w:rsidRPr="0097529B">
        <w:rPr>
          <w:rFonts w:ascii="Book Antiqua" w:hAnsi="Book Antiqua" w:cs="Arial"/>
          <w:lang w:val="en-US"/>
        </w:rPr>
        <w:t xml:space="preserve">regimen, mono-therapy </w:t>
      </w:r>
      <w:r w:rsidR="00087C06" w:rsidRPr="00087C06">
        <w:rPr>
          <w:rFonts w:ascii="Book Antiqua" w:hAnsi="Book Antiqua" w:cs="Arial"/>
          <w:i/>
          <w:lang w:val="en-US"/>
        </w:rPr>
        <w:t>vs</w:t>
      </w:r>
      <w:r w:rsidR="003F7E20" w:rsidRPr="0097529B">
        <w:rPr>
          <w:rFonts w:ascii="Book Antiqua" w:hAnsi="Book Antiqua" w:cs="Arial"/>
          <w:lang w:val="en-US"/>
        </w:rPr>
        <w:t xml:space="preserve"> poly-</w:t>
      </w:r>
      <w:r w:rsidRPr="0097529B">
        <w:rPr>
          <w:rFonts w:ascii="Book Antiqua" w:hAnsi="Book Antiqua" w:cs="Arial"/>
          <w:lang w:val="en-US"/>
        </w:rPr>
        <w:t xml:space="preserve">chemotherapy were </w:t>
      </w:r>
      <w:r w:rsidR="00EA6CD4" w:rsidRPr="0097529B">
        <w:rPr>
          <w:rFonts w:ascii="Book Antiqua" w:hAnsi="Book Antiqua" w:cs="Arial"/>
          <w:lang w:val="en-US"/>
        </w:rPr>
        <w:t>demonstrated</w:t>
      </w:r>
      <w:r w:rsidRPr="0097529B">
        <w:rPr>
          <w:rFonts w:ascii="Book Antiqua" w:hAnsi="Book Antiqua" w:cs="Arial"/>
          <w:lang w:val="en-US"/>
        </w:rPr>
        <w:t xml:space="preserve">; all the chemotherapic regimens </w:t>
      </w:r>
      <w:proofErr w:type="gramStart"/>
      <w:r w:rsidRPr="0097529B">
        <w:rPr>
          <w:rFonts w:ascii="Book Antiqua" w:hAnsi="Book Antiqua" w:cs="Arial"/>
          <w:lang w:val="en-US"/>
        </w:rPr>
        <w:t>was</w:t>
      </w:r>
      <w:proofErr w:type="gramEnd"/>
      <w:r w:rsidRPr="0097529B">
        <w:rPr>
          <w:rFonts w:ascii="Book Antiqua" w:hAnsi="Book Antiqua" w:cs="Arial"/>
          <w:lang w:val="en-US"/>
        </w:rPr>
        <w:t xml:space="preserve"> fluoropyrimidine based. Two large trial</w:t>
      </w:r>
      <w:r w:rsidR="00EA6CD4" w:rsidRPr="0097529B">
        <w:rPr>
          <w:rFonts w:ascii="Book Antiqua" w:hAnsi="Book Antiqua" w:cs="Arial"/>
          <w:lang w:val="en-US"/>
        </w:rPr>
        <w:t>s</w:t>
      </w:r>
      <w:r w:rsidRPr="0097529B">
        <w:rPr>
          <w:rFonts w:ascii="Book Antiqua" w:hAnsi="Book Antiqua" w:cs="Arial"/>
          <w:lang w:val="en-US"/>
        </w:rPr>
        <w:t xml:space="preserve"> published after the meta-analysis confirmed the same r</w:t>
      </w:r>
      <w:r w:rsidR="00EA6CD4" w:rsidRPr="0097529B">
        <w:rPr>
          <w:rFonts w:ascii="Book Antiqua" w:hAnsi="Book Antiqua" w:cs="Arial"/>
          <w:lang w:val="en-US"/>
        </w:rPr>
        <w:t>esults showing the role of post-</w:t>
      </w:r>
      <w:r w:rsidRPr="0097529B">
        <w:rPr>
          <w:rFonts w:ascii="Book Antiqua" w:hAnsi="Book Antiqua" w:cs="Arial"/>
          <w:lang w:val="en-US"/>
        </w:rPr>
        <w:t>operative adjuvant chemotherapy.</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The ACTSGC study involved 1059 patients with disease stages II and III submitted to curative resection associated with D2 </w:t>
      </w:r>
      <w:proofErr w:type="gramStart"/>
      <w:r w:rsidRPr="0097529B">
        <w:rPr>
          <w:rFonts w:ascii="Book Antiqua" w:hAnsi="Book Antiqua" w:cs="Arial"/>
          <w:lang w:val="en-US"/>
        </w:rPr>
        <w:t>lymphadenectomy</w:t>
      </w:r>
      <w:r w:rsidRPr="0097529B">
        <w:rPr>
          <w:rFonts w:ascii="Book Antiqua" w:hAnsi="Book Antiqua" w:cs="Arial"/>
          <w:vertAlign w:val="superscript"/>
          <w:lang w:val="en-US"/>
        </w:rPr>
        <w:t>[</w:t>
      </w:r>
      <w:proofErr w:type="gramEnd"/>
      <w:r w:rsidR="003433A8">
        <w:rPr>
          <w:rFonts w:ascii="Book Antiqua" w:hAnsi="Book Antiqua" w:cs="Arial"/>
          <w:vertAlign w:val="superscript"/>
          <w:lang w:val="en-US"/>
        </w:rPr>
        <w:t>84</w:t>
      </w:r>
      <w:r w:rsidRPr="0097529B">
        <w:rPr>
          <w:rFonts w:ascii="Book Antiqua" w:hAnsi="Book Antiqua" w:cs="Arial"/>
          <w:vertAlign w:val="superscript"/>
          <w:lang w:val="en-US"/>
        </w:rPr>
        <w:t>]</w:t>
      </w:r>
      <w:r w:rsidRPr="0097529B">
        <w:rPr>
          <w:rFonts w:ascii="Book Antiqua" w:hAnsi="Book Antiqua" w:cs="Arial"/>
          <w:lang w:val="en-US"/>
        </w:rPr>
        <w:t>. Patient</w:t>
      </w:r>
      <w:r w:rsidR="004D74BD" w:rsidRPr="0097529B">
        <w:rPr>
          <w:rFonts w:ascii="Book Antiqua" w:hAnsi="Book Antiqua" w:cs="Arial"/>
          <w:lang w:val="en-US"/>
        </w:rPr>
        <w:t>s</w:t>
      </w:r>
      <w:r w:rsidRPr="0097529B">
        <w:rPr>
          <w:rFonts w:ascii="Book Antiqua" w:hAnsi="Book Antiqua" w:cs="Arial"/>
          <w:lang w:val="en-US"/>
        </w:rPr>
        <w:t xml:space="preserve"> were randomized to receive surgery alone or surgery plus adjuvant chemotherapy with systemic S-1 admini</w:t>
      </w:r>
      <w:r w:rsidR="004D74BD" w:rsidRPr="0097529B">
        <w:rPr>
          <w:rFonts w:ascii="Book Antiqua" w:hAnsi="Book Antiqua" w:cs="Arial"/>
          <w:lang w:val="en-US"/>
        </w:rPr>
        <w:t>s</w:t>
      </w:r>
      <w:r w:rsidRPr="0097529B">
        <w:rPr>
          <w:rFonts w:ascii="Book Antiqua" w:hAnsi="Book Antiqua" w:cs="Arial"/>
          <w:lang w:val="en-US"/>
        </w:rPr>
        <w:t>tration for one year. The adjuvant chemothera</w:t>
      </w:r>
      <w:r w:rsidR="004D74BD" w:rsidRPr="0097529B">
        <w:rPr>
          <w:rFonts w:ascii="Book Antiqua" w:hAnsi="Book Antiqua" w:cs="Arial"/>
          <w:lang w:val="en-US"/>
        </w:rPr>
        <w:t>py resulted in a prolonged five-</w:t>
      </w:r>
      <w:r w:rsidRPr="0097529B">
        <w:rPr>
          <w:rFonts w:ascii="Book Antiqua" w:hAnsi="Book Antiqua" w:cs="Arial"/>
          <w:lang w:val="en-US"/>
        </w:rPr>
        <w:t>year survival from 61.1% in surgery alone</w:t>
      </w:r>
      <w:r w:rsidR="004D74BD" w:rsidRPr="0097529B">
        <w:rPr>
          <w:rFonts w:ascii="Book Antiqua" w:hAnsi="Book Antiqua" w:cs="Arial"/>
          <w:lang w:val="en-US"/>
        </w:rPr>
        <w:t xml:space="preserve"> arm</w:t>
      </w:r>
      <w:r w:rsidRPr="0097529B">
        <w:rPr>
          <w:rFonts w:ascii="Book Antiqua" w:hAnsi="Book Antiqua" w:cs="Arial"/>
          <w:lang w:val="en-US"/>
        </w:rPr>
        <w:t xml:space="preserve"> to 71.7% (HR = 0.66; 95%CI: 0.54-0.82) with a low rate of severe complications.</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The CLASSIC trial included patients with a similar study protocol randomizing patients to receive surgery alone </w:t>
      </w:r>
      <w:r w:rsidR="00087C06" w:rsidRPr="00087C06">
        <w:rPr>
          <w:rFonts w:ascii="Book Antiqua" w:hAnsi="Book Antiqua" w:cs="Arial"/>
          <w:i/>
          <w:lang w:val="en-US"/>
        </w:rPr>
        <w:t>vs</w:t>
      </w:r>
      <w:r w:rsidRPr="0097529B">
        <w:rPr>
          <w:rFonts w:ascii="Book Antiqua" w:hAnsi="Book Antiqua" w:cs="Arial"/>
          <w:lang w:val="en-US"/>
        </w:rPr>
        <w:t xml:space="preserve"> surgery plus 6 month of adjuvant XELOX (oral capecitabine 1000 mg/m</w:t>
      </w:r>
      <w:r w:rsidRPr="00C70026">
        <w:rPr>
          <w:rFonts w:ascii="Book Antiqua" w:hAnsi="Book Antiqua" w:cs="Arial"/>
          <w:vertAlign w:val="superscript"/>
          <w:lang w:val="en-US"/>
        </w:rPr>
        <w:t>2</w:t>
      </w:r>
      <w:r w:rsidRPr="0097529B">
        <w:rPr>
          <w:rFonts w:ascii="Book Antiqua" w:hAnsi="Book Antiqua" w:cs="Arial"/>
          <w:lang w:val="en-US"/>
        </w:rPr>
        <w:t xml:space="preserve"> twice daily on days 1 to 14 plus </w:t>
      </w:r>
      <w:r w:rsidR="00C70026">
        <w:rPr>
          <w:rFonts w:ascii="Book Antiqua" w:hAnsi="Book Antiqua" w:cs="Arial"/>
          <w:lang w:val="en-US"/>
        </w:rPr>
        <w:t>intravenous oxaliplatin 130 mg/</w:t>
      </w:r>
      <w:r w:rsidRPr="0097529B">
        <w:rPr>
          <w:rFonts w:ascii="Book Antiqua" w:hAnsi="Book Antiqua" w:cs="Arial"/>
          <w:lang w:val="en-US"/>
        </w:rPr>
        <w:t>m</w:t>
      </w:r>
      <w:r w:rsidRPr="00C70026">
        <w:rPr>
          <w:rFonts w:ascii="Book Antiqua" w:hAnsi="Book Antiqua" w:cs="Arial"/>
          <w:vertAlign w:val="superscript"/>
          <w:lang w:val="en-US"/>
        </w:rPr>
        <w:t>2</w:t>
      </w:r>
      <w:r w:rsidRPr="0097529B">
        <w:rPr>
          <w:rFonts w:ascii="Book Antiqua" w:hAnsi="Book Antiqua" w:cs="Arial"/>
          <w:lang w:val="en-US"/>
        </w:rPr>
        <w:t xml:space="preserve"> on day 1 of each cycle) chemo</w:t>
      </w:r>
      <w:r w:rsidR="004D74BD" w:rsidRPr="0097529B">
        <w:rPr>
          <w:rFonts w:ascii="Book Antiqua" w:hAnsi="Book Antiqua" w:cs="Arial"/>
          <w:lang w:val="en-US"/>
        </w:rPr>
        <w:t>therapy</w:t>
      </w:r>
      <w:r w:rsidR="004D74BD" w:rsidRPr="0097529B">
        <w:rPr>
          <w:rFonts w:ascii="Book Antiqua" w:hAnsi="Book Antiqua" w:cs="Arial"/>
          <w:vertAlign w:val="superscript"/>
          <w:lang w:val="en-US"/>
        </w:rPr>
        <w:t>[</w:t>
      </w:r>
      <w:r w:rsidR="003433A8">
        <w:rPr>
          <w:rFonts w:ascii="Book Antiqua" w:hAnsi="Book Antiqua" w:cs="Arial"/>
          <w:vertAlign w:val="superscript"/>
          <w:lang w:val="en-US"/>
        </w:rPr>
        <w:t>85</w:t>
      </w:r>
      <w:r w:rsidR="004D74BD" w:rsidRPr="0097529B">
        <w:rPr>
          <w:rFonts w:ascii="Book Antiqua" w:hAnsi="Book Antiqua" w:cs="Arial"/>
          <w:vertAlign w:val="superscript"/>
          <w:lang w:val="en-US"/>
        </w:rPr>
        <w:t>]</w:t>
      </w:r>
      <w:r w:rsidR="004D74BD" w:rsidRPr="0097529B">
        <w:rPr>
          <w:rFonts w:ascii="Book Antiqua" w:hAnsi="Book Antiqua" w:cs="Arial"/>
          <w:lang w:val="en-US"/>
        </w:rPr>
        <w:t>. Five year follow-</w:t>
      </w:r>
      <w:r w:rsidRPr="0097529B">
        <w:rPr>
          <w:rFonts w:ascii="Book Antiqua" w:hAnsi="Book Antiqua" w:cs="Arial"/>
          <w:lang w:val="en-US"/>
        </w:rPr>
        <w:t xml:space="preserve">up showed an increased </w:t>
      </w:r>
      <w:r w:rsidRPr="0097529B">
        <w:rPr>
          <w:rFonts w:ascii="Book Antiqua" w:hAnsi="Book Antiqua" w:cs="Arial"/>
          <w:lang w:val="en-US"/>
        </w:rPr>
        <w:lastRenderedPageBreak/>
        <w:t>estimated survival rate in the adjuva</w:t>
      </w:r>
      <w:r w:rsidR="00C70026">
        <w:rPr>
          <w:rFonts w:ascii="Book Antiqua" w:hAnsi="Book Antiqua" w:cs="Arial"/>
          <w:lang w:val="en-US"/>
        </w:rPr>
        <w:t>nt chemotherapy group, 78% (95%</w:t>
      </w:r>
      <w:r w:rsidRPr="0097529B">
        <w:rPr>
          <w:rFonts w:ascii="Book Antiqua" w:hAnsi="Book Antiqua" w:cs="Arial"/>
          <w:lang w:val="en-US"/>
        </w:rPr>
        <w:t>CI</w:t>
      </w:r>
      <w:r w:rsidR="00C70026">
        <w:rPr>
          <w:rFonts w:ascii="Book Antiqua" w:eastAsiaTheme="minorEastAsia" w:hAnsi="Book Antiqua" w:cs="Arial" w:hint="eastAsia"/>
          <w:lang w:val="en-US" w:eastAsia="zh-CN"/>
        </w:rPr>
        <w:t>:</w:t>
      </w:r>
      <w:r w:rsidRPr="0097529B">
        <w:rPr>
          <w:rFonts w:ascii="Book Antiqua" w:hAnsi="Book Antiqua" w:cs="Arial"/>
          <w:lang w:val="en-US"/>
        </w:rPr>
        <w:t xml:space="preserve"> 74–82) in the adjuvant gro</w:t>
      </w:r>
      <w:r w:rsidR="00C70026">
        <w:rPr>
          <w:rFonts w:ascii="Book Antiqua" w:hAnsi="Book Antiqua" w:cs="Arial"/>
          <w:lang w:val="en-US"/>
        </w:rPr>
        <w:t>up and 69% (95%</w:t>
      </w:r>
      <w:r w:rsidRPr="0097529B">
        <w:rPr>
          <w:rFonts w:ascii="Book Antiqua" w:hAnsi="Book Antiqua" w:cs="Arial"/>
          <w:lang w:val="en-US"/>
        </w:rPr>
        <w:t>CI</w:t>
      </w:r>
      <w:r w:rsidR="00C70026">
        <w:rPr>
          <w:rFonts w:ascii="Book Antiqua" w:eastAsiaTheme="minorEastAsia" w:hAnsi="Book Antiqua" w:cs="Arial" w:hint="eastAsia"/>
          <w:lang w:val="en-US" w:eastAsia="zh-CN"/>
        </w:rPr>
        <w:t>:</w:t>
      </w:r>
      <w:r w:rsidRPr="0097529B">
        <w:rPr>
          <w:rFonts w:ascii="Book Antiqua" w:hAnsi="Book Antiqua" w:cs="Arial"/>
          <w:lang w:val="en-US"/>
        </w:rPr>
        <w:t xml:space="preserve"> 64–73) in the </w:t>
      </w:r>
      <w:r w:rsidR="004D74BD" w:rsidRPr="0097529B">
        <w:rPr>
          <w:rFonts w:ascii="Book Antiqua" w:hAnsi="Book Antiqua" w:cs="Arial"/>
          <w:lang w:val="en-US"/>
        </w:rPr>
        <w:t>surgery alone one</w:t>
      </w:r>
      <w:r w:rsidR="00C70026">
        <w:rPr>
          <w:rFonts w:ascii="Book Antiqua" w:hAnsi="Book Antiqua" w:cs="Arial"/>
          <w:lang w:val="en-US"/>
        </w:rPr>
        <w:t xml:space="preserve">; HR </w:t>
      </w:r>
      <w:r w:rsidR="00C70026">
        <w:rPr>
          <w:rFonts w:ascii="Book Antiqua" w:eastAsiaTheme="minorEastAsia" w:hAnsi="Book Antiqua" w:cs="Arial" w:hint="eastAsia"/>
          <w:lang w:val="en-US" w:eastAsia="zh-CN"/>
        </w:rPr>
        <w:t xml:space="preserve">= </w:t>
      </w:r>
      <w:r w:rsidR="00C70026">
        <w:rPr>
          <w:rFonts w:ascii="Book Antiqua" w:hAnsi="Book Antiqua" w:cs="Arial"/>
          <w:lang w:val="en-US"/>
        </w:rPr>
        <w:t>0.66 (95%</w:t>
      </w:r>
      <w:r w:rsidRPr="0097529B">
        <w:rPr>
          <w:rFonts w:ascii="Book Antiqua" w:hAnsi="Book Antiqua" w:cs="Arial"/>
          <w:lang w:val="en-US"/>
        </w:rPr>
        <w:t xml:space="preserve">CI 0.51–0.85; </w:t>
      </w:r>
      <w:r w:rsidR="005929FA" w:rsidRPr="005929FA">
        <w:rPr>
          <w:rFonts w:ascii="Book Antiqua" w:hAnsi="Book Antiqua" w:cs="Arial"/>
          <w:i/>
          <w:caps/>
          <w:lang w:val="en-US"/>
        </w:rPr>
        <w:t>p =</w:t>
      </w:r>
      <w:r w:rsidR="00D500E7" w:rsidRPr="00D500E7">
        <w:rPr>
          <w:rFonts w:ascii="Book Antiqua" w:hAnsi="Book Antiqua" w:cs="Arial"/>
          <w:i/>
          <w:caps/>
          <w:lang w:val="en-US"/>
        </w:rPr>
        <w:t xml:space="preserve"> </w:t>
      </w:r>
      <w:r w:rsidRPr="0097529B">
        <w:rPr>
          <w:rFonts w:ascii="Book Antiqua" w:hAnsi="Book Antiqua" w:cs="Arial"/>
          <w:lang w:val="en-US"/>
        </w:rPr>
        <w:t xml:space="preserve">0.0015). </w:t>
      </w:r>
      <w:r w:rsidR="004D74BD" w:rsidRPr="0097529B">
        <w:rPr>
          <w:rFonts w:ascii="Book Antiqua" w:hAnsi="Book Antiqua" w:cs="Arial"/>
          <w:lang w:val="en-US"/>
        </w:rPr>
        <w:t>A</w:t>
      </w:r>
      <w:r w:rsidRPr="0097529B">
        <w:rPr>
          <w:rFonts w:ascii="Book Antiqua" w:hAnsi="Book Antiqua" w:cs="Arial"/>
          <w:lang w:val="en-US"/>
        </w:rPr>
        <w:t xml:space="preserve"> significa</w:t>
      </w:r>
      <w:r w:rsidR="004D74BD" w:rsidRPr="0097529B">
        <w:rPr>
          <w:rFonts w:ascii="Book Antiqua" w:hAnsi="Book Antiqua" w:cs="Arial"/>
          <w:lang w:val="en-US"/>
        </w:rPr>
        <w:t>nt</w:t>
      </w:r>
      <w:r w:rsidRPr="0097529B">
        <w:rPr>
          <w:rFonts w:ascii="Book Antiqua" w:hAnsi="Book Antiqua" w:cs="Arial"/>
          <w:lang w:val="en-US"/>
        </w:rPr>
        <w:t xml:space="preserve"> reduction in the disease free survival was </w:t>
      </w:r>
      <w:r w:rsidR="004D74BD" w:rsidRPr="0097529B">
        <w:rPr>
          <w:rFonts w:ascii="Book Antiqua" w:hAnsi="Book Antiqua" w:cs="Arial"/>
          <w:lang w:val="en-US"/>
        </w:rPr>
        <w:t xml:space="preserve">also </w:t>
      </w:r>
      <w:r w:rsidRPr="0097529B">
        <w:rPr>
          <w:rFonts w:ascii="Book Antiqua" w:hAnsi="Book Antiqua" w:cs="Arial"/>
          <w:lang w:val="en-US"/>
        </w:rPr>
        <w:t xml:space="preserve">demonstrated (HR </w:t>
      </w:r>
      <w:r w:rsidR="00C70026">
        <w:rPr>
          <w:rFonts w:ascii="Book Antiqua" w:eastAsiaTheme="minorEastAsia" w:hAnsi="Book Antiqua" w:cs="Arial" w:hint="eastAsia"/>
          <w:lang w:val="en-US" w:eastAsia="zh-CN"/>
        </w:rPr>
        <w:t xml:space="preserve">= </w:t>
      </w:r>
      <w:r w:rsidRPr="0097529B">
        <w:rPr>
          <w:rFonts w:ascii="Book Antiqua" w:hAnsi="Book Antiqua" w:cs="Arial"/>
          <w:lang w:val="en-US"/>
        </w:rPr>
        <w:t>0.58</w:t>
      </w:r>
      <w:r w:rsidR="00C70026">
        <w:rPr>
          <w:rFonts w:ascii="Book Antiqua" w:eastAsiaTheme="minorEastAsia" w:hAnsi="Book Antiqua" w:cs="Arial" w:hint="eastAsia"/>
          <w:lang w:val="en-US" w:eastAsia="zh-CN"/>
        </w:rPr>
        <w:t>,</w:t>
      </w:r>
      <w:r w:rsidRPr="0097529B">
        <w:rPr>
          <w:rFonts w:ascii="Book Antiqua" w:hAnsi="Book Antiqua" w:cs="Arial"/>
          <w:lang w:val="en-US"/>
        </w:rPr>
        <w:t xml:space="preserve"> 95%CI</w:t>
      </w:r>
      <w:r w:rsidR="00C70026">
        <w:rPr>
          <w:rFonts w:ascii="Book Antiqua" w:eastAsiaTheme="minorEastAsia" w:hAnsi="Book Antiqua" w:cs="Arial" w:hint="eastAsia"/>
          <w:lang w:val="en-US" w:eastAsia="zh-CN"/>
        </w:rPr>
        <w:t>:</w:t>
      </w:r>
      <w:r w:rsidRPr="0097529B">
        <w:rPr>
          <w:rFonts w:ascii="Book Antiqua" w:hAnsi="Book Antiqua" w:cs="Arial"/>
          <w:lang w:val="en-US"/>
        </w:rPr>
        <w:t xml:space="preserve"> 0.47–0.72; </w:t>
      </w:r>
      <w:r w:rsidR="00087C06" w:rsidRPr="00087C06">
        <w:rPr>
          <w:rFonts w:ascii="Book Antiqua" w:hAnsi="Book Antiqua" w:cs="Arial"/>
          <w:i/>
          <w:caps/>
          <w:lang w:val="en-US"/>
        </w:rPr>
        <w:t xml:space="preserve">p &lt; </w:t>
      </w:r>
      <w:r w:rsidRPr="0097529B">
        <w:rPr>
          <w:rFonts w:ascii="Book Antiqua" w:hAnsi="Book Antiqua" w:cs="Arial"/>
          <w:lang w:val="en-US"/>
        </w:rPr>
        <w:t>0.0001</w:t>
      </w:r>
      <w:proofErr w:type="gramStart"/>
      <w:r w:rsidRPr="0097529B">
        <w:rPr>
          <w:rFonts w:ascii="Book Antiqua" w:hAnsi="Book Antiqua" w:cs="Arial"/>
          <w:lang w:val="en-US"/>
        </w:rPr>
        <w:t>)</w:t>
      </w:r>
      <w:r w:rsidRPr="0097529B">
        <w:rPr>
          <w:rFonts w:ascii="Book Antiqua" w:hAnsi="Book Antiqua" w:cs="Arial"/>
          <w:vertAlign w:val="superscript"/>
          <w:lang w:val="en-US"/>
        </w:rPr>
        <w:t>[</w:t>
      </w:r>
      <w:proofErr w:type="gramEnd"/>
      <w:r w:rsidR="003433A8">
        <w:rPr>
          <w:rFonts w:ascii="Book Antiqua" w:hAnsi="Book Antiqua" w:cs="Arial"/>
          <w:vertAlign w:val="superscript"/>
          <w:lang w:val="en-US"/>
        </w:rPr>
        <w:t>86</w:t>
      </w:r>
      <w:r w:rsidRPr="0097529B">
        <w:rPr>
          <w:rFonts w:ascii="Book Antiqua" w:hAnsi="Book Antiqua" w:cs="Arial"/>
          <w:vertAlign w:val="superscript"/>
          <w:lang w:val="en-US"/>
        </w:rPr>
        <w:t>]</w:t>
      </w:r>
      <w:r w:rsidRPr="0097529B">
        <w:rPr>
          <w:rFonts w:ascii="Book Antiqua" w:hAnsi="Book Antiqua" w:cs="Arial"/>
          <w:lang w:val="en-US"/>
        </w:rPr>
        <w:t>.</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Right now evidences supporting the adjuvant chemotherapy are lacking focus on which patients, stage and clinical </w:t>
      </w:r>
      <w:proofErr w:type="gramStart"/>
      <w:r w:rsidRPr="0097529B">
        <w:rPr>
          <w:rFonts w:ascii="Book Antiqua" w:hAnsi="Book Antiqua" w:cs="Arial"/>
          <w:lang w:val="en-US"/>
        </w:rPr>
        <w:t>status,</w:t>
      </w:r>
      <w:proofErr w:type="gramEnd"/>
      <w:r w:rsidRPr="0097529B">
        <w:rPr>
          <w:rFonts w:ascii="Book Antiqua" w:hAnsi="Book Antiqua" w:cs="Arial"/>
          <w:lang w:val="en-US"/>
        </w:rPr>
        <w:t xml:space="preserve"> could benefit better from the treatment. Three randomized clinical trials are undergoing to evaluate different drug regimens of adjuvant therapy only in patients with stage </w:t>
      </w:r>
      <w:r w:rsidR="003F7E20" w:rsidRPr="0097529B">
        <w:rPr>
          <w:rFonts w:ascii="Book Antiqua" w:hAnsi="Book Antiqua" w:cs="American Typewriter Light"/>
          <w:lang w:val="en-US"/>
        </w:rPr>
        <w:t>III</w:t>
      </w:r>
      <w:r w:rsidRPr="0097529B">
        <w:rPr>
          <w:rFonts w:ascii="Book Antiqua" w:hAnsi="Book Antiqua" w:cs="Arial"/>
          <w:lang w:val="en-US"/>
        </w:rPr>
        <w:t xml:space="preserve"> disease (clinicaltrials.gov NCT01618474, NCT01935778, NCT00182611). </w:t>
      </w:r>
    </w:p>
    <w:p w:rsidR="00F66169" w:rsidRPr="0097529B" w:rsidRDefault="00F66169" w:rsidP="00012E79">
      <w:pPr>
        <w:autoSpaceDE w:val="0"/>
        <w:autoSpaceDN w:val="0"/>
        <w:adjustRightInd w:val="0"/>
        <w:snapToGrid w:val="0"/>
        <w:spacing w:line="360" w:lineRule="auto"/>
        <w:jc w:val="both"/>
        <w:rPr>
          <w:rFonts w:ascii="Book Antiqua" w:hAnsi="Book Antiqua" w:cs="Arial"/>
          <w:lang w:val="en-US"/>
        </w:rPr>
      </w:pPr>
    </w:p>
    <w:p w:rsidR="00F66169" w:rsidRPr="00C70026" w:rsidRDefault="00C70026" w:rsidP="00012E79">
      <w:pPr>
        <w:pStyle w:val="a3"/>
        <w:autoSpaceDE w:val="0"/>
        <w:autoSpaceDN w:val="0"/>
        <w:adjustRightInd w:val="0"/>
        <w:snapToGrid w:val="0"/>
        <w:spacing w:after="0" w:line="360" w:lineRule="auto"/>
        <w:ind w:left="0"/>
        <w:contextualSpacing w:val="0"/>
        <w:jc w:val="both"/>
        <w:rPr>
          <w:rFonts w:ascii="Book Antiqua" w:eastAsiaTheme="minorEastAsia" w:hAnsi="Book Antiqua" w:cs="Arial"/>
          <w:b/>
          <w:bCs/>
          <w:i/>
          <w:iCs/>
          <w:sz w:val="24"/>
          <w:szCs w:val="24"/>
          <w:lang w:val="en-US" w:eastAsia="zh-CN"/>
        </w:rPr>
      </w:pPr>
      <w:r w:rsidRPr="00C70026">
        <w:rPr>
          <w:rFonts w:ascii="Book Antiqua" w:hAnsi="Book Antiqua" w:cs="Arial"/>
          <w:b/>
          <w:bCs/>
          <w:i/>
          <w:iCs/>
          <w:sz w:val="24"/>
          <w:szCs w:val="24"/>
          <w:lang w:val="en-US" w:eastAsia="it-IT"/>
        </w:rPr>
        <w:t>New agents</w:t>
      </w:r>
    </w:p>
    <w:p w:rsidR="00F66169" w:rsidRPr="00B35637" w:rsidRDefault="00F66169" w:rsidP="00012E79">
      <w:pPr>
        <w:autoSpaceDE w:val="0"/>
        <w:autoSpaceDN w:val="0"/>
        <w:adjustRightInd w:val="0"/>
        <w:snapToGrid w:val="0"/>
        <w:spacing w:line="360" w:lineRule="auto"/>
        <w:jc w:val="both"/>
        <w:rPr>
          <w:rFonts w:ascii="Book Antiqua" w:hAnsi="Book Antiqua" w:cs="Arial"/>
          <w:lang w:val="en-US"/>
        </w:rPr>
      </w:pPr>
      <w:r w:rsidRPr="0097529B">
        <w:rPr>
          <w:rFonts w:ascii="Book Antiqua" w:hAnsi="Book Antiqua" w:cs="Arial"/>
          <w:lang w:val="en-US"/>
        </w:rPr>
        <w:t xml:space="preserve">Increased knowledge of </w:t>
      </w:r>
      <w:r w:rsidRPr="00B35637">
        <w:rPr>
          <w:rFonts w:ascii="Book Antiqua" w:hAnsi="Book Antiqua" w:cs="Arial"/>
          <w:lang w:val="en-US"/>
        </w:rPr>
        <w:t xml:space="preserve">tumor biology and the cellular and molecular mechanisms of malignant proliferation </w:t>
      </w:r>
      <w:proofErr w:type="gramStart"/>
      <w:r w:rsidRPr="00B35637">
        <w:rPr>
          <w:rFonts w:ascii="Book Antiqua" w:hAnsi="Book Antiqua" w:cs="Arial"/>
          <w:lang w:val="en-US"/>
        </w:rPr>
        <w:t>is</w:t>
      </w:r>
      <w:proofErr w:type="gramEnd"/>
      <w:r w:rsidRPr="00B35637">
        <w:rPr>
          <w:rFonts w:ascii="Book Antiqua" w:hAnsi="Book Antiqua" w:cs="Arial"/>
          <w:lang w:val="en-US"/>
        </w:rPr>
        <w:t xml:space="preserve"> leading to the development of targeted therapies against these specific mechanisms, in order to reduce the toxicity of traditional chemotherapic agents and improve survival. Several biological pathways have been individua</w:t>
      </w:r>
      <w:r w:rsidR="0071322C" w:rsidRPr="00B35637">
        <w:rPr>
          <w:rFonts w:ascii="Book Antiqua" w:hAnsi="Book Antiqua" w:cs="Arial"/>
          <w:lang w:val="en-US"/>
        </w:rPr>
        <w:t>t</w:t>
      </w:r>
      <w:r w:rsidRPr="00B35637">
        <w:rPr>
          <w:rFonts w:ascii="Book Antiqua" w:hAnsi="Book Antiqua" w:cs="Arial"/>
          <w:lang w:val="en-US"/>
        </w:rPr>
        <w:t>ed in gastric cancer, adopting knowledge from other tumor</w:t>
      </w:r>
      <w:r w:rsidR="00D20FB8" w:rsidRPr="00B35637">
        <w:rPr>
          <w:rFonts w:ascii="Book Antiqua" w:hAnsi="Book Antiqua" w:cs="Arial"/>
          <w:lang w:val="en-US"/>
        </w:rPr>
        <w:t>s</w:t>
      </w:r>
      <w:r w:rsidRPr="00B35637">
        <w:rPr>
          <w:rFonts w:ascii="Book Antiqua" w:hAnsi="Book Antiqua" w:cs="Arial"/>
          <w:lang w:val="en-US"/>
        </w:rPr>
        <w:t>.</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B35637">
        <w:rPr>
          <w:rFonts w:ascii="Book Antiqua" w:hAnsi="Book Antiqua" w:cs="Arial"/>
          <w:lang w:val="en-US"/>
        </w:rPr>
        <w:t xml:space="preserve">Her-2/neu (ERBB2) right now is the </w:t>
      </w:r>
      <w:r w:rsidR="0071322C" w:rsidRPr="00B35637">
        <w:rPr>
          <w:rFonts w:ascii="Book Antiqua" w:hAnsi="Book Antiqua" w:cs="Arial"/>
          <w:lang w:val="en-US"/>
        </w:rPr>
        <w:t>main molecular target where mono</w:t>
      </w:r>
      <w:r w:rsidRPr="00B35637">
        <w:rPr>
          <w:rFonts w:ascii="Book Antiqua" w:hAnsi="Book Antiqua" w:cs="Arial"/>
          <w:lang w:val="en-US"/>
        </w:rPr>
        <w:t>clonal antibodies have been demonstrated to be effective. HER2 is a cell membrane receptor involved in cell growth and differentiation; it’s over-expressed in 10</w:t>
      </w:r>
      <w:r w:rsidR="003E281B" w:rsidRPr="00B35637">
        <w:rPr>
          <w:rFonts w:ascii="Book Antiqua" w:eastAsiaTheme="minorEastAsia" w:hAnsi="Book Antiqua" w:cs="Arial" w:hint="eastAsia"/>
          <w:lang w:val="en-US" w:eastAsia="zh-CN"/>
        </w:rPr>
        <w:t>%</w:t>
      </w:r>
      <w:r w:rsidRPr="00B35637">
        <w:rPr>
          <w:rFonts w:ascii="Book Antiqua" w:hAnsi="Book Antiqua" w:cs="Arial"/>
          <w:lang w:val="en-US"/>
        </w:rPr>
        <w:t xml:space="preserve">-40% of gastric cancer. Several meta-analysis assessed the prognostic role of HER2 over-expression in gastric cancer with contrasting </w:t>
      </w:r>
      <w:proofErr w:type="gramStart"/>
      <w:r w:rsidRPr="00B35637">
        <w:rPr>
          <w:rFonts w:ascii="Book Antiqua" w:hAnsi="Book Antiqua" w:cs="Arial"/>
          <w:lang w:val="en-US"/>
        </w:rPr>
        <w:t>results</w:t>
      </w:r>
      <w:r w:rsidRPr="00B35637">
        <w:rPr>
          <w:rFonts w:ascii="Book Antiqua" w:hAnsi="Book Antiqua" w:cs="Arial"/>
          <w:vertAlign w:val="superscript"/>
          <w:lang w:val="en-US"/>
        </w:rPr>
        <w:t>[</w:t>
      </w:r>
      <w:proofErr w:type="gramEnd"/>
      <w:r w:rsidR="003433A8" w:rsidRPr="00B35637">
        <w:rPr>
          <w:rFonts w:ascii="Book Antiqua" w:hAnsi="Book Antiqua" w:cs="Arial"/>
          <w:vertAlign w:val="superscript"/>
          <w:lang w:val="en-US"/>
        </w:rPr>
        <w:t>87</w:t>
      </w:r>
      <w:r w:rsidR="00322EBE" w:rsidRPr="00B35637">
        <w:rPr>
          <w:rFonts w:ascii="Book Antiqua" w:hAnsi="Book Antiqua" w:cs="Arial"/>
          <w:vertAlign w:val="superscript"/>
          <w:lang w:val="en-US"/>
        </w:rPr>
        <w:t>-</w:t>
      </w:r>
      <w:r w:rsidR="003433A8" w:rsidRPr="00B35637">
        <w:rPr>
          <w:rFonts w:ascii="Book Antiqua" w:hAnsi="Book Antiqua" w:cs="Arial"/>
          <w:vertAlign w:val="superscript"/>
          <w:lang w:val="en-US"/>
        </w:rPr>
        <w:t>91</w:t>
      </w:r>
      <w:r w:rsidRPr="00B35637">
        <w:rPr>
          <w:rFonts w:ascii="Book Antiqua" w:hAnsi="Book Antiqua" w:cs="Arial"/>
          <w:vertAlign w:val="superscript"/>
          <w:lang w:val="en-US"/>
        </w:rPr>
        <w:t>]</w:t>
      </w:r>
      <w:r w:rsidRPr="00B35637">
        <w:rPr>
          <w:rFonts w:ascii="Book Antiqua" w:hAnsi="Book Antiqua" w:cs="Arial"/>
          <w:lang w:val="en-US"/>
        </w:rPr>
        <w:t xml:space="preserve"> depending </w:t>
      </w:r>
      <w:r w:rsidR="00D20FB8" w:rsidRPr="00B35637">
        <w:rPr>
          <w:rFonts w:ascii="Book Antiqua" w:hAnsi="Book Antiqua" w:cs="Arial"/>
          <w:lang w:val="en-US"/>
        </w:rPr>
        <w:t>on</w:t>
      </w:r>
      <w:r w:rsidRPr="00B35637">
        <w:rPr>
          <w:rFonts w:ascii="Book Antiqua" w:hAnsi="Book Antiqua" w:cs="Arial"/>
          <w:lang w:val="en-US"/>
        </w:rPr>
        <w:t xml:space="preserve"> the diagnostic technique adopted on the expression assessment</w:t>
      </w:r>
      <w:r w:rsidR="001B73BE" w:rsidRPr="00B35637">
        <w:rPr>
          <w:rFonts w:ascii="Book Antiqua" w:hAnsi="Book Antiqua" w:cs="Arial"/>
          <w:lang w:val="en-US"/>
        </w:rPr>
        <w:t>.</w:t>
      </w:r>
      <w:r w:rsidRPr="00B35637">
        <w:rPr>
          <w:rFonts w:ascii="Book Antiqua" w:hAnsi="Book Antiqua" w:cs="Arial"/>
          <w:lang w:val="en-US"/>
        </w:rPr>
        <w:t xml:space="preserve"> </w:t>
      </w:r>
      <w:r w:rsidR="001B73BE" w:rsidRPr="00B35637">
        <w:rPr>
          <w:rFonts w:ascii="Book Antiqua" w:hAnsi="Book Antiqua" w:cs="Arial"/>
          <w:lang w:val="en-US"/>
        </w:rPr>
        <w:t>A</w:t>
      </w:r>
      <w:r w:rsidRPr="00B35637">
        <w:rPr>
          <w:rFonts w:ascii="Book Antiqua" w:hAnsi="Book Antiqua" w:cs="Arial"/>
          <w:lang w:val="en-US"/>
        </w:rPr>
        <w:t>lthough these criticism</w:t>
      </w:r>
      <w:r w:rsidR="001B73BE" w:rsidRPr="00B35637">
        <w:rPr>
          <w:rFonts w:ascii="Book Antiqua" w:hAnsi="Book Antiqua" w:cs="Arial"/>
          <w:lang w:val="en-US"/>
        </w:rPr>
        <w:t>s</w:t>
      </w:r>
      <w:r w:rsidRPr="00B35637">
        <w:rPr>
          <w:rFonts w:ascii="Book Antiqua" w:hAnsi="Book Antiqua" w:cs="Arial"/>
          <w:lang w:val="en-US"/>
        </w:rPr>
        <w:t xml:space="preserve"> </w:t>
      </w:r>
      <w:r w:rsidR="00D20FB8" w:rsidRPr="00B35637">
        <w:rPr>
          <w:rFonts w:ascii="Book Antiqua" w:hAnsi="Book Antiqua" w:cs="Arial"/>
          <w:lang w:val="en-US"/>
        </w:rPr>
        <w:t xml:space="preserve">of </w:t>
      </w:r>
      <w:r w:rsidRPr="00B35637">
        <w:rPr>
          <w:rFonts w:ascii="Book Antiqua" w:hAnsi="Book Antiqua" w:cs="Arial"/>
          <w:lang w:val="en-US"/>
        </w:rPr>
        <w:t>the</w:t>
      </w:r>
      <w:r w:rsidRPr="0097529B">
        <w:rPr>
          <w:rFonts w:ascii="Book Antiqua" w:hAnsi="Book Antiqua" w:cs="Arial"/>
          <w:lang w:val="en-US"/>
        </w:rPr>
        <w:t xml:space="preserve"> over expression of HER2 seem</w:t>
      </w:r>
      <w:r w:rsidR="00B114D9" w:rsidRPr="0097529B">
        <w:rPr>
          <w:rFonts w:ascii="Book Antiqua" w:hAnsi="Book Antiqua" w:cs="Arial"/>
          <w:lang w:val="en-US"/>
        </w:rPr>
        <w:t xml:space="preserve">s to be </w:t>
      </w:r>
      <w:r w:rsidRPr="0097529B">
        <w:rPr>
          <w:rFonts w:ascii="Book Antiqua" w:hAnsi="Book Antiqua" w:cs="Arial"/>
          <w:lang w:val="en-US"/>
        </w:rPr>
        <w:t>relate</w:t>
      </w:r>
      <w:r w:rsidR="00B114D9" w:rsidRPr="0097529B">
        <w:rPr>
          <w:rFonts w:ascii="Book Antiqua" w:hAnsi="Book Antiqua" w:cs="Arial"/>
          <w:lang w:val="en-US"/>
        </w:rPr>
        <w:t>d</w:t>
      </w:r>
      <w:r w:rsidRPr="0097529B">
        <w:rPr>
          <w:rFonts w:ascii="Book Antiqua" w:hAnsi="Book Antiqua" w:cs="Arial"/>
          <w:lang w:val="en-US"/>
        </w:rPr>
        <w:t xml:space="preserve"> with an instestinal </w:t>
      </w:r>
      <w:r w:rsidR="002039D3" w:rsidRPr="0097529B">
        <w:rPr>
          <w:rFonts w:ascii="Book Antiqua" w:hAnsi="Book Antiqua" w:cs="Arial"/>
          <w:lang w:val="en-US"/>
        </w:rPr>
        <w:t xml:space="preserve">tumor </w:t>
      </w:r>
      <w:r w:rsidRPr="0097529B">
        <w:rPr>
          <w:rFonts w:ascii="Book Antiqua" w:hAnsi="Book Antiqua" w:cs="Arial"/>
          <w:lang w:val="en-US"/>
        </w:rPr>
        <w:t>type, according to the Lauren classification, venous and l</w:t>
      </w:r>
      <w:r w:rsidR="00BC7484" w:rsidRPr="0097529B">
        <w:rPr>
          <w:rFonts w:ascii="Book Antiqua" w:hAnsi="Book Antiqua" w:cs="Arial"/>
          <w:lang w:val="en-US"/>
        </w:rPr>
        <w:t>ymphovascular invasion, lymphno</w:t>
      </w:r>
      <w:r w:rsidRPr="0097529B">
        <w:rPr>
          <w:rFonts w:ascii="Book Antiqua" w:hAnsi="Book Antiqua" w:cs="Arial"/>
          <w:lang w:val="en-US"/>
        </w:rPr>
        <w:t>de metastasis and, above all, overall survival. Against HER2 a monoclonal antibody, Trastuzumab (Herceptin</w:t>
      </w:r>
      <w:r w:rsidRPr="00087C06">
        <w:rPr>
          <w:rFonts w:ascii="Book Antiqua" w:hAnsi="Book Antiqua" w:cs="Arial"/>
          <w:vertAlign w:val="superscript"/>
          <w:lang w:val="en-US"/>
        </w:rPr>
        <w:t>®</w:t>
      </w:r>
      <w:r w:rsidRPr="0097529B">
        <w:rPr>
          <w:rFonts w:ascii="Book Antiqua" w:hAnsi="Book Antiqua" w:cs="Arial"/>
          <w:lang w:val="en-US"/>
        </w:rPr>
        <w:t>, Genentech) has been developed and was demostrated to be effective. The ToGA Trial was a randomized phase III</w:t>
      </w:r>
      <w:r w:rsidR="00B114D9" w:rsidRPr="0097529B">
        <w:rPr>
          <w:rFonts w:ascii="Book Antiqua" w:hAnsi="Book Antiqua" w:cs="Arial"/>
          <w:lang w:val="en-US"/>
        </w:rPr>
        <w:t xml:space="preserve"> study including patients with </w:t>
      </w:r>
      <w:r w:rsidRPr="0097529B">
        <w:rPr>
          <w:rFonts w:ascii="Book Antiqua" w:hAnsi="Book Antiqua" w:cs="Arial"/>
          <w:lang w:val="en-US"/>
        </w:rPr>
        <w:t>metastatic or unresectable gastric cancer with HER2 over-expression; patients received cisplatin plus fluoropyrimidines based chemotherapy plus Trastuzuma</w:t>
      </w:r>
      <w:r w:rsidR="00B114D9" w:rsidRPr="0097529B">
        <w:rPr>
          <w:rFonts w:ascii="Book Antiqua" w:hAnsi="Book Antiqua" w:cs="Arial"/>
          <w:lang w:val="en-US"/>
        </w:rPr>
        <w:t xml:space="preserve">b or chemotherapy </w:t>
      </w:r>
      <w:proofErr w:type="gramStart"/>
      <w:r w:rsidR="00B114D9" w:rsidRPr="0097529B">
        <w:rPr>
          <w:rFonts w:ascii="Book Antiqua" w:hAnsi="Book Antiqua" w:cs="Arial"/>
          <w:lang w:val="en-US"/>
        </w:rPr>
        <w:t>alone</w:t>
      </w:r>
      <w:r w:rsidR="00B114D9" w:rsidRPr="0097529B">
        <w:rPr>
          <w:rFonts w:ascii="Book Antiqua" w:hAnsi="Book Antiqua" w:cs="Arial"/>
          <w:vertAlign w:val="superscript"/>
          <w:lang w:val="en-US"/>
        </w:rPr>
        <w:t>[</w:t>
      </w:r>
      <w:proofErr w:type="gramEnd"/>
      <w:r w:rsidR="003433A8">
        <w:rPr>
          <w:rFonts w:ascii="Book Antiqua" w:hAnsi="Book Antiqua" w:cs="Arial"/>
          <w:vertAlign w:val="superscript"/>
          <w:lang w:val="en-US"/>
        </w:rPr>
        <w:t>92</w:t>
      </w:r>
      <w:r w:rsidR="00B114D9" w:rsidRPr="0097529B">
        <w:rPr>
          <w:rFonts w:ascii="Book Antiqua" w:hAnsi="Book Antiqua" w:cs="Arial"/>
          <w:vertAlign w:val="superscript"/>
          <w:lang w:val="en-US"/>
        </w:rPr>
        <w:t>]</w:t>
      </w:r>
      <w:r w:rsidR="00B114D9" w:rsidRPr="0097529B">
        <w:rPr>
          <w:rFonts w:ascii="Book Antiqua" w:hAnsi="Book Antiqua" w:cs="Arial"/>
          <w:lang w:val="en-US"/>
        </w:rPr>
        <w:t>. The addition of the mono</w:t>
      </w:r>
      <w:r w:rsidRPr="0097529B">
        <w:rPr>
          <w:rFonts w:ascii="Book Antiqua" w:hAnsi="Book Antiqua" w:cs="Arial"/>
          <w:lang w:val="en-US"/>
        </w:rPr>
        <w:t xml:space="preserve">clonal antibody resulted in a reduced relative risk of death by 26% (HR = 0.74; 95%CI: 0.60-0.91), </w:t>
      </w:r>
      <w:r w:rsidR="002039D3" w:rsidRPr="0097529B">
        <w:rPr>
          <w:rFonts w:ascii="Book Antiqua" w:hAnsi="Book Antiqua" w:cs="Arial"/>
          <w:lang w:val="en-US"/>
        </w:rPr>
        <w:t xml:space="preserve">and </w:t>
      </w:r>
      <w:r w:rsidRPr="0097529B">
        <w:rPr>
          <w:rFonts w:ascii="Book Antiqua" w:hAnsi="Book Antiqua" w:cs="Arial"/>
          <w:lang w:val="en-US"/>
        </w:rPr>
        <w:t xml:space="preserve">the risk reduction was more pronounced in the HER2-enriched population, with 3+ or 2+ immunohistochemistry and FISH-positive status (HR = 0.65; </w:t>
      </w:r>
      <w:r w:rsidRPr="0097529B">
        <w:rPr>
          <w:rFonts w:ascii="Book Antiqua" w:hAnsi="Book Antiqua" w:cs="Arial"/>
          <w:lang w:val="en-US"/>
        </w:rPr>
        <w:lastRenderedPageBreak/>
        <w:t>95%CI: 0.51-0.83). Trastuzumab has been approved in several countries and has become standard treatment in advanced gastric cancer. Right now there are no trial evaluating the role of Trastuzumab in neadjuvant or adjuvant settings: the positive results in advanced setting lead to test its efficacy after courative resection and randomized trials are now recruiting patients: a phase II trials is evaluating the combination of capecitabine, oxaliplatin and trastuzumab in the adjuvant setting (NCT 01748773); a phase III trial is evaluating the same drug regimens in perioperative setting (NCT</w:t>
      </w:r>
      <w:r w:rsidR="002039D3" w:rsidRPr="0097529B">
        <w:rPr>
          <w:rFonts w:ascii="Book Antiqua" w:hAnsi="Book Antiqua" w:cs="Arial"/>
          <w:lang w:val="en-US"/>
        </w:rPr>
        <w:t xml:space="preserve"> </w:t>
      </w:r>
      <w:r w:rsidRPr="0097529B">
        <w:rPr>
          <w:rFonts w:ascii="Book Antiqua" w:hAnsi="Book Antiqua" w:cs="Arial"/>
          <w:lang w:val="en-US"/>
        </w:rPr>
        <w:t>01130337).</w:t>
      </w:r>
    </w:p>
    <w:p w:rsidR="00F66169" w:rsidRPr="00B35637"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Lapatinib is tyrosin kinase inhibitor agaist EGFR and HER2, developed and approved in breast cancer. It has been tested in advanced gastric cancer in two phase III studies but did not produce an improvement in </w:t>
      </w:r>
      <w:proofErr w:type="gramStart"/>
      <w:r w:rsidRPr="00B35637">
        <w:rPr>
          <w:rFonts w:ascii="Book Antiqua" w:hAnsi="Book Antiqua" w:cs="Arial"/>
          <w:lang w:val="en-US"/>
        </w:rPr>
        <w:t>OS</w:t>
      </w:r>
      <w:r w:rsidRPr="00B35637">
        <w:rPr>
          <w:rFonts w:ascii="Book Antiqua" w:hAnsi="Book Antiqua" w:cs="Arial"/>
          <w:vertAlign w:val="superscript"/>
          <w:lang w:val="en-US"/>
        </w:rPr>
        <w:t>[</w:t>
      </w:r>
      <w:proofErr w:type="gramEnd"/>
      <w:r w:rsidR="003433A8" w:rsidRPr="00B35637">
        <w:rPr>
          <w:rFonts w:ascii="Book Antiqua" w:hAnsi="Book Antiqua" w:cs="Arial"/>
          <w:vertAlign w:val="superscript"/>
          <w:lang w:val="en-US"/>
        </w:rPr>
        <w:t>93</w:t>
      </w:r>
      <w:r w:rsidR="003E281B" w:rsidRPr="00B35637">
        <w:rPr>
          <w:rFonts w:ascii="Book Antiqua" w:hAnsi="Book Antiqua" w:cs="Arial"/>
          <w:vertAlign w:val="superscript"/>
          <w:lang w:val="en-US"/>
        </w:rPr>
        <w:t>,</w:t>
      </w:r>
      <w:r w:rsidR="003433A8" w:rsidRPr="00B35637">
        <w:rPr>
          <w:rFonts w:ascii="Book Antiqua" w:hAnsi="Book Antiqua" w:cs="Arial"/>
          <w:vertAlign w:val="superscript"/>
          <w:lang w:val="en-US"/>
        </w:rPr>
        <w:t>94</w:t>
      </w:r>
      <w:r w:rsidRPr="00B35637">
        <w:rPr>
          <w:rFonts w:ascii="Book Antiqua" w:hAnsi="Book Antiqua" w:cs="Arial"/>
          <w:vertAlign w:val="superscript"/>
          <w:lang w:val="en-US"/>
        </w:rPr>
        <w:t>]</w:t>
      </w:r>
      <w:r w:rsidRPr="00B35637">
        <w:rPr>
          <w:rFonts w:ascii="Book Antiqua" w:hAnsi="Book Antiqua" w:cs="Arial"/>
          <w:lang w:val="en-US"/>
        </w:rPr>
        <w:t>: at the moment there are no evidences for the application of this new drug in resectable gastric cancer.</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B35637">
        <w:rPr>
          <w:rFonts w:ascii="Book Antiqua" w:hAnsi="Book Antiqua" w:cs="Arial"/>
          <w:lang w:val="en-US"/>
        </w:rPr>
        <w:t>Epithelial Grow Factor Receptor (EGFR) is one of the implicated molecular pathway with a reported over-expression in 30</w:t>
      </w:r>
      <w:r w:rsidR="003E281B" w:rsidRPr="00B35637">
        <w:rPr>
          <w:rFonts w:ascii="Book Antiqua" w:eastAsiaTheme="minorEastAsia" w:hAnsi="Book Antiqua" w:cs="Arial" w:hint="eastAsia"/>
          <w:lang w:val="en-US" w:eastAsia="zh-CN"/>
        </w:rPr>
        <w:t>%</w:t>
      </w:r>
      <w:r w:rsidRPr="00B35637">
        <w:rPr>
          <w:rFonts w:ascii="Book Antiqua" w:hAnsi="Book Antiqua" w:cs="Arial"/>
          <w:lang w:val="en-US"/>
        </w:rPr>
        <w:t xml:space="preserve">-50% of gastric </w:t>
      </w:r>
      <w:proofErr w:type="gramStart"/>
      <w:r w:rsidRPr="00B35637">
        <w:rPr>
          <w:rFonts w:ascii="Book Antiqua" w:hAnsi="Book Antiqua" w:cs="Arial"/>
          <w:lang w:val="en-US"/>
        </w:rPr>
        <w:t>cancer</w:t>
      </w:r>
      <w:r w:rsidRPr="00B35637">
        <w:rPr>
          <w:rFonts w:ascii="Book Antiqua" w:hAnsi="Book Antiqua" w:cs="Arial"/>
          <w:vertAlign w:val="superscript"/>
          <w:lang w:val="en-US"/>
        </w:rPr>
        <w:t>[</w:t>
      </w:r>
      <w:proofErr w:type="gramEnd"/>
      <w:r w:rsidR="003433A8" w:rsidRPr="00B35637">
        <w:rPr>
          <w:rFonts w:ascii="Book Antiqua" w:hAnsi="Book Antiqua" w:cs="Arial"/>
          <w:vertAlign w:val="superscript"/>
          <w:lang w:val="en-US"/>
        </w:rPr>
        <w:t>95</w:t>
      </w:r>
      <w:r w:rsidR="003E281B" w:rsidRPr="00B35637">
        <w:rPr>
          <w:rFonts w:ascii="Book Antiqua" w:hAnsi="Book Antiqua" w:cs="Arial"/>
          <w:vertAlign w:val="superscript"/>
          <w:lang w:val="en-US"/>
        </w:rPr>
        <w:t>,</w:t>
      </w:r>
      <w:r w:rsidR="003433A8" w:rsidRPr="00B35637">
        <w:rPr>
          <w:rFonts w:ascii="Book Antiqua" w:hAnsi="Book Antiqua" w:cs="Arial"/>
          <w:vertAlign w:val="superscript"/>
          <w:lang w:val="en-US"/>
        </w:rPr>
        <w:t>96</w:t>
      </w:r>
      <w:r w:rsidRPr="00B35637">
        <w:rPr>
          <w:rFonts w:ascii="Book Antiqua" w:hAnsi="Book Antiqua" w:cs="Arial"/>
          <w:vertAlign w:val="superscript"/>
          <w:lang w:val="en-US"/>
        </w:rPr>
        <w:t>]</w:t>
      </w:r>
      <w:r w:rsidRPr="00B35637">
        <w:rPr>
          <w:rFonts w:ascii="Book Antiqua" w:hAnsi="Book Antiqua" w:cs="Arial"/>
          <w:lang w:val="en-US"/>
        </w:rPr>
        <w:t>: the activation of the cell memb</w:t>
      </w:r>
      <w:r w:rsidR="00BC7484" w:rsidRPr="00B35637">
        <w:rPr>
          <w:rFonts w:ascii="Book Antiqua" w:hAnsi="Book Antiqua" w:cs="Arial"/>
          <w:lang w:val="en-US"/>
        </w:rPr>
        <w:t>rane receptor leads to a signal</w:t>
      </w:r>
      <w:r w:rsidR="00D20FB8" w:rsidRPr="00B35637">
        <w:rPr>
          <w:rFonts w:ascii="Book Antiqua" w:hAnsi="Book Antiqua" w:cs="Arial"/>
          <w:lang w:val="en-US"/>
        </w:rPr>
        <w:t>ing cascade</w:t>
      </w:r>
      <w:r w:rsidRPr="00B35637">
        <w:rPr>
          <w:rFonts w:ascii="Book Antiqua" w:hAnsi="Book Antiqua" w:cs="Arial"/>
          <w:lang w:val="en-US"/>
        </w:rPr>
        <w:t xml:space="preserve"> involved in the regulation of intracellular/intercellular processes such as cell cycle progression, apoptosis and cell survival,</w:t>
      </w:r>
      <w:r w:rsidR="00BC7484" w:rsidRPr="00B35637">
        <w:rPr>
          <w:rFonts w:ascii="Book Antiqua" w:hAnsi="Book Antiqua" w:cs="Arial"/>
          <w:lang w:val="en-US"/>
        </w:rPr>
        <w:t xml:space="preserve"> </w:t>
      </w:r>
      <w:r w:rsidRPr="00B35637">
        <w:rPr>
          <w:rFonts w:ascii="Book Antiqua" w:hAnsi="Book Antiqua" w:cs="Arial"/>
          <w:lang w:val="en-US"/>
        </w:rPr>
        <w:t>proliferation, angiogenesis and metastasis. Several targeted therapies against this agent have been developed but all have been tested on m</w:t>
      </w:r>
      <w:r w:rsidR="00204E13" w:rsidRPr="00B35637">
        <w:rPr>
          <w:rFonts w:ascii="Book Antiqua" w:hAnsi="Book Antiqua" w:cs="Arial"/>
          <w:lang w:val="en-US"/>
        </w:rPr>
        <w:t>etastatic or inoperable cancers</w:t>
      </w:r>
      <w:r w:rsidRPr="00B35637">
        <w:rPr>
          <w:rFonts w:ascii="Book Antiqua" w:hAnsi="Book Antiqua" w:cs="Arial"/>
          <w:lang w:val="en-US"/>
        </w:rPr>
        <w:t>. Cetuximab (Erbitux</w:t>
      </w:r>
      <w:r w:rsidRPr="00B35637">
        <w:rPr>
          <w:rFonts w:ascii="Book Antiqua" w:hAnsi="Book Antiqua" w:cs="Arial"/>
          <w:vertAlign w:val="superscript"/>
          <w:lang w:val="en-US"/>
        </w:rPr>
        <w:t>®</w:t>
      </w:r>
      <w:r w:rsidRPr="00B35637">
        <w:rPr>
          <w:rFonts w:ascii="Book Antiqua" w:hAnsi="Book Antiqua" w:cs="Arial"/>
          <w:lang w:val="en-US"/>
        </w:rPr>
        <w:t xml:space="preserve">), </w:t>
      </w:r>
      <w:r w:rsidR="00D20FB8" w:rsidRPr="00B35637">
        <w:rPr>
          <w:rFonts w:ascii="Book Antiqua" w:hAnsi="Book Antiqua" w:cs="Arial"/>
          <w:lang w:val="en-US"/>
        </w:rPr>
        <w:t xml:space="preserve">and </w:t>
      </w:r>
      <w:r w:rsidRPr="00B35637">
        <w:rPr>
          <w:rFonts w:ascii="Book Antiqua" w:hAnsi="Book Antiqua" w:cs="Arial"/>
          <w:lang w:val="en-US"/>
        </w:rPr>
        <w:t>Panitumumab (Vectibix</w:t>
      </w:r>
      <w:r w:rsidR="002039D3" w:rsidRPr="00B35637">
        <w:rPr>
          <w:rFonts w:ascii="Book Antiqua" w:hAnsi="Book Antiqua" w:cs="Arial"/>
          <w:vertAlign w:val="superscript"/>
          <w:lang w:val="en-US"/>
        </w:rPr>
        <w:t>®</w:t>
      </w:r>
      <w:r w:rsidRPr="00B35637">
        <w:rPr>
          <w:rFonts w:ascii="Book Antiqua" w:hAnsi="Book Antiqua" w:cs="Arial"/>
          <w:lang w:val="en-US"/>
        </w:rPr>
        <w:t>, Amge</w:t>
      </w:r>
      <w:r w:rsidR="00D20FB8" w:rsidRPr="00B35637">
        <w:rPr>
          <w:rFonts w:ascii="Book Antiqua" w:hAnsi="Book Antiqua" w:cs="Arial"/>
          <w:lang w:val="en-US"/>
        </w:rPr>
        <w:t>n), monoclonal antibodies, seem</w:t>
      </w:r>
      <w:r w:rsidRPr="00B35637">
        <w:rPr>
          <w:rFonts w:ascii="Book Antiqua" w:hAnsi="Book Antiqua" w:cs="Arial"/>
          <w:lang w:val="en-US"/>
        </w:rPr>
        <w:t xml:space="preserve"> to s</w:t>
      </w:r>
      <w:r w:rsidR="00D20FB8" w:rsidRPr="00B35637">
        <w:rPr>
          <w:rFonts w:ascii="Book Antiqua" w:hAnsi="Book Antiqua" w:cs="Arial"/>
          <w:lang w:val="en-US"/>
        </w:rPr>
        <w:t>lightly improve the progression-</w:t>
      </w:r>
      <w:r w:rsidRPr="00B35637">
        <w:rPr>
          <w:rFonts w:ascii="Book Antiqua" w:hAnsi="Book Antiqua" w:cs="Arial"/>
          <w:lang w:val="en-US"/>
        </w:rPr>
        <w:t>free survival in advanced gastric cancer with contrasting results</w:t>
      </w:r>
      <w:r w:rsidRPr="00B35637">
        <w:rPr>
          <w:rFonts w:ascii="Book Antiqua" w:hAnsi="Book Antiqua" w:cs="Arial"/>
          <w:vertAlign w:val="superscript"/>
          <w:lang w:val="en-US"/>
        </w:rPr>
        <w:t>[</w:t>
      </w:r>
      <w:r w:rsidR="003433A8" w:rsidRPr="00B35637">
        <w:rPr>
          <w:rFonts w:ascii="Book Antiqua" w:hAnsi="Book Antiqua" w:cs="Arial"/>
          <w:vertAlign w:val="superscript"/>
          <w:lang w:val="en-US"/>
        </w:rPr>
        <w:t>96</w:t>
      </w:r>
      <w:r w:rsidR="00204E13" w:rsidRPr="00B35637">
        <w:rPr>
          <w:rFonts w:ascii="Book Antiqua" w:hAnsi="Book Antiqua" w:cs="Arial"/>
          <w:vertAlign w:val="superscript"/>
          <w:lang w:val="en-US"/>
        </w:rPr>
        <w:t>,</w:t>
      </w:r>
      <w:r w:rsidR="003433A8" w:rsidRPr="00B35637">
        <w:rPr>
          <w:rFonts w:ascii="Book Antiqua" w:hAnsi="Book Antiqua" w:cs="Arial"/>
          <w:vertAlign w:val="superscript"/>
          <w:lang w:val="en-US"/>
        </w:rPr>
        <w:t>97</w:t>
      </w:r>
      <w:r w:rsidRPr="00B35637">
        <w:rPr>
          <w:rFonts w:ascii="Book Antiqua" w:hAnsi="Book Antiqua" w:cs="Arial"/>
          <w:vertAlign w:val="superscript"/>
          <w:lang w:val="en-US"/>
        </w:rPr>
        <w:t>]</w:t>
      </w:r>
      <w:r w:rsidR="00D20FB8" w:rsidRPr="00B35637">
        <w:rPr>
          <w:rFonts w:ascii="Book Antiqua" w:hAnsi="Book Antiqua" w:cs="Arial"/>
          <w:lang w:val="en-US"/>
        </w:rPr>
        <w:t xml:space="preserve"> and their</w:t>
      </w:r>
      <w:r w:rsidRPr="00B35637">
        <w:rPr>
          <w:rFonts w:ascii="Book Antiqua" w:hAnsi="Book Antiqua" w:cs="Arial"/>
          <w:lang w:val="en-US"/>
        </w:rPr>
        <w:t xml:space="preserve"> role</w:t>
      </w:r>
      <w:r w:rsidR="00D20FB8" w:rsidRPr="00B35637">
        <w:rPr>
          <w:rFonts w:ascii="Book Antiqua" w:hAnsi="Book Antiqua" w:cs="Arial"/>
          <w:lang w:val="en-US"/>
        </w:rPr>
        <w:t>s are</w:t>
      </w:r>
      <w:r w:rsidRPr="00B35637">
        <w:rPr>
          <w:rFonts w:ascii="Book Antiqua" w:hAnsi="Book Antiqua" w:cs="Arial"/>
          <w:lang w:val="en-US"/>
        </w:rPr>
        <w:t xml:space="preserve"> still unclear. Several trials are needed to estimate the real benefit and the eventual translation in operable</w:t>
      </w:r>
      <w:r w:rsidRPr="0097529B">
        <w:rPr>
          <w:rFonts w:ascii="Book Antiqua" w:hAnsi="Book Antiqua" w:cs="Arial"/>
          <w:lang w:val="en-US"/>
        </w:rPr>
        <w:t xml:space="preserve"> gastric cancer in perioperative settings. Gefitinib (Iressa</w:t>
      </w:r>
      <w:r w:rsidRPr="00204E13">
        <w:rPr>
          <w:rFonts w:ascii="Book Antiqua" w:hAnsi="Book Antiqua" w:cs="Arial"/>
          <w:vertAlign w:val="superscript"/>
          <w:lang w:val="en-US"/>
        </w:rPr>
        <w:t>®</w:t>
      </w:r>
      <w:r w:rsidRPr="0097529B">
        <w:rPr>
          <w:rFonts w:ascii="Book Antiqua" w:hAnsi="Book Antiqua" w:cs="Arial"/>
          <w:lang w:val="en-US"/>
        </w:rPr>
        <w:t>, AstraZeneca Pharmaceuticals) and Erlotinib (Tarceva</w:t>
      </w:r>
      <w:r w:rsidRPr="00EB2778">
        <w:rPr>
          <w:rFonts w:ascii="Book Antiqua" w:hAnsi="Book Antiqua" w:cs="Arial"/>
          <w:vertAlign w:val="superscript"/>
          <w:lang w:val="en-US"/>
        </w:rPr>
        <w:t>®</w:t>
      </w:r>
      <w:r w:rsidRPr="0097529B">
        <w:rPr>
          <w:rFonts w:ascii="Book Antiqua" w:hAnsi="Book Antiqua" w:cs="Arial"/>
          <w:lang w:val="en-US"/>
        </w:rPr>
        <w:t xml:space="preserve">, Roche-Genetech), tyosin-kinase inhibitors, have been demonstrated as ineffective in gastric </w:t>
      </w:r>
      <w:proofErr w:type="gramStart"/>
      <w:r w:rsidRPr="0097529B">
        <w:rPr>
          <w:rFonts w:ascii="Book Antiqua" w:hAnsi="Book Antiqua" w:cs="Arial"/>
          <w:lang w:val="en-US"/>
        </w:rPr>
        <w:t>cancer</w:t>
      </w:r>
      <w:r w:rsidRPr="0097529B">
        <w:rPr>
          <w:rFonts w:ascii="Book Antiqua" w:hAnsi="Book Antiqua" w:cs="Arial"/>
          <w:vertAlign w:val="superscript"/>
          <w:lang w:val="en-US"/>
        </w:rPr>
        <w:t>[</w:t>
      </w:r>
      <w:proofErr w:type="gramEnd"/>
      <w:r w:rsidR="003433A8">
        <w:rPr>
          <w:rFonts w:ascii="Book Antiqua" w:hAnsi="Book Antiqua" w:cs="Arial"/>
          <w:vertAlign w:val="superscript"/>
          <w:lang w:val="en-US"/>
        </w:rPr>
        <w:t>96</w:t>
      </w:r>
      <w:r w:rsidRPr="0097529B">
        <w:rPr>
          <w:rFonts w:ascii="Book Antiqua" w:hAnsi="Book Antiqua" w:cs="Arial"/>
          <w:vertAlign w:val="superscript"/>
          <w:lang w:val="en-US"/>
        </w:rPr>
        <w:t>]</w:t>
      </w:r>
      <w:r w:rsidRPr="0097529B">
        <w:rPr>
          <w:rFonts w:ascii="Book Antiqua" w:hAnsi="Book Antiqua" w:cs="Arial"/>
          <w:lang w:val="en-US"/>
        </w:rPr>
        <w:t>.</w:t>
      </w:r>
    </w:p>
    <w:p w:rsidR="00F66169"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Angiogenesys is another target for novel drug agents due to its role in tumoral growth, survival and metastatic diffusion. VEGF and its receptors (VEGFR-1 and VEGFR-2) are the molecular targets involved in the angiogenetic pathways to which were developed novel agents.</w:t>
      </w:r>
    </w:p>
    <w:p w:rsidR="000A3CF3" w:rsidRPr="0097529B" w:rsidRDefault="00F66169"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Bevacizumab is monoclonal antibody against VEGF, which initially developed for colorectal, lung, </w:t>
      </w:r>
      <w:proofErr w:type="gramStart"/>
      <w:r w:rsidRPr="0097529B">
        <w:rPr>
          <w:rFonts w:ascii="Book Antiqua" w:hAnsi="Book Antiqua" w:cs="Arial"/>
          <w:lang w:val="en-US"/>
        </w:rPr>
        <w:t>ovarian,</w:t>
      </w:r>
      <w:proofErr w:type="gramEnd"/>
      <w:r w:rsidRPr="0097529B">
        <w:rPr>
          <w:rFonts w:ascii="Book Antiqua" w:hAnsi="Book Antiqua" w:cs="Arial"/>
          <w:lang w:val="en-US"/>
        </w:rPr>
        <w:t xml:space="preserve"> and renal cell cancers. In </w:t>
      </w:r>
      <w:r w:rsidR="00B114D9" w:rsidRPr="0097529B">
        <w:rPr>
          <w:rFonts w:ascii="Book Antiqua" w:hAnsi="Book Antiqua" w:cs="Arial"/>
          <w:lang w:val="en-US"/>
        </w:rPr>
        <w:t>AGC</w:t>
      </w:r>
      <w:r w:rsidRPr="0097529B">
        <w:rPr>
          <w:rFonts w:ascii="Book Antiqua" w:hAnsi="Book Antiqua" w:cs="Arial"/>
          <w:lang w:val="en-US"/>
        </w:rPr>
        <w:t xml:space="preserve"> </w:t>
      </w:r>
      <w:r w:rsidR="00B114D9" w:rsidRPr="0097529B">
        <w:rPr>
          <w:rFonts w:ascii="Book Antiqua" w:hAnsi="Book Antiqua" w:cs="Arial"/>
          <w:lang w:val="en-US"/>
        </w:rPr>
        <w:t xml:space="preserve">it </w:t>
      </w:r>
      <w:r w:rsidRPr="0097529B">
        <w:rPr>
          <w:rFonts w:ascii="Book Antiqua" w:hAnsi="Book Antiqua" w:cs="Arial"/>
          <w:lang w:val="en-US"/>
        </w:rPr>
        <w:t xml:space="preserve">was tested in two randomized phase III trial, the AVAGAST and the AVATAR </w:t>
      </w:r>
      <w:proofErr w:type="gramStart"/>
      <w:r w:rsidRPr="0097529B">
        <w:rPr>
          <w:rFonts w:ascii="Book Antiqua" w:hAnsi="Book Antiqua" w:cs="Arial"/>
          <w:lang w:val="en-US"/>
        </w:rPr>
        <w:t>trials</w:t>
      </w:r>
      <w:r w:rsidRPr="0097529B">
        <w:rPr>
          <w:rFonts w:ascii="Book Antiqua" w:hAnsi="Book Antiqua" w:cs="Arial"/>
          <w:vertAlign w:val="superscript"/>
          <w:lang w:val="en-US"/>
        </w:rPr>
        <w:t>[</w:t>
      </w:r>
      <w:proofErr w:type="gramEnd"/>
      <w:r w:rsidR="003433A8">
        <w:rPr>
          <w:rFonts w:ascii="Book Antiqua" w:hAnsi="Book Antiqua" w:cs="Arial"/>
          <w:vertAlign w:val="superscript"/>
          <w:lang w:val="en-US"/>
        </w:rPr>
        <w:t>98</w:t>
      </w:r>
      <w:r w:rsidR="00EB2778">
        <w:rPr>
          <w:rFonts w:ascii="Book Antiqua" w:hAnsi="Book Antiqua" w:cs="Arial"/>
          <w:vertAlign w:val="superscript"/>
          <w:lang w:val="en-US"/>
        </w:rPr>
        <w:t>,</w:t>
      </w:r>
      <w:r w:rsidR="003433A8">
        <w:rPr>
          <w:rFonts w:ascii="Book Antiqua" w:hAnsi="Book Antiqua" w:cs="Arial"/>
          <w:vertAlign w:val="superscript"/>
          <w:lang w:val="en-US"/>
        </w:rPr>
        <w:t>99</w:t>
      </w:r>
      <w:r w:rsidRPr="0097529B">
        <w:rPr>
          <w:rFonts w:ascii="Book Antiqua" w:hAnsi="Book Antiqua" w:cs="Arial"/>
          <w:vertAlign w:val="superscript"/>
          <w:lang w:val="en-US"/>
        </w:rPr>
        <w:t>]</w:t>
      </w:r>
      <w:r w:rsidRPr="0097529B">
        <w:rPr>
          <w:rFonts w:ascii="Book Antiqua" w:hAnsi="Book Antiqua" w:cs="Arial"/>
          <w:lang w:val="en-US"/>
        </w:rPr>
        <w:t xml:space="preserve">: the addition of Bevacizumab to the chemiotherapic scheme did not show any difference in the overall survival; however </w:t>
      </w:r>
      <w:r w:rsidRPr="0097529B">
        <w:rPr>
          <w:rFonts w:ascii="Book Antiqua" w:hAnsi="Book Antiqua" w:cs="Arial"/>
          <w:lang w:val="en-US"/>
        </w:rPr>
        <w:lastRenderedPageBreak/>
        <w:t>both median P</w:t>
      </w:r>
      <w:r w:rsidR="002039D3" w:rsidRPr="0097529B">
        <w:rPr>
          <w:rFonts w:ascii="Book Antiqua" w:hAnsi="Book Antiqua" w:cs="Arial"/>
          <w:lang w:val="en-US"/>
        </w:rPr>
        <w:t xml:space="preserve">rogression </w:t>
      </w:r>
      <w:r w:rsidRPr="0097529B">
        <w:rPr>
          <w:rFonts w:ascii="Book Antiqua" w:hAnsi="Book Antiqua" w:cs="Arial"/>
          <w:lang w:val="en-US"/>
        </w:rPr>
        <w:t>F</w:t>
      </w:r>
      <w:r w:rsidR="002039D3" w:rsidRPr="0097529B">
        <w:rPr>
          <w:rFonts w:ascii="Book Antiqua" w:hAnsi="Book Antiqua" w:cs="Arial"/>
          <w:lang w:val="en-US"/>
        </w:rPr>
        <w:t xml:space="preserve">ree </w:t>
      </w:r>
      <w:r w:rsidRPr="0097529B">
        <w:rPr>
          <w:rFonts w:ascii="Book Antiqua" w:hAnsi="Book Antiqua" w:cs="Arial"/>
          <w:lang w:val="en-US"/>
        </w:rPr>
        <w:t>S</w:t>
      </w:r>
      <w:r w:rsidR="002039D3" w:rsidRPr="0097529B">
        <w:rPr>
          <w:rFonts w:ascii="Book Antiqua" w:hAnsi="Book Antiqua" w:cs="Arial"/>
          <w:lang w:val="en-US"/>
        </w:rPr>
        <w:t>urvival</w:t>
      </w:r>
      <w:r w:rsidRPr="0097529B">
        <w:rPr>
          <w:rFonts w:ascii="Book Antiqua" w:hAnsi="Book Antiqua" w:cs="Arial"/>
          <w:lang w:val="en-US"/>
        </w:rPr>
        <w:t xml:space="preserve"> and overall response rate were significantly improved in the beva</w:t>
      </w:r>
      <w:r w:rsidR="00B6666D" w:rsidRPr="0097529B">
        <w:rPr>
          <w:rFonts w:ascii="Book Antiqua" w:hAnsi="Book Antiqua" w:cs="Arial"/>
          <w:lang w:val="en-US"/>
        </w:rPr>
        <w:t>cizumab group. The new agents are</w:t>
      </w:r>
      <w:r w:rsidRPr="0097529B">
        <w:rPr>
          <w:rFonts w:ascii="Book Antiqua" w:hAnsi="Book Antiqua" w:cs="Arial"/>
          <w:lang w:val="en-US"/>
        </w:rPr>
        <w:t xml:space="preserve"> now under evaluation in perioperative setting in the MAGIC-B trial (NCT00450203) in operable gastric cancer.</w:t>
      </w:r>
    </w:p>
    <w:p w:rsidR="00685F2D" w:rsidRPr="0097529B" w:rsidRDefault="002039D3" w:rsidP="00012E79">
      <w:pPr>
        <w:autoSpaceDE w:val="0"/>
        <w:autoSpaceDN w:val="0"/>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Ramucirumab is a monoclonal antibody against</w:t>
      </w:r>
      <w:r w:rsidR="006B409D">
        <w:rPr>
          <w:rFonts w:ascii="Book Antiqua" w:hAnsi="Book Antiqua" w:cs="Arial"/>
          <w:lang w:val="en-US"/>
        </w:rPr>
        <w:t xml:space="preserve"> </w:t>
      </w:r>
      <w:r w:rsidRPr="0097529B">
        <w:rPr>
          <w:rFonts w:ascii="Book Antiqua" w:hAnsi="Book Antiqua" w:cs="Arial"/>
          <w:lang w:val="en-US"/>
        </w:rPr>
        <w:t xml:space="preserve">VEGFR-2: in two different randomized phase III trials was tested on patients with advanced gastric and gastro-oesaphageal cancer after disease progression after first line </w:t>
      </w:r>
      <w:proofErr w:type="gramStart"/>
      <w:r w:rsidRPr="0097529B">
        <w:rPr>
          <w:rFonts w:ascii="Book Antiqua" w:hAnsi="Book Antiqua" w:cs="Arial"/>
          <w:lang w:val="en-US"/>
        </w:rPr>
        <w:t>chemotherapy</w:t>
      </w:r>
      <w:r w:rsidRPr="0097529B">
        <w:rPr>
          <w:rFonts w:ascii="Book Antiqua" w:hAnsi="Book Antiqua" w:cs="Arial"/>
          <w:vertAlign w:val="superscript"/>
          <w:lang w:val="en-US"/>
        </w:rPr>
        <w:t>[</w:t>
      </w:r>
      <w:proofErr w:type="gramEnd"/>
      <w:r w:rsidR="003433A8">
        <w:rPr>
          <w:rFonts w:ascii="Book Antiqua" w:hAnsi="Book Antiqua" w:cs="Arial"/>
          <w:vertAlign w:val="superscript"/>
          <w:lang w:val="en-US"/>
        </w:rPr>
        <w:t>100</w:t>
      </w:r>
      <w:r w:rsidR="00EB2778">
        <w:rPr>
          <w:rFonts w:ascii="Book Antiqua" w:hAnsi="Book Antiqua" w:cs="Arial"/>
          <w:vertAlign w:val="superscript"/>
          <w:lang w:val="en-US"/>
        </w:rPr>
        <w:t>,</w:t>
      </w:r>
      <w:r w:rsidR="003433A8">
        <w:rPr>
          <w:rFonts w:ascii="Book Antiqua" w:hAnsi="Book Antiqua" w:cs="Arial"/>
          <w:vertAlign w:val="superscript"/>
          <w:lang w:val="en-US"/>
        </w:rPr>
        <w:t>101</w:t>
      </w:r>
      <w:r w:rsidRPr="0097529B">
        <w:rPr>
          <w:rFonts w:ascii="Book Antiqua" w:hAnsi="Book Antiqua" w:cs="Arial"/>
          <w:vertAlign w:val="superscript"/>
          <w:lang w:val="en-US"/>
        </w:rPr>
        <w:t>]</w:t>
      </w:r>
      <w:r w:rsidRPr="0097529B">
        <w:rPr>
          <w:rFonts w:ascii="Book Antiqua" w:hAnsi="Book Antiqua" w:cs="Arial"/>
          <w:lang w:val="en-US"/>
        </w:rPr>
        <w:t>.</w:t>
      </w:r>
      <w:r w:rsidR="00685F2D" w:rsidRPr="0097529B">
        <w:rPr>
          <w:rFonts w:ascii="Book Antiqua" w:hAnsi="Book Antiqua" w:cs="Arial"/>
          <w:lang w:val="en-US"/>
        </w:rPr>
        <w:t xml:space="preserve"> </w:t>
      </w:r>
      <w:proofErr w:type="gramStart"/>
      <w:r w:rsidR="00685F2D" w:rsidRPr="0097529B">
        <w:rPr>
          <w:rFonts w:ascii="Book Antiqua" w:hAnsi="Book Antiqua" w:cs="Arial"/>
          <w:lang w:val="en-US"/>
        </w:rPr>
        <w:t>in</w:t>
      </w:r>
      <w:proofErr w:type="gramEnd"/>
      <w:r w:rsidR="00685F2D" w:rsidRPr="0097529B">
        <w:rPr>
          <w:rFonts w:ascii="Book Antiqua" w:hAnsi="Book Antiqua" w:cs="Arial"/>
          <w:lang w:val="en-US"/>
        </w:rPr>
        <w:t xml:space="preserve"> both studies overall survival was significantly higher in ramucirumab group </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 xml:space="preserve">(HR </w:t>
      </w:r>
      <w:r w:rsidR="00EB2778">
        <w:rPr>
          <w:rFonts w:ascii="Book Antiqua" w:eastAsiaTheme="minorEastAsia" w:hAnsi="Book Antiqua" w:cs="Arial" w:hint="eastAsia"/>
          <w:lang w:val="en-US" w:eastAsia="zh-CN"/>
        </w:rPr>
        <w:t xml:space="preserve">= </w:t>
      </w:r>
      <w:r w:rsidR="00685F2D" w:rsidRPr="0097529B">
        <w:rPr>
          <w:rFonts w:ascii="Book Antiqua" w:hAnsi="Book Antiqua" w:cs="Arial"/>
          <w:lang w:val="en-US"/>
        </w:rPr>
        <w:t>0</w:t>
      </w:r>
      <w:r w:rsidR="00EB2778">
        <w:rPr>
          <w:rFonts w:ascii="Book Antiqua" w:eastAsiaTheme="minorEastAsia" w:hAnsi="Book Antiqua" w:cs="Arial" w:hint="eastAsia"/>
          <w:lang w:val="en-US" w:eastAsia="zh-CN"/>
        </w:rPr>
        <w:t>.</w:t>
      </w:r>
      <w:r w:rsidR="00EB2778">
        <w:rPr>
          <w:rFonts w:ascii="Book Antiqua" w:hAnsi="Book Antiqua" w:cs="Arial"/>
          <w:lang w:val="en-US"/>
        </w:rPr>
        <w:t>774, 95%</w:t>
      </w:r>
      <w:r w:rsidR="00685F2D" w:rsidRPr="0097529B">
        <w:rPr>
          <w:rFonts w:ascii="Book Antiqua" w:hAnsi="Book Antiqua" w:cs="Arial"/>
          <w:lang w:val="en-US"/>
        </w:rPr>
        <w:t>CI</w:t>
      </w:r>
      <w:r w:rsidR="00EB2778">
        <w:rPr>
          <w:rFonts w:ascii="Book Antiqua" w:eastAsiaTheme="minorEastAsia" w:hAnsi="Book Antiqua" w:cs="Arial" w:hint="eastAsia"/>
          <w:lang w:val="en-US" w:eastAsia="zh-CN"/>
        </w:rPr>
        <w:t>:</w:t>
      </w:r>
      <w:r w:rsidR="00EB2778">
        <w:rPr>
          <w:rFonts w:ascii="Book Antiqua" w:hAnsi="Book Antiqua" w:cs="Arial"/>
          <w:lang w:val="en-US"/>
        </w:rPr>
        <w:t xml:space="preserve"> </w:t>
      </w:r>
      <w:r w:rsidR="00685F2D" w:rsidRPr="0097529B">
        <w:rPr>
          <w:rFonts w:ascii="Book Antiqua" w:hAnsi="Book Antiqua" w:cs="Arial"/>
          <w:lang w:val="en-US"/>
        </w:rPr>
        <w:t>0</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605–0</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 xml:space="preserve">991); </w:t>
      </w:r>
      <w:r w:rsidR="005929FA" w:rsidRPr="005929FA">
        <w:rPr>
          <w:rFonts w:ascii="Book Antiqua" w:hAnsi="Book Antiqua" w:cs="Arial"/>
          <w:i/>
          <w:caps/>
          <w:lang w:val="en-US"/>
        </w:rPr>
        <w:t>p =</w:t>
      </w:r>
      <w:r w:rsidR="00D500E7" w:rsidRPr="00D500E7">
        <w:rPr>
          <w:rFonts w:ascii="Book Antiqua" w:hAnsi="Book Antiqua" w:cs="Arial"/>
          <w:i/>
          <w:caps/>
          <w:lang w:val="en-US"/>
        </w:rPr>
        <w:t xml:space="preserve"> </w:t>
      </w:r>
      <w:r w:rsidR="00685F2D" w:rsidRPr="0097529B">
        <w:rPr>
          <w:rFonts w:ascii="Book Antiqua" w:hAnsi="Book Antiqua" w:cs="Arial"/>
          <w:lang w:val="en-US"/>
        </w:rPr>
        <w:t>0</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042 and 0</w:t>
      </w:r>
      <w:r w:rsidR="00EB2778">
        <w:rPr>
          <w:rFonts w:ascii="Book Antiqua" w:eastAsiaTheme="minorEastAsia" w:hAnsi="Book Antiqua" w:cs="Arial" w:hint="eastAsia"/>
          <w:lang w:val="en-US" w:eastAsia="zh-CN"/>
        </w:rPr>
        <w:t>.</w:t>
      </w:r>
      <w:r w:rsidR="00EB2778">
        <w:rPr>
          <w:rFonts w:ascii="Book Antiqua" w:hAnsi="Book Antiqua" w:cs="Arial"/>
          <w:lang w:val="en-US"/>
        </w:rPr>
        <w:t>807 (95%</w:t>
      </w:r>
      <w:r w:rsidR="00685F2D" w:rsidRPr="0097529B">
        <w:rPr>
          <w:rFonts w:ascii="Book Antiqua" w:hAnsi="Book Antiqua" w:cs="Arial"/>
          <w:lang w:val="en-US"/>
        </w:rPr>
        <w:t>CI</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 xml:space="preserve"> 0</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678–0</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 xml:space="preserve">962) </w:t>
      </w:r>
      <w:r w:rsidR="005929FA" w:rsidRPr="005929FA">
        <w:rPr>
          <w:rFonts w:ascii="Book Antiqua" w:hAnsi="Book Antiqua" w:cs="Arial"/>
          <w:i/>
          <w:caps/>
          <w:lang w:val="en-US"/>
        </w:rPr>
        <w:t>p =</w:t>
      </w:r>
      <w:r w:rsidR="00D500E7" w:rsidRPr="00D500E7">
        <w:rPr>
          <w:rFonts w:ascii="Book Antiqua" w:hAnsi="Book Antiqua" w:cs="Arial"/>
          <w:i/>
          <w:caps/>
          <w:lang w:val="en-US"/>
        </w:rPr>
        <w:t xml:space="preserve"> </w:t>
      </w:r>
      <w:r w:rsidR="00685F2D" w:rsidRPr="0097529B">
        <w:rPr>
          <w:rFonts w:ascii="Book Antiqua" w:hAnsi="Book Antiqua" w:cs="Arial"/>
          <w:lang w:val="en-US"/>
        </w:rPr>
        <w:t>0,017 respectively</w:t>
      </w:r>
      <w:r w:rsidR="00EB2778">
        <w:rPr>
          <w:rFonts w:ascii="Book Antiqua" w:eastAsiaTheme="minorEastAsia" w:hAnsi="Book Antiqua" w:cs="Arial" w:hint="eastAsia"/>
          <w:lang w:val="en-US" w:eastAsia="zh-CN"/>
        </w:rPr>
        <w:t>]</w:t>
      </w:r>
      <w:r w:rsidR="00685F2D" w:rsidRPr="0097529B">
        <w:rPr>
          <w:rFonts w:ascii="Book Antiqua" w:hAnsi="Book Antiqua" w:cs="Arial"/>
          <w:lang w:val="en-US"/>
        </w:rPr>
        <w:t xml:space="preserve">. However the real median gain in overall survival was only 1.4 and 2.6 months respectively. </w:t>
      </w:r>
    </w:p>
    <w:p w:rsidR="00CF5EFC" w:rsidRPr="00C618A8" w:rsidRDefault="00CF5EFC" w:rsidP="00012E79">
      <w:pPr>
        <w:autoSpaceDE w:val="0"/>
        <w:autoSpaceDN w:val="0"/>
        <w:adjustRightInd w:val="0"/>
        <w:snapToGrid w:val="0"/>
        <w:spacing w:line="360" w:lineRule="auto"/>
        <w:jc w:val="both"/>
        <w:rPr>
          <w:rFonts w:ascii="Book Antiqua" w:eastAsiaTheme="minorEastAsia" w:hAnsi="Book Antiqua" w:cs="Arial"/>
          <w:lang w:val="en-US" w:eastAsia="zh-CN"/>
        </w:rPr>
      </w:pPr>
    </w:p>
    <w:p w:rsidR="00685F2D" w:rsidRPr="00C618A8" w:rsidRDefault="000A3CF3" w:rsidP="00012E79">
      <w:pPr>
        <w:autoSpaceDE w:val="0"/>
        <w:autoSpaceDN w:val="0"/>
        <w:adjustRightInd w:val="0"/>
        <w:snapToGrid w:val="0"/>
        <w:spacing w:line="360" w:lineRule="auto"/>
        <w:jc w:val="both"/>
        <w:rPr>
          <w:rFonts w:ascii="Book Antiqua" w:eastAsiaTheme="minorEastAsia" w:hAnsi="Book Antiqua"/>
          <w:b/>
          <w:i/>
          <w:lang w:val="en-US" w:eastAsia="zh-CN"/>
        </w:rPr>
      </w:pPr>
      <w:r w:rsidRPr="00C618A8">
        <w:rPr>
          <w:rFonts w:ascii="Book Antiqua" w:hAnsi="Book Antiqua"/>
          <w:b/>
          <w:i/>
          <w:lang w:val="en-US"/>
        </w:rPr>
        <w:t xml:space="preserve">Intra-abdominal chemotherapy </w:t>
      </w:r>
    </w:p>
    <w:p w:rsidR="00257174" w:rsidRPr="0097529B" w:rsidRDefault="00257174" w:rsidP="00012E79">
      <w:pPr>
        <w:pStyle w:val="Didefault"/>
        <w:adjustRightInd w:val="0"/>
        <w:snapToGrid w:val="0"/>
        <w:spacing w:line="360" w:lineRule="auto"/>
        <w:jc w:val="both"/>
        <w:rPr>
          <w:rFonts w:ascii="Book Antiqua" w:eastAsia="MS Gothic" w:hAnsi="Book Antiqua" w:cs="Times New Roman"/>
          <w:sz w:val="24"/>
          <w:szCs w:val="24"/>
          <w:lang w:val="en-US"/>
        </w:rPr>
      </w:pPr>
      <w:r w:rsidRPr="0097529B">
        <w:rPr>
          <w:rFonts w:ascii="Book Antiqua" w:hAnsi="Book Antiqua" w:cs="Times New Roman"/>
          <w:sz w:val="24"/>
          <w:szCs w:val="24"/>
          <w:lang w:val="en-US"/>
        </w:rPr>
        <w:t xml:space="preserve">The most important spread of malignant cells </w:t>
      </w:r>
      <w:r w:rsidRPr="00B35637">
        <w:rPr>
          <w:rFonts w:ascii="Book Antiqua" w:hAnsi="Book Antiqua" w:cs="Times New Roman"/>
          <w:color w:val="auto"/>
          <w:sz w:val="24"/>
          <w:szCs w:val="24"/>
          <w:lang w:val="en-US"/>
        </w:rPr>
        <w:t xml:space="preserve">in GC are into the lymphatic torrent and </w:t>
      </w:r>
      <w:r w:rsidR="00685F2D" w:rsidRPr="00B35637">
        <w:rPr>
          <w:rFonts w:ascii="Book Antiqua" w:hAnsi="Book Antiqua" w:cs="Times New Roman"/>
          <w:color w:val="auto"/>
          <w:sz w:val="24"/>
          <w:szCs w:val="24"/>
          <w:lang w:val="en-US"/>
        </w:rPr>
        <w:t xml:space="preserve">the </w:t>
      </w:r>
      <w:r w:rsidRPr="00B35637">
        <w:rPr>
          <w:rFonts w:ascii="Book Antiqua" w:hAnsi="Book Antiqua" w:cs="Times New Roman"/>
          <w:color w:val="auto"/>
          <w:sz w:val="24"/>
          <w:szCs w:val="24"/>
          <w:lang w:val="en-US"/>
        </w:rPr>
        <w:t>serosa invasion: for this reason the 53</w:t>
      </w:r>
      <w:r w:rsidR="00BB2E45" w:rsidRPr="00B35637">
        <w:rPr>
          <w:rFonts w:ascii="Book Antiqua" w:hAnsi="Book Antiqua" w:cs="Times New Roman" w:hint="eastAsia"/>
          <w:color w:val="auto"/>
          <w:sz w:val="24"/>
          <w:szCs w:val="24"/>
          <w:lang w:val="en-US" w:eastAsia="zh-CN"/>
        </w:rPr>
        <w:t>%</w:t>
      </w:r>
      <w:r w:rsidRPr="00B35637">
        <w:rPr>
          <w:rFonts w:ascii="Book Antiqua" w:hAnsi="Book Antiqua" w:cs="Times New Roman"/>
          <w:color w:val="auto"/>
          <w:sz w:val="24"/>
          <w:szCs w:val="24"/>
          <w:lang w:val="en-US"/>
        </w:rPr>
        <w:t xml:space="preserve">-60% of that patients had a </w:t>
      </w:r>
      <w:r w:rsidR="00685F2D" w:rsidRPr="00B35637">
        <w:rPr>
          <w:rFonts w:ascii="Book Antiqua" w:hAnsi="Book Antiqua" w:cs="Times New Roman"/>
          <w:color w:val="auto"/>
          <w:sz w:val="24"/>
          <w:szCs w:val="24"/>
          <w:lang w:val="en-US"/>
        </w:rPr>
        <w:t xml:space="preserve">disseminated </w:t>
      </w:r>
      <w:r w:rsidRPr="00B35637">
        <w:rPr>
          <w:rFonts w:ascii="Book Antiqua" w:hAnsi="Book Antiqua" w:cs="Times New Roman"/>
          <w:color w:val="auto"/>
          <w:sz w:val="24"/>
          <w:szCs w:val="24"/>
          <w:lang w:val="en-US"/>
        </w:rPr>
        <w:t>peritoneal disease (stage III-IV), while only a 40% of patients have hepatic metast</w:t>
      </w:r>
      <w:r w:rsidR="00D20FB8" w:rsidRPr="00B35637">
        <w:rPr>
          <w:rFonts w:ascii="Book Antiqua" w:hAnsi="Book Antiqua" w:cs="Times New Roman"/>
          <w:color w:val="auto"/>
          <w:sz w:val="24"/>
          <w:szCs w:val="24"/>
          <w:lang w:val="en-US"/>
        </w:rPr>
        <w:t>ases through</w:t>
      </w:r>
      <w:r w:rsidR="008500F1" w:rsidRPr="00B35637">
        <w:rPr>
          <w:rFonts w:ascii="Book Antiqua" w:hAnsi="Book Antiqua" w:cs="Times New Roman"/>
          <w:color w:val="auto"/>
          <w:sz w:val="24"/>
          <w:szCs w:val="24"/>
          <w:lang w:val="en-US"/>
        </w:rPr>
        <w:t xml:space="preserve"> the hematic </w:t>
      </w:r>
      <w:proofErr w:type="gramStart"/>
      <w:r w:rsidR="008500F1" w:rsidRPr="00B35637">
        <w:rPr>
          <w:rFonts w:ascii="Book Antiqua" w:hAnsi="Book Antiqua" w:cs="Times New Roman"/>
          <w:color w:val="auto"/>
          <w:sz w:val="24"/>
          <w:szCs w:val="24"/>
          <w:lang w:val="en-US"/>
        </w:rPr>
        <w:t>torrent</w:t>
      </w:r>
      <w:r w:rsidR="008500F1" w:rsidRPr="00B35637">
        <w:rPr>
          <w:rFonts w:ascii="Book Antiqua" w:hAnsi="Book Antiqua" w:cs="Times New Roman"/>
          <w:color w:val="auto"/>
          <w:sz w:val="24"/>
          <w:szCs w:val="24"/>
          <w:vertAlign w:val="superscript"/>
          <w:lang w:val="en-US"/>
        </w:rPr>
        <w:t>[</w:t>
      </w:r>
      <w:proofErr w:type="gramEnd"/>
      <w:r w:rsidR="00BF3DF2" w:rsidRPr="00B35637">
        <w:rPr>
          <w:rFonts w:ascii="Book Antiqua" w:hAnsi="Book Antiqua" w:cs="Times New Roman"/>
          <w:color w:val="auto"/>
          <w:sz w:val="24"/>
          <w:szCs w:val="24"/>
          <w:vertAlign w:val="superscript"/>
          <w:lang w:val="en-US"/>
        </w:rPr>
        <w:t>49</w:t>
      </w:r>
      <w:r w:rsidRPr="00B35637">
        <w:rPr>
          <w:rFonts w:ascii="Book Antiqua" w:hAnsi="Book Antiqua" w:cs="Times New Roman"/>
          <w:color w:val="auto"/>
          <w:sz w:val="24"/>
          <w:szCs w:val="24"/>
          <w:vertAlign w:val="superscript"/>
          <w:lang w:val="en-US"/>
        </w:rPr>
        <w:t>,</w:t>
      </w:r>
      <w:r w:rsidR="00BF3DF2" w:rsidRPr="00B35637">
        <w:rPr>
          <w:rFonts w:ascii="Book Antiqua" w:hAnsi="Book Antiqua" w:cs="Times New Roman"/>
          <w:color w:val="auto"/>
          <w:sz w:val="24"/>
          <w:szCs w:val="24"/>
          <w:vertAlign w:val="superscript"/>
          <w:lang w:val="en-US"/>
        </w:rPr>
        <w:t>51</w:t>
      </w:r>
      <w:r w:rsidR="008500F1"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Moreover these patients die more frequently </w:t>
      </w:r>
      <w:r w:rsidR="00B6666D" w:rsidRPr="00B35637">
        <w:rPr>
          <w:rFonts w:ascii="Book Antiqua" w:hAnsi="Book Antiqua" w:cs="Times New Roman"/>
          <w:color w:val="auto"/>
          <w:sz w:val="24"/>
          <w:szCs w:val="24"/>
          <w:lang w:val="en-US"/>
        </w:rPr>
        <w:t>for</w:t>
      </w:r>
      <w:r w:rsidRPr="00B35637">
        <w:rPr>
          <w:rFonts w:ascii="Book Antiqua" w:hAnsi="Book Antiqua" w:cs="Times New Roman"/>
          <w:color w:val="auto"/>
          <w:sz w:val="24"/>
          <w:szCs w:val="24"/>
          <w:lang w:val="en-US"/>
        </w:rPr>
        <w:t xml:space="preserve"> perit</w:t>
      </w:r>
      <w:r w:rsidR="00B6666D" w:rsidRPr="00B35637">
        <w:rPr>
          <w:rFonts w:ascii="Book Antiqua" w:hAnsi="Book Antiqua" w:cs="Times New Roman"/>
          <w:color w:val="auto"/>
          <w:sz w:val="24"/>
          <w:szCs w:val="24"/>
          <w:lang w:val="en-US"/>
        </w:rPr>
        <w:t>oneal spread of the disease then</w:t>
      </w:r>
      <w:r w:rsidRPr="00B35637">
        <w:rPr>
          <w:rFonts w:ascii="Book Antiqua" w:hAnsi="Book Antiqua" w:cs="Times New Roman"/>
          <w:color w:val="auto"/>
          <w:sz w:val="24"/>
          <w:szCs w:val="24"/>
          <w:lang w:val="en-US"/>
        </w:rPr>
        <w:t xml:space="preserve"> distant metastases (77% of patient M0 die for peritoneal progression of disease), despite a radical surgery, and radiotherapy or s</w:t>
      </w:r>
      <w:r w:rsidR="008500F1" w:rsidRPr="00B35637">
        <w:rPr>
          <w:rFonts w:ascii="Book Antiqua" w:hAnsi="Book Antiqua" w:cs="Times New Roman"/>
          <w:color w:val="auto"/>
          <w:sz w:val="24"/>
          <w:szCs w:val="24"/>
          <w:lang w:val="en-US"/>
        </w:rPr>
        <w:t xml:space="preserve">ystemic chemotherapy </w:t>
      </w:r>
      <w:proofErr w:type="gramStart"/>
      <w:r w:rsidR="008500F1" w:rsidRPr="00B35637">
        <w:rPr>
          <w:rFonts w:ascii="Book Antiqua" w:hAnsi="Book Antiqua" w:cs="Times New Roman"/>
          <w:color w:val="auto"/>
          <w:sz w:val="24"/>
          <w:szCs w:val="24"/>
          <w:lang w:val="en-US"/>
        </w:rPr>
        <w:t>regimens</w:t>
      </w:r>
      <w:r w:rsidR="008500F1" w:rsidRPr="00B35637">
        <w:rPr>
          <w:rFonts w:ascii="Book Antiqua" w:hAnsi="Book Antiqua" w:cs="Times New Roman"/>
          <w:color w:val="auto"/>
          <w:sz w:val="24"/>
          <w:szCs w:val="24"/>
          <w:vertAlign w:val="superscript"/>
          <w:lang w:val="en-US"/>
        </w:rPr>
        <w:t>[</w:t>
      </w:r>
      <w:proofErr w:type="gramEnd"/>
      <w:r w:rsidR="00BF3DF2" w:rsidRPr="00B35637">
        <w:rPr>
          <w:rFonts w:ascii="Book Antiqua" w:hAnsi="Book Antiqua" w:cs="Times New Roman"/>
          <w:color w:val="auto"/>
          <w:sz w:val="24"/>
          <w:szCs w:val="24"/>
          <w:vertAlign w:val="superscript"/>
          <w:lang w:val="en-US"/>
        </w:rPr>
        <w:t>49</w:t>
      </w:r>
      <w:r w:rsidR="00BB2E45" w:rsidRPr="00B35637">
        <w:rPr>
          <w:rFonts w:ascii="Book Antiqua" w:hAnsi="Book Antiqua" w:cs="Times New Roman"/>
          <w:color w:val="auto"/>
          <w:sz w:val="24"/>
          <w:szCs w:val="24"/>
          <w:vertAlign w:val="superscript"/>
          <w:lang w:val="en-US"/>
        </w:rPr>
        <w:t>,</w:t>
      </w:r>
      <w:r w:rsidR="003433A8" w:rsidRPr="00B35637">
        <w:rPr>
          <w:rFonts w:ascii="Book Antiqua" w:hAnsi="Book Antiqua" w:cs="Times New Roman"/>
          <w:color w:val="auto"/>
          <w:sz w:val="24"/>
          <w:szCs w:val="24"/>
          <w:vertAlign w:val="superscript"/>
          <w:lang w:val="en-US"/>
        </w:rPr>
        <w:t>102</w:t>
      </w:r>
      <w:r w:rsidR="00087C06" w:rsidRPr="00B35637">
        <w:rPr>
          <w:rFonts w:ascii="Book Antiqua" w:hAnsi="Book Antiqua" w:cs="Times New Roman" w:hint="eastAsia"/>
          <w:color w:val="auto"/>
          <w:sz w:val="24"/>
          <w:szCs w:val="24"/>
          <w:vertAlign w:val="superscript"/>
          <w:lang w:val="en-US" w:eastAsia="zh-CN"/>
        </w:rPr>
        <w:t>-</w:t>
      </w:r>
      <w:r w:rsidR="003433A8" w:rsidRPr="00B35637">
        <w:rPr>
          <w:rFonts w:ascii="Book Antiqua" w:hAnsi="Book Antiqua" w:cs="Times New Roman"/>
          <w:color w:val="auto"/>
          <w:sz w:val="24"/>
          <w:szCs w:val="24"/>
          <w:vertAlign w:val="superscript"/>
          <w:lang w:val="en-US"/>
        </w:rPr>
        <w:t>104</w:t>
      </w:r>
      <w:r w:rsidR="008500F1"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Positive cytology was found in 11</w:t>
      </w:r>
      <w:r w:rsidR="00087C06" w:rsidRPr="00B35637">
        <w:rPr>
          <w:rFonts w:ascii="Book Antiqua" w:hAnsi="Book Antiqua" w:cs="Times New Roman" w:hint="eastAsia"/>
          <w:color w:val="auto"/>
          <w:sz w:val="24"/>
          <w:szCs w:val="24"/>
          <w:lang w:val="en-US" w:eastAsia="zh-CN"/>
        </w:rPr>
        <w:t>%</w:t>
      </w:r>
      <w:r w:rsidR="008500F1" w:rsidRPr="00B35637">
        <w:rPr>
          <w:rFonts w:ascii="Book Antiqua" w:hAnsi="Book Antiqua" w:cs="Times New Roman"/>
          <w:color w:val="auto"/>
          <w:sz w:val="24"/>
          <w:szCs w:val="24"/>
          <w:lang w:val="en-US"/>
        </w:rPr>
        <w:t xml:space="preserve"> to 27% of patients with </w:t>
      </w:r>
      <w:proofErr w:type="gramStart"/>
      <w:r w:rsidR="008500F1" w:rsidRPr="00B35637">
        <w:rPr>
          <w:rFonts w:ascii="Book Antiqua" w:hAnsi="Book Antiqua" w:cs="Times New Roman"/>
          <w:color w:val="auto"/>
          <w:sz w:val="24"/>
          <w:szCs w:val="24"/>
          <w:lang w:val="en-US"/>
        </w:rPr>
        <w:t>GC</w:t>
      </w:r>
      <w:r w:rsidR="008500F1" w:rsidRPr="00B35637">
        <w:rPr>
          <w:rFonts w:ascii="Book Antiqua" w:hAnsi="Book Antiqua" w:cs="Times New Roman"/>
          <w:color w:val="auto"/>
          <w:sz w:val="24"/>
          <w:szCs w:val="24"/>
          <w:vertAlign w:val="superscript"/>
          <w:lang w:val="en-US"/>
        </w:rPr>
        <w:t>[</w:t>
      </w:r>
      <w:proofErr w:type="gramEnd"/>
      <w:r w:rsidR="0036546C" w:rsidRPr="00B35637">
        <w:rPr>
          <w:rFonts w:ascii="Book Antiqua" w:hAnsi="Book Antiqua" w:cs="Times New Roman"/>
          <w:color w:val="auto"/>
          <w:sz w:val="24"/>
          <w:szCs w:val="24"/>
          <w:vertAlign w:val="superscript"/>
          <w:lang w:val="en-US"/>
        </w:rPr>
        <w:t>105</w:t>
      </w:r>
      <w:r w:rsidR="008500F1" w:rsidRPr="00B35637">
        <w:rPr>
          <w:rFonts w:ascii="Book Antiqua" w:hAnsi="Book Antiqua" w:cs="Times New Roman"/>
          <w:color w:val="auto"/>
          <w:sz w:val="24"/>
          <w:szCs w:val="24"/>
          <w:vertAlign w:val="superscript"/>
          <w:lang w:val="en-US"/>
        </w:rPr>
        <w:t>]</w:t>
      </w:r>
      <w:r w:rsidR="00B6666D" w:rsidRPr="00B35637">
        <w:rPr>
          <w:rFonts w:ascii="Book Antiqua" w:hAnsi="Book Antiqua" w:cs="Times New Roman"/>
          <w:color w:val="auto"/>
          <w:sz w:val="24"/>
          <w:szCs w:val="24"/>
          <w:lang w:val="en-US"/>
        </w:rPr>
        <w:t>.</w:t>
      </w:r>
      <w:r w:rsidR="00983AB4" w:rsidRPr="00B35637">
        <w:rPr>
          <w:rFonts w:ascii="Book Antiqua" w:hAnsi="Book Antiqua" w:cs="Times New Roman"/>
          <w:color w:val="auto"/>
          <w:sz w:val="24"/>
          <w:szCs w:val="24"/>
          <w:lang w:val="en-US"/>
        </w:rPr>
        <w:t xml:space="preserve"> </w:t>
      </w:r>
      <w:proofErr w:type="gramStart"/>
      <w:r w:rsidR="00983AB4" w:rsidRPr="00B35637">
        <w:rPr>
          <w:rFonts w:ascii="Book Antiqua" w:hAnsi="Book Antiqua" w:cs="Times New Roman"/>
          <w:color w:val="auto"/>
          <w:sz w:val="24"/>
          <w:szCs w:val="24"/>
          <w:lang w:val="en-US"/>
        </w:rPr>
        <w:t>the</w:t>
      </w:r>
      <w:proofErr w:type="gramEnd"/>
      <w:r w:rsidR="00983AB4" w:rsidRPr="00B35637">
        <w:rPr>
          <w:rFonts w:ascii="Book Antiqua" w:hAnsi="Book Antiqua" w:cs="Times New Roman"/>
          <w:color w:val="auto"/>
          <w:sz w:val="24"/>
          <w:szCs w:val="24"/>
          <w:lang w:val="en-US"/>
        </w:rPr>
        <w:t xml:space="preserve"> administration of chemotherapics directly into the peritoneal</w:t>
      </w:r>
      <w:r w:rsidR="00983AB4" w:rsidRPr="0097529B">
        <w:rPr>
          <w:rFonts w:ascii="Book Antiqua" w:hAnsi="Book Antiqua" w:cs="Times New Roman"/>
          <w:sz w:val="24"/>
          <w:szCs w:val="24"/>
          <w:lang w:val="en-US"/>
        </w:rPr>
        <w:t xml:space="preserve"> cavity has been suggested as a potential therapy of GC at this stages.</w:t>
      </w:r>
    </w:p>
    <w:p w:rsidR="00983AB4" w:rsidRPr="0097529B" w:rsidRDefault="003368A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97529B">
        <w:rPr>
          <w:rFonts w:ascii="Book Antiqua" w:hAnsi="Book Antiqua" w:cs="Times New Roman"/>
          <w:color w:val="auto"/>
          <w:sz w:val="24"/>
          <w:szCs w:val="24"/>
          <w:lang w:val="en-US"/>
        </w:rPr>
        <w:t>Two recent meta</w:t>
      </w:r>
      <w:r w:rsidR="00B6666D" w:rsidRPr="0097529B">
        <w:rPr>
          <w:rFonts w:ascii="Book Antiqua" w:hAnsi="Book Antiqua" w:cs="Times New Roman"/>
          <w:color w:val="auto"/>
          <w:sz w:val="24"/>
          <w:szCs w:val="24"/>
          <w:lang w:val="en-US"/>
        </w:rPr>
        <w:t>-</w:t>
      </w:r>
      <w:proofErr w:type="gramStart"/>
      <w:r w:rsidR="00B6666D" w:rsidRPr="0097529B">
        <w:rPr>
          <w:rFonts w:ascii="Book Antiqua" w:hAnsi="Book Antiqua" w:cs="Times New Roman"/>
          <w:color w:val="auto"/>
          <w:sz w:val="24"/>
          <w:szCs w:val="24"/>
          <w:lang w:val="en-US"/>
        </w:rPr>
        <w:t>a</w:t>
      </w:r>
      <w:r w:rsidR="008500F1" w:rsidRPr="0097529B">
        <w:rPr>
          <w:rFonts w:ascii="Book Antiqua" w:hAnsi="Book Antiqua" w:cs="Times New Roman"/>
          <w:color w:val="auto"/>
          <w:sz w:val="24"/>
          <w:szCs w:val="24"/>
          <w:lang w:val="en-US"/>
        </w:rPr>
        <w:t>nalysis</w:t>
      </w:r>
      <w:r w:rsidR="008500F1" w:rsidRPr="0097529B">
        <w:rPr>
          <w:rFonts w:ascii="Book Antiqua" w:hAnsi="Book Antiqua" w:cs="Times New Roman"/>
          <w:color w:val="auto"/>
          <w:sz w:val="24"/>
          <w:szCs w:val="24"/>
          <w:vertAlign w:val="superscript"/>
          <w:lang w:val="en-US"/>
        </w:rPr>
        <w:t>[</w:t>
      </w:r>
      <w:proofErr w:type="gramEnd"/>
      <w:r w:rsidR="003433A8">
        <w:rPr>
          <w:rFonts w:ascii="Book Antiqua" w:hAnsi="Book Antiqua" w:cs="Times New Roman"/>
          <w:color w:val="auto"/>
          <w:sz w:val="24"/>
          <w:szCs w:val="24"/>
          <w:vertAlign w:val="superscript"/>
          <w:lang w:val="en-US"/>
        </w:rPr>
        <w:t>102</w:t>
      </w:r>
      <w:r w:rsidR="00BB2E45">
        <w:rPr>
          <w:rFonts w:ascii="Book Antiqua" w:hAnsi="Book Antiqua" w:cs="Times New Roman"/>
          <w:color w:val="auto"/>
          <w:sz w:val="24"/>
          <w:szCs w:val="24"/>
          <w:vertAlign w:val="superscript"/>
          <w:lang w:val="en-US"/>
        </w:rPr>
        <w:t>,</w:t>
      </w:r>
      <w:r w:rsidR="003433A8">
        <w:rPr>
          <w:rFonts w:ascii="Book Antiqua" w:hAnsi="Book Antiqua" w:cs="Times New Roman"/>
          <w:color w:val="auto"/>
          <w:sz w:val="24"/>
          <w:szCs w:val="24"/>
          <w:vertAlign w:val="superscript"/>
          <w:lang w:val="en-US"/>
        </w:rPr>
        <w:t>103</w:t>
      </w:r>
      <w:r w:rsidR="008500F1" w:rsidRPr="0097529B">
        <w:rPr>
          <w:rFonts w:ascii="Book Antiqua" w:hAnsi="Book Antiqua" w:cs="Times New Roman"/>
          <w:color w:val="auto"/>
          <w:sz w:val="24"/>
          <w:szCs w:val="24"/>
          <w:vertAlign w:val="superscript"/>
          <w:lang w:val="en-US"/>
        </w:rPr>
        <w:t>]</w:t>
      </w:r>
      <w:r w:rsidR="00257174" w:rsidRPr="0097529B">
        <w:rPr>
          <w:rFonts w:ascii="Book Antiqua" w:hAnsi="Book Antiqua" w:cs="Times New Roman"/>
          <w:color w:val="auto"/>
          <w:sz w:val="24"/>
          <w:szCs w:val="24"/>
          <w:lang w:val="en-US"/>
        </w:rPr>
        <w:t xml:space="preserve"> have investigated </w:t>
      </w:r>
      <w:r w:rsidR="00983AB4" w:rsidRPr="0097529B">
        <w:rPr>
          <w:rFonts w:ascii="Book Antiqua" w:hAnsi="Book Antiqua" w:cs="Times New Roman"/>
          <w:color w:val="auto"/>
          <w:sz w:val="24"/>
          <w:szCs w:val="24"/>
          <w:lang w:val="en-US"/>
        </w:rPr>
        <w:t xml:space="preserve">its </w:t>
      </w:r>
      <w:r w:rsidR="00257174" w:rsidRPr="0097529B">
        <w:rPr>
          <w:rFonts w:ascii="Book Antiqua" w:hAnsi="Book Antiqua" w:cs="Times New Roman"/>
          <w:color w:val="auto"/>
          <w:sz w:val="24"/>
          <w:szCs w:val="24"/>
          <w:lang w:val="en-US"/>
        </w:rPr>
        <w:t xml:space="preserve">role </w:t>
      </w:r>
      <w:r w:rsidR="00983AB4" w:rsidRPr="0097529B">
        <w:rPr>
          <w:rFonts w:ascii="Book Antiqua" w:hAnsi="Book Antiqua" w:cs="Times New Roman"/>
          <w:color w:val="auto"/>
          <w:sz w:val="24"/>
          <w:szCs w:val="24"/>
          <w:lang w:val="en-US"/>
        </w:rPr>
        <w:t xml:space="preserve">in GC with or without peritoneal, </w:t>
      </w:r>
      <w:r w:rsidR="00983AB4" w:rsidRPr="00B35637">
        <w:rPr>
          <w:rFonts w:ascii="Book Antiqua" w:hAnsi="Book Antiqua" w:cs="Times New Roman"/>
          <w:color w:val="auto"/>
          <w:sz w:val="24"/>
          <w:szCs w:val="24"/>
          <w:lang w:val="en-US"/>
        </w:rPr>
        <w:t xml:space="preserve">nodal and distant metastasis after radical surgery. </w:t>
      </w:r>
      <w:r w:rsidR="00B6666D" w:rsidRPr="00B35637">
        <w:rPr>
          <w:rFonts w:ascii="Book Antiqua" w:hAnsi="Book Antiqua" w:cs="Times New Roman"/>
          <w:color w:val="auto"/>
          <w:sz w:val="24"/>
          <w:szCs w:val="24"/>
          <w:lang w:val="en-US"/>
        </w:rPr>
        <w:t>T</w:t>
      </w:r>
      <w:r w:rsidR="008500F1" w:rsidRPr="00B35637">
        <w:rPr>
          <w:rFonts w:ascii="Book Antiqua" w:hAnsi="Book Antiqua" w:cs="Times New Roman"/>
          <w:color w:val="auto"/>
          <w:sz w:val="24"/>
          <w:szCs w:val="24"/>
          <w:lang w:val="en-US"/>
        </w:rPr>
        <w:t xml:space="preserve">he </w:t>
      </w:r>
      <w:proofErr w:type="gramStart"/>
      <w:r w:rsidR="008500F1" w:rsidRPr="00B35637">
        <w:rPr>
          <w:rFonts w:ascii="Book Antiqua" w:hAnsi="Book Antiqua" w:cs="Times New Roman"/>
          <w:color w:val="auto"/>
          <w:sz w:val="24"/>
          <w:szCs w:val="24"/>
          <w:lang w:val="en-US"/>
        </w:rPr>
        <w:t>first</w:t>
      </w:r>
      <w:r w:rsidR="008500F1" w:rsidRPr="00B35637">
        <w:rPr>
          <w:rFonts w:ascii="Book Antiqua" w:hAnsi="Book Antiqua" w:cs="Times New Roman"/>
          <w:color w:val="auto"/>
          <w:sz w:val="24"/>
          <w:szCs w:val="24"/>
          <w:vertAlign w:val="superscript"/>
          <w:lang w:val="en-US"/>
        </w:rPr>
        <w:t>[</w:t>
      </w:r>
      <w:proofErr w:type="gramEnd"/>
      <w:r w:rsidR="003433A8" w:rsidRPr="00B35637">
        <w:rPr>
          <w:rFonts w:ascii="Book Antiqua" w:hAnsi="Book Antiqua" w:cs="Times New Roman"/>
          <w:color w:val="auto"/>
          <w:sz w:val="24"/>
          <w:szCs w:val="24"/>
          <w:vertAlign w:val="superscript"/>
          <w:lang w:val="en-US"/>
        </w:rPr>
        <w:t>102</w:t>
      </w:r>
      <w:r w:rsidR="008500F1" w:rsidRPr="00B35637">
        <w:rPr>
          <w:rFonts w:ascii="Book Antiqua" w:hAnsi="Book Antiqua" w:cs="Times New Roman"/>
          <w:color w:val="auto"/>
          <w:sz w:val="24"/>
          <w:szCs w:val="24"/>
          <w:vertAlign w:val="superscript"/>
          <w:lang w:val="en-US"/>
        </w:rPr>
        <w:t>]</w:t>
      </w:r>
      <w:r w:rsidR="00BC7484" w:rsidRPr="00B35637">
        <w:rPr>
          <w:rFonts w:ascii="Book Antiqua" w:hAnsi="Book Antiqua" w:cs="Times New Roman"/>
          <w:color w:val="auto"/>
          <w:sz w:val="24"/>
          <w:szCs w:val="24"/>
          <w:lang w:val="en-US"/>
        </w:rPr>
        <w:t xml:space="preserve"> evaluat</w:t>
      </w:r>
      <w:r w:rsidR="00B6666D" w:rsidRPr="00B35637">
        <w:rPr>
          <w:rFonts w:ascii="Book Antiqua" w:hAnsi="Book Antiqua" w:cs="Times New Roman"/>
          <w:color w:val="auto"/>
          <w:sz w:val="24"/>
          <w:szCs w:val="24"/>
          <w:lang w:val="en-US"/>
        </w:rPr>
        <w:t>ed</w:t>
      </w:r>
      <w:r w:rsidR="00257174" w:rsidRPr="00B35637">
        <w:rPr>
          <w:rFonts w:ascii="Book Antiqua" w:hAnsi="Book Antiqua" w:cs="Times New Roman"/>
          <w:color w:val="auto"/>
          <w:sz w:val="24"/>
          <w:szCs w:val="24"/>
          <w:lang w:val="en-US"/>
        </w:rPr>
        <w:t xml:space="preserve"> the effect of </w:t>
      </w:r>
      <w:r w:rsidR="00B6666D" w:rsidRPr="00B35637">
        <w:rPr>
          <w:rFonts w:ascii="Book Antiqua" w:hAnsi="Book Antiqua" w:cs="Times New Roman"/>
          <w:color w:val="auto"/>
          <w:sz w:val="24"/>
          <w:szCs w:val="24"/>
          <w:lang w:val="en-US"/>
        </w:rPr>
        <w:t>IPC</w:t>
      </w:r>
      <w:r w:rsidR="00257174" w:rsidRPr="00B35637">
        <w:rPr>
          <w:rFonts w:ascii="Book Antiqua" w:hAnsi="Book Antiqua" w:cs="Times New Roman"/>
          <w:color w:val="auto"/>
          <w:sz w:val="24"/>
          <w:szCs w:val="24"/>
          <w:lang w:val="en-US"/>
        </w:rPr>
        <w:t xml:space="preserve"> plus CRS in patients with GC with peritoneal, nodal and distant metastasis.</w:t>
      </w:r>
      <w:r w:rsidR="00BC7484" w:rsidRPr="00B35637">
        <w:rPr>
          <w:rFonts w:ascii="Book Antiqua" w:hAnsi="Book Antiqua" w:cs="Times New Roman"/>
          <w:color w:val="auto"/>
          <w:sz w:val="24"/>
          <w:szCs w:val="24"/>
          <w:lang w:val="en-US"/>
        </w:rPr>
        <w:t xml:space="preserve"> They analyzed 20 RCTs (2145 patients</w:t>
      </w:r>
      <w:r w:rsidR="00257174" w:rsidRPr="00B35637">
        <w:rPr>
          <w:rFonts w:ascii="Book Antiqua" w:hAnsi="Book Antiqua" w:cs="Times New Roman"/>
          <w:color w:val="auto"/>
          <w:sz w:val="24"/>
          <w:szCs w:val="24"/>
          <w:lang w:val="en-US"/>
        </w:rPr>
        <w:t xml:space="preserve">) and reported an increase of overall survival in patients </w:t>
      </w:r>
      <w:r w:rsidR="00D20FB8" w:rsidRPr="00B35637">
        <w:rPr>
          <w:rFonts w:ascii="Book Antiqua" w:hAnsi="Book Antiqua" w:cs="Times New Roman"/>
          <w:color w:val="auto"/>
          <w:sz w:val="24"/>
          <w:szCs w:val="24"/>
          <w:lang w:val="en-US"/>
        </w:rPr>
        <w:t xml:space="preserve">who </w:t>
      </w:r>
      <w:r w:rsidR="00257174" w:rsidRPr="00B35637">
        <w:rPr>
          <w:rFonts w:ascii="Book Antiqua" w:hAnsi="Book Antiqua" w:cs="Times New Roman"/>
          <w:color w:val="auto"/>
          <w:sz w:val="24"/>
          <w:szCs w:val="24"/>
          <w:lang w:val="en-US"/>
        </w:rPr>
        <w:t>underwent</w:t>
      </w:r>
      <w:r w:rsidR="00D20FB8" w:rsidRPr="00B35637">
        <w:rPr>
          <w:rFonts w:ascii="Book Antiqua" w:hAnsi="Book Antiqua" w:cs="Times New Roman"/>
          <w:color w:val="auto"/>
          <w:sz w:val="24"/>
          <w:szCs w:val="24"/>
          <w:lang w:val="en-US"/>
        </w:rPr>
        <w:t xml:space="preserve"> </w:t>
      </w:r>
      <w:r w:rsidR="00257174" w:rsidRPr="00B35637">
        <w:rPr>
          <w:rFonts w:ascii="Book Antiqua" w:hAnsi="Book Antiqua" w:cs="Times New Roman"/>
          <w:color w:val="auto"/>
          <w:sz w:val="24"/>
          <w:szCs w:val="24"/>
          <w:lang w:val="en-US"/>
        </w:rPr>
        <w:t xml:space="preserve">CRS plus </w:t>
      </w:r>
      <w:r w:rsidR="00B6666D" w:rsidRPr="00B35637">
        <w:rPr>
          <w:rFonts w:ascii="Book Antiqua" w:hAnsi="Book Antiqua" w:cs="Times New Roman"/>
          <w:color w:val="auto"/>
          <w:sz w:val="24"/>
          <w:szCs w:val="24"/>
          <w:lang w:val="en-US"/>
        </w:rPr>
        <w:t>IPC</w:t>
      </w:r>
      <w:r w:rsidR="00257174" w:rsidRPr="00B35637">
        <w:rPr>
          <w:rFonts w:ascii="Book Antiqua" w:hAnsi="Book Antiqua" w:cs="Times New Roman"/>
          <w:color w:val="auto"/>
          <w:sz w:val="24"/>
          <w:szCs w:val="24"/>
          <w:lang w:val="en-US"/>
        </w:rPr>
        <w:t xml:space="preserve">. </w:t>
      </w:r>
      <w:r w:rsidR="00B6666D" w:rsidRPr="00B35637">
        <w:rPr>
          <w:rFonts w:ascii="Book Antiqua" w:hAnsi="Book Antiqua" w:cs="Times New Roman"/>
          <w:color w:val="auto"/>
          <w:sz w:val="24"/>
          <w:szCs w:val="24"/>
          <w:lang w:val="en-US"/>
        </w:rPr>
        <w:t>IPC reduced</w:t>
      </w:r>
      <w:r w:rsidR="00257174" w:rsidRPr="00B35637">
        <w:rPr>
          <w:rFonts w:ascii="Book Antiqua" w:hAnsi="Book Antiqua" w:cs="Times New Roman"/>
          <w:color w:val="auto"/>
          <w:sz w:val="24"/>
          <w:szCs w:val="24"/>
          <w:lang w:val="en-US"/>
        </w:rPr>
        <w:t xml:space="preserve"> 1, 2, 3-years mortality (OR</w:t>
      </w:r>
      <w:r w:rsidR="008500F1" w:rsidRPr="00B35637">
        <w:rPr>
          <w:rFonts w:ascii="Book Antiqua" w:hAnsi="Book Antiqua" w:cs="Times New Roman"/>
          <w:color w:val="auto"/>
          <w:sz w:val="24"/>
          <w:szCs w:val="24"/>
          <w:lang w:val="en-US"/>
        </w:rPr>
        <w:t xml:space="preserve"> </w:t>
      </w:r>
      <w:r w:rsidR="00087C06" w:rsidRPr="00B35637">
        <w:rPr>
          <w:rFonts w:ascii="Book Antiqua" w:hAnsi="Book Antiqua" w:cs="Times New Roman" w:hint="eastAsia"/>
          <w:color w:val="auto"/>
          <w:sz w:val="24"/>
          <w:szCs w:val="24"/>
          <w:lang w:val="en-US" w:eastAsia="zh-CN"/>
        </w:rPr>
        <w:t xml:space="preserve">= </w:t>
      </w:r>
      <w:r w:rsidR="00257174" w:rsidRPr="00B35637">
        <w:rPr>
          <w:rFonts w:ascii="Book Antiqua" w:hAnsi="Book Antiqua" w:cs="Times New Roman"/>
          <w:color w:val="auto"/>
          <w:sz w:val="24"/>
          <w:szCs w:val="24"/>
          <w:lang w:val="en-US"/>
        </w:rPr>
        <w:t>0.31, 0.27, 0.29 respectively)</w:t>
      </w:r>
      <w:r w:rsidR="00D121D5" w:rsidRPr="00B35637">
        <w:rPr>
          <w:rFonts w:ascii="Book Antiqua" w:hAnsi="Book Antiqua" w:cs="Times New Roman"/>
          <w:color w:val="auto"/>
          <w:sz w:val="24"/>
          <w:szCs w:val="24"/>
          <w:lang w:val="en-US"/>
        </w:rPr>
        <w:t xml:space="preserve"> (Figure</w:t>
      </w:r>
      <w:r w:rsidR="00743699" w:rsidRPr="00B35637">
        <w:rPr>
          <w:rFonts w:ascii="Book Antiqua" w:hAnsi="Book Antiqua" w:cs="Times New Roman" w:hint="eastAsia"/>
          <w:color w:val="auto"/>
          <w:sz w:val="24"/>
          <w:szCs w:val="24"/>
          <w:lang w:val="en-US" w:eastAsia="zh-CN"/>
        </w:rPr>
        <w:t xml:space="preserve"> 3</w:t>
      </w:r>
      <w:r w:rsidR="00D121D5" w:rsidRPr="00B35637">
        <w:rPr>
          <w:rFonts w:ascii="Book Antiqua" w:hAnsi="Book Antiqua" w:cs="Times New Roman"/>
          <w:color w:val="auto"/>
          <w:sz w:val="24"/>
          <w:szCs w:val="24"/>
          <w:lang w:val="en-US"/>
        </w:rPr>
        <w:t>)</w:t>
      </w:r>
      <w:r w:rsidR="00257174" w:rsidRPr="00B35637">
        <w:rPr>
          <w:rFonts w:ascii="Book Antiqua" w:hAnsi="Book Antiqua" w:cs="Times New Roman"/>
          <w:color w:val="auto"/>
          <w:sz w:val="24"/>
          <w:szCs w:val="24"/>
          <w:lang w:val="en-US"/>
        </w:rPr>
        <w:t>, 2 and 3-years mortality in patients with loco regional nodal metastasis (OR</w:t>
      </w:r>
      <w:r w:rsidR="00BB2E45" w:rsidRPr="00B35637">
        <w:rPr>
          <w:rFonts w:ascii="Book Antiqua" w:hAnsi="Book Antiqua" w:cs="Times New Roman" w:hint="eastAsia"/>
          <w:color w:val="auto"/>
          <w:sz w:val="24"/>
          <w:szCs w:val="24"/>
          <w:lang w:val="en-US" w:eastAsia="zh-CN"/>
        </w:rPr>
        <w:t xml:space="preserve"> </w:t>
      </w:r>
      <w:r w:rsidR="00257174" w:rsidRPr="00B35637">
        <w:rPr>
          <w:rFonts w:ascii="Book Antiqua" w:hAnsi="Book Antiqua" w:cs="Times New Roman"/>
          <w:color w:val="auto"/>
          <w:sz w:val="24"/>
          <w:szCs w:val="24"/>
          <w:lang w:val="en-US"/>
        </w:rPr>
        <w:t>=</w:t>
      </w:r>
      <w:r w:rsidR="00BB2E45" w:rsidRPr="00B35637">
        <w:rPr>
          <w:rFonts w:ascii="Book Antiqua" w:hAnsi="Book Antiqua" w:cs="Times New Roman" w:hint="eastAsia"/>
          <w:color w:val="auto"/>
          <w:sz w:val="24"/>
          <w:szCs w:val="24"/>
          <w:lang w:val="en-US" w:eastAsia="zh-CN"/>
        </w:rPr>
        <w:t xml:space="preserve"> </w:t>
      </w:r>
      <w:r w:rsidR="00257174" w:rsidRPr="00B35637">
        <w:rPr>
          <w:rFonts w:ascii="Book Antiqua" w:hAnsi="Book Antiqua" w:cs="Times New Roman"/>
          <w:color w:val="auto"/>
          <w:sz w:val="24"/>
          <w:szCs w:val="24"/>
          <w:lang w:val="en-US"/>
        </w:rPr>
        <w:t>0.28, 0.16 respectively)</w:t>
      </w:r>
      <w:r w:rsidR="00D121D5" w:rsidRPr="00B35637">
        <w:rPr>
          <w:rFonts w:ascii="Book Antiqua" w:hAnsi="Book Antiqua" w:cs="Times New Roman"/>
          <w:color w:val="auto"/>
          <w:sz w:val="24"/>
          <w:szCs w:val="24"/>
          <w:lang w:val="en-US"/>
        </w:rPr>
        <w:t xml:space="preserve"> (Figure</w:t>
      </w:r>
      <w:r w:rsidR="00743699" w:rsidRPr="00B35637">
        <w:rPr>
          <w:rFonts w:ascii="Book Antiqua" w:hAnsi="Book Antiqua" w:cs="Times New Roman" w:hint="eastAsia"/>
          <w:color w:val="auto"/>
          <w:sz w:val="24"/>
          <w:szCs w:val="24"/>
          <w:lang w:val="en-US" w:eastAsia="zh-CN"/>
        </w:rPr>
        <w:t xml:space="preserve"> 4</w:t>
      </w:r>
      <w:r w:rsidR="00D121D5" w:rsidRPr="00B35637">
        <w:rPr>
          <w:rFonts w:ascii="Book Antiqua" w:hAnsi="Book Antiqua" w:cs="Times New Roman"/>
          <w:color w:val="auto"/>
          <w:sz w:val="24"/>
          <w:szCs w:val="24"/>
          <w:lang w:val="en-US"/>
        </w:rPr>
        <w:t>)</w:t>
      </w:r>
      <w:r w:rsidR="00257174" w:rsidRPr="00B35637">
        <w:rPr>
          <w:rFonts w:ascii="Book Antiqua" w:hAnsi="Book Antiqua" w:cs="Times New Roman"/>
          <w:color w:val="auto"/>
          <w:sz w:val="24"/>
          <w:szCs w:val="24"/>
          <w:lang w:val="en-US"/>
        </w:rPr>
        <w:t>, 1 and 2-year mortality rate in patients with serosal infiltration</w:t>
      </w:r>
      <w:r w:rsidR="00257174" w:rsidRPr="0097529B">
        <w:rPr>
          <w:rFonts w:ascii="Book Antiqua" w:hAnsi="Book Antiqua" w:cs="Times New Roman"/>
          <w:color w:val="auto"/>
          <w:sz w:val="24"/>
          <w:szCs w:val="24"/>
          <w:lang w:val="en-US"/>
        </w:rPr>
        <w:t xml:space="preserve"> (</w:t>
      </w:r>
      <w:r w:rsidR="00BB2E45">
        <w:rPr>
          <w:rFonts w:ascii="Book Antiqua" w:hAnsi="Book Antiqua" w:cs="Times New Roman"/>
          <w:color w:val="auto"/>
          <w:sz w:val="24"/>
          <w:szCs w:val="24"/>
          <w:lang w:val="en-US"/>
        </w:rPr>
        <w:t xml:space="preserve">OR = </w:t>
      </w:r>
      <w:r w:rsidR="00257174" w:rsidRPr="0097529B">
        <w:rPr>
          <w:rFonts w:ascii="Book Antiqua" w:hAnsi="Book Antiqua" w:cs="Times New Roman"/>
          <w:color w:val="auto"/>
          <w:sz w:val="24"/>
          <w:szCs w:val="24"/>
          <w:lang w:val="en-US"/>
        </w:rPr>
        <w:t>0.33, 0.27 respectively)</w:t>
      </w:r>
      <w:r w:rsidR="00D121D5" w:rsidRPr="0097529B">
        <w:rPr>
          <w:rFonts w:ascii="Book Antiqua" w:hAnsi="Book Antiqua" w:cs="Times New Roman"/>
          <w:color w:val="auto"/>
          <w:sz w:val="24"/>
          <w:szCs w:val="24"/>
          <w:lang w:val="en-US"/>
        </w:rPr>
        <w:t xml:space="preserve"> (Figure</w:t>
      </w:r>
      <w:r w:rsidR="00743699">
        <w:rPr>
          <w:rFonts w:ascii="Book Antiqua" w:hAnsi="Book Antiqua" w:cs="Times New Roman" w:hint="eastAsia"/>
          <w:color w:val="auto"/>
          <w:sz w:val="24"/>
          <w:szCs w:val="24"/>
          <w:lang w:val="en-US" w:eastAsia="zh-CN"/>
        </w:rPr>
        <w:t xml:space="preserve"> 5</w:t>
      </w:r>
      <w:r w:rsidR="00D121D5" w:rsidRPr="0097529B">
        <w:rPr>
          <w:rFonts w:ascii="Book Antiqua" w:hAnsi="Book Antiqua" w:cs="Times New Roman"/>
          <w:color w:val="auto"/>
          <w:sz w:val="24"/>
          <w:szCs w:val="24"/>
          <w:lang w:val="en-US"/>
        </w:rPr>
        <w:t>)</w:t>
      </w:r>
      <w:r w:rsidR="00257174" w:rsidRPr="0097529B">
        <w:rPr>
          <w:rFonts w:ascii="Book Antiqua" w:hAnsi="Book Antiqua" w:cs="Times New Roman"/>
          <w:color w:val="auto"/>
          <w:sz w:val="24"/>
          <w:szCs w:val="24"/>
          <w:lang w:val="en-US"/>
        </w:rPr>
        <w:t>. However morbidity rate was increased by surgery plus IPC (</w:t>
      </w:r>
      <w:r w:rsidR="00BB2E45">
        <w:rPr>
          <w:rFonts w:ascii="Book Antiqua" w:hAnsi="Book Antiqua" w:cs="Times New Roman"/>
          <w:color w:val="auto"/>
          <w:sz w:val="24"/>
          <w:szCs w:val="24"/>
          <w:lang w:val="en-US"/>
        </w:rPr>
        <w:t xml:space="preserve">OR = </w:t>
      </w:r>
      <w:r w:rsidR="00257174" w:rsidRPr="0097529B">
        <w:rPr>
          <w:rFonts w:ascii="Book Antiqua" w:hAnsi="Book Antiqua" w:cs="Times New Roman"/>
          <w:color w:val="auto"/>
          <w:sz w:val="24"/>
          <w:szCs w:val="24"/>
          <w:lang w:val="en-US"/>
        </w:rPr>
        <w:t>1.82). The overall recurrence and the peritoneal recurrence rates were improved by surgery plus IPC (</w:t>
      </w:r>
      <w:r w:rsidR="00BB2E45">
        <w:rPr>
          <w:rFonts w:ascii="Book Antiqua" w:hAnsi="Book Antiqua" w:cs="Times New Roman"/>
          <w:color w:val="auto"/>
          <w:sz w:val="24"/>
          <w:szCs w:val="24"/>
          <w:lang w:val="en-US"/>
        </w:rPr>
        <w:t xml:space="preserve">OR = </w:t>
      </w:r>
      <w:r w:rsidR="00257174" w:rsidRPr="0097529B">
        <w:rPr>
          <w:rFonts w:ascii="Book Antiqua" w:hAnsi="Book Antiqua" w:cs="Times New Roman"/>
          <w:color w:val="auto"/>
          <w:sz w:val="24"/>
          <w:szCs w:val="24"/>
          <w:lang w:val="en-US"/>
        </w:rPr>
        <w:t>0.46 and 0.47 respectively)</w:t>
      </w:r>
      <w:r w:rsidR="00D121D5" w:rsidRPr="0097529B">
        <w:rPr>
          <w:rFonts w:ascii="Book Antiqua" w:hAnsi="Book Antiqua" w:cs="Times New Roman"/>
          <w:color w:val="auto"/>
          <w:sz w:val="24"/>
          <w:szCs w:val="24"/>
          <w:lang w:val="en-US"/>
        </w:rPr>
        <w:t xml:space="preserve"> (Figure</w:t>
      </w:r>
      <w:r w:rsidR="00743699">
        <w:rPr>
          <w:rFonts w:ascii="Book Antiqua" w:hAnsi="Book Antiqua" w:cs="Times New Roman" w:hint="eastAsia"/>
          <w:color w:val="auto"/>
          <w:sz w:val="24"/>
          <w:szCs w:val="24"/>
          <w:lang w:val="en-US" w:eastAsia="zh-CN"/>
        </w:rPr>
        <w:t xml:space="preserve"> 6</w:t>
      </w:r>
      <w:r w:rsidR="00D121D5" w:rsidRPr="0097529B">
        <w:rPr>
          <w:rFonts w:ascii="Book Antiqua" w:hAnsi="Book Antiqua" w:cs="Times New Roman"/>
          <w:color w:val="auto"/>
          <w:sz w:val="24"/>
          <w:szCs w:val="24"/>
          <w:lang w:val="en-US"/>
        </w:rPr>
        <w:t>)</w:t>
      </w:r>
      <w:r w:rsidR="00257174" w:rsidRPr="0097529B">
        <w:rPr>
          <w:rFonts w:ascii="Book Antiqua" w:hAnsi="Book Antiqua" w:cs="Times New Roman"/>
          <w:color w:val="auto"/>
          <w:sz w:val="24"/>
          <w:szCs w:val="24"/>
          <w:lang w:val="en-US"/>
        </w:rPr>
        <w:t>. There was no statistically significant difference in lymph nodal</w:t>
      </w:r>
      <w:r w:rsidR="00B6666D" w:rsidRPr="0097529B">
        <w:rPr>
          <w:rFonts w:ascii="Book Antiqua" w:hAnsi="Book Antiqua" w:cs="Times New Roman"/>
          <w:color w:val="auto"/>
          <w:sz w:val="24"/>
          <w:szCs w:val="24"/>
          <w:lang w:val="en-US"/>
        </w:rPr>
        <w:t xml:space="preserve"> </w:t>
      </w:r>
      <w:r w:rsidR="00B6666D" w:rsidRPr="0097529B">
        <w:rPr>
          <w:rFonts w:ascii="Book Antiqua" w:hAnsi="Book Antiqua" w:cs="Times New Roman"/>
          <w:color w:val="auto"/>
          <w:sz w:val="24"/>
          <w:szCs w:val="24"/>
          <w:lang w:val="en-US"/>
        </w:rPr>
        <w:lastRenderedPageBreak/>
        <w:t>recurrence rate. The rate of h</w:t>
      </w:r>
      <w:r w:rsidR="00257174" w:rsidRPr="0097529B">
        <w:rPr>
          <w:rFonts w:ascii="Book Antiqua" w:hAnsi="Book Antiqua" w:cs="Times New Roman"/>
          <w:color w:val="auto"/>
          <w:sz w:val="24"/>
          <w:szCs w:val="24"/>
          <w:lang w:val="en-US"/>
        </w:rPr>
        <w:t>ematogenous metastasis was improved by surgery plus IPC (</w:t>
      </w:r>
      <w:r w:rsidR="00BB2E45">
        <w:rPr>
          <w:rFonts w:ascii="Book Antiqua" w:hAnsi="Book Antiqua" w:cs="Times New Roman"/>
          <w:color w:val="auto"/>
          <w:sz w:val="24"/>
          <w:szCs w:val="24"/>
          <w:lang w:val="en-US"/>
        </w:rPr>
        <w:t xml:space="preserve">OR = </w:t>
      </w:r>
      <w:r w:rsidR="00257174" w:rsidRPr="0097529B">
        <w:rPr>
          <w:rFonts w:ascii="Book Antiqua" w:hAnsi="Book Antiqua" w:cs="Times New Roman"/>
          <w:color w:val="auto"/>
          <w:sz w:val="24"/>
          <w:szCs w:val="24"/>
          <w:lang w:val="en-US"/>
        </w:rPr>
        <w:t xml:space="preserve">0.63). </w:t>
      </w:r>
    </w:p>
    <w:p w:rsidR="00257174" w:rsidRPr="0097529B" w:rsidRDefault="0025717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97529B">
        <w:rPr>
          <w:rFonts w:ascii="Book Antiqua" w:hAnsi="Book Antiqua" w:cs="Times New Roman"/>
          <w:color w:val="auto"/>
          <w:sz w:val="24"/>
          <w:szCs w:val="24"/>
          <w:lang w:val="en-US"/>
        </w:rPr>
        <w:t>In the second m</w:t>
      </w:r>
      <w:r w:rsidR="003368A4" w:rsidRPr="0097529B">
        <w:rPr>
          <w:rFonts w:ascii="Book Antiqua" w:hAnsi="Book Antiqua" w:cs="Times New Roman"/>
          <w:color w:val="auto"/>
          <w:sz w:val="24"/>
          <w:szCs w:val="24"/>
          <w:lang w:val="en-US"/>
        </w:rPr>
        <w:t>eta</w:t>
      </w:r>
      <w:r w:rsidR="00B6666D" w:rsidRPr="0097529B">
        <w:rPr>
          <w:rFonts w:ascii="Book Antiqua" w:hAnsi="Book Antiqua" w:cs="Times New Roman"/>
          <w:color w:val="auto"/>
          <w:sz w:val="24"/>
          <w:szCs w:val="24"/>
          <w:lang w:val="en-US"/>
        </w:rPr>
        <w:t>-a</w:t>
      </w:r>
      <w:r w:rsidR="003368A4" w:rsidRPr="0097529B">
        <w:rPr>
          <w:rFonts w:ascii="Book Antiqua" w:hAnsi="Book Antiqua" w:cs="Times New Roman"/>
          <w:color w:val="auto"/>
          <w:sz w:val="24"/>
          <w:szCs w:val="24"/>
          <w:lang w:val="en-US"/>
        </w:rPr>
        <w:t>nalysis</w:t>
      </w:r>
      <w:r w:rsidR="002F6FA2">
        <w:rPr>
          <w:rFonts w:ascii="Book Antiqua" w:hAnsi="Book Antiqua" w:cs="Times New Roman" w:hint="eastAsia"/>
          <w:color w:val="auto"/>
          <w:sz w:val="24"/>
          <w:szCs w:val="24"/>
          <w:lang w:val="en-US" w:eastAsia="zh-CN"/>
        </w:rPr>
        <w:t>,</w:t>
      </w:r>
      <w:r w:rsidRPr="0097529B">
        <w:rPr>
          <w:rFonts w:ascii="Book Antiqua" w:hAnsi="Book Antiqua" w:cs="Times New Roman"/>
          <w:color w:val="auto"/>
          <w:sz w:val="24"/>
          <w:szCs w:val="24"/>
          <w:lang w:val="en-US"/>
        </w:rPr>
        <w:t xml:space="preserve"> Mi </w:t>
      </w:r>
      <w:r w:rsidR="00D500E7" w:rsidRPr="00D500E7">
        <w:rPr>
          <w:rFonts w:ascii="Book Antiqua" w:hAnsi="Book Antiqua" w:cs="Times New Roman"/>
          <w:i/>
          <w:color w:val="auto"/>
          <w:sz w:val="24"/>
          <w:szCs w:val="24"/>
          <w:lang w:val="en-US"/>
        </w:rPr>
        <w:t xml:space="preserve">et </w:t>
      </w:r>
      <w:proofErr w:type="gramStart"/>
      <w:r w:rsidR="00D500E7" w:rsidRPr="00D500E7">
        <w:rPr>
          <w:rFonts w:ascii="Book Antiqua" w:hAnsi="Book Antiqua" w:cs="Times New Roman"/>
          <w:i/>
          <w:color w:val="auto"/>
          <w:sz w:val="24"/>
          <w:szCs w:val="24"/>
          <w:lang w:val="en-US"/>
        </w:rPr>
        <w:t>al</w:t>
      </w:r>
      <w:r w:rsidR="002F6FA2" w:rsidRPr="0097529B">
        <w:rPr>
          <w:rFonts w:ascii="Book Antiqua" w:hAnsi="Book Antiqua" w:cs="Times New Roman"/>
          <w:color w:val="auto"/>
          <w:sz w:val="24"/>
          <w:szCs w:val="24"/>
          <w:vertAlign w:val="superscript"/>
          <w:lang w:val="en-US"/>
        </w:rPr>
        <w:t>[</w:t>
      </w:r>
      <w:proofErr w:type="gramEnd"/>
      <w:r w:rsidR="002F6FA2">
        <w:rPr>
          <w:rFonts w:ascii="Book Antiqua" w:hAnsi="Book Antiqua" w:cs="Times New Roman"/>
          <w:color w:val="auto"/>
          <w:sz w:val="24"/>
          <w:szCs w:val="24"/>
          <w:vertAlign w:val="superscript"/>
          <w:lang w:val="en-US"/>
        </w:rPr>
        <w:t>103</w:t>
      </w:r>
      <w:r w:rsidR="002F6FA2" w:rsidRPr="0097529B">
        <w:rPr>
          <w:rFonts w:ascii="Book Antiqua" w:hAnsi="Book Antiqua" w:cs="Times New Roman"/>
          <w:color w:val="auto"/>
          <w:sz w:val="24"/>
          <w:szCs w:val="24"/>
          <w:vertAlign w:val="superscript"/>
          <w:lang w:val="en-US"/>
        </w:rPr>
        <w:t>]</w:t>
      </w:r>
      <w:r w:rsidR="002F6FA2">
        <w:rPr>
          <w:rFonts w:ascii="Book Antiqua" w:hAnsi="Book Antiqua" w:cs="Times New Roman" w:hint="eastAsia"/>
          <w:i/>
          <w:color w:val="auto"/>
          <w:sz w:val="24"/>
          <w:szCs w:val="24"/>
          <w:lang w:val="en-US" w:eastAsia="zh-CN"/>
        </w:rPr>
        <w:t xml:space="preserve"> </w:t>
      </w:r>
      <w:r w:rsidRPr="0097529B">
        <w:rPr>
          <w:rFonts w:ascii="Book Antiqua" w:hAnsi="Book Antiqua" w:cs="Times New Roman"/>
          <w:color w:val="auto"/>
          <w:sz w:val="24"/>
          <w:szCs w:val="24"/>
          <w:lang w:val="en-US"/>
        </w:rPr>
        <w:t xml:space="preserve">evaluate the effect of </w:t>
      </w:r>
      <w:r w:rsidR="002D45EE" w:rsidRPr="002D45EE">
        <w:rPr>
          <w:rFonts w:ascii="Book Antiqua" w:hAnsi="Book Antiqua" w:cs="Times New Roman"/>
          <w:color w:val="auto"/>
          <w:sz w:val="24"/>
          <w:szCs w:val="24"/>
          <w:lang w:val="en-US"/>
        </w:rPr>
        <w:t xml:space="preserve">hypertermic intraperitoneal chemotherapy </w:t>
      </w:r>
      <w:r w:rsidR="002D45EE">
        <w:rPr>
          <w:rFonts w:ascii="Book Antiqua" w:hAnsi="Book Antiqua" w:cs="Times New Roman" w:hint="eastAsia"/>
          <w:color w:val="auto"/>
          <w:sz w:val="24"/>
          <w:szCs w:val="24"/>
          <w:lang w:val="en-US" w:eastAsia="zh-CN"/>
        </w:rPr>
        <w:t>(</w:t>
      </w:r>
      <w:r w:rsidRPr="0097529B">
        <w:rPr>
          <w:rFonts w:ascii="Book Antiqua" w:hAnsi="Book Antiqua" w:cs="Times New Roman"/>
          <w:color w:val="auto"/>
          <w:sz w:val="24"/>
          <w:szCs w:val="24"/>
          <w:lang w:val="en-US"/>
        </w:rPr>
        <w:t>HIPEC</w:t>
      </w:r>
      <w:r w:rsidR="002D45EE">
        <w:rPr>
          <w:rFonts w:ascii="Book Antiqua" w:hAnsi="Book Antiqua" w:cs="Times New Roman" w:hint="eastAsia"/>
          <w:color w:val="auto"/>
          <w:sz w:val="24"/>
          <w:szCs w:val="24"/>
          <w:lang w:val="en-US" w:eastAsia="zh-CN"/>
        </w:rPr>
        <w:t>)</w:t>
      </w:r>
      <w:r w:rsidRPr="0097529B">
        <w:rPr>
          <w:rFonts w:ascii="Book Antiqua" w:hAnsi="Book Antiqua" w:cs="Times New Roman"/>
          <w:color w:val="auto"/>
          <w:sz w:val="24"/>
          <w:szCs w:val="24"/>
          <w:lang w:val="en-US"/>
        </w:rPr>
        <w:t xml:space="preserve"> on patients without peritoneal metastasis who have undergone radical surgery. They analyzed 16 RCTs (1906 pts</w:t>
      </w:r>
      <w:r w:rsidR="00B6666D" w:rsidRPr="0097529B">
        <w:rPr>
          <w:rFonts w:ascii="Book Antiqua" w:hAnsi="Book Antiqua" w:cs="Times New Roman"/>
          <w:color w:val="auto"/>
          <w:sz w:val="24"/>
          <w:szCs w:val="24"/>
          <w:lang w:val="en-US"/>
        </w:rPr>
        <w:t>.</w:t>
      </w:r>
      <w:r w:rsidRPr="0097529B">
        <w:rPr>
          <w:rFonts w:ascii="Book Antiqua" w:hAnsi="Book Antiqua" w:cs="Times New Roman"/>
          <w:color w:val="auto"/>
          <w:sz w:val="24"/>
          <w:szCs w:val="24"/>
          <w:lang w:val="en-US"/>
        </w:rPr>
        <w:t xml:space="preserve">) in which was compared surgery alone </w:t>
      </w:r>
      <w:r w:rsidR="00087C06" w:rsidRPr="00087C06">
        <w:rPr>
          <w:rFonts w:ascii="Book Antiqua" w:hAnsi="Book Antiqua" w:cs="Times New Roman"/>
          <w:i/>
          <w:color w:val="auto"/>
          <w:sz w:val="24"/>
          <w:szCs w:val="24"/>
          <w:lang w:val="en-US"/>
        </w:rPr>
        <w:t>vs</w:t>
      </w:r>
      <w:r w:rsidRPr="0097529B">
        <w:rPr>
          <w:rFonts w:ascii="Book Antiqua" w:hAnsi="Book Antiqua" w:cs="Times New Roman"/>
          <w:color w:val="auto"/>
          <w:sz w:val="24"/>
          <w:szCs w:val="24"/>
          <w:lang w:val="en-US"/>
        </w:rPr>
        <w:t xml:space="preserve"> CRS plus HIPEC. Data report</w:t>
      </w:r>
      <w:r w:rsidR="00B6666D" w:rsidRPr="0097529B">
        <w:rPr>
          <w:rFonts w:ascii="Book Antiqua" w:hAnsi="Book Antiqua" w:cs="Times New Roman"/>
          <w:color w:val="auto"/>
          <w:sz w:val="24"/>
          <w:szCs w:val="24"/>
          <w:lang w:val="en-US"/>
        </w:rPr>
        <w:t>ed</w:t>
      </w:r>
      <w:r w:rsidRPr="0097529B">
        <w:rPr>
          <w:rFonts w:ascii="Book Antiqua" w:hAnsi="Book Antiqua" w:cs="Times New Roman"/>
          <w:color w:val="auto"/>
          <w:sz w:val="24"/>
          <w:szCs w:val="24"/>
          <w:lang w:val="en-US"/>
        </w:rPr>
        <w:t xml:space="preserve"> an improvement in survival rate at 1, 2, 3, 5, 9 years (HR</w:t>
      </w:r>
      <w:r w:rsidR="00BB2E45">
        <w:rPr>
          <w:rFonts w:ascii="Book Antiqua" w:hAnsi="Book Antiqua" w:cs="Times New Roman" w:hint="eastAsia"/>
          <w:color w:val="auto"/>
          <w:sz w:val="24"/>
          <w:szCs w:val="24"/>
          <w:lang w:val="en-US" w:eastAsia="zh-CN"/>
        </w:rPr>
        <w:t xml:space="preserve"> </w:t>
      </w:r>
      <w:r w:rsidRPr="0097529B">
        <w:rPr>
          <w:rFonts w:ascii="Book Antiqua" w:hAnsi="Book Antiqua" w:cs="Times New Roman"/>
          <w:color w:val="auto"/>
          <w:sz w:val="24"/>
          <w:szCs w:val="24"/>
          <w:lang w:val="en-US"/>
        </w:rPr>
        <w:t>=</w:t>
      </w:r>
      <w:r w:rsidR="00BB2E45">
        <w:rPr>
          <w:rFonts w:ascii="Book Antiqua" w:hAnsi="Book Antiqua" w:cs="Times New Roman" w:hint="eastAsia"/>
          <w:color w:val="auto"/>
          <w:sz w:val="24"/>
          <w:szCs w:val="24"/>
          <w:lang w:val="en-US" w:eastAsia="zh-CN"/>
        </w:rPr>
        <w:t xml:space="preserve"> </w:t>
      </w:r>
      <w:r w:rsidRPr="0097529B">
        <w:rPr>
          <w:rFonts w:ascii="Book Antiqua" w:hAnsi="Book Antiqua" w:cs="Times New Roman"/>
          <w:color w:val="auto"/>
          <w:sz w:val="24"/>
          <w:szCs w:val="24"/>
          <w:lang w:val="en-US"/>
        </w:rPr>
        <w:t xml:space="preserve">2.99, 2.43, 2.63, 2.49, 2.14 respectively; </w:t>
      </w:r>
      <w:r w:rsidR="00087C06" w:rsidRPr="00087C06">
        <w:rPr>
          <w:rFonts w:ascii="Book Antiqua" w:hAnsi="Book Antiqua" w:cs="Times New Roman"/>
          <w:i/>
          <w:caps/>
          <w:color w:val="auto"/>
          <w:sz w:val="24"/>
          <w:szCs w:val="24"/>
          <w:lang w:val="en-US"/>
        </w:rPr>
        <w:t xml:space="preserve">p &lt; </w:t>
      </w:r>
      <w:r w:rsidRPr="0097529B">
        <w:rPr>
          <w:rFonts w:ascii="Book Antiqua" w:hAnsi="Book Antiqua" w:cs="Times New Roman"/>
          <w:color w:val="auto"/>
          <w:sz w:val="24"/>
          <w:szCs w:val="24"/>
          <w:lang w:val="en-US"/>
        </w:rPr>
        <w:t>0.05). A significant reduction in recurrence rate in HIPEC plus surgery group was found after 2, 3, 5-years (</w:t>
      </w:r>
      <w:r w:rsidR="00087C06">
        <w:rPr>
          <w:rFonts w:ascii="Book Antiqua" w:hAnsi="Book Antiqua" w:cs="Times New Roman"/>
          <w:color w:val="auto"/>
          <w:sz w:val="24"/>
          <w:szCs w:val="24"/>
          <w:lang w:val="en-US"/>
        </w:rPr>
        <w:t xml:space="preserve">RR = </w:t>
      </w:r>
      <w:r w:rsidRPr="0097529B">
        <w:rPr>
          <w:rFonts w:ascii="Book Antiqua" w:hAnsi="Book Antiqua" w:cs="Times New Roman"/>
          <w:color w:val="auto"/>
          <w:sz w:val="24"/>
          <w:szCs w:val="24"/>
          <w:lang w:val="en-US"/>
        </w:rPr>
        <w:t xml:space="preserve">0.42, 0.35, 0.47; </w:t>
      </w:r>
      <w:r w:rsidR="00087C06" w:rsidRPr="00087C06">
        <w:rPr>
          <w:rFonts w:ascii="Book Antiqua" w:hAnsi="Book Antiqua" w:cs="Times New Roman"/>
          <w:i/>
          <w:caps/>
          <w:color w:val="auto"/>
          <w:sz w:val="24"/>
          <w:szCs w:val="24"/>
          <w:lang w:val="en-US"/>
        </w:rPr>
        <w:t>p &lt;</w:t>
      </w:r>
      <w:r w:rsidRPr="0097529B">
        <w:rPr>
          <w:rFonts w:ascii="Book Antiqua" w:hAnsi="Book Antiqua" w:cs="Times New Roman"/>
          <w:color w:val="auto"/>
          <w:sz w:val="24"/>
          <w:szCs w:val="24"/>
          <w:lang w:val="en-US"/>
        </w:rPr>
        <w:t xml:space="preserve"> 0.00001). Despite the previous meta</w:t>
      </w:r>
      <w:r w:rsidR="00A033FD" w:rsidRPr="0097529B">
        <w:rPr>
          <w:rFonts w:ascii="Book Antiqua" w:hAnsi="Book Antiqua" w:cs="Times New Roman"/>
          <w:color w:val="auto"/>
          <w:sz w:val="24"/>
          <w:szCs w:val="24"/>
          <w:lang w:val="en-US"/>
        </w:rPr>
        <w:t>-a</w:t>
      </w:r>
      <w:r w:rsidRPr="0097529B">
        <w:rPr>
          <w:rFonts w:ascii="Book Antiqua" w:hAnsi="Book Antiqua" w:cs="Times New Roman"/>
          <w:color w:val="auto"/>
          <w:sz w:val="24"/>
          <w:szCs w:val="24"/>
          <w:lang w:val="en-US"/>
        </w:rPr>
        <w:t xml:space="preserve">nalysis, HIPEC group was not associated with higher risks of anastomotic </w:t>
      </w:r>
      <w:r w:rsidR="00FE3D62" w:rsidRPr="0097529B">
        <w:rPr>
          <w:rFonts w:ascii="Book Antiqua" w:hAnsi="Book Antiqua" w:cs="Times New Roman"/>
          <w:color w:val="auto"/>
          <w:sz w:val="24"/>
          <w:szCs w:val="24"/>
          <w:lang w:val="en-US"/>
        </w:rPr>
        <w:t>leakage,</w:t>
      </w:r>
      <w:r w:rsidRPr="0097529B">
        <w:rPr>
          <w:rFonts w:ascii="Book Antiqua" w:hAnsi="Book Antiqua" w:cs="Times New Roman"/>
          <w:color w:val="auto"/>
          <w:sz w:val="24"/>
          <w:szCs w:val="24"/>
          <w:lang w:val="en-US"/>
        </w:rPr>
        <w:t xml:space="preserve"> ileus, bowel perforation, myelosuppression, gastrointestinal reaction and hypohepatia, but it increased the incidence of abdominal pain (</w:t>
      </w:r>
      <w:r w:rsidR="00087C06">
        <w:rPr>
          <w:rFonts w:ascii="Book Antiqua" w:hAnsi="Book Antiqua" w:cs="Times New Roman"/>
          <w:color w:val="auto"/>
          <w:sz w:val="24"/>
          <w:szCs w:val="24"/>
          <w:lang w:val="en-US"/>
        </w:rPr>
        <w:t xml:space="preserve">RR = </w:t>
      </w:r>
      <w:r w:rsidRPr="0097529B">
        <w:rPr>
          <w:rFonts w:ascii="Book Antiqua" w:hAnsi="Book Antiqua" w:cs="Times New Roman"/>
          <w:color w:val="auto"/>
          <w:sz w:val="24"/>
          <w:szCs w:val="24"/>
          <w:lang w:val="en-US"/>
        </w:rPr>
        <w:t xml:space="preserve">21.46; </w:t>
      </w:r>
      <w:r w:rsidR="00087C06" w:rsidRPr="00087C06">
        <w:rPr>
          <w:rFonts w:ascii="Book Antiqua" w:hAnsi="Book Antiqua" w:cs="Times New Roman"/>
          <w:i/>
          <w:caps/>
          <w:color w:val="auto"/>
          <w:sz w:val="24"/>
          <w:szCs w:val="24"/>
          <w:lang w:val="en-US"/>
        </w:rPr>
        <w:t>p &lt;</w:t>
      </w:r>
      <w:r w:rsidRPr="0097529B">
        <w:rPr>
          <w:rFonts w:ascii="Book Antiqua" w:hAnsi="Book Antiqua" w:cs="Times New Roman"/>
          <w:color w:val="auto"/>
          <w:sz w:val="24"/>
          <w:szCs w:val="24"/>
          <w:lang w:val="en-US"/>
        </w:rPr>
        <w:t xml:space="preserve"> 0.00001)</w:t>
      </w:r>
      <w:r w:rsidR="00A033FD" w:rsidRPr="0097529B">
        <w:rPr>
          <w:rFonts w:ascii="Book Antiqua" w:hAnsi="Book Antiqua" w:cs="Times New Roman"/>
          <w:color w:val="auto"/>
          <w:sz w:val="24"/>
          <w:szCs w:val="24"/>
          <w:lang w:val="en-US"/>
        </w:rPr>
        <w:t>.</w:t>
      </w:r>
    </w:p>
    <w:p w:rsidR="00257174" w:rsidRPr="0097529B" w:rsidRDefault="00257174" w:rsidP="00012E79">
      <w:pPr>
        <w:pStyle w:val="Didefault"/>
        <w:adjustRightInd w:val="0"/>
        <w:snapToGrid w:val="0"/>
        <w:spacing w:line="360" w:lineRule="auto"/>
        <w:ind w:firstLineChars="200" w:firstLine="480"/>
        <w:jc w:val="both"/>
        <w:rPr>
          <w:rFonts w:ascii="Book Antiqua" w:hAnsi="Book Antiqua" w:cs="Times New Roman"/>
          <w:color w:val="auto"/>
          <w:sz w:val="24"/>
          <w:szCs w:val="24"/>
          <w:lang w:val="en-US"/>
        </w:rPr>
      </w:pPr>
      <w:r w:rsidRPr="0097529B">
        <w:rPr>
          <w:rFonts w:ascii="Book Antiqua" w:hAnsi="Book Antiqua" w:cs="Times New Roman"/>
          <w:color w:val="auto"/>
          <w:sz w:val="24"/>
          <w:szCs w:val="24"/>
          <w:lang w:val="en-US"/>
        </w:rPr>
        <w:t>Another recen</w:t>
      </w:r>
      <w:r w:rsidR="003368A4" w:rsidRPr="0097529B">
        <w:rPr>
          <w:rFonts w:ascii="Book Antiqua" w:hAnsi="Book Antiqua" w:cs="Times New Roman"/>
          <w:color w:val="auto"/>
          <w:sz w:val="24"/>
          <w:szCs w:val="24"/>
          <w:lang w:val="en-US"/>
        </w:rPr>
        <w:t>t meta</w:t>
      </w:r>
      <w:r w:rsidR="00BC7484" w:rsidRPr="0097529B">
        <w:rPr>
          <w:rFonts w:ascii="Book Antiqua" w:hAnsi="Book Antiqua" w:cs="Times New Roman"/>
          <w:color w:val="auto"/>
          <w:sz w:val="24"/>
          <w:szCs w:val="24"/>
          <w:lang w:val="en-US"/>
        </w:rPr>
        <w:t>-a</w:t>
      </w:r>
      <w:r w:rsidR="003368A4" w:rsidRPr="0097529B">
        <w:rPr>
          <w:rFonts w:ascii="Book Antiqua" w:hAnsi="Book Antiqua" w:cs="Times New Roman"/>
          <w:color w:val="auto"/>
          <w:sz w:val="24"/>
          <w:szCs w:val="24"/>
          <w:lang w:val="en-US"/>
        </w:rPr>
        <w:t xml:space="preserve">nalysis by Sun </w:t>
      </w:r>
      <w:r w:rsidR="003368A4" w:rsidRPr="00946540">
        <w:rPr>
          <w:rFonts w:ascii="Book Antiqua" w:hAnsi="Book Antiqua" w:cs="Times New Roman"/>
          <w:i/>
          <w:color w:val="auto"/>
          <w:sz w:val="24"/>
          <w:szCs w:val="24"/>
          <w:lang w:val="en-US"/>
        </w:rPr>
        <w:t xml:space="preserve">et </w:t>
      </w:r>
      <w:proofErr w:type="gramStart"/>
      <w:r w:rsidR="003368A4" w:rsidRPr="00946540">
        <w:rPr>
          <w:rFonts w:ascii="Book Antiqua" w:hAnsi="Book Antiqua" w:cs="Times New Roman"/>
          <w:i/>
          <w:color w:val="auto"/>
          <w:sz w:val="24"/>
          <w:szCs w:val="24"/>
          <w:lang w:val="en-US"/>
        </w:rPr>
        <w:t>al</w:t>
      </w:r>
      <w:r w:rsidR="008500F1" w:rsidRPr="0097529B">
        <w:rPr>
          <w:rFonts w:ascii="Book Antiqua" w:hAnsi="Book Antiqua" w:cs="Times New Roman"/>
          <w:color w:val="auto"/>
          <w:sz w:val="24"/>
          <w:szCs w:val="24"/>
          <w:vertAlign w:val="superscript"/>
          <w:lang w:val="en-US"/>
        </w:rPr>
        <w:t>[</w:t>
      </w:r>
      <w:proofErr w:type="gramEnd"/>
      <w:r w:rsidR="0036546C">
        <w:rPr>
          <w:rFonts w:ascii="Book Antiqua" w:hAnsi="Book Antiqua" w:cs="Times New Roman"/>
          <w:color w:val="auto"/>
          <w:sz w:val="24"/>
          <w:szCs w:val="24"/>
          <w:vertAlign w:val="superscript"/>
          <w:lang w:val="en-US"/>
        </w:rPr>
        <w:t>106</w:t>
      </w:r>
      <w:r w:rsidR="008500F1" w:rsidRPr="0097529B">
        <w:rPr>
          <w:rFonts w:ascii="Book Antiqua" w:hAnsi="Book Antiqua" w:cs="Times New Roman"/>
          <w:color w:val="auto"/>
          <w:sz w:val="24"/>
          <w:szCs w:val="24"/>
          <w:vertAlign w:val="superscript"/>
          <w:lang w:val="en-US"/>
        </w:rPr>
        <w:t>]</w:t>
      </w:r>
      <w:r w:rsidR="00A033FD" w:rsidRPr="0097529B">
        <w:rPr>
          <w:rFonts w:ascii="Book Antiqua" w:hAnsi="Book Antiqua" w:cs="Times New Roman"/>
          <w:color w:val="auto"/>
          <w:sz w:val="24"/>
          <w:szCs w:val="24"/>
          <w:lang w:val="en-US"/>
        </w:rPr>
        <w:t xml:space="preserve"> reported</w:t>
      </w:r>
      <w:r w:rsidRPr="0097529B">
        <w:rPr>
          <w:rFonts w:ascii="Book Antiqua" w:hAnsi="Book Antiqua" w:cs="Times New Roman"/>
          <w:color w:val="auto"/>
          <w:sz w:val="24"/>
          <w:szCs w:val="24"/>
          <w:lang w:val="en-US"/>
        </w:rPr>
        <w:t xml:space="preserve"> data about HIPEC plus surgery </w:t>
      </w:r>
      <w:r w:rsidR="00087C06" w:rsidRPr="00087C06">
        <w:rPr>
          <w:rFonts w:ascii="Book Antiqua" w:hAnsi="Book Antiqua" w:cs="Times New Roman"/>
          <w:i/>
          <w:color w:val="auto"/>
          <w:sz w:val="24"/>
          <w:szCs w:val="24"/>
          <w:lang w:val="en-US"/>
        </w:rPr>
        <w:t>vs</w:t>
      </w:r>
      <w:r w:rsidRPr="0097529B">
        <w:rPr>
          <w:rFonts w:ascii="Book Antiqua" w:hAnsi="Book Antiqua" w:cs="Times New Roman"/>
          <w:color w:val="auto"/>
          <w:sz w:val="24"/>
          <w:szCs w:val="24"/>
          <w:lang w:val="en-US"/>
        </w:rPr>
        <w:t xml:space="preserve"> surgery alone in patients with macroscopic serosal invasion without distant metastasis or peritoneal carcinomatosis (10 trials, 1062 </w:t>
      </w:r>
      <w:r w:rsidR="00BC7484" w:rsidRPr="0097529B">
        <w:rPr>
          <w:rFonts w:ascii="Book Antiqua" w:hAnsi="Book Antiqua" w:cs="Times New Roman"/>
          <w:color w:val="auto"/>
          <w:sz w:val="24"/>
          <w:szCs w:val="24"/>
          <w:lang w:val="en-US"/>
        </w:rPr>
        <w:t>patients</w:t>
      </w:r>
      <w:r w:rsidRPr="0097529B">
        <w:rPr>
          <w:rFonts w:ascii="Book Antiqua" w:hAnsi="Book Antiqua" w:cs="Times New Roman"/>
          <w:color w:val="auto"/>
          <w:sz w:val="24"/>
          <w:szCs w:val="24"/>
          <w:lang w:val="en-US"/>
        </w:rPr>
        <w:t xml:space="preserve">). The overall survival was improved in HIPEC group particularly in Mitomycin (MMC) subgroup </w:t>
      </w:r>
      <w:r w:rsidR="00EC07FF">
        <w:rPr>
          <w:rFonts w:ascii="Book Antiqua" w:hAnsi="Book Antiqua" w:cs="Times New Roman" w:hint="eastAsia"/>
          <w:color w:val="auto"/>
          <w:sz w:val="24"/>
          <w:szCs w:val="24"/>
          <w:lang w:val="en-US" w:eastAsia="zh-CN"/>
        </w:rPr>
        <w:t>[</w:t>
      </w:r>
      <w:r w:rsidR="00087C06">
        <w:rPr>
          <w:rFonts w:ascii="Book Antiqua" w:hAnsi="Book Antiqua" w:cs="Times New Roman"/>
          <w:color w:val="auto"/>
          <w:sz w:val="24"/>
          <w:szCs w:val="24"/>
          <w:lang w:val="en-US"/>
        </w:rPr>
        <w:t xml:space="preserve">RR = </w:t>
      </w:r>
      <w:r w:rsidRPr="0097529B">
        <w:rPr>
          <w:rFonts w:ascii="Book Antiqua" w:hAnsi="Book Antiqua" w:cs="Times New Roman"/>
          <w:color w:val="auto"/>
          <w:sz w:val="24"/>
          <w:szCs w:val="24"/>
          <w:lang w:val="en-US"/>
        </w:rPr>
        <w:t>0.75 (</w:t>
      </w:r>
      <w:r w:rsidR="00087C06" w:rsidRPr="00087C06">
        <w:rPr>
          <w:rFonts w:ascii="Book Antiqua" w:hAnsi="Book Antiqua" w:cs="Times New Roman"/>
          <w:i/>
          <w:caps/>
          <w:color w:val="auto"/>
          <w:sz w:val="24"/>
          <w:szCs w:val="24"/>
          <w:lang w:val="en-US"/>
        </w:rPr>
        <w:t xml:space="preserve">p &lt; </w:t>
      </w:r>
      <w:r w:rsidRPr="0097529B">
        <w:rPr>
          <w:rFonts w:ascii="Book Antiqua" w:hAnsi="Book Antiqua" w:cs="Times New Roman"/>
          <w:color w:val="auto"/>
          <w:sz w:val="24"/>
          <w:szCs w:val="24"/>
          <w:lang w:val="en-US"/>
        </w:rPr>
        <w:t xml:space="preserve">0.00001) and in </w:t>
      </w:r>
      <w:r w:rsidR="00EC07FF">
        <w:rPr>
          <w:rFonts w:ascii="Book Antiqua" w:hAnsi="Book Antiqua" w:cs="Times New Roman"/>
          <w:color w:val="auto"/>
          <w:sz w:val="24"/>
          <w:szCs w:val="24"/>
          <w:lang w:val="en-US"/>
        </w:rPr>
        <w:t xml:space="preserve">5-Fluorouriacil (5FU) group </w:t>
      </w:r>
      <w:r w:rsidR="00087C06">
        <w:rPr>
          <w:rFonts w:ascii="Book Antiqua" w:hAnsi="Book Antiqua" w:cs="Times New Roman"/>
          <w:color w:val="auto"/>
          <w:sz w:val="24"/>
          <w:szCs w:val="24"/>
          <w:lang w:val="en-US"/>
        </w:rPr>
        <w:t xml:space="preserve">RR = </w:t>
      </w:r>
      <w:r w:rsidR="00A033FD" w:rsidRPr="0097529B">
        <w:rPr>
          <w:rFonts w:ascii="Book Antiqua" w:hAnsi="Book Antiqua" w:cs="Times New Roman"/>
          <w:color w:val="auto"/>
          <w:sz w:val="24"/>
          <w:szCs w:val="24"/>
          <w:lang w:val="en-US"/>
        </w:rPr>
        <w:t>0.69 (</w:t>
      </w:r>
      <w:r w:rsidR="00087C06" w:rsidRPr="00087C06">
        <w:rPr>
          <w:rFonts w:ascii="Book Antiqua" w:hAnsi="Book Antiqua" w:cs="Times New Roman"/>
          <w:i/>
          <w:caps/>
          <w:color w:val="auto"/>
          <w:sz w:val="24"/>
          <w:szCs w:val="24"/>
          <w:lang w:val="en-US"/>
        </w:rPr>
        <w:t xml:space="preserve">p &lt; </w:t>
      </w:r>
      <w:r w:rsidR="00A033FD" w:rsidRPr="0097529B">
        <w:rPr>
          <w:rFonts w:ascii="Book Antiqua" w:hAnsi="Book Antiqua" w:cs="Times New Roman"/>
          <w:color w:val="auto"/>
          <w:sz w:val="24"/>
          <w:szCs w:val="24"/>
          <w:lang w:val="en-US"/>
        </w:rPr>
        <w:t>0.00001)</w:t>
      </w:r>
      <w:r w:rsidR="00EC07FF">
        <w:rPr>
          <w:rFonts w:ascii="Book Antiqua" w:hAnsi="Book Antiqua" w:cs="Times New Roman" w:hint="eastAsia"/>
          <w:color w:val="auto"/>
          <w:sz w:val="24"/>
          <w:szCs w:val="24"/>
          <w:lang w:val="en-US" w:eastAsia="zh-CN"/>
        </w:rPr>
        <w:t>]</w:t>
      </w:r>
      <w:r w:rsidR="00A033FD" w:rsidRPr="0097529B">
        <w:rPr>
          <w:rFonts w:ascii="Book Antiqua" w:hAnsi="Book Antiqua" w:cs="Times New Roman"/>
          <w:color w:val="auto"/>
          <w:sz w:val="24"/>
          <w:szCs w:val="24"/>
          <w:lang w:val="en-US"/>
        </w:rPr>
        <w:t>.</w:t>
      </w:r>
    </w:p>
    <w:p w:rsidR="00747D3E" w:rsidRPr="0097529B" w:rsidRDefault="00747D3E" w:rsidP="00012E79">
      <w:pPr>
        <w:pStyle w:val="Didefault"/>
        <w:adjustRightInd w:val="0"/>
        <w:snapToGrid w:val="0"/>
        <w:spacing w:line="360" w:lineRule="auto"/>
        <w:ind w:firstLineChars="200" w:firstLine="480"/>
        <w:jc w:val="both"/>
        <w:rPr>
          <w:rFonts w:ascii="Book Antiqua" w:hAnsi="Book Antiqua" w:cs="Times New Roman"/>
          <w:sz w:val="24"/>
          <w:szCs w:val="24"/>
          <w:lang w:val="en-US"/>
        </w:rPr>
      </w:pPr>
      <w:r w:rsidRPr="0097529B">
        <w:rPr>
          <w:rFonts w:ascii="Book Antiqua" w:hAnsi="Book Antiqua" w:cs="Times New Roman"/>
          <w:sz w:val="24"/>
          <w:szCs w:val="24"/>
          <w:lang w:val="en-US"/>
        </w:rPr>
        <w:t xml:space="preserve">Neoadjuvant </w:t>
      </w:r>
      <w:proofErr w:type="gramStart"/>
      <w:r w:rsidRPr="0097529B">
        <w:rPr>
          <w:rFonts w:ascii="Book Antiqua" w:hAnsi="Book Antiqua" w:cs="Times New Roman"/>
          <w:sz w:val="24"/>
          <w:szCs w:val="24"/>
          <w:lang w:val="en-US"/>
        </w:rPr>
        <w:t>regimen could downstage tumor and improve</w:t>
      </w:r>
      <w:proofErr w:type="gramEnd"/>
      <w:r w:rsidRPr="0097529B">
        <w:rPr>
          <w:rFonts w:ascii="Book Antiqua" w:hAnsi="Book Antiqua" w:cs="Times New Roman"/>
          <w:sz w:val="24"/>
          <w:szCs w:val="24"/>
          <w:lang w:val="en-US"/>
        </w:rPr>
        <w:t xml:space="preserve"> the efficacy of radical surgery, and IPC plus CRS could effect on the tumor and on peritoneal disease and free malignant </w:t>
      </w:r>
      <w:r w:rsidR="008500F1" w:rsidRPr="0097529B">
        <w:rPr>
          <w:rFonts w:ascii="Book Antiqua" w:hAnsi="Book Antiqua" w:cs="Times New Roman"/>
          <w:sz w:val="24"/>
          <w:szCs w:val="24"/>
          <w:lang w:val="en-US"/>
        </w:rPr>
        <w:t>cells. In 2012</w:t>
      </w:r>
      <w:r w:rsidR="00EC07FF">
        <w:rPr>
          <w:rFonts w:ascii="Book Antiqua" w:hAnsi="Book Antiqua" w:cs="Times New Roman" w:hint="eastAsia"/>
          <w:sz w:val="24"/>
          <w:szCs w:val="24"/>
          <w:lang w:val="en-US" w:eastAsia="zh-CN"/>
        </w:rPr>
        <w:t>,</w:t>
      </w:r>
      <w:r w:rsidR="008500F1" w:rsidRPr="0097529B">
        <w:rPr>
          <w:rFonts w:ascii="Book Antiqua" w:hAnsi="Book Antiqua" w:cs="Times New Roman"/>
          <w:sz w:val="24"/>
          <w:szCs w:val="24"/>
          <w:lang w:val="en-US"/>
        </w:rPr>
        <w:t xml:space="preserve"> Yonemura </w:t>
      </w:r>
      <w:r w:rsidR="008500F1" w:rsidRPr="00EC07FF">
        <w:rPr>
          <w:rFonts w:ascii="Book Antiqua" w:hAnsi="Book Antiqua" w:cs="Times New Roman"/>
          <w:i/>
          <w:sz w:val="24"/>
          <w:szCs w:val="24"/>
          <w:lang w:val="en-US"/>
        </w:rPr>
        <w:t xml:space="preserve">et </w:t>
      </w:r>
      <w:proofErr w:type="gramStart"/>
      <w:r w:rsidR="008500F1" w:rsidRPr="00EC07FF">
        <w:rPr>
          <w:rFonts w:ascii="Book Antiqua" w:hAnsi="Book Antiqua" w:cs="Times New Roman"/>
          <w:i/>
          <w:sz w:val="24"/>
          <w:szCs w:val="24"/>
          <w:lang w:val="en-US"/>
        </w:rPr>
        <w:t>al</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107</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proposed a new therapeutic approach called “bidirectional chemoterapy” aims to induce a reduction of the peritoneal disease and reduce the free malignant cells. He proposed a neoadjuvant intraperitoneal and systemic chemotherapy (NIPS) that can act on peritoneal carcinomatosis from inside of peritoneum and from the subperitoneal blood vessels. He proposed a drug regimen with oral S-1, i.v. taxotere and cisplatinum and intraperitoneal cisplatinum and docetaxel. Yonemura reported a reduction of positive cytology from 70.8% to 22.9% after NIPS, and 69% of the first 70.8% positive cytology became negative. After NIPS a complete cytoreduction (CC0) was achieved in 70.7% of patients and in a 36.8% of cases was achieved a complete pathological response of PC. The overall morbidity was 24.4% and overall mortality was 3.7%</w:t>
      </w:r>
      <w:r w:rsidR="00087C06">
        <w:rPr>
          <w:rFonts w:ascii="Book Antiqua" w:hAnsi="Book Antiqua" w:cs="Times New Roman" w:hint="eastAsia"/>
          <w:sz w:val="24"/>
          <w:szCs w:val="24"/>
          <w:lang w:val="en-US" w:eastAsia="zh-CN"/>
        </w:rPr>
        <w:t>.</w:t>
      </w:r>
      <w:r w:rsidRPr="0097529B">
        <w:rPr>
          <w:rFonts w:ascii="Book Antiqua" w:hAnsi="Book Antiqua" w:cs="Times New Roman"/>
          <w:sz w:val="24"/>
          <w:szCs w:val="24"/>
          <w:lang w:val="en-US"/>
        </w:rPr>
        <w:t xml:space="preserve"> The median survival time was 14.4 months, with a survival rate at 1, 3, 5-years of 61%, 16% and 16% respectively</w:t>
      </w:r>
      <w:r w:rsidR="006B409D">
        <w:rPr>
          <w:rFonts w:ascii="Book Antiqua" w:hAnsi="Book Antiqua" w:cs="Times New Roman"/>
          <w:sz w:val="24"/>
          <w:szCs w:val="24"/>
          <w:lang w:val="en-US"/>
        </w:rPr>
        <w:t xml:space="preserve"> </w:t>
      </w:r>
      <w:r w:rsidRPr="0097529B">
        <w:rPr>
          <w:rFonts w:ascii="Book Antiqua" w:hAnsi="Book Antiqua" w:cs="Times New Roman"/>
          <w:sz w:val="24"/>
          <w:szCs w:val="24"/>
          <w:lang w:val="en-US"/>
        </w:rPr>
        <w:t xml:space="preserve">However due to the high morbidity and mortality rates the procedure should be chosen only after a strict patients selection (patients with good </w:t>
      </w:r>
      <w:r w:rsidRPr="0097529B">
        <w:rPr>
          <w:rFonts w:ascii="Book Antiqua" w:hAnsi="Book Antiqua" w:cs="Times New Roman"/>
          <w:sz w:val="24"/>
          <w:szCs w:val="24"/>
          <w:lang w:val="en-US"/>
        </w:rPr>
        <w:lastRenderedPageBreak/>
        <w:t>pathological response and a PCI</w:t>
      </w:r>
      <w:r w:rsidRPr="0097529B">
        <w:rPr>
          <w:rFonts w:ascii="Book Antiqua" w:eastAsia="MS Gothic" w:hAnsi="Book Antiqua"/>
          <w:sz w:val="24"/>
          <w:szCs w:val="24"/>
          <w:lang w:val="en-US"/>
        </w:rPr>
        <w:t xml:space="preserve"> </w:t>
      </w:r>
      <w:r w:rsidRPr="0097529B">
        <w:rPr>
          <w:rFonts w:ascii="Book Antiqua" w:eastAsia="MS Gothic" w:hAnsi="Book Antiqua" w:cs="Times New Roman"/>
          <w:sz w:val="24"/>
          <w:szCs w:val="24"/>
          <w:lang w:val="en-US"/>
        </w:rPr>
        <w:t xml:space="preserve">≤ 6). In 2014 was published </w:t>
      </w:r>
      <w:r w:rsidRPr="0097529B">
        <w:rPr>
          <w:rFonts w:ascii="Book Antiqua" w:hAnsi="Book Antiqua" w:cs="Times New Roman"/>
          <w:sz w:val="24"/>
          <w:szCs w:val="24"/>
          <w:lang w:val="en-US"/>
        </w:rPr>
        <w:t xml:space="preserve">a similar </w:t>
      </w:r>
      <w:proofErr w:type="gramStart"/>
      <w:r w:rsidRPr="0097529B">
        <w:rPr>
          <w:rFonts w:ascii="Book Antiqua" w:hAnsi="Book Antiqua" w:cs="Times New Roman"/>
          <w:sz w:val="24"/>
          <w:szCs w:val="24"/>
          <w:lang w:val="en-US"/>
        </w:rPr>
        <w:t>study</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108</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that confirmed these data about mortality (3.9%) and morbidity (23.6%) and showed better survival rates (66%, 32% and 10.7% at 1, 2, 5-years). Moreover the authors reported that in the literature 25% of patients with negative cytology before induction chemotherapy became positive, while in their study no patient with negative cytology switched in a positive cytology after bidirectional chemotherapy. These data suggested that bidirectional chemotherapy could give a better control than usual therapy in case of peritoneal disseminatied disease. Further studies are needed to confirm it.</w:t>
      </w:r>
      <w:r w:rsidR="006B409D">
        <w:rPr>
          <w:rFonts w:ascii="Book Antiqua" w:hAnsi="Book Antiqua" w:cs="Times New Roman"/>
          <w:sz w:val="24"/>
          <w:szCs w:val="24"/>
          <w:lang w:val="en-US"/>
        </w:rPr>
        <w:t xml:space="preserve"> </w:t>
      </w:r>
    </w:p>
    <w:p w:rsidR="00FE3D62" w:rsidRPr="0097529B" w:rsidRDefault="00FE3D62" w:rsidP="00012E79">
      <w:pPr>
        <w:pStyle w:val="Didefault"/>
        <w:adjustRightInd w:val="0"/>
        <w:snapToGrid w:val="0"/>
        <w:spacing w:line="360" w:lineRule="auto"/>
        <w:jc w:val="both"/>
        <w:rPr>
          <w:rFonts w:ascii="Book Antiqua" w:hAnsi="Book Antiqua" w:cs="Times New Roman"/>
          <w:color w:val="auto"/>
          <w:sz w:val="24"/>
          <w:szCs w:val="24"/>
          <w:lang w:val="en-US" w:eastAsia="zh-CN"/>
        </w:rPr>
      </w:pPr>
    </w:p>
    <w:p w:rsidR="006E16A4" w:rsidRPr="00EC07FF" w:rsidRDefault="00FE3D62" w:rsidP="00012E79">
      <w:pPr>
        <w:pStyle w:val="Didefault"/>
        <w:adjustRightInd w:val="0"/>
        <w:snapToGrid w:val="0"/>
        <w:spacing w:line="360" w:lineRule="auto"/>
        <w:jc w:val="both"/>
        <w:rPr>
          <w:rFonts w:ascii="Book Antiqua" w:hAnsi="Book Antiqua" w:cs="Times New Roman"/>
          <w:b/>
          <w:i/>
          <w:color w:val="auto"/>
          <w:sz w:val="24"/>
          <w:szCs w:val="24"/>
          <w:lang w:val="en-US" w:eastAsia="zh-CN"/>
        </w:rPr>
      </w:pPr>
      <w:r w:rsidRPr="00EC07FF">
        <w:rPr>
          <w:rFonts w:ascii="Book Antiqua" w:hAnsi="Book Antiqua" w:cs="Times New Roman"/>
          <w:b/>
          <w:i/>
          <w:color w:val="auto"/>
          <w:sz w:val="24"/>
          <w:szCs w:val="24"/>
          <w:lang w:val="en-US"/>
        </w:rPr>
        <w:t xml:space="preserve">Intra-abdominal cytology </w:t>
      </w:r>
    </w:p>
    <w:p w:rsidR="00257174" w:rsidRPr="00B35637" w:rsidRDefault="00257174" w:rsidP="00012E79">
      <w:pPr>
        <w:pStyle w:val="Didefault"/>
        <w:adjustRightInd w:val="0"/>
        <w:snapToGrid w:val="0"/>
        <w:spacing w:line="360" w:lineRule="auto"/>
        <w:jc w:val="both"/>
        <w:rPr>
          <w:rFonts w:ascii="Book Antiqua" w:hAnsi="Book Antiqua" w:cs="Times New Roman"/>
          <w:color w:val="auto"/>
          <w:sz w:val="24"/>
          <w:szCs w:val="24"/>
          <w:lang w:val="en-US"/>
        </w:rPr>
      </w:pPr>
      <w:r w:rsidRPr="0097529B">
        <w:rPr>
          <w:rFonts w:ascii="Book Antiqua" w:hAnsi="Book Antiqua" w:cs="Times New Roman"/>
          <w:color w:val="auto"/>
          <w:sz w:val="24"/>
          <w:szCs w:val="24"/>
          <w:lang w:val="en-US"/>
        </w:rPr>
        <w:t xml:space="preserve">In the last years the literature </w:t>
      </w:r>
      <w:r w:rsidR="00194153" w:rsidRPr="0097529B">
        <w:rPr>
          <w:rFonts w:ascii="Book Antiqua" w:hAnsi="Book Antiqua" w:cs="Times New Roman"/>
          <w:color w:val="auto"/>
          <w:sz w:val="24"/>
          <w:szCs w:val="24"/>
          <w:lang w:val="en-US"/>
        </w:rPr>
        <w:t xml:space="preserve">has </w:t>
      </w:r>
      <w:r w:rsidRPr="0097529B">
        <w:rPr>
          <w:rFonts w:ascii="Book Antiqua" w:hAnsi="Book Antiqua" w:cs="Times New Roman"/>
          <w:color w:val="auto"/>
          <w:sz w:val="24"/>
          <w:szCs w:val="24"/>
          <w:lang w:val="en-US"/>
        </w:rPr>
        <w:t>show</w:t>
      </w:r>
      <w:r w:rsidR="00194153" w:rsidRPr="0097529B">
        <w:rPr>
          <w:rFonts w:ascii="Book Antiqua" w:hAnsi="Book Antiqua" w:cs="Times New Roman"/>
          <w:color w:val="auto"/>
          <w:sz w:val="24"/>
          <w:szCs w:val="24"/>
          <w:lang w:val="en-US"/>
        </w:rPr>
        <w:t>n</w:t>
      </w:r>
      <w:r w:rsidRPr="0097529B">
        <w:rPr>
          <w:rFonts w:ascii="Book Antiqua" w:hAnsi="Book Antiqua" w:cs="Times New Roman"/>
          <w:color w:val="auto"/>
          <w:sz w:val="24"/>
          <w:szCs w:val="24"/>
          <w:lang w:val="en-US"/>
        </w:rPr>
        <w:t xml:space="preserve"> </w:t>
      </w:r>
      <w:r w:rsidRPr="00B35637">
        <w:rPr>
          <w:rFonts w:ascii="Book Antiqua" w:hAnsi="Book Antiqua" w:cs="Times New Roman"/>
          <w:color w:val="auto"/>
          <w:sz w:val="24"/>
          <w:szCs w:val="24"/>
          <w:lang w:val="en-US"/>
        </w:rPr>
        <w:t xml:space="preserve">the fundamental </w:t>
      </w:r>
      <w:r w:rsidR="000C7AD5" w:rsidRPr="00B35637">
        <w:rPr>
          <w:rFonts w:ascii="Book Antiqua" w:hAnsi="Book Antiqua" w:cs="Times New Roman"/>
          <w:color w:val="auto"/>
          <w:sz w:val="24"/>
          <w:szCs w:val="24"/>
          <w:lang w:val="en-US"/>
        </w:rPr>
        <w:t xml:space="preserve">role of free peritoneal tumor cells and positive cytology </w:t>
      </w:r>
      <w:r w:rsidRPr="00B35637">
        <w:rPr>
          <w:rFonts w:ascii="Book Antiqua" w:hAnsi="Book Antiqua" w:cs="Times New Roman"/>
          <w:color w:val="auto"/>
          <w:sz w:val="24"/>
          <w:szCs w:val="24"/>
          <w:lang w:val="en-US"/>
        </w:rPr>
        <w:t>for the survival, particular</w:t>
      </w:r>
      <w:r w:rsidR="003368A4" w:rsidRPr="00B35637">
        <w:rPr>
          <w:rFonts w:ascii="Book Antiqua" w:hAnsi="Book Antiqua" w:cs="Times New Roman"/>
          <w:color w:val="auto"/>
          <w:sz w:val="24"/>
          <w:szCs w:val="24"/>
          <w:lang w:val="en-US"/>
        </w:rPr>
        <w:t xml:space="preserve">ly in </w:t>
      </w:r>
      <w:r w:rsidR="00194153" w:rsidRPr="00B35637">
        <w:rPr>
          <w:rFonts w:ascii="Book Antiqua" w:hAnsi="Book Antiqua" w:cs="Times New Roman"/>
          <w:color w:val="auto"/>
          <w:sz w:val="24"/>
          <w:szCs w:val="24"/>
          <w:lang w:val="en-US"/>
        </w:rPr>
        <w:t>A</w:t>
      </w:r>
      <w:r w:rsidR="00C040EC" w:rsidRPr="00B35637">
        <w:rPr>
          <w:rFonts w:ascii="Book Antiqua" w:hAnsi="Book Antiqua" w:cs="Times New Roman"/>
          <w:color w:val="auto"/>
          <w:sz w:val="24"/>
          <w:szCs w:val="24"/>
          <w:lang w:val="en-US"/>
        </w:rPr>
        <w:t xml:space="preserve">dvanced </w:t>
      </w:r>
      <w:proofErr w:type="gramStart"/>
      <w:r w:rsidR="003368A4" w:rsidRPr="00B35637">
        <w:rPr>
          <w:rFonts w:ascii="Book Antiqua" w:hAnsi="Book Antiqua" w:cs="Times New Roman"/>
          <w:color w:val="auto"/>
          <w:sz w:val="24"/>
          <w:szCs w:val="24"/>
          <w:lang w:val="en-US"/>
        </w:rPr>
        <w:t>GC</w:t>
      </w:r>
      <w:r w:rsidR="008500F1" w:rsidRPr="00B35637">
        <w:rPr>
          <w:rFonts w:ascii="Book Antiqua" w:hAnsi="Book Antiqua" w:cs="Times New Roman"/>
          <w:color w:val="auto"/>
          <w:sz w:val="24"/>
          <w:szCs w:val="24"/>
          <w:vertAlign w:val="superscript"/>
          <w:lang w:val="en-US"/>
        </w:rPr>
        <w:t>[</w:t>
      </w:r>
      <w:proofErr w:type="gramEnd"/>
      <w:r w:rsidR="0036546C" w:rsidRPr="00B35637">
        <w:rPr>
          <w:rFonts w:ascii="Book Antiqua" w:hAnsi="Book Antiqua" w:cs="Times New Roman"/>
          <w:color w:val="auto"/>
          <w:sz w:val="24"/>
          <w:szCs w:val="24"/>
          <w:vertAlign w:val="superscript"/>
          <w:lang w:val="en-US"/>
        </w:rPr>
        <w:t>109</w:t>
      </w:r>
      <w:r w:rsidR="00087C06" w:rsidRPr="00B35637">
        <w:rPr>
          <w:rFonts w:ascii="Book Antiqua" w:hAnsi="Book Antiqua" w:cs="Times New Roman" w:hint="eastAsia"/>
          <w:color w:val="auto"/>
          <w:sz w:val="24"/>
          <w:szCs w:val="24"/>
          <w:vertAlign w:val="superscript"/>
          <w:lang w:val="en-US" w:eastAsia="zh-CN"/>
        </w:rPr>
        <w:t>-</w:t>
      </w:r>
      <w:r w:rsidR="0036546C" w:rsidRPr="00B35637">
        <w:rPr>
          <w:rFonts w:ascii="Book Antiqua" w:hAnsi="Book Antiqua" w:cs="Times New Roman"/>
          <w:color w:val="auto"/>
          <w:sz w:val="24"/>
          <w:szCs w:val="24"/>
          <w:vertAlign w:val="superscript"/>
          <w:lang w:val="en-US"/>
        </w:rPr>
        <w:t>111</w:t>
      </w:r>
      <w:r w:rsidR="008500F1"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w:t>
      </w:r>
    </w:p>
    <w:p w:rsidR="00257174" w:rsidRPr="0097529B" w:rsidRDefault="00257174" w:rsidP="00012E79">
      <w:pPr>
        <w:pStyle w:val="Didefault"/>
        <w:adjustRightInd w:val="0"/>
        <w:snapToGrid w:val="0"/>
        <w:spacing w:line="360" w:lineRule="auto"/>
        <w:ind w:firstLineChars="200" w:firstLine="480"/>
        <w:jc w:val="both"/>
        <w:rPr>
          <w:rFonts w:ascii="Book Antiqua" w:hAnsi="Book Antiqua" w:cs="Times New Roman"/>
          <w:sz w:val="24"/>
          <w:szCs w:val="24"/>
          <w:lang w:val="en-US"/>
        </w:rPr>
      </w:pPr>
      <w:r w:rsidRPr="00B35637">
        <w:rPr>
          <w:rFonts w:ascii="Book Antiqua" w:hAnsi="Book Antiqua" w:cs="Times New Roman"/>
          <w:color w:val="auto"/>
          <w:sz w:val="24"/>
          <w:szCs w:val="24"/>
          <w:lang w:val="en-US"/>
        </w:rPr>
        <w:t>When gastric serosa is involved, P</w:t>
      </w:r>
      <w:r w:rsidR="000C7AD5" w:rsidRPr="00B35637">
        <w:rPr>
          <w:rFonts w:ascii="Book Antiqua" w:hAnsi="Book Antiqua" w:cs="Times New Roman"/>
          <w:color w:val="auto"/>
          <w:sz w:val="24"/>
          <w:szCs w:val="24"/>
          <w:lang w:val="en-US"/>
        </w:rPr>
        <w:t xml:space="preserve">eritoneal </w:t>
      </w:r>
      <w:r w:rsidRPr="00B35637">
        <w:rPr>
          <w:rFonts w:ascii="Book Antiqua" w:hAnsi="Book Antiqua" w:cs="Times New Roman"/>
          <w:color w:val="auto"/>
          <w:sz w:val="24"/>
          <w:szCs w:val="24"/>
          <w:lang w:val="en-US"/>
        </w:rPr>
        <w:t>C</w:t>
      </w:r>
      <w:r w:rsidR="000C7AD5" w:rsidRPr="00B35637">
        <w:rPr>
          <w:rFonts w:ascii="Book Antiqua" w:hAnsi="Book Antiqua" w:cs="Times New Roman"/>
          <w:color w:val="auto"/>
          <w:sz w:val="24"/>
          <w:szCs w:val="24"/>
          <w:lang w:val="en-US"/>
        </w:rPr>
        <w:t>arcinosis</w:t>
      </w:r>
      <w:r w:rsidRPr="00B35637">
        <w:rPr>
          <w:rFonts w:ascii="Book Antiqua" w:hAnsi="Book Antiqua" w:cs="Times New Roman"/>
          <w:color w:val="auto"/>
          <w:sz w:val="24"/>
          <w:szCs w:val="24"/>
          <w:lang w:val="en-US"/>
        </w:rPr>
        <w:t xml:space="preserve"> could be conside</w:t>
      </w:r>
      <w:r w:rsidR="003368A4" w:rsidRPr="00B35637">
        <w:rPr>
          <w:rFonts w:ascii="Book Antiqua" w:hAnsi="Book Antiqua" w:cs="Times New Roman"/>
          <w:color w:val="auto"/>
          <w:sz w:val="24"/>
          <w:szCs w:val="24"/>
          <w:lang w:val="en-US"/>
        </w:rPr>
        <w:t>red practicall</w:t>
      </w:r>
      <w:r w:rsidR="008500F1" w:rsidRPr="00B35637">
        <w:rPr>
          <w:rFonts w:ascii="Book Antiqua" w:hAnsi="Book Antiqua" w:cs="Times New Roman"/>
          <w:color w:val="auto"/>
          <w:sz w:val="24"/>
          <w:szCs w:val="24"/>
          <w:lang w:val="en-US"/>
        </w:rPr>
        <w:t xml:space="preserve">y </w:t>
      </w:r>
      <w:proofErr w:type="gramStart"/>
      <w:r w:rsidR="008500F1" w:rsidRPr="00B35637">
        <w:rPr>
          <w:rFonts w:ascii="Book Antiqua" w:hAnsi="Book Antiqua" w:cs="Times New Roman"/>
          <w:color w:val="auto"/>
          <w:sz w:val="24"/>
          <w:szCs w:val="24"/>
          <w:lang w:val="en-US"/>
        </w:rPr>
        <w:t>unavoidable</w:t>
      </w:r>
      <w:r w:rsidR="008500F1" w:rsidRPr="00B35637">
        <w:rPr>
          <w:rFonts w:ascii="Book Antiqua" w:hAnsi="Book Antiqua" w:cs="Times New Roman"/>
          <w:color w:val="auto"/>
          <w:sz w:val="24"/>
          <w:szCs w:val="24"/>
          <w:vertAlign w:val="superscript"/>
          <w:lang w:val="en-US"/>
        </w:rPr>
        <w:t>[</w:t>
      </w:r>
      <w:proofErr w:type="gramEnd"/>
      <w:r w:rsidR="003433A8" w:rsidRPr="00B35637">
        <w:rPr>
          <w:rFonts w:ascii="Book Antiqua" w:hAnsi="Book Antiqua" w:cs="Times New Roman"/>
          <w:color w:val="auto"/>
          <w:sz w:val="24"/>
          <w:szCs w:val="24"/>
          <w:vertAlign w:val="superscript"/>
          <w:lang w:val="en-US"/>
        </w:rPr>
        <w:t>102</w:t>
      </w:r>
      <w:r w:rsidR="008500F1"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In </w:t>
      </w:r>
      <w:r w:rsidR="00272D60" w:rsidRPr="00B35637">
        <w:rPr>
          <w:rFonts w:ascii="Book Antiqua" w:hAnsi="Book Antiqua" w:cs="Times New Roman"/>
          <w:color w:val="auto"/>
          <w:sz w:val="24"/>
          <w:szCs w:val="24"/>
          <w:lang w:val="en-US"/>
        </w:rPr>
        <w:t xml:space="preserve">the </w:t>
      </w:r>
      <w:r w:rsidRPr="00B35637">
        <w:rPr>
          <w:rFonts w:ascii="Book Antiqua" w:hAnsi="Book Antiqua" w:cs="Times New Roman"/>
          <w:color w:val="auto"/>
          <w:sz w:val="24"/>
          <w:szCs w:val="24"/>
          <w:lang w:val="en-US"/>
        </w:rPr>
        <w:t xml:space="preserve">case of free peritoneal tumor cells in </w:t>
      </w:r>
      <w:r w:rsidR="00272D60" w:rsidRPr="00B35637">
        <w:rPr>
          <w:rFonts w:ascii="Book Antiqua" w:hAnsi="Book Antiqua" w:cs="Times New Roman"/>
          <w:color w:val="auto"/>
          <w:sz w:val="24"/>
          <w:szCs w:val="24"/>
          <w:lang w:val="en-US"/>
        </w:rPr>
        <w:t xml:space="preserve">the </w:t>
      </w:r>
      <w:r w:rsidRPr="00B35637">
        <w:rPr>
          <w:rFonts w:ascii="Book Antiqua" w:hAnsi="Book Antiqua" w:cs="Times New Roman"/>
          <w:color w:val="auto"/>
          <w:sz w:val="24"/>
          <w:szCs w:val="24"/>
          <w:lang w:val="en-US"/>
        </w:rPr>
        <w:t>abdominal cavity the natural evolution in peritoneal carcinomatosis occur in 80% of cases, with a distant survival near to 0</w:t>
      </w:r>
      <w:proofErr w:type="gramStart"/>
      <w:r w:rsidRPr="00B35637">
        <w:rPr>
          <w:rFonts w:ascii="Book Antiqua" w:hAnsi="Book Antiqua" w:cs="Times New Roman"/>
          <w:color w:val="auto"/>
          <w:sz w:val="24"/>
          <w:szCs w:val="24"/>
          <w:lang w:val="en-US"/>
        </w:rPr>
        <w:t>%</w:t>
      </w:r>
      <w:r w:rsidR="008500F1" w:rsidRPr="00B35637">
        <w:rPr>
          <w:rFonts w:ascii="Book Antiqua" w:hAnsi="Book Antiqua" w:cs="Times New Roman"/>
          <w:color w:val="auto"/>
          <w:sz w:val="24"/>
          <w:szCs w:val="24"/>
          <w:vertAlign w:val="superscript"/>
          <w:lang w:val="en-US"/>
        </w:rPr>
        <w:t>[</w:t>
      </w:r>
      <w:proofErr w:type="gramEnd"/>
      <w:r w:rsidR="0036546C" w:rsidRPr="00B35637">
        <w:rPr>
          <w:rFonts w:ascii="Book Antiqua" w:hAnsi="Book Antiqua" w:cs="Times New Roman"/>
          <w:color w:val="auto"/>
          <w:sz w:val="24"/>
          <w:szCs w:val="24"/>
          <w:vertAlign w:val="superscript"/>
          <w:lang w:val="en-US"/>
        </w:rPr>
        <w:t>112</w:t>
      </w:r>
      <w:r w:rsidR="008500F1" w:rsidRPr="00B35637">
        <w:rPr>
          <w:rFonts w:ascii="Book Antiqua" w:hAnsi="Book Antiqua" w:cs="Times New Roman"/>
          <w:color w:val="auto"/>
          <w:sz w:val="24"/>
          <w:szCs w:val="24"/>
          <w:vertAlign w:val="superscript"/>
          <w:lang w:val="en-US"/>
        </w:rPr>
        <w:t>]</w:t>
      </w:r>
      <w:r w:rsidRPr="00B35637">
        <w:rPr>
          <w:rFonts w:ascii="Book Antiqua" w:hAnsi="Book Antiqua" w:cs="Times New Roman"/>
          <w:color w:val="auto"/>
          <w:sz w:val="24"/>
          <w:szCs w:val="24"/>
          <w:lang w:val="en-US"/>
        </w:rPr>
        <w:t xml:space="preserve">. </w:t>
      </w:r>
      <w:r w:rsidR="00272D60" w:rsidRPr="00B35637">
        <w:rPr>
          <w:rFonts w:ascii="Book Antiqua" w:hAnsi="Book Antiqua" w:cs="Times New Roman"/>
          <w:color w:val="auto"/>
          <w:sz w:val="24"/>
          <w:szCs w:val="24"/>
          <w:lang w:val="en-US"/>
        </w:rPr>
        <w:t>P</w:t>
      </w:r>
      <w:r w:rsidR="000C7AD5" w:rsidRPr="00B35637">
        <w:rPr>
          <w:rFonts w:ascii="Book Antiqua" w:hAnsi="Book Antiqua" w:cs="Times New Roman"/>
          <w:color w:val="auto"/>
          <w:sz w:val="24"/>
          <w:szCs w:val="24"/>
          <w:lang w:val="en-US"/>
        </w:rPr>
        <w:t xml:space="preserve">ositive cytology </w:t>
      </w:r>
      <w:r w:rsidRPr="00B35637">
        <w:rPr>
          <w:rFonts w:ascii="Book Antiqua" w:hAnsi="Book Antiqua" w:cs="Times New Roman"/>
          <w:color w:val="auto"/>
          <w:sz w:val="24"/>
          <w:szCs w:val="24"/>
          <w:lang w:val="en-US"/>
        </w:rPr>
        <w:t xml:space="preserve">was considered the </w:t>
      </w:r>
      <w:r w:rsidR="000C7AD5" w:rsidRPr="00B35637">
        <w:rPr>
          <w:rFonts w:ascii="Book Antiqua" w:hAnsi="Book Antiqua" w:cs="Times New Roman"/>
          <w:color w:val="auto"/>
          <w:sz w:val="24"/>
          <w:szCs w:val="24"/>
          <w:lang w:val="en-US"/>
        </w:rPr>
        <w:t xml:space="preserve">most </w:t>
      </w:r>
      <w:r w:rsidRPr="00B35637">
        <w:rPr>
          <w:rFonts w:ascii="Book Antiqua" w:hAnsi="Book Antiqua" w:cs="Times New Roman"/>
          <w:color w:val="auto"/>
          <w:sz w:val="24"/>
          <w:szCs w:val="24"/>
          <w:lang w:val="en-US"/>
        </w:rPr>
        <w:t>important prognostic factor (more than T or N) for advanced disease, early recurrence,</w:t>
      </w:r>
      <w:r w:rsidRPr="0097529B">
        <w:rPr>
          <w:rFonts w:ascii="Book Antiqua" w:hAnsi="Book Antiqua" w:cs="Times New Roman"/>
          <w:sz w:val="24"/>
          <w:szCs w:val="24"/>
          <w:lang w:val="en-US"/>
        </w:rPr>
        <w:t xml:space="preserve"> and </w:t>
      </w:r>
      <w:r w:rsidR="000C7AD5" w:rsidRPr="0097529B">
        <w:rPr>
          <w:rFonts w:ascii="Book Antiqua" w:hAnsi="Book Antiqua" w:cs="Times New Roman"/>
          <w:sz w:val="24"/>
          <w:szCs w:val="24"/>
          <w:lang w:val="en-US"/>
        </w:rPr>
        <w:t xml:space="preserve">it </w:t>
      </w:r>
      <w:r w:rsidRPr="0097529B">
        <w:rPr>
          <w:rFonts w:ascii="Book Antiqua" w:hAnsi="Book Antiqua" w:cs="Times New Roman"/>
          <w:sz w:val="24"/>
          <w:szCs w:val="24"/>
          <w:lang w:val="en-US"/>
        </w:rPr>
        <w:t>decreased disease-specific survival following curative re</w:t>
      </w:r>
      <w:r w:rsidR="008500F1" w:rsidRPr="0097529B">
        <w:rPr>
          <w:rFonts w:ascii="Book Antiqua" w:hAnsi="Book Antiqua" w:cs="Times New Roman"/>
          <w:sz w:val="24"/>
          <w:szCs w:val="24"/>
          <w:lang w:val="en-US"/>
        </w:rPr>
        <w:t xml:space="preserve">section in patients with </w:t>
      </w:r>
      <w:proofErr w:type="gramStart"/>
      <w:r w:rsidR="008500F1" w:rsidRPr="0097529B">
        <w:rPr>
          <w:rFonts w:ascii="Book Antiqua" w:hAnsi="Book Antiqua" w:cs="Times New Roman"/>
          <w:sz w:val="24"/>
          <w:szCs w:val="24"/>
          <w:lang w:val="en-US"/>
        </w:rPr>
        <w:t>GC</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109</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In the </w:t>
      </w:r>
      <w:r w:rsidR="00194153" w:rsidRPr="0097529B">
        <w:rPr>
          <w:rFonts w:ascii="Book Antiqua" w:hAnsi="Book Antiqua" w:cs="Times New Roman"/>
          <w:sz w:val="24"/>
          <w:szCs w:val="24"/>
          <w:lang w:val="en-US"/>
        </w:rPr>
        <w:t xml:space="preserve">AJCC-NCCN </w:t>
      </w:r>
      <w:r w:rsidRPr="0097529B">
        <w:rPr>
          <w:rFonts w:ascii="Book Antiqua" w:hAnsi="Book Antiqua" w:cs="Times New Roman"/>
          <w:sz w:val="24"/>
          <w:szCs w:val="24"/>
          <w:lang w:val="en-US"/>
        </w:rPr>
        <w:t>7</w:t>
      </w:r>
      <w:r w:rsidRPr="0097529B">
        <w:rPr>
          <w:rFonts w:ascii="Book Antiqua" w:hAnsi="Book Antiqua" w:cs="Times New Roman"/>
          <w:sz w:val="24"/>
          <w:szCs w:val="24"/>
          <w:vertAlign w:val="superscript"/>
          <w:lang w:val="en-US"/>
        </w:rPr>
        <w:t>th</w:t>
      </w:r>
      <w:r w:rsidRPr="0097529B">
        <w:rPr>
          <w:rFonts w:ascii="Book Antiqua" w:hAnsi="Book Antiqua" w:cs="Times New Roman"/>
          <w:sz w:val="24"/>
          <w:szCs w:val="24"/>
          <w:lang w:val="en-US"/>
        </w:rPr>
        <w:t xml:space="preserve"> edition</w:t>
      </w:r>
      <w:r w:rsidR="00194153" w:rsidRPr="0097529B">
        <w:rPr>
          <w:rFonts w:ascii="Book Antiqua" w:hAnsi="Book Antiqua" w:cs="Times New Roman"/>
          <w:sz w:val="24"/>
          <w:szCs w:val="24"/>
          <w:lang w:val="en-US"/>
        </w:rPr>
        <w:t>,</w:t>
      </w:r>
      <w:r w:rsidRPr="0097529B">
        <w:rPr>
          <w:rFonts w:ascii="Book Antiqua" w:hAnsi="Book Antiqua" w:cs="Times New Roman"/>
          <w:sz w:val="24"/>
          <w:szCs w:val="24"/>
          <w:lang w:val="en-US"/>
        </w:rPr>
        <w:t xml:space="preserve"> the positive cytology at the staging laparoscopy </w:t>
      </w:r>
      <w:r w:rsidR="003368A4" w:rsidRPr="0097529B">
        <w:rPr>
          <w:rFonts w:ascii="Book Antiqua" w:hAnsi="Book Antiqua" w:cs="Times New Roman"/>
          <w:sz w:val="24"/>
          <w:szCs w:val="24"/>
          <w:lang w:val="en-US"/>
        </w:rPr>
        <w:t>is consid</w:t>
      </w:r>
      <w:r w:rsidR="008500F1" w:rsidRPr="0097529B">
        <w:rPr>
          <w:rFonts w:ascii="Book Antiqua" w:hAnsi="Book Antiqua" w:cs="Times New Roman"/>
          <w:sz w:val="24"/>
          <w:szCs w:val="24"/>
          <w:lang w:val="en-US"/>
        </w:rPr>
        <w:t xml:space="preserve">ered as M1 </w:t>
      </w:r>
      <w:proofErr w:type="gramStart"/>
      <w:r w:rsidR="008500F1" w:rsidRPr="0097529B">
        <w:rPr>
          <w:rFonts w:ascii="Book Antiqua" w:hAnsi="Book Antiqua" w:cs="Times New Roman"/>
          <w:sz w:val="24"/>
          <w:szCs w:val="24"/>
          <w:lang w:val="en-US"/>
        </w:rPr>
        <w:t>disease</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113</w:t>
      </w:r>
      <w:r w:rsidR="003368A4" w:rsidRPr="0097529B">
        <w:rPr>
          <w:rFonts w:ascii="Book Antiqua" w:hAnsi="Book Antiqua" w:cs="Times New Roman"/>
          <w:sz w:val="24"/>
          <w:szCs w:val="24"/>
          <w:vertAlign w:val="superscript"/>
          <w:lang w:val="en-US"/>
        </w:rPr>
        <w:t>,</w:t>
      </w:r>
      <w:r w:rsidR="0036546C">
        <w:rPr>
          <w:rFonts w:ascii="Book Antiqua" w:hAnsi="Book Antiqua" w:cs="Times New Roman"/>
          <w:sz w:val="24"/>
          <w:szCs w:val="24"/>
          <w:vertAlign w:val="superscript"/>
          <w:lang w:val="en-US"/>
        </w:rPr>
        <w:t>114</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The risk factors of positive cytology are increasing T stage</w:t>
      </w:r>
      <w:r w:rsidR="000C7AD5" w:rsidRPr="0097529B">
        <w:rPr>
          <w:rFonts w:ascii="Book Antiqua" w:hAnsi="Book Antiqua" w:cs="Times New Roman"/>
          <w:sz w:val="24"/>
          <w:szCs w:val="24"/>
          <w:lang w:val="en-US"/>
        </w:rPr>
        <w:t xml:space="preserve"> and serosal invasion (increase the relative risk of positive cytology of 11 over that of patients without serosal involvement; </w:t>
      </w:r>
      <w:r w:rsidR="005929FA" w:rsidRPr="005929FA">
        <w:rPr>
          <w:rFonts w:ascii="Book Antiqua" w:hAnsi="Book Antiqua" w:cs="Times New Roman"/>
          <w:i/>
          <w:caps/>
          <w:sz w:val="24"/>
          <w:szCs w:val="24"/>
          <w:lang w:val="en-US"/>
        </w:rPr>
        <w:t>p =</w:t>
      </w:r>
      <w:r w:rsidR="00D500E7" w:rsidRPr="00D500E7">
        <w:rPr>
          <w:rFonts w:ascii="Book Antiqua" w:hAnsi="Book Antiqua" w:cs="Times New Roman"/>
          <w:i/>
          <w:caps/>
          <w:sz w:val="24"/>
          <w:szCs w:val="24"/>
          <w:lang w:val="en-US"/>
        </w:rPr>
        <w:t xml:space="preserve"> </w:t>
      </w:r>
      <w:r w:rsidR="000C7AD5" w:rsidRPr="0097529B">
        <w:rPr>
          <w:rFonts w:ascii="Book Antiqua" w:hAnsi="Book Antiqua" w:cs="Times New Roman"/>
          <w:sz w:val="24"/>
          <w:szCs w:val="24"/>
          <w:lang w:val="en-US"/>
        </w:rPr>
        <w:t>0.03)</w:t>
      </w:r>
      <w:r w:rsidRPr="0097529B">
        <w:rPr>
          <w:rFonts w:ascii="Book Antiqua" w:hAnsi="Book Antiqua" w:cs="Times New Roman"/>
          <w:sz w:val="24"/>
          <w:szCs w:val="24"/>
          <w:lang w:val="en-US"/>
        </w:rPr>
        <w:t xml:space="preserve">, </w:t>
      </w:r>
      <w:r w:rsidR="000C7AD5" w:rsidRPr="0097529B">
        <w:rPr>
          <w:rFonts w:ascii="Book Antiqua" w:hAnsi="Book Antiqua" w:cs="Times New Roman"/>
          <w:sz w:val="24"/>
          <w:szCs w:val="24"/>
          <w:lang w:val="en-US"/>
        </w:rPr>
        <w:t xml:space="preserve">and </w:t>
      </w:r>
      <w:r w:rsidRPr="0097529B">
        <w:rPr>
          <w:rFonts w:ascii="Book Antiqua" w:hAnsi="Book Antiqua" w:cs="Times New Roman"/>
          <w:sz w:val="24"/>
          <w:szCs w:val="24"/>
          <w:lang w:val="en-US"/>
        </w:rPr>
        <w:t>positive node disease (increase of 5 fold the risk of positive cytology</w:t>
      </w:r>
      <w:proofErr w:type="gramStart"/>
      <w:r w:rsidRPr="0097529B">
        <w:rPr>
          <w:rFonts w:ascii="Book Antiqua" w:hAnsi="Book Antiqua" w:cs="Times New Roman"/>
          <w:sz w:val="24"/>
          <w:szCs w:val="24"/>
          <w:lang w:val="en-US"/>
        </w:rPr>
        <w:t>)</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109</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w:t>
      </w:r>
    </w:p>
    <w:p w:rsidR="00257174" w:rsidRPr="0097529B" w:rsidRDefault="00257174" w:rsidP="00012E79">
      <w:pPr>
        <w:pStyle w:val="Didefault"/>
        <w:adjustRightInd w:val="0"/>
        <w:snapToGrid w:val="0"/>
        <w:spacing w:line="360" w:lineRule="auto"/>
        <w:ind w:firstLineChars="200" w:firstLine="480"/>
        <w:jc w:val="both"/>
        <w:rPr>
          <w:rFonts w:ascii="Book Antiqua" w:hAnsi="Book Antiqua" w:cs="Times New Roman"/>
          <w:sz w:val="24"/>
          <w:szCs w:val="24"/>
          <w:lang w:val="en-US"/>
        </w:rPr>
      </w:pPr>
      <w:r w:rsidRPr="0097529B">
        <w:rPr>
          <w:rFonts w:ascii="Book Antiqua" w:hAnsi="Book Antiqua" w:cs="Times New Roman"/>
          <w:sz w:val="24"/>
          <w:szCs w:val="24"/>
          <w:lang w:val="en-US"/>
        </w:rPr>
        <w:t xml:space="preserve">Recent studies have shown that more than 30% of patients with </w:t>
      </w:r>
      <w:r w:rsidR="000C7AD5" w:rsidRPr="0097529B">
        <w:rPr>
          <w:rFonts w:ascii="Book Antiqua" w:hAnsi="Book Antiqua" w:cs="Times New Roman"/>
          <w:sz w:val="24"/>
          <w:szCs w:val="24"/>
          <w:lang w:val="en-US"/>
        </w:rPr>
        <w:t>a</w:t>
      </w:r>
      <w:r w:rsidR="00272D60">
        <w:rPr>
          <w:rFonts w:ascii="Book Antiqua" w:hAnsi="Book Antiqua" w:cs="Times New Roman"/>
          <w:sz w:val="24"/>
          <w:szCs w:val="24"/>
          <w:lang w:val="en-US"/>
        </w:rPr>
        <w:t xml:space="preserve"> </w:t>
      </w:r>
      <w:r w:rsidRPr="0097529B">
        <w:rPr>
          <w:rFonts w:ascii="Book Antiqua" w:hAnsi="Book Antiqua" w:cs="Times New Roman"/>
          <w:sz w:val="24"/>
          <w:szCs w:val="24"/>
          <w:lang w:val="en-US"/>
        </w:rPr>
        <w:t xml:space="preserve">disease </w:t>
      </w:r>
      <w:r w:rsidR="00AF583A" w:rsidRPr="0097529B">
        <w:rPr>
          <w:rFonts w:ascii="Book Antiqua" w:hAnsi="Book Antiqua" w:cs="Times New Roman"/>
          <w:sz w:val="24"/>
          <w:szCs w:val="24"/>
          <w:lang w:val="en-US"/>
        </w:rPr>
        <w:t xml:space="preserve">beyond T1 </w:t>
      </w:r>
      <w:r w:rsidRPr="0097529B">
        <w:rPr>
          <w:rFonts w:ascii="Book Antiqua" w:hAnsi="Book Antiqua" w:cs="Times New Roman"/>
          <w:sz w:val="24"/>
          <w:szCs w:val="24"/>
          <w:lang w:val="en-US"/>
        </w:rPr>
        <w:t>on EUS and absent metastasis on CT</w:t>
      </w:r>
      <w:r w:rsidR="000C7AD5" w:rsidRPr="0097529B">
        <w:rPr>
          <w:rFonts w:ascii="Book Antiqua" w:hAnsi="Book Antiqua" w:cs="Times New Roman"/>
          <w:sz w:val="24"/>
          <w:szCs w:val="24"/>
          <w:lang w:val="en-US"/>
        </w:rPr>
        <w:t>-</w:t>
      </w:r>
      <w:r w:rsidRPr="0097529B">
        <w:rPr>
          <w:rFonts w:ascii="Book Antiqua" w:hAnsi="Book Antiqua" w:cs="Times New Roman"/>
          <w:sz w:val="24"/>
          <w:szCs w:val="24"/>
          <w:lang w:val="en-US"/>
        </w:rPr>
        <w:t>scan have evident per</w:t>
      </w:r>
      <w:r w:rsidR="008500F1" w:rsidRPr="0097529B">
        <w:rPr>
          <w:rFonts w:ascii="Book Antiqua" w:hAnsi="Book Antiqua" w:cs="Times New Roman"/>
          <w:sz w:val="24"/>
          <w:szCs w:val="24"/>
          <w:lang w:val="en-US"/>
        </w:rPr>
        <w:t xml:space="preserve">itoneal disease on </w:t>
      </w:r>
      <w:proofErr w:type="gramStart"/>
      <w:r w:rsidR="008500F1" w:rsidRPr="0097529B">
        <w:rPr>
          <w:rFonts w:ascii="Book Antiqua" w:hAnsi="Book Antiqua" w:cs="Times New Roman"/>
          <w:sz w:val="24"/>
          <w:szCs w:val="24"/>
          <w:lang w:val="en-US"/>
        </w:rPr>
        <w:t>laparoscopy</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115</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Despite the importance of a staging laparoscopy (in locally advanced GC T</w:t>
      </w:r>
      <w:r w:rsidR="00D500E7">
        <w:rPr>
          <w:rFonts w:ascii="Book Antiqua" w:hAnsi="Book Antiqua" w:cs="Times New Roman" w:hint="eastAsia"/>
          <w:sz w:val="24"/>
          <w:szCs w:val="24"/>
          <w:lang w:val="en-US" w:eastAsia="zh-CN"/>
        </w:rPr>
        <w:t xml:space="preserve"> </w:t>
      </w:r>
      <w:r w:rsidRPr="0097529B">
        <w:rPr>
          <w:rFonts w:ascii="Book Antiqua" w:eastAsia="MS Gothic" w:hAnsi="Book Antiqua" w:cs="Times New Roman"/>
          <w:sz w:val="24"/>
          <w:szCs w:val="24"/>
          <w:lang w:val="en-US"/>
        </w:rPr>
        <w:t>≥</w:t>
      </w:r>
      <w:r w:rsidR="00D500E7">
        <w:rPr>
          <w:rFonts w:ascii="Book Antiqua" w:eastAsiaTheme="minorEastAsia" w:hAnsi="Book Antiqua" w:cs="Times New Roman" w:hint="eastAsia"/>
          <w:sz w:val="24"/>
          <w:szCs w:val="24"/>
          <w:lang w:val="en-US" w:eastAsia="zh-CN"/>
        </w:rPr>
        <w:t xml:space="preserve"> </w:t>
      </w:r>
      <w:r w:rsidRPr="0097529B">
        <w:rPr>
          <w:rFonts w:ascii="Book Antiqua" w:eastAsia="MS Gothic" w:hAnsi="Book Antiqua" w:cs="Times New Roman"/>
          <w:sz w:val="24"/>
          <w:szCs w:val="24"/>
          <w:lang w:val="en-US"/>
        </w:rPr>
        <w:t>3 and</w:t>
      </w:r>
      <w:r w:rsidRPr="0097529B">
        <w:rPr>
          <w:rFonts w:ascii="Book Antiqua" w:hAnsi="Book Antiqua" w:cs="Times New Roman"/>
          <w:sz w:val="24"/>
          <w:szCs w:val="24"/>
          <w:lang w:val="en-US"/>
        </w:rPr>
        <w:t xml:space="preserve"> N</w:t>
      </w:r>
      <w:r w:rsidR="00D500E7">
        <w:rPr>
          <w:rFonts w:ascii="Book Antiqua" w:hAnsi="Book Antiqua" w:cs="Times New Roman" w:hint="eastAsia"/>
          <w:sz w:val="24"/>
          <w:szCs w:val="24"/>
          <w:lang w:val="en-US" w:eastAsia="zh-CN"/>
        </w:rPr>
        <w:t xml:space="preserve"> </w:t>
      </w:r>
      <w:r w:rsidRPr="0097529B">
        <w:rPr>
          <w:rFonts w:ascii="Book Antiqua" w:eastAsia="MS Gothic" w:hAnsi="Book Antiqua" w:cs="Times New Roman"/>
          <w:sz w:val="24"/>
          <w:szCs w:val="24"/>
          <w:lang w:val="en-US"/>
        </w:rPr>
        <w:t>≥</w:t>
      </w:r>
      <w:r w:rsidR="00D500E7">
        <w:rPr>
          <w:rFonts w:ascii="Book Antiqua" w:eastAsiaTheme="minorEastAsia" w:hAnsi="Book Antiqua" w:cs="Times New Roman" w:hint="eastAsia"/>
          <w:sz w:val="24"/>
          <w:szCs w:val="24"/>
          <w:lang w:val="en-US" w:eastAsia="zh-CN"/>
        </w:rPr>
        <w:t xml:space="preserve"> </w:t>
      </w:r>
      <w:r w:rsidRPr="0097529B">
        <w:rPr>
          <w:rFonts w:ascii="Book Antiqua" w:eastAsia="MS Gothic" w:hAnsi="Book Antiqua" w:cs="Times New Roman"/>
          <w:sz w:val="24"/>
          <w:szCs w:val="24"/>
          <w:lang w:val="en-US"/>
        </w:rPr>
        <w:t xml:space="preserve">1) </w:t>
      </w:r>
      <w:r w:rsidRPr="0097529B">
        <w:rPr>
          <w:rFonts w:ascii="Book Antiqua" w:hAnsi="Book Antiqua" w:cs="Times New Roman"/>
          <w:sz w:val="24"/>
          <w:szCs w:val="24"/>
          <w:lang w:val="en-US"/>
        </w:rPr>
        <w:t xml:space="preserve">this procedure is not always </w:t>
      </w:r>
      <w:r w:rsidR="008500F1" w:rsidRPr="0097529B">
        <w:rPr>
          <w:rFonts w:ascii="Book Antiqua" w:hAnsi="Book Antiqua" w:cs="Times New Roman"/>
          <w:sz w:val="24"/>
          <w:szCs w:val="24"/>
          <w:lang w:val="en-US"/>
        </w:rPr>
        <w:t xml:space="preserve">performed before </w:t>
      </w:r>
      <w:proofErr w:type="gramStart"/>
      <w:r w:rsidR="008500F1" w:rsidRPr="0097529B">
        <w:rPr>
          <w:rFonts w:ascii="Book Antiqua" w:hAnsi="Book Antiqua" w:cs="Times New Roman"/>
          <w:sz w:val="24"/>
          <w:szCs w:val="24"/>
          <w:lang w:val="en-US"/>
        </w:rPr>
        <w:t>surgery</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109</w:t>
      </w:r>
      <w:r w:rsidR="00AB34D9" w:rsidRPr="0097529B">
        <w:rPr>
          <w:rFonts w:ascii="Book Antiqua" w:hAnsi="Book Antiqua" w:cs="Times New Roman"/>
          <w:sz w:val="24"/>
          <w:szCs w:val="24"/>
          <w:vertAlign w:val="superscript"/>
          <w:lang w:val="en-US"/>
        </w:rPr>
        <w:t>,</w:t>
      </w:r>
      <w:r w:rsidR="0036546C">
        <w:rPr>
          <w:rFonts w:ascii="Book Antiqua" w:hAnsi="Book Antiqua" w:cs="Times New Roman"/>
          <w:sz w:val="24"/>
          <w:szCs w:val="24"/>
          <w:vertAlign w:val="superscript"/>
          <w:lang w:val="en-US"/>
        </w:rPr>
        <w:t>110</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Some authors stratified with E</w:t>
      </w:r>
      <w:r w:rsidR="00C040EC" w:rsidRPr="0097529B">
        <w:rPr>
          <w:rFonts w:ascii="Book Antiqua" w:hAnsi="Book Antiqua" w:cs="Times New Roman"/>
          <w:sz w:val="24"/>
          <w:szCs w:val="24"/>
          <w:lang w:val="en-US"/>
        </w:rPr>
        <w:t xml:space="preserve">ndocopic </w:t>
      </w:r>
      <w:r w:rsidRPr="0097529B">
        <w:rPr>
          <w:rFonts w:ascii="Book Antiqua" w:hAnsi="Book Antiqua" w:cs="Times New Roman"/>
          <w:sz w:val="24"/>
          <w:szCs w:val="24"/>
          <w:lang w:val="en-US"/>
        </w:rPr>
        <w:t>U</w:t>
      </w:r>
      <w:r w:rsidR="00C040EC" w:rsidRPr="0097529B">
        <w:rPr>
          <w:rFonts w:ascii="Book Antiqua" w:hAnsi="Book Antiqua" w:cs="Times New Roman"/>
          <w:sz w:val="24"/>
          <w:szCs w:val="24"/>
          <w:lang w:val="en-US"/>
        </w:rPr>
        <w:t>ltra</w:t>
      </w:r>
      <w:r w:rsidRPr="0097529B">
        <w:rPr>
          <w:rFonts w:ascii="Book Antiqua" w:hAnsi="Book Antiqua" w:cs="Times New Roman"/>
          <w:sz w:val="24"/>
          <w:szCs w:val="24"/>
          <w:lang w:val="en-US"/>
        </w:rPr>
        <w:t>S</w:t>
      </w:r>
      <w:r w:rsidR="00C040EC" w:rsidRPr="0097529B">
        <w:rPr>
          <w:rFonts w:ascii="Book Antiqua" w:hAnsi="Book Antiqua" w:cs="Times New Roman"/>
          <w:sz w:val="24"/>
          <w:szCs w:val="24"/>
          <w:lang w:val="en-US"/>
        </w:rPr>
        <w:t>ounds</w:t>
      </w:r>
      <w:r w:rsidRPr="0097529B">
        <w:rPr>
          <w:rFonts w:ascii="Book Antiqua" w:hAnsi="Book Antiqua" w:cs="Times New Roman"/>
          <w:sz w:val="24"/>
          <w:szCs w:val="24"/>
          <w:lang w:val="en-US"/>
        </w:rPr>
        <w:t xml:space="preserve"> into high and low risk patients (T1/T2, N0 </w:t>
      </w:r>
      <w:r w:rsidR="00087C06" w:rsidRPr="00087C06">
        <w:rPr>
          <w:rFonts w:ascii="Book Antiqua" w:hAnsi="Book Antiqua" w:cs="Times New Roman"/>
          <w:i/>
          <w:sz w:val="24"/>
          <w:szCs w:val="24"/>
          <w:lang w:val="en-US"/>
        </w:rPr>
        <w:t>vs</w:t>
      </w:r>
      <w:r w:rsidRPr="0097529B">
        <w:rPr>
          <w:rFonts w:ascii="Book Antiqua" w:hAnsi="Book Antiqua" w:cs="Times New Roman"/>
          <w:sz w:val="24"/>
          <w:szCs w:val="24"/>
          <w:lang w:val="en-US"/>
        </w:rPr>
        <w:t xml:space="preserve"> T3/T4, N+) before proceed to a staging laparoscopy and f</w:t>
      </w:r>
      <w:r w:rsidR="00194153" w:rsidRPr="0097529B">
        <w:rPr>
          <w:rFonts w:ascii="Book Antiqua" w:hAnsi="Book Antiqua" w:cs="Times New Roman"/>
          <w:sz w:val="24"/>
          <w:szCs w:val="24"/>
          <w:lang w:val="en-US"/>
        </w:rPr>
        <w:t xml:space="preserve">ound </w:t>
      </w:r>
      <w:r w:rsidR="00AF583A" w:rsidRPr="0097529B">
        <w:rPr>
          <w:rFonts w:ascii="Book Antiqua" w:hAnsi="Book Antiqua" w:cs="Times New Roman"/>
          <w:sz w:val="24"/>
          <w:szCs w:val="24"/>
          <w:lang w:val="en-US"/>
        </w:rPr>
        <w:t xml:space="preserve">peritoneal dissemination (M1 disease) </w:t>
      </w:r>
      <w:r w:rsidR="00194153" w:rsidRPr="0097529B">
        <w:rPr>
          <w:rFonts w:ascii="Book Antiqua" w:hAnsi="Book Antiqua" w:cs="Times New Roman"/>
          <w:sz w:val="24"/>
          <w:szCs w:val="24"/>
          <w:lang w:val="en-US"/>
        </w:rPr>
        <w:t xml:space="preserve">in </w:t>
      </w:r>
      <w:r w:rsidR="00AF583A" w:rsidRPr="0097529B">
        <w:rPr>
          <w:rFonts w:ascii="Book Antiqua" w:hAnsi="Book Antiqua" w:cs="Times New Roman"/>
          <w:sz w:val="24"/>
          <w:szCs w:val="24"/>
          <w:lang w:val="en-US"/>
        </w:rPr>
        <w:t xml:space="preserve">25% of </w:t>
      </w:r>
      <w:r w:rsidR="00194153" w:rsidRPr="0097529B">
        <w:rPr>
          <w:rFonts w:ascii="Book Antiqua" w:hAnsi="Book Antiqua" w:cs="Times New Roman"/>
          <w:sz w:val="24"/>
          <w:szCs w:val="24"/>
          <w:lang w:val="en-US"/>
        </w:rPr>
        <w:t xml:space="preserve">high risk patients 25% </w:t>
      </w:r>
      <w:r w:rsidR="00087C06" w:rsidRPr="00087C06">
        <w:rPr>
          <w:rFonts w:ascii="Book Antiqua" w:hAnsi="Book Antiqua" w:cs="Times New Roman"/>
          <w:i/>
          <w:sz w:val="24"/>
          <w:szCs w:val="24"/>
          <w:lang w:val="en-US"/>
        </w:rPr>
        <w:t>vs</w:t>
      </w:r>
      <w:r w:rsidRPr="0097529B">
        <w:rPr>
          <w:rFonts w:ascii="Book Antiqua" w:hAnsi="Book Antiqua" w:cs="Times New Roman"/>
          <w:sz w:val="24"/>
          <w:szCs w:val="24"/>
          <w:lang w:val="en-US"/>
        </w:rPr>
        <w:t xml:space="preserve"> 4% in low risk</w:t>
      </w:r>
      <w:r w:rsidR="008500F1" w:rsidRPr="0097529B">
        <w:rPr>
          <w:rFonts w:ascii="Book Antiqua" w:hAnsi="Book Antiqua" w:cs="Times New Roman"/>
          <w:sz w:val="24"/>
          <w:szCs w:val="24"/>
          <w:vertAlign w:val="superscript"/>
          <w:lang w:val="en-US"/>
        </w:rPr>
        <w:t>[</w:t>
      </w:r>
      <w:r w:rsidR="0036546C">
        <w:rPr>
          <w:rFonts w:ascii="Book Antiqua" w:hAnsi="Book Antiqua" w:cs="Times New Roman"/>
          <w:sz w:val="24"/>
          <w:szCs w:val="24"/>
          <w:vertAlign w:val="superscript"/>
          <w:lang w:val="en-US"/>
        </w:rPr>
        <w:t>109</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w:t>
      </w:r>
    </w:p>
    <w:p w:rsidR="008500F1" w:rsidRPr="0097529B" w:rsidRDefault="00194153" w:rsidP="00012E79">
      <w:pPr>
        <w:pStyle w:val="Didefault"/>
        <w:adjustRightInd w:val="0"/>
        <w:snapToGrid w:val="0"/>
        <w:spacing w:line="360" w:lineRule="auto"/>
        <w:ind w:firstLineChars="200" w:firstLine="480"/>
        <w:jc w:val="both"/>
        <w:rPr>
          <w:rFonts w:ascii="Book Antiqua" w:hAnsi="Book Antiqua" w:cs="Times New Roman"/>
          <w:sz w:val="24"/>
          <w:szCs w:val="24"/>
          <w:lang w:val="en-US"/>
        </w:rPr>
      </w:pPr>
      <w:r w:rsidRPr="0097529B">
        <w:rPr>
          <w:rFonts w:ascii="Book Antiqua" w:hAnsi="Book Antiqua" w:cs="Times New Roman"/>
          <w:sz w:val="24"/>
          <w:szCs w:val="24"/>
          <w:lang w:val="en-US"/>
        </w:rPr>
        <w:t xml:space="preserve">Some </w:t>
      </w:r>
      <w:r w:rsidR="00AF583A" w:rsidRPr="0097529B">
        <w:rPr>
          <w:rFonts w:ascii="Book Antiqua" w:hAnsi="Book Antiqua" w:cs="Times New Roman"/>
          <w:sz w:val="24"/>
          <w:szCs w:val="24"/>
          <w:lang w:val="en-US"/>
        </w:rPr>
        <w:t xml:space="preserve">authors proposed </w:t>
      </w:r>
      <w:r w:rsidR="00257174" w:rsidRPr="0097529B">
        <w:rPr>
          <w:rFonts w:ascii="Book Antiqua" w:hAnsi="Book Antiqua" w:cs="Times New Roman"/>
          <w:sz w:val="24"/>
          <w:szCs w:val="24"/>
          <w:lang w:val="en-US"/>
        </w:rPr>
        <w:t xml:space="preserve">an algorithm for patients with locally advanced GC in which after a complete pre-treatment staging (including staging laparoscopy and peritoneal </w:t>
      </w:r>
      <w:r w:rsidR="00257174" w:rsidRPr="0097529B">
        <w:rPr>
          <w:rFonts w:ascii="Book Antiqua" w:hAnsi="Book Antiqua" w:cs="Times New Roman"/>
          <w:sz w:val="24"/>
          <w:szCs w:val="24"/>
          <w:lang w:val="en-US"/>
        </w:rPr>
        <w:lastRenderedPageBreak/>
        <w:t>washing), if cytology was positive they underwent to palliative chemotherapy and/or surgery, and if is negative they underwent to neoadjuvant chemotherapy with a successive second look laparoscopy with per</w:t>
      </w:r>
      <w:r w:rsidR="003368A4" w:rsidRPr="0097529B">
        <w:rPr>
          <w:rFonts w:ascii="Book Antiqua" w:hAnsi="Book Antiqua" w:cs="Times New Roman"/>
          <w:sz w:val="24"/>
          <w:szCs w:val="24"/>
          <w:lang w:val="en-US"/>
        </w:rPr>
        <w:t xml:space="preserve">itoneal cytology </w:t>
      </w:r>
      <w:proofErr w:type="gramStart"/>
      <w:r w:rsidR="003368A4" w:rsidRPr="0097529B">
        <w:rPr>
          <w:rFonts w:ascii="Book Antiqua" w:hAnsi="Book Antiqua" w:cs="Times New Roman"/>
          <w:sz w:val="24"/>
          <w:szCs w:val="24"/>
          <w:lang w:val="en-US"/>
        </w:rPr>
        <w:t>evaluation</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109</w:t>
      </w:r>
      <w:r w:rsidR="008500F1" w:rsidRPr="0097529B">
        <w:rPr>
          <w:rFonts w:ascii="Book Antiqua" w:hAnsi="Book Antiqua" w:cs="Times New Roman"/>
          <w:sz w:val="24"/>
          <w:szCs w:val="24"/>
          <w:vertAlign w:val="superscript"/>
          <w:lang w:val="en-US"/>
        </w:rPr>
        <w:t>]</w:t>
      </w:r>
      <w:r w:rsidR="008500F1" w:rsidRPr="0097529B">
        <w:rPr>
          <w:rFonts w:ascii="Book Antiqua" w:hAnsi="Book Antiqua" w:cs="Times New Roman"/>
          <w:sz w:val="24"/>
          <w:szCs w:val="24"/>
          <w:lang w:val="en-US"/>
        </w:rPr>
        <w:t xml:space="preserve">. </w:t>
      </w:r>
      <w:r w:rsidR="00257174" w:rsidRPr="0097529B">
        <w:rPr>
          <w:rFonts w:ascii="Book Antiqua" w:hAnsi="Book Antiqua" w:cs="Times New Roman"/>
          <w:sz w:val="24"/>
          <w:szCs w:val="24"/>
          <w:lang w:val="en-US"/>
        </w:rPr>
        <w:t xml:space="preserve">However, despite neoadjuvant therapy, patients with cytology conversion </w:t>
      </w:r>
      <w:r w:rsidR="008145FE" w:rsidRPr="0097529B">
        <w:rPr>
          <w:rFonts w:ascii="Book Antiqua" w:hAnsi="Book Antiqua" w:cs="Times New Roman"/>
          <w:sz w:val="24"/>
          <w:szCs w:val="24"/>
          <w:lang w:val="en-US"/>
        </w:rPr>
        <w:t xml:space="preserve">from </w:t>
      </w:r>
      <w:r w:rsidR="00257174" w:rsidRPr="0097529B">
        <w:rPr>
          <w:rFonts w:ascii="Book Antiqua" w:hAnsi="Book Antiqua" w:cs="Times New Roman"/>
          <w:sz w:val="24"/>
          <w:szCs w:val="24"/>
          <w:lang w:val="en-US"/>
        </w:rPr>
        <w:t>positive to negativehave not a si</w:t>
      </w:r>
      <w:r w:rsidR="003368A4" w:rsidRPr="0097529B">
        <w:rPr>
          <w:rFonts w:ascii="Book Antiqua" w:hAnsi="Book Antiqua" w:cs="Times New Roman"/>
          <w:sz w:val="24"/>
          <w:szCs w:val="24"/>
          <w:lang w:val="en-US"/>
        </w:rPr>
        <w:t xml:space="preserve">gnificant increase </w:t>
      </w:r>
      <w:proofErr w:type="gramStart"/>
      <w:r w:rsidR="003368A4" w:rsidRPr="0097529B">
        <w:rPr>
          <w:rFonts w:ascii="Book Antiqua" w:hAnsi="Book Antiqua" w:cs="Times New Roman"/>
          <w:sz w:val="24"/>
          <w:szCs w:val="24"/>
          <w:lang w:val="en-US"/>
        </w:rPr>
        <w:t>survival</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109</w:t>
      </w:r>
      <w:r w:rsidR="008500F1" w:rsidRPr="0097529B">
        <w:rPr>
          <w:rFonts w:ascii="Book Antiqua" w:hAnsi="Book Antiqua" w:cs="Times New Roman"/>
          <w:sz w:val="24"/>
          <w:szCs w:val="24"/>
          <w:vertAlign w:val="superscript"/>
          <w:lang w:val="en-US"/>
        </w:rPr>
        <w:t>]</w:t>
      </w:r>
      <w:r w:rsidR="008500F1" w:rsidRPr="0097529B">
        <w:rPr>
          <w:rFonts w:ascii="Book Antiqua" w:hAnsi="Book Antiqua" w:cs="Times New Roman"/>
          <w:sz w:val="24"/>
          <w:szCs w:val="24"/>
          <w:lang w:val="en-US"/>
        </w:rPr>
        <w:t xml:space="preserve">. </w:t>
      </w:r>
    </w:p>
    <w:p w:rsidR="008145FE" w:rsidRPr="0097529B" w:rsidRDefault="00257174" w:rsidP="00012E79">
      <w:pPr>
        <w:pStyle w:val="Didefault"/>
        <w:adjustRightInd w:val="0"/>
        <w:snapToGrid w:val="0"/>
        <w:spacing w:line="360" w:lineRule="auto"/>
        <w:ind w:firstLineChars="200" w:firstLine="480"/>
        <w:jc w:val="both"/>
        <w:rPr>
          <w:rFonts w:ascii="Book Antiqua" w:hAnsi="Book Antiqua" w:cs="Times New Roman"/>
          <w:sz w:val="24"/>
          <w:szCs w:val="24"/>
          <w:lang w:val="en-US"/>
        </w:rPr>
      </w:pPr>
      <w:r w:rsidRPr="0097529B">
        <w:rPr>
          <w:rFonts w:ascii="Book Antiqua" w:hAnsi="Book Antiqua" w:cs="Times New Roman"/>
          <w:sz w:val="24"/>
          <w:szCs w:val="24"/>
          <w:lang w:val="en-US"/>
        </w:rPr>
        <w:t>The main criticism of peritoneal washing cytology remains its low sensitivity (14</w:t>
      </w:r>
      <w:r w:rsidR="00D500E7">
        <w:rPr>
          <w:rFonts w:ascii="Book Antiqua" w:hAnsi="Book Antiqua" w:cs="Times New Roman" w:hint="eastAsia"/>
          <w:sz w:val="24"/>
          <w:szCs w:val="24"/>
          <w:lang w:val="en-US" w:eastAsia="zh-CN"/>
        </w:rPr>
        <w:t>%</w:t>
      </w:r>
      <w:r w:rsidRPr="0097529B">
        <w:rPr>
          <w:rFonts w:ascii="Book Antiqua" w:hAnsi="Book Antiqua" w:cs="Times New Roman"/>
          <w:sz w:val="24"/>
          <w:szCs w:val="24"/>
          <w:lang w:val="en-US"/>
        </w:rPr>
        <w:t>-70%</w:t>
      </w:r>
      <w:r w:rsidR="008145FE" w:rsidRPr="0097529B">
        <w:rPr>
          <w:rFonts w:ascii="Book Antiqua" w:hAnsi="Book Antiqua" w:cs="Times New Roman"/>
          <w:sz w:val="24"/>
          <w:szCs w:val="24"/>
          <w:lang w:val="en-US"/>
        </w:rPr>
        <w:t xml:space="preserve"> but </w:t>
      </w:r>
      <w:r w:rsidR="00272D60">
        <w:rPr>
          <w:rFonts w:ascii="Book Antiqua" w:hAnsi="Book Antiqua" w:cs="Times New Roman"/>
          <w:color w:val="FF0000"/>
          <w:sz w:val="24"/>
          <w:szCs w:val="24"/>
          <w:lang w:val="en-US"/>
        </w:rPr>
        <w:t xml:space="preserve">it </w:t>
      </w:r>
      <w:r w:rsidR="008145FE" w:rsidRPr="0097529B">
        <w:rPr>
          <w:rFonts w:ascii="Book Antiqua" w:hAnsi="Book Antiqua" w:cs="Times New Roman"/>
          <w:sz w:val="24"/>
          <w:szCs w:val="24"/>
          <w:lang w:val="en-US"/>
        </w:rPr>
        <w:t>should be noticed that</w:t>
      </w:r>
      <w:r w:rsidR="006B409D">
        <w:rPr>
          <w:rFonts w:ascii="Book Antiqua" w:hAnsi="Book Antiqua" w:cs="Times New Roman"/>
          <w:sz w:val="24"/>
          <w:szCs w:val="24"/>
          <w:lang w:val="en-US"/>
        </w:rPr>
        <w:t xml:space="preserve"> </w:t>
      </w:r>
      <w:r w:rsidRPr="0097529B">
        <w:rPr>
          <w:rFonts w:ascii="Book Antiqua" w:hAnsi="Book Antiqua" w:cs="Times New Roman"/>
          <w:sz w:val="24"/>
          <w:szCs w:val="24"/>
          <w:lang w:val="en-US"/>
        </w:rPr>
        <w:t xml:space="preserve">these rates are </w:t>
      </w:r>
      <w:r w:rsidR="008145FE" w:rsidRPr="0097529B">
        <w:rPr>
          <w:rFonts w:ascii="Book Antiqua" w:hAnsi="Book Antiqua" w:cs="Times New Roman"/>
          <w:sz w:val="24"/>
          <w:szCs w:val="24"/>
          <w:lang w:val="en-US"/>
        </w:rPr>
        <w:t>extrapolated from</w:t>
      </w:r>
      <w:r w:rsidRPr="0097529B">
        <w:rPr>
          <w:rFonts w:ascii="Book Antiqua" w:hAnsi="Book Antiqua" w:cs="Times New Roman"/>
          <w:sz w:val="24"/>
          <w:szCs w:val="24"/>
          <w:lang w:val="en-US"/>
        </w:rPr>
        <w:t xml:space="preserve"> heterogeneous cohort</w:t>
      </w:r>
      <w:r w:rsidR="008145FE" w:rsidRPr="0097529B">
        <w:rPr>
          <w:rFonts w:ascii="Book Antiqua" w:hAnsi="Book Antiqua" w:cs="Times New Roman"/>
          <w:sz w:val="24"/>
          <w:szCs w:val="24"/>
          <w:lang w:val="en-US"/>
        </w:rPr>
        <w:t>s</w:t>
      </w:r>
      <w:r w:rsidRPr="0097529B">
        <w:rPr>
          <w:rFonts w:ascii="Book Antiqua" w:hAnsi="Book Antiqua" w:cs="Times New Roman"/>
          <w:sz w:val="24"/>
          <w:szCs w:val="24"/>
          <w:lang w:val="en-US"/>
        </w:rPr>
        <w:t xml:space="preserve"> of patients </w:t>
      </w:r>
      <w:r w:rsidR="008145FE" w:rsidRPr="0097529B">
        <w:rPr>
          <w:rFonts w:ascii="Book Antiqua" w:hAnsi="Book Antiqua" w:cs="Times New Roman"/>
          <w:sz w:val="24"/>
          <w:szCs w:val="24"/>
          <w:lang w:val="en-US"/>
        </w:rPr>
        <w:t>in different disease’s stage</w:t>
      </w:r>
      <w:proofErr w:type="gramStart"/>
      <w:r w:rsidRPr="0097529B">
        <w:rPr>
          <w:rFonts w:ascii="Book Antiqua" w:hAnsi="Book Antiqua" w:cs="Times New Roman"/>
          <w:sz w:val="24"/>
          <w:szCs w:val="24"/>
          <w:lang w:val="en-US"/>
        </w:rPr>
        <w:t>)</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110</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w:t>
      </w:r>
      <w:r w:rsidR="008500F1" w:rsidRPr="0097529B">
        <w:rPr>
          <w:rFonts w:ascii="Book Antiqua" w:hAnsi="Book Antiqua" w:cs="Times New Roman"/>
          <w:sz w:val="24"/>
          <w:szCs w:val="24"/>
          <w:lang w:val="en-US"/>
        </w:rPr>
        <w:t xml:space="preserve">Ang </w:t>
      </w:r>
      <w:r w:rsidR="008500F1" w:rsidRPr="00946540">
        <w:rPr>
          <w:rFonts w:ascii="Book Antiqua" w:hAnsi="Book Antiqua" w:cs="Times New Roman"/>
          <w:i/>
          <w:sz w:val="24"/>
          <w:szCs w:val="24"/>
          <w:lang w:val="en-US"/>
        </w:rPr>
        <w:t>et al</w:t>
      </w:r>
      <w:r w:rsidR="008500F1" w:rsidRPr="0097529B">
        <w:rPr>
          <w:rFonts w:ascii="Book Antiqua" w:hAnsi="Book Antiqua" w:cs="Times New Roman"/>
          <w:sz w:val="24"/>
          <w:szCs w:val="24"/>
          <w:vertAlign w:val="superscript"/>
          <w:lang w:val="en-US"/>
        </w:rPr>
        <w:t>[</w:t>
      </w:r>
      <w:r w:rsidR="0036546C">
        <w:rPr>
          <w:rFonts w:ascii="Book Antiqua" w:hAnsi="Book Antiqua" w:cs="Times New Roman"/>
          <w:sz w:val="24"/>
          <w:szCs w:val="24"/>
          <w:vertAlign w:val="superscript"/>
          <w:lang w:val="en-US"/>
        </w:rPr>
        <w:t>110</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found in his series that 10.2% of patients with negative radiological and staging laparoscopy for metastatic disease have a positive cytology, and that 8/20 patients have a peritoneal biopsy positive for peritoneal disease with a negative cytology. To improve the sensitivity Homma </w:t>
      </w:r>
      <w:r w:rsidR="00D500E7" w:rsidRPr="00D500E7">
        <w:rPr>
          <w:rFonts w:ascii="Book Antiqua" w:hAnsi="Book Antiqua" w:cs="Times New Roman"/>
          <w:i/>
          <w:sz w:val="24"/>
          <w:szCs w:val="24"/>
          <w:lang w:val="en-US"/>
        </w:rPr>
        <w:t xml:space="preserve">et </w:t>
      </w:r>
      <w:proofErr w:type="gramStart"/>
      <w:r w:rsidR="00D500E7" w:rsidRPr="00D500E7">
        <w:rPr>
          <w:rFonts w:ascii="Book Antiqua" w:hAnsi="Book Antiqua" w:cs="Times New Roman"/>
          <w:i/>
          <w:sz w:val="24"/>
          <w:szCs w:val="24"/>
          <w:lang w:val="en-US"/>
        </w:rPr>
        <w:t>al</w:t>
      </w:r>
      <w:r w:rsidR="008500F1" w:rsidRPr="0097529B">
        <w:rPr>
          <w:rFonts w:ascii="Book Antiqua" w:hAnsi="Book Antiqua" w:cs="Times New Roman"/>
          <w:sz w:val="24"/>
          <w:szCs w:val="24"/>
          <w:vertAlign w:val="superscript"/>
          <w:lang w:val="en-US"/>
        </w:rPr>
        <w:t>[</w:t>
      </w:r>
      <w:proofErr w:type="gramEnd"/>
      <w:r w:rsidR="0036546C">
        <w:rPr>
          <w:rFonts w:ascii="Book Antiqua" w:hAnsi="Book Antiqua" w:cs="Times New Roman"/>
          <w:sz w:val="24"/>
          <w:szCs w:val="24"/>
          <w:vertAlign w:val="superscript"/>
          <w:lang w:val="en-US"/>
        </w:rPr>
        <w:t>111</w:t>
      </w:r>
      <w:r w:rsidR="008500F1" w:rsidRPr="0097529B">
        <w:rPr>
          <w:rFonts w:ascii="Book Antiqua" w:hAnsi="Book Antiqua" w:cs="Times New Roman"/>
          <w:sz w:val="24"/>
          <w:szCs w:val="24"/>
          <w:vertAlign w:val="superscript"/>
          <w:lang w:val="en-US"/>
        </w:rPr>
        <w:t>]</w:t>
      </w:r>
      <w:r w:rsidR="00194153" w:rsidRPr="0097529B">
        <w:rPr>
          <w:rFonts w:ascii="Book Antiqua" w:hAnsi="Book Antiqua" w:cs="Times New Roman"/>
          <w:sz w:val="24"/>
          <w:szCs w:val="24"/>
          <w:lang w:val="en-US"/>
        </w:rPr>
        <w:t xml:space="preserve"> suggested</w:t>
      </w:r>
      <w:r w:rsidRPr="0097529B">
        <w:rPr>
          <w:rFonts w:ascii="Book Antiqua" w:hAnsi="Book Antiqua" w:cs="Times New Roman"/>
          <w:sz w:val="24"/>
          <w:szCs w:val="24"/>
          <w:lang w:val="en-US"/>
        </w:rPr>
        <w:t xml:space="preserve"> </w:t>
      </w:r>
      <w:r w:rsidR="00696377" w:rsidRPr="0097529B">
        <w:rPr>
          <w:rFonts w:ascii="Book Antiqua" w:hAnsi="Book Antiqua" w:cs="Times New Roman"/>
          <w:sz w:val="24"/>
          <w:szCs w:val="24"/>
          <w:lang w:val="en-US"/>
        </w:rPr>
        <w:t>to perform the</w:t>
      </w:r>
      <w:r w:rsidRPr="0097529B">
        <w:rPr>
          <w:rFonts w:ascii="Book Antiqua" w:hAnsi="Book Antiqua" w:cs="Times New Roman"/>
          <w:sz w:val="24"/>
          <w:szCs w:val="24"/>
          <w:lang w:val="en-US"/>
        </w:rPr>
        <w:t xml:space="preserve"> washing in multiple cavities (right and left subphrenic space, inside the omental bursa, and Douglas</w:t>
      </w:r>
      <w:r w:rsidR="00696377" w:rsidRPr="0097529B">
        <w:rPr>
          <w:rFonts w:ascii="Book Antiqua" w:hAnsi="Book Antiqua" w:cs="Times New Roman"/>
          <w:sz w:val="24"/>
          <w:szCs w:val="24"/>
          <w:lang w:val="en-US"/>
        </w:rPr>
        <w:t xml:space="preserve"> pouch</w:t>
      </w:r>
      <w:r w:rsidRPr="0097529B">
        <w:rPr>
          <w:rFonts w:ascii="Book Antiqua" w:hAnsi="Book Antiqua" w:cs="Times New Roman"/>
          <w:sz w:val="24"/>
          <w:szCs w:val="24"/>
          <w:lang w:val="en-US"/>
        </w:rPr>
        <w:t>), and not only in the Douglas</w:t>
      </w:r>
      <w:r w:rsidR="003368A4" w:rsidRPr="0097529B">
        <w:rPr>
          <w:rFonts w:ascii="Book Antiqua" w:hAnsi="Book Antiqua" w:cs="Times New Roman"/>
          <w:sz w:val="24"/>
          <w:szCs w:val="24"/>
          <w:lang w:val="en-US"/>
        </w:rPr>
        <w:t xml:space="preserve"> </w:t>
      </w:r>
      <w:r w:rsidR="00696377" w:rsidRPr="0097529B">
        <w:rPr>
          <w:rFonts w:ascii="Book Antiqua" w:hAnsi="Book Antiqua" w:cs="Times New Roman"/>
          <w:sz w:val="24"/>
          <w:szCs w:val="24"/>
          <w:lang w:val="en-US"/>
        </w:rPr>
        <w:t>pouch</w:t>
      </w:r>
      <w:r w:rsidR="008500F1" w:rsidRPr="0097529B">
        <w:rPr>
          <w:rFonts w:ascii="Book Antiqua" w:hAnsi="Book Antiqua" w:cs="Times New Roman"/>
          <w:sz w:val="24"/>
          <w:szCs w:val="24"/>
          <w:vertAlign w:val="superscript"/>
          <w:lang w:val="en-US"/>
        </w:rPr>
        <w:t>[</w:t>
      </w:r>
      <w:r w:rsidR="0036546C">
        <w:rPr>
          <w:rFonts w:ascii="Book Antiqua" w:hAnsi="Book Antiqua" w:cs="Times New Roman"/>
          <w:sz w:val="24"/>
          <w:szCs w:val="24"/>
          <w:vertAlign w:val="superscript"/>
          <w:lang w:val="en-US"/>
        </w:rPr>
        <w:t>105</w:t>
      </w:r>
      <w:r w:rsidR="008500F1" w:rsidRPr="0097529B">
        <w:rPr>
          <w:rFonts w:ascii="Book Antiqua" w:hAnsi="Book Antiqua" w:cs="Times New Roman"/>
          <w:sz w:val="24"/>
          <w:szCs w:val="24"/>
          <w:vertAlign w:val="superscript"/>
          <w:lang w:val="en-US"/>
        </w:rPr>
        <w:t>]</w:t>
      </w:r>
      <w:r w:rsidRPr="0097529B">
        <w:rPr>
          <w:rFonts w:ascii="Book Antiqua" w:hAnsi="Book Antiqua" w:cs="Times New Roman"/>
          <w:sz w:val="24"/>
          <w:szCs w:val="24"/>
          <w:lang w:val="en-US"/>
        </w:rPr>
        <w:t xml:space="preserve">. </w:t>
      </w:r>
    </w:p>
    <w:p w:rsidR="00571215" w:rsidRPr="00946540" w:rsidRDefault="00571215" w:rsidP="00012E79">
      <w:pPr>
        <w:autoSpaceDE w:val="0"/>
        <w:autoSpaceDN w:val="0"/>
        <w:adjustRightInd w:val="0"/>
        <w:snapToGrid w:val="0"/>
        <w:spacing w:line="360" w:lineRule="auto"/>
        <w:jc w:val="both"/>
        <w:rPr>
          <w:rFonts w:ascii="Book Antiqua" w:eastAsiaTheme="minorEastAsia" w:hAnsi="Book Antiqua"/>
          <w:b/>
          <w:lang w:val="en-GB" w:eastAsia="zh-CN"/>
        </w:rPr>
      </w:pPr>
    </w:p>
    <w:p w:rsidR="00571215" w:rsidRPr="00946540" w:rsidRDefault="000A3CF3" w:rsidP="00012E79">
      <w:pPr>
        <w:autoSpaceDE w:val="0"/>
        <w:autoSpaceDN w:val="0"/>
        <w:adjustRightInd w:val="0"/>
        <w:snapToGrid w:val="0"/>
        <w:spacing w:line="360" w:lineRule="auto"/>
        <w:jc w:val="both"/>
        <w:rPr>
          <w:rFonts w:ascii="Book Antiqua" w:eastAsiaTheme="minorEastAsia" w:hAnsi="Book Antiqua"/>
          <w:b/>
          <w:lang w:val="en-GB" w:eastAsia="zh-CN"/>
        </w:rPr>
      </w:pPr>
      <w:r w:rsidRPr="0097529B">
        <w:rPr>
          <w:rFonts w:ascii="Book Antiqua" w:hAnsi="Book Antiqua"/>
          <w:b/>
          <w:lang w:val="en-GB"/>
        </w:rPr>
        <w:t>VALUE</w:t>
      </w:r>
      <w:r w:rsidR="00571215" w:rsidRPr="0097529B">
        <w:rPr>
          <w:rFonts w:ascii="Book Antiqua" w:hAnsi="Book Antiqua"/>
          <w:b/>
          <w:lang w:val="en-GB"/>
        </w:rPr>
        <w:t xml:space="preserve"> OF RADIOTHERAPY</w:t>
      </w:r>
    </w:p>
    <w:p w:rsidR="00571215" w:rsidRPr="00B35637" w:rsidRDefault="00571215" w:rsidP="00012E79">
      <w:pPr>
        <w:adjustRightInd w:val="0"/>
        <w:snapToGrid w:val="0"/>
        <w:spacing w:line="360" w:lineRule="auto"/>
        <w:jc w:val="both"/>
        <w:rPr>
          <w:rFonts w:ascii="Book Antiqua" w:hAnsi="Book Antiqua" w:cs="Arial"/>
          <w:lang w:val="en-US"/>
        </w:rPr>
      </w:pPr>
      <w:r w:rsidRPr="0097529B">
        <w:rPr>
          <w:rFonts w:ascii="Book Antiqua" w:hAnsi="Book Antiqua" w:cs="Arial"/>
          <w:lang w:val="en-US"/>
        </w:rPr>
        <w:t xml:space="preserve">External beam Radiotherapy (RT) has a role in the treatment of locally advanced gastric cancer in preoperative, </w:t>
      </w:r>
      <w:r w:rsidRPr="00B35637">
        <w:rPr>
          <w:rFonts w:ascii="Book Antiqua" w:hAnsi="Book Antiqua" w:cs="Arial"/>
          <w:lang w:val="en-US"/>
        </w:rPr>
        <w:t>postoperative or palliative setting.</w:t>
      </w:r>
    </w:p>
    <w:p w:rsidR="00571215" w:rsidRPr="00B35637" w:rsidRDefault="00571215" w:rsidP="00012E79">
      <w:pPr>
        <w:adjustRightInd w:val="0"/>
        <w:snapToGrid w:val="0"/>
        <w:spacing w:line="360" w:lineRule="auto"/>
        <w:ind w:firstLineChars="200" w:firstLine="480"/>
        <w:jc w:val="both"/>
        <w:rPr>
          <w:rFonts w:ascii="Book Antiqua" w:hAnsi="Book Antiqua" w:cs="Arial"/>
          <w:lang w:val="en-US"/>
        </w:rPr>
      </w:pPr>
      <w:r w:rsidRPr="00B35637">
        <w:rPr>
          <w:rFonts w:ascii="Book Antiqua" w:hAnsi="Book Antiqua" w:cs="Arial"/>
          <w:lang w:val="en-US"/>
        </w:rPr>
        <w:t>Neoadjuvant or adjuvant radiochemotherapy (RCT</w:t>
      </w:r>
      <w:r w:rsidR="001E2B5B" w:rsidRPr="00B35637">
        <w:rPr>
          <w:rFonts w:ascii="Book Antiqua" w:hAnsi="Book Antiqua" w:cs="Arial"/>
          <w:lang w:val="en-US"/>
        </w:rPr>
        <w:t>h</w:t>
      </w:r>
      <w:r w:rsidRPr="00B35637">
        <w:rPr>
          <w:rFonts w:ascii="Book Antiqua" w:hAnsi="Book Antiqua" w:cs="Arial"/>
          <w:lang w:val="en-US"/>
        </w:rPr>
        <w:t>) improves overall survival, compared to surgery alone. However a clear consensus on the bette</w:t>
      </w:r>
      <w:r w:rsidR="00272D60" w:rsidRPr="00B35637">
        <w:rPr>
          <w:rFonts w:ascii="Book Antiqua" w:hAnsi="Book Antiqua" w:cs="Arial"/>
          <w:lang w:val="en-US"/>
        </w:rPr>
        <w:t xml:space="preserve">r treatments integration hasn’t already been </w:t>
      </w:r>
      <w:r w:rsidRPr="00B35637">
        <w:rPr>
          <w:rFonts w:ascii="Book Antiqua" w:hAnsi="Book Antiqua" w:cs="Arial"/>
          <w:lang w:val="en-US"/>
        </w:rPr>
        <w:t xml:space="preserve">defined. </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rPr>
      </w:pPr>
      <w:r w:rsidRPr="00B35637">
        <w:rPr>
          <w:rFonts w:ascii="Book Antiqua" w:hAnsi="Book Antiqua" w:cs="Arial"/>
          <w:lang w:val="en-US"/>
        </w:rPr>
        <w:t>Neoadjuvant therapy increases the probability of curative resection due to down-staging. The pre-operative RT target volume is generally smaller and the presence of the macroscopic tumor displaces surrounding normal structures (organ at risk). On the contrary</w:t>
      </w:r>
      <w:r w:rsidR="00272D60" w:rsidRPr="00B35637">
        <w:rPr>
          <w:rFonts w:ascii="Book Antiqua" w:hAnsi="Book Antiqua" w:cs="Arial"/>
          <w:lang w:val="en-US"/>
        </w:rPr>
        <w:t>,</w:t>
      </w:r>
      <w:r w:rsidRPr="00B35637">
        <w:rPr>
          <w:rFonts w:ascii="Book Antiqua" w:hAnsi="Book Antiqua" w:cs="Arial"/>
          <w:lang w:val="en-US"/>
        </w:rPr>
        <w:t xml:space="preserve"> organs at risk receive higher dose if</w:t>
      </w:r>
      <w:r w:rsidRPr="0097529B">
        <w:rPr>
          <w:rFonts w:ascii="Book Antiqua" w:hAnsi="Book Antiqua" w:cs="Arial"/>
          <w:lang w:val="en-US"/>
        </w:rPr>
        <w:t xml:space="preserve"> they fill the original tumor site in the postoperative setting. Moreover postoperative strategies generally require higher doses to achieve the same local control effect, because of the increased tissue hypoxia. The irradiated volumes are the tumor with a safety margin surrounding it, in the preoperative setting, or the tumor bed in the postoperative one. Regional lymph nodes (perigastric, celiac axis, pancreaticoduodenal, porta hepatis, paraaortic and splenic hilar lymph nodes) are part of the target volume according to the stage or the extension of disease. </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The prescribed total dose is usually 45 Gy in 25 daily fractions. </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lastRenderedPageBreak/>
        <w:t>The modern RT techniques (</w:t>
      </w:r>
      <w:r w:rsidR="006A6E1F" w:rsidRPr="006A6E1F">
        <w:rPr>
          <w:rFonts w:ascii="Book Antiqua" w:hAnsi="Book Antiqua" w:cs="Arial"/>
          <w:i/>
          <w:lang w:val="en-US"/>
        </w:rPr>
        <w:t>i.e.,</w:t>
      </w:r>
      <w:r w:rsidRPr="0097529B">
        <w:rPr>
          <w:rFonts w:ascii="Book Antiqua" w:hAnsi="Book Antiqua" w:cs="Arial"/>
          <w:lang w:val="en-US"/>
        </w:rPr>
        <w:t xml:space="preserve"> 3D-conformal, intensity-modulated RT, Arc techniques, Tomotherapy) seem to allow a better target coverage and a lower radiation related toxicity, even if clinical trials are still ongoing.</w:t>
      </w:r>
    </w:p>
    <w:p w:rsidR="00796635" w:rsidRDefault="00796635" w:rsidP="00012E79">
      <w:pPr>
        <w:adjustRightInd w:val="0"/>
        <w:snapToGrid w:val="0"/>
        <w:spacing w:line="360" w:lineRule="auto"/>
        <w:jc w:val="both"/>
        <w:outlineLvl w:val="3"/>
        <w:rPr>
          <w:rFonts w:ascii="Book Antiqua" w:eastAsiaTheme="minorEastAsia" w:hAnsi="Book Antiqua" w:cs="Arial"/>
          <w:b/>
          <w:bCs/>
          <w:i/>
          <w:lang w:val="en-US" w:eastAsia="zh-CN"/>
        </w:rPr>
      </w:pPr>
    </w:p>
    <w:p w:rsidR="00571215" w:rsidRPr="00796635" w:rsidRDefault="00571215" w:rsidP="00012E79">
      <w:pPr>
        <w:adjustRightInd w:val="0"/>
        <w:snapToGrid w:val="0"/>
        <w:spacing w:line="360" w:lineRule="auto"/>
        <w:jc w:val="both"/>
        <w:outlineLvl w:val="3"/>
        <w:rPr>
          <w:rFonts w:ascii="Book Antiqua" w:hAnsi="Book Antiqua" w:cs="Arial"/>
          <w:b/>
          <w:bCs/>
          <w:i/>
          <w:lang w:val="en-US" w:eastAsia="it-CH"/>
        </w:rPr>
      </w:pPr>
      <w:r w:rsidRPr="00796635">
        <w:rPr>
          <w:rFonts w:ascii="Book Antiqua" w:hAnsi="Book Antiqua" w:cs="Arial"/>
          <w:b/>
          <w:bCs/>
          <w:i/>
          <w:lang w:val="en-US" w:eastAsia="it-CH"/>
        </w:rPr>
        <w:t>Pre</w:t>
      </w:r>
      <w:r w:rsidR="00DA6760" w:rsidRPr="00796635">
        <w:rPr>
          <w:rFonts w:ascii="Book Antiqua" w:hAnsi="Book Antiqua" w:cs="Arial"/>
          <w:b/>
          <w:bCs/>
          <w:i/>
          <w:lang w:val="en-US" w:eastAsia="it-CH"/>
        </w:rPr>
        <w:t>-</w:t>
      </w:r>
      <w:r w:rsidRPr="00796635">
        <w:rPr>
          <w:rFonts w:ascii="Book Antiqua" w:hAnsi="Book Antiqua" w:cs="Arial"/>
          <w:b/>
          <w:bCs/>
          <w:i/>
          <w:lang w:val="en-US" w:eastAsia="it-CH"/>
        </w:rPr>
        <w:t xml:space="preserve">operative setting </w:t>
      </w:r>
    </w:p>
    <w:p w:rsidR="00571215" w:rsidRPr="0097529B" w:rsidRDefault="00571215" w:rsidP="00012E79">
      <w:pPr>
        <w:adjustRightInd w:val="0"/>
        <w:snapToGrid w:val="0"/>
        <w:spacing w:line="360" w:lineRule="auto"/>
        <w:jc w:val="both"/>
        <w:outlineLvl w:val="3"/>
        <w:rPr>
          <w:rFonts w:ascii="Book Antiqua" w:hAnsi="Book Antiqua" w:cs="Arial"/>
          <w:lang w:val="en-US"/>
        </w:rPr>
      </w:pPr>
      <w:r w:rsidRPr="0097529B">
        <w:rPr>
          <w:rFonts w:ascii="Book Antiqua" w:hAnsi="Book Antiqua" w:cs="Arial"/>
          <w:lang w:val="en-US"/>
        </w:rPr>
        <w:t xml:space="preserve">The role of neoadjuvant RCT have been explored considering the excellent results in terms of local control and overall survival (OS) in the treatment of esophageal and rectal </w:t>
      </w:r>
      <w:proofErr w:type="gramStart"/>
      <w:r w:rsidRPr="0097529B">
        <w:rPr>
          <w:rFonts w:ascii="Book Antiqua" w:hAnsi="Book Antiqua" w:cs="Arial"/>
          <w:lang w:val="en-US"/>
        </w:rPr>
        <w:t>cancer</w:t>
      </w:r>
      <w:r w:rsidR="00DF5419" w:rsidRPr="0097529B">
        <w:rPr>
          <w:rFonts w:ascii="Book Antiqua" w:hAnsi="Book Antiqua" w:cs="Arial"/>
          <w:vertAlign w:val="superscript"/>
          <w:lang w:val="en-US"/>
        </w:rPr>
        <w:t>[</w:t>
      </w:r>
      <w:proofErr w:type="gramEnd"/>
      <w:r w:rsidR="0036546C">
        <w:rPr>
          <w:rFonts w:ascii="Book Antiqua" w:hAnsi="Book Antiqua" w:cs="Arial"/>
          <w:vertAlign w:val="superscript"/>
          <w:lang w:val="en-US"/>
        </w:rPr>
        <w:t>116</w:t>
      </w:r>
      <w:r w:rsidR="00DF7EDB" w:rsidRPr="0097529B">
        <w:rPr>
          <w:rFonts w:ascii="Book Antiqua" w:hAnsi="Book Antiqua" w:cs="Arial"/>
          <w:vertAlign w:val="superscript"/>
          <w:lang w:val="en-US"/>
        </w:rPr>
        <w:t>,</w:t>
      </w:r>
      <w:r w:rsidR="0036546C">
        <w:rPr>
          <w:rFonts w:ascii="Book Antiqua" w:hAnsi="Book Antiqua" w:cs="Arial"/>
          <w:vertAlign w:val="superscript"/>
          <w:lang w:val="en-US"/>
        </w:rPr>
        <w:t>117</w:t>
      </w:r>
      <w:r w:rsidR="00DF5419" w:rsidRPr="0097529B">
        <w:rPr>
          <w:rFonts w:ascii="Book Antiqua" w:hAnsi="Book Antiqua" w:cs="Arial"/>
          <w:vertAlign w:val="superscript"/>
          <w:lang w:val="en-US"/>
        </w:rPr>
        <w:t>]</w:t>
      </w:r>
      <w:r w:rsidRPr="0097529B">
        <w:rPr>
          <w:rFonts w:ascii="Book Antiqua" w:hAnsi="Book Antiqua" w:cs="Arial"/>
          <w:lang w:val="en-US"/>
        </w:rPr>
        <w:t>. Trials of neoadjuvant chemotherapy (CT) or RCT</w:t>
      </w:r>
      <w:r w:rsidR="001E2B5B" w:rsidRPr="0097529B">
        <w:rPr>
          <w:rFonts w:ascii="Book Antiqua" w:hAnsi="Book Antiqua" w:cs="Arial"/>
          <w:lang w:val="en-US"/>
        </w:rPr>
        <w:t>h</w:t>
      </w:r>
      <w:r w:rsidRPr="0097529B">
        <w:rPr>
          <w:rFonts w:ascii="Book Antiqua" w:hAnsi="Book Antiqua" w:cs="Arial"/>
          <w:lang w:val="en-US"/>
        </w:rPr>
        <w:t xml:space="preserve"> compared to surgery alone have shown an OS improvement in patients with esophageal and esophago-gastric junction Siewert I-II adenocarcinomas. </w:t>
      </w:r>
    </w:p>
    <w:p w:rsidR="00571215" w:rsidRPr="00B35637" w:rsidRDefault="00571215" w:rsidP="00012E79">
      <w:pPr>
        <w:adjustRightInd w:val="0"/>
        <w:snapToGrid w:val="0"/>
        <w:spacing w:line="360" w:lineRule="auto"/>
        <w:ind w:firstLineChars="200" w:firstLine="480"/>
        <w:jc w:val="both"/>
        <w:outlineLvl w:val="3"/>
        <w:rPr>
          <w:rFonts w:ascii="Book Antiqua" w:hAnsi="Book Antiqua" w:cs="Arial"/>
          <w:lang w:val="en-US"/>
        </w:rPr>
      </w:pPr>
      <w:r w:rsidRPr="0097529B">
        <w:rPr>
          <w:rStyle w:val="hps"/>
          <w:rFonts w:ascii="Book Antiqua" w:hAnsi="Book Antiqua" w:cs="Arial"/>
          <w:lang w:val="en-US"/>
        </w:rPr>
        <w:t>Small</w:t>
      </w:r>
      <w:r w:rsidRPr="0097529B">
        <w:rPr>
          <w:rFonts w:ascii="Book Antiqua" w:hAnsi="Book Antiqua" w:cs="Arial"/>
          <w:lang w:val="en-US"/>
        </w:rPr>
        <w:t xml:space="preserve"> prospective studies have examined the use of induction CT prior to preoperative RCT</w:t>
      </w:r>
      <w:r w:rsidR="001E2B5B" w:rsidRPr="0097529B">
        <w:rPr>
          <w:rFonts w:ascii="Book Antiqua" w:hAnsi="Book Antiqua" w:cs="Arial"/>
          <w:lang w:val="en-US"/>
        </w:rPr>
        <w:t>h</w:t>
      </w:r>
      <w:r w:rsidRPr="0097529B">
        <w:rPr>
          <w:rFonts w:ascii="Book Antiqua" w:hAnsi="Book Antiqua" w:cs="Arial"/>
          <w:lang w:val="en-US"/>
        </w:rPr>
        <w:t xml:space="preserve"> for potentially resectable gastric cancer </w:t>
      </w:r>
      <w:r w:rsidRPr="0097529B">
        <w:rPr>
          <w:rStyle w:val="hps"/>
          <w:rFonts w:ascii="Book Antiqua" w:hAnsi="Book Antiqua" w:cs="Arial"/>
          <w:lang w:val="en-US"/>
        </w:rPr>
        <w:t>showing</w:t>
      </w:r>
      <w:r w:rsidRPr="0097529B">
        <w:rPr>
          <w:rFonts w:ascii="Book Antiqua" w:hAnsi="Book Antiqua" w:cs="Arial"/>
          <w:lang w:val="en-US"/>
        </w:rPr>
        <w:t xml:space="preserve"> </w:t>
      </w:r>
      <w:r w:rsidRPr="0097529B">
        <w:rPr>
          <w:rStyle w:val="hps"/>
          <w:rFonts w:ascii="Book Antiqua" w:hAnsi="Book Antiqua" w:cs="Arial"/>
          <w:lang w:val="en-US"/>
        </w:rPr>
        <w:t>good rates</w:t>
      </w:r>
      <w:r w:rsidRPr="0097529B">
        <w:rPr>
          <w:rFonts w:ascii="Book Antiqua" w:hAnsi="Book Antiqua" w:cs="Arial"/>
          <w:lang w:val="en-US"/>
        </w:rPr>
        <w:t xml:space="preserve"> </w:t>
      </w:r>
      <w:r w:rsidRPr="0097529B">
        <w:rPr>
          <w:rStyle w:val="hps"/>
          <w:rFonts w:ascii="Book Antiqua" w:hAnsi="Book Antiqua" w:cs="Arial"/>
          <w:lang w:val="en-US"/>
        </w:rPr>
        <w:t>of</w:t>
      </w:r>
      <w:r w:rsidRPr="0097529B">
        <w:rPr>
          <w:rFonts w:ascii="Book Antiqua" w:hAnsi="Book Antiqua" w:cs="Arial"/>
          <w:lang w:val="en-US"/>
        </w:rPr>
        <w:t xml:space="preserve"> </w:t>
      </w:r>
      <w:r w:rsidRPr="0097529B">
        <w:rPr>
          <w:rStyle w:val="hps"/>
          <w:rFonts w:ascii="Book Antiqua" w:hAnsi="Book Antiqua" w:cs="Arial"/>
          <w:lang w:val="en-US"/>
        </w:rPr>
        <w:t>pathological response</w:t>
      </w:r>
      <w:r w:rsidRPr="0097529B">
        <w:rPr>
          <w:rFonts w:ascii="Book Antiqua" w:hAnsi="Book Antiqua" w:cs="Arial"/>
          <w:lang w:val="en-US"/>
        </w:rPr>
        <w:t xml:space="preserve"> </w:t>
      </w:r>
      <w:r w:rsidRPr="0097529B">
        <w:rPr>
          <w:rStyle w:val="hps"/>
          <w:rFonts w:ascii="Book Antiqua" w:hAnsi="Book Antiqua" w:cs="Arial"/>
          <w:lang w:val="en-US"/>
        </w:rPr>
        <w:t>and</w:t>
      </w:r>
      <w:r w:rsidRPr="0097529B">
        <w:rPr>
          <w:rFonts w:ascii="Book Antiqua" w:hAnsi="Book Antiqua" w:cs="Arial"/>
          <w:lang w:val="en-US"/>
        </w:rPr>
        <w:t xml:space="preserve"> </w:t>
      </w:r>
      <w:r w:rsidRPr="0097529B">
        <w:rPr>
          <w:rStyle w:val="hps"/>
          <w:rFonts w:ascii="Book Antiqua" w:hAnsi="Book Antiqua" w:cs="Arial"/>
          <w:lang w:val="en-US"/>
        </w:rPr>
        <w:t>R0</w:t>
      </w:r>
      <w:r w:rsidRPr="0097529B">
        <w:rPr>
          <w:rFonts w:ascii="Book Antiqua" w:hAnsi="Book Antiqua" w:cs="Arial"/>
          <w:lang w:val="en-US"/>
        </w:rPr>
        <w:t xml:space="preserve"> </w:t>
      </w:r>
      <w:r w:rsidRPr="00B35637">
        <w:rPr>
          <w:rStyle w:val="hps"/>
          <w:rFonts w:ascii="Book Antiqua" w:hAnsi="Book Antiqua" w:cs="Arial"/>
          <w:lang w:val="en-US"/>
        </w:rPr>
        <w:t>resection, with</w:t>
      </w:r>
      <w:r w:rsidRPr="00B35637">
        <w:rPr>
          <w:rFonts w:ascii="Book Antiqua" w:hAnsi="Book Antiqua" w:cs="Arial"/>
          <w:lang w:val="en-US"/>
        </w:rPr>
        <w:t xml:space="preserve"> </w:t>
      </w:r>
      <w:r w:rsidRPr="00B35637">
        <w:rPr>
          <w:rStyle w:val="hps"/>
          <w:rFonts w:ascii="Book Antiqua" w:hAnsi="Book Antiqua" w:cs="Arial"/>
          <w:lang w:val="en-US"/>
        </w:rPr>
        <w:t>acceptable</w:t>
      </w:r>
      <w:r w:rsidRPr="00B35637">
        <w:rPr>
          <w:rFonts w:ascii="Book Antiqua" w:hAnsi="Book Antiqua" w:cs="Arial"/>
          <w:lang w:val="en-US"/>
        </w:rPr>
        <w:t xml:space="preserve"> </w:t>
      </w:r>
      <w:r w:rsidR="00DF5419" w:rsidRPr="00B35637">
        <w:rPr>
          <w:rStyle w:val="hps"/>
          <w:rFonts w:ascii="Book Antiqua" w:hAnsi="Book Antiqua" w:cs="Arial"/>
          <w:lang w:val="en-US"/>
        </w:rPr>
        <w:t xml:space="preserve">acute and late </w:t>
      </w:r>
      <w:proofErr w:type="gramStart"/>
      <w:r w:rsidR="00DF5419" w:rsidRPr="00B35637">
        <w:rPr>
          <w:rStyle w:val="hps"/>
          <w:rFonts w:ascii="Book Antiqua" w:hAnsi="Book Antiqua" w:cs="Arial"/>
          <w:lang w:val="en-US"/>
        </w:rPr>
        <w:t>toxicity</w:t>
      </w:r>
      <w:r w:rsidR="00DF5419" w:rsidRPr="00B35637">
        <w:rPr>
          <w:rStyle w:val="hps"/>
          <w:rFonts w:ascii="Book Antiqua" w:hAnsi="Book Antiqua" w:cs="Arial"/>
          <w:vertAlign w:val="superscript"/>
          <w:lang w:val="en-US"/>
        </w:rPr>
        <w:t>[</w:t>
      </w:r>
      <w:proofErr w:type="gramEnd"/>
      <w:r w:rsidR="0036546C" w:rsidRPr="00B35637">
        <w:rPr>
          <w:rStyle w:val="hps"/>
          <w:rFonts w:ascii="Book Antiqua" w:hAnsi="Book Antiqua" w:cs="Arial"/>
          <w:vertAlign w:val="superscript"/>
          <w:lang w:val="en-US"/>
        </w:rPr>
        <w:t>118</w:t>
      </w:r>
      <w:r w:rsidR="00A44238" w:rsidRPr="00B35637">
        <w:rPr>
          <w:rStyle w:val="hps"/>
          <w:rFonts w:ascii="Book Antiqua" w:eastAsiaTheme="minorEastAsia" w:hAnsi="Book Antiqua" w:cs="Arial" w:hint="eastAsia"/>
          <w:vertAlign w:val="superscript"/>
          <w:lang w:val="en-US" w:eastAsia="zh-CN"/>
        </w:rPr>
        <w:t>-</w:t>
      </w:r>
      <w:r w:rsidR="0036546C" w:rsidRPr="00B35637">
        <w:rPr>
          <w:rStyle w:val="hps"/>
          <w:rFonts w:ascii="Book Antiqua" w:hAnsi="Book Antiqua" w:cs="Arial"/>
          <w:vertAlign w:val="superscript"/>
          <w:lang w:val="en-US"/>
        </w:rPr>
        <w:t>120</w:t>
      </w:r>
      <w:r w:rsidR="00DF5419" w:rsidRPr="00B35637">
        <w:rPr>
          <w:rStyle w:val="hps"/>
          <w:rFonts w:ascii="Book Antiqua" w:hAnsi="Book Antiqua" w:cs="Arial"/>
          <w:vertAlign w:val="superscript"/>
          <w:lang w:val="en-US"/>
        </w:rPr>
        <w:t>]</w:t>
      </w:r>
      <w:r w:rsidR="0097529B" w:rsidRPr="00B35637">
        <w:rPr>
          <w:rFonts w:ascii="Book Antiqua" w:hAnsi="Book Antiqua" w:cs="Arial"/>
          <w:lang w:val="en-US"/>
        </w:rPr>
        <w:t>.</w:t>
      </w:r>
    </w:p>
    <w:p w:rsidR="00571215" w:rsidRPr="00B35637" w:rsidRDefault="00571215" w:rsidP="00012E79">
      <w:pPr>
        <w:adjustRightInd w:val="0"/>
        <w:snapToGrid w:val="0"/>
        <w:spacing w:line="360" w:lineRule="auto"/>
        <w:ind w:firstLineChars="200" w:firstLine="480"/>
        <w:jc w:val="both"/>
        <w:outlineLvl w:val="3"/>
        <w:rPr>
          <w:rFonts w:ascii="Book Antiqua" w:hAnsi="Book Antiqua" w:cs="Arial"/>
          <w:lang w:val="en-US"/>
        </w:rPr>
      </w:pPr>
      <w:r w:rsidRPr="00B35637">
        <w:rPr>
          <w:rFonts w:ascii="Book Antiqua" w:hAnsi="Book Antiqua" w:cs="Arial"/>
          <w:lang w:val="en-US"/>
        </w:rPr>
        <w:t xml:space="preserve">Single institution retrospective data have also been </w:t>
      </w:r>
      <w:proofErr w:type="gramStart"/>
      <w:r w:rsidRPr="00B35637">
        <w:rPr>
          <w:rFonts w:ascii="Book Antiqua" w:hAnsi="Book Antiqua" w:cs="Arial"/>
          <w:lang w:val="en-US"/>
        </w:rPr>
        <w:t>published</w:t>
      </w:r>
      <w:r w:rsidR="00DF5419" w:rsidRPr="00B35637">
        <w:rPr>
          <w:rStyle w:val="hps"/>
          <w:rFonts w:ascii="Book Antiqua" w:hAnsi="Book Antiqua" w:cs="Arial"/>
          <w:vertAlign w:val="superscript"/>
          <w:lang w:val="en-US"/>
        </w:rPr>
        <w:t>[</w:t>
      </w:r>
      <w:proofErr w:type="gramEnd"/>
      <w:r w:rsidR="0036546C" w:rsidRPr="00B35637">
        <w:rPr>
          <w:rStyle w:val="hps"/>
          <w:rFonts w:ascii="Book Antiqua" w:hAnsi="Book Antiqua" w:cs="Arial"/>
          <w:vertAlign w:val="superscript"/>
          <w:lang w:val="en-US"/>
        </w:rPr>
        <w:t>121</w:t>
      </w:r>
      <w:r w:rsidR="00A44238" w:rsidRPr="00B35637">
        <w:rPr>
          <w:rStyle w:val="hps"/>
          <w:rFonts w:ascii="Book Antiqua" w:eastAsiaTheme="minorEastAsia" w:hAnsi="Book Antiqua" w:cs="Arial" w:hint="eastAsia"/>
          <w:vertAlign w:val="superscript"/>
          <w:lang w:val="en-US" w:eastAsia="zh-CN"/>
        </w:rPr>
        <w:t>-</w:t>
      </w:r>
      <w:r w:rsidR="0036546C" w:rsidRPr="00B35637">
        <w:rPr>
          <w:rStyle w:val="hps"/>
          <w:rFonts w:ascii="Book Antiqua" w:hAnsi="Book Antiqua" w:cs="Arial"/>
          <w:vertAlign w:val="superscript"/>
          <w:lang w:val="en-US"/>
        </w:rPr>
        <w:t>124</w:t>
      </w:r>
      <w:r w:rsidR="00DF5419" w:rsidRPr="00B35637">
        <w:rPr>
          <w:rStyle w:val="hps"/>
          <w:rFonts w:ascii="Book Antiqua" w:hAnsi="Book Antiqua" w:cs="Arial"/>
          <w:vertAlign w:val="superscript"/>
          <w:lang w:val="en-US"/>
        </w:rPr>
        <w:t>]</w:t>
      </w:r>
      <w:r w:rsidRPr="00B35637">
        <w:rPr>
          <w:rFonts w:ascii="Book Antiqua" w:hAnsi="Book Antiqua" w:cs="Arial"/>
          <w:lang w:val="en-US"/>
        </w:rPr>
        <w:t>, but we lack significant evidence on the effectiveness of neoadjuvant approach in gastric cancer .</w:t>
      </w:r>
    </w:p>
    <w:p w:rsidR="00571215" w:rsidRPr="00B35637" w:rsidRDefault="00571215" w:rsidP="00012E79">
      <w:pPr>
        <w:adjustRightInd w:val="0"/>
        <w:snapToGrid w:val="0"/>
        <w:spacing w:line="360" w:lineRule="auto"/>
        <w:ind w:firstLineChars="200" w:firstLine="480"/>
        <w:jc w:val="both"/>
        <w:rPr>
          <w:rFonts w:ascii="Book Antiqua" w:hAnsi="Book Antiqua" w:cs="Arial"/>
          <w:lang w:val="en-US"/>
        </w:rPr>
      </w:pPr>
      <w:r w:rsidRPr="00B35637">
        <w:rPr>
          <w:rFonts w:ascii="Book Antiqua" w:hAnsi="Book Antiqua" w:cs="Arial"/>
          <w:lang w:val="en-US" w:eastAsia="it-CH"/>
        </w:rPr>
        <w:t>The randomized trial “Preoperative Therapy for Gastric and Esophagogastric Junction Adenocarcinoma (TOPGEAR)</w:t>
      </w:r>
      <w:r w:rsidR="00DF7EDB" w:rsidRPr="00B35637">
        <w:rPr>
          <w:rFonts w:ascii="Book Antiqua" w:hAnsi="Book Antiqua" w:cs="Arial"/>
          <w:lang w:val="en-US" w:eastAsia="it-CH"/>
        </w:rPr>
        <w:t>”</w:t>
      </w:r>
      <w:r w:rsidRPr="00B35637">
        <w:rPr>
          <w:rFonts w:ascii="Book Antiqua" w:hAnsi="Book Antiqua" w:cs="Arial"/>
          <w:lang w:val="en-US" w:eastAsia="it-CH"/>
        </w:rPr>
        <w:t xml:space="preserve"> compares neoadjuvant CT </w:t>
      </w:r>
      <w:r w:rsidR="00087C06" w:rsidRPr="00B35637">
        <w:rPr>
          <w:rFonts w:ascii="Book Antiqua" w:hAnsi="Book Antiqua" w:cs="Arial"/>
          <w:i/>
          <w:lang w:val="en-US" w:eastAsia="it-CH"/>
        </w:rPr>
        <w:t>vs</w:t>
      </w:r>
      <w:r w:rsidRPr="00B35637">
        <w:rPr>
          <w:rFonts w:ascii="Book Antiqua" w:hAnsi="Book Antiqua" w:cs="Arial"/>
          <w:lang w:val="en-US" w:eastAsia="it-CH"/>
        </w:rPr>
        <w:t xml:space="preserve"> RCT</w:t>
      </w:r>
      <w:r w:rsidR="001E2B5B" w:rsidRPr="00B35637">
        <w:rPr>
          <w:rFonts w:ascii="Book Antiqua" w:hAnsi="Book Antiqua" w:cs="Arial"/>
          <w:lang w:val="en-US" w:eastAsia="it-CH"/>
        </w:rPr>
        <w:t>h</w:t>
      </w:r>
      <w:r w:rsidR="00272D60" w:rsidRPr="00B35637">
        <w:rPr>
          <w:rFonts w:ascii="Book Antiqua" w:hAnsi="Book Antiqua" w:cs="Arial"/>
          <w:lang w:val="en-US" w:eastAsia="it-CH"/>
        </w:rPr>
        <w:t>. It started with</w:t>
      </w:r>
      <w:r w:rsidRPr="00B35637">
        <w:rPr>
          <w:rFonts w:ascii="Book Antiqua" w:hAnsi="Book Antiqua" w:cs="Arial"/>
          <w:lang w:val="en-US" w:eastAsia="it-CH"/>
        </w:rPr>
        <w:t xml:space="preserve"> randomization in 2009 and the end of</w:t>
      </w:r>
      <w:r w:rsidR="00272D60" w:rsidRPr="00B35637">
        <w:rPr>
          <w:rFonts w:ascii="Book Antiqua" w:hAnsi="Book Antiqua" w:cs="Arial"/>
          <w:lang w:val="en-US" w:eastAsia="it-CH"/>
        </w:rPr>
        <w:t xml:space="preserve"> enrollment is planned for </w:t>
      </w:r>
      <w:r w:rsidR="00DF5419" w:rsidRPr="00B35637">
        <w:rPr>
          <w:rFonts w:ascii="Book Antiqua" w:hAnsi="Book Antiqua" w:cs="Arial"/>
          <w:lang w:val="en-US" w:eastAsia="it-CH"/>
        </w:rPr>
        <w:t>2020</w:t>
      </w:r>
      <w:r w:rsidR="00DF5419" w:rsidRPr="00B35637">
        <w:rPr>
          <w:rFonts w:ascii="Book Antiqua" w:hAnsi="Book Antiqua" w:cs="Arial"/>
          <w:vertAlign w:val="superscript"/>
          <w:lang w:val="en-US" w:eastAsia="it-CH"/>
        </w:rPr>
        <w:t>[</w:t>
      </w:r>
      <w:r w:rsidR="0036546C" w:rsidRPr="00B35637">
        <w:rPr>
          <w:rFonts w:ascii="Book Antiqua" w:hAnsi="Book Antiqua" w:cs="Arial"/>
          <w:vertAlign w:val="superscript"/>
          <w:lang w:val="en-US" w:eastAsia="it-CH"/>
        </w:rPr>
        <w:t>125</w:t>
      </w:r>
      <w:r w:rsidR="00DF5419" w:rsidRPr="00B35637">
        <w:rPr>
          <w:rFonts w:ascii="Book Antiqua" w:hAnsi="Book Antiqua" w:cs="Arial"/>
          <w:vertAlign w:val="superscript"/>
          <w:lang w:val="en-US" w:eastAsia="it-CH"/>
        </w:rPr>
        <w:t>]</w:t>
      </w:r>
      <w:r w:rsidRPr="00B35637">
        <w:rPr>
          <w:rFonts w:ascii="Book Antiqua" w:hAnsi="Book Antiqua" w:cs="Arial"/>
          <w:lang w:val="en-US" w:eastAsia="it-CH"/>
        </w:rPr>
        <w:t xml:space="preserve">. </w:t>
      </w:r>
    </w:p>
    <w:p w:rsidR="00571215" w:rsidRPr="00B35637" w:rsidRDefault="00571215" w:rsidP="00012E79">
      <w:pPr>
        <w:adjustRightInd w:val="0"/>
        <w:snapToGrid w:val="0"/>
        <w:spacing w:line="360" w:lineRule="auto"/>
        <w:jc w:val="both"/>
        <w:rPr>
          <w:rFonts w:ascii="Book Antiqua" w:hAnsi="Book Antiqua" w:cs="Arial"/>
          <w:lang w:val="en-US"/>
        </w:rPr>
      </w:pPr>
    </w:p>
    <w:p w:rsidR="000A3CF3" w:rsidRPr="00B35637" w:rsidRDefault="00571215" w:rsidP="00012E79">
      <w:pPr>
        <w:adjustRightInd w:val="0"/>
        <w:snapToGrid w:val="0"/>
        <w:spacing w:line="360" w:lineRule="auto"/>
        <w:jc w:val="both"/>
        <w:rPr>
          <w:rFonts w:ascii="Book Antiqua" w:eastAsiaTheme="minorEastAsia" w:hAnsi="Book Antiqua" w:cs="Arial"/>
          <w:b/>
          <w:i/>
          <w:lang w:val="en-US" w:eastAsia="zh-CN"/>
        </w:rPr>
      </w:pPr>
      <w:r w:rsidRPr="00B35637">
        <w:rPr>
          <w:rFonts w:ascii="Book Antiqua" w:hAnsi="Book Antiqua" w:cs="Arial"/>
          <w:b/>
          <w:i/>
          <w:lang w:val="en-US"/>
        </w:rPr>
        <w:t>Post</w:t>
      </w:r>
      <w:r w:rsidR="00DA6760" w:rsidRPr="00B35637">
        <w:rPr>
          <w:rFonts w:ascii="Book Antiqua" w:hAnsi="Book Antiqua" w:cs="Arial"/>
          <w:b/>
          <w:i/>
          <w:lang w:val="en-US"/>
        </w:rPr>
        <w:t>-</w:t>
      </w:r>
      <w:r w:rsidRPr="00B35637">
        <w:rPr>
          <w:rFonts w:ascii="Book Antiqua" w:hAnsi="Book Antiqua" w:cs="Arial"/>
          <w:b/>
          <w:i/>
          <w:lang w:val="en-US"/>
        </w:rPr>
        <w:t>operative setting</w:t>
      </w:r>
    </w:p>
    <w:p w:rsidR="00571215" w:rsidRPr="0097529B" w:rsidRDefault="00571215" w:rsidP="00012E79">
      <w:pPr>
        <w:adjustRightInd w:val="0"/>
        <w:snapToGrid w:val="0"/>
        <w:spacing w:line="360" w:lineRule="auto"/>
        <w:jc w:val="both"/>
        <w:rPr>
          <w:rFonts w:ascii="Book Antiqua" w:hAnsi="Book Antiqua" w:cs="Arial"/>
          <w:lang w:val="en-US"/>
        </w:rPr>
      </w:pPr>
      <w:r w:rsidRPr="00B35637">
        <w:rPr>
          <w:rFonts w:ascii="Book Antiqua" w:hAnsi="Book Antiqua" w:cs="Arial"/>
          <w:lang w:val="en-US"/>
        </w:rPr>
        <w:t>In 2001 the pivotal INT0116 study has established the role of adjuvant RCT</w:t>
      </w:r>
      <w:r w:rsidR="001E2B5B" w:rsidRPr="00B35637">
        <w:rPr>
          <w:rFonts w:ascii="Book Antiqua" w:hAnsi="Book Antiqua" w:cs="Arial"/>
          <w:lang w:val="en-US"/>
        </w:rPr>
        <w:t>h</w:t>
      </w:r>
      <w:r w:rsidRPr="00B35637">
        <w:rPr>
          <w:rFonts w:ascii="Book Antiqua" w:hAnsi="Book Antiqua" w:cs="Arial"/>
          <w:lang w:val="en-US"/>
        </w:rPr>
        <w:t xml:space="preserve"> in the management of locally advanced gastric cancer demonstrating</w:t>
      </w:r>
      <w:r w:rsidRPr="0097529B">
        <w:rPr>
          <w:rFonts w:ascii="Book Antiqua" w:hAnsi="Book Antiqua" w:cs="Arial"/>
          <w:lang w:val="en-US"/>
        </w:rPr>
        <w:t xml:space="preserve"> that adjuvant RT (45 Gy in 25 fractions over 5 wk) plus 5-fluorouracil based CT increases relapse-free and OS, compared with surger</w:t>
      </w:r>
      <w:r w:rsidR="00DF5419" w:rsidRPr="0097529B">
        <w:rPr>
          <w:rFonts w:ascii="Book Antiqua" w:hAnsi="Book Antiqua" w:cs="Arial"/>
          <w:lang w:val="en-US"/>
        </w:rPr>
        <w:t>y alone, despite high toxicity</w:t>
      </w:r>
      <w:r w:rsidR="00DF5419" w:rsidRPr="0097529B">
        <w:rPr>
          <w:rFonts w:ascii="Book Antiqua" w:hAnsi="Book Antiqua" w:cs="Arial"/>
          <w:vertAlign w:val="superscript"/>
          <w:lang w:val="en-US"/>
        </w:rPr>
        <w:t>[</w:t>
      </w:r>
      <w:r w:rsidR="00BF3DF2">
        <w:rPr>
          <w:rFonts w:ascii="Book Antiqua" w:hAnsi="Book Antiqua" w:cs="Arial"/>
          <w:vertAlign w:val="superscript"/>
          <w:lang w:val="en-US"/>
        </w:rPr>
        <w:t>44</w:t>
      </w:r>
      <w:r w:rsidR="00DF5419" w:rsidRPr="0097529B">
        <w:rPr>
          <w:rFonts w:ascii="Book Antiqua" w:hAnsi="Book Antiqua" w:cs="Arial"/>
          <w:vertAlign w:val="superscript"/>
          <w:lang w:val="en-US"/>
        </w:rPr>
        <w:t>]</w:t>
      </w:r>
      <w:r w:rsidRPr="0097529B">
        <w:rPr>
          <w:rFonts w:ascii="Book Antiqua" w:hAnsi="Book Antiqua" w:cs="Arial"/>
          <w:lang w:val="en-US" w:eastAsia="it-CH"/>
        </w:rPr>
        <w:t>.</w:t>
      </w:r>
      <w:r w:rsidRPr="0097529B">
        <w:rPr>
          <w:rFonts w:ascii="Book Antiqua" w:hAnsi="Book Antiqua" w:cs="Arial"/>
          <w:lang w:val="en-US"/>
        </w:rPr>
        <w:t xml:space="preserve"> This result </w:t>
      </w:r>
      <w:r w:rsidR="00272D60">
        <w:rPr>
          <w:rFonts w:ascii="Book Antiqua" w:hAnsi="Book Antiqua" w:cs="Arial"/>
          <w:lang w:val="en-US"/>
        </w:rPr>
        <w:t xml:space="preserve">is confirmed significant with </w:t>
      </w:r>
      <w:r w:rsidR="00272D60" w:rsidRPr="00272D60">
        <w:rPr>
          <w:rFonts w:ascii="Book Antiqua" w:hAnsi="Book Antiqua" w:cs="Arial"/>
          <w:color w:val="FF0000"/>
          <w:lang w:val="en-US"/>
        </w:rPr>
        <w:t>a</w:t>
      </w:r>
      <w:r w:rsidRPr="00272D60">
        <w:rPr>
          <w:rFonts w:ascii="Book Antiqua" w:hAnsi="Book Antiqua" w:cs="Arial"/>
          <w:color w:val="FF0000"/>
          <w:lang w:val="en-US"/>
        </w:rPr>
        <w:t xml:space="preserve"> </w:t>
      </w:r>
      <w:r w:rsidRPr="0097529B">
        <w:rPr>
          <w:rFonts w:ascii="Book Antiqua" w:hAnsi="Book Antiqua" w:cs="Arial"/>
          <w:lang w:val="en-US"/>
        </w:rPr>
        <w:t xml:space="preserve">hazard ratio for OS of </w:t>
      </w:r>
      <w:r w:rsidR="00DF5419" w:rsidRPr="0097529B">
        <w:rPr>
          <w:rFonts w:ascii="Book Antiqua" w:hAnsi="Book Antiqua" w:cs="Arial"/>
          <w:lang w:val="en-US"/>
        </w:rPr>
        <w:t xml:space="preserve">1.32 in favour of adjuvant </w:t>
      </w:r>
      <w:proofErr w:type="gramStart"/>
      <w:r w:rsidR="00DF5419" w:rsidRPr="0097529B">
        <w:rPr>
          <w:rFonts w:ascii="Book Antiqua" w:hAnsi="Book Antiqua" w:cs="Arial"/>
          <w:lang w:val="en-US"/>
        </w:rPr>
        <w:t>RCT</w:t>
      </w:r>
      <w:r w:rsidR="00DF5419" w:rsidRPr="0097529B">
        <w:rPr>
          <w:rFonts w:ascii="Book Antiqua" w:hAnsi="Book Antiqua" w:cs="Arial"/>
          <w:vertAlign w:val="superscript"/>
          <w:lang w:val="en-US"/>
        </w:rPr>
        <w:t>[</w:t>
      </w:r>
      <w:proofErr w:type="gramEnd"/>
      <w:r w:rsidR="0036546C">
        <w:rPr>
          <w:rFonts w:ascii="Book Antiqua" w:hAnsi="Book Antiqua" w:cs="Arial"/>
          <w:vertAlign w:val="superscript"/>
          <w:lang w:val="en-US"/>
        </w:rPr>
        <w:t>126</w:t>
      </w:r>
      <w:r w:rsidR="00DF5419" w:rsidRPr="0097529B">
        <w:rPr>
          <w:rFonts w:ascii="Book Antiqua" w:hAnsi="Book Antiqua" w:cs="Arial"/>
          <w:vertAlign w:val="superscript"/>
          <w:lang w:val="en-US"/>
        </w:rPr>
        <w:t>]</w:t>
      </w:r>
      <w:r w:rsidRPr="0097529B">
        <w:rPr>
          <w:rFonts w:ascii="Book Antiqua" w:hAnsi="Book Antiqua" w:cs="Arial"/>
          <w:lang w:val="en-US"/>
        </w:rPr>
        <w:t xml:space="preserve"> after ten years follow-up. </w:t>
      </w:r>
    </w:p>
    <w:p w:rsidR="00571215" w:rsidRPr="0097529B" w:rsidRDefault="00571215" w:rsidP="00012E79">
      <w:pPr>
        <w:adjustRightInd w:val="0"/>
        <w:snapToGrid w:val="0"/>
        <w:spacing w:line="360" w:lineRule="auto"/>
        <w:jc w:val="both"/>
        <w:rPr>
          <w:rFonts w:ascii="Book Antiqua" w:hAnsi="Book Antiqua" w:cs="Arial"/>
          <w:lang w:val="en-US"/>
        </w:rPr>
      </w:pPr>
      <w:r w:rsidRPr="0097529B">
        <w:rPr>
          <w:rFonts w:ascii="Book Antiqua" w:hAnsi="Book Antiqua" w:cs="Arial"/>
          <w:lang w:val="en-US"/>
        </w:rPr>
        <w:t xml:space="preserve">The main limitation of the study is the suboptimal surgical treatment because 54% of patients have been treated with a D1 </w:t>
      </w:r>
      <w:r w:rsidR="00004D21" w:rsidRPr="0097529B">
        <w:rPr>
          <w:rFonts w:ascii="Book Antiqua" w:hAnsi="Book Antiqua" w:cs="Arial"/>
          <w:lang w:val="en-US"/>
        </w:rPr>
        <w:t xml:space="preserve">lymphadenectomy </w:t>
      </w:r>
      <w:r w:rsidRPr="0097529B">
        <w:rPr>
          <w:rFonts w:ascii="Book Antiqua" w:hAnsi="Book Antiqua" w:cs="Arial"/>
          <w:lang w:val="en-US"/>
        </w:rPr>
        <w:t>and only 10% with D2 lymphadenectomy, suggesting that postoperative RCT</w:t>
      </w:r>
      <w:r w:rsidR="001E2B5B" w:rsidRPr="0097529B">
        <w:rPr>
          <w:rFonts w:ascii="Book Antiqua" w:hAnsi="Book Antiqua" w:cs="Arial"/>
          <w:lang w:val="en-US"/>
        </w:rPr>
        <w:t>h</w:t>
      </w:r>
      <w:r w:rsidRPr="0097529B">
        <w:rPr>
          <w:rFonts w:ascii="Book Antiqua" w:hAnsi="Book Antiqua" w:cs="Arial"/>
          <w:lang w:val="en-US"/>
        </w:rPr>
        <w:t xml:space="preserve"> may compensate for sub-optimal surgery.</w:t>
      </w:r>
      <w:r w:rsidR="00004D21" w:rsidRPr="0097529B">
        <w:rPr>
          <w:rFonts w:ascii="Book Antiqua" w:hAnsi="Book Antiqua" w:cs="Arial"/>
          <w:lang w:val="en-US"/>
        </w:rPr>
        <w:t xml:space="preserve"> </w:t>
      </w:r>
      <w:r w:rsidRPr="0097529B">
        <w:rPr>
          <w:rFonts w:ascii="Book Antiqua" w:hAnsi="Book Antiqua" w:cs="Arial"/>
          <w:lang w:val="en-US"/>
        </w:rPr>
        <w:t>This hypothesis is supported by the Dutch D1D2 trial, which results confirm reduction of local recurrence rate if adjuvant RCT</w:t>
      </w:r>
      <w:r w:rsidR="001E2B5B" w:rsidRPr="0097529B">
        <w:rPr>
          <w:rFonts w:ascii="Book Antiqua" w:hAnsi="Book Antiqua" w:cs="Arial"/>
          <w:lang w:val="en-US"/>
        </w:rPr>
        <w:t>h</w:t>
      </w:r>
      <w:r w:rsidRPr="0097529B">
        <w:rPr>
          <w:rFonts w:ascii="Book Antiqua" w:hAnsi="Book Antiqua" w:cs="Arial"/>
          <w:lang w:val="en-US"/>
        </w:rPr>
        <w:t xml:space="preserve"> is given in case of D1 lymphadenectomy, but provides no benefit </w:t>
      </w:r>
      <w:r w:rsidR="00DF5419" w:rsidRPr="0097529B">
        <w:rPr>
          <w:rFonts w:ascii="Book Antiqua" w:hAnsi="Book Antiqua" w:cs="Arial"/>
          <w:lang w:val="en-US"/>
        </w:rPr>
        <w:t>in case of D2 nodal dissection</w:t>
      </w:r>
      <w:r w:rsidR="00DF5419" w:rsidRPr="0097529B">
        <w:rPr>
          <w:rFonts w:ascii="Book Antiqua" w:hAnsi="Book Antiqua" w:cs="Arial"/>
          <w:vertAlign w:val="superscript"/>
          <w:lang w:val="en-US"/>
        </w:rPr>
        <w:t>[</w:t>
      </w:r>
      <w:r w:rsidR="0036546C">
        <w:rPr>
          <w:rFonts w:ascii="Book Antiqua" w:hAnsi="Book Antiqua" w:cs="Arial"/>
          <w:vertAlign w:val="superscript"/>
          <w:lang w:val="en-US"/>
        </w:rPr>
        <w:t>127</w:t>
      </w:r>
      <w:r w:rsidR="00DF5419" w:rsidRPr="0097529B">
        <w:rPr>
          <w:rFonts w:ascii="Book Antiqua" w:hAnsi="Book Antiqua" w:cs="Arial"/>
          <w:vertAlign w:val="superscript"/>
          <w:lang w:val="en-US"/>
        </w:rPr>
        <w:t>]</w:t>
      </w:r>
      <w:r w:rsidRPr="0097529B">
        <w:rPr>
          <w:rFonts w:ascii="Book Antiqua" w:hAnsi="Book Antiqua" w:cs="Arial"/>
          <w:lang w:val="en-US"/>
        </w:rPr>
        <w:t xml:space="preserve">. </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lastRenderedPageBreak/>
        <w:t xml:space="preserve">The ARTIST trial, designed for comparing adjuvant </w:t>
      </w:r>
      <w:r w:rsidR="00C040EC" w:rsidRPr="0097529B">
        <w:rPr>
          <w:rFonts w:ascii="Book Antiqua" w:hAnsi="Book Antiqua" w:cs="Arial"/>
          <w:lang w:val="en-US"/>
        </w:rPr>
        <w:t>chemotherapy</w:t>
      </w:r>
      <w:r w:rsidRPr="0097529B">
        <w:rPr>
          <w:rFonts w:ascii="Book Antiqua" w:hAnsi="Book Antiqua" w:cs="Arial"/>
          <w:lang w:val="en-US"/>
        </w:rPr>
        <w:t xml:space="preserve"> with capecitabine plus cisplatin to RCT</w:t>
      </w:r>
      <w:r w:rsidR="001E2B5B" w:rsidRPr="0097529B">
        <w:rPr>
          <w:rFonts w:ascii="Book Antiqua" w:hAnsi="Book Antiqua" w:cs="Arial"/>
          <w:lang w:val="en-US"/>
        </w:rPr>
        <w:t>h</w:t>
      </w:r>
      <w:r w:rsidRPr="0097529B">
        <w:rPr>
          <w:rFonts w:ascii="Book Antiqua" w:hAnsi="Book Antiqua" w:cs="Arial"/>
          <w:lang w:val="en-US"/>
        </w:rPr>
        <w:t xml:space="preserve">, failed to demonstrate differences in </w:t>
      </w:r>
      <w:r w:rsidR="00004D21" w:rsidRPr="0097529B">
        <w:rPr>
          <w:rFonts w:ascii="Book Antiqua" w:hAnsi="Book Antiqua" w:cs="Arial"/>
          <w:lang w:val="en-US"/>
        </w:rPr>
        <w:t>DFS</w:t>
      </w:r>
      <w:r w:rsidRPr="0097529B">
        <w:rPr>
          <w:rFonts w:ascii="Book Antiqua" w:hAnsi="Book Antiqua" w:cs="Arial"/>
          <w:lang w:val="en-US"/>
        </w:rPr>
        <w:t xml:space="preserve"> and OS between the two groups. Noteworthy the subgroup analysis</w:t>
      </w:r>
      <w:r w:rsidR="00004D21" w:rsidRPr="0097529B">
        <w:rPr>
          <w:rFonts w:ascii="Book Antiqua" w:hAnsi="Book Antiqua" w:cs="Arial"/>
          <w:lang w:val="en-US"/>
        </w:rPr>
        <w:t xml:space="preserve"> </w:t>
      </w:r>
      <w:r w:rsidRPr="0097529B">
        <w:rPr>
          <w:rFonts w:ascii="Book Antiqua" w:hAnsi="Book Antiqua" w:cs="Arial"/>
          <w:lang w:val="en-US"/>
        </w:rPr>
        <w:t>evidenced a benefit in terms of disease free survival if R</w:t>
      </w:r>
      <w:r w:rsidR="00C040EC" w:rsidRPr="0097529B">
        <w:rPr>
          <w:rFonts w:ascii="Book Antiqua" w:hAnsi="Book Antiqua" w:cs="Arial"/>
          <w:lang w:val="en-US"/>
        </w:rPr>
        <w:t>adiotherapy</w:t>
      </w:r>
      <w:r w:rsidRPr="0097529B">
        <w:rPr>
          <w:rFonts w:ascii="Book Antiqua" w:hAnsi="Book Antiqua" w:cs="Arial"/>
          <w:lang w:val="en-US"/>
        </w:rPr>
        <w:t xml:space="preserve"> was added in patients with lymph node </w:t>
      </w:r>
      <w:proofErr w:type="gramStart"/>
      <w:r w:rsidRPr="0097529B">
        <w:rPr>
          <w:rFonts w:ascii="Book Antiqua" w:hAnsi="Book Antiqua" w:cs="Arial"/>
          <w:lang w:val="en-US"/>
        </w:rPr>
        <w:t>metastasis</w:t>
      </w:r>
      <w:r w:rsidR="00DF5419" w:rsidRPr="0097529B">
        <w:rPr>
          <w:rFonts w:ascii="Book Antiqua" w:hAnsi="Book Antiqua" w:cs="Arial"/>
          <w:vertAlign w:val="superscript"/>
          <w:lang w:val="en-US"/>
        </w:rPr>
        <w:t>[</w:t>
      </w:r>
      <w:proofErr w:type="gramEnd"/>
      <w:r w:rsidR="0036546C">
        <w:rPr>
          <w:rFonts w:ascii="Book Antiqua" w:hAnsi="Book Antiqua" w:cs="Arial"/>
          <w:vertAlign w:val="superscript"/>
          <w:lang w:val="en-US"/>
        </w:rPr>
        <w:t>128</w:t>
      </w:r>
      <w:r w:rsidR="00DF5419" w:rsidRPr="0097529B">
        <w:rPr>
          <w:rFonts w:ascii="Book Antiqua" w:hAnsi="Book Antiqua" w:cs="Arial"/>
          <w:vertAlign w:val="superscript"/>
          <w:lang w:val="en-US"/>
        </w:rPr>
        <w:t>]</w:t>
      </w:r>
      <w:r w:rsidRPr="0097529B">
        <w:rPr>
          <w:rFonts w:ascii="Book Antiqua" w:hAnsi="Book Antiqua" w:cs="Arial"/>
          <w:lang w:val="en-US"/>
        </w:rPr>
        <w:t xml:space="preserve">. </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 xml:space="preserve">The subsequent phase III trial (ARTIST-II) is still ongoing for reconfirming these results. </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eastAsia="it-CH"/>
        </w:rPr>
      </w:pPr>
      <w:r w:rsidRPr="0097529B">
        <w:rPr>
          <w:rFonts w:ascii="Book Antiqua" w:hAnsi="Book Antiqua" w:cs="Arial"/>
          <w:lang w:val="en-US" w:eastAsia="it-CH"/>
        </w:rPr>
        <w:t xml:space="preserve">The CRITICS trial </w:t>
      </w:r>
      <w:r w:rsidRPr="0097529B">
        <w:rPr>
          <w:rFonts w:ascii="Book Antiqua" w:hAnsi="Book Antiqua" w:cs="Arial"/>
          <w:lang w:val="en-US"/>
        </w:rPr>
        <w:t>investigates if</w:t>
      </w:r>
      <w:r w:rsidRPr="0097529B">
        <w:rPr>
          <w:rFonts w:ascii="Book Antiqua" w:hAnsi="Book Antiqua" w:cs="Arial"/>
          <w:lang w:val="en-US" w:eastAsia="it-CH"/>
        </w:rPr>
        <w:t xml:space="preserve"> perioperative </w:t>
      </w:r>
      <w:r w:rsidR="00C040EC" w:rsidRPr="0097529B">
        <w:rPr>
          <w:rFonts w:ascii="Book Antiqua" w:hAnsi="Book Antiqua" w:cs="Arial"/>
          <w:lang w:val="en-US"/>
        </w:rPr>
        <w:t>chemotherapy</w:t>
      </w:r>
      <w:r w:rsidRPr="0097529B">
        <w:rPr>
          <w:rFonts w:ascii="Book Antiqua" w:hAnsi="Book Antiqua" w:cs="Arial"/>
          <w:lang w:val="en-US" w:eastAsia="it-CH"/>
        </w:rPr>
        <w:t xml:space="preserve"> followed by postoperative </w:t>
      </w:r>
      <w:r w:rsidRPr="0097529B">
        <w:rPr>
          <w:rFonts w:ascii="Book Antiqua" w:hAnsi="Book Antiqua" w:cs="Arial"/>
          <w:lang w:val="en-US"/>
        </w:rPr>
        <w:t>RCT</w:t>
      </w:r>
      <w:r w:rsidR="001E2B5B" w:rsidRPr="0097529B">
        <w:rPr>
          <w:rFonts w:ascii="Book Antiqua" w:hAnsi="Book Antiqua" w:cs="Arial"/>
          <w:lang w:val="en-US"/>
        </w:rPr>
        <w:t>h</w:t>
      </w:r>
      <w:r w:rsidRPr="0097529B">
        <w:rPr>
          <w:rFonts w:ascii="Book Antiqua" w:hAnsi="Book Antiqua" w:cs="Arial"/>
          <w:lang w:val="en-US" w:eastAsia="it-CH"/>
        </w:rPr>
        <w:t xml:space="preserve"> (45 Gy in 25 fractions plus cisplatin and capecitabine) </w:t>
      </w:r>
      <w:r w:rsidRPr="0097529B">
        <w:rPr>
          <w:rFonts w:ascii="Book Antiqua" w:hAnsi="Book Antiqua" w:cs="Arial"/>
          <w:lang w:val="en-US"/>
        </w:rPr>
        <w:t>improves clinical outcome</w:t>
      </w:r>
      <w:r w:rsidRPr="0097529B">
        <w:rPr>
          <w:rFonts w:ascii="Book Antiqua" w:hAnsi="Book Antiqua" w:cs="Arial"/>
          <w:lang w:val="en-US" w:eastAsia="it-CH"/>
        </w:rPr>
        <w:t xml:space="preserve">. </w:t>
      </w:r>
      <w:proofErr w:type="gramStart"/>
      <w:r w:rsidRPr="0097529B">
        <w:rPr>
          <w:rFonts w:ascii="Book Antiqua" w:hAnsi="Book Antiqua" w:cs="Arial"/>
          <w:lang w:val="en-US" w:eastAsia="it-CH"/>
        </w:rPr>
        <w:t>Patients</w:t>
      </w:r>
      <w:proofErr w:type="gramEnd"/>
      <w:r w:rsidRPr="0097529B">
        <w:rPr>
          <w:rFonts w:ascii="Book Antiqua" w:hAnsi="Book Antiqua" w:cs="Arial"/>
          <w:lang w:val="en-US" w:eastAsia="it-CH"/>
        </w:rPr>
        <w:t xml:space="preserve"> accrual has been started in 2006 for</w:t>
      </w:r>
      <w:r w:rsidR="006B409D">
        <w:rPr>
          <w:rFonts w:ascii="Book Antiqua" w:hAnsi="Book Antiqua" w:cs="Arial"/>
          <w:lang w:val="en-US" w:eastAsia="it-CH"/>
        </w:rPr>
        <w:t xml:space="preserve"> </w:t>
      </w:r>
      <w:r w:rsidRPr="0097529B">
        <w:rPr>
          <w:rFonts w:ascii="Book Antiqua" w:hAnsi="Book Antiqua" w:cs="Arial"/>
          <w:lang w:val="en-US" w:eastAsia="it-CH"/>
        </w:rPr>
        <w:t>recruiting 788 patients.</w:t>
      </w:r>
    </w:p>
    <w:p w:rsidR="00571215" w:rsidRPr="0097529B" w:rsidRDefault="00571215" w:rsidP="00012E79">
      <w:pPr>
        <w:adjustRightInd w:val="0"/>
        <w:snapToGrid w:val="0"/>
        <w:spacing w:line="360" w:lineRule="auto"/>
        <w:ind w:firstLineChars="200" w:firstLine="480"/>
        <w:jc w:val="both"/>
        <w:rPr>
          <w:rFonts w:ascii="Book Antiqua" w:hAnsi="Book Antiqua" w:cs="Arial"/>
          <w:lang w:val="en-US"/>
        </w:rPr>
      </w:pPr>
      <w:r w:rsidRPr="0097529B">
        <w:rPr>
          <w:rFonts w:ascii="Book Antiqua" w:hAnsi="Book Antiqua" w:cs="Arial"/>
          <w:lang w:val="en-US"/>
        </w:rPr>
        <w:t>One observational and one randomized study suggested potential benefits from postoperative RCT</w:t>
      </w:r>
      <w:r w:rsidR="001E2B5B" w:rsidRPr="0097529B">
        <w:rPr>
          <w:rFonts w:ascii="Book Antiqua" w:hAnsi="Book Antiqua" w:cs="Arial"/>
          <w:lang w:val="en-US"/>
        </w:rPr>
        <w:t>h</w:t>
      </w:r>
      <w:r w:rsidRPr="0097529B">
        <w:rPr>
          <w:rFonts w:ascii="Book Antiqua" w:hAnsi="Book Antiqua" w:cs="Arial"/>
          <w:lang w:val="en-US"/>
        </w:rPr>
        <w:t xml:space="preserve"> ev</w:t>
      </w:r>
      <w:r w:rsidR="008229A4" w:rsidRPr="0097529B">
        <w:rPr>
          <w:rFonts w:ascii="Book Antiqua" w:hAnsi="Book Antiqua" w:cs="Arial"/>
          <w:lang w:val="en-US"/>
        </w:rPr>
        <w:t xml:space="preserve">en after optimal D2 </w:t>
      </w:r>
      <w:proofErr w:type="gramStart"/>
      <w:r w:rsidR="008229A4" w:rsidRPr="0097529B">
        <w:rPr>
          <w:rFonts w:ascii="Book Antiqua" w:hAnsi="Book Antiqua" w:cs="Arial"/>
          <w:lang w:val="en-US"/>
        </w:rPr>
        <w:t>dissection</w:t>
      </w:r>
      <w:r w:rsidR="008229A4" w:rsidRPr="0097529B">
        <w:rPr>
          <w:rFonts w:ascii="Book Antiqua" w:hAnsi="Book Antiqua" w:cs="Arial"/>
          <w:vertAlign w:val="superscript"/>
          <w:lang w:val="en-US"/>
        </w:rPr>
        <w:t>[</w:t>
      </w:r>
      <w:proofErr w:type="gramEnd"/>
      <w:r w:rsidR="0036546C">
        <w:rPr>
          <w:rFonts w:ascii="Book Antiqua" w:hAnsi="Book Antiqua" w:cs="Arial"/>
          <w:vertAlign w:val="superscript"/>
          <w:lang w:val="en-US"/>
        </w:rPr>
        <w:t>129</w:t>
      </w:r>
      <w:r w:rsidRPr="0097529B">
        <w:rPr>
          <w:rFonts w:ascii="Book Antiqua" w:hAnsi="Book Antiqua" w:cs="Arial"/>
          <w:vertAlign w:val="superscript"/>
          <w:lang w:val="en-US"/>
        </w:rPr>
        <w:t>,</w:t>
      </w:r>
      <w:r w:rsidR="0036546C">
        <w:rPr>
          <w:rFonts w:ascii="Book Antiqua" w:hAnsi="Book Antiqua" w:cs="Arial"/>
          <w:vertAlign w:val="superscript"/>
          <w:lang w:val="en-US"/>
        </w:rPr>
        <w:t>130</w:t>
      </w:r>
      <w:r w:rsidR="008229A4" w:rsidRPr="0097529B">
        <w:rPr>
          <w:rFonts w:ascii="Book Antiqua" w:hAnsi="Book Antiqua" w:cs="Arial"/>
          <w:vertAlign w:val="superscript"/>
          <w:lang w:val="en-US"/>
        </w:rPr>
        <w:t>]</w:t>
      </w:r>
      <w:r w:rsidRPr="0097529B">
        <w:rPr>
          <w:rFonts w:ascii="Book Antiqua" w:hAnsi="Book Antiqua" w:cs="Arial"/>
          <w:lang w:val="en-US"/>
        </w:rPr>
        <w:t>.</w:t>
      </w:r>
      <w:r w:rsidR="00004D21" w:rsidRPr="0097529B">
        <w:rPr>
          <w:rFonts w:ascii="Book Antiqua" w:hAnsi="Book Antiqua" w:cs="Arial"/>
          <w:lang w:val="en-US"/>
        </w:rPr>
        <w:t xml:space="preserve"> </w:t>
      </w:r>
      <w:r w:rsidRPr="0097529B">
        <w:rPr>
          <w:rFonts w:ascii="Book Antiqua" w:hAnsi="Book Antiqua" w:cs="Arial"/>
          <w:lang w:val="en-US"/>
        </w:rPr>
        <w:t>However RCT</w:t>
      </w:r>
      <w:r w:rsidR="001E2B5B" w:rsidRPr="0097529B">
        <w:rPr>
          <w:rFonts w:ascii="Book Antiqua" w:hAnsi="Book Antiqua" w:cs="Arial"/>
          <w:lang w:val="en-US"/>
        </w:rPr>
        <w:t>h</w:t>
      </w:r>
      <w:r w:rsidRPr="0097529B">
        <w:rPr>
          <w:rFonts w:ascii="Book Antiqua" w:hAnsi="Book Antiqua" w:cs="Arial"/>
          <w:lang w:val="en-US"/>
        </w:rPr>
        <w:t xml:space="preserve"> as adjuvant treatment after D2 dissection still remains controversial.</w:t>
      </w:r>
    </w:p>
    <w:p w:rsidR="00571215" w:rsidRPr="0097529B" w:rsidRDefault="00571215" w:rsidP="00012E79">
      <w:pPr>
        <w:adjustRightInd w:val="0"/>
        <w:snapToGrid w:val="0"/>
        <w:spacing w:line="360" w:lineRule="auto"/>
        <w:jc w:val="both"/>
        <w:rPr>
          <w:rFonts w:ascii="Book Antiqua" w:hAnsi="Book Antiqua" w:cs="Arial"/>
          <w:lang w:val="en-US"/>
        </w:rPr>
      </w:pPr>
    </w:p>
    <w:p w:rsidR="000A3CF3" w:rsidRPr="00796635" w:rsidRDefault="00571215" w:rsidP="00012E79">
      <w:pPr>
        <w:adjustRightInd w:val="0"/>
        <w:snapToGrid w:val="0"/>
        <w:spacing w:line="360" w:lineRule="auto"/>
        <w:jc w:val="both"/>
        <w:rPr>
          <w:rFonts w:ascii="Book Antiqua" w:eastAsiaTheme="minorEastAsia" w:hAnsi="Book Antiqua" w:cs="Arial"/>
          <w:b/>
          <w:i/>
          <w:lang w:val="en-US" w:eastAsia="zh-CN"/>
        </w:rPr>
      </w:pPr>
      <w:r w:rsidRPr="00796635">
        <w:rPr>
          <w:rFonts w:ascii="Book Antiqua" w:hAnsi="Book Antiqua" w:cs="Arial"/>
          <w:b/>
          <w:i/>
          <w:lang w:val="en-US"/>
        </w:rPr>
        <w:t>Palliative setting</w:t>
      </w:r>
    </w:p>
    <w:p w:rsidR="00571215" w:rsidRPr="0097529B" w:rsidRDefault="00571215" w:rsidP="00012E79">
      <w:pPr>
        <w:adjustRightInd w:val="0"/>
        <w:snapToGrid w:val="0"/>
        <w:spacing w:line="360" w:lineRule="auto"/>
        <w:jc w:val="both"/>
        <w:rPr>
          <w:rFonts w:ascii="Book Antiqua" w:hAnsi="Book Antiqua" w:cs="Arial"/>
          <w:lang w:val="en-US"/>
        </w:rPr>
      </w:pPr>
      <w:r w:rsidRPr="0097529B">
        <w:rPr>
          <w:rFonts w:ascii="Book Antiqua" w:hAnsi="Book Antiqua" w:cs="Arial"/>
          <w:lang w:val="en-US" w:eastAsia="it-CH"/>
        </w:rPr>
        <w:t>R</w:t>
      </w:r>
      <w:r w:rsidR="00C040EC" w:rsidRPr="0097529B">
        <w:rPr>
          <w:rFonts w:ascii="Book Antiqua" w:hAnsi="Book Antiqua" w:cs="Arial"/>
          <w:lang w:val="en-US" w:eastAsia="it-CH"/>
        </w:rPr>
        <w:t>adiotherapy</w:t>
      </w:r>
      <w:r w:rsidRPr="0097529B">
        <w:rPr>
          <w:rFonts w:ascii="Book Antiqua" w:hAnsi="Book Antiqua" w:cs="Arial"/>
          <w:lang w:val="en-US" w:eastAsia="it-CH"/>
        </w:rPr>
        <w:t xml:space="preserve"> </w:t>
      </w:r>
      <w:r w:rsidRPr="0097529B">
        <w:rPr>
          <w:rStyle w:val="hps"/>
          <w:rFonts w:ascii="Book Antiqua" w:hAnsi="Book Antiqua" w:cs="Arial"/>
          <w:lang w:val="en-US"/>
        </w:rPr>
        <w:t>has been shown to</w:t>
      </w:r>
      <w:r w:rsidRPr="0097529B">
        <w:rPr>
          <w:rFonts w:ascii="Book Antiqua" w:hAnsi="Book Antiqua" w:cs="Arial"/>
          <w:lang w:val="en-US"/>
        </w:rPr>
        <w:t xml:space="preserve"> </w:t>
      </w:r>
      <w:r w:rsidRPr="0097529B">
        <w:rPr>
          <w:rStyle w:val="hps"/>
          <w:rFonts w:ascii="Book Antiqua" w:hAnsi="Book Antiqua" w:cs="Arial"/>
          <w:lang w:val="en-US"/>
        </w:rPr>
        <w:t>be effective for</w:t>
      </w:r>
      <w:r w:rsidRPr="0097529B">
        <w:rPr>
          <w:rFonts w:ascii="Book Antiqua" w:hAnsi="Book Antiqua" w:cs="Arial"/>
          <w:lang w:val="en-US"/>
        </w:rPr>
        <w:t xml:space="preserve"> </w:t>
      </w:r>
      <w:r w:rsidRPr="0097529B">
        <w:rPr>
          <w:rStyle w:val="hps"/>
          <w:rFonts w:ascii="Book Antiqua" w:hAnsi="Book Antiqua" w:cs="Arial"/>
          <w:lang w:val="en-US"/>
        </w:rPr>
        <w:t xml:space="preserve">palliation in case of </w:t>
      </w:r>
      <w:r w:rsidRPr="0097529B">
        <w:rPr>
          <w:rFonts w:ascii="Book Antiqua" w:hAnsi="Book Antiqua" w:cs="Arial"/>
          <w:lang w:val="en-US"/>
        </w:rPr>
        <w:t>gastric bleeding, pain and obstruction.</w:t>
      </w:r>
    </w:p>
    <w:p w:rsidR="00571215" w:rsidRPr="0097529B" w:rsidRDefault="00A44238" w:rsidP="00012E79">
      <w:pPr>
        <w:adjustRightInd w:val="0"/>
        <w:snapToGrid w:val="0"/>
        <w:spacing w:line="360" w:lineRule="auto"/>
        <w:ind w:firstLineChars="200" w:firstLine="480"/>
        <w:jc w:val="both"/>
        <w:rPr>
          <w:rFonts w:ascii="Book Antiqua" w:hAnsi="Book Antiqua" w:cs="Arial"/>
          <w:lang w:val="en-US" w:eastAsia="it-CH"/>
        </w:rPr>
      </w:pPr>
      <w:r w:rsidRPr="00FA6A60">
        <w:rPr>
          <w:rFonts w:ascii="Book Antiqua" w:hAnsi="Book Antiqua" w:cs="Arial"/>
          <w:lang w:val="en-US" w:eastAsia="it-CH"/>
        </w:rPr>
        <w:t xml:space="preserve">Fields </w:t>
      </w:r>
      <w:r w:rsidR="00571215" w:rsidRPr="00946540">
        <w:rPr>
          <w:rFonts w:ascii="Book Antiqua" w:hAnsi="Book Antiqua" w:cs="Arial"/>
          <w:i/>
          <w:lang w:val="en-US"/>
        </w:rPr>
        <w:t xml:space="preserve">et </w:t>
      </w:r>
      <w:proofErr w:type="gramStart"/>
      <w:r w:rsidR="00571215" w:rsidRPr="00946540">
        <w:rPr>
          <w:rFonts w:ascii="Book Antiqua" w:hAnsi="Book Antiqua" w:cs="Arial"/>
          <w:i/>
          <w:lang w:val="en-US"/>
        </w:rPr>
        <w:t>al</w:t>
      </w:r>
      <w:r w:rsidRPr="0097529B">
        <w:rPr>
          <w:rFonts w:ascii="Book Antiqua" w:hAnsi="Book Antiqua" w:cs="Arial"/>
          <w:vertAlign w:val="superscript"/>
          <w:lang w:val="en-US"/>
        </w:rPr>
        <w:t>[</w:t>
      </w:r>
      <w:proofErr w:type="gramEnd"/>
      <w:r>
        <w:rPr>
          <w:rFonts w:ascii="Book Antiqua" w:hAnsi="Book Antiqua" w:cs="Arial"/>
          <w:vertAlign w:val="superscript"/>
          <w:lang w:val="en-US"/>
        </w:rPr>
        <w:t>122</w:t>
      </w:r>
      <w:r w:rsidRPr="0097529B">
        <w:rPr>
          <w:rFonts w:ascii="Book Antiqua" w:hAnsi="Book Antiqua" w:cs="Arial"/>
          <w:vertAlign w:val="superscript"/>
          <w:lang w:val="en-US"/>
        </w:rPr>
        <w:t>]</w:t>
      </w:r>
      <w:r w:rsidR="00571215" w:rsidRPr="0097529B">
        <w:rPr>
          <w:rFonts w:ascii="Book Antiqua" w:hAnsi="Book Antiqua" w:cs="Arial"/>
          <w:lang w:val="en-US"/>
        </w:rPr>
        <w:t xml:space="preserve"> have analyzed treatment outcomes of </w:t>
      </w:r>
      <w:r w:rsidR="00571215" w:rsidRPr="0097529B">
        <w:rPr>
          <w:rStyle w:val="highlight2"/>
          <w:rFonts w:ascii="Book Antiqua" w:hAnsi="Book Antiqua" w:cs="Arial"/>
          <w:lang w:val="en-US"/>
        </w:rPr>
        <w:t>RCT</w:t>
      </w:r>
      <w:r w:rsidR="00571215" w:rsidRPr="0097529B">
        <w:rPr>
          <w:rFonts w:ascii="Book Antiqua" w:hAnsi="Book Antiqua" w:cs="Arial"/>
          <w:lang w:val="en-US"/>
        </w:rPr>
        <w:t xml:space="preserve"> </w:t>
      </w:r>
      <w:r w:rsidR="00087C06" w:rsidRPr="00087C06">
        <w:rPr>
          <w:rStyle w:val="highlight2"/>
          <w:rFonts w:ascii="Book Antiqua" w:hAnsi="Book Antiqua" w:cs="Arial"/>
          <w:i/>
          <w:lang w:val="en-US"/>
        </w:rPr>
        <w:t>vs</w:t>
      </w:r>
      <w:r w:rsidR="00571215" w:rsidRPr="0097529B">
        <w:rPr>
          <w:rFonts w:ascii="Book Antiqua" w:hAnsi="Book Antiqua" w:cs="Arial"/>
          <w:lang w:val="en-US"/>
        </w:rPr>
        <w:t xml:space="preserve"> </w:t>
      </w:r>
      <w:r w:rsidR="00C040EC" w:rsidRPr="0097529B">
        <w:rPr>
          <w:rFonts w:ascii="Book Antiqua" w:hAnsi="Book Antiqua" w:cs="Arial"/>
          <w:lang w:val="en-US"/>
        </w:rPr>
        <w:t>chemotherapy</w:t>
      </w:r>
      <w:r w:rsidR="00571215" w:rsidRPr="0097529B">
        <w:rPr>
          <w:rFonts w:ascii="Book Antiqua" w:hAnsi="Book Antiqua" w:cs="Arial"/>
          <w:lang w:val="en-US"/>
        </w:rPr>
        <w:t xml:space="preserve"> </w:t>
      </w:r>
      <w:r w:rsidR="00571215" w:rsidRPr="0097529B">
        <w:rPr>
          <w:rStyle w:val="highlight2"/>
          <w:rFonts w:ascii="Book Antiqua" w:hAnsi="Book Antiqua" w:cs="Arial"/>
          <w:lang w:val="en-US"/>
        </w:rPr>
        <w:t>alone</w:t>
      </w:r>
      <w:r w:rsidR="00571215" w:rsidRPr="0097529B">
        <w:rPr>
          <w:rFonts w:ascii="Book Antiqua" w:hAnsi="Book Antiqua" w:cs="Arial"/>
          <w:lang w:val="en-US"/>
        </w:rPr>
        <w:t xml:space="preserve"> in 79 patients with </w:t>
      </w:r>
      <w:r w:rsidR="00571215" w:rsidRPr="0097529B">
        <w:rPr>
          <w:rStyle w:val="highlight2"/>
          <w:rFonts w:ascii="Book Antiqua" w:hAnsi="Book Antiqua" w:cs="Arial"/>
          <w:lang w:val="en-US"/>
        </w:rPr>
        <w:t>locoregional</w:t>
      </w:r>
      <w:r w:rsidR="00571215" w:rsidRPr="0097529B">
        <w:rPr>
          <w:rFonts w:ascii="Book Antiqua" w:hAnsi="Book Antiqua" w:cs="Arial"/>
          <w:lang w:val="en-US"/>
        </w:rPr>
        <w:t xml:space="preserve"> </w:t>
      </w:r>
      <w:r w:rsidR="00571215" w:rsidRPr="0097529B">
        <w:rPr>
          <w:rStyle w:val="highlight2"/>
          <w:rFonts w:ascii="Book Antiqua" w:hAnsi="Book Antiqua" w:cs="Arial"/>
          <w:lang w:val="en-US"/>
        </w:rPr>
        <w:t xml:space="preserve">recurrence of gastric cancer, showing better overall symptom-control rate in the former group without </w:t>
      </w:r>
      <w:r w:rsidR="00571215" w:rsidRPr="0097529B">
        <w:rPr>
          <w:rFonts w:ascii="Book Antiqua" w:hAnsi="Book Antiqua" w:cs="Arial"/>
          <w:lang w:val="en-US"/>
        </w:rPr>
        <w:t>significan</w:t>
      </w:r>
      <w:r w:rsidR="008229A4" w:rsidRPr="0097529B">
        <w:rPr>
          <w:rFonts w:ascii="Book Antiqua" w:hAnsi="Book Antiqua" w:cs="Arial"/>
          <w:lang w:val="en-US"/>
        </w:rPr>
        <w:t>t differences in toxicity rate</w:t>
      </w:r>
      <w:r w:rsidR="00571215" w:rsidRPr="0097529B">
        <w:rPr>
          <w:rFonts w:ascii="Book Antiqua" w:hAnsi="Book Antiqua" w:cs="Arial"/>
          <w:lang w:val="en-US"/>
        </w:rPr>
        <w:t>.</w:t>
      </w:r>
    </w:p>
    <w:p w:rsidR="00571215" w:rsidRPr="00611FFB" w:rsidRDefault="00571215" w:rsidP="00012E79">
      <w:pPr>
        <w:autoSpaceDE w:val="0"/>
        <w:autoSpaceDN w:val="0"/>
        <w:adjustRightInd w:val="0"/>
        <w:snapToGrid w:val="0"/>
        <w:spacing w:line="360" w:lineRule="auto"/>
        <w:ind w:firstLineChars="200" w:firstLine="480"/>
        <w:jc w:val="both"/>
        <w:rPr>
          <w:rFonts w:ascii="Book Antiqua" w:hAnsi="Book Antiqua"/>
          <w:b/>
          <w:lang w:val="en-GB"/>
        </w:rPr>
      </w:pPr>
      <w:r w:rsidRPr="0097529B">
        <w:rPr>
          <w:rFonts w:ascii="Book Antiqua" w:hAnsi="Book Antiqua" w:cs="Arial"/>
          <w:lang w:val="en-US" w:eastAsia="it-CH"/>
        </w:rPr>
        <w:t xml:space="preserve">Tey </w:t>
      </w:r>
      <w:r w:rsidR="00D500E7" w:rsidRPr="00D500E7">
        <w:rPr>
          <w:rFonts w:ascii="Book Antiqua" w:hAnsi="Book Antiqua" w:cs="Arial"/>
          <w:i/>
          <w:lang w:val="en-US" w:eastAsia="it-CH"/>
        </w:rPr>
        <w:t xml:space="preserve">et </w:t>
      </w:r>
      <w:proofErr w:type="gramStart"/>
      <w:r w:rsidR="00D500E7" w:rsidRPr="00D500E7">
        <w:rPr>
          <w:rFonts w:ascii="Book Antiqua" w:hAnsi="Book Antiqua" w:cs="Arial"/>
          <w:i/>
          <w:lang w:val="en-US" w:eastAsia="it-CH"/>
        </w:rPr>
        <w:t>al</w:t>
      </w:r>
      <w:r w:rsidR="00A44238" w:rsidRPr="0097529B">
        <w:rPr>
          <w:rStyle w:val="hps"/>
          <w:rFonts w:ascii="Book Antiqua" w:hAnsi="Book Antiqua" w:cs="Arial"/>
          <w:vertAlign w:val="superscript"/>
          <w:lang w:val="en-US"/>
        </w:rPr>
        <w:t>[</w:t>
      </w:r>
      <w:proofErr w:type="gramEnd"/>
      <w:r w:rsidR="00A44238">
        <w:rPr>
          <w:rStyle w:val="hps"/>
          <w:rFonts w:ascii="Book Antiqua" w:hAnsi="Book Antiqua" w:cs="Arial"/>
          <w:vertAlign w:val="superscript"/>
          <w:lang w:val="en-US"/>
        </w:rPr>
        <w:t>131</w:t>
      </w:r>
      <w:r w:rsidR="00A44238" w:rsidRPr="0097529B">
        <w:rPr>
          <w:rStyle w:val="hps"/>
          <w:rFonts w:ascii="Book Antiqua" w:hAnsi="Book Antiqua" w:cs="Arial"/>
          <w:vertAlign w:val="superscript"/>
          <w:lang w:val="en-US"/>
        </w:rPr>
        <w:t>]</w:t>
      </w:r>
      <w:r w:rsidR="00A44238">
        <w:rPr>
          <w:rFonts w:ascii="Book Antiqua" w:eastAsiaTheme="minorEastAsia" w:hAnsi="Book Antiqua" w:cs="Arial" w:hint="eastAsia"/>
          <w:i/>
          <w:lang w:val="en-US" w:eastAsia="zh-CN"/>
        </w:rPr>
        <w:t xml:space="preserve"> </w:t>
      </w:r>
      <w:r w:rsidRPr="0097529B">
        <w:rPr>
          <w:rFonts w:ascii="Book Antiqua" w:hAnsi="Book Antiqua" w:cs="Arial"/>
          <w:lang w:val="en-US" w:eastAsia="it-CH"/>
        </w:rPr>
        <w:t>have conducted a retrospective review of 115 patients, treated with palliative intent, showing symptoms control at one month in 46</w:t>
      </w:r>
      <w:r w:rsidR="004E3584">
        <w:rPr>
          <w:rFonts w:ascii="Book Antiqua" w:eastAsiaTheme="minorEastAsia" w:hAnsi="Book Antiqua" w:cs="Arial" w:hint="eastAsia"/>
          <w:lang w:val="en-US" w:eastAsia="zh-CN"/>
        </w:rPr>
        <w:t>%</w:t>
      </w:r>
      <w:r w:rsidRPr="0097529B">
        <w:rPr>
          <w:rFonts w:ascii="Book Antiqua" w:hAnsi="Book Antiqua" w:cs="Arial"/>
          <w:lang w:val="en-US" w:eastAsia="it-CH"/>
        </w:rPr>
        <w:t xml:space="preserve">-81% of cases with </w:t>
      </w:r>
      <w:r w:rsidRPr="0097529B">
        <w:rPr>
          <w:rStyle w:val="hps"/>
          <w:rFonts w:ascii="Book Antiqua" w:hAnsi="Book Antiqua" w:cs="Arial"/>
          <w:lang w:val="en-US"/>
        </w:rPr>
        <w:t>low</w:t>
      </w:r>
      <w:r w:rsidRPr="0097529B">
        <w:rPr>
          <w:rStyle w:val="shorttext"/>
          <w:rFonts w:ascii="Book Antiqua" w:hAnsi="Book Antiqua" w:cs="Arial"/>
          <w:lang w:val="en-US"/>
        </w:rPr>
        <w:t xml:space="preserve"> </w:t>
      </w:r>
      <w:r w:rsidRPr="0097529B">
        <w:rPr>
          <w:rStyle w:val="hps"/>
          <w:rFonts w:ascii="Book Antiqua" w:hAnsi="Book Antiqua" w:cs="Arial"/>
          <w:lang w:val="en-US"/>
        </w:rPr>
        <w:t>toxicity profile</w:t>
      </w:r>
      <w:r w:rsidRPr="0097529B">
        <w:rPr>
          <w:rFonts w:ascii="Book Antiqua" w:hAnsi="Book Antiqua" w:cs="Arial"/>
          <w:lang w:val="en-US" w:eastAsia="it-CH"/>
        </w:rPr>
        <w:t xml:space="preserve">. </w:t>
      </w:r>
      <w:r w:rsidRPr="0097529B">
        <w:rPr>
          <w:rFonts w:ascii="Book Antiqua" w:hAnsi="Book Antiqua" w:cs="Arial"/>
          <w:lang w:val="en-US"/>
        </w:rPr>
        <w:t>Dose fractionation regimen ranged from 8Gy single fraction to 40 Gy in 16 fractions.</w:t>
      </w:r>
      <w:r w:rsidRPr="0097529B">
        <w:rPr>
          <w:rFonts w:ascii="Book Antiqua" w:hAnsi="Book Antiqua" w:cs="Arial"/>
          <w:lang w:val="en-US" w:eastAsia="it-CH"/>
        </w:rPr>
        <w:t xml:space="preserve"> The gastric bleeding control could safely be obtained with low </w:t>
      </w:r>
      <w:r w:rsidR="00C040EC" w:rsidRPr="0097529B">
        <w:rPr>
          <w:rFonts w:ascii="Book Antiqua" w:hAnsi="Book Antiqua" w:cs="Arial"/>
          <w:lang w:val="en-US" w:eastAsia="it-CH"/>
        </w:rPr>
        <w:t>radiotherapy</w:t>
      </w:r>
      <w:r w:rsidRPr="0097529B">
        <w:rPr>
          <w:rFonts w:ascii="Book Antiqua" w:hAnsi="Book Antiqua" w:cs="Arial"/>
          <w:lang w:val="en-US" w:eastAsia="it-CH"/>
        </w:rPr>
        <w:t xml:space="preserve"> doses without sign</w:t>
      </w:r>
      <w:r w:rsidR="008229A4" w:rsidRPr="0097529B">
        <w:rPr>
          <w:rFonts w:ascii="Book Antiqua" w:hAnsi="Book Antiqua" w:cs="Arial"/>
          <w:lang w:val="en-US" w:eastAsia="it-CH"/>
        </w:rPr>
        <w:t xml:space="preserve">ificant side effects </w:t>
      </w:r>
      <w:r w:rsidR="008229A4" w:rsidRPr="0097529B">
        <w:rPr>
          <w:rFonts w:ascii="Book Antiqua" w:hAnsi="Book Antiqua" w:cs="Arial"/>
          <w:vertAlign w:val="superscript"/>
          <w:lang w:val="en-US" w:eastAsia="it-CH"/>
        </w:rPr>
        <w:t>[</w:t>
      </w:r>
      <w:r w:rsidR="0036546C">
        <w:rPr>
          <w:rFonts w:ascii="Book Antiqua" w:hAnsi="Book Antiqua" w:cs="Arial"/>
          <w:vertAlign w:val="superscript"/>
          <w:lang w:val="en-US" w:eastAsia="it-CH"/>
        </w:rPr>
        <w:t>132</w:t>
      </w:r>
      <w:r w:rsidR="008229A4" w:rsidRPr="0097529B">
        <w:rPr>
          <w:rFonts w:ascii="Book Antiqua" w:hAnsi="Book Antiqua" w:cs="Arial"/>
          <w:vertAlign w:val="superscript"/>
          <w:lang w:val="en-US" w:eastAsia="it-CH"/>
        </w:rPr>
        <w:t>]</w:t>
      </w:r>
      <w:r w:rsidRPr="0097529B">
        <w:rPr>
          <w:rFonts w:ascii="Book Antiqua" w:hAnsi="Book Antiqua" w:cs="Arial"/>
          <w:lang w:val="en-US" w:eastAsia="it-CH"/>
        </w:rPr>
        <w:t>. The role of a higher dose (&gt;</w:t>
      </w:r>
      <w:r w:rsidR="004E3584">
        <w:rPr>
          <w:rFonts w:ascii="Book Antiqua" w:eastAsiaTheme="minorEastAsia" w:hAnsi="Book Antiqua" w:cs="Arial" w:hint="eastAsia"/>
          <w:lang w:val="en-US" w:eastAsia="zh-CN"/>
        </w:rPr>
        <w:t xml:space="preserve"> </w:t>
      </w:r>
      <w:r w:rsidRPr="0097529B">
        <w:rPr>
          <w:rFonts w:ascii="Book Antiqua" w:hAnsi="Book Antiqua" w:cs="Arial"/>
          <w:lang w:val="en-US" w:eastAsia="it-CH"/>
        </w:rPr>
        <w:t xml:space="preserve">41 Gy), remains debatable in the obstruction </w:t>
      </w:r>
      <w:proofErr w:type="gramStart"/>
      <w:r w:rsidRPr="0097529B">
        <w:rPr>
          <w:rFonts w:ascii="Book Antiqua" w:hAnsi="Book Antiqua" w:cs="Arial"/>
          <w:lang w:val="en-US" w:eastAsia="it-CH"/>
        </w:rPr>
        <w:t>treatment</w:t>
      </w:r>
      <w:r w:rsidR="008229A4" w:rsidRPr="0097529B">
        <w:rPr>
          <w:rFonts w:ascii="Book Antiqua" w:hAnsi="Book Antiqua" w:cs="Arial"/>
          <w:vertAlign w:val="superscript"/>
          <w:lang w:val="en-US" w:eastAsia="it-CH"/>
        </w:rPr>
        <w:t>[</w:t>
      </w:r>
      <w:proofErr w:type="gramEnd"/>
      <w:r w:rsidR="0036546C">
        <w:rPr>
          <w:rFonts w:ascii="Book Antiqua" w:hAnsi="Book Antiqua" w:cs="Arial"/>
          <w:vertAlign w:val="superscript"/>
          <w:lang w:val="en-US" w:eastAsia="it-CH"/>
        </w:rPr>
        <w:t>133</w:t>
      </w:r>
      <w:r w:rsidR="008229A4" w:rsidRPr="0097529B">
        <w:rPr>
          <w:rFonts w:ascii="Book Antiqua" w:hAnsi="Book Antiqua" w:cs="Arial"/>
          <w:vertAlign w:val="superscript"/>
          <w:lang w:val="en-US" w:eastAsia="it-CH"/>
        </w:rPr>
        <w:t>]</w:t>
      </w:r>
      <w:r w:rsidRPr="0097529B">
        <w:rPr>
          <w:rFonts w:ascii="Book Antiqua" w:hAnsi="Book Antiqua" w:cs="Arial"/>
          <w:lang w:val="en-US" w:eastAsia="it-CH"/>
        </w:rPr>
        <w:t>.</w:t>
      </w:r>
    </w:p>
    <w:p w:rsidR="00176D9E" w:rsidRPr="00796635" w:rsidRDefault="00176D9E" w:rsidP="00012E79">
      <w:pPr>
        <w:shd w:val="clear" w:color="auto" w:fill="FFFFFF"/>
        <w:adjustRightInd w:val="0"/>
        <w:snapToGrid w:val="0"/>
        <w:spacing w:line="360" w:lineRule="auto"/>
        <w:jc w:val="both"/>
        <w:rPr>
          <w:rFonts w:ascii="Book Antiqua" w:hAnsi="Book Antiqua"/>
          <w:lang w:val="en-GB"/>
        </w:rPr>
      </w:pPr>
    </w:p>
    <w:p w:rsidR="0039460D" w:rsidRPr="00946540" w:rsidRDefault="000A3CF3" w:rsidP="00012E79">
      <w:pPr>
        <w:shd w:val="clear" w:color="auto" w:fill="FFFFFF"/>
        <w:adjustRightInd w:val="0"/>
        <w:snapToGrid w:val="0"/>
        <w:spacing w:line="360" w:lineRule="auto"/>
        <w:jc w:val="both"/>
        <w:rPr>
          <w:rFonts w:eastAsiaTheme="minorEastAsia"/>
          <w:lang w:val="en-GB" w:eastAsia="zh-CN"/>
        </w:rPr>
      </w:pPr>
      <w:r w:rsidRPr="00611FFB">
        <w:rPr>
          <w:rFonts w:ascii="Book Antiqua" w:hAnsi="Book Antiqua"/>
          <w:b/>
          <w:lang w:val="en-GB"/>
        </w:rPr>
        <w:t>CONCLUSION</w:t>
      </w:r>
    </w:p>
    <w:p w:rsidR="00296BD9" w:rsidRPr="00B35637" w:rsidRDefault="0039460D" w:rsidP="00012E79">
      <w:pPr>
        <w:pStyle w:val="Didefault"/>
        <w:adjustRightInd w:val="0"/>
        <w:snapToGrid w:val="0"/>
        <w:spacing w:line="360" w:lineRule="auto"/>
        <w:jc w:val="both"/>
        <w:rPr>
          <w:rFonts w:ascii="Book Antiqua" w:eastAsia="Times New Roman" w:hAnsi="Book Antiqua" w:cs="Times New Roman"/>
          <w:color w:val="auto"/>
          <w:sz w:val="24"/>
          <w:szCs w:val="24"/>
          <w:bdr w:val="none" w:sz="0" w:space="0" w:color="auto"/>
          <w:lang w:val="en-GB"/>
        </w:rPr>
      </w:pPr>
      <w:r w:rsidRPr="00611FFB">
        <w:rPr>
          <w:rFonts w:ascii="Book Antiqua" w:eastAsia="Times New Roman" w:hAnsi="Book Antiqua" w:cs="Times New Roman"/>
          <w:color w:val="auto"/>
          <w:sz w:val="24"/>
          <w:szCs w:val="24"/>
          <w:bdr w:val="none" w:sz="0" w:space="0" w:color="auto"/>
          <w:lang w:val="en-GB"/>
        </w:rPr>
        <w:t xml:space="preserve">Gastric cancer is an </w:t>
      </w:r>
      <w:r w:rsidRPr="00B35637">
        <w:rPr>
          <w:rFonts w:ascii="Book Antiqua" w:eastAsia="Times New Roman" w:hAnsi="Book Antiqua" w:cs="Times New Roman"/>
          <w:color w:val="auto"/>
          <w:sz w:val="24"/>
          <w:szCs w:val="24"/>
          <w:bdr w:val="none" w:sz="0" w:space="0" w:color="auto"/>
          <w:lang w:val="en-GB"/>
        </w:rPr>
        <w:t>aggressive disease with a high risk of peritoneal dissemination either at early stages</w:t>
      </w:r>
      <w:r w:rsidR="00B35637" w:rsidRPr="00B35637">
        <w:rPr>
          <w:rFonts w:ascii="Book Antiqua" w:eastAsia="Times New Roman" w:hAnsi="Book Antiqua" w:cs="Times New Roman"/>
          <w:color w:val="auto"/>
          <w:sz w:val="24"/>
          <w:szCs w:val="24"/>
          <w:bdr w:val="none" w:sz="0" w:space="0" w:color="auto"/>
          <w:lang w:val="en-GB"/>
        </w:rPr>
        <w:t xml:space="preserve">. </w:t>
      </w:r>
      <w:r w:rsidR="00272D60" w:rsidRPr="00B35637">
        <w:rPr>
          <w:rFonts w:ascii="Book Antiqua" w:eastAsia="Times New Roman" w:hAnsi="Book Antiqua" w:cs="Times New Roman"/>
          <w:color w:val="auto"/>
          <w:sz w:val="24"/>
          <w:szCs w:val="24"/>
          <w:bdr w:val="none" w:sz="0" w:space="0" w:color="auto"/>
          <w:lang w:val="en-GB"/>
        </w:rPr>
        <w:t>S</w:t>
      </w:r>
      <w:r w:rsidR="00F57E4A" w:rsidRPr="00B35637">
        <w:rPr>
          <w:rFonts w:ascii="Book Antiqua" w:eastAsia="Times New Roman" w:hAnsi="Book Antiqua" w:cs="Times New Roman"/>
          <w:color w:val="auto"/>
          <w:sz w:val="24"/>
          <w:szCs w:val="24"/>
          <w:bdr w:val="none" w:sz="0" w:space="0" w:color="auto"/>
          <w:lang w:val="en-GB"/>
        </w:rPr>
        <w:t>urgical</w:t>
      </w:r>
      <w:r w:rsidRPr="00B35637">
        <w:rPr>
          <w:rFonts w:ascii="Book Antiqua" w:eastAsia="Times New Roman" w:hAnsi="Book Antiqua" w:cs="Times New Roman"/>
          <w:color w:val="auto"/>
          <w:sz w:val="24"/>
          <w:szCs w:val="24"/>
          <w:bdr w:val="none" w:sz="0" w:space="0" w:color="auto"/>
          <w:lang w:val="en-GB"/>
        </w:rPr>
        <w:t xml:space="preserve"> therapy of GC should be based on radical surgery aiming to eradicate all</w:t>
      </w:r>
      <w:r w:rsidR="00272D60" w:rsidRPr="00B35637">
        <w:rPr>
          <w:rFonts w:ascii="Book Antiqua" w:eastAsia="Times New Roman" w:hAnsi="Book Antiqua" w:cs="Times New Roman"/>
          <w:color w:val="auto"/>
          <w:sz w:val="24"/>
          <w:szCs w:val="24"/>
          <w:bdr w:val="none" w:sz="0" w:space="0" w:color="auto"/>
          <w:lang w:val="en-GB"/>
        </w:rPr>
        <w:t xml:space="preserve"> the macroscopic disease. As</w:t>
      </w:r>
      <w:r w:rsidRPr="00B35637">
        <w:rPr>
          <w:rFonts w:ascii="Book Antiqua" w:eastAsia="Times New Roman" w:hAnsi="Book Antiqua" w:cs="Times New Roman"/>
          <w:color w:val="auto"/>
          <w:sz w:val="24"/>
          <w:szCs w:val="24"/>
          <w:bdr w:val="none" w:sz="0" w:space="0" w:color="auto"/>
          <w:lang w:val="en-GB"/>
        </w:rPr>
        <w:t xml:space="preserve"> peritoneal dissemination of GC is the main cause of long term failure of the treatment a peritoneal flui</w:t>
      </w:r>
      <w:r w:rsidR="0095605F" w:rsidRPr="00B35637">
        <w:rPr>
          <w:rFonts w:ascii="Book Antiqua" w:eastAsia="Times New Roman" w:hAnsi="Book Antiqua" w:cs="Times New Roman"/>
          <w:color w:val="auto"/>
          <w:sz w:val="24"/>
          <w:szCs w:val="24"/>
          <w:bdr w:val="none" w:sz="0" w:space="0" w:color="auto"/>
          <w:lang w:val="en-GB"/>
        </w:rPr>
        <w:t>d cytology should always</w:t>
      </w:r>
      <w:r w:rsidR="0057158D" w:rsidRPr="00B35637">
        <w:rPr>
          <w:rFonts w:ascii="Book Antiqua" w:eastAsia="Times New Roman" w:hAnsi="Book Antiqua" w:cs="Times New Roman"/>
          <w:color w:val="auto"/>
          <w:sz w:val="24"/>
          <w:szCs w:val="24"/>
          <w:bdr w:val="none" w:sz="0" w:space="0" w:color="auto"/>
          <w:lang w:val="en-GB"/>
        </w:rPr>
        <w:t xml:space="preserve"> be</w:t>
      </w:r>
      <w:r w:rsidR="0095605F" w:rsidRPr="00B35637">
        <w:rPr>
          <w:rFonts w:ascii="Book Antiqua" w:eastAsia="Times New Roman" w:hAnsi="Book Antiqua" w:cs="Times New Roman"/>
          <w:color w:val="auto"/>
          <w:sz w:val="24"/>
          <w:szCs w:val="24"/>
          <w:bdr w:val="none" w:sz="0" w:space="0" w:color="auto"/>
          <w:lang w:val="en-GB"/>
        </w:rPr>
        <w:t xml:space="preserve"> </w:t>
      </w:r>
      <w:r w:rsidR="0019744F" w:rsidRPr="00B35637">
        <w:rPr>
          <w:rFonts w:ascii="Book Antiqua" w:eastAsia="Times New Roman" w:hAnsi="Book Antiqua" w:cs="Times New Roman"/>
          <w:color w:val="auto"/>
          <w:sz w:val="24"/>
          <w:szCs w:val="24"/>
          <w:bdr w:val="none" w:sz="0" w:space="0" w:color="auto"/>
          <w:lang w:val="en-GB"/>
        </w:rPr>
        <w:t>done</w:t>
      </w:r>
      <w:r w:rsidRPr="00B35637">
        <w:rPr>
          <w:rFonts w:ascii="Book Antiqua" w:eastAsia="Times New Roman" w:hAnsi="Book Antiqua" w:cs="Times New Roman"/>
          <w:color w:val="auto"/>
          <w:sz w:val="24"/>
          <w:szCs w:val="24"/>
          <w:bdr w:val="none" w:sz="0" w:space="0" w:color="auto"/>
          <w:lang w:val="en-GB"/>
        </w:rPr>
        <w:t>. Uncertainty about</w:t>
      </w:r>
      <w:r w:rsidR="00085C88" w:rsidRPr="00B35637">
        <w:rPr>
          <w:rFonts w:ascii="Book Antiqua" w:eastAsia="Times New Roman" w:hAnsi="Book Antiqua" w:cs="Times New Roman"/>
          <w:color w:val="auto"/>
          <w:sz w:val="24"/>
          <w:szCs w:val="24"/>
          <w:bdr w:val="none" w:sz="0" w:space="0" w:color="auto"/>
          <w:lang w:val="en-GB"/>
        </w:rPr>
        <w:t xml:space="preserve"> its results however </w:t>
      </w:r>
      <w:r w:rsidRPr="00B35637">
        <w:rPr>
          <w:rFonts w:ascii="Book Antiqua" w:eastAsia="Times New Roman" w:hAnsi="Book Antiqua" w:cs="Times New Roman"/>
          <w:color w:val="auto"/>
          <w:sz w:val="24"/>
          <w:szCs w:val="24"/>
          <w:bdr w:val="none" w:sz="0" w:space="0" w:color="auto"/>
          <w:lang w:val="en-GB"/>
        </w:rPr>
        <w:t>suggest</w:t>
      </w:r>
      <w:r w:rsidR="00085C88" w:rsidRPr="00B35637">
        <w:rPr>
          <w:rFonts w:ascii="Book Antiqua" w:eastAsia="Times New Roman" w:hAnsi="Book Antiqua" w:cs="Times New Roman"/>
          <w:color w:val="auto"/>
          <w:sz w:val="24"/>
          <w:szCs w:val="24"/>
          <w:bdr w:val="none" w:sz="0" w:space="0" w:color="auto"/>
          <w:lang w:val="en-GB"/>
        </w:rPr>
        <w:t>s</w:t>
      </w:r>
      <w:r w:rsidR="00272D60" w:rsidRPr="00B35637">
        <w:rPr>
          <w:rFonts w:ascii="Book Antiqua" w:eastAsia="Times New Roman" w:hAnsi="Book Antiqua" w:cs="Times New Roman"/>
          <w:color w:val="auto"/>
          <w:sz w:val="24"/>
          <w:szCs w:val="24"/>
          <w:bdr w:val="none" w:sz="0" w:space="0" w:color="auto"/>
          <w:lang w:val="en-GB"/>
        </w:rPr>
        <w:t xml:space="preserve"> the importance of preventing</w:t>
      </w:r>
      <w:r w:rsidR="00731990" w:rsidRPr="00B35637">
        <w:rPr>
          <w:rFonts w:ascii="Book Antiqua" w:eastAsia="Times New Roman" w:hAnsi="Book Antiqua" w:cs="Times New Roman"/>
          <w:color w:val="auto"/>
          <w:sz w:val="24"/>
          <w:szCs w:val="24"/>
          <w:bdr w:val="none" w:sz="0" w:space="0" w:color="auto"/>
          <w:lang w:val="en-GB"/>
        </w:rPr>
        <w:t xml:space="preserve"> </w:t>
      </w:r>
      <w:r w:rsidRPr="00B35637">
        <w:rPr>
          <w:rFonts w:ascii="Book Antiqua" w:eastAsia="Times New Roman" w:hAnsi="Book Antiqua" w:cs="Times New Roman"/>
          <w:color w:val="auto"/>
          <w:sz w:val="24"/>
          <w:szCs w:val="24"/>
          <w:bdr w:val="none" w:sz="0" w:space="0" w:color="auto"/>
          <w:lang w:val="en-GB"/>
        </w:rPr>
        <w:t xml:space="preserve">peritoneal </w:t>
      </w:r>
      <w:r w:rsidRPr="00B35637">
        <w:rPr>
          <w:rFonts w:ascii="Book Antiqua" w:eastAsia="Times New Roman" w:hAnsi="Book Antiqua" w:cs="Times New Roman"/>
          <w:color w:val="auto"/>
          <w:sz w:val="24"/>
          <w:szCs w:val="24"/>
          <w:bdr w:val="none" w:sz="0" w:space="0" w:color="auto"/>
          <w:lang w:val="en-GB"/>
        </w:rPr>
        <w:lastRenderedPageBreak/>
        <w:t xml:space="preserve">dissemination and </w:t>
      </w:r>
      <w:r w:rsidR="00C54593" w:rsidRPr="00B35637">
        <w:rPr>
          <w:rFonts w:ascii="Book Antiqua" w:eastAsia="Times New Roman" w:hAnsi="Book Antiqua" w:cs="Times New Roman"/>
          <w:color w:val="auto"/>
          <w:sz w:val="24"/>
          <w:szCs w:val="24"/>
          <w:bdr w:val="none" w:sz="0" w:space="0" w:color="auto"/>
          <w:lang w:val="en-GB"/>
        </w:rPr>
        <w:t>subsequent carcinosis with an</w:t>
      </w:r>
      <w:r w:rsidRPr="00B35637">
        <w:rPr>
          <w:rFonts w:ascii="Book Antiqua" w:eastAsia="Times New Roman" w:hAnsi="Book Antiqua" w:cs="Times New Roman"/>
          <w:color w:val="auto"/>
          <w:sz w:val="24"/>
          <w:szCs w:val="24"/>
          <w:bdr w:val="none" w:sz="0" w:space="0" w:color="auto"/>
          <w:lang w:val="en-GB"/>
        </w:rPr>
        <w:t xml:space="preserve"> anticipated use of the intraperitoneal chemotherapy.</w:t>
      </w:r>
      <w:r w:rsidR="000564C0" w:rsidRPr="00B35637">
        <w:rPr>
          <w:rFonts w:ascii="Book Antiqua" w:eastAsia="Times New Roman" w:hAnsi="Book Antiqua" w:cs="Times New Roman"/>
          <w:color w:val="auto"/>
          <w:sz w:val="24"/>
          <w:szCs w:val="24"/>
          <w:bdr w:val="none" w:sz="0" w:space="0" w:color="auto"/>
          <w:lang w:val="en-GB"/>
        </w:rPr>
        <w:t xml:space="preserve"> </w:t>
      </w:r>
      <w:r w:rsidR="00D6230D" w:rsidRPr="00B35637">
        <w:rPr>
          <w:rFonts w:ascii="Book Antiqua" w:eastAsia="Times New Roman" w:hAnsi="Book Antiqua" w:cs="Times New Roman"/>
          <w:color w:val="auto"/>
          <w:sz w:val="24"/>
          <w:szCs w:val="24"/>
          <w:bdr w:val="none" w:sz="0" w:space="0" w:color="auto"/>
          <w:lang w:val="en-GB"/>
        </w:rPr>
        <w:t>Moreover the use of perioperative</w:t>
      </w:r>
      <w:r w:rsidR="00F33CEF" w:rsidRPr="00B35637">
        <w:rPr>
          <w:rFonts w:ascii="Book Antiqua" w:eastAsia="Times New Roman" w:hAnsi="Book Antiqua" w:cs="Times New Roman"/>
          <w:color w:val="auto"/>
          <w:sz w:val="24"/>
          <w:szCs w:val="24"/>
          <w:bdr w:val="none" w:sz="0" w:space="0" w:color="auto"/>
          <w:lang w:val="en-GB"/>
        </w:rPr>
        <w:t xml:space="preserve"> and bidirectional</w:t>
      </w:r>
      <w:r w:rsidR="00D6230D" w:rsidRPr="00B35637">
        <w:rPr>
          <w:rFonts w:ascii="Book Antiqua" w:eastAsia="Times New Roman" w:hAnsi="Book Antiqua" w:cs="Times New Roman"/>
          <w:color w:val="auto"/>
          <w:sz w:val="24"/>
          <w:szCs w:val="24"/>
          <w:bdr w:val="none" w:sz="0" w:space="0" w:color="auto"/>
          <w:lang w:val="en-GB"/>
        </w:rPr>
        <w:t xml:space="preserve"> chemotherapy should be considered. </w:t>
      </w:r>
      <w:r w:rsidR="000564C0" w:rsidRPr="00B35637">
        <w:rPr>
          <w:rFonts w:ascii="Book Antiqua" w:eastAsia="Times New Roman" w:hAnsi="Book Antiqua" w:cs="Times New Roman"/>
          <w:color w:val="auto"/>
          <w:sz w:val="24"/>
          <w:szCs w:val="24"/>
          <w:bdr w:val="none" w:sz="0" w:space="0" w:color="auto"/>
          <w:lang w:val="en-GB"/>
        </w:rPr>
        <w:t>Advan</w:t>
      </w:r>
      <w:r w:rsidR="0019744F" w:rsidRPr="00B35637">
        <w:rPr>
          <w:rFonts w:ascii="Book Antiqua" w:eastAsia="Times New Roman" w:hAnsi="Book Antiqua" w:cs="Times New Roman"/>
          <w:color w:val="auto"/>
          <w:sz w:val="24"/>
          <w:szCs w:val="24"/>
          <w:bdr w:val="none" w:sz="0" w:space="0" w:color="auto"/>
          <w:lang w:val="en-GB"/>
        </w:rPr>
        <w:t>ced gastric cancer</w:t>
      </w:r>
      <w:r w:rsidR="000564C0" w:rsidRPr="00B35637">
        <w:rPr>
          <w:rFonts w:ascii="Book Antiqua" w:eastAsia="Times New Roman" w:hAnsi="Book Antiqua" w:cs="Times New Roman"/>
          <w:color w:val="auto"/>
          <w:sz w:val="24"/>
          <w:szCs w:val="24"/>
          <w:bdr w:val="none" w:sz="0" w:space="0" w:color="auto"/>
          <w:lang w:val="en-GB"/>
        </w:rPr>
        <w:t xml:space="preserve"> with positive cytology at stadiative laparoscopy should be treated in experienced centre in order to introduce the use of </w:t>
      </w:r>
      <w:r w:rsidR="00F33CEF" w:rsidRPr="00B35637">
        <w:rPr>
          <w:rFonts w:ascii="Book Antiqua" w:eastAsia="Times New Roman" w:hAnsi="Book Antiqua" w:cs="Times New Roman"/>
          <w:color w:val="auto"/>
          <w:sz w:val="24"/>
          <w:szCs w:val="24"/>
          <w:bdr w:val="none" w:sz="0" w:space="0" w:color="auto"/>
          <w:lang w:val="en-GB"/>
        </w:rPr>
        <w:t>“preventive</w:t>
      </w:r>
      <w:r w:rsidR="000564C0" w:rsidRPr="00B35637">
        <w:rPr>
          <w:rFonts w:ascii="Book Antiqua" w:eastAsia="Times New Roman" w:hAnsi="Book Antiqua" w:cs="Times New Roman"/>
          <w:color w:val="auto"/>
          <w:sz w:val="24"/>
          <w:szCs w:val="24"/>
          <w:bdr w:val="none" w:sz="0" w:space="0" w:color="auto"/>
          <w:lang w:val="en-GB"/>
        </w:rPr>
        <w:t xml:space="preserve"> intraperitoneal chemotherapy</w:t>
      </w:r>
      <w:r w:rsidR="00F33CEF" w:rsidRPr="00B35637">
        <w:rPr>
          <w:rFonts w:ascii="Book Antiqua" w:eastAsia="Times New Roman" w:hAnsi="Book Antiqua" w:cs="Times New Roman"/>
          <w:color w:val="auto"/>
          <w:sz w:val="24"/>
          <w:szCs w:val="24"/>
          <w:bdr w:val="none" w:sz="0" w:space="0" w:color="auto"/>
          <w:lang w:val="en-GB"/>
        </w:rPr>
        <w:t>”</w:t>
      </w:r>
      <w:r w:rsidR="000564C0" w:rsidRPr="00B35637">
        <w:rPr>
          <w:rFonts w:ascii="Book Antiqua" w:eastAsia="Times New Roman" w:hAnsi="Book Antiqua" w:cs="Times New Roman"/>
          <w:color w:val="auto"/>
          <w:sz w:val="24"/>
          <w:szCs w:val="24"/>
          <w:bdr w:val="none" w:sz="0" w:space="0" w:color="auto"/>
          <w:lang w:val="en-GB"/>
        </w:rPr>
        <w:t xml:space="preserve"> </w:t>
      </w:r>
      <w:r w:rsidR="0019744F" w:rsidRPr="00B35637">
        <w:rPr>
          <w:rFonts w:ascii="Book Antiqua" w:eastAsia="Times New Roman" w:hAnsi="Book Antiqua" w:cs="Times New Roman"/>
          <w:color w:val="auto"/>
          <w:sz w:val="24"/>
          <w:szCs w:val="24"/>
          <w:bdr w:val="none" w:sz="0" w:space="0" w:color="auto"/>
          <w:lang w:val="en-GB"/>
        </w:rPr>
        <w:t xml:space="preserve">either in </w:t>
      </w:r>
      <w:r w:rsidR="00272D60" w:rsidRPr="00B35637">
        <w:rPr>
          <w:rFonts w:ascii="Book Antiqua" w:eastAsia="Times New Roman" w:hAnsi="Book Antiqua" w:cs="Times New Roman"/>
          <w:color w:val="auto"/>
          <w:sz w:val="24"/>
          <w:szCs w:val="24"/>
          <w:bdr w:val="none" w:sz="0" w:space="0" w:color="auto"/>
          <w:lang w:val="en-GB"/>
        </w:rPr>
        <w:t xml:space="preserve">the </w:t>
      </w:r>
      <w:r w:rsidR="0019744F" w:rsidRPr="00B35637">
        <w:rPr>
          <w:rFonts w:ascii="Book Antiqua" w:eastAsia="Times New Roman" w:hAnsi="Book Antiqua" w:cs="Times New Roman"/>
          <w:color w:val="auto"/>
          <w:sz w:val="24"/>
          <w:szCs w:val="24"/>
          <w:bdr w:val="none" w:sz="0" w:space="0" w:color="auto"/>
          <w:lang w:val="en-GB"/>
        </w:rPr>
        <w:t>absence of macroscopic</w:t>
      </w:r>
      <w:r w:rsidR="000564C0" w:rsidRPr="00B35637">
        <w:rPr>
          <w:rFonts w:ascii="Book Antiqua" w:eastAsia="Times New Roman" w:hAnsi="Book Antiqua" w:cs="Times New Roman"/>
          <w:color w:val="auto"/>
          <w:sz w:val="24"/>
          <w:szCs w:val="24"/>
          <w:bdr w:val="none" w:sz="0" w:space="0" w:color="auto"/>
          <w:lang w:val="en-GB"/>
        </w:rPr>
        <w:t xml:space="preserve"> peritoneal dissemination</w:t>
      </w:r>
      <w:r w:rsidR="00D6230D" w:rsidRPr="00B35637">
        <w:rPr>
          <w:rFonts w:ascii="Book Antiqua" w:eastAsia="Times New Roman" w:hAnsi="Book Antiqua" w:cs="Times New Roman"/>
          <w:color w:val="auto"/>
          <w:sz w:val="24"/>
          <w:szCs w:val="24"/>
          <w:bdr w:val="none" w:sz="0" w:space="0" w:color="auto"/>
          <w:lang w:val="en-GB"/>
        </w:rPr>
        <w:t xml:space="preserve"> associated to perioperative chemotherapy regimen</w:t>
      </w:r>
      <w:r w:rsidR="00F57E4A" w:rsidRPr="00B35637">
        <w:rPr>
          <w:rFonts w:ascii="Book Antiqua" w:eastAsia="Times New Roman" w:hAnsi="Book Antiqua" w:cs="Times New Roman"/>
          <w:color w:val="auto"/>
          <w:sz w:val="24"/>
          <w:szCs w:val="24"/>
          <w:bdr w:val="none" w:sz="0" w:space="0" w:color="auto"/>
          <w:lang w:val="en-GB"/>
        </w:rPr>
        <w:t>.</w:t>
      </w:r>
    </w:p>
    <w:p w:rsidR="0097529B" w:rsidRDefault="0097529B" w:rsidP="00012E79">
      <w:pPr>
        <w:pStyle w:val="Didefault"/>
        <w:adjustRightInd w:val="0"/>
        <w:snapToGrid w:val="0"/>
        <w:spacing w:line="360" w:lineRule="auto"/>
        <w:jc w:val="both"/>
        <w:rPr>
          <w:rFonts w:ascii="Book Antiqua" w:eastAsia="Times New Roman" w:hAnsi="Book Antiqua" w:cs="Times New Roman"/>
          <w:color w:val="auto"/>
          <w:sz w:val="24"/>
          <w:szCs w:val="24"/>
          <w:bdr w:val="none" w:sz="0" w:space="0" w:color="auto"/>
          <w:lang w:val="en-GB"/>
        </w:rPr>
      </w:pPr>
    </w:p>
    <w:p w:rsidR="00796635" w:rsidRDefault="00796635" w:rsidP="00012E79">
      <w:pPr>
        <w:pStyle w:val="Didefault"/>
        <w:adjustRightInd w:val="0"/>
        <w:snapToGrid w:val="0"/>
        <w:spacing w:line="360" w:lineRule="auto"/>
        <w:jc w:val="both"/>
        <w:rPr>
          <w:rFonts w:ascii="Book Antiqua" w:eastAsia="Times New Roman" w:hAnsi="Book Antiqua" w:cs="Times New Roman"/>
          <w:color w:val="auto"/>
          <w:sz w:val="24"/>
          <w:szCs w:val="24"/>
          <w:bdr w:val="none" w:sz="0" w:space="0" w:color="auto"/>
          <w:lang w:val="en-GB"/>
        </w:rPr>
      </w:pPr>
      <w:r>
        <w:rPr>
          <w:rFonts w:ascii="Book Antiqua" w:eastAsia="Times New Roman" w:hAnsi="Book Antiqua" w:cs="Times New Roman"/>
          <w:color w:val="auto"/>
          <w:sz w:val="24"/>
          <w:szCs w:val="24"/>
          <w:bdr w:val="none" w:sz="0" w:space="0" w:color="auto"/>
          <w:lang w:val="en-GB"/>
        </w:rPr>
        <w:br w:type="page"/>
      </w:r>
    </w:p>
    <w:p w:rsidR="007B6E9E" w:rsidRDefault="00176D9E" w:rsidP="00012E79">
      <w:pPr>
        <w:pStyle w:val="a3"/>
        <w:adjustRightInd w:val="0"/>
        <w:snapToGrid w:val="0"/>
        <w:spacing w:after="0" w:line="360" w:lineRule="auto"/>
        <w:ind w:left="0"/>
        <w:contextualSpacing w:val="0"/>
        <w:jc w:val="both"/>
        <w:rPr>
          <w:rFonts w:ascii="Book Antiqua" w:eastAsiaTheme="minorEastAsia" w:hAnsi="Book Antiqua"/>
          <w:b/>
          <w:caps/>
          <w:sz w:val="24"/>
          <w:szCs w:val="24"/>
          <w:lang w:val="en-GB" w:eastAsia="zh-CN"/>
        </w:rPr>
      </w:pPr>
      <w:r w:rsidRPr="00482BEF">
        <w:rPr>
          <w:rFonts w:ascii="Book Antiqua" w:hAnsi="Book Antiqua"/>
          <w:b/>
          <w:caps/>
          <w:sz w:val="24"/>
          <w:szCs w:val="24"/>
          <w:lang w:val="en-GB" w:eastAsia="it-IT"/>
        </w:rPr>
        <w:lastRenderedPageBreak/>
        <w:t>References</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 xml:space="preserve">1 </w:t>
      </w:r>
      <w:r w:rsidRPr="00B35637">
        <w:rPr>
          <w:rFonts w:ascii="Book Antiqua" w:eastAsia="宋体" w:hAnsi="Book Antiqua" w:cs="宋体"/>
          <w:b/>
          <w:color w:val="000000"/>
          <w:lang w:val="en-US"/>
        </w:rPr>
        <w:t>American Cancer Society</w:t>
      </w:r>
      <w:r w:rsidRPr="00B35637">
        <w:rPr>
          <w:rFonts w:ascii="Book Antiqua" w:eastAsia="宋体" w:hAnsi="Book Antiqua" w:cs="宋体"/>
          <w:color w:val="000000"/>
          <w:lang w:val="en-US"/>
        </w:rPr>
        <w:t>.</w:t>
      </w:r>
      <w:proofErr w:type="gramEnd"/>
      <w:r w:rsidRPr="00B35637">
        <w:rPr>
          <w:rFonts w:ascii="Book Antiqua" w:eastAsia="宋体" w:hAnsi="Book Antiqua" w:cs="宋体"/>
          <w:color w:val="000000"/>
          <w:lang w:val="en-US"/>
        </w:rPr>
        <w:t xml:space="preserve"> </w:t>
      </w:r>
      <w:proofErr w:type="gramStart"/>
      <w:r w:rsidRPr="00B35637">
        <w:rPr>
          <w:rFonts w:ascii="Book Antiqua" w:eastAsia="宋体" w:hAnsi="Book Antiqua" w:cs="宋体"/>
          <w:color w:val="000000"/>
          <w:lang w:val="en-US"/>
        </w:rPr>
        <w:t>Cancer Facts and Figures 2013.</w:t>
      </w:r>
      <w:proofErr w:type="gramEnd"/>
      <w:r w:rsidRPr="00B35637">
        <w:rPr>
          <w:rFonts w:ascii="Book Antiqua" w:eastAsia="宋体" w:hAnsi="Book Antiqua" w:cs="宋体"/>
          <w:color w:val="000000"/>
          <w:lang w:val="en-US"/>
        </w:rPr>
        <w:t xml:space="preserve"> Atlanta: American Cancer Society, 2013. Available from: URL: http://www.cancer.org/research/cancerfactsfigures/cancerfactsfigures/cancer-facts-figures-2013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2 </w:t>
      </w:r>
      <w:r w:rsidRPr="00B35637">
        <w:rPr>
          <w:rFonts w:ascii="Book Antiqua" w:eastAsia="宋体" w:hAnsi="Book Antiqua" w:cs="宋体"/>
          <w:b/>
          <w:bCs/>
          <w:color w:val="000000"/>
          <w:lang w:val="en-US"/>
        </w:rPr>
        <w:t xml:space="preserve">Jung </w:t>
      </w:r>
      <w:proofErr w:type="gramStart"/>
      <w:r w:rsidRPr="00B35637">
        <w:rPr>
          <w:rFonts w:ascii="Book Antiqua" w:eastAsia="宋体" w:hAnsi="Book Antiqua" w:cs="宋体"/>
          <w:b/>
          <w:bCs/>
          <w:color w:val="000000"/>
          <w:lang w:val="en-US"/>
        </w:rPr>
        <w:t>KW</w:t>
      </w:r>
      <w:r w:rsidRPr="00B35637">
        <w:rPr>
          <w:rFonts w:ascii="Book Antiqua" w:eastAsia="宋体" w:hAnsi="Book Antiqua" w:cs="宋体"/>
          <w:color w:val="000000"/>
          <w:lang w:val="en-US"/>
        </w:rPr>
        <w:t>,</w:t>
      </w:r>
      <w:proofErr w:type="gramEnd"/>
      <w:r w:rsidRPr="00B35637">
        <w:rPr>
          <w:rFonts w:ascii="Book Antiqua" w:eastAsia="宋体" w:hAnsi="Book Antiqua" w:cs="宋体"/>
          <w:color w:val="000000"/>
          <w:lang w:val="en-US"/>
        </w:rPr>
        <w:t xml:space="preserve"> Won YJ, Kong HJ, Oh CM, Seo HG, Lee JS. </w:t>
      </w:r>
      <w:proofErr w:type="gramStart"/>
      <w:r w:rsidRPr="00B35637">
        <w:rPr>
          <w:rFonts w:ascii="Book Antiqua" w:eastAsia="宋体" w:hAnsi="Book Antiqua" w:cs="宋体"/>
          <w:color w:val="000000"/>
          <w:lang w:val="en-US"/>
        </w:rPr>
        <w:t>Prediction of cancer incidence and mortality in Korea, 2013.</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Cancer Res Treat</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45</w:t>
      </w:r>
      <w:r w:rsidRPr="00B35637">
        <w:rPr>
          <w:rFonts w:ascii="Book Antiqua" w:eastAsia="宋体" w:hAnsi="Book Antiqua" w:cs="宋体"/>
          <w:color w:val="000000"/>
          <w:lang w:val="en-US"/>
        </w:rPr>
        <w:t>: 15-21 [PMID: 23613666 DOI: 10.4143/crt.2013.45.1.15]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 xml:space="preserve">3 </w:t>
      </w:r>
      <w:r w:rsidRPr="00B35637">
        <w:rPr>
          <w:rFonts w:ascii="Book Antiqua" w:eastAsia="宋体" w:hAnsi="Book Antiqua" w:cs="宋体"/>
          <w:b/>
          <w:color w:val="000000"/>
          <w:lang w:val="en-US"/>
        </w:rPr>
        <w:t xml:space="preserve">World Health </w:t>
      </w:r>
      <w:proofErr w:type="gramStart"/>
      <w:r w:rsidRPr="00B35637">
        <w:rPr>
          <w:rFonts w:ascii="Book Antiqua" w:eastAsia="宋体" w:hAnsi="Book Antiqua" w:cs="宋体"/>
          <w:b/>
          <w:color w:val="000000"/>
          <w:lang w:val="en-US"/>
        </w:rPr>
        <w:t>Organization</w:t>
      </w:r>
      <w:proofErr w:type="gramEnd"/>
      <w:r w:rsidRPr="00B35637">
        <w:rPr>
          <w:rFonts w:ascii="Book Antiqua" w:eastAsia="宋体" w:hAnsi="Book Antiqua" w:cs="宋体"/>
          <w:color w:val="000000"/>
          <w:lang w:val="en-US"/>
        </w:rPr>
        <w:t>. GLOBOCAN 2012: Estimated Cancer Incidence, Mortality and Prevalence Worldwide; 2012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4 </w:t>
      </w:r>
      <w:r w:rsidRPr="00B35637">
        <w:rPr>
          <w:rFonts w:ascii="Book Antiqua" w:eastAsia="宋体" w:hAnsi="Book Antiqua" w:cs="宋体"/>
          <w:b/>
          <w:bCs/>
          <w:color w:val="000000"/>
          <w:lang w:val="en-US"/>
        </w:rPr>
        <w:t>Karimi P</w:t>
      </w:r>
      <w:r w:rsidRPr="00B35637">
        <w:rPr>
          <w:rFonts w:ascii="Book Antiqua" w:eastAsia="宋体" w:hAnsi="Book Antiqua" w:cs="宋体"/>
          <w:color w:val="000000"/>
          <w:lang w:val="en-US"/>
        </w:rPr>
        <w:t>, Islami F, Anandasabapathy S, Freedman ND, Kamangar F. Gastric cancer: descriptive epidemiology, risk factors, screening, and prevention. </w:t>
      </w:r>
      <w:r w:rsidRPr="00B35637">
        <w:rPr>
          <w:rFonts w:ascii="Book Antiqua" w:eastAsia="宋体" w:hAnsi="Book Antiqua" w:cs="宋体"/>
          <w:i/>
          <w:iCs/>
          <w:color w:val="000000"/>
          <w:lang w:val="en-US"/>
        </w:rPr>
        <w:t>Cancer Epidemiol Biomarkers Prev</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23</w:t>
      </w:r>
      <w:r w:rsidRPr="00B35637">
        <w:rPr>
          <w:rFonts w:ascii="Book Antiqua" w:eastAsia="宋体" w:hAnsi="Book Antiqua" w:cs="宋体"/>
          <w:color w:val="000000"/>
          <w:lang w:val="en-US"/>
        </w:rPr>
        <w:t>: 700-713 [PMID: 24618998 DOI: 10.1158/1055-9965]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5 </w:t>
      </w:r>
      <w:r w:rsidRPr="00B35637">
        <w:rPr>
          <w:rFonts w:ascii="Book Antiqua" w:eastAsia="宋体" w:hAnsi="Book Antiqua" w:cs="宋体"/>
          <w:b/>
          <w:bCs/>
          <w:color w:val="000000"/>
          <w:lang w:val="en-US"/>
        </w:rPr>
        <w:t>Bauer K</w:t>
      </w:r>
      <w:r w:rsidRPr="00B35637">
        <w:rPr>
          <w:rFonts w:ascii="Book Antiqua" w:eastAsia="宋体" w:hAnsi="Book Antiqua" w:cs="宋体"/>
          <w:color w:val="000000"/>
          <w:lang w:val="en-US"/>
        </w:rPr>
        <w:t>, Schroeder M, Porzsolt F, Henne-Bruns D. Comparison of international guidelines on the accompanying therapy for advanced gastric cancer: reasons for the differences. </w:t>
      </w:r>
      <w:r w:rsidRPr="00B35637">
        <w:rPr>
          <w:rFonts w:ascii="Book Antiqua" w:eastAsia="宋体" w:hAnsi="Book Antiqua" w:cs="宋体"/>
          <w:i/>
          <w:iCs/>
          <w:color w:val="000000"/>
          <w:lang w:val="en-US"/>
        </w:rPr>
        <w:t>J Gastric Cancer</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15</w:t>
      </w:r>
      <w:r w:rsidRPr="00B35637">
        <w:rPr>
          <w:rFonts w:ascii="Book Antiqua" w:eastAsia="宋体" w:hAnsi="Book Antiqua" w:cs="宋体"/>
          <w:color w:val="000000"/>
          <w:lang w:val="en-US"/>
        </w:rPr>
        <w:t>: 10-18 [PMID: 25861518 DOI: 10.5230/jgc.2015.15.1.10]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6 </w:t>
      </w:r>
      <w:r w:rsidRPr="00B35637">
        <w:rPr>
          <w:rFonts w:ascii="Book Antiqua" w:eastAsia="宋体" w:hAnsi="Book Antiqua" w:cs="宋体"/>
          <w:b/>
          <w:bCs/>
          <w:color w:val="000000"/>
          <w:lang w:val="en-US"/>
        </w:rPr>
        <w:t>Wang J</w:t>
      </w:r>
      <w:r w:rsidRPr="00B35637">
        <w:rPr>
          <w:rFonts w:ascii="Book Antiqua" w:eastAsia="宋体" w:hAnsi="Book Antiqua" w:cs="宋体"/>
          <w:color w:val="000000"/>
          <w:lang w:val="en-US"/>
        </w:rPr>
        <w:t>, Sun Y, Bertagnolli MM. Comparison of gastric cancer survival between Caucasian and Asian patients treated in the United States: results from the Surveillance Epidemiology and End Results (SEER) database.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22</w:t>
      </w:r>
      <w:r w:rsidRPr="00B35637">
        <w:rPr>
          <w:rFonts w:ascii="Book Antiqua" w:eastAsia="宋体" w:hAnsi="Book Antiqua" w:cs="宋体"/>
          <w:color w:val="000000"/>
          <w:lang w:val="en-US"/>
        </w:rPr>
        <w:t>: 2965-2971 [PMID: 25631065 DOI: 10.1245/s10434-015-4388-4]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 xml:space="preserve">7 </w:t>
      </w:r>
      <w:r w:rsidRPr="00B35637">
        <w:rPr>
          <w:rFonts w:ascii="Book Antiqua" w:eastAsia="宋体" w:hAnsi="Book Antiqua" w:cs="宋体"/>
          <w:b/>
          <w:color w:val="000000"/>
          <w:lang w:val="en-US"/>
        </w:rPr>
        <w:t>Japanese Gastric Cancer Association.</w:t>
      </w:r>
      <w:proofErr w:type="gramEnd"/>
      <w:r w:rsidRPr="00B35637">
        <w:rPr>
          <w:rFonts w:ascii="Book Antiqua" w:eastAsia="宋体" w:hAnsi="Book Antiqua" w:cs="宋体"/>
          <w:b/>
          <w:color w:val="000000"/>
          <w:lang w:val="en-US"/>
        </w:rPr>
        <w:t xml:space="preserve"> </w:t>
      </w:r>
      <w:r w:rsidRPr="00B35637">
        <w:rPr>
          <w:rFonts w:ascii="Book Antiqua" w:eastAsia="宋体" w:hAnsi="Book Antiqua" w:cs="宋体"/>
          <w:color w:val="000000"/>
          <w:lang w:val="en-US"/>
        </w:rPr>
        <w:t>Japanese classification of gastric carcinoma: 3rd English edition. </w:t>
      </w:r>
      <w:r w:rsidRPr="00B35637">
        <w:rPr>
          <w:rFonts w:ascii="Book Antiqua" w:eastAsia="宋体" w:hAnsi="Book Antiqua" w:cs="宋体"/>
          <w:i/>
          <w:iCs/>
          <w:color w:val="000000"/>
          <w:lang w:val="en-US"/>
        </w:rPr>
        <w:t>Gastric Cancer</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14</w:t>
      </w:r>
      <w:r w:rsidRPr="00B35637">
        <w:rPr>
          <w:rFonts w:ascii="Book Antiqua" w:eastAsia="宋体" w:hAnsi="Book Antiqua" w:cs="宋体"/>
          <w:color w:val="000000"/>
          <w:lang w:val="en-US"/>
        </w:rPr>
        <w:t>: 101-112 [PMID: 21573743 DOI: 10.1007/s10120-011-0041-5]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8 </w:t>
      </w:r>
      <w:r w:rsidRPr="00B35637">
        <w:rPr>
          <w:rFonts w:ascii="Book Antiqua" w:eastAsia="宋体" w:hAnsi="Book Antiqua" w:cs="宋体"/>
          <w:b/>
          <w:bCs/>
          <w:color w:val="000000"/>
          <w:lang w:val="en-US"/>
        </w:rPr>
        <w:t>Verlato G</w:t>
      </w:r>
      <w:r w:rsidRPr="00B35637">
        <w:rPr>
          <w:rFonts w:ascii="Book Antiqua" w:eastAsia="宋体" w:hAnsi="Book Antiqua" w:cs="宋体"/>
          <w:color w:val="000000"/>
          <w:lang w:val="en-US"/>
        </w:rPr>
        <w:t>, Giacopuzzi S, Bencivenga M, Morgagni P, De Manzoni G. Problems faced by evidence-based medicine in evaluating lymphadenectomy for gastric cancer. </w:t>
      </w:r>
      <w:r w:rsidRPr="00B35637">
        <w:rPr>
          <w:rFonts w:ascii="Book Antiqua" w:eastAsia="宋体" w:hAnsi="Book Antiqua" w:cs="宋体"/>
          <w:i/>
          <w:iCs/>
          <w:color w:val="000000"/>
          <w:lang w:val="en-US"/>
        </w:rPr>
        <w:t>World J Gastroenterol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20</w:t>
      </w:r>
      <w:r w:rsidRPr="00B35637">
        <w:rPr>
          <w:rFonts w:ascii="Book Antiqua" w:eastAsia="宋体" w:hAnsi="Book Antiqua" w:cs="宋体"/>
          <w:color w:val="000000"/>
          <w:lang w:val="en-US"/>
        </w:rPr>
        <w:t>: 12883-12891 [PMID: 25278685 DOI: 10.3748/wjg.v20.i36.12883]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9 </w:t>
      </w:r>
      <w:r w:rsidRPr="00B35637">
        <w:rPr>
          <w:rFonts w:ascii="Book Antiqua" w:eastAsia="宋体" w:hAnsi="Book Antiqua" w:cs="宋体"/>
          <w:b/>
          <w:bCs/>
          <w:color w:val="000000"/>
          <w:lang w:val="en-US"/>
        </w:rPr>
        <w:t>Washington K</w:t>
      </w:r>
      <w:r w:rsidRPr="00B35637">
        <w:rPr>
          <w:rFonts w:ascii="Book Antiqua" w:eastAsia="宋体" w:hAnsi="Book Antiqua" w:cs="宋体"/>
          <w:color w:val="000000"/>
          <w:lang w:val="en-US"/>
        </w:rPr>
        <w:t>. 7th edition of the AJCC cancer staging manual: stomach.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17</w:t>
      </w:r>
      <w:r w:rsidRPr="00B35637">
        <w:rPr>
          <w:rFonts w:ascii="Book Antiqua" w:eastAsia="宋体" w:hAnsi="Book Antiqua" w:cs="宋体"/>
          <w:color w:val="000000"/>
          <w:lang w:val="en-US"/>
        </w:rPr>
        <w:t>: 3077-3079 [PMID: 20882416 DOI: 10.1245/s10434-010-1362-z]</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 xml:space="preserve">10 </w:t>
      </w:r>
      <w:r w:rsidRPr="00B35637">
        <w:rPr>
          <w:rFonts w:ascii="Book Antiqua" w:eastAsia="宋体" w:hAnsi="Book Antiqua" w:cs="宋体"/>
          <w:b/>
          <w:color w:val="000000"/>
          <w:lang w:val="en-US"/>
        </w:rPr>
        <w:t>Sobin LH</w:t>
      </w:r>
      <w:r w:rsidRPr="00B35637">
        <w:rPr>
          <w:rFonts w:ascii="Book Antiqua" w:eastAsia="宋体" w:hAnsi="Book Antiqua" w:cs="宋体"/>
          <w:color w:val="000000"/>
          <w:lang w:val="en-US"/>
        </w:rPr>
        <w:t xml:space="preserve">, Gospodarowicz MK, Wittekind C. International Union </w:t>
      </w:r>
      <w:proofErr w:type="gramStart"/>
      <w:r w:rsidRPr="00B35637">
        <w:rPr>
          <w:rFonts w:ascii="Book Antiqua" w:eastAsia="宋体" w:hAnsi="Book Antiqua" w:cs="宋体"/>
          <w:color w:val="000000"/>
          <w:lang w:val="en-US"/>
        </w:rPr>
        <w:t>Against</w:t>
      </w:r>
      <w:proofErr w:type="gramEnd"/>
      <w:r w:rsidRPr="00B35637">
        <w:rPr>
          <w:rFonts w:ascii="Book Antiqua" w:eastAsia="宋体" w:hAnsi="Book Antiqua" w:cs="宋体"/>
          <w:color w:val="000000"/>
          <w:lang w:val="en-US"/>
        </w:rPr>
        <w:t xml:space="preserve"> Cancer (UICC) TNM Classification of Malignant Tumors. 7th </w:t>
      </w:r>
      <w:proofErr w:type="gramStart"/>
      <w:r w:rsidRPr="00B35637">
        <w:rPr>
          <w:rFonts w:ascii="Book Antiqua" w:eastAsia="宋体" w:hAnsi="Book Antiqua" w:cs="宋体"/>
          <w:color w:val="000000"/>
          <w:lang w:val="en-US"/>
        </w:rPr>
        <w:t>ed</w:t>
      </w:r>
      <w:proofErr w:type="gramEnd"/>
      <w:r w:rsidRPr="00B35637">
        <w:rPr>
          <w:rFonts w:ascii="Book Antiqua" w:eastAsia="宋体" w:hAnsi="Book Antiqua" w:cs="宋体"/>
          <w:color w:val="000000"/>
          <w:lang w:val="en-US"/>
        </w:rPr>
        <w:t>. New York: Wiley-Liss; 2010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11 </w:t>
      </w:r>
      <w:r w:rsidRPr="00B35637">
        <w:rPr>
          <w:rFonts w:ascii="Book Antiqua" w:eastAsia="宋体" w:hAnsi="Book Antiqua" w:cs="宋体"/>
          <w:b/>
          <w:bCs/>
          <w:color w:val="000000"/>
          <w:lang w:val="en-US"/>
        </w:rPr>
        <w:t>Murakami T</w:t>
      </w:r>
      <w:r w:rsidRPr="00B35637">
        <w:rPr>
          <w:rFonts w:ascii="Book Antiqua" w:eastAsia="宋体" w:hAnsi="Book Antiqua" w:cs="宋体"/>
          <w:color w:val="000000"/>
          <w:lang w:val="en-US"/>
        </w:rPr>
        <w:t>.</w:t>
      </w:r>
      <w:proofErr w:type="gramEnd"/>
      <w:r w:rsidRPr="00B35637">
        <w:rPr>
          <w:rFonts w:ascii="Book Antiqua" w:eastAsia="宋体" w:hAnsi="Book Antiqua" w:cs="宋体"/>
          <w:color w:val="000000"/>
          <w:lang w:val="en-US"/>
        </w:rPr>
        <w:t xml:space="preserve"> </w:t>
      </w:r>
      <w:proofErr w:type="gramStart"/>
      <w:r w:rsidRPr="00B35637">
        <w:rPr>
          <w:rFonts w:ascii="Book Antiqua" w:eastAsia="宋体" w:hAnsi="Book Antiqua" w:cs="宋体"/>
          <w:color w:val="000000"/>
          <w:lang w:val="en-US"/>
        </w:rPr>
        <w:t>Early cancer of the stomach.</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World J Surg</w:t>
      </w:r>
      <w:r w:rsidRPr="00B35637">
        <w:rPr>
          <w:rFonts w:ascii="Book Antiqua" w:eastAsia="宋体" w:hAnsi="Book Antiqua" w:cs="宋体"/>
          <w:color w:val="000000"/>
          <w:lang w:val="en-US"/>
        </w:rPr>
        <w:t> 1979; </w:t>
      </w:r>
      <w:r w:rsidRPr="00B35637">
        <w:rPr>
          <w:rFonts w:ascii="Book Antiqua" w:eastAsia="宋体" w:hAnsi="Book Antiqua" w:cs="宋体"/>
          <w:b/>
          <w:bCs/>
          <w:color w:val="000000"/>
          <w:lang w:val="en-US"/>
        </w:rPr>
        <w:t>3</w:t>
      </w:r>
      <w:r w:rsidRPr="00B35637">
        <w:rPr>
          <w:rFonts w:ascii="Book Antiqua" w:eastAsia="宋体" w:hAnsi="Book Antiqua" w:cs="宋体"/>
          <w:color w:val="000000"/>
          <w:lang w:val="en-US"/>
        </w:rPr>
        <w:t>: 685-692 [PMID: 532187]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lastRenderedPageBreak/>
        <w:t>12 </w:t>
      </w:r>
      <w:r w:rsidRPr="00B35637">
        <w:rPr>
          <w:rFonts w:ascii="Book Antiqua" w:eastAsia="宋体" w:hAnsi="Book Antiqua" w:cs="宋体"/>
          <w:b/>
          <w:bCs/>
          <w:color w:val="000000"/>
          <w:lang w:val="en-US"/>
        </w:rPr>
        <w:t>Seevaratnam R</w:t>
      </w:r>
      <w:r w:rsidRPr="00B35637">
        <w:rPr>
          <w:rFonts w:ascii="Book Antiqua" w:eastAsia="宋体" w:hAnsi="Book Antiqua" w:cs="宋体"/>
          <w:color w:val="000000"/>
          <w:lang w:val="en-US"/>
        </w:rPr>
        <w:t>, Bocicariu A, Cardoso R, Yohanathan L, Dixon M, Law C, Helyer L, Coburn NG.</w:t>
      </w:r>
      <w:proofErr w:type="gramEnd"/>
      <w:r w:rsidRPr="00B35637">
        <w:rPr>
          <w:rFonts w:ascii="Book Antiqua" w:eastAsia="宋体" w:hAnsi="Book Antiqua" w:cs="宋体"/>
          <w:color w:val="000000"/>
          <w:lang w:val="en-US"/>
        </w:rPr>
        <w:t xml:space="preserve"> How many lymph nodes should be assessed in patients with gastric cancer? </w:t>
      </w:r>
      <w:proofErr w:type="gramStart"/>
      <w:r w:rsidRPr="00B35637">
        <w:rPr>
          <w:rFonts w:ascii="Book Antiqua" w:eastAsia="宋体" w:hAnsi="Book Antiqua" w:cs="宋体"/>
          <w:color w:val="000000"/>
          <w:lang w:val="en-US"/>
        </w:rPr>
        <w:t>A systematic review.</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Gastric Cancer</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 xml:space="preserve">15 </w:t>
      </w:r>
      <w:r w:rsidRPr="00B35637">
        <w:rPr>
          <w:rFonts w:ascii="Book Antiqua" w:eastAsia="宋体" w:hAnsi="Book Antiqua" w:cs="宋体"/>
          <w:bCs/>
          <w:color w:val="000000"/>
          <w:lang w:val="en-US"/>
        </w:rPr>
        <w:t>Suppl 1</w:t>
      </w:r>
      <w:r w:rsidRPr="00B35637">
        <w:rPr>
          <w:rFonts w:ascii="Book Antiqua" w:eastAsia="宋体" w:hAnsi="Book Antiqua" w:cs="宋体"/>
          <w:color w:val="000000"/>
          <w:lang w:val="en-US"/>
        </w:rPr>
        <w:t>: S70-S88 [PMID: 22895615]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13 </w:t>
      </w:r>
      <w:r w:rsidRPr="00B35637">
        <w:rPr>
          <w:rFonts w:ascii="Book Antiqua" w:eastAsia="宋体" w:hAnsi="Book Antiqua" w:cs="宋体"/>
          <w:b/>
          <w:bCs/>
          <w:color w:val="000000"/>
          <w:lang w:val="en-US"/>
        </w:rPr>
        <w:t>Gouzi JL</w:t>
      </w:r>
      <w:r w:rsidRPr="00B35637">
        <w:rPr>
          <w:rFonts w:ascii="Book Antiqua" w:eastAsia="宋体" w:hAnsi="Book Antiqua" w:cs="宋体"/>
          <w:color w:val="000000"/>
          <w:lang w:val="en-US"/>
        </w:rPr>
        <w:t xml:space="preserve">, Huguier M, Fagniez PL, Launois B, Flamant Y, Lacaine F, Paquet JC, Hay JM. </w:t>
      </w:r>
      <w:proofErr w:type="gramStart"/>
      <w:r w:rsidRPr="00B35637">
        <w:rPr>
          <w:rFonts w:ascii="Book Antiqua" w:eastAsia="宋体" w:hAnsi="Book Antiqua" w:cs="宋体"/>
          <w:color w:val="000000"/>
          <w:lang w:val="en-US"/>
        </w:rPr>
        <w:t>Total versus subtotal gastrectomy for adenocarcinoma of the gastric antrum.</w:t>
      </w:r>
      <w:proofErr w:type="gramEnd"/>
      <w:r w:rsidRPr="00B35637">
        <w:rPr>
          <w:rFonts w:ascii="Book Antiqua" w:eastAsia="宋体" w:hAnsi="Book Antiqua" w:cs="宋体"/>
          <w:color w:val="000000"/>
          <w:lang w:val="en-US"/>
        </w:rPr>
        <w:t xml:space="preserve"> A French prospective controlled study. </w:t>
      </w:r>
      <w:r w:rsidRPr="00B35637">
        <w:rPr>
          <w:rFonts w:ascii="Book Antiqua" w:eastAsia="宋体" w:hAnsi="Book Antiqua" w:cs="宋体"/>
          <w:i/>
          <w:iCs/>
          <w:color w:val="000000"/>
          <w:lang w:val="en-US"/>
        </w:rPr>
        <w:t>Ann Surg</w:t>
      </w:r>
      <w:r w:rsidRPr="00B35637">
        <w:rPr>
          <w:rFonts w:ascii="Book Antiqua" w:eastAsia="宋体" w:hAnsi="Book Antiqua" w:cs="宋体"/>
          <w:color w:val="000000"/>
          <w:lang w:val="en-US"/>
        </w:rPr>
        <w:t> 1989; </w:t>
      </w:r>
      <w:r w:rsidRPr="00B35637">
        <w:rPr>
          <w:rFonts w:ascii="Book Antiqua" w:eastAsia="宋体" w:hAnsi="Book Antiqua" w:cs="宋体"/>
          <w:b/>
          <w:bCs/>
          <w:color w:val="000000"/>
          <w:lang w:val="en-US"/>
        </w:rPr>
        <w:t>209</w:t>
      </w:r>
      <w:r w:rsidRPr="00B35637">
        <w:rPr>
          <w:rFonts w:ascii="Book Antiqua" w:eastAsia="宋体" w:hAnsi="Book Antiqua" w:cs="宋体"/>
          <w:color w:val="000000"/>
          <w:lang w:val="en-US"/>
        </w:rPr>
        <w:t>: 162-166 [PMID: 2644898]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14 </w:t>
      </w:r>
      <w:r w:rsidRPr="00B35637">
        <w:rPr>
          <w:rFonts w:ascii="Book Antiqua" w:eastAsia="宋体" w:hAnsi="Book Antiqua" w:cs="宋体"/>
          <w:b/>
          <w:bCs/>
          <w:color w:val="000000"/>
          <w:lang w:val="en-US"/>
        </w:rPr>
        <w:t>Bozzetti F</w:t>
      </w:r>
      <w:r w:rsidRPr="00B35637">
        <w:rPr>
          <w:rFonts w:ascii="Book Antiqua" w:eastAsia="宋体" w:hAnsi="Book Antiqua" w:cs="宋体"/>
          <w:color w:val="000000"/>
          <w:lang w:val="en-US"/>
        </w:rPr>
        <w:t xml:space="preserve">, Marubini E, Bonfanti G, Miceli R, Piano C, Gennari L. Subtotal versus total gastrectomy for gastric cancer: five-year survival rates in a multicenter randomized Italian trial. </w:t>
      </w:r>
      <w:proofErr w:type="gramStart"/>
      <w:r w:rsidRPr="00B35637">
        <w:rPr>
          <w:rFonts w:ascii="Book Antiqua" w:eastAsia="宋体" w:hAnsi="Book Antiqua" w:cs="宋体"/>
          <w:color w:val="000000"/>
          <w:lang w:val="en-US"/>
        </w:rPr>
        <w:t>Italian Gastrointestinal Tumor Study Group.</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Ann Surg</w:t>
      </w:r>
      <w:r w:rsidRPr="00B35637">
        <w:rPr>
          <w:rFonts w:ascii="Book Antiqua" w:eastAsia="宋体" w:hAnsi="Book Antiqua" w:cs="宋体"/>
          <w:color w:val="000000"/>
          <w:lang w:val="en-US"/>
        </w:rPr>
        <w:t> 1999; </w:t>
      </w:r>
      <w:r w:rsidRPr="00B35637">
        <w:rPr>
          <w:rFonts w:ascii="Book Antiqua" w:eastAsia="宋体" w:hAnsi="Book Antiqua" w:cs="宋体"/>
          <w:b/>
          <w:bCs/>
          <w:color w:val="000000"/>
          <w:lang w:val="en-US"/>
        </w:rPr>
        <w:t>230</w:t>
      </w:r>
      <w:r w:rsidRPr="00B35637">
        <w:rPr>
          <w:rFonts w:ascii="Book Antiqua" w:eastAsia="宋体" w:hAnsi="Book Antiqua" w:cs="宋体"/>
          <w:color w:val="000000"/>
          <w:lang w:val="en-US"/>
        </w:rPr>
        <w:t>: 170-178 [PMID: 10450730]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15 </w:t>
      </w:r>
      <w:r w:rsidRPr="00B35637">
        <w:rPr>
          <w:rFonts w:ascii="Book Antiqua" w:eastAsia="宋体" w:hAnsi="Book Antiqua" w:cs="宋体"/>
          <w:b/>
          <w:bCs/>
          <w:color w:val="000000"/>
          <w:lang w:val="en-US"/>
        </w:rPr>
        <w:t>McCulloch P</w:t>
      </w:r>
      <w:r w:rsidRPr="00B35637">
        <w:rPr>
          <w:rFonts w:ascii="Book Antiqua" w:eastAsia="宋体" w:hAnsi="Book Antiqua" w:cs="宋体"/>
          <w:color w:val="000000"/>
          <w:lang w:val="en-US"/>
        </w:rPr>
        <w:t xml:space="preserve">, Niita ME, Kazi H, Gama-Rodrigues JJ. </w:t>
      </w:r>
      <w:proofErr w:type="gramStart"/>
      <w:r w:rsidRPr="00B35637">
        <w:rPr>
          <w:rFonts w:ascii="Book Antiqua" w:eastAsia="宋体" w:hAnsi="Book Antiqua" w:cs="宋体"/>
          <w:color w:val="000000"/>
          <w:lang w:val="en-US"/>
        </w:rPr>
        <w:t>Gastrectomy with extended lymphadenectomy for primary treatment of gastric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Br J Surg</w:t>
      </w:r>
      <w:r w:rsidRPr="00B35637">
        <w:rPr>
          <w:rFonts w:ascii="Book Antiqua" w:eastAsia="宋体" w:hAnsi="Book Antiqua" w:cs="宋体"/>
          <w:color w:val="000000"/>
          <w:lang w:val="en-US"/>
        </w:rPr>
        <w:t> 2005; </w:t>
      </w:r>
      <w:r w:rsidRPr="00B35637">
        <w:rPr>
          <w:rFonts w:ascii="Book Antiqua" w:eastAsia="宋体" w:hAnsi="Book Antiqua" w:cs="宋体"/>
          <w:b/>
          <w:bCs/>
          <w:color w:val="000000"/>
          <w:lang w:val="en-US"/>
        </w:rPr>
        <w:t>92</w:t>
      </w:r>
      <w:r w:rsidRPr="00B35637">
        <w:rPr>
          <w:rFonts w:ascii="Book Antiqua" w:eastAsia="宋体" w:hAnsi="Book Antiqua" w:cs="宋体"/>
          <w:color w:val="000000"/>
          <w:lang w:val="en-US"/>
        </w:rPr>
        <w:t>: 5-13 [PMID: 15635680]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16 </w:t>
      </w:r>
      <w:r w:rsidRPr="00B35637">
        <w:rPr>
          <w:rFonts w:ascii="Book Antiqua" w:eastAsia="宋体" w:hAnsi="Book Antiqua" w:cs="宋体"/>
          <w:b/>
          <w:bCs/>
          <w:color w:val="000000"/>
          <w:lang w:val="en-US"/>
        </w:rPr>
        <w:t>Deng J</w:t>
      </w:r>
      <w:r w:rsidRPr="00B35637">
        <w:rPr>
          <w:rFonts w:ascii="Book Antiqua" w:eastAsia="宋体" w:hAnsi="Book Antiqua" w:cs="宋体"/>
          <w:color w:val="000000"/>
          <w:lang w:val="en-US"/>
        </w:rPr>
        <w:t>, Zhang R, Pan Y, Wang B, Wu L, Jiao X, Bao T, Hao X, Liang H. Comparison of the staging of regional lymph nodes using the sixth and seventh editions of the tumor-node-metastasis (TNM) classification system for the evaluation of overall survival in gastric cancer patients: findings of a case-control analysis involving a single institution in China. </w:t>
      </w:r>
      <w:r w:rsidRPr="00B35637">
        <w:rPr>
          <w:rFonts w:ascii="Book Antiqua" w:eastAsia="宋体" w:hAnsi="Book Antiqua" w:cs="宋体"/>
          <w:i/>
          <w:iCs/>
          <w:color w:val="000000"/>
          <w:lang w:val="en-US"/>
        </w:rPr>
        <w:t>Surgery</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156</w:t>
      </w:r>
      <w:r w:rsidRPr="00B35637">
        <w:rPr>
          <w:rFonts w:ascii="Book Antiqua" w:eastAsia="宋体" w:hAnsi="Book Antiqua" w:cs="宋体"/>
          <w:color w:val="000000"/>
          <w:lang w:val="en-US"/>
        </w:rPr>
        <w:t>: 64-74 [PMID: 24929759 DOI: 10.1016/j.surg.2014.03.020]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17 </w:t>
      </w:r>
      <w:r w:rsidRPr="00B35637">
        <w:rPr>
          <w:rFonts w:ascii="Book Antiqua" w:eastAsia="宋体" w:hAnsi="Book Antiqua" w:cs="宋体"/>
          <w:b/>
          <w:bCs/>
          <w:color w:val="000000"/>
          <w:lang w:val="en-US"/>
        </w:rPr>
        <w:t>Schwarz RE</w:t>
      </w:r>
      <w:r w:rsidRPr="00B35637">
        <w:rPr>
          <w:rFonts w:ascii="Book Antiqua" w:eastAsia="宋体" w:hAnsi="Book Antiqua" w:cs="宋体"/>
          <w:color w:val="000000"/>
          <w:lang w:val="en-US"/>
        </w:rPr>
        <w:t>.</w:t>
      </w:r>
      <w:proofErr w:type="gramEnd"/>
      <w:r w:rsidRPr="00B35637">
        <w:rPr>
          <w:rFonts w:ascii="Book Antiqua" w:eastAsia="宋体" w:hAnsi="Book Antiqua" w:cs="宋体"/>
          <w:color w:val="000000"/>
          <w:lang w:val="en-US"/>
        </w:rPr>
        <w:t xml:space="preserve"> Current status of management of malignant disease: current management of gastric cancer. </w:t>
      </w:r>
      <w:r w:rsidRPr="00B35637">
        <w:rPr>
          <w:rFonts w:ascii="Book Antiqua" w:eastAsia="宋体" w:hAnsi="Book Antiqua" w:cs="宋体"/>
          <w:i/>
          <w:iCs/>
          <w:color w:val="000000"/>
          <w:lang w:val="en-US"/>
        </w:rPr>
        <w:t>J Gastrointest Surg</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19</w:t>
      </w:r>
      <w:r w:rsidRPr="00B35637">
        <w:rPr>
          <w:rFonts w:ascii="Book Antiqua" w:eastAsia="宋体" w:hAnsi="Book Antiqua" w:cs="宋体"/>
          <w:color w:val="000000"/>
          <w:lang w:val="en-US"/>
        </w:rPr>
        <w:t>: 782-788 [PMID: 25591828 DOI: 10.1007/s11605-014-2707-x]</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18 </w:t>
      </w:r>
      <w:r w:rsidRPr="00B35637">
        <w:rPr>
          <w:rFonts w:ascii="Book Antiqua" w:eastAsia="宋体" w:hAnsi="Book Antiqua" w:cs="宋体"/>
          <w:b/>
          <w:bCs/>
          <w:color w:val="000000"/>
          <w:lang w:val="en-US"/>
        </w:rPr>
        <w:t>Jiang L</w:t>
      </w:r>
      <w:r w:rsidRPr="00B35637">
        <w:rPr>
          <w:rFonts w:ascii="Book Antiqua" w:eastAsia="宋体" w:hAnsi="Book Antiqua" w:cs="宋体"/>
          <w:color w:val="000000"/>
          <w:lang w:val="en-US"/>
        </w:rPr>
        <w:t>, Yang KH, Chen Y, Guan QL, Zhao P, Tian JH, Wang Q. Systematic review and meta-analysis of the effectiveness and safety of extended lymphadenectomy in patients with resectable gastric cancer. </w:t>
      </w:r>
      <w:r w:rsidRPr="00B35637">
        <w:rPr>
          <w:rFonts w:ascii="Book Antiqua" w:eastAsia="宋体" w:hAnsi="Book Antiqua" w:cs="宋体"/>
          <w:i/>
          <w:iCs/>
          <w:color w:val="000000"/>
          <w:lang w:val="en-US"/>
        </w:rPr>
        <w:t>Br J Surg</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101</w:t>
      </w:r>
      <w:r w:rsidRPr="00B35637">
        <w:rPr>
          <w:rFonts w:ascii="Book Antiqua" w:eastAsia="宋体" w:hAnsi="Book Antiqua" w:cs="宋体"/>
          <w:color w:val="000000"/>
          <w:lang w:val="en-US"/>
        </w:rPr>
        <w:t>: 595-604 [PMID: 24668465 DOI: 10.1002/bjs.9497]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 xml:space="preserve">19 </w:t>
      </w:r>
      <w:r w:rsidRPr="00B35637">
        <w:rPr>
          <w:rFonts w:ascii="Book Antiqua" w:eastAsia="宋体" w:hAnsi="Book Antiqua" w:cs="宋体"/>
          <w:b/>
          <w:color w:val="000000"/>
          <w:lang w:val="en-US"/>
        </w:rPr>
        <w:t>Japanese Gastric Cancer Association</w:t>
      </w:r>
      <w:r w:rsidRPr="00B35637">
        <w:rPr>
          <w:rFonts w:ascii="Book Antiqua" w:eastAsia="宋体" w:hAnsi="Book Antiqua" w:cs="宋体"/>
          <w:color w:val="000000"/>
          <w:lang w:val="en-US"/>
        </w:rPr>
        <w:t>.</w:t>
      </w:r>
      <w:proofErr w:type="gramEnd"/>
      <w:r w:rsidRPr="00B35637">
        <w:rPr>
          <w:rFonts w:ascii="Book Antiqua" w:eastAsia="宋体" w:hAnsi="Book Antiqua" w:cs="宋体"/>
          <w:color w:val="000000"/>
          <w:lang w:val="en-US"/>
        </w:rPr>
        <w:t xml:space="preserve"> Japanese Classification of Gastric Carcinoma - 2nd English Edition - </w:t>
      </w:r>
      <w:r w:rsidRPr="00B35637">
        <w:rPr>
          <w:rFonts w:ascii="Book Antiqua" w:eastAsia="宋体" w:hAnsi="Book Antiqua" w:cs="宋体"/>
          <w:i/>
          <w:iCs/>
          <w:color w:val="000000"/>
          <w:lang w:val="en-US"/>
        </w:rPr>
        <w:t>Gastric Cancer</w:t>
      </w:r>
      <w:r w:rsidRPr="00B35637">
        <w:rPr>
          <w:rFonts w:ascii="Book Antiqua" w:eastAsia="宋体" w:hAnsi="Book Antiqua" w:cs="宋体"/>
          <w:color w:val="000000"/>
          <w:lang w:val="en-US"/>
        </w:rPr>
        <w:t> 1998; </w:t>
      </w:r>
      <w:r w:rsidRPr="00B35637">
        <w:rPr>
          <w:rFonts w:ascii="Book Antiqua" w:eastAsia="宋体" w:hAnsi="Book Antiqua" w:cs="宋体"/>
          <w:b/>
          <w:bCs/>
          <w:color w:val="000000"/>
          <w:lang w:val="en-US"/>
        </w:rPr>
        <w:t>1</w:t>
      </w:r>
      <w:r w:rsidRPr="00B35637">
        <w:rPr>
          <w:rFonts w:ascii="Book Antiqua" w:eastAsia="宋体" w:hAnsi="Book Antiqua" w:cs="宋体"/>
          <w:color w:val="000000"/>
          <w:lang w:val="en-US"/>
        </w:rPr>
        <w:t>: 10-24 [PMID: 11957040]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20 </w:t>
      </w:r>
      <w:r w:rsidRPr="00B35637">
        <w:rPr>
          <w:rFonts w:ascii="Book Antiqua" w:eastAsia="宋体" w:hAnsi="Book Antiqua" w:cs="宋体"/>
          <w:b/>
          <w:bCs/>
          <w:color w:val="000000"/>
          <w:lang w:val="en-US"/>
        </w:rPr>
        <w:t>Wu W</w:t>
      </w:r>
      <w:r w:rsidRPr="00B35637">
        <w:rPr>
          <w:rFonts w:ascii="Book Antiqua" w:eastAsia="宋体" w:hAnsi="Book Antiqua" w:cs="宋体"/>
          <w:color w:val="000000"/>
          <w:lang w:val="en-US"/>
        </w:rPr>
        <w:t>, Dong P, Wu X, Li M, Ding Q, Zhang L, Yang J, Weng H, Ding Q, Tan Z, Lu J, Gu J, Liu Y. Three-step method for systematic lymphadenectomy in gastric cancer surgery using the 'curettage and aspiration dissection technique' with Peng's multifunctional operative dissector. </w:t>
      </w:r>
      <w:r w:rsidRPr="00B35637">
        <w:rPr>
          <w:rFonts w:ascii="Book Antiqua" w:eastAsia="宋体" w:hAnsi="Book Antiqua" w:cs="宋体"/>
          <w:i/>
          <w:iCs/>
          <w:color w:val="000000"/>
          <w:lang w:val="en-US"/>
        </w:rPr>
        <w:t>World J Surg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12</w:t>
      </w:r>
      <w:r w:rsidRPr="00B35637">
        <w:rPr>
          <w:rFonts w:ascii="Book Antiqua" w:eastAsia="宋体" w:hAnsi="Book Antiqua" w:cs="宋体"/>
          <w:color w:val="000000"/>
          <w:lang w:val="en-US"/>
        </w:rPr>
        <w:t>: 322 [PMID: 25344327 DOI: 10.1186/1477-7819-12-322]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21 </w:t>
      </w:r>
      <w:r w:rsidRPr="00B35637">
        <w:rPr>
          <w:rFonts w:ascii="Book Antiqua" w:eastAsia="宋体" w:hAnsi="Book Antiqua" w:cs="宋体"/>
          <w:b/>
          <w:bCs/>
          <w:color w:val="000000"/>
          <w:lang w:val="en-US"/>
        </w:rPr>
        <w:t>de Manzoni G</w:t>
      </w:r>
      <w:r w:rsidRPr="00B35637">
        <w:rPr>
          <w:rFonts w:ascii="Book Antiqua" w:eastAsia="宋体" w:hAnsi="Book Antiqua" w:cs="宋体"/>
          <w:color w:val="000000"/>
          <w:lang w:val="en-US"/>
        </w:rPr>
        <w:t>, Verlato G, Bencivenga M, Marrelli D, Di Leo A, Giacopuzzi S, Cipollari C, Roviello F. Impact of super-extended lymphadenectomy on relapse in advanced gastric cancer.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41</w:t>
      </w:r>
      <w:r w:rsidRPr="00B35637">
        <w:rPr>
          <w:rFonts w:ascii="Book Antiqua" w:eastAsia="宋体" w:hAnsi="Book Antiqua" w:cs="宋体"/>
          <w:color w:val="000000"/>
          <w:lang w:val="en-US"/>
        </w:rPr>
        <w:t>: 534-540 [PMID: 25707350 DOI: 10.1016/j.ejso.2015.01.023]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22 </w:t>
      </w:r>
      <w:r w:rsidRPr="00B35637">
        <w:rPr>
          <w:rFonts w:ascii="Book Antiqua" w:eastAsia="宋体" w:hAnsi="Book Antiqua" w:cs="宋体"/>
          <w:b/>
          <w:bCs/>
          <w:color w:val="000000"/>
          <w:lang w:val="en-US"/>
        </w:rPr>
        <w:t>Kulig J</w:t>
      </w:r>
      <w:r w:rsidRPr="00B35637">
        <w:rPr>
          <w:rFonts w:ascii="Book Antiqua" w:eastAsia="宋体" w:hAnsi="Book Antiqua" w:cs="宋体"/>
          <w:color w:val="000000"/>
          <w:lang w:val="en-US"/>
        </w:rPr>
        <w:t xml:space="preserve">, Popiela T, Kolodziejczyk P, Sierzega M, Szczepanik A; Polish Gastric Cancer Study Group. </w:t>
      </w:r>
      <w:proofErr w:type="gramStart"/>
      <w:r w:rsidRPr="00B35637">
        <w:rPr>
          <w:rFonts w:ascii="Book Antiqua" w:eastAsia="宋体" w:hAnsi="Book Antiqua" w:cs="宋体"/>
          <w:color w:val="000000"/>
          <w:lang w:val="en-US"/>
        </w:rPr>
        <w:t>Standard D2 versus extended D2 (D2+) lymphadenectomy for gastric cancer: an interim safety analysis of a multicenter, randomized, clinical trial.</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Am J Surg</w:t>
      </w:r>
      <w:r w:rsidRPr="00B35637">
        <w:rPr>
          <w:rFonts w:ascii="Book Antiqua" w:eastAsia="宋体" w:hAnsi="Book Antiqua" w:cs="宋体"/>
          <w:color w:val="000000"/>
          <w:lang w:val="en-US"/>
        </w:rPr>
        <w:t> 2007; </w:t>
      </w:r>
      <w:r w:rsidRPr="00B35637">
        <w:rPr>
          <w:rFonts w:ascii="Book Antiqua" w:eastAsia="宋体" w:hAnsi="Book Antiqua" w:cs="宋体"/>
          <w:b/>
          <w:bCs/>
          <w:color w:val="000000"/>
          <w:lang w:val="en-US"/>
        </w:rPr>
        <w:t>193</w:t>
      </w:r>
      <w:r w:rsidRPr="00B35637">
        <w:rPr>
          <w:rFonts w:ascii="Book Antiqua" w:eastAsia="宋体" w:hAnsi="Book Antiqua" w:cs="宋体"/>
          <w:color w:val="000000"/>
          <w:lang w:val="en-US"/>
        </w:rPr>
        <w:t>: 10-15 [PMID: 17188080]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 xml:space="preserve">23 </w:t>
      </w:r>
      <w:r w:rsidRPr="00B35637">
        <w:rPr>
          <w:rFonts w:ascii="Book Antiqua" w:eastAsia="宋体" w:hAnsi="Book Antiqua" w:cs="宋体"/>
          <w:b/>
          <w:color w:val="000000"/>
          <w:lang w:val="en-US"/>
        </w:rPr>
        <w:t>Degiuli M</w:t>
      </w:r>
      <w:r w:rsidRPr="00B35637">
        <w:rPr>
          <w:rFonts w:ascii="Book Antiqua" w:eastAsia="宋体" w:hAnsi="Book Antiqua" w:cs="宋体"/>
          <w:color w:val="000000"/>
          <w:lang w:val="en-US"/>
        </w:rPr>
        <w:t xml:space="preserve">, Sasako M, Ponti A, Soldati T, Danese F, Calvo F. Morbidity and mortality after D2 gastrectomy for gastric cancer: results of the Italian Gastric Cancer Study Group prospective multicenter surgical study. </w:t>
      </w:r>
      <w:r w:rsidRPr="00B35637">
        <w:rPr>
          <w:rFonts w:ascii="Book Antiqua" w:eastAsia="宋体" w:hAnsi="Book Antiqua" w:cs="宋体"/>
          <w:i/>
          <w:color w:val="000000"/>
          <w:lang w:val="en-US"/>
        </w:rPr>
        <w:t>Clin Oncol</w:t>
      </w:r>
      <w:r w:rsidRPr="00B35637">
        <w:rPr>
          <w:rFonts w:ascii="Book Antiqua" w:eastAsia="宋体" w:hAnsi="Book Antiqua" w:cs="宋体"/>
          <w:color w:val="000000"/>
          <w:lang w:val="en-US"/>
        </w:rPr>
        <w:t xml:space="preserve"> 1998; </w:t>
      </w:r>
      <w:r w:rsidRPr="00B35637">
        <w:rPr>
          <w:rFonts w:ascii="Book Antiqua" w:eastAsia="宋体" w:hAnsi="Book Antiqua" w:cs="宋体"/>
          <w:b/>
          <w:color w:val="000000"/>
          <w:lang w:val="en-US"/>
        </w:rPr>
        <w:t>16</w:t>
      </w:r>
      <w:r w:rsidRPr="00B35637">
        <w:rPr>
          <w:rFonts w:ascii="Book Antiqua" w:eastAsia="宋体" w:hAnsi="Book Antiqua" w:cs="宋体"/>
          <w:color w:val="000000"/>
          <w:lang w:val="en-US"/>
        </w:rPr>
        <w:t>: 1490-1493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24 </w:t>
      </w:r>
      <w:r w:rsidRPr="00B35637">
        <w:rPr>
          <w:rFonts w:ascii="Book Antiqua" w:eastAsia="宋体" w:hAnsi="Book Antiqua" w:cs="宋体"/>
          <w:b/>
          <w:bCs/>
          <w:color w:val="000000"/>
          <w:lang w:val="en-US"/>
        </w:rPr>
        <w:t>Degiuli M</w:t>
      </w:r>
      <w:r w:rsidRPr="00B35637">
        <w:rPr>
          <w:rFonts w:ascii="Book Antiqua" w:eastAsia="宋体" w:hAnsi="Book Antiqua" w:cs="宋体"/>
          <w:color w:val="000000"/>
          <w:lang w:val="en-US"/>
        </w:rPr>
        <w:t>, Sasako M, Ponti A, Soldati T, Danese F, Calvo F. Morbidity and mortality after D2 gastrectomy for gastric cancer: results of the Italian Gastric Cancer Study Group prospective multicenter surgical study.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1998; </w:t>
      </w:r>
      <w:r w:rsidRPr="00B35637">
        <w:rPr>
          <w:rFonts w:ascii="Book Antiqua" w:eastAsia="宋体" w:hAnsi="Book Antiqua" w:cs="宋体"/>
          <w:b/>
          <w:bCs/>
          <w:color w:val="000000"/>
          <w:lang w:val="en-US"/>
        </w:rPr>
        <w:t>16</w:t>
      </w:r>
      <w:r w:rsidRPr="00B35637">
        <w:rPr>
          <w:rFonts w:ascii="Book Antiqua" w:eastAsia="宋体" w:hAnsi="Book Antiqua" w:cs="宋体"/>
          <w:color w:val="000000"/>
          <w:lang w:val="en-US"/>
        </w:rPr>
        <w:t>: 1490-1493 [PMID: 9552056]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25 </w:t>
      </w:r>
      <w:r w:rsidRPr="00B35637">
        <w:rPr>
          <w:rFonts w:ascii="Book Antiqua" w:eastAsia="宋体" w:hAnsi="Book Antiqua" w:cs="宋体"/>
          <w:b/>
          <w:bCs/>
          <w:color w:val="000000"/>
          <w:lang w:val="en-US"/>
        </w:rPr>
        <w:t>Song W</w:t>
      </w:r>
      <w:r w:rsidRPr="00B35637">
        <w:rPr>
          <w:rFonts w:ascii="Book Antiqua" w:eastAsia="宋体" w:hAnsi="Book Antiqua" w:cs="宋体"/>
          <w:color w:val="000000"/>
          <w:lang w:val="en-US"/>
        </w:rPr>
        <w:t>, He Y, Wang S, He W, Xu J. Significance of the lymph nodes in the 7th station in rational dissection for metastasis of distal gastric cancer with different T categories. </w:t>
      </w:r>
      <w:r w:rsidRPr="00B35637">
        <w:rPr>
          <w:rFonts w:ascii="Book Antiqua" w:eastAsia="宋体" w:hAnsi="Book Antiqua" w:cs="宋体"/>
          <w:i/>
          <w:iCs/>
          <w:color w:val="000000"/>
          <w:lang w:val="en-US"/>
        </w:rPr>
        <w:t>Chin J Cancer Res</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26</w:t>
      </w:r>
      <w:r w:rsidRPr="00B35637">
        <w:rPr>
          <w:rFonts w:ascii="Book Antiqua" w:eastAsia="宋体" w:hAnsi="Book Antiqua" w:cs="宋体"/>
          <w:color w:val="000000"/>
          <w:lang w:val="en-US"/>
        </w:rPr>
        <w:t>: 423-430 [PMID: 25232215 DOI: 10.3978/j.issn.1000-9604.2014.08.19]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26 </w:t>
      </w:r>
      <w:r w:rsidRPr="00B35637">
        <w:rPr>
          <w:rFonts w:ascii="Book Antiqua" w:eastAsia="宋体" w:hAnsi="Book Antiqua" w:cs="宋体"/>
          <w:b/>
          <w:bCs/>
          <w:color w:val="000000"/>
          <w:lang w:val="en-US"/>
        </w:rPr>
        <w:t>Galizia G</w:t>
      </w:r>
      <w:r w:rsidRPr="00B35637">
        <w:rPr>
          <w:rFonts w:ascii="Book Antiqua" w:eastAsia="宋体" w:hAnsi="Book Antiqua" w:cs="宋体"/>
          <w:color w:val="000000"/>
          <w:lang w:val="en-US"/>
        </w:rPr>
        <w:t>, Lieto E, De Vita F, Castellano P, Ferraraccio F, Zamboli A, Mabilia A, Auricchio A, De Sena G, De Stefano L, Cardella F, Barbarisi A, Orditura M. Modified versus standard D2 lymphadenectomy in total gastrectomy for nonjunctional gastric carcinoma with lymph node metastasis. </w:t>
      </w:r>
      <w:r w:rsidRPr="00B35637">
        <w:rPr>
          <w:rFonts w:ascii="Book Antiqua" w:eastAsia="宋体" w:hAnsi="Book Antiqua" w:cs="宋体"/>
          <w:i/>
          <w:iCs/>
          <w:color w:val="000000"/>
          <w:lang w:val="en-US"/>
        </w:rPr>
        <w:t>Surgery</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157</w:t>
      </w:r>
      <w:r w:rsidRPr="00B35637">
        <w:rPr>
          <w:rFonts w:ascii="Book Antiqua" w:eastAsia="宋体" w:hAnsi="Book Antiqua" w:cs="宋体"/>
          <w:color w:val="000000"/>
          <w:lang w:val="en-US"/>
        </w:rPr>
        <w:t>: 285-296 [PMID: 25532433 DOI: 10.1016/j.surg.2014.09.012]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27 </w:t>
      </w:r>
      <w:r w:rsidRPr="00B35637">
        <w:rPr>
          <w:rFonts w:ascii="Book Antiqua" w:eastAsia="宋体" w:hAnsi="Book Antiqua" w:cs="宋体"/>
          <w:b/>
          <w:bCs/>
          <w:color w:val="000000"/>
          <w:lang w:val="en-US"/>
        </w:rPr>
        <w:t>Roviello F</w:t>
      </w:r>
      <w:r w:rsidRPr="00B35637">
        <w:rPr>
          <w:rFonts w:ascii="Book Antiqua" w:eastAsia="宋体" w:hAnsi="Book Antiqua" w:cs="宋体"/>
          <w:color w:val="000000"/>
          <w:lang w:val="en-US"/>
        </w:rPr>
        <w:t>, Pedrazzani C, Marrelli D, Di Leo A, Caruso S, Giacopuzzi S, Corso G, de Manzoni G. Super-extended (D3) lymphadenectomy in advanced gastric cancer.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36</w:t>
      </w:r>
      <w:r w:rsidRPr="00B35637">
        <w:rPr>
          <w:rFonts w:ascii="Book Antiqua" w:eastAsia="宋体" w:hAnsi="Book Antiqua" w:cs="宋体"/>
          <w:color w:val="000000"/>
          <w:lang w:val="en-US"/>
        </w:rPr>
        <w:t>: 439-446 [PMID: 20392590 DOI: 10.1016/j.ejso.2010.03.008]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28 </w:t>
      </w:r>
      <w:r w:rsidRPr="00B35637">
        <w:rPr>
          <w:rFonts w:ascii="Book Antiqua" w:eastAsia="宋体" w:hAnsi="Book Antiqua" w:cs="宋体"/>
          <w:b/>
          <w:bCs/>
          <w:color w:val="000000"/>
          <w:lang w:val="en-US"/>
        </w:rPr>
        <w:t>Sasako M</w:t>
      </w:r>
      <w:r w:rsidRPr="00B35637">
        <w:rPr>
          <w:rFonts w:ascii="Book Antiqua" w:eastAsia="宋体" w:hAnsi="Book Antiqua" w:cs="宋体"/>
          <w:color w:val="000000"/>
          <w:lang w:val="en-US"/>
        </w:rPr>
        <w:t>, Sano T, Yamamoto S, Kurokawa Y, Nashimoto A, Kurita A, Hiratsuka M, Tsujinaka T, Kinoshita T, Arai K, Yamamura Y, Okajima K. D2 lymphadenectomy alone or with para-aortic nodal dissection for gastric cancer. </w:t>
      </w:r>
      <w:r w:rsidRPr="00B35637">
        <w:rPr>
          <w:rFonts w:ascii="Book Antiqua" w:eastAsia="宋体" w:hAnsi="Book Antiqua" w:cs="宋体"/>
          <w:i/>
          <w:iCs/>
          <w:color w:val="000000"/>
          <w:lang w:val="en-US"/>
        </w:rPr>
        <w:t>N Engl J Med</w:t>
      </w:r>
      <w:r w:rsidRPr="00B35637">
        <w:rPr>
          <w:rFonts w:ascii="Book Antiqua" w:eastAsia="宋体" w:hAnsi="Book Antiqua" w:cs="宋体"/>
          <w:color w:val="000000"/>
          <w:lang w:val="en-US"/>
        </w:rPr>
        <w:t> 2008; </w:t>
      </w:r>
      <w:r w:rsidRPr="00B35637">
        <w:rPr>
          <w:rFonts w:ascii="Book Antiqua" w:eastAsia="宋体" w:hAnsi="Book Antiqua" w:cs="宋体"/>
          <w:b/>
          <w:bCs/>
          <w:color w:val="000000"/>
          <w:lang w:val="en-US"/>
        </w:rPr>
        <w:t>359</w:t>
      </w:r>
      <w:r w:rsidRPr="00B35637">
        <w:rPr>
          <w:rFonts w:ascii="Book Antiqua" w:eastAsia="宋体" w:hAnsi="Book Antiqua" w:cs="宋体"/>
          <w:color w:val="000000"/>
          <w:lang w:val="en-US"/>
        </w:rPr>
        <w:t>: 453-462 [PMID: 18669424 DOI: 10.1056/NEJMoa0707035]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29 </w:t>
      </w:r>
      <w:r w:rsidRPr="00B35637">
        <w:rPr>
          <w:rFonts w:ascii="Book Antiqua" w:eastAsia="宋体" w:hAnsi="Book Antiqua" w:cs="宋体"/>
          <w:b/>
          <w:bCs/>
          <w:color w:val="000000"/>
          <w:lang w:val="en-US"/>
        </w:rPr>
        <w:t>Wu CW</w:t>
      </w:r>
      <w:r w:rsidRPr="00B35637">
        <w:rPr>
          <w:rFonts w:ascii="Book Antiqua" w:eastAsia="宋体" w:hAnsi="Book Antiqua" w:cs="宋体"/>
          <w:color w:val="000000"/>
          <w:lang w:val="en-US"/>
        </w:rPr>
        <w:t>, Hsiung CA, Lo SS, Hsieh MC, Chen JH, Li AF, Lui WY, Whang-Peng J. Nodal dissection for patients with gastric cancer: a randomised controlled trial. </w:t>
      </w:r>
      <w:r w:rsidRPr="00B35637">
        <w:rPr>
          <w:rFonts w:ascii="Book Antiqua" w:eastAsia="宋体" w:hAnsi="Book Antiqua" w:cs="宋体"/>
          <w:i/>
          <w:iCs/>
          <w:color w:val="000000"/>
          <w:lang w:val="en-US"/>
        </w:rPr>
        <w:t>Lancet Oncol</w:t>
      </w:r>
      <w:r w:rsidRPr="00B35637">
        <w:rPr>
          <w:rFonts w:ascii="Book Antiqua" w:eastAsia="宋体" w:hAnsi="Book Antiqua" w:cs="宋体"/>
          <w:color w:val="000000"/>
          <w:lang w:val="en-US"/>
        </w:rPr>
        <w:t> 2006; </w:t>
      </w:r>
      <w:r w:rsidRPr="00B35637">
        <w:rPr>
          <w:rFonts w:ascii="Book Antiqua" w:eastAsia="宋体" w:hAnsi="Book Antiqua" w:cs="宋体"/>
          <w:b/>
          <w:bCs/>
          <w:color w:val="000000"/>
          <w:lang w:val="en-US"/>
        </w:rPr>
        <w:t>7</w:t>
      </w:r>
      <w:r w:rsidRPr="00B35637">
        <w:rPr>
          <w:rFonts w:ascii="Book Antiqua" w:eastAsia="宋体" w:hAnsi="Book Antiqua" w:cs="宋体"/>
          <w:color w:val="000000"/>
          <w:lang w:val="en-US"/>
        </w:rPr>
        <w:t>: 309-315 [PMID: 16574546]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30 </w:t>
      </w:r>
      <w:r w:rsidRPr="00B35637">
        <w:rPr>
          <w:rFonts w:ascii="Book Antiqua" w:eastAsia="宋体" w:hAnsi="Book Antiqua" w:cs="宋体"/>
          <w:b/>
          <w:bCs/>
          <w:color w:val="000000"/>
          <w:lang w:val="en-US"/>
        </w:rPr>
        <w:t>Songun I</w:t>
      </w:r>
      <w:r w:rsidRPr="00B35637">
        <w:rPr>
          <w:rFonts w:ascii="Book Antiqua" w:eastAsia="宋体" w:hAnsi="Book Antiqua" w:cs="宋体"/>
          <w:color w:val="000000"/>
          <w:lang w:val="en-US"/>
        </w:rPr>
        <w:t>, Putter H, Kranenbarg EM, Sasako M, van de Velde CJ. Surgical treatment of gastric cancer: 15-year follow-up results of the randomised nationwide Dutch D1D2 trial. </w:t>
      </w:r>
      <w:r w:rsidRPr="00B35637">
        <w:rPr>
          <w:rFonts w:ascii="Book Antiqua" w:eastAsia="宋体" w:hAnsi="Book Antiqua" w:cs="宋体"/>
          <w:i/>
          <w:iCs/>
          <w:color w:val="000000"/>
          <w:lang w:val="en-US"/>
        </w:rPr>
        <w:t>Lancet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11</w:t>
      </w:r>
      <w:r w:rsidRPr="00B35637">
        <w:rPr>
          <w:rFonts w:ascii="Book Antiqua" w:eastAsia="宋体" w:hAnsi="Book Antiqua" w:cs="宋体"/>
          <w:color w:val="000000"/>
          <w:lang w:val="en-US"/>
        </w:rPr>
        <w:t>: 439-449 [PMID: 20409751 DOI: 10.1016/S1470-2045(10)70070-X]</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31 </w:t>
      </w:r>
      <w:r w:rsidRPr="00B35637">
        <w:rPr>
          <w:rFonts w:ascii="Book Antiqua" w:eastAsia="宋体" w:hAnsi="Book Antiqua" w:cs="宋体"/>
          <w:b/>
          <w:bCs/>
          <w:color w:val="000000"/>
          <w:lang w:val="en-US"/>
        </w:rPr>
        <w:t>Kodera Y</w:t>
      </w:r>
      <w:r w:rsidRPr="00B35637">
        <w:rPr>
          <w:rFonts w:ascii="Book Antiqua" w:eastAsia="宋体" w:hAnsi="Book Antiqua" w:cs="宋体"/>
          <w:color w:val="000000"/>
          <w:lang w:val="en-US"/>
        </w:rPr>
        <w:t>, Schwarz RE, Nakao A. Extended lymph node dissection in gastric carcinoma: where do we stand after the Dutch and British randomized trials? </w:t>
      </w:r>
      <w:r w:rsidRPr="00B35637">
        <w:rPr>
          <w:rFonts w:ascii="Book Antiqua" w:eastAsia="宋体" w:hAnsi="Book Antiqua" w:cs="宋体"/>
          <w:i/>
          <w:iCs/>
          <w:color w:val="000000"/>
          <w:lang w:val="en-US"/>
        </w:rPr>
        <w:t>J Am Coll Surg</w:t>
      </w:r>
      <w:r w:rsidRPr="00B35637">
        <w:rPr>
          <w:rFonts w:ascii="Book Antiqua" w:eastAsia="宋体" w:hAnsi="Book Antiqua" w:cs="宋体"/>
          <w:color w:val="000000"/>
          <w:lang w:val="en-US"/>
        </w:rPr>
        <w:t> 2002; </w:t>
      </w:r>
      <w:r w:rsidRPr="00B35637">
        <w:rPr>
          <w:rFonts w:ascii="Book Antiqua" w:eastAsia="宋体" w:hAnsi="Book Antiqua" w:cs="宋体"/>
          <w:b/>
          <w:bCs/>
          <w:color w:val="000000"/>
          <w:lang w:val="en-US"/>
        </w:rPr>
        <w:t>195</w:t>
      </w:r>
      <w:r w:rsidRPr="00B35637">
        <w:rPr>
          <w:rFonts w:ascii="Book Antiqua" w:eastAsia="宋体" w:hAnsi="Book Antiqua" w:cs="宋体"/>
          <w:color w:val="000000"/>
          <w:lang w:val="en-US"/>
        </w:rPr>
        <w:t>: 855-864 [PMID: 12495318]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32 </w:t>
      </w:r>
      <w:r w:rsidRPr="00B35637">
        <w:rPr>
          <w:rFonts w:ascii="Book Antiqua" w:eastAsia="宋体" w:hAnsi="Book Antiqua" w:cs="宋体"/>
          <w:b/>
          <w:bCs/>
          <w:color w:val="000000"/>
          <w:lang w:val="en-US"/>
        </w:rPr>
        <w:t>Kuo CY</w:t>
      </w:r>
      <w:r w:rsidRPr="00B35637">
        <w:rPr>
          <w:rFonts w:ascii="Book Antiqua" w:eastAsia="宋体" w:hAnsi="Book Antiqua" w:cs="宋体"/>
          <w:color w:val="000000"/>
          <w:lang w:val="en-US"/>
        </w:rPr>
        <w:t>, Chao Y, Li CP. Update on treatment of gastric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J Chin Med Assoc</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77</w:t>
      </w:r>
      <w:r w:rsidRPr="00B35637">
        <w:rPr>
          <w:rFonts w:ascii="Book Antiqua" w:eastAsia="宋体" w:hAnsi="Book Antiqua" w:cs="宋体"/>
          <w:color w:val="000000"/>
          <w:lang w:val="en-US"/>
        </w:rPr>
        <w:t>: 345-353 [PMID: 24907022 DOI: 10.1016/j.jcma.2014.04.006]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33 </w:t>
      </w:r>
      <w:r w:rsidRPr="00B35637">
        <w:rPr>
          <w:rFonts w:ascii="Book Antiqua" w:eastAsia="宋体" w:hAnsi="Book Antiqua" w:cs="宋体"/>
          <w:b/>
          <w:bCs/>
          <w:color w:val="000000"/>
          <w:lang w:val="en-US"/>
        </w:rPr>
        <w:t>Schwarz RE</w:t>
      </w:r>
      <w:r w:rsidRPr="00B35637">
        <w:rPr>
          <w:rFonts w:ascii="Book Antiqua" w:eastAsia="宋体" w:hAnsi="Book Antiqua" w:cs="宋体"/>
          <w:color w:val="000000"/>
          <w:lang w:val="en-US"/>
        </w:rPr>
        <w:t>.</w:t>
      </w:r>
      <w:proofErr w:type="gramEnd"/>
      <w:r w:rsidRPr="00B35637">
        <w:rPr>
          <w:rFonts w:ascii="Book Antiqua" w:eastAsia="宋体" w:hAnsi="Book Antiqua" w:cs="宋体"/>
          <w:color w:val="000000"/>
          <w:lang w:val="en-US"/>
        </w:rPr>
        <w:t xml:space="preserve"> Spleen-preserving splenic hilar lymphadenectomy at the time of gastrectomy for cancer: technical feasibility and early results. </w:t>
      </w:r>
      <w:r w:rsidRPr="00B35637">
        <w:rPr>
          <w:rFonts w:ascii="Book Antiqua" w:eastAsia="宋体" w:hAnsi="Book Antiqua" w:cs="宋体"/>
          <w:i/>
          <w:iCs/>
          <w:color w:val="000000"/>
          <w:lang w:val="en-US"/>
        </w:rPr>
        <w:t>J Surg Oncol</w:t>
      </w:r>
      <w:r w:rsidRPr="00B35637">
        <w:rPr>
          <w:rFonts w:ascii="Book Antiqua" w:eastAsia="宋体" w:hAnsi="Book Antiqua" w:cs="宋体"/>
          <w:color w:val="000000"/>
          <w:lang w:val="en-US"/>
        </w:rPr>
        <w:t> 2002; </w:t>
      </w:r>
      <w:r w:rsidRPr="00B35637">
        <w:rPr>
          <w:rFonts w:ascii="Book Antiqua" w:eastAsia="宋体" w:hAnsi="Book Antiqua" w:cs="宋体"/>
          <w:b/>
          <w:bCs/>
          <w:color w:val="000000"/>
          <w:lang w:val="en-US"/>
        </w:rPr>
        <w:t>79</w:t>
      </w:r>
      <w:r w:rsidRPr="00B35637">
        <w:rPr>
          <w:rFonts w:ascii="Book Antiqua" w:eastAsia="宋体" w:hAnsi="Book Antiqua" w:cs="宋体"/>
          <w:color w:val="000000"/>
          <w:lang w:val="en-US"/>
        </w:rPr>
        <w:t>: 73-76 [PMID: 11754382]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34 </w:t>
      </w:r>
      <w:r w:rsidRPr="00B35637">
        <w:rPr>
          <w:rFonts w:ascii="Book Antiqua" w:eastAsia="宋体" w:hAnsi="Book Antiqua" w:cs="宋体"/>
          <w:b/>
          <w:bCs/>
          <w:color w:val="000000"/>
          <w:lang w:val="en-US"/>
        </w:rPr>
        <w:t>Bonenkamp JJ</w:t>
      </w:r>
      <w:r w:rsidRPr="00B35637">
        <w:rPr>
          <w:rFonts w:ascii="Book Antiqua" w:eastAsia="宋体" w:hAnsi="Book Antiqua" w:cs="宋体"/>
          <w:color w:val="000000"/>
          <w:lang w:val="en-US"/>
        </w:rPr>
        <w:t>, Hermans J, Sasako M, van de Velde CJ, Welvaart K, Songun I, Meyer S, Plukker JT, Van Elk P, Obertop H, Gouma DJ, van Lanschot JJ, Taat CW, de Graaf PW, von Meyenfeldt MF, Tilanus H. Extended lymph-node dissection for gastric cancer. </w:t>
      </w:r>
      <w:r w:rsidRPr="00B35637">
        <w:rPr>
          <w:rFonts w:ascii="Book Antiqua" w:eastAsia="宋体" w:hAnsi="Book Antiqua" w:cs="宋体"/>
          <w:i/>
          <w:iCs/>
          <w:color w:val="000000"/>
          <w:lang w:val="en-US"/>
        </w:rPr>
        <w:t>N Engl J Med</w:t>
      </w:r>
      <w:r w:rsidRPr="00B35637">
        <w:rPr>
          <w:rFonts w:ascii="Book Antiqua" w:eastAsia="宋体" w:hAnsi="Book Antiqua" w:cs="宋体"/>
          <w:color w:val="000000"/>
          <w:lang w:val="en-US"/>
        </w:rPr>
        <w:t> 1999; </w:t>
      </w:r>
      <w:r w:rsidRPr="00B35637">
        <w:rPr>
          <w:rFonts w:ascii="Book Antiqua" w:eastAsia="宋体" w:hAnsi="Book Antiqua" w:cs="宋体"/>
          <w:b/>
          <w:bCs/>
          <w:color w:val="000000"/>
          <w:lang w:val="en-US"/>
        </w:rPr>
        <w:t>340</w:t>
      </w:r>
      <w:r w:rsidRPr="00B35637">
        <w:rPr>
          <w:rFonts w:ascii="Book Antiqua" w:eastAsia="宋体" w:hAnsi="Book Antiqua" w:cs="宋体"/>
          <w:color w:val="000000"/>
          <w:lang w:val="en-US"/>
        </w:rPr>
        <w:t>: 908-914 [PMID: 10089184]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35 </w:t>
      </w:r>
      <w:r w:rsidRPr="00B35637">
        <w:rPr>
          <w:rFonts w:ascii="Book Antiqua" w:eastAsia="宋体" w:hAnsi="Book Antiqua" w:cs="宋体"/>
          <w:b/>
          <w:bCs/>
          <w:color w:val="000000"/>
          <w:lang w:val="en-US"/>
        </w:rPr>
        <w:t>Cuschieri A</w:t>
      </w:r>
      <w:r w:rsidRPr="00B35637">
        <w:rPr>
          <w:rFonts w:ascii="Book Antiqua" w:eastAsia="宋体" w:hAnsi="Book Antiqua" w:cs="宋体"/>
          <w:color w:val="000000"/>
          <w:lang w:val="en-US"/>
        </w:rPr>
        <w:t xml:space="preserve">, Weeden S, Fielding J, Bancewicz J, Craven J, Joypaul V, Sydes M, Fayers P. Patient survival after D1 and D2 resections for gastric cancer: long-term results of the MRC randomized surgical trial. </w:t>
      </w:r>
      <w:proofErr w:type="gramStart"/>
      <w:r w:rsidRPr="00B35637">
        <w:rPr>
          <w:rFonts w:ascii="Book Antiqua" w:eastAsia="宋体" w:hAnsi="Book Antiqua" w:cs="宋体"/>
          <w:color w:val="000000"/>
          <w:lang w:val="en-US"/>
        </w:rPr>
        <w:t>Surgical Co-operative Group.</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Br J Cancer</w:t>
      </w:r>
      <w:r w:rsidRPr="00B35637">
        <w:rPr>
          <w:rFonts w:ascii="Book Antiqua" w:eastAsia="宋体" w:hAnsi="Book Antiqua" w:cs="宋体"/>
          <w:color w:val="000000"/>
          <w:lang w:val="en-US"/>
        </w:rPr>
        <w:t> 1999; </w:t>
      </w:r>
      <w:r w:rsidRPr="00B35637">
        <w:rPr>
          <w:rFonts w:ascii="Book Antiqua" w:eastAsia="宋体" w:hAnsi="Book Antiqua" w:cs="宋体"/>
          <w:b/>
          <w:bCs/>
          <w:color w:val="000000"/>
          <w:lang w:val="en-US"/>
        </w:rPr>
        <w:t>79</w:t>
      </w:r>
      <w:r w:rsidRPr="00B35637">
        <w:rPr>
          <w:rFonts w:ascii="Book Antiqua" w:eastAsia="宋体" w:hAnsi="Book Antiqua" w:cs="宋体"/>
          <w:color w:val="000000"/>
          <w:lang w:val="en-US"/>
        </w:rPr>
        <w:t>: 1522-1530 [PMID: 10188901]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36 </w:t>
      </w:r>
      <w:r w:rsidRPr="00B35637">
        <w:rPr>
          <w:rFonts w:ascii="Book Antiqua" w:eastAsia="宋体" w:hAnsi="Book Antiqua" w:cs="宋体"/>
          <w:b/>
          <w:bCs/>
          <w:color w:val="000000"/>
          <w:lang w:val="en-US"/>
        </w:rPr>
        <w:t>Cuschieri A</w:t>
      </w:r>
      <w:r w:rsidRPr="00B35637">
        <w:rPr>
          <w:rFonts w:ascii="Book Antiqua" w:eastAsia="宋体" w:hAnsi="Book Antiqua" w:cs="宋体"/>
          <w:color w:val="000000"/>
          <w:lang w:val="en-US"/>
        </w:rPr>
        <w:t xml:space="preserve">, Fayers P, Fielding J, Craven J, Bancewicz J, Joypaul V, Cook P. Postoperative morbidity and mortality after D1 and D2 resections for gastric cancer: preliminary results of the MRC randomised controlled surgical trial. </w:t>
      </w:r>
      <w:proofErr w:type="gramStart"/>
      <w:r w:rsidRPr="00B35637">
        <w:rPr>
          <w:rFonts w:ascii="Book Antiqua" w:eastAsia="宋体" w:hAnsi="Book Antiqua" w:cs="宋体"/>
          <w:color w:val="000000"/>
          <w:lang w:val="en-US"/>
        </w:rPr>
        <w:t>The Surgical Cooperative Group.</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Lancet</w:t>
      </w:r>
      <w:r w:rsidRPr="00B35637">
        <w:rPr>
          <w:rFonts w:ascii="Book Antiqua" w:eastAsia="宋体" w:hAnsi="Book Antiqua" w:cs="宋体"/>
          <w:color w:val="000000"/>
          <w:lang w:val="en-US"/>
        </w:rPr>
        <w:t> 1996; </w:t>
      </w:r>
      <w:r w:rsidRPr="00B35637">
        <w:rPr>
          <w:rFonts w:ascii="Book Antiqua" w:eastAsia="宋体" w:hAnsi="Book Antiqua" w:cs="宋体"/>
          <w:b/>
          <w:bCs/>
          <w:color w:val="000000"/>
          <w:lang w:val="en-US"/>
        </w:rPr>
        <w:t>347</w:t>
      </w:r>
      <w:r w:rsidRPr="00B35637">
        <w:rPr>
          <w:rFonts w:ascii="Book Antiqua" w:eastAsia="宋体" w:hAnsi="Book Antiqua" w:cs="宋体"/>
          <w:color w:val="000000"/>
          <w:lang w:val="en-US"/>
        </w:rPr>
        <w:t>: 995-999 [PMID: 8606613]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37 </w:t>
      </w:r>
      <w:r w:rsidRPr="00B35637">
        <w:rPr>
          <w:rFonts w:ascii="Book Antiqua" w:eastAsia="宋体" w:hAnsi="Book Antiqua" w:cs="宋体"/>
          <w:b/>
          <w:bCs/>
          <w:color w:val="000000"/>
          <w:lang w:val="en-US"/>
        </w:rPr>
        <w:t>Degiuli M</w:t>
      </w:r>
      <w:r w:rsidRPr="00B35637">
        <w:rPr>
          <w:rFonts w:ascii="Book Antiqua" w:eastAsia="宋体" w:hAnsi="Book Antiqua" w:cs="宋体"/>
          <w:color w:val="000000"/>
          <w:lang w:val="en-US"/>
        </w:rPr>
        <w:t>, Sasako M, Calgaro M, Garino M, Rebecchi F, Mineccia M, Scaglione D, Andreone D, Ponti A, Calvo F; Italian Gastric Cancer Study Group. Morbidity and mortality after D1 and D2 gastrectomy for cancer: interim analysis of the Italian Gastric Cancer Study Group (IGCSG) randomised surgical trial.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2004; </w:t>
      </w:r>
      <w:r w:rsidRPr="00B35637">
        <w:rPr>
          <w:rFonts w:ascii="Book Antiqua" w:eastAsia="宋体" w:hAnsi="Book Antiqua" w:cs="宋体"/>
          <w:b/>
          <w:bCs/>
          <w:color w:val="000000"/>
          <w:lang w:val="en-US"/>
        </w:rPr>
        <w:t>30</w:t>
      </w:r>
      <w:r w:rsidRPr="00B35637">
        <w:rPr>
          <w:rFonts w:ascii="Book Antiqua" w:eastAsia="宋体" w:hAnsi="Book Antiqua" w:cs="宋体"/>
          <w:color w:val="000000"/>
          <w:lang w:val="en-US"/>
        </w:rPr>
        <w:t>: 303-308 [PMID: 15028313]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38 </w:t>
      </w:r>
      <w:r w:rsidRPr="00B35637">
        <w:rPr>
          <w:rFonts w:ascii="Book Antiqua" w:eastAsia="宋体" w:hAnsi="Book Antiqua" w:cs="宋体"/>
          <w:b/>
          <w:bCs/>
          <w:color w:val="000000"/>
          <w:lang w:val="en-US"/>
        </w:rPr>
        <w:t>McCulloch P</w:t>
      </w:r>
      <w:r w:rsidRPr="00B35637">
        <w:rPr>
          <w:rFonts w:ascii="Book Antiqua" w:eastAsia="宋体" w:hAnsi="Book Antiqua" w:cs="宋体"/>
          <w:color w:val="000000"/>
          <w:lang w:val="en-US"/>
        </w:rPr>
        <w:t>, Nita ME, Kazi H, Gama-Rodrigues J. Extended versus limited lymph nodes dissection technique for adenocarcinoma of the stomach.</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Cochrane Database Syst Rev</w:t>
      </w:r>
      <w:r w:rsidRPr="00B35637">
        <w:rPr>
          <w:rFonts w:ascii="Book Antiqua" w:eastAsia="宋体" w:hAnsi="Book Antiqua" w:cs="宋体"/>
          <w:color w:val="000000"/>
          <w:lang w:val="en-US"/>
        </w:rPr>
        <w:t> 2004; </w:t>
      </w:r>
      <w:r w:rsidRPr="00B35637">
        <w:rPr>
          <w:rFonts w:ascii="Book Antiqua" w:eastAsia="宋体" w:hAnsi="Book Antiqua" w:cs="宋体"/>
          <w:b/>
          <w:color w:val="000000"/>
          <w:lang w:val="en-US"/>
        </w:rPr>
        <w:t>(4)</w:t>
      </w:r>
      <w:r w:rsidRPr="00B35637">
        <w:rPr>
          <w:rFonts w:ascii="Book Antiqua" w:eastAsia="宋体" w:hAnsi="Book Antiqua" w:cs="宋体"/>
          <w:color w:val="000000"/>
          <w:lang w:val="en-US"/>
        </w:rPr>
        <w:t>: CD001964 [PMID: 15495024]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lastRenderedPageBreak/>
        <w:t>39 </w:t>
      </w:r>
      <w:r w:rsidRPr="00B35637">
        <w:rPr>
          <w:rFonts w:ascii="Book Antiqua" w:eastAsia="宋体" w:hAnsi="Book Antiqua" w:cs="宋体"/>
          <w:b/>
          <w:bCs/>
          <w:color w:val="000000"/>
          <w:lang w:val="en-US"/>
        </w:rPr>
        <w:t>Degiuli M</w:t>
      </w:r>
      <w:r w:rsidRPr="00B35637">
        <w:rPr>
          <w:rFonts w:ascii="Book Antiqua" w:eastAsia="宋体" w:hAnsi="Book Antiqua" w:cs="宋体"/>
          <w:color w:val="000000"/>
          <w:lang w:val="en-US"/>
        </w:rPr>
        <w:t>, Sasako M, Ponti A; Italian Gastric Cancer Study Group.</w:t>
      </w:r>
      <w:proofErr w:type="gramEnd"/>
      <w:r w:rsidRPr="00B35637">
        <w:rPr>
          <w:rFonts w:ascii="Book Antiqua" w:eastAsia="宋体" w:hAnsi="Book Antiqua" w:cs="宋体"/>
          <w:color w:val="000000"/>
          <w:lang w:val="en-US"/>
        </w:rPr>
        <w:t xml:space="preserve"> Morbidity and mortality in the Italian Gastric Cancer Study Group randomized clinical trial of D1 versus D2 resection for gastric cancer. </w:t>
      </w:r>
      <w:r w:rsidRPr="00B35637">
        <w:rPr>
          <w:rFonts w:ascii="Book Antiqua" w:eastAsia="宋体" w:hAnsi="Book Antiqua" w:cs="宋体"/>
          <w:i/>
          <w:iCs/>
          <w:color w:val="000000"/>
          <w:lang w:val="en-US"/>
        </w:rPr>
        <w:t>Br J Surg</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97</w:t>
      </w:r>
      <w:r w:rsidRPr="00B35637">
        <w:rPr>
          <w:rFonts w:ascii="Book Antiqua" w:eastAsia="宋体" w:hAnsi="Book Antiqua" w:cs="宋体"/>
          <w:color w:val="000000"/>
          <w:lang w:val="en-US"/>
        </w:rPr>
        <w:t>: 643-649 [PMID: 20186890 DOI: 10.1002/bjs.6936]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40 </w:t>
      </w:r>
      <w:r w:rsidRPr="00B35637">
        <w:rPr>
          <w:rFonts w:ascii="Book Antiqua" w:eastAsia="宋体" w:hAnsi="Book Antiqua" w:cs="宋体"/>
          <w:b/>
          <w:bCs/>
          <w:color w:val="000000"/>
          <w:lang w:val="en-US"/>
        </w:rPr>
        <w:t>Kiyokawa T</w:t>
      </w:r>
      <w:r w:rsidRPr="00B35637">
        <w:rPr>
          <w:rFonts w:ascii="Book Antiqua" w:eastAsia="宋体" w:hAnsi="Book Antiqua" w:cs="宋体"/>
          <w:color w:val="000000"/>
          <w:lang w:val="en-US"/>
        </w:rPr>
        <w:t>, Hiki N, Nunobe S, Honda M, Ohashi M, Sano T, Yamaguchi T. Feasibility of Gastrectomy with Standard Lymphadenectomy for Patients Over 85 Years Old with Gastric Cancer.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22</w:t>
      </w:r>
      <w:r w:rsidRPr="00B35637">
        <w:rPr>
          <w:rFonts w:ascii="Book Antiqua" w:eastAsia="宋体" w:hAnsi="Book Antiqua" w:cs="宋体"/>
          <w:color w:val="000000"/>
          <w:lang w:val="en-US"/>
        </w:rPr>
        <w:t>: 3962-3969 [PMID: 25805234]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41 </w:t>
      </w:r>
      <w:r w:rsidRPr="00B35637">
        <w:rPr>
          <w:rFonts w:ascii="Book Antiqua" w:eastAsia="宋体" w:hAnsi="Book Antiqua" w:cs="宋体"/>
          <w:b/>
          <w:bCs/>
          <w:color w:val="000000"/>
          <w:lang w:val="en-US"/>
        </w:rPr>
        <w:t>Wu CW</w:t>
      </w:r>
      <w:r w:rsidRPr="00B35637">
        <w:rPr>
          <w:rFonts w:ascii="Book Antiqua" w:eastAsia="宋体" w:hAnsi="Book Antiqua" w:cs="宋体"/>
          <w:color w:val="000000"/>
          <w:lang w:val="en-US"/>
        </w:rPr>
        <w:t>, Hsiung CA, Lo SS, Hsieh MC, Shia LT, Whang-Peng J. Randomized clinical trial of morbidity after D1 and D3 surgery for gastric cancer. </w:t>
      </w:r>
      <w:r w:rsidRPr="00B35637">
        <w:rPr>
          <w:rFonts w:ascii="Book Antiqua" w:eastAsia="宋体" w:hAnsi="Book Antiqua" w:cs="宋体"/>
          <w:i/>
          <w:iCs/>
          <w:color w:val="000000"/>
          <w:lang w:val="en-US"/>
        </w:rPr>
        <w:t>Br J Surg</w:t>
      </w:r>
      <w:r w:rsidRPr="00B35637">
        <w:rPr>
          <w:rFonts w:ascii="Book Antiqua" w:eastAsia="宋体" w:hAnsi="Book Antiqua" w:cs="宋体"/>
          <w:color w:val="000000"/>
          <w:lang w:val="en-US"/>
        </w:rPr>
        <w:t> 2004; </w:t>
      </w:r>
      <w:r w:rsidRPr="00B35637">
        <w:rPr>
          <w:rFonts w:ascii="Book Antiqua" w:eastAsia="宋体" w:hAnsi="Book Antiqua" w:cs="宋体"/>
          <w:b/>
          <w:bCs/>
          <w:color w:val="000000"/>
          <w:lang w:val="en-US"/>
        </w:rPr>
        <w:t>91</w:t>
      </w:r>
      <w:r w:rsidRPr="00B35637">
        <w:rPr>
          <w:rFonts w:ascii="Book Antiqua" w:eastAsia="宋体" w:hAnsi="Book Antiqua" w:cs="宋体"/>
          <w:color w:val="000000"/>
          <w:lang w:val="en-US"/>
        </w:rPr>
        <w:t>: 283-287 [PMID: 14991627]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42 </w:t>
      </w:r>
      <w:r w:rsidRPr="00B35637">
        <w:rPr>
          <w:rFonts w:ascii="Book Antiqua" w:eastAsia="宋体" w:hAnsi="Book Antiqua" w:cs="宋体"/>
          <w:b/>
          <w:bCs/>
          <w:color w:val="000000"/>
          <w:lang w:val="en-US"/>
        </w:rPr>
        <w:t>Sano T</w:t>
      </w:r>
      <w:r w:rsidRPr="00B35637">
        <w:rPr>
          <w:rFonts w:ascii="Book Antiqua" w:eastAsia="宋体" w:hAnsi="Book Antiqua" w:cs="宋体"/>
          <w:color w:val="000000"/>
          <w:lang w:val="en-US"/>
        </w:rPr>
        <w:t>, Sasako M, Yamamoto S, Nashimoto A, Kurita A, Hiratsuka M, Tsujinaka T, Kinoshita T, Arai K, Yamamura Y, Okajima K. Gastric cancer surgery: morbidity and mortality results from a prospective randomized controlled trial comparing D2 and extended para-aortic lymphadenectomy--Japan Clinical Oncology Group study 9501.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2004; </w:t>
      </w:r>
      <w:r w:rsidRPr="00B35637">
        <w:rPr>
          <w:rFonts w:ascii="Book Antiqua" w:eastAsia="宋体" w:hAnsi="Book Antiqua" w:cs="宋体"/>
          <w:b/>
          <w:bCs/>
          <w:color w:val="000000"/>
          <w:lang w:val="en-US"/>
        </w:rPr>
        <w:t>22</w:t>
      </w:r>
      <w:r w:rsidRPr="00B35637">
        <w:rPr>
          <w:rFonts w:ascii="Book Antiqua" w:eastAsia="宋体" w:hAnsi="Book Antiqua" w:cs="宋体"/>
          <w:color w:val="000000"/>
          <w:lang w:val="en-US"/>
        </w:rPr>
        <w:t>: 2767-2773 [PMID: 15199090]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43 </w:t>
      </w:r>
      <w:r w:rsidRPr="00B35637">
        <w:rPr>
          <w:rFonts w:ascii="Book Antiqua" w:eastAsia="宋体" w:hAnsi="Book Antiqua" w:cs="宋体"/>
          <w:b/>
          <w:bCs/>
          <w:color w:val="000000"/>
          <w:lang w:val="en-US"/>
        </w:rPr>
        <w:t>Cunningham D</w:t>
      </w:r>
      <w:r w:rsidRPr="00B35637">
        <w:rPr>
          <w:rFonts w:ascii="Book Antiqua" w:eastAsia="宋体" w:hAnsi="Book Antiqua" w:cs="宋体"/>
          <w:color w:val="000000"/>
          <w:lang w:val="en-US"/>
        </w:rPr>
        <w:t xml:space="preserve">, Allum WH, Stenning SP, Thompson JN, Van de Velde CJ, Nicolson M, Scarffe JH, Lofts FJ, Falk SJ, Iveson TJ, Smith DB, Langley RE, Verma M, Weeden S, Chua YJ. </w:t>
      </w:r>
      <w:proofErr w:type="gramStart"/>
      <w:r w:rsidRPr="00B35637">
        <w:rPr>
          <w:rFonts w:ascii="Book Antiqua" w:eastAsia="宋体" w:hAnsi="Book Antiqua" w:cs="宋体"/>
          <w:color w:val="000000"/>
          <w:lang w:val="en-US"/>
        </w:rPr>
        <w:t>Perioperative chemotherapy versus surgery alone for resectable gastroesophageal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N Engl J Med</w:t>
      </w:r>
      <w:r w:rsidRPr="00B35637">
        <w:rPr>
          <w:rFonts w:ascii="Book Antiqua" w:eastAsia="宋体" w:hAnsi="Book Antiqua" w:cs="宋体"/>
          <w:color w:val="000000"/>
          <w:lang w:val="en-US"/>
        </w:rPr>
        <w:t> 2006; </w:t>
      </w:r>
      <w:r w:rsidRPr="00B35637">
        <w:rPr>
          <w:rFonts w:ascii="Book Antiqua" w:eastAsia="宋体" w:hAnsi="Book Antiqua" w:cs="宋体"/>
          <w:b/>
          <w:bCs/>
          <w:color w:val="000000"/>
          <w:lang w:val="en-US"/>
        </w:rPr>
        <w:t>355</w:t>
      </w:r>
      <w:r w:rsidRPr="00B35637">
        <w:rPr>
          <w:rFonts w:ascii="Book Antiqua" w:eastAsia="宋体" w:hAnsi="Book Antiqua" w:cs="宋体"/>
          <w:color w:val="000000"/>
          <w:lang w:val="en-US"/>
        </w:rPr>
        <w:t>: 11-20 [PMID: 16822992]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44 </w:t>
      </w:r>
      <w:r w:rsidRPr="00B35637">
        <w:rPr>
          <w:rFonts w:ascii="Book Antiqua" w:eastAsia="宋体" w:hAnsi="Book Antiqua" w:cs="宋体"/>
          <w:b/>
          <w:bCs/>
          <w:color w:val="000000"/>
          <w:lang w:val="en-US"/>
        </w:rPr>
        <w:t>Macdonald JS</w:t>
      </w:r>
      <w:r w:rsidRPr="00B35637">
        <w:rPr>
          <w:rFonts w:ascii="Book Antiqua" w:eastAsia="宋体" w:hAnsi="Book Antiqua" w:cs="宋体"/>
          <w:color w:val="000000"/>
          <w:lang w:val="en-US"/>
        </w:rPr>
        <w:t>, Smalley SR, Benedetti J, Hundahl SA, Estes NC, Stemmermann GN, Haller DG, Ajani JA, Gunderson LL, Jessup JM, Martenson JA. Chemoradiotherapy after surgery compared with surgery alone for adenocarcinoma of the stomach or gastroesophageal junction. </w:t>
      </w:r>
      <w:r w:rsidRPr="00B35637">
        <w:rPr>
          <w:rFonts w:ascii="Book Antiqua" w:eastAsia="宋体" w:hAnsi="Book Antiqua" w:cs="宋体"/>
          <w:i/>
          <w:iCs/>
          <w:color w:val="000000"/>
          <w:lang w:val="en-US"/>
        </w:rPr>
        <w:t>N Engl J Med</w:t>
      </w:r>
      <w:r w:rsidRPr="00B35637">
        <w:rPr>
          <w:rFonts w:ascii="Book Antiqua" w:eastAsia="宋体" w:hAnsi="Book Antiqua" w:cs="宋体"/>
          <w:color w:val="000000"/>
          <w:lang w:val="en-US"/>
        </w:rPr>
        <w:t> 2001; </w:t>
      </w:r>
      <w:r w:rsidRPr="00B35637">
        <w:rPr>
          <w:rFonts w:ascii="Book Antiqua" w:eastAsia="宋体" w:hAnsi="Book Antiqua" w:cs="宋体"/>
          <w:b/>
          <w:bCs/>
          <w:color w:val="000000"/>
          <w:lang w:val="en-US"/>
        </w:rPr>
        <w:t>345</w:t>
      </w:r>
      <w:r w:rsidRPr="00B35637">
        <w:rPr>
          <w:rFonts w:ascii="Book Antiqua" w:eastAsia="宋体" w:hAnsi="Book Antiqua" w:cs="宋体"/>
          <w:color w:val="000000"/>
          <w:lang w:val="en-US"/>
        </w:rPr>
        <w:t>: 725-730 [PMID: 11547741]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45 </w:t>
      </w:r>
      <w:r w:rsidRPr="00B35637">
        <w:rPr>
          <w:rFonts w:ascii="Book Antiqua" w:eastAsia="宋体" w:hAnsi="Book Antiqua" w:cs="宋体"/>
          <w:b/>
          <w:bCs/>
          <w:color w:val="000000"/>
          <w:lang w:val="en-US"/>
        </w:rPr>
        <w:t>Marchet A</w:t>
      </w:r>
      <w:r w:rsidRPr="00B35637">
        <w:rPr>
          <w:rFonts w:ascii="Book Antiqua" w:eastAsia="宋体" w:hAnsi="Book Antiqua" w:cs="宋体"/>
          <w:color w:val="000000"/>
          <w:lang w:val="en-US"/>
        </w:rPr>
        <w:t>, Mocellin S, Ambrosi A, Morgagni P, Garcea D, Marrelli D, Roviello F, de Manzoni G, Minicozzi A, Natalini G, De Santis F, Baiocchi L, Coniglio A, Nitti D. The ratio between metastatic and examined lymph nodes (N ratio) is an independent prognostic factor in gastric cancer regardless of the type of lymphadenectomy: results from an Italian multicentric study in 1853 patients. </w:t>
      </w:r>
      <w:r w:rsidRPr="00B35637">
        <w:rPr>
          <w:rFonts w:ascii="Book Antiqua" w:eastAsia="宋体" w:hAnsi="Book Antiqua" w:cs="宋体"/>
          <w:i/>
          <w:iCs/>
          <w:color w:val="000000"/>
          <w:lang w:val="en-US"/>
        </w:rPr>
        <w:t>Ann Surg</w:t>
      </w:r>
      <w:r w:rsidRPr="00B35637">
        <w:rPr>
          <w:rFonts w:ascii="Book Antiqua" w:eastAsia="宋体" w:hAnsi="Book Antiqua" w:cs="宋体"/>
          <w:color w:val="000000"/>
          <w:lang w:val="en-US"/>
        </w:rPr>
        <w:t> 2007; </w:t>
      </w:r>
      <w:r w:rsidRPr="00B35637">
        <w:rPr>
          <w:rFonts w:ascii="Book Antiqua" w:eastAsia="宋体" w:hAnsi="Book Antiqua" w:cs="宋体"/>
          <w:b/>
          <w:bCs/>
          <w:color w:val="000000"/>
          <w:lang w:val="en-US"/>
        </w:rPr>
        <w:t>245</w:t>
      </w:r>
      <w:r w:rsidRPr="00B35637">
        <w:rPr>
          <w:rFonts w:ascii="Book Antiqua" w:eastAsia="宋体" w:hAnsi="Book Antiqua" w:cs="宋体"/>
          <w:color w:val="000000"/>
          <w:lang w:val="en-US"/>
        </w:rPr>
        <w:t>: 543-552 [PMID: 17414602]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46 </w:t>
      </w:r>
      <w:r w:rsidRPr="00B35637">
        <w:rPr>
          <w:rFonts w:ascii="Book Antiqua" w:eastAsia="宋体" w:hAnsi="Book Antiqua" w:cs="宋体"/>
          <w:b/>
          <w:bCs/>
          <w:color w:val="000000"/>
          <w:lang w:val="en-US"/>
        </w:rPr>
        <w:t>Yashiro M</w:t>
      </w:r>
      <w:r w:rsidRPr="00B35637">
        <w:rPr>
          <w:rFonts w:ascii="Book Antiqua" w:eastAsia="宋体" w:hAnsi="Book Antiqua" w:cs="宋体"/>
          <w:color w:val="000000"/>
          <w:lang w:val="en-US"/>
        </w:rPr>
        <w:t>, Matsuoka T. Sentinel node navigation surgery for gastric cancer: Overview and perspective. </w:t>
      </w:r>
      <w:r w:rsidRPr="00B35637">
        <w:rPr>
          <w:rFonts w:ascii="Book Antiqua" w:eastAsia="宋体" w:hAnsi="Book Antiqua" w:cs="宋体"/>
          <w:i/>
          <w:iCs/>
          <w:color w:val="000000"/>
          <w:lang w:val="en-US"/>
        </w:rPr>
        <w:t>World J Gastrointest Surg</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7</w:t>
      </w:r>
      <w:r w:rsidRPr="00B35637">
        <w:rPr>
          <w:rFonts w:ascii="Book Antiqua" w:eastAsia="宋体" w:hAnsi="Book Antiqua" w:cs="宋体"/>
          <w:color w:val="000000"/>
          <w:lang w:val="en-US"/>
        </w:rPr>
        <w:t>: 1-9 [PMID: 25625004 DOI: 10.4240/wjgs.v7.i1.1]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47 </w:t>
      </w:r>
      <w:r w:rsidRPr="00B35637">
        <w:rPr>
          <w:rFonts w:ascii="Book Antiqua" w:eastAsia="宋体" w:hAnsi="Book Antiqua" w:cs="宋体"/>
          <w:b/>
          <w:bCs/>
          <w:color w:val="000000"/>
          <w:lang w:val="en-US"/>
        </w:rPr>
        <w:t>Maruyama K</w:t>
      </w:r>
      <w:r w:rsidRPr="00B35637">
        <w:rPr>
          <w:rFonts w:ascii="Book Antiqua" w:eastAsia="宋体" w:hAnsi="Book Antiqua" w:cs="宋体"/>
          <w:color w:val="000000"/>
          <w:lang w:val="en-US"/>
        </w:rPr>
        <w:t xml:space="preserve">, Sasako M, Kinoshita T, Sano T, Katai H. Can sentinel node biopsy indicate rational extent of lymphadenectomy in gastric cancer surgery? </w:t>
      </w:r>
      <w:proofErr w:type="gramStart"/>
      <w:r w:rsidRPr="00B35637">
        <w:rPr>
          <w:rFonts w:ascii="Book Antiqua" w:eastAsia="宋体" w:hAnsi="Book Antiqua" w:cs="宋体"/>
          <w:color w:val="000000"/>
          <w:lang w:val="en-US"/>
        </w:rPr>
        <w:t>Fundamental and new information on lymph-node dissection.</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Langenbecks Arch Surg</w:t>
      </w:r>
      <w:r w:rsidRPr="00B35637">
        <w:rPr>
          <w:rFonts w:ascii="Book Antiqua" w:eastAsia="宋体" w:hAnsi="Book Antiqua" w:cs="宋体"/>
          <w:color w:val="000000"/>
          <w:lang w:val="en-US"/>
        </w:rPr>
        <w:t> 1999; </w:t>
      </w:r>
      <w:r w:rsidRPr="00B35637">
        <w:rPr>
          <w:rFonts w:ascii="Book Antiqua" w:eastAsia="宋体" w:hAnsi="Book Antiqua" w:cs="宋体"/>
          <w:b/>
          <w:bCs/>
          <w:color w:val="000000"/>
          <w:lang w:val="en-US"/>
        </w:rPr>
        <w:t>384</w:t>
      </w:r>
      <w:r w:rsidRPr="00B35637">
        <w:rPr>
          <w:rFonts w:ascii="Book Antiqua" w:eastAsia="宋体" w:hAnsi="Book Antiqua" w:cs="宋体"/>
          <w:color w:val="000000"/>
          <w:lang w:val="en-US"/>
        </w:rPr>
        <w:t>: 149-157 [PMID: 10328168]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48 </w:t>
      </w:r>
      <w:r w:rsidRPr="00B35637">
        <w:rPr>
          <w:rFonts w:ascii="Book Antiqua" w:eastAsia="宋体" w:hAnsi="Book Antiqua" w:cs="宋体"/>
          <w:b/>
          <w:bCs/>
          <w:color w:val="000000"/>
          <w:lang w:val="en-US"/>
        </w:rPr>
        <w:t>Cohen DJ</w:t>
      </w:r>
      <w:r w:rsidRPr="00B35637">
        <w:rPr>
          <w:rFonts w:ascii="Book Antiqua" w:eastAsia="宋体" w:hAnsi="Book Antiqua" w:cs="宋体"/>
          <w:color w:val="000000"/>
          <w:lang w:val="en-US"/>
        </w:rPr>
        <w:t>, Leichman L. Controversies in the treatment of local and locally advanced gastric and esophageal cancers.</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33</w:t>
      </w:r>
      <w:r w:rsidRPr="00B35637">
        <w:rPr>
          <w:rFonts w:ascii="Book Antiqua" w:eastAsia="宋体" w:hAnsi="Book Antiqua" w:cs="宋体"/>
          <w:color w:val="000000"/>
          <w:lang w:val="en-US"/>
        </w:rPr>
        <w:t>: 1754-1759 [PMID: 25918302 DOI: 10.1200/JCO.2014.59.7765]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49 </w:t>
      </w:r>
      <w:r w:rsidRPr="00B35637">
        <w:rPr>
          <w:rFonts w:ascii="Book Antiqua" w:eastAsia="宋体" w:hAnsi="Book Antiqua" w:cs="宋体"/>
          <w:b/>
          <w:bCs/>
          <w:color w:val="000000"/>
          <w:lang w:val="en-US"/>
        </w:rPr>
        <w:t>Montori G</w:t>
      </w:r>
      <w:r w:rsidRPr="00B35637">
        <w:rPr>
          <w:rFonts w:ascii="Book Antiqua" w:eastAsia="宋体" w:hAnsi="Book Antiqua" w:cs="宋体"/>
          <w:color w:val="000000"/>
          <w:lang w:val="en-US"/>
        </w:rPr>
        <w:t>, Coccolini F, Ceresoli M, Catena F, Colaianni N, Poletti E, Ansaloni L. The treatment of peritoneal carcinomatosis in advanced gastric cancer: state of the art. </w:t>
      </w:r>
      <w:r w:rsidRPr="00B35637">
        <w:rPr>
          <w:rFonts w:ascii="Book Antiqua" w:eastAsia="宋体" w:hAnsi="Book Antiqua" w:cs="宋体"/>
          <w:i/>
          <w:iCs/>
          <w:color w:val="000000"/>
          <w:lang w:val="en-US"/>
        </w:rPr>
        <w:t>Int J Surg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2014</w:t>
      </w:r>
      <w:r w:rsidRPr="00B35637">
        <w:rPr>
          <w:rFonts w:ascii="Book Antiqua" w:eastAsia="宋体" w:hAnsi="Book Antiqua" w:cs="宋体"/>
          <w:color w:val="000000"/>
          <w:lang w:val="en-US"/>
        </w:rPr>
        <w:t>: 912418 [PMID: 24693422 DOI: 10.1155/2014/912418]</w:t>
      </w:r>
    </w:p>
    <w:p w:rsidR="00CB1279" w:rsidRPr="00EE0C21" w:rsidRDefault="00CB1279" w:rsidP="00012E79">
      <w:pPr>
        <w:adjustRightInd w:val="0"/>
        <w:snapToGrid w:val="0"/>
        <w:spacing w:line="360" w:lineRule="auto"/>
        <w:jc w:val="both"/>
        <w:rPr>
          <w:rFonts w:ascii="Book Antiqua" w:eastAsia="宋体" w:hAnsi="Book Antiqua" w:cs="宋体"/>
          <w:color w:val="000000"/>
        </w:rPr>
      </w:pPr>
      <w:r w:rsidRPr="00B35637">
        <w:rPr>
          <w:rFonts w:ascii="Book Antiqua" w:eastAsia="宋体" w:hAnsi="Book Antiqua" w:cs="宋体"/>
          <w:color w:val="000000"/>
          <w:lang w:val="en-US"/>
        </w:rPr>
        <w:t>50 </w:t>
      </w:r>
      <w:r w:rsidRPr="00B35637">
        <w:rPr>
          <w:rFonts w:ascii="Book Antiqua" w:eastAsia="宋体" w:hAnsi="Book Antiqua" w:cs="宋体"/>
          <w:b/>
          <w:bCs/>
          <w:color w:val="000000"/>
          <w:lang w:val="en-US"/>
        </w:rPr>
        <w:t>Rudloff U</w:t>
      </w:r>
      <w:r w:rsidRPr="00B35637">
        <w:rPr>
          <w:rFonts w:ascii="Book Antiqua" w:eastAsia="宋体" w:hAnsi="Book Antiqua" w:cs="宋体"/>
          <w:color w:val="000000"/>
          <w:lang w:val="en-US"/>
        </w:rPr>
        <w:t>, Langan RC, Mullinax JE, Beane JD, Steinberg SM, Beresnev T, Webb CC, Walker M, Toomey MA, Schrump D, Pandalai P, Stojadinovic A, Avital I. Impact of maximal cytoreductive surgery plus regional heated intraperitoneal chemotherapy (HIPEC) on outcome of patients with peritoneal carcinomatosis of gastric origin: results of the GYMSSA trial. </w:t>
      </w:r>
      <w:r w:rsidRPr="00EE0C21">
        <w:rPr>
          <w:rFonts w:ascii="Book Antiqua" w:eastAsia="宋体" w:hAnsi="Book Antiqua" w:cs="宋体"/>
          <w:i/>
          <w:iCs/>
          <w:color w:val="000000"/>
        </w:rPr>
        <w:t>J Surg Oncol</w:t>
      </w:r>
      <w:r w:rsidRPr="00EE0C21">
        <w:rPr>
          <w:rFonts w:ascii="Book Antiqua" w:eastAsia="宋体" w:hAnsi="Book Antiqua" w:cs="宋体"/>
          <w:color w:val="000000"/>
        </w:rPr>
        <w:t> 2014; </w:t>
      </w:r>
      <w:r w:rsidRPr="00EE0C21">
        <w:rPr>
          <w:rFonts w:ascii="Book Antiqua" w:eastAsia="宋体" w:hAnsi="Book Antiqua" w:cs="宋体"/>
          <w:b/>
          <w:bCs/>
          <w:color w:val="000000"/>
        </w:rPr>
        <w:t>110</w:t>
      </w:r>
      <w:r w:rsidRPr="00EE0C21">
        <w:rPr>
          <w:rFonts w:ascii="Book Antiqua" w:eastAsia="宋体" w:hAnsi="Book Antiqua" w:cs="宋体"/>
          <w:color w:val="000000"/>
        </w:rPr>
        <w:t>: 275-284 [PMID: 25042700 DOI: 10.1002/jso.23633]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EE0C21">
        <w:rPr>
          <w:rFonts w:ascii="Book Antiqua" w:eastAsia="宋体" w:hAnsi="Book Antiqua" w:cs="宋体"/>
          <w:color w:val="000000"/>
        </w:rPr>
        <w:t>51 </w:t>
      </w:r>
      <w:r w:rsidRPr="00EE0C21">
        <w:rPr>
          <w:rFonts w:ascii="Book Antiqua" w:eastAsia="宋体" w:hAnsi="Book Antiqua" w:cs="宋体"/>
          <w:b/>
          <w:bCs/>
          <w:color w:val="000000"/>
        </w:rPr>
        <w:t>Coccolini F</w:t>
      </w:r>
      <w:r w:rsidRPr="00EE0C21">
        <w:rPr>
          <w:rFonts w:ascii="Book Antiqua" w:eastAsia="宋体" w:hAnsi="Book Antiqua" w:cs="宋体"/>
          <w:color w:val="000000"/>
        </w:rPr>
        <w:t>, Gheza F, Lotti M, Virzì S, Iusco D, Ghermandi C, Melotti R, Baiocchi G, Giulini SM, Ansaloni L, Catena F. Peritoneal carcinomatosis. </w:t>
      </w:r>
      <w:r w:rsidRPr="00B35637">
        <w:rPr>
          <w:rFonts w:ascii="Book Antiqua" w:eastAsia="宋体" w:hAnsi="Book Antiqua" w:cs="宋体"/>
          <w:i/>
          <w:iCs/>
          <w:color w:val="000000"/>
          <w:lang w:val="en-US"/>
        </w:rPr>
        <w:t>World J Gastroenterol</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19</w:t>
      </w:r>
      <w:r w:rsidRPr="00B35637">
        <w:rPr>
          <w:rFonts w:ascii="Book Antiqua" w:eastAsia="宋体" w:hAnsi="Book Antiqua" w:cs="宋体"/>
          <w:color w:val="000000"/>
          <w:lang w:val="en-US"/>
        </w:rPr>
        <w:t>: 6979-6994 [PMID: 24222942 DOI: 10.3748/wjg.v19.i41.6979]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52 </w:t>
      </w:r>
      <w:r w:rsidRPr="00B35637">
        <w:rPr>
          <w:rFonts w:ascii="Book Antiqua" w:eastAsia="宋体" w:hAnsi="Book Antiqua" w:cs="宋体"/>
          <w:b/>
          <w:bCs/>
          <w:color w:val="000000"/>
          <w:lang w:val="en-US"/>
        </w:rPr>
        <w:t>Bristow RE</w:t>
      </w:r>
      <w:r w:rsidRPr="00B35637">
        <w:rPr>
          <w:rFonts w:ascii="Book Antiqua" w:eastAsia="宋体" w:hAnsi="Book Antiqua" w:cs="宋体"/>
          <w:color w:val="000000"/>
          <w:lang w:val="en-US"/>
        </w:rPr>
        <w:t>, Chi DS.</w:t>
      </w:r>
      <w:proofErr w:type="gramEnd"/>
      <w:r w:rsidRPr="00B35637">
        <w:rPr>
          <w:rFonts w:ascii="Book Antiqua" w:eastAsia="宋体" w:hAnsi="Book Antiqua" w:cs="宋体"/>
          <w:color w:val="000000"/>
          <w:lang w:val="en-US"/>
        </w:rPr>
        <w:t xml:space="preserve"> Platinum-based neoadjuvant chemotherapy and interval surgical cytoreduction for advanced ovarian cancer: a meta-analysis. </w:t>
      </w:r>
      <w:r w:rsidRPr="00B35637">
        <w:rPr>
          <w:rFonts w:ascii="Book Antiqua" w:eastAsia="宋体" w:hAnsi="Book Antiqua" w:cs="宋体"/>
          <w:i/>
          <w:iCs/>
          <w:color w:val="000000"/>
          <w:lang w:val="en-US"/>
        </w:rPr>
        <w:t>Gynecol Oncol</w:t>
      </w:r>
      <w:r w:rsidRPr="00B35637">
        <w:rPr>
          <w:rFonts w:ascii="Book Antiqua" w:eastAsia="宋体" w:hAnsi="Book Antiqua" w:cs="宋体"/>
          <w:color w:val="000000"/>
          <w:lang w:val="en-US"/>
        </w:rPr>
        <w:t> 2006; </w:t>
      </w:r>
      <w:r w:rsidRPr="00B35637">
        <w:rPr>
          <w:rFonts w:ascii="Book Antiqua" w:eastAsia="宋体" w:hAnsi="Book Antiqua" w:cs="宋体"/>
          <w:b/>
          <w:bCs/>
          <w:color w:val="000000"/>
          <w:lang w:val="en-US"/>
        </w:rPr>
        <w:t>103</w:t>
      </w:r>
      <w:r w:rsidRPr="00B35637">
        <w:rPr>
          <w:rFonts w:ascii="Book Antiqua" w:eastAsia="宋体" w:hAnsi="Book Antiqua" w:cs="宋体"/>
          <w:color w:val="000000"/>
          <w:lang w:val="en-US"/>
        </w:rPr>
        <w:t>: 1070-1076 [PMID: 16875720]</w:t>
      </w:r>
    </w:p>
    <w:p w:rsidR="00CB1279" w:rsidRPr="00B35637" w:rsidRDefault="00CB1279" w:rsidP="00012E79">
      <w:pPr>
        <w:adjustRightInd w:val="0"/>
        <w:snapToGrid w:val="0"/>
        <w:spacing w:line="360" w:lineRule="auto"/>
        <w:jc w:val="both"/>
        <w:rPr>
          <w:rFonts w:ascii="Book Antiqua" w:hAnsi="Book Antiqua"/>
          <w:color w:val="000000"/>
          <w:lang w:val="en-US"/>
        </w:rPr>
      </w:pPr>
      <w:r w:rsidRPr="00B35637">
        <w:rPr>
          <w:rFonts w:ascii="Book Antiqua" w:hAnsi="Book Antiqua"/>
          <w:color w:val="000000"/>
          <w:lang w:val="en-US"/>
        </w:rPr>
        <w:t>53</w:t>
      </w:r>
      <w:r w:rsidRPr="00B35637">
        <w:rPr>
          <w:rStyle w:val="apple-converted-space"/>
          <w:rFonts w:ascii="Book Antiqua" w:eastAsia="MS Mincho" w:hAnsi="Book Antiqua"/>
          <w:color w:val="000000"/>
          <w:lang w:val="en-US"/>
        </w:rPr>
        <w:t> </w:t>
      </w:r>
      <w:r w:rsidRPr="00B35637">
        <w:rPr>
          <w:rFonts w:ascii="Book Antiqua" w:hAnsi="Book Antiqua"/>
          <w:b/>
          <w:bCs/>
          <w:color w:val="000000"/>
          <w:lang w:val="en-US"/>
        </w:rPr>
        <w:t>Kodera Y</w:t>
      </w:r>
      <w:r w:rsidRPr="00B35637">
        <w:rPr>
          <w:rFonts w:ascii="Book Antiqua" w:hAnsi="Book Antiqua"/>
          <w:color w:val="000000"/>
          <w:lang w:val="en-US"/>
        </w:rPr>
        <w:t>, Nakanishi H, Ito S, Yamamura Y, Fujiwara M, Koike M, Hibi K, Ito K, Tatematsu M, Nakao A. Prognostic significance of intraperitoneal cancer cells in gastric carcinoma: detection of cytokeratin 20 mRNA in peritoneal washes, in addition to detection of carcinoembryonic antigen.</w:t>
      </w:r>
      <w:r w:rsidRPr="00B35637">
        <w:rPr>
          <w:rStyle w:val="apple-converted-space"/>
          <w:rFonts w:ascii="Book Antiqua" w:eastAsia="MS Mincho" w:hAnsi="Book Antiqua"/>
          <w:color w:val="000000"/>
          <w:lang w:val="en-US"/>
        </w:rPr>
        <w:t> </w:t>
      </w:r>
      <w:r w:rsidRPr="00B35637">
        <w:rPr>
          <w:rFonts w:ascii="Book Antiqua" w:hAnsi="Book Antiqua"/>
          <w:i/>
          <w:iCs/>
          <w:color w:val="000000"/>
          <w:lang w:val="en-US"/>
        </w:rPr>
        <w:t>Gastric Cancer</w:t>
      </w:r>
      <w:r w:rsidRPr="00B35637">
        <w:rPr>
          <w:rStyle w:val="apple-converted-space"/>
          <w:rFonts w:ascii="Book Antiqua" w:eastAsia="MS Mincho" w:hAnsi="Book Antiqua"/>
          <w:color w:val="000000"/>
          <w:lang w:val="en-US"/>
        </w:rPr>
        <w:t> </w:t>
      </w:r>
      <w:r w:rsidRPr="00B35637">
        <w:rPr>
          <w:rFonts w:ascii="Book Antiqua" w:hAnsi="Book Antiqua"/>
          <w:color w:val="000000"/>
          <w:lang w:val="en-US"/>
        </w:rPr>
        <w:t>2005;</w:t>
      </w:r>
      <w:r w:rsidRPr="00B35637">
        <w:rPr>
          <w:rStyle w:val="apple-converted-space"/>
          <w:rFonts w:ascii="Book Antiqua" w:eastAsia="MS Mincho" w:hAnsi="Book Antiqua"/>
          <w:color w:val="000000"/>
          <w:lang w:val="en-US"/>
        </w:rPr>
        <w:t> </w:t>
      </w:r>
      <w:r w:rsidRPr="00B35637">
        <w:rPr>
          <w:rFonts w:ascii="Book Antiqua" w:hAnsi="Book Antiqua"/>
          <w:b/>
          <w:bCs/>
          <w:color w:val="000000"/>
          <w:lang w:val="en-US"/>
        </w:rPr>
        <w:t>8</w:t>
      </w:r>
      <w:r w:rsidRPr="00B35637">
        <w:rPr>
          <w:rFonts w:ascii="Book Antiqua" w:hAnsi="Book Antiqua"/>
          <w:color w:val="000000"/>
          <w:lang w:val="en-US"/>
        </w:rPr>
        <w:t>: 142-148 [PMID: 16086116]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54 </w:t>
      </w:r>
      <w:r w:rsidRPr="00B35637">
        <w:rPr>
          <w:rFonts w:ascii="Book Antiqua" w:eastAsia="宋体" w:hAnsi="Book Antiqua" w:cs="宋体"/>
          <w:b/>
          <w:bCs/>
          <w:color w:val="000000"/>
          <w:lang w:val="en-US"/>
        </w:rPr>
        <w:t>Ansaloni L</w:t>
      </w:r>
      <w:r w:rsidRPr="00B35637">
        <w:rPr>
          <w:rFonts w:ascii="Book Antiqua" w:eastAsia="宋体" w:hAnsi="Book Antiqua" w:cs="宋体"/>
          <w:color w:val="000000"/>
          <w:lang w:val="en-US"/>
        </w:rPr>
        <w:t>, Coccolini F, Morosi L, Ballerini A, Ceresoli M, Grosso G, Bertoli P, Busci LM, Lotti M, Cambria F, Pisano M, Rossetti D, Frigerio L, D'Incalci M, Zucchetti M. Pharmacokinetics of concomitant cisplatin and paclitaxel administered by hyperthermic intraperitoneal chemotherapy to patients with peritoneal carcinomatosis from epithelial ovarian cancer. </w:t>
      </w:r>
      <w:r w:rsidRPr="00B35637">
        <w:rPr>
          <w:rFonts w:ascii="Book Antiqua" w:eastAsia="宋体" w:hAnsi="Book Antiqua" w:cs="宋体"/>
          <w:i/>
          <w:iCs/>
          <w:color w:val="000000"/>
          <w:lang w:val="en-US"/>
        </w:rPr>
        <w:t>Br J Cancer</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112</w:t>
      </w:r>
      <w:r w:rsidRPr="00B35637">
        <w:rPr>
          <w:rFonts w:ascii="Book Antiqua" w:eastAsia="宋体" w:hAnsi="Book Antiqua" w:cs="宋体"/>
          <w:color w:val="000000"/>
          <w:lang w:val="en-US"/>
        </w:rPr>
        <w:t>: 306-312 [PMID: 25461804 DOI: 10.1038/bjc.2014.602]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55 </w:t>
      </w:r>
      <w:r w:rsidRPr="00B35637">
        <w:rPr>
          <w:rFonts w:ascii="Book Antiqua" w:eastAsia="宋体" w:hAnsi="Book Antiqua" w:cs="宋体"/>
          <w:b/>
          <w:bCs/>
          <w:color w:val="000000"/>
          <w:lang w:val="en-US"/>
        </w:rPr>
        <w:t>Coccolini F</w:t>
      </w:r>
      <w:r w:rsidRPr="00B35637">
        <w:rPr>
          <w:rFonts w:ascii="Book Antiqua" w:eastAsia="宋体" w:hAnsi="Book Antiqua" w:cs="宋体"/>
          <w:color w:val="000000"/>
          <w:lang w:val="en-US"/>
        </w:rPr>
        <w:t xml:space="preserve">, Campanati L, Catena F, Ceni V, Ceresoli M, Jimenez Cruz J, Lotti M, Magnone S, Napoli J, Rossetti D, De Iaco P, Frigerio L, Pinna A, Runnebaum I, Ansaloni L. </w:t>
      </w:r>
      <w:r w:rsidRPr="00B35637">
        <w:rPr>
          <w:rFonts w:ascii="Book Antiqua" w:eastAsia="宋体" w:hAnsi="Book Antiqua" w:cs="宋体"/>
          <w:color w:val="000000"/>
          <w:lang w:val="en-US"/>
        </w:rPr>
        <w:lastRenderedPageBreak/>
        <w:t>Hyperthermic intraperitoneal chemotherapy with cisplatin and paclitaxel in advanced ovarian cancer: a multicenter prospective observational study. </w:t>
      </w:r>
      <w:r w:rsidRPr="00B35637">
        <w:rPr>
          <w:rFonts w:ascii="Book Antiqua" w:eastAsia="宋体" w:hAnsi="Book Antiqua" w:cs="宋体"/>
          <w:i/>
          <w:iCs/>
          <w:color w:val="000000"/>
          <w:lang w:val="en-US"/>
        </w:rPr>
        <w:t>J Gynecol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26</w:t>
      </w:r>
      <w:r w:rsidRPr="00B35637">
        <w:rPr>
          <w:rFonts w:ascii="Book Antiqua" w:eastAsia="宋体" w:hAnsi="Book Antiqua" w:cs="宋体"/>
          <w:color w:val="000000"/>
          <w:lang w:val="en-US"/>
        </w:rPr>
        <w:t>: 54-61 [PMID: 25376916 DOI: 10.3802/jgo.2015.26.1.54]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 xml:space="preserve">56 </w:t>
      </w:r>
      <w:r w:rsidRPr="00B35637">
        <w:rPr>
          <w:rFonts w:ascii="Book Antiqua" w:eastAsia="宋体" w:hAnsi="Book Antiqua" w:cs="宋体"/>
          <w:b/>
          <w:color w:val="000000"/>
          <w:lang w:val="en-US"/>
        </w:rPr>
        <w:t>Yonemura Y</w:t>
      </w:r>
      <w:r w:rsidRPr="00B35637">
        <w:rPr>
          <w:rFonts w:ascii="Book Antiqua" w:eastAsia="宋体" w:hAnsi="Book Antiqua" w:cs="宋体"/>
          <w:color w:val="000000"/>
          <w:lang w:val="en-US"/>
        </w:rPr>
        <w:t xml:space="preserve">, Shinbo M, Hagiwara A. Treatment for potentially curable gastric cancer patients with intraperitoneal free cancer cells. </w:t>
      </w:r>
      <w:r w:rsidRPr="00B35637">
        <w:rPr>
          <w:rFonts w:ascii="Book Antiqua" w:eastAsia="宋体" w:hAnsi="Book Antiqua" w:cs="宋体"/>
          <w:i/>
          <w:color w:val="000000"/>
          <w:lang w:val="en-US"/>
        </w:rPr>
        <w:t>Gastroenterological Surg</w:t>
      </w:r>
      <w:r w:rsidRPr="00B35637">
        <w:rPr>
          <w:rFonts w:ascii="Book Antiqua" w:eastAsia="宋体" w:hAnsi="Book Antiqua" w:cs="宋体"/>
          <w:color w:val="000000"/>
          <w:lang w:val="en-US"/>
        </w:rPr>
        <w:t xml:space="preserve"> 2008; </w:t>
      </w:r>
      <w:r w:rsidRPr="00B35637">
        <w:rPr>
          <w:rFonts w:ascii="Book Antiqua" w:eastAsia="宋体" w:hAnsi="Book Antiqua" w:cs="宋体"/>
          <w:b/>
          <w:color w:val="000000"/>
          <w:lang w:val="en-US"/>
        </w:rPr>
        <w:t>31</w:t>
      </w:r>
      <w:r w:rsidRPr="00B35637">
        <w:rPr>
          <w:rFonts w:ascii="Book Antiqua" w:eastAsia="宋体" w:hAnsi="Book Antiqua" w:cs="宋体"/>
          <w:color w:val="000000"/>
          <w:lang w:val="en-US"/>
        </w:rPr>
        <w:t>: 802-812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57 </w:t>
      </w:r>
      <w:r w:rsidRPr="00B35637">
        <w:rPr>
          <w:rFonts w:ascii="Book Antiqua" w:eastAsia="宋体" w:hAnsi="Book Antiqua" w:cs="宋体"/>
          <w:b/>
          <w:bCs/>
          <w:color w:val="000000"/>
          <w:lang w:val="en-US"/>
        </w:rPr>
        <w:t>Yonemura Y</w:t>
      </w:r>
      <w:r w:rsidRPr="00B35637">
        <w:rPr>
          <w:rFonts w:ascii="Book Antiqua" w:eastAsia="宋体" w:hAnsi="Book Antiqua" w:cs="宋体"/>
          <w:color w:val="000000"/>
          <w:lang w:val="en-US"/>
        </w:rPr>
        <w:t>, Bandou E, Sawa T, Yoshimitsu Y, Endou Y, Sasaki T, Sugarbaker PH. Neoadjuvant treatment of gastric cancer with peritoneal dissemination.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2006; </w:t>
      </w:r>
      <w:r w:rsidRPr="00B35637">
        <w:rPr>
          <w:rFonts w:ascii="Book Antiqua" w:eastAsia="宋体" w:hAnsi="Book Antiqua" w:cs="宋体"/>
          <w:b/>
          <w:bCs/>
          <w:color w:val="000000"/>
          <w:lang w:val="en-US"/>
        </w:rPr>
        <w:t>32</w:t>
      </w:r>
      <w:r w:rsidRPr="00B35637">
        <w:rPr>
          <w:rFonts w:ascii="Book Antiqua" w:eastAsia="宋体" w:hAnsi="Book Antiqua" w:cs="宋体"/>
          <w:color w:val="000000"/>
          <w:lang w:val="en-US"/>
        </w:rPr>
        <w:t>: 661-665 [PMID: 16621433]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58 </w:t>
      </w:r>
      <w:r w:rsidRPr="00B35637">
        <w:rPr>
          <w:rFonts w:ascii="Book Antiqua" w:eastAsia="宋体" w:hAnsi="Book Antiqua" w:cs="宋体"/>
          <w:b/>
          <w:bCs/>
          <w:color w:val="000000"/>
          <w:lang w:val="en-US"/>
        </w:rPr>
        <w:t>Glehen O</w:t>
      </w:r>
      <w:r w:rsidRPr="00B35637">
        <w:rPr>
          <w:rFonts w:ascii="Book Antiqua" w:eastAsia="宋体" w:hAnsi="Book Antiqua" w:cs="宋体"/>
          <w:color w:val="000000"/>
          <w:lang w:val="en-US"/>
        </w:rPr>
        <w:t>, Gilly FN, Arvieux C, Cotte E, Boutitie F, Mansvelt B, Bereder JM, Lorimier G, Quenet F, Elias D; Association Française de Chirurgie. Peritoneal carcinomatosis from gastric cancer: a multi-institutional study of 159 patients treated by cytoreductive surgery combined with perioperative intraperitoneal chemotherapy.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17</w:t>
      </w:r>
      <w:r w:rsidRPr="00B35637">
        <w:rPr>
          <w:rFonts w:ascii="Book Antiqua" w:eastAsia="宋体" w:hAnsi="Book Antiqua" w:cs="宋体"/>
          <w:color w:val="000000"/>
          <w:lang w:val="en-US"/>
        </w:rPr>
        <w:t>: 2370-2377 [PMID: 20336386 DOI: 10.1245/s10434-010-1039-7]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59 </w:t>
      </w:r>
      <w:r w:rsidRPr="00B35637">
        <w:rPr>
          <w:rFonts w:ascii="Book Antiqua" w:eastAsia="宋体" w:hAnsi="Book Antiqua" w:cs="宋体"/>
          <w:b/>
          <w:bCs/>
          <w:color w:val="000000"/>
          <w:lang w:val="en-US"/>
        </w:rPr>
        <w:t>Yonemura Y</w:t>
      </w:r>
      <w:r w:rsidRPr="00B35637">
        <w:rPr>
          <w:rFonts w:ascii="Book Antiqua" w:eastAsia="宋体" w:hAnsi="Book Antiqua" w:cs="宋体"/>
          <w:color w:val="000000"/>
          <w:lang w:val="en-US"/>
        </w:rPr>
        <w:t>, Endou Y, Shinbo M, Sasaki T, Hirano M, Mizumoto A, Matsuda T, Takao N, Ichinose M, Mizuno M, Miura M, Ikeda M, Ikeda S, Nakajima G, Yonemura J, Yuuba T, Masuda S, Kimura H, Matsuki N. Safety and efficacy of bidirectional chemotherapy for treatment of patients with peritoneal dissemination from gastric cancer: Selection for cytoreductive surgery. </w:t>
      </w:r>
      <w:r w:rsidRPr="00B35637">
        <w:rPr>
          <w:rFonts w:ascii="Book Antiqua" w:eastAsia="宋体" w:hAnsi="Book Antiqua" w:cs="宋体"/>
          <w:i/>
          <w:iCs/>
          <w:color w:val="000000"/>
          <w:lang w:val="en-US"/>
        </w:rPr>
        <w:t>J Surg Oncol</w:t>
      </w:r>
      <w:r w:rsidRPr="00B35637">
        <w:rPr>
          <w:rFonts w:ascii="Book Antiqua" w:eastAsia="宋体" w:hAnsi="Book Antiqua" w:cs="宋体"/>
          <w:color w:val="000000"/>
          <w:lang w:val="en-US"/>
        </w:rPr>
        <w:t> 2009; </w:t>
      </w:r>
      <w:r w:rsidRPr="00B35637">
        <w:rPr>
          <w:rFonts w:ascii="Book Antiqua" w:eastAsia="宋体" w:hAnsi="Book Antiqua" w:cs="宋体"/>
          <w:b/>
          <w:bCs/>
          <w:color w:val="000000"/>
          <w:lang w:val="en-US"/>
        </w:rPr>
        <w:t>100</w:t>
      </w:r>
      <w:r w:rsidRPr="00B35637">
        <w:rPr>
          <w:rFonts w:ascii="Book Antiqua" w:eastAsia="宋体" w:hAnsi="Book Antiqua" w:cs="宋体"/>
          <w:color w:val="000000"/>
          <w:lang w:val="en-US"/>
        </w:rPr>
        <w:t>: 311-316 [PMID: 19697437 DOI: 10.1002/jso.21324]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60 </w:t>
      </w:r>
      <w:r w:rsidRPr="00B35637">
        <w:rPr>
          <w:rFonts w:ascii="Book Antiqua" w:eastAsia="宋体" w:hAnsi="Book Antiqua" w:cs="宋体"/>
          <w:b/>
          <w:bCs/>
          <w:color w:val="000000"/>
          <w:lang w:val="en-US"/>
        </w:rPr>
        <w:t>Yonemura Y</w:t>
      </w:r>
      <w:r w:rsidRPr="00B35637">
        <w:rPr>
          <w:rFonts w:ascii="Book Antiqua" w:eastAsia="宋体" w:hAnsi="Book Antiqua" w:cs="宋体"/>
          <w:color w:val="000000"/>
          <w:lang w:val="en-US"/>
        </w:rPr>
        <w:t>, Kawamura T, Bandou E, Takahashi S, Sawa T, Matsuki N. Treatment of peritoneal dissemination from gastric cancer by peritonectomy and chemohyperthermic peritoneal perfusion. </w:t>
      </w:r>
      <w:r w:rsidRPr="00B35637">
        <w:rPr>
          <w:rFonts w:ascii="Book Antiqua" w:eastAsia="宋体" w:hAnsi="Book Antiqua" w:cs="宋体"/>
          <w:i/>
          <w:iCs/>
          <w:color w:val="000000"/>
          <w:lang w:val="en-US"/>
        </w:rPr>
        <w:t>Br J Surg</w:t>
      </w:r>
      <w:r w:rsidRPr="00B35637">
        <w:rPr>
          <w:rFonts w:ascii="Book Antiqua" w:eastAsia="宋体" w:hAnsi="Book Antiqua" w:cs="宋体"/>
          <w:color w:val="000000"/>
          <w:lang w:val="en-US"/>
        </w:rPr>
        <w:t> 2005; </w:t>
      </w:r>
      <w:r w:rsidRPr="00B35637">
        <w:rPr>
          <w:rFonts w:ascii="Book Antiqua" w:eastAsia="宋体" w:hAnsi="Book Antiqua" w:cs="宋体"/>
          <w:b/>
          <w:bCs/>
          <w:color w:val="000000"/>
          <w:lang w:val="en-US"/>
        </w:rPr>
        <w:t>92</w:t>
      </w:r>
      <w:r w:rsidRPr="00B35637">
        <w:rPr>
          <w:rFonts w:ascii="Book Antiqua" w:eastAsia="宋体" w:hAnsi="Book Antiqua" w:cs="宋体"/>
          <w:color w:val="000000"/>
          <w:lang w:val="en-US"/>
        </w:rPr>
        <w:t>: 370-375 [PMID: 15739249]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61 </w:t>
      </w:r>
      <w:r w:rsidRPr="00B35637">
        <w:rPr>
          <w:rFonts w:ascii="Book Antiqua" w:eastAsia="宋体" w:hAnsi="Book Antiqua" w:cs="宋体"/>
          <w:b/>
          <w:bCs/>
          <w:color w:val="000000"/>
          <w:lang w:val="en-US"/>
        </w:rPr>
        <w:t>Glehen O</w:t>
      </w:r>
      <w:r w:rsidRPr="00B35637">
        <w:rPr>
          <w:rFonts w:ascii="Book Antiqua" w:eastAsia="宋体" w:hAnsi="Book Antiqua" w:cs="宋体"/>
          <w:color w:val="000000"/>
          <w:lang w:val="en-US"/>
        </w:rPr>
        <w:t>, Gilly FN, Boutitie F, Bereder JM, Quenet F, Sideris L, Mansvelt B, Lorimier G, Msika S, Elias D; French Surgical Association. Toward curative treatment of peritoneal carcinomatosis from nonovarian origin by cytoreductive surgery combined with perioperative intraperitoneal chemotherapy: a multi-institutional study of 1,290 patients. </w:t>
      </w:r>
      <w:r w:rsidRPr="00B35637">
        <w:rPr>
          <w:rFonts w:ascii="Book Antiqua" w:eastAsia="宋体" w:hAnsi="Book Antiqua" w:cs="宋体"/>
          <w:i/>
          <w:iCs/>
          <w:color w:val="000000"/>
          <w:lang w:val="en-US"/>
        </w:rPr>
        <w:t>Cancer</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116</w:t>
      </w:r>
      <w:r w:rsidRPr="00B35637">
        <w:rPr>
          <w:rFonts w:ascii="Book Antiqua" w:eastAsia="宋体" w:hAnsi="Book Antiqua" w:cs="宋体"/>
          <w:color w:val="000000"/>
          <w:lang w:val="en-US"/>
        </w:rPr>
        <w:t>: 5608-5618 [PMID: 20737573 DOI: 10.1002/cncr.25356]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62 </w:t>
      </w:r>
      <w:r w:rsidRPr="00B35637">
        <w:rPr>
          <w:rFonts w:ascii="Book Antiqua" w:eastAsia="宋体" w:hAnsi="Book Antiqua" w:cs="宋体"/>
          <w:b/>
          <w:bCs/>
          <w:color w:val="000000"/>
          <w:lang w:val="en-US"/>
        </w:rPr>
        <w:t>Coccolini F</w:t>
      </w:r>
      <w:r w:rsidRPr="00B35637">
        <w:rPr>
          <w:rFonts w:ascii="Book Antiqua" w:eastAsia="宋体" w:hAnsi="Book Antiqua" w:cs="宋体"/>
          <w:color w:val="000000"/>
          <w:lang w:val="en-US"/>
        </w:rPr>
        <w:t xml:space="preserve">, Catena F, Glehen O, Yonemura Y, Sugarbaker PH, Piso P, Montori G, Ansaloni L. Complete versus incomplete cytoreduction in peritoneal carcinosis from gastric cancer, with consideration to PCI cut-off. </w:t>
      </w:r>
      <w:proofErr w:type="gramStart"/>
      <w:r w:rsidRPr="00B35637">
        <w:rPr>
          <w:rFonts w:ascii="Book Antiqua" w:eastAsia="宋体" w:hAnsi="Book Antiqua" w:cs="宋体"/>
          <w:color w:val="000000"/>
          <w:lang w:val="en-US"/>
        </w:rPr>
        <w:t>Systematic review and meta-analysis.</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41</w:t>
      </w:r>
      <w:r w:rsidRPr="00B35637">
        <w:rPr>
          <w:rFonts w:ascii="Book Antiqua" w:eastAsia="宋体" w:hAnsi="Book Antiqua" w:cs="宋体"/>
          <w:color w:val="000000"/>
          <w:lang w:val="en-US"/>
        </w:rPr>
        <w:t>: 911-919 [PMID: 25936764 DOI: 10.1016/j.ejso.2015.03.231]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63 </w:t>
      </w:r>
      <w:r w:rsidRPr="00B35637">
        <w:rPr>
          <w:rFonts w:ascii="Book Antiqua" w:eastAsia="宋体" w:hAnsi="Book Antiqua" w:cs="宋体"/>
          <w:b/>
          <w:bCs/>
          <w:color w:val="000000"/>
          <w:lang w:val="en-US"/>
        </w:rPr>
        <w:t>Yonemura Y</w:t>
      </w:r>
      <w:r w:rsidRPr="00B35637">
        <w:rPr>
          <w:rFonts w:ascii="Book Antiqua" w:eastAsia="宋体" w:hAnsi="Book Antiqua" w:cs="宋体"/>
          <w:color w:val="000000"/>
          <w:lang w:val="en-US"/>
        </w:rPr>
        <w:t>, Elnemr A, Endou Y, Hirano M, Mizumoto A, Takao N, Ichinose M, Miura M, Li Y. Multidisciplinary therapy for treatment of patients with peritoneal carcinomatosis from gastric cancer. </w:t>
      </w:r>
      <w:r w:rsidRPr="00B35637">
        <w:rPr>
          <w:rFonts w:ascii="Book Antiqua" w:eastAsia="宋体" w:hAnsi="Book Antiqua" w:cs="宋体"/>
          <w:i/>
          <w:iCs/>
          <w:color w:val="000000"/>
          <w:lang w:val="en-US"/>
        </w:rPr>
        <w:t>World J Gastrointest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2</w:t>
      </w:r>
      <w:r w:rsidRPr="00B35637">
        <w:rPr>
          <w:rFonts w:ascii="Book Antiqua" w:eastAsia="宋体" w:hAnsi="Book Antiqua" w:cs="宋体"/>
          <w:color w:val="000000"/>
          <w:lang w:val="en-US"/>
        </w:rPr>
        <w:t>: 85-97 [PMID: 21160926 DOI: 10.4251/wjgo.v2.i2.85]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64 </w:t>
      </w:r>
      <w:r w:rsidRPr="00B35637">
        <w:rPr>
          <w:rFonts w:ascii="Book Antiqua" w:eastAsia="宋体" w:hAnsi="Book Antiqua" w:cs="宋体"/>
          <w:b/>
          <w:bCs/>
          <w:color w:val="000000"/>
          <w:lang w:val="en-US"/>
        </w:rPr>
        <w:t>Scaringi S</w:t>
      </w:r>
      <w:r w:rsidRPr="00B35637">
        <w:rPr>
          <w:rFonts w:ascii="Book Antiqua" w:eastAsia="宋体" w:hAnsi="Book Antiqua" w:cs="宋体"/>
          <w:color w:val="000000"/>
          <w:lang w:val="en-US"/>
        </w:rPr>
        <w:t>, Kianmanesh R, Sabate JM, Facchiano E, Jouet P, Coffin B, Parmentier G, Hay JM, Flamant Y, Msika S. Advanced gastric cancer with or without peritoneal carcinomatosis treated with hyperthermic intraperitoneal chemotherapy: a single western center experience.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2008; </w:t>
      </w:r>
      <w:r w:rsidRPr="00B35637">
        <w:rPr>
          <w:rFonts w:ascii="Book Antiqua" w:eastAsia="宋体" w:hAnsi="Book Antiqua" w:cs="宋体"/>
          <w:b/>
          <w:bCs/>
          <w:color w:val="000000"/>
          <w:lang w:val="en-US"/>
        </w:rPr>
        <w:t>34</w:t>
      </w:r>
      <w:r w:rsidRPr="00B35637">
        <w:rPr>
          <w:rFonts w:ascii="Book Antiqua" w:eastAsia="宋体" w:hAnsi="Book Antiqua" w:cs="宋体"/>
          <w:color w:val="000000"/>
          <w:lang w:val="en-US"/>
        </w:rPr>
        <w:t>: 1246-1252 [PMID: 18222622 DOI: 10.1016/j.ejso.2007.12.003]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65 </w:t>
      </w:r>
      <w:r w:rsidRPr="00B35637">
        <w:rPr>
          <w:rFonts w:ascii="Book Antiqua" w:eastAsia="宋体" w:hAnsi="Book Antiqua" w:cs="宋体"/>
          <w:b/>
          <w:bCs/>
          <w:color w:val="000000"/>
          <w:lang w:val="en-US"/>
        </w:rPr>
        <w:t>Yang XJ</w:t>
      </w:r>
      <w:r w:rsidRPr="00B35637">
        <w:rPr>
          <w:rFonts w:ascii="Book Antiqua" w:eastAsia="宋体" w:hAnsi="Book Antiqua" w:cs="宋体"/>
          <w:color w:val="000000"/>
          <w:lang w:val="en-US"/>
        </w:rPr>
        <w:t>, Li Y, Yonemura Y. Cytoreductive surgery plus hyperthermic intraperitoneal chemotherapy to treat gastric cancer with ascites and/or peritoneal carcinomatosis: Results from a Chinese center. </w:t>
      </w:r>
      <w:r w:rsidRPr="00B35637">
        <w:rPr>
          <w:rFonts w:ascii="Book Antiqua" w:eastAsia="宋体" w:hAnsi="Book Antiqua" w:cs="宋体"/>
          <w:i/>
          <w:iCs/>
          <w:color w:val="000000"/>
          <w:lang w:val="en-US"/>
        </w:rPr>
        <w:t>J Surg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101</w:t>
      </w:r>
      <w:r w:rsidRPr="00B35637">
        <w:rPr>
          <w:rFonts w:ascii="Book Antiqua" w:eastAsia="宋体" w:hAnsi="Book Antiqua" w:cs="宋体"/>
          <w:color w:val="000000"/>
          <w:lang w:val="en-US"/>
        </w:rPr>
        <w:t>: 457-464 [PMID: 20401915 DOI: 10.1002/jso.21519]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66 </w:t>
      </w:r>
      <w:r w:rsidRPr="00B35637">
        <w:rPr>
          <w:rFonts w:ascii="Book Antiqua" w:eastAsia="宋体" w:hAnsi="Book Antiqua" w:cs="宋体"/>
          <w:b/>
          <w:bCs/>
          <w:color w:val="000000"/>
          <w:lang w:val="en-US"/>
        </w:rPr>
        <w:t>Yang XJ</w:t>
      </w:r>
      <w:r w:rsidRPr="00B35637">
        <w:rPr>
          <w:rFonts w:ascii="Book Antiqua" w:eastAsia="宋体" w:hAnsi="Book Antiqua" w:cs="宋体"/>
          <w:color w:val="000000"/>
          <w:lang w:val="en-US"/>
        </w:rPr>
        <w:t>, Huang CQ, Suo T, Mei LJ, Yang GL, Cheng FL, Zhou YF, Xiong B, Yonemura Y, Li Y. Cytoreductive surgery and hyperthermic intraperitoneal chemotherapy improves survival of patients with peritoneal carcinomatosis from gastric cancer: final results of a phase III randomized clinical trial.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18</w:t>
      </w:r>
      <w:r w:rsidRPr="00B35637">
        <w:rPr>
          <w:rFonts w:ascii="Book Antiqua" w:eastAsia="宋体" w:hAnsi="Book Antiqua" w:cs="宋体"/>
          <w:color w:val="000000"/>
          <w:lang w:val="en-US"/>
        </w:rPr>
        <w:t>: 1575-1581 [PMID: 21431408 DOI: 10.1245/s10434-011-1631-5]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67 </w:t>
      </w:r>
      <w:r w:rsidRPr="00B35637">
        <w:rPr>
          <w:rFonts w:ascii="Book Antiqua" w:eastAsia="宋体" w:hAnsi="Book Antiqua" w:cs="宋体"/>
          <w:b/>
          <w:bCs/>
          <w:color w:val="000000"/>
          <w:lang w:val="en-US"/>
        </w:rPr>
        <w:t>Kitano S</w:t>
      </w:r>
      <w:r w:rsidRPr="00B35637">
        <w:rPr>
          <w:rFonts w:ascii="Book Antiqua" w:eastAsia="宋体" w:hAnsi="Book Antiqua" w:cs="宋体"/>
          <w:color w:val="000000"/>
          <w:lang w:val="en-US"/>
        </w:rPr>
        <w:t>, Shiraishi N, Fujii K, Yasuda K, Inomata M, Adachi Y. A randomized controlled trial comparing open vs laparoscopy-assisted distal gastrectomy for the treatment of early gastric cancer: an interim report. </w:t>
      </w:r>
      <w:r w:rsidRPr="00B35637">
        <w:rPr>
          <w:rFonts w:ascii="Book Antiqua" w:eastAsia="宋体" w:hAnsi="Book Antiqua" w:cs="宋体"/>
          <w:i/>
          <w:iCs/>
          <w:color w:val="000000"/>
          <w:lang w:val="en-US"/>
        </w:rPr>
        <w:t>Surgery</w:t>
      </w:r>
      <w:r w:rsidRPr="00B35637">
        <w:rPr>
          <w:rFonts w:ascii="Book Antiqua" w:eastAsia="宋体" w:hAnsi="Book Antiqua" w:cs="宋体"/>
          <w:color w:val="000000"/>
          <w:lang w:val="en-US"/>
        </w:rPr>
        <w:t> 2002; </w:t>
      </w:r>
      <w:r w:rsidRPr="00B35637">
        <w:rPr>
          <w:rFonts w:ascii="Book Antiqua" w:eastAsia="宋体" w:hAnsi="Book Antiqua" w:cs="宋体"/>
          <w:b/>
          <w:bCs/>
          <w:color w:val="000000"/>
          <w:lang w:val="en-US"/>
        </w:rPr>
        <w:t>131</w:t>
      </w:r>
      <w:r w:rsidRPr="00B35637">
        <w:rPr>
          <w:rFonts w:ascii="Book Antiqua" w:eastAsia="宋体" w:hAnsi="Book Antiqua" w:cs="宋体"/>
          <w:color w:val="000000"/>
          <w:lang w:val="en-US"/>
        </w:rPr>
        <w:t>: S306-S311 [PMID: 11821829]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68 </w:t>
      </w:r>
      <w:r w:rsidRPr="00B35637">
        <w:rPr>
          <w:rFonts w:ascii="Book Antiqua" w:eastAsia="宋体" w:hAnsi="Book Antiqua" w:cs="宋体"/>
          <w:b/>
          <w:bCs/>
          <w:color w:val="000000"/>
          <w:lang w:val="en-US"/>
        </w:rPr>
        <w:t>Lee JH</w:t>
      </w:r>
      <w:r w:rsidRPr="00B35637">
        <w:rPr>
          <w:rFonts w:ascii="Book Antiqua" w:eastAsia="宋体" w:hAnsi="Book Antiqua" w:cs="宋体"/>
          <w:color w:val="000000"/>
          <w:lang w:val="en-US"/>
        </w:rPr>
        <w:t>, Han HS, Lee JH.</w:t>
      </w:r>
      <w:proofErr w:type="gramEnd"/>
      <w:r w:rsidRPr="00B35637">
        <w:rPr>
          <w:rFonts w:ascii="Book Antiqua" w:eastAsia="宋体" w:hAnsi="Book Antiqua" w:cs="宋体"/>
          <w:color w:val="000000"/>
          <w:lang w:val="en-US"/>
        </w:rPr>
        <w:t xml:space="preserve"> A prospective randomized study comparing open vs laparoscopy-assisted distal gastrectomy in early gastric cancer: early results. </w:t>
      </w:r>
      <w:r w:rsidRPr="00B35637">
        <w:rPr>
          <w:rFonts w:ascii="Book Antiqua" w:eastAsia="宋体" w:hAnsi="Book Antiqua" w:cs="宋体"/>
          <w:i/>
          <w:iCs/>
          <w:color w:val="000000"/>
          <w:lang w:val="en-US"/>
        </w:rPr>
        <w:t>Surg Endosc</w:t>
      </w:r>
      <w:r w:rsidRPr="00B35637">
        <w:rPr>
          <w:rFonts w:ascii="Book Antiqua" w:eastAsia="宋体" w:hAnsi="Book Antiqua" w:cs="宋体"/>
          <w:color w:val="000000"/>
          <w:lang w:val="en-US"/>
        </w:rPr>
        <w:t> 2005; </w:t>
      </w:r>
      <w:r w:rsidRPr="00B35637">
        <w:rPr>
          <w:rFonts w:ascii="Book Antiqua" w:eastAsia="宋体" w:hAnsi="Book Antiqua" w:cs="宋体"/>
          <w:b/>
          <w:bCs/>
          <w:color w:val="000000"/>
          <w:lang w:val="en-US"/>
        </w:rPr>
        <w:t>19</w:t>
      </w:r>
      <w:r w:rsidRPr="00B35637">
        <w:rPr>
          <w:rFonts w:ascii="Book Antiqua" w:eastAsia="宋体" w:hAnsi="Book Antiqua" w:cs="宋体"/>
          <w:color w:val="000000"/>
          <w:lang w:val="en-US"/>
        </w:rPr>
        <w:t>: 168-173 [PMID: 15580441 DOI: 10.1007/s00464-004-8808-y]</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69 </w:t>
      </w:r>
      <w:r w:rsidRPr="00B35637">
        <w:rPr>
          <w:rFonts w:ascii="Book Antiqua" w:eastAsia="宋体" w:hAnsi="Book Antiqua" w:cs="宋体"/>
          <w:b/>
          <w:bCs/>
          <w:color w:val="000000"/>
          <w:lang w:val="en-US"/>
        </w:rPr>
        <w:t>Kim HH</w:t>
      </w:r>
      <w:r w:rsidRPr="00B35637">
        <w:rPr>
          <w:rFonts w:ascii="Book Antiqua" w:eastAsia="宋体" w:hAnsi="Book Antiqua" w:cs="宋体"/>
          <w:color w:val="000000"/>
          <w:lang w:val="en-US"/>
        </w:rPr>
        <w:t>, Hyung WJ, Cho GS, Kim MC, Han SU, Kim W, Ryu SW, Lee HJ, Song KY. Morbidity and mortality of laparoscopic gastrectomy versus open gastrectomy for gastric cancer: an interim report--a phase III multicenter, prospective, randomized Trial (KLASS Trial). </w:t>
      </w:r>
      <w:r w:rsidRPr="00B35637">
        <w:rPr>
          <w:rFonts w:ascii="Book Antiqua" w:eastAsia="宋体" w:hAnsi="Book Antiqua" w:cs="宋体"/>
          <w:i/>
          <w:iCs/>
          <w:color w:val="000000"/>
          <w:lang w:val="en-US"/>
        </w:rPr>
        <w:t>Ann Surg</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251</w:t>
      </w:r>
      <w:r w:rsidRPr="00B35637">
        <w:rPr>
          <w:rFonts w:ascii="Book Antiqua" w:eastAsia="宋体" w:hAnsi="Book Antiqua" w:cs="宋体"/>
          <w:color w:val="000000"/>
          <w:lang w:val="en-US"/>
        </w:rPr>
        <w:t>: 417-420 [PMID: 20160637 DOI: 10.1097/SLA.0b013e3181cc8f6b]</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70 </w:t>
      </w:r>
      <w:r w:rsidRPr="00B35637">
        <w:rPr>
          <w:rFonts w:ascii="Book Antiqua" w:eastAsia="宋体" w:hAnsi="Book Antiqua" w:cs="宋体"/>
          <w:b/>
          <w:bCs/>
          <w:color w:val="000000"/>
          <w:lang w:val="en-US"/>
        </w:rPr>
        <w:t>Yasunaga H</w:t>
      </w:r>
      <w:r w:rsidRPr="00B35637">
        <w:rPr>
          <w:rFonts w:ascii="Book Antiqua" w:eastAsia="宋体" w:hAnsi="Book Antiqua" w:cs="宋体"/>
          <w:color w:val="000000"/>
          <w:lang w:val="en-US"/>
        </w:rPr>
        <w:t xml:space="preserve">, Horiguchi H, Kuwabara K, Matsuda S, Fushimi K, Hashimoto H, Ayanian JZ. Outcomes after laparoscopic or open distal gastrectomy for early-stage gastric cancer: a </w:t>
      </w:r>
      <w:r w:rsidRPr="00B35637">
        <w:rPr>
          <w:rFonts w:ascii="Book Antiqua" w:eastAsia="宋体" w:hAnsi="Book Antiqua" w:cs="宋体"/>
          <w:color w:val="000000"/>
          <w:lang w:val="en-US"/>
        </w:rPr>
        <w:lastRenderedPageBreak/>
        <w:t>propensity-matched analysis. </w:t>
      </w:r>
      <w:r w:rsidRPr="00B35637">
        <w:rPr>
          <w:rFonts w:ascii="Book Antiqua" w:eastAsia="宋体" w:hAnsi="Book Antiqua" w:cs="宋体"/>
          <w:i/>
          <w:iCs/>
          <w:color w:val="000000"/>
          <w:lang w:val="en-US"/>
        </w:rPr>
        <w:t>Ann Surg</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257</w:t>
      </w:r>
      <w:r w:rsidRPr="00B35637">
        <w:rPr>
          <w:rFonts w:ascii="Book Antiqua" w:eastAsia="宋体" w:hAnsi="Book Antiqua" w:cs="宋体"/>
          <w:color w:val="000000"/>
          <w:lang w:val="en-US"/>
        </w:rPr>
        <w:t>: 640-646 [PMID: 23023204 DOI: 10.1097/SLA.0b013e31826fd541]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71 </w:t>
      </w:r>
      <w:r w:rsidRPr="00B35637">
        <w:rPr>
          <w:rFonts w:ascii="Book Antiqua" w:eastAsia="宋体" w:hAnsi="Book Antiqua" w:cs="宋体"/>
          <w:b/>
          <w:bCs/>
          <w:color w:val="000000"/>
          <w:lang w:val="en-US"/>
        </w:rPr>
        <w:t>Bonenkamp JJ</w:t>
      </w:r>
      <w:r w:rsidRPr="00B35637">
        <w:rPr>
          <w:rFonts w:ascii="Book Antiqua" w:eastAsia="宋体" w:hAnsi="Book Antiqua" w:cs="宋体"/>
          <w:color w:val="000000"/>
          <w:lang w:val="en-US"/>
        </w:rPr>
        <w:t>, Songun I, Hermans J, Sasako M, Welvaart K, Plukker JT, van Elk P, Obertop H, Gouma DJ, Taat CW. Randomised comparison of morbidity after D1 and D2 dissection for gastric cancer in 996 Dutch patients. </w:t>
      </w:r>
      <w:r w:rsidRPr="00B35637">
        <w:rPr>
          <w:rFonts w:ascii="Book Antiqua" w:eastAsia="宋体" w:hAnsi="Book Antiqua" w:cs="宋体"/>
          <w:i/>
          <w:iCs/>
          <w:color w:val="000000"/>
          <w:lang w:val="en-US"/>
        </w:rPr>
        <w:t>Lancet</w:t>
      </w:r>
      <w:r w:rsidRPr="00B35637">
        <w:rPr>
          <w:rFonts w:ascii="Book Antiqua" w:eastAsia="宋体" w:hAnsi="Book Antiqua" w:cs="宋体"/>
          <w:color w:val="000000"/>
          <w:lang w:val="en-US"/>
        </w:rPr>
        <w:t> 1995; </w:t>
      </w:r>
      <w:r w:rsidRPr="00B35637">
        <w:rPr>
          <w:rFonts w:ascii="Book Antiqua" w:eastAsia="宋体" w:hAnsi="Book Antiqua" w:cs="宋体"/>
          <w:b/>
          <w:bCs/>
          <w:color w:val="000000"/>
          <w:lang w:val="en-US"/>
        </w:rPr>
        <w:t>345</w:t>
      </w:r>
      <w:r w:rsidRPr="00B35637">
        <w:rPr>
          <w:rFonts w:ascii="Book Antiqua" w:eastAsia="宋体" w:hAnsi="Book Antiqua" w:cs="宋体"/>
          <w:color w:val="000000"/>
          <w:lang w:val="en-US"/>
        </w:rPr>
        <w:t>: 745-748 [PMID: 7891484]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72 </w:t>
      </w:r>
      <w:r w:rsidRPr="00B35637">
        <w:rPr>
          <w:rFonts w:ascii="Book Antiqua" w:eastAsia="宋体" w:hAnsi="Book Antiqua" w:cs="宋体"/>
          <w:b/>
          <w:bCs/>
          <w:color w:val="000000"/>
          <w:lang w:val="en-US"/>
        </w:rPr>
        <w:t>Wang W</w:t>
      </w:r>
      <w:r w:rsidRPr="00B35637">
        <w:rPr>
          <w:rFonts w:ascii="Book Antiqua" w:eastAsia="宋体" w:hAnsi="Book Antiqua" w:cs="宋体"/>
          <w:color w:val="000000"/>
          <w:lang w:val="en-US"/>
        </w:rPr>
        <w:t>, Zhang X, Shen C, Zhi X, Wang B, Xu Z. Laparoscopic versus open total gastrectomy for gastric cancer: an updated meta-analysis. </w:t>
      </w:r>
      <w:r w:rsidRPr="00B35637">
        <w:rPr>
          <w:rFonts w:ascii="Book Antiqua" w:eastAsia="宋体" w:hAnsi="Book Antiqua" w:cs="宋体"/>
          <w:i/>
          <w:iCs/>
          <w:color w:val="000000"/>
          <w:lang w:val="en-US"/>
        </w:rPr>
        <w:t>PLoS One</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9</w:t>
      </w:r>
      <w:r w:rsidRPr="00B35637">
        <w:rPr>
          <w:rFonts w:ascii="Book Antiqua" w:eastAsia="宋体" w:hAnsi="Book Antiqua" w:cs="宋体"/>
          <w:color w:val="000000"/>
          <w:lang w:val="en-US"/>
        </w:rPr>
        <w:t>: e88753 [PMID: 24558421 DOI: 10.1371/journal.pone.0088753]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73 </w:t>
      </w:r>
      <w:r w:rsidRPr="00B35637">
        <w:rPr>
          <w:rFonts w:ascii="Book Antiqua" w:eastAsia="宋体" w:hAnsi="Book Antiqua" w:cs="宋体"/>
          <w:b/>
          <w:bCs/>
          <w:color w:val="000000"/>
          <w:lang w:val="en-US"/>
        </w:rPr>
        <w:t>Xiong JJ</w:t>
      </w:r>
      <w:r w:rsidRPr="00B35637">
        <w:rPr>
          <w:rFonts w:ascii="Book Antiqua" w:eastAsia="宋体" w:hAnsi="Book Antiqua" w:cs="宋体"/>
          <w:color w:val="000000"/>
          <w:lang w:val="en-US"/>
        </w:rPr>
        <w:t>, Nunes QM, Huang W, Tan CL, Ke NW, Xie SM, Ran X, Zhang H, Chen YH, Liu XB. Laparoscopic vs open total gastrectomy for gastric cancer: a meta-analysis. </w:t>
      </w:r>
      <w:r w:rsidRPr="00B35637">
        <w:rPr>
          <w:rFonts w:ascii="Book Antiqua" w:eastAsia="宋体" w:hAnsi="Book Antiqua" w:cs="宋体"/>
          <w:i/>
          <w:iCs/>
          <w:color w:val="000000"/>
          <w:lang w:val="en-US"/>
        </w:rPr>
        <w:t>World J Gastroenterol</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19</w:t>
      </w:r>
      <w:r w:rsidRPr="00B35637">
        <w:rPr>
          <w:rFonts w:ascii="Book Antiqua" w:eastAsia="宋体" w:hAnsi="Book Antiqua" w:cs="宋体"/>
          <w:color w:val="000000"/>
          <w:lang w:val="en-US"/>
        </w:rPr>
        <w:t>: 8114-8132 [PMID: 24307808 DOI: 10.3748/wjg.v19.i44.8114]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74 </w:t>
      </w:r>
      <w:r w:rsidRPr="00B35637">
        <w:rPr>
          <w:rFonts w:ascii="Book Antiqua" w:eastAsia="宋体" w:hAnsi="Book Antiqua" w:cs="宋体"/>
          <w:b/>
          <w:bCs/>
          <w:color w:val="000000"/>
          <w:lang w:val="en-US"/>
        </w:rPr>
        <w:t>Liao G</w:t>
      </w:r>
      <w:r w:rsidRPr="00B35637">
        <w:rPr>
          <w:rFonts w:ascii="Book Antiqua" w:eastAsia="宋体" w:hAnsi="Book Antiqua" w:cs="宋体"/>
          <w:color w:val="000000"/>
          <w:lang w:val="en-US"/>
        </w:rPr>
        <w:t>, Chen J, Ren C, Li R, Du S, Xie G, Deng H, Yang K, Yuan Y. Robotic versus open gastrectomy for gastric cancer: a meta-analysis. </w:t>
      </w:r>
      <w:r w:rsidRPr="00B35637">
        <w:rPr>
          <w:rFonts w:ascii="Book Antiqua" w:eastAsia="宋体" w:hAnsi="Book Antiqua" w:cs="宋体"/>
          <w:i/>
          <w:iCs/>
          <w:color w:val="000000"/>
          <w:lang w:val="en-US"/>
        </w:rPr>
        <w:t>PLoS One</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8</w:t>
      </w:r>
      <w:r w:rsidRPr="00B35637">
        <w:rPr>
          <w:rFonts w:ascii="Book Antiqua" w:eastAsia="宋体" w:hAnsi="Book Antiqua" w:cs="宋体"/>
          <w:color w:val="000000"/>
          <w:lang w:val="en-US"/>
        </w:rPr>
        <w:t>: e81946 [PMID: 24312610 DOI: 10.1371/journal.pone.0081946]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75 </w:t>
      </w:r>
      <w:r w:rsidRPr="00B35637">
        <w:rPr>
          <w:rFonts w:ascii="Book Antiqua" w:eastAsia="宋体" w:hAnsi="Book Antiqua" w:cs="宋体"/>
          <w:b/>
          <w:bCs/>
          <w:color w:val="000000"/>
          <w:lang w:val="en-US"/>
        </w:rPr>
        <w:t>Shen WS</w:t>
      </w:r>
      <w:r w:rsidRPr="00B35637">
        <w:rPr>
          <w:rFonts w:ascii="Book Antiqua" w:eastAsia="宋体" w:hAnsi="Book Antiqua" w:cs="宋体"/>
          <w:color w:val="000000"/>
          <w:lang w:val="en-US"/>
        </w:rPr>
        <w:t>, Xi HQ, Chen L, Wei B.</w:t>
      </w:r>
      <w:proofErr w:type="gramEnd"/>
      <w:r w:rsidRPr="00B35637">
        <w:rPr>
          <w:rFonts w:ascii="Book Antiqua" w:eastAsia="宋体" w:hAnsi="Book Antiqua" w:cs="宋体"/>
          <w:color w:val="000000"/>
          <w:lang w:val="en-US"/>
        </w:rPr>
        <w:t xml:space="preserve"> </w:t>
      </w:r>
      <w:proofErr w:type="gramStart"/>
      <w:r w:rsidRPr="00B35637">
        <w:rPr>
          <w:rFonts w:ascii="Book Antiqua" w:eastAsia="宋体" w:hAnsi="Book Antiqua" w:cs="宋体"/>
          <w:color w:val="000000"/>
          <w:lang w:val="en-US"/>
        </w:rPr>
        <w:t>A meta-analysis of robotic versus laparoscopic gastrectomy for gastric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Surg Endosc</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28</w:t>
      </w:r>
      <w:r w:rsidRPr="00B35637">
        <w:rPr>
          <w:rFonts w:ascii="Book Antiqua" w:eastAsia="宋体" w:hAnsi="Book Antiqua" w:cs="宋体"/>
          <w:color w:val="000000"/>
          <w:lang w:val="en-US"/>
        </w:rPr>
        <w:t>: 2795-2802 [PMID: 24789136 DOI: 10.1007/s00464-014-3547-1]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76 </w:t>
      </w:r>
      <w:r w:rsidRPr="00B35637">
        <w:rPr>
          <w:rFonts w:ascii="Book Antiqua" w:eastAsia="宋体" w:hAnsi="Book Antiqua" w:cs="宋体"/>
          <w:b/>
          <w:bCs/>
          <w:color w:val="000000"/>
          <w:lang w:val="en-US"/>
        </w:rPr>
        <w:t>Songun I</w:t>
      </w:r>
      <w:r w:rsidRPr="00B35637">
        <w:rPr>
          <w:rFonts w:ascii="Book Antiqua" w:eastAsia="宋体" w:hAnsi="Book Antiqua" w:cs="宋体"/>
          <w:color w:val="000000"/>
          <w:lang w:val="en-US"/>
        </w:rPr>
        <w:t>, Keizer HJ, Hermans J, Klementschitsch P, de Vries JE, Wils JA, van der Bijl J, van Krieken JH, van de Velde CJ. Chemotherapy for operable gastric cancer: results of the Dutch randomised FAMTX trial. The Dutch Gastric Cancer Group (DGCG). </w:t>
      </w:r>
      <w:r w:rsidRPr="00B35637">
        <w:rPr>
          <w:rFonts w:ascii="Book Antiqua" w:eastAsia="宋体" w:hAnsi="Book Antiqua" w:cs="宋体"/>
          <w:i/>
          <w:iCs/>
          <w:color w:val="000000"/>
          <w:lang w:val="en-US"/>
        </w:rPr>
        <w:t>Eur J Cancer</w:t>
      </w:r>
      <w:r w:rsidRPr="00B35637">
        <w:rPr>
          <w:rFonts w:ascii="Book Antiqua" w:eastAsia="宋体" w:hAnsi="Book Antiqua" w:cs="宋体"/>
          <w:color w:val="000000"/>
          <w:lang w:val="en-US"/>
        </w:rPr>
        <w:t> 1999; </w:t>
      </w:r>
      <w:r w:rsidRPr="00B35637">
        <w:rPr>
          <w:rFonts w:ascii="Book Antiqua" w:eastAsia="宋体" w:hAnsi="Book Antiqua" w:cs="宋体"/>
          <w:b/>
          <w:bCs/>
          <w:color w:val="000000"/>
          <w:lang w:val="en-US"/>
        </w:rPr>
        <w:t>35</w:t>
      </w:r>
      <w:r w:rsidRPr="00B35637">
        <w:rPr>
          <w:rFonts w:ascii="Book Antiqua" w:eastAsia="宋体" w:hAnsi="Book Antiqua" w:cs="宋体"/>
          <w:color w:val="000000"/>
          <w:lang w:val="en-US"/>
        </w:rPr>
        <w:t>: 558-562 [PMID: 10492627]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77 </w:t>
      </w:r>
      <w:r w:rsidRPr="00B35637">
        <w:rPr>
          <w:rFonts w:ascii="Book Antiqua" w:eastAsia="宋体" w:hAnsi="Book Antiqua" w:cs="宋体"/>
          <w:b/>
          <w:bCs/>
          <w:color w:val="000000"/>
          <w:lang w:val="en-US"/>
        </w:rPr>
        <w:t>Hartgrink HH</w:t>
      </w:r>
      <w:r w:rsidRPr="00B35637">
        <w:rPr>
          <w:rFonts w:ascii="Book Antiqua" w:eastAsia="宋体" w:hAnsi="Book Antiqua" w:cs="宋体"/>
          <w:color w:val="000000"/>
          <w:lang w:val="en-US"/>
        </w:rPr>
        <w:t>, van de Velde CJ, Putter H, Songun I, Tesselaar ME, Kranenbarg EK, de Vries JE, Wils JA, van der Bijl J, van Krieken JH; Cooperating Investigators of The Dutch Gastric Cancer Group. Neo-adjuvant chemotherapy for operable gastric cancer: long term results of the Dutch randomised FAMTX trial.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2004; </w:t>
      </w:r>
      <w:r w:rsidRPr="00B35637">
        <w:rPr>
          <w:rFonts w:ascii="Book Antiqua" w:eastAsia="宋体" w:hAnsi="Book Antiqua" w:cs="宋体"/>
          <w:b/>
          <w:bCs/>
          <w:color w:val="000000"/>
          <w:lang w:val="en-US"/>
        </w:rPr>
        <w:t>30</w:t>
      </w:r>
      <w:r w:rsidRPr="00B35637">
        <w:rPr>
          <w:rFonts w:ascii="Book Antiqua" w:eastAsia="宋体" w:hAnsi="Book Antiqua" w:cs="宋体"/>
          <w:color w:val="000000"/>
          <w:lang w:val="en-US"/>
        </w:rPr>
        <w:t>: 643-649 [PMID: 15256239]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78 </w:t>
      </w:r>
      <w:r w:rsidRPr="00B35637">
        <w:rPr>
          <w:rFonts w:ascii="Book Antiqua" w:eastAsia="宋体" w:hAnsi="Book Antiqua" w:cs="宋体"/>
          <w:b/>
          <w:bCs/>
          <w:color w:val="000000"/>
          <w:lang w:val="en-US"/>
        </w:rPr>
        <w:t>Schuhmacher C</w:t>
      </w:r>
      <w:r w:rsidRPr="00B35637">
        <w:rPr>
          <w:rFonts w:ascii="Book Antiqua" w:eastAsia="宋体" w:hAnsi="Book Antiqua" w:cs="宋体"/>
          <w:color w:val="000000"/>
          <w:lang w:val="en-US"/>
        </w:rPr>
        <w:t xml:space="preserve">, Gretschel S, Lordick F, Reichardt P, Hohenberger W, Eisenberger CF, Haag C, Mauer ME, Hasan B, Welch J, Ott K, Hoelscher A, Schneider PM, Bechstein W, Wilke H, Lutz MP, Nordlinger B, Van Cutsem E, Siewert JR, Schlag PM. Neoadjuvant chemotherapy compared with surgery alone for locally advanced cancer of the stomach and cardia: European Organisation for Research and Treatment of Cancer randomized </w:t>
      </w:r>
      <w:r w:rsidRPr="00B35637">
        <w:rPr>
          <w:rFonts w:ascii="Book Antiqua" w:eastAsia="宋体" w:hAnsi="Book Antiqua" w:cs="宋体"/>
          <w:color w:val="000000"/>
          <w:lang w:val="en-US"/>
        </w:rPr>
        <w:lastRenderedPageBreak/>
        <w:t>trial 40954.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28</w:t>
      </w:r>
      <w:r w:rsidRPr="00B35637">
        <w:rPr>
          <w:rFonts w:ascii="Book Antiqua" w:eastAsia="宋体" w:hAnsi="Book Antiqua" w:cs="宋体"/>
          <w:color w:val="000000"/>
          <w:lang w:val="en-US"/>
        </w:rPr>
        <w:t>: 5210-5218 [PMID: 21060024 DOI: 10.1200/JCO.2009.26.6114]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79 </w:t>
      </w:r>
      <w:r w:rsidRPr="00B35637">
        <w:rPr>
          <w:rFonts w:ascii="Book Antiqua" w:eastAsia="宋体" w:hAnsi="Book Antiqua" w:cs="宋体"/>
          <w:b/>
          <w:bCs/>
          <w:color w:val="000000"/>
          <w:lang w:val="en-US"/>
        </w:rPr>
        <w:t>Mirza A</w:t>
      </w:r>
      <w:r w:rsidRPr="00B35637">
        <w:rPr>
          <w:rFonts w:ascii="Book Antiqua" w:eastAsia="宋体" w:hAnsi="Book Antiqua" w:cs="宋体"/>
          <w:color w:val="000000"/>
          <w:lang w:val="en-US"/>
        </w:rPr>
        <w:t>, Pritchard S, Welch I. The postoperative component of MAGIC chemotherapy is associated with improved prognosis following surgical resection in gastric and gastrooesophageal junction adenocarcinomas. </w:t>
      </w:r>
      <w:r w:rsidRPr="00B35637">
        <w:rPr>
          <w:rFonts w:ascii="Book Antiqua" w:eastAsia="宋体" w:hAnsi="Book Antiqua" w:cs="宋体"/>
          <w:i/>
          <w:iCs/>
          <w:color w:val="000000"/>
          <w:lang w:val="en-US"/>
        </w:rPr>
        <w:t>Int J Surg Oncol</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2013</w:t>
      </w:r>
      <w:r w:rsidRPr="00B35637">
        <w:rPr>
          <w:rFonts w:ascii="Book Antiqua" w:eastAsia="宋体" w:hAnsi="Book Antiqua" w:cs="宋体"/>
          <w:color w:val="000000"/>
          <w:lang w:val="en-US"/>
        </w:rPr>
        <w:t>: 781742 [PMID: 24163764 DOI: 10.1155/2013/781742]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80 </w:t>
      </w:r>
      <w:r w:rsidRPr="00B35637">
        <w:rPr>
          <w:rFonts w:ascii="Book Antiqua" w:eastAsia="宋体" w:hAnsi="Book Antiqua" w:cs="宋体"/>
          <w:b/>
          <w:bCs/>
          <w:color w:val="000000"/>
          <w:lang w:val="en-US"/>
        </w:rPr>
        <w:t>Ychou M</w:t>
      </w:r>
      <w:r w:rsidRPr="00B35637">
        <w:rPr>
          <w:rFonts w:ascii="Book Antiqua" w:eastAsia="宋体" w:hAnsi="Book Antiqua" w:cs="宋体"/>
          <w:color w:val="000000"/>
          <w:lang w:val="en-US"/>
        </w:rPr>
        <w:t>,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29</w:t>
      </w:r>
      <w:r w:rsidRPr="00B35637">
        <w:rPr>
          <w:rFonts w:ascii="Book Antiqua" w:eastAsia="宋体" w:hAnsi="Book Antiqua" w:cs="宋体"/>
          <w:color w:val="000000"/>
          <w:lang w:val="en-US"/>
        </w:rPr>
        <w:t>: 1715-1721 [PMID: 21444866 DOI: 10.1200/JCO.2010.33.0597]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81 </w:t>
      </w:r>
      <w:r w:rsidRPr="00B35637">
        <w:rPr>
          <w:rFonts w:ascii="Book Antiqua" w:eastAsia="宋体" w:hAnsi="Book Antiqua" w:cs="宋体"/>
          <w:b/>
          <w:bCs/>
          <w:color w:val="000000"/>
          <w:lang w:val="en-US"/>
        </w:rPr>
        <w:t>Ronellenfitsch U</w:t>
      </w:r>
      <w:r w:rsidRPr="00B35637">
        <w:rPr>
          <w:rFonts w:ascii="Book Antiqua" w:eastAsia="宋体" w:hAnsi="Book Antiqua" w:cs="宋体"/>
          <w:color w:val="000000"/>
          <w:lang w:val="en-US"/>
        </w:rPr>
        <w:t>, Schwarzbach M, Hofheinz R, Kienle P, Kieser M, Slanger TE, Jensen K; GE Adenocarcinoma Meta</w:t>
      </w:r>
      <w:r w:rsidRPr="00B35637">
        <w:rPr>
          <w:rFonts w:ascii="宋体" w:eastAsia="宋体" w:hAnsi="宋体" w:cs="宋体" w:hint="eastAsia"/>
          <w:color w:val="000000"/>
          <w:lang w:val="en-US"/>
        </w:rPr>
        <w:t>‐</w:t>
      </w:r>
      <w:r w:rsidRPr="00B35637">
        <w:rPr>
          <w:rFonts w:ascii="Book Antiqua" w:eastAsia="宋体" w:hAnsi="Book Antiqua" w:cs="宋体"/>
          <w:color w:val="000000"/>
          <w:lang w:val="en-US"/>
        </w:rPr>
        <w:t xml:space="preserve">analysis Group. Perioperative </w:t>
      </w:r>
      <w:proofErr w:type="gramStart"/>
      <w:r w:rsidRPr="00B35637">
        <w:rPr>
          <w:rFonts w:ascii="Book Antiqua" w:eastAsia="宋体" w:hAnsi="Book Antiqua" w:cs="宋体"/>
          <w:color w:val="000000"/>
          <w:lang w:val="en-US"/>
        </w:rPr>
        <w:t>chemo(</w:t>
      </w:r>
      <w:proofErr w:type="gramEnd"/>
      <w:r w:rsidRPr="00B35637">
        <w:rPr>
          <w:rFonts w:ascii="Book Antiqua" w:eastAsia="宋体" w:hAnsi="Book Antiqua" w:cs="宋体"/>
          <w:color w:val="000000"/>
          <w:lang w:val="en-US"/>
        </w:rPr>
        <w:t>radio)therapy versus primary surgery for resectable adenocarcinoma of the stomach, gastroesophageal junction, and lower esophagus. </w:t>
      </w:r>
      <w:r w:rsidRPr="00B35637">
        <w:rPr>
          <w:rFonts w:ascii="Book Antiqua" w:eastAsia="宋体" w:hAnsi="Book Antiqua" w:cs="宋体"/>
          <w:i/>
          <w:iCs/>
          <w:color w:val="000000"/>
          <w:lang w:val="en-US"/>
        </w:rPr>
        <w:t>Cochrane Database Syst Rev</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5</w:t>
      </w:r>
      <w:r w:rsidRPr="00B35637">
        <w:rPr>
          <w:rFonts w:ascii="Book Antiqua" w:eastAsia="宋体" w:hAnsi="Book Antiqua" w:cs="宋体"/>
          <w:color w:val="000000"/>
          <w:lang w:val="en-US"/>
        </w:rPr>
        <w:t>: CD008107 [PMID: 23728671 DOI: 10.1002/14651858.CD008107.pub2]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82 </w:t>
      </w:r>
      <w:r w:rsidRPr="00B35637">
        <w:rPr>
          <w:rFonts w:ascii="Book Antiqua" w:eastAsia="宋体" w:hAnsi="Book Antiqua" w:cs="宋体"/>
          <w:b/>
          <w:bCs/>
          <w:color w:val="000000"/>
          <w:lang w:val="en-US"/>
        </w:rPr>
        <w:t>Reim D</w:t>
      </w:r>
      <w:r w:rsidRPr="00B35637">
        <w:rPr>
          <w:rFonts w:ascii="Book Antiqua" w:eastAsia="宋体" w:hAnsi="Book Antiqua" w:cs="宋体"/>
          <w:color w:val="000000"/>
          <w:lang w:val="en-US"/>
        </w:rPr>
        <w:t>, Gertler R, Novotny A, Becker K, zum Büschenfelde CM, Ebert M, Dobritz M, Langer R, Hoefler H, Friess H, Schumacher C. Adenocarcinomas of the esophagogastric junction are more likely to respond to preoperative chemotherapy than distal gastric cancer.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19</w:t>
      </w:r>
      <w:r w:rsidRPr="00B35637">
        <w:rPr>
          <w:rFonts w:ascii="Book Antiqua" w:eastAsia="宋体" w:hAnsi="Book Antiqua" w:cs="宋体"/>
          <w:color w:val="000000"/>
          <w:lang w:val="en-US"/>
        </w:rPr>
        <w:t>: 2108-2118 [PMID: 22130620 DOI: 10.1245/s10434-011-2147-8]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83 </w:t>
      </w:r>
      <w:r w:rsidRPr="00B35637">
        <w:rPr>
          <w:rFonts w:ascii="Book Antiqua" w:eastAsia="宋体" w:hAnsi="Book Antiqua" w:cs="宋体"/>
          <w:b/>
          <w:color w:val="000000"/>
          <w:lang w:val="en-US"/>
        </w:rPr>
        <w:t>GASTRIC (Global Advanced/Adjuvant Stomach Tumor Research International Collaboration) Group</w:t>
      </w:r>
      <w:r w:rsidRPr="00B35637">
        <w:rPr>
          <w:rFonts w:ascii="Book Antiqua" w:eastAsia="宋体" w:hAnsi="Book Antiqua" w:cs="宋体"/>
          <w:color w:val="000000"/>
          <w:lang w:val="en-US"/>
        </w:rPr>
        <w:t xml:space="preserve">, </w:t>
      </w:r>
      <w:r w:rsidRPr="00B35637">
        <w:rPr>
          <w:rFonts w:ascii="Book Antiqua" w:eastAsia="宋体" w:hAnsi="Book Antiqua" w:cs="宋体"/>
          <w:bCs/>
          <w:color w:val="000000"/>
          <w:lang w:val="en-US"/>
        </w:rPr>
        <w:t>Paoletti X</w:t>
      </w:r>
      <w:r w:rsidRPr="00B35637">
        <w:rPr>
          <w:rFonts w:ascii="Book Antiqua" w:eastAsia="宋体" w:hAnsi="Book Antiqua" w:cs="宋体"/>
          <w:color w:val="000000"/>
          <w:lang w:val="en-US"/>
        </w:rPr>
        <w:t>, Oba K, Burzykowski T, Michiels S, Ohashi Y, Pignon JP, Rougier P, Sakamoto J, Sargent D, Sasako M, Van Cutsem E, Buyse M. Benefit of adjuvant chemotherapy for resectable gastric cancer: a meta-analysis. </w:t>
      </w:r>
      <w:r w:rsidRPr="00B35637">
        <w:rPr>
          <w:rFonts w:ascii="Book Antiqua" w:eastAsia="宋体" w:hAnsi="Book Antiqua" w:cs="宋体"/>
          <w:i/>
          <w:iCs/>
          <w:color w:val="000000"/>
          <w:lang w:val="en-US"/>
        </w:rPr>
        <w:t>JAMA</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303</w:t>
      </w:r>
      <w:r w:rsidRPr="00B35637">
        <w:rPr>
          <w:rFonts w:ascii="Book Antiqua" w:eastAsia="宋体" w:hAnsi="Book Antiqua" w:cs="宋体"/>
          <w:color w:val="000000"/>
          <w:lang w:val="en-US"/>
        </w:rPr>
        <w:t>: 1729-1737 [PMID: 20442389 DOI: 10.1001/jama.2010.534]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84 </w:t>
      </w:r>
      <w:r w:rsidRPr="00B35637">
        <w:rPr>
          <w:rFonts w:ascii="Book Antiqua" w:eastAsia="宋体" w:hAnsi="Book Antiqua" w:cs="宋体"/>
          <w:b/>
          <w:bCs/>
          <w:color w:val="000000"/>
          <w:lang w:val="en-US"/>
        </w:rPr>
        <w:t>Sasako M</w:t>
      </w:r>
      <w:r w:rsidRPr="00B35637">
        <w:rPr>
          <w:rFonts w:ascii="Book Antiqua" w:eastAsia="宋体" w:hAnsi="Book Antiqua" w:cs="宋体"/>
          <w:color w:val="000000"/>
          <w:lang w:val="en-US"/>
        </w:rPr>
        <w:t>, Sakuramoto S, Katai H, Kinoshita T, Furukawa H, Yamaguchi T, Nashimoto A, Fujii M, Nakajima T, Ohashi Y. Five-year outcomes of a randomized phase III trial comparing adjuvant chemotherapy with S-1 versus surgery alone in stage II or III gastric cancer.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29</w:t>
      </w:r>
      <w:r w:rsidRPr="00B35637">
        <w:rPr>
          <w:rFonts w:ascii="Book Antiqua" w:eastAsia="宋体" w:hAnsi="Book Antiqua" w:cs="宋体"/>
          <w:color w:val="000000"/>
          <w:lang w:val="en-US"/>
        </w:rPr>
        <w:t>: 4387-4393 [PMID: 22010012 DOI: 10.1200/JCO.2011.36.5908]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85 </w:t>
      </w:r>
      <w:r w:rsidRPr="00B35637">
        <w:rPr>
          <w:rFonts w:ascii="Book Antiqua" w:eastAsia="宋体" w:hAnsi="Book Antiqua" w:cs="宋体"/>
          <w:b/>
          <w:bCs/>
          <w:color w:val="000000"/>
          <w:lang w:val="en-US"/>
        </w:rPr>
        <w:t>Bang YJ</w:t>
      </w:r>
      <w:r w:rsidRPr="00B35637">
        <w:rPr>
          <w:rFonts w:ascii="Book Antiqua" w:eastAsia="宋体" w:hAnsi="Book Antiqua" w:cs="宋体"/>
          <w:color w:val="000000"/>
          <w:lang w:val="en-US"/>
        </w:rPr>
        <w:t xml:space="preserve">, Kim YW, Yang HK, Chung HC, Park YK, Lee KH, Lee KW, Kim YH, Noh SI, Cho JY, Mok YJ, Kim YH, Ji J, Yeh TS, Button P, Sirzén F, Noh SH. Adjuvant capecitabine </w:t>
      </w:r>
      <w:r w:rsidRPr="00B35637">
        <w:rPr>
          <w:rFonts w:ascii="Book Antiqua" w:eastAsia="宋体" w:hAnsi="Book Antiqua" w:cs="宋体"/>
          <w:color w:val="000000"/>
          <w:lang w:val="en-US"/>
        </w:rPr>
        <w:lastRenderedPageBreak/>
        <w:t>and oxaliplatin for gastric cancer after D2 gastrectomy (CLASSIC): a phase 3 open-label, randomised controlled trial. </w:t>
      </w:r>
      <w:r w:rsidRPr="00B35637">
        <w:rPr>
          <w:rFonts w:ascii="Book Antiqua" w:eastAsia="宋体" w:hAnsi="Book Antiqua" w:cs="宋体"/>
          <w:i/>
          <w:iCs/>
          <w:color w:val="000000"/>
          <w:lang w:val="en-US"/>
        </w:rPr>
        <w:t>Lancet</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379</w:t>
      </w:r>
      <w:r w:rsidRPr="00B35637">
        <w:rPr>
          <w:rFonts w:ascii="Book Antiqua" w:eastAsia="宋体" w:hAnsi="Book Antiqua" w:cs="宋体"/>
          <w:color w:val="000000"/>
          <w:lang w:val="en-US"/>
        </w:rPr>
        <w:t>: 315-321 [PMID: 22226517 DOI: 10.1016/S0140-6736(11)61873-4]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86 </w:t>
      </w:r>
      <w:r w:rsidRPr="00B35637">
        <w:rPr>
          <w:rFonts w:ascii="Book Antiqua" w:eastAsia="宋体" w:hAnsi="Book Antiqua" w:cs="宋体"/>
          <w:b/>
          <w:bCs/>
          <w:color w:val="000000"/>
          <w:lang w:val="en-US"/>
        </w:rPr>
        <w:t>Noh SH</w:t>
      </w:r>
      <w:r w:rsidRPr="00B35637">
        <w:rPr>
          <w:rFonts w:ascii="Book Antiqua" w:eastAsia="宋体" w:hAnsi="Book Antiqua" w:cs="宋体"/>
          <w:color w:val="000000"/>
          <w:lang w:val="en-US"/>
        </w:rPr>
        <w:t>, Park SR, Yang HK, Chung HC, Chung IJ, Kim SW, Kim HH, Choi JH, Kim HK, Yu W, Lee JI, Shin DB, Ji J, Chen JS, Lim Y, Ha S, Bang YJ; CLASSIC trial investigators. Adjuvant capecitabine plus oxaliplatin for gastric cancer after D2 gastrectomy (CLASSIC): 5-year follow-up of an open-label, randomised phase 3 trial. </w:t>
      </w:r>
      <w:r w:rsidRPr="00B35637">
        <w:rPr>
          <w:rFonts w:ascii="Book Antiqua" w:eastAsia="宋体" w:hAnsi="Book Antiqua" w:cs="宋体"/>
          <w:i/>
          <w:iCs/>
          <w:color w:val="000000"/>
          <w:lang w:val="en-US"/>
        </w:rPr>
        <w:t>Lancet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15</w:t>
      </w:r>
      <w:r w:rsidRPr="00B35637">
        <w:rPr>
          <w:rFonts w:ascii="Book Antiqua" w:eastAsia="宋体" w:hAnsi="Book Antiqua" w:cs="宋体"/>
          <w:color w:val="000000"/>
          <w:lang w:val="en-US"/>
        </w:rPr>
        <w:t>: 1389-1396 [PMID: 25439693 DOI: 10.1016/S1470-2045(14)70473-5]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87 </w:t>
      </w:r>
      <w:r w:rsidRPr="00B35637">
        <w:rPr>
          <w:rFonts w:ascii="Book Antiqua" w:eastAsia="宋体" w:hAnsi="Book Antiqua" w:cs="宋体"/>
          <w:b/>
          <w:bCs/>
          <w:color w:val="000000"/>
          <w:lang w:val="en-US"/>
        </w:rPr>
        <w:t>Liang JW</w:t>
      </w:r>
      <w:r w:rsidRPr="00B35637">
        <w:rPr>
          <w:rFonts w:ascii="Book Antiqua" w:eastAsia="宋体" w:hAnsi="Book Antiqua" w:cs="宋体"/>
          <w:color w:val="000000"/>
          <w:lang w:val="en-US"/>
        </w:rPr>
        <w:t>, Zhang JJ, Zhang T, Zheng ZC. Clinicopathological and prognostic significance of HER2 overexpression in gastric cancer: a meta-analysis of the literature. </w:t>
      </w:r>
      <w:r w:rsidRPr="00B35637">
        <w:rPr>
          <w:rFonts w:ascii="Book Antiqua" w:eastAsia="宋体" w:hAnsi="Book Antiqua" w:cs="宋体"/>
          <w:i/>
          <w:iCs/>
          <w:color w:val="000000"/>
          <w:lang w:val="en-US"/>
        </w:rPr>
        <w:t>Tumour Biol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35</w:t>
      </w:r>
      <w:r w:rsidRPr="00B35637">
        <w:rPr>
          <w:rFonts w:ascii="Book Antiqua" w:eastAsia="宋体" w:hAnsi="Book Antiqua" w:cs="宋体"/>
          <w:color w:val="000000"/>
          <w:lang w:val="en-US"/>
        </w:rPr>
        <w:t>: 4849-4858 [PMID: 24449506 DOI: 10.1007/s13277-014-1636-3]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88 </w:t>
      </w:r>
      <w:r w:rsidRPr="00B35637">
        <w:rPr>
          <w:rFonts w:ascii="Book Antiqua" w:eastAsia="宋体" w:hAnsi="Book Antiqua" w:cs="宋体"/>
          <w:b/>
          <w:bCs/>
          <w:color w:val="000000"/>
          <w:lang w:val="en-US"/>
        </w:rPr>
        <w:t>Gu J</w:t>
      </w:r>
      <w:r w:rsidRPr="00B35637">
        <w:rPr>
          <w:rFonts w:ascii="Book Antiqua" w:eastAsia="宋体" w:hAnsi="Book Antiqua" w:cs="宋体"/>
          <w:color w:val="000000"/>
          <w:lang w:val="en-US"/>
        </w:rPr>
        <w:t>, Zheng L, Wang Y, Zhu M, Wang Q, Li X. Prognostic significance of HER2 expression based on trastuzumab for gastric cancer (ToGA) criteria in gastric cancer: an updated meta-analysis. </w:t>
      </w:r>
      <w:r w:rsidRPr="00B35637">
        <w:rPr>
          <w:rFonts w:ascii="Book Antiqua" w:eastAsia="宋体" w:hAnsi="Book Antiqua" w:cs="宋体"/>
          <w:i/>
          <w:iCs/>
          <w:color w:val="000000"/>
          <w:lang w:val="en-US"/>
        </w:rPr>
        <w:t>Tumour Biol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35</w:t>
      </w:r>
      <w:r w:rsidRPr="00B35637">
        <w:rPr>
          <w:rFonts w:ascii="Book Antiqua" w:eastAsia="宋体" w:hAnsi="Book Antiqua" w:cs="宋体"/>
          <w:color w:val="000000"/>
          <w:lang w:val="en-US"/>
        </w:rPr>
        <w:t>: 5315-5321 [PMID: 24557541 DOI: 10.1007/s13277-014-1693-7]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89 </w:t>
      </w:r>
      <w:r w:rsidRPr="00B35637">
        <w:rPr>
          <w:rFonts w:ascii="Book Antiqua" w:eastAsia="宋体" w:hAnsi="Book Antiqua" w:cs="宋体"/>
          <w:b/>
          <w:bCs/>
          <w:color w:val="000000"/>
          <w:lang w:val="en-US"/>
        </w:rPr>
        <w:t>Chen C</w:t>
      </w:r>
      <w:r w:rsidRPr="00B35637">
        <w:rPr>
          <w:rFonts w:ascii="Book Antiqua" w:eastAsia="宋体" w:hAnsi="Book Antiqua" w:cs="宋体"/>
          <w:color w:val="000000"/>
          <w:lang w:val="en-US"/>
        </w:rPr>
        <w:t>, Yang JM, Hu TT, Xu TJ, Yan G, Hu SL, Wei W, Xu WP. Prognostic role of human epidermal growth factor receptor in gastric cancer: a systematic review and meta-analysis. </w:t>
      </w:r>
      <w:r w:rsidRPr="00B35637">
        <w:rPr>
          <w:rFonts w:ascii="Book Antiqua" w:eastAsia="宋体" w:hAnsi="Book Antiqua" w:cs="宋体"/>
          <w:i/>
          <w:iCs/>
          <w:color w:val="000000"/>
          <w:lang w:val="en-US"/>
        </w:rPr>
        <w:t>Arch Med Res</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44</w:t>
      </w:r>
      <w:r w:rsidRPr="00B35637">
        <w:rPr>
          <w:rFonts w:ascii="Book Antiqua" w:eastAsia="宋体" w:hAnsi="Book Antiqua" w:cs="宋体"/>
          <w:color w:val="000000"/>
          <w:lang w:val="en-US"/>
        </w:rPr>
        <w:t>: 380-389 [PMID: 23871709 DOI: 10.1016/j.arcmed.2013.07.001]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90 </w:t>
      </w:r>
      <w:r w:rsidRPr="00B35637">
        <w:rPr>
          <w:rFonts w:ascii="Book Antiqua" w:eastAsia="宋体" w:hAnsi="Book Antiqua" w:cs="宋体"/>
          <w:b/>
          <w:bCs/>
          <w:color w:val="000000"/>
          <w:lang w:val="en-US"/>
        </w:rPr>
        <w:t>Chua TC</w:t>
      </w:r>
      <w:r w:rsidRPr="00B35637">
        <w:rPr>
          <w:rFonts w:ascii="Book Antiqua" w:eastAsia="宋体" w:hAnsi="Book Antiqua" w:cs="宋体"/>
          <w:color w:val="000000"/>
          <w:lang w:val="en-US"/>
        </w:rPr>
        <w:t>, Merrett ND. Clinicopathologic factors associated with HER2-positive gastric cancer and its impact on survival outcomes--a systematic review. </w:t>
      </w:r>
      <w:r w:rsidRPr="00B35637">
        <w:rPr>
          <w:rFonts w:ascii="Book Antiqua" w:eastAsia="宋体" w:hAnsi="Book Antiqua" w:cs="宋体"/>
          <w:i/>
          <w:iCs/>
          <w:color w:val="000000"/>
          <w:lang w:val="en-US"/>
        </w:rPr>
        <w:t>Int J Cancer</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130</w:t>
      </w:r>
      <w:r w:rsidRPr="00B35637">
        <w:rPr>
          <w:rFonts w:ascii="Book Antiqua" w:eastAsia="宋体" w:hAnsi="Book Antiqua" w:cs="宋体"/>
          <w:color w:val="000000"/>
          <w:lang w:val="en-US"/>
        </w:rPr>
        <w:t>: 2845-2856 [PMID: 21780108 DOI: 10.1002/ijc.26292]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91 </w:t>
      </w:r>
      <w:r w:rsidRPr="00B35637">
        <w:rPr>
          <w:rFonts w:ascii="Book Antiqua" w:eastAsia="宋体" w:hAnsi="Book Antiqua" w:cs="宋体"/>
          <w:b/>
          <w:bCs/>
          <w:color w:val="000000"/>
          <w:lang w:val="en-US"/>
        </w:rPr>
        <w:t>Kurokawa Y</w:t>
      </w:r>
      <w:r w:rsidRPr="00B35637">
        <w:rPr>
          <w:rFonts w:ascii="Book Antiqua" w:eastAsia="宋体" w:hAnsi="Book Antiqua" w:cs="宋体"/>
          <w:color w:val="000000"/>
          <w:lang w:val="en-US"/>
        </w:rPr>
        <w:t>, Matsuura N, Kimura Y, Adachi S, Fujita J, Imamura H, Kobayashi K, Yokoyama Y, Shaker MN, Takiguchi S, Mori M, Doki Y. Multicenter large-scale study of prognostic impact of HER2 expression in patients with resectable gastric cancer. </w:t>
      </w:r>
      <w:r w:rsidRPr="00B35637">
        <w:rPr>
          <w:rFonts w:ascii="Book Antiqua" w:eastAsia="宋体" w:hAnsi="Book Antiqua" w:cs="宋体"/>
          <w:i/>
          <w:iCs/>
          <w:color w:val="000000"/>
          <w:lang w:val="en-US"/>
        </w:rPr>
        <w:t>Gastric Cancer</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18</w:t>
      </w:r>
      <w:r w:rsidRPr="00B35637">
        <w:rPr>
          <w:rFonts w:ascii="Book Antiqua" w:eastAsia="宋体" w:hAnsi="Book Antiqua" w:cs="宋体"/>
          <w:color w:val="000000"/>
          <w:lang w:val="en-US"/>
        </w:rPr>
        <w:t>: 691-697 [PMID: 25224659 DOI: 10.1007/s10120-014-0430-7]</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92 </w:t>
      </w:r>
      <w:r w:rsidRPr="00B35637">
        <w:rPr>
          <w:rFonts w:ascii="Book Antiqua" w:eastAsia="宋体" w:hAnsi="Book Antiqua" w:cs="宋体"/>
          <w:b/>
          <w:bCs/>
          <w:color w:val="000000"/>
          <w:lang w:val="en-US"/>
        </w:rPr>
        <w:t>Bang YJ</w:t>
      </w:r>
      <w:r w:rsidRPr="00B35637">
        <w:rPr>
          <w:rFonts w:ascii="Book Antiqua" w:eastAsia="宋体" w:hAnsi="Book Antiqua" w:cs="宋体"/>
          <w:color w:val="000000"/>
          <w:lang w:val="en-US"/>
        </w:rPr>
        <w:t>,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w:t>
      </w:r>
      <w:r w:rsidRPr="00B35637">
        <w:rPr>
          <w:rFonts w:ascii="Book Antiqua" w:eastAsia="宋体" w:hAnsi="Book Antiqua" w:cs="宋体"/>
          <w:color w:val="000000"/>
          <w:lang w:val="en-US"/>
        </w:rPr>
        <w:lastRenderedPageBreak/>
        <w:t>oesophageal junction cancer (ToGA): a phase 3, open-label, randomised controlled trial. </w:t>
      </w:r>
      <w:r w:rsidRPr="00B35637">
        <w:rPr>
          <w:rFonts w:ascii="Book Antiqua" w:eastAsia="宋体" w:hAnsi="Book Antiqua" w:cs="宋体"/>
          <w:i/>
          <w:iCs/>
          <w:color w:val="000000"/>
          <w:lang w:val="en-US"/>
        </w:rPr>
        <w:t>Lancet</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376</w:t>
      </w:r>
      <w:r w:rsidRPr="00B35637">
        <w:rPr>
          <w:rFonts w:ascii="Book Antiqua" w:eastAsia="宋体" w:hAnsi="Book Antiqua" w:cs="宋体"/>
          <w:color w:val="000000"/>
          <w:lang w:val="en-US"/>
        </w:rPr>
        <w:t>: 687-697 [PMID: 20728210 DOI: 10.1016/S0140-6736(10)61121-X]</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93 </w:t>
      </w:r>
      <w:r w:rsidRPr="00B35637">
        <w:rPr>
          <w:rFonts w:ascii="Book Antiqua" w:eastAsia="宋体" w:hAnsi="Book Antiqua" w:cs="宋体"/>
          <w:b/>
          <w:bCs/>
          <w:color w:val="000000"/>
          <w:lang w:val="en-US"/>
        </w:rPr>
        <w:t>Satoh T</w:t>
      </w:r>
      <w:r w:rsidRPr="00B35637">
        <w:rPr>
          <w:rFonts w:ascii="Book Antiqua" w:eastAsia="宋体" w:hAnsi="Book Antiqua" w:cs="宋体"/>
          <w:color w:val="000000"/>
          <w:lang w:val="en-US"/>
        </w:rPr>
        <w:t>, Xu RH, Chung HC, Sun GP, Doi T, Xu JM, Tsuji A, Omuro Y, Li J, Wang JW, Miwa H, Qin SK, Chung IJ, Yeh KH, Feng JF, Mukaiyama A, Kobayashi M, Ohtsu A, Bang YJ. Lapatinib plus paclitaxel versus paclitaxel alone in the second-line treatment of HER2-amplified advanced gastric cancer in Asian populations: TyTAN--a randomized, phase III study.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32</w:t>
      </w:r>
      <w:r w:rsidRPr="00B35637">
        <w:rPr>
          <w:rFonts w:ascii="Book Antiqua" w:eastAsia="宋体" w:hAnsi="Book Antiqua" w:cs="宋体"/>
          <w:color w:val="000000"/>
          <w:lang w:val="en-US"/>
        </w:rPr>
        <w:t>: 2039-2049 [PMID: 24868024 DOI: 10.1200/JCO.2013.53.6136]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94 </w:t>
      </w:r>
      <w:r w:rsidRPr="00B35637">
        <w:rPr>
          <w:rFonts w:ascii="Book Antiqua" w:eastAsia="宋体" w:hAnsi="Book Antiqua" w:cs="宋体"/>
          <w:b/>
          <w:bCs/>
          <w:color w:val="000000"/>
          <w:lang w:val="en-US"/>
        </w:rPr>
        <w:t>Kothari N</w:t>
      </w:r>
      <w:r w:rsidRPr="00B35637">
        <w:rPr>
          <w:rFonts w:ascii="Book Antiqua" w:eastAsia="宋体" w:hAnsi="Book Antiqua" w:cs="宋体"/>
          <w:color w:val="000000"/>
          <w:lang w:val="en-US"/>
        </w:rPr>
        <w:t>, Almhanna K. Current status of novel agents in advanced gastroesophageal adenocarcinoma. </w:t>
      </w:r>
      <w:r w:rsidRPr="00B35637">
        <w:rPr>
          <w:rFonts w:ascii="Book Antiqua" w:eastAsia="宋体" w:hAnsi="Book Antiqua" w:cs="宋体"/>
          <w:i/>
          <w:iCs/>
          <w:color w:val="000000"/>
          <w:lang w:val="en-US"/>
        </w:rPr>
        <w:t>J Gastrointest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6</w:t>
      </w:r>
      <w:r w:rsidRPr="00B35637">
        <w:rPr>
          <w:rFonts w:ascii="Book Antiqua" w:eastAsia="宋体" w:hAnsi="Book Antiqua" w:cs="宋体"/>
          <w:color w:val="000000"/>
          <w:lang w:val="en-US"/>
        </w:rPr>
        <w:t>: 60-74 [PMID: 25642339 DOI: 10.3978/j.issn.2078-6891.2014.098]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95 </w:t>
      </w:r>
      <w:r w:rsidRPr="00B35637">
        <w:rPr>
          <w:rFonts w:ascii="Book Antiqua" w:eastAsia="宋体" w:hAnsi="Book Antiqua" w:cs="宋体"/>
          <w:b/>
          <w:bCs/>
          <w:color w:val="000000"/>
          <w:lang w:val="en-US"/>
        </w:rPr>
        <w:t>Jørgensen JT</w:t>
      </w:r>
      <w:r w:rsidRPr="00B35637">
        <w:rPr>
          <w:rFonts w:ascii="Book Antiqua" w:eastAsia="宋体" w:hAnsi="Book Antiqua" w:cs="宋体"/>
          <w:color w:val="000000"/>
          <w:lang w:val="en-US"/>
        </w:rPr>
        <w:t>. Role of human epidermal growth factor receptor 2 in gastric cancer: biological and pharmacological aspects. </w:t>
      </w:r>
      <w:r w:rsidRPr="00B35637">
        <w:rPr>
          <w:rFonts w:ascii="Book Antiqua" w:eastAsia="宋体" w:hAnsi="Book Antiqua" w:cs="宋体"/>
          <w:i/>
          <w:iCs/>
          <w:color w:val="000000"/>
          <w:lang w:val="en-US"/>
        </w:rPr>
        <w:t>World J Gastroenterol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20</w:t>
      </w:r>
      <w:r w:rsidRPr="00B35637">
        <w:rPr>
          <w:rFonts w:ascii="Book Antiqua" w:eastAsia="宋体" w:hAnsi="Book Antiqua" w:cs="宋体"/>
          <w:color w:val="000000"/>
          <w:lang w:val="en-US"/>
        </w:rPr>
        <w:t>: 4526-4535 [PMID: 24782605 DOI: 10.3748/wjg.v20.i16.4526]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96 </w:t>
      </w:r>
      <w:r w:rsidRPr="00B35637">
        <w:rPr>
          <w:rFonts w:ascii="Book Antiqua" w:eastAsia="宋体" w:hAnsi="Book Antiqua" w:cs="宋体"/>
          <w:b/>
          <w:bCs/>
          <w:color w:val="000000"/>
          <w:lang w:val="en-US"/>
        </w:rPr>
        <w:t>Cappetta A</w:t>
      </w:r>
      <w:r w:rsidRPr="00B35637">
        <w:rPr>
          <w:rFonts w:ascii="Book Antiqua" w:eastAsia="宋体" w:hAnsi="Book Antiqua" w:cs="宋体"/>
          <w:color w:val="000000"/>
          <w:lang w:val="en-US"/>
        </w:rPr>
        <w:t>, Lonardi S, Pastorelli D, Bergamo F, Lombardi G, Zagonel V. Advanced gastric cancer (GC) and cancer of the gastro-oesophageal junction (GEJ): focus on targeted therapies. </w:t>
      </w:r>
      <w:r w:rsidRPr="00B35637">
        <w:rPr>
          <w:rFonts w:ascii="Book Antiqua" w:eastAsia="宋体" w:hAnsi="Book Antiqua" w:cs="宋体"/>
          <w:i/>
          <w:iCs/>
          <w:color w:val="000000"/>
          <w:lang w:val="en-US"/>
        </w:rPr>
        <w:t>Crit Rev Oncol Hematol</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81</w:t>
      </w:r>
      <w:r w:rsidRPr="00B35637">
        <w:rPr>
          <w:rFonts w:ascii="Book Antiqua" w:eastAsia="宋体" w:hAnsi="Book Antiqua" w:cs="宋体"/>
          <w:color w:val="000000"/>
          <w:lang w:val="en-US"/>
        </w:rPr>
        <w:t>: 38-48 [PMID: 21256046 DOI: 10.1016/j.critrevonc.2010.12.006]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97 </w:t>
      </w:r>
      <w:r w:rsidRPr="00B35637">
        <w:rPr>
          <w:rFonts w:ascii="Book Antiqua" w:eastAsia="宋体" w:hAnsi="Book Antiqua" w:cs="宋体"/>
          <w:b/>
          <w:bCs/>
          <w:color w:val="000000"/>
          <w:lang w:val="en-US"/>
        </w:rPr>
        <w:t>Lordick F</w:t>
      </w:r>
      <w:r w:rsidRPr="00B35637">
        <w:rPr>
          <w:rFonts w:ascii="Book Antiqua" w:eastAsia="宋体" w:hAnsi="Book Antiqua" w:cs="宋体"/>
          <w:color w:val="000000"/>
          <w:lang w:val="en-US"/>
        </w:rPr>
        <w:t>, Kang YK, Chung HC, Salman P, Oh SC, Bodoky G, Kurteva G, Volovat C, Moiseyenko VM, Gorbunova V, Park JO, Sawaki A, Celik I, Götte H, Melezínková H, Moehler M; Arbeitsgemeinschaft Internistische Onkologie and EXPAND Investigators. Capecitabine and cisplatin with or without cetuximab for patients with previously untreated advanced gastric cancer (EXPAND): a randomised, open-label phase 3 trial. </w:t>
      </w:r>
      <w:r w:rsidRPr="00B35637">
        <w:rPr>
          <w:rFonts w:ascii="Book Antiqua" w:eastAsia="宋体" w:hAnsi="Book Antiqua" w:cs="宋体"/>
          <w:i/>
          <w:iCs/>
          <w:color w:val="000000"/>
          <w:lang w:val="en-US"/>
        </w:rPr>
        <w:t>Lancet Oncol</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14</w:t>
      </w:r>
      <w:r w:rsidRPr="00B35637">
        <w:rPr>
          <w:rFonts w:ascii="Book Antiqua" w:eastAsia="宋体" w:hAnsi="Book Antiqua" w:cs="宋体"/>
          <w:color w:val="000000"/>
          <w:lang w:val="en-US"/>
        </w:rPr>
        <w:t>: 490-499 [PMID: 23594786 DOI: 10.1016/S1470-2045(13)70102-5]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98 </w:t>
      </w:r>
      <w:r w:rsidRPr="00B35637">
        <w:rPr>
          <w:rFonts w:ascii="Book Antiqua" w:eastAsia="宋体" w:hAnsi="Book Antiqua" w:cs="宋体"/>
          <w:b/>
          <w:bCs/>
          <w:color w:val="000000"/>
          <w:lang w:val="en-US"/>
        </w:rPr>
        <w:t>Ohtsu A</w:t>
      </w:r>
      <w:r w:rsidRPr="00B35637">
        <w:rPr>
          <w:rFonts w:ascii="Book Antiqua" w:eastAsia="宋体" w:hAnsi="Book Antiqua" w:cs="宋体"/>
          <w:color w:val="000000"/>
          <w:lang w:val="en-US"/>
        </w:rPr>
        <w:t>, Shah MA, Van Cutsem E, Rha SY, Sawaki A, Park SR, Lim HY, Yamada Y, Wu J, Langer B, Starnawski M, Kang YK. Bevacizumab in combination with chemotherapy as first-line therapy in advanced gastric cancer: a randomized, double-blind, placebo-controlled phase III study.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29</w:t>
      </w:r>
      <w:r w:rsidRPr="00B35637">
        <w:rPr>
          <w:rFonts w:ascii="Book Antiqua" w:eastAsia="宋体" w:hAnsi="Book Antiqua" w:cs="宋体"/>
          <w:color w:val="000000"/>
          <w:lang w:val="en-US"/>
        </w:rPr>
        <w:t>: 3968-3976 [PMID: 21844504 DOI: 10.1200/JCO.2011.36.2236]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99 </w:t>
      </w:r>
      <w:r w:rsidRPr="00B35637">
        <w:rPr>
          <w:rFonts w:ascii="Book Antiqua" w:eastAsia="宋体" w:hAnsi="Book Antiqua" w:cs="宋体"/>
          <w:b/>
          <w:bCs/>
          <w:color w:val="000000"/>
          <w:lang w:val="en-US"/>
        </w:rPr>
        <w:t>Shen L</w:t>
      </w:r>
      <w:r w:rsidRPr="00B35637">
        <w:rPr>
          <w:rFonts w:ascii="Book Antiqua" w:eastAsia="宋体" w:hAnsi="Book Antiqua" w:cs="宋体"/>
          <w:color w:val="000000"/>
          <w:lang w:val="en-US"/>
        </w:rPr>
        <w:t xml:space="preserve">, Li J, Xu J, Pan H, Dai G, Qin S, Wang L, Wang J, Yang Z, Shu Y, Xu R, Chen L, Liu Y, Yu S, Bu L, Piao Y. Bevacizumab plus capecitabine and cisplatin in Chinese patients with inoperable locally advanced or metastatic gastric or gastroesophageal junction cancer: </w:t>
      </w:r>
      <w:r w:rsidRPr="00B35637">
        <w:rPr>
          <w:rFonts w:ascii="Book Antiqua" w:eastAsia="宋体" w:hAnsi="Book Antiqua" w:cs="宋体"/>
          <w:color w:val="000000"/>
          <w:lang w:val="en-US"/>
        </w:rPr>
        <w:lastRenderedPageBreak/>
        <w:t>randomized, double-blind, phase III study (AVATAR study). </w:t>
      </w:r>
      <w:r w:rsidRPr="00B35637">
        <w:rPr>
          <w:rFonts w:ascii="Book Antiqua" w:eastAsia="宋体" w:hAnsi="Book Antiqua" w:cs="宋体"/>
          <w:i/>
          <w:iCs/>
          <w:color w:val="000000"/>
          <w:lang w:val="en-US"/>
        </w:rPr>
        <w:t>Gastric Cancer</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18</w:t>
      </w:r>
      <w:r w:rsidRPr="00B35637">
        <w:rPr>
          <w:rFonts w:ascii="Book Antiqua" w:eastAsia="宋体" w:hAnsi="Book Antiqua" w:cs="宋体"/>
          <w:color w:val="000000"/>
          <w:lang w:val="en-US"/>
        </w:rPr>
        <w:t>: 168-176 [PMID: 24557418 DOI: 10.1007/s10120-014-0351-5]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100 </w:t>
      </w:r>
      <w:r w:rsidRPr="00B35637">
        <w:rPr>
          <w:rFonts w:ascii="Book Antiqua" w:eastAsia="宋体" w:hAnsi="Book Antiqua" w:cs="宋体"/>
          <w:b/>
          <w:bCs/>
          <w:color w:val="000000"/>
          <w:lang w:val="en-US"/>
        </w:rPr>
        <w:t>Fuchs CS</w:t>
      </w:r>
      <w:r w:rsidRPr="00B35637">
        <w:rPr>
          <w:rFonts w:ascii="Book Antiqua" w:eastAsia="宋体" w:hAnsi="Book Antiqua" w:cs="宋体"/>
          <w:color w:val="000000"/>
          <w:lang w:val="en-US"/>
        </w:rPr>
        <w:t>, Tomasek J, Yong CJ, Dumitru F, Passalacqua R, Goswami C, Safran H, dos Santos LV, Aprile G, Ferry DR, Melichar B, Tehfe M, Topuzov E, Zalcberg JR, Chau I, Campbell W, Sivanandan C, Pikiel J, Koshiji M, Hsu Y, Liepa AM, Gao L, Schwartz JD, Tabernero J; REGARD Trial Investigators. Ramucirumab monotherapy for previously treated advanced gastric or gastro-oesophageal junction adenocarcinoma (REGARD): an international, randomised, multicentre, placebo-controlled, phase 3 trial. </w:t>
      </w:r>
      <w:r w:rsidRPr="00B35637">
        <w:rPr>
          <w:rFonts w:ascii="Book Antiqua" w:eastAsia="宋体" w:hAnsi="Book Antiqua" w:cs="宋体"/>
          <w:i/>
          <w:iCs/>
          <w:color w:val="000000"/>
          <w:lang w:val="en-US"/>
        </w:rPr>
        <w:t>Lancet</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383</w:t>
      </w:r>
      <w:r w:rsidRPr="00B35637">
        <w:rPr>
          <w:rFonts w:ascii="Book Antiqua" w:eastAsia="宋体" w:hAnsi="Book Antiqua" w:cs="宋体"/>
          <w:color w:val="000000"/>
          <w:lang w:val="en-US"/>
        </w:rPr>
        <w:t>: 31-39 [PMID: 24094768 DOI: 10.1016/S0140-6736(13)61719-5]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101 </w:t>
      </w:r>
      <w:r w:rsidRPr="00B35637">
        <w:rPr>
          <w:rFonts w:ascii="Book Antiqua" w:eastAsia="宋体" w:hAnsi="Book Antiqua" w:cs="宋体"/>
          <w:b/>
          <w:bCs/>
          <w:color w:val="000000"/>
          <w:lang w:val="en-US"/>
        </w:rPr>
        <w:t>Wilke H</w:t>
      </w:r>
      <w:r w:rsidRPr="00B35637">
        <w:rPr>
          <w:rFonts w:ascii="Book Antiqua" w:eastAsia="宋体" w:hAnsi="Book Antiqua" w:cs="宋体"/>
          <w:color w:val="000000"/>
          <w:lang w:val="en-US"/>
        </w:rPr>
        <w:t>, Muro K, Van Cutsem E, Oh SC, Bodoky G, Shimada Y, Hironaka S, Sugimoto N, Lipatov O, Kim TY, Cunningham D, Rougier P, Komatsu Y, Ajani J, Emig M, Carlesi R, Ferry D, Chandrawansa K, Schwartz JD, Ohtsu A; RAINBOW Study Group. Ramucirumab plus paclitaxel versus placebo plus paclitaxel in patients with previously treated advanced gastric or gastro-oesophageal junction adenocarcinoma (RAINBOW): a double-blind, randomised phase 3 trial. </w:t>
      </w:r>
      <w:r w:rsidRPr="00B35637">
        <w:rPr>
          <w:rFonts w:ascii="Book Antiqua" w:eastAsia="宋体" w:hAnsi="Book Antiqua" w:cs="宋体"/>
          <w:i/>
          <w:iCs/>
          <w:color w:val="000000"/>
          <w:lang w:val="en-US"/>
        </w:rPr>
        <w:t>Lancet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15</w:t>
      </w:r>
      <w:r w:rsidRPr="00B35637">
        <w:rPr>
          <w:rFonts w:ascii="Book Antiqua" w:eastAsia="宋体" w:hAnsi="Book Antiqua" w:cs="宋体"/>
          <w:color w:val="000000"/>
          <w:lang w:val="en-US"/>
        </w:rPr>
        <w:t>: 1224-1235 [PMID: 25240821 DOI: 10.1016/S1470-2045(14)70420-6]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102 </w:t>
      </w:r>
      <w:r w:rsidRPr="00B35637">
        <w:rPr>
          <w:rFonts w:ascii="Book Antiqua" w:eastAsia="宋体" w:hAnsi="Book Antiqua" w:cs="宋体"/>
          <w:b/>
          <w:bCs/>
          <w:color w:val="000000"/>
          <w:lang w:val="en-US"/>
        </w:rPr>
        <w:t>Coccolini F</w:t>
      </w:r>
      <w:r w:rsidRPr="00B35637">
        <w:rPr>
          <w:rFonts w:ascii="Book Antiqua" w:eastAsia="宋体" w:hAnsi="Book Antiqua" w:cs="宋体"/>
          <w:color w:val="000000"/>
          <w:lang w:val="en-US"/>
        </w:rPr>
        <w:t xml:space="preserve">, Cotte E, Glehen O, Lotti M, Poiasina E, Catena F, Yonemura Y, Ansaloni L. Intraperitoneal chemotherapy in advanced gastric cancer. </w:t>
      </w:r>
      <w:proofErr w:type="gramStart"/>
      <w:r w:rsidRPr="00B35637">
        <w:rPr>
          <w:rFonts w:ascii="Book Antiqua" w:eastAsia="宋体" w:hAnsi="Book Antiqua" w:cs="宋体"/>
          <w:color w:val="000000"/>
          <w:lang w:val="en-US"/>
        </w:rPr>
        <w:t>Meta-analysis of randomized trials.</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Eur J Surg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40</w:t>
      </w:r>
      <w:r w:rsidRPr="00B35637">
        <w:rPr>
          <w:rFonts w:ascii="Book Antiqua" w:eastAsia="宋体" w:hAnsi="Book Antiqua" w:cs="宋体"/>
          <w:color w:val="000000"/>
          <w:lang w:val="en-US"/>
        </w:rPr>
        <w:t>: 12-26 [PMID: 24290371 DOI: 10.1016/j.ejso.2013.10.019]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EE0C21">
        <w:rPr>
          <w:rFonts w:ascii="Book Antiqua" w:eastAsia="宋体" w:hAnsi="Book Antiqua" w:cs="宋体"/>
          <w:color w:val="000000"/>
        </w:rPr>
        <w:t>103 </w:t>
      </w:r>
      <w:r w:rsidRPr="00EE0C21">
        <w:rPr>
          <w:rFonts w:ascii="Book Antiqua" w:eastAsia="宋体" w:hAnsi="Book Antiqua" w:cs="宋体"/>
          <w:b/>
          <w:bCs/>
          <w:color w:val="000000"/>
        </w:rPr>
        <w:t>Mi DH</w:t>
      </w:r>
      <w:r w:rsidRPr="00EE0C21">
        <w:rPr>
          <w:rFonts w:ascii="Book Antiqua" w:eastAsia="宋体" w:hAnsi="Book Antiqua" w:cs="宋体"/>
          <w:color w:val="000000"/>
        </w:rPr>
        <w:t xml:space="preserve">, Li Z, Yang KH, Cao N, Lethaby A, Tian JH, Santesso N, Ma B, Chen YL, Liu YL. </w:t>
      </w:r>
      <w:r w:rsidRPr="00B35637">
        <w:rPr>
          <w:rFonts w:ascii="Book Antiqua" w:eastAsia="宋体" w:hAnsi="Book Antiqua" w:cs="宋体"/>
          <w:color w:val="000000"/>
          <w:lang w:val="en-US"/>
        </w:rPr>
        <w:t>Surgery combined with intraoperative hyperthermic intraperitoneal chemotherapy (IHIC) for gastric cancer: a systematic review and meta-analysis of randomised controlled trials. </w:t>
      </w:r>
      <w:r w:rsidRPr="00B35637">
        <w:rPr>
          <w:rFonts w:ascii="Book Antiqua" w:eastAsia="宋体" w:hAnsi="Book Antiqua" w:cs="宋体"/>
          <w:i/>
          <w:iCs/>
          <w:color w:val="000000"/>
          <w:lang w:val="en-US"/>
        </w:rPr>
        <w:t>Int J Hyperthermia</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29</w:t>
      </w:r>
      <w:r w:rsidRPr="00B35637">
        <w:rPr>
          <w:rFonts w:ascii="Book Antiqua" w:eastAsia="宋体" w:hAnsi="Book Antiqua" w:cs="宋体"/>
          <w:color w:val="000000"/>
          <w:lang w:val="en-US"/>
        </w:rPr>
        <w:t>: 156-167 [PMID: 23418917 DOI: 10.3109/02656736.2013.768359]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104 </w:t>
      </w:r>
      <w:r w:rsidRPr="00B35637">
        <w:rPr>
          <w:rFonts w:ascii="Book Antiqua" w:eastAsia="宋体" w:hAnsi="Book Antiqua" w:cs="宋体"/>
          <w:b/>
          <w:bCs/>
          <w:color w:val="000000"/>
          <w:lang w:val="en-US"/>
        </w:rPr>
        <w:t>Sadeghi B</w:t>
      </w:r>
      <w:r w:rsidRPr="00B35637">
        <w:rPr>
          <w:rFonts w:ascii="Book Antiqua" w:eastAsia="宋体" w:hAnsi="Book Antiqua" w:cs="宋体"/>
          <w:color w:val="000000"/>
          <w:lang w:val="en-US"/>
        </w:rPr>
        <w:t>, Arvieux C, Glehen O, Beaujard AC, Rivoire M, Baulieux J, Fontaumard E, Brachet A, Caillot JL, Faure JL, Porcheron J, Peix JL, François Y, Vignal J, Gilly FN. Peritoneal carcinomatosis from non-gynecologic malignancies: results of the EVOCAPE 1 multicentric prospective study. </w:t>
      </w:r>
      <w:r w:rsidRPr="00B35637">
        <w:rPr>
          <w:rFonts w:ascii="Book Antiqua" w:eastAsia="宋体" w:hAnsi="Book Antiqua" w:cs="宋体"/>
          <w:i/>
          <w:iCs/>
          <w:color w:val="000000"/>
          <w:lang w:val="en-US"/>
        </w:rPr>
        <w:t>Cancer</w:t>
      </w:r>
      <w:r w:rsidRPr="00B35637">
        <w:rPr>
          <w:rFonts w:ascii="Book Antiqua" w:eastAsia="宋体" w:hAnsi="Book Antiqua" w:cs="宋体"/>
          <w:color w:val="000000"/>
          <w:lang w:val="en-US"/>
        </w:rPr>
        <w:t> 2000; </w:t>
      </w:r>
      <w:r w:rsidRPr="00B35637">
        <w:rPr>
          <w:rFonts w:ascii="Book Antiqua" w:eastAsia="宋体" w:hAnsi="Book Antiqua" w:cs="宋体"/>
          <w:b/>
          <w:bCs/>
          <w:color w:val="000000"/>
          <w:lang w:val="en-US"/>
        </w:rPr>
        <w:t>88</w:t>
      </w:r>
      <w:r w:rsidRPr="00B35637">
        <w:rPr>
          <w:rFonts w:ascii="Book Antiqua" w:eastAsia="宋体" w:hAnsi="Book Antiqua" w:cs="宋体"/>
          <w:color w:val="000000"/>
          <w:lang w:val="en-US"/>
        </w:rPr>
        <w:t>: 358-363 [PMID: 10640968]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 xml:space="preserve">105 </w:t>
      </w:r>
      <w:r w:rsidRPr="00B35637">
        <w:rPr>
          <w:rFonts w:ascii="Book Antiqua" w:eastAsia="宋体" w:hAnsi="Book Antiqua" w:cs="宋体"/>
          <w:b/>
          <w:color w:val="000000"/>
          <w:lang w:val="en-US"/>
        </w:rPr>
        <w:t>Kano Y</w:t>
      </w:r>
      <w:r w:rsidRPr="00B35637">
        <w:rPr>
          <w:rFonts w:ascii="Book Antiqua" w:eastAsia="宋体" w:hAnsi="Book Antiqua" w:cs="宋体"/>
          <w:color w:val="000000"/>
          <w:lang w:val="en-US"/>
        </w:rPr>
        <w:t>, Kosugi SI, Ishikawa T, Otani T, Muneoka Y, Sato Y, Hanyu T, Hirashima K, Bamba T, Wakai T. Prognostic significance of peritoneal lavage cytology at three cavities in patients with gastric cancer. </w:t>
      </w:r>
      <w:r w:rsidRPr="00B35637">
        <w:rPr>
          <w:rFonts w:ascii="Book Antiqua" w:eastAsia="宋体" w:hAnsi="Book Antiqua" w:cs="宋体"/>
          <w:i/>
          <w:iCs/>
          <w:color w:val="000000"/>
          <w:lang w:val="en-US"/>
        </w:rPr>
        <w:t>Surgery</w:t>
      </w:r>
      <w:r w:rsidRPr="00B35637">
        <w:rPr>
          <w:rFonts w:ascii="Book Antiqua" w:eastAsia="宋体" w:hAnsi="Book Antiqua" w:cs="宋体"/>
          <w:color w:val="000000"/>
          <w:lang w:val="en-US"/>
        </w:rPr>
        <w:t> 2015; Epub ahead of print [PMID: 25958064 DOI: 10.1016/j.surg.2015.04.004]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106 </w:t>
      </w:r>
      <w:r w:rsidRPr="00B35637">
        <w:rPr>
          <w:rFonts w:ascii="Book Antiqua" w:eastAsia="宋体" w:hAnsi="Book Antiqua" w:cs="宋体"/>
          <w:b/>
          <w:bCs/>
          <w:color w:val="000000"/>
          <w:lang w:val="en-US"/>
        </w:rPr>
        <w:t>Sun J</w:t>
      </w:r>
      <w:r w:rsidRPr="00B35637">
        <w:rPr>
          <w:rFonts w:ascii="Book Antiqua" w:eastAsia="宋体" w:hAnsi="Book Antiqua" w:cs="宋体"/>
          <w:color w:val="000000"/>
          <w:lang w:val="en-US"/>
        </w:rPr>
        <w:t>, Song Y, Wang Z, Gao P, Chen X, Xu Y, Liang J, Xu H. Benefits of hyperthermic intraperitoneal chemotherapy for patients with serosal invasion in gastric cancer: a meta-analysis of the randomized controlled trials. </w:t>
      </w:r>
      <w:r w:rsidRPr="00B35637">
        <w:rPr>
          <w:rFonts w:ascii="Book Antiqua" w:eastAsia="宋体" w:hAnsi="Book Antiqua" w:cs="宋体"/>
          <w:i/>
          <w:iCs/>
          <w:color w:val="000000"/>
          <w:lang w:val="en-US"/>
        </w:rPr>
        <w:t>BMC Cancer</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12</w:t>
      </w:r>
      <w:r w:rsidRPr="00B35637">
        <w:rPr>
          <w:rFonts w:ascii="Book Antiqua" w:eastAsia="宋体" w:hAnsi="Book Antiqua" w:cs="宋体"/>
          <w:color w:val="000000"/>
          <w:lang w:val="en-US"/>
        </w:rPr>
        <w:t>: 526 [PMID: 23153379 DOI: 10.1186/1471-2407-12-526]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107 </w:t>
      </w:r>
      <w:r w:rsidRPr="00B35637">
        <w:rPr>
          <w:rFonts w:ascii="Book Antiqua" w:eastAsia="宋体" w:hAnsi="Book Antiqua" w:cs="宋体"/>
          <w:b/>
          <w:bCs/>
          <w:color w:val="000000"/>
          <w:lang w:val="en-US"/>
        </w:rPr>
        <w:t>Yonemura Y</w:t>
      </w:r>
      <w:r w:rsidRPr="00B35637">
        <w:rPr>
          <w:rFonts w:ascii="Book Antiqua" w:eastAsia="宋体" w:hAnsi="Book Antiqua" w:cs="宋体"/>
          <w:color w:val="000000"/>
          <w:lang w:val="en-US"/>
        </w:rPr>
        <w:t>, Elnemr A, Endou Y, Ishibashi H, Mizumoto A, Miura M, Li Y. Effects of neoadjuvant intraperitoneal/systemic chemotherapy (bidirectional chemotherapy) for the treatment of patients with peritoneal metastasis from gastric cancer. </w:t>
      </w:r>
      <w:r w:rsidRPr="00B35637">
        <w:rPr>
          <w:rFonts w:ascii="Book Antiqua" w:eastAsia="宋体" w:hAnsi="Book Antiqua" w:cs="宋体"/>
          <w:i/>
          <w:iCs/>
          <w:color w:val="000000"/>
          <w:lang w:val="en-US"/>
        </w:rPr>
        <w:t>Int J Surg Oncol</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2012</w:t>
      </w:r>
      <w:r w:rsidRPr="00B35637">
        <w:rPr>
          <w:rFonts w:ascii="Book Antiqua" w:eastAsia="宋体" w:hAnsi="Book Antiqua" w:cs="宋体"/>
          <w:color w:val="000000"/>
          <w:lang w:val="en-US"/>
        </w:rPr>
        <w:t>: 148420 [PMID: 22900159 DOI: 10.1155/2012/148420]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108 </w:t>
      </w:r>
      <w:r w:rsidRPr="00B35637">
        <w:rPr>
          <w:rFonts w:ascii="Book Antiqua" w:eastAsia="宋体" w:hAnsi="Book Antiqua" w:cs="宋体"/>
          <w:b/>
          <w:bCs/>
          <w:color w:val="000000"/>
          <w:lang w:val="en-US"/>
        </w:rPr>
        <w:t>Canbay E</w:t>
      </w:r>
      <w:r w:rsidRPr="00B35637">
        <w:rPr>
          <w:rFonts w:ascii="Book Antiqua" w:eastAsia="宋体" w:hAnsi="Book Antiqua" w:cs="宋体"/>
          <w:color w:val="000000"/>
          <w:lang w:val="en-US"/>
        </w:rPr>
        <w:t>, Mizumoto A, Ichinose M, Ishibashi H, Sako S, Hirano M, Takao N, Yonemura Y. Outcome data of patients with peritoneal carcinomatosis from gastric origin treated by a strategy of bidirectional chemotherapy prior to cytoreductive surgery and hyperthermic intraperitoneal chemotherapy in a single specialized center in Japan.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21</w:t>
      </w:r>
      <w:r w:rsidRPr="00B35637">
        <w:rPr>
          <w:rFonts w:ascii="Book Antiqua" w:eastAsia="宋体" w:hAnsi="Book Antiqua" w:cs="宋体"/>
          <w:color w:val="000000"/>
          <w:lang w:val="en-US"/>
        </w:rPr>
        <w:t>: 1147-1152 [PMID: 24356799 DOI: 10.1245/s10434-013-3443-2]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109 </w:t>
      </w:r>
      <w:r w:rsidRPr="00B35637">
        <w:rPr>
          <w:rFonts w:ascii="Book Antiqua" w:eastAsia="宋体" w:hAnsi="Book Antiqua" w:cs="宋体"/>
          <w:b/>
          <w:bCs/>
          <w:color w:val="000000"/>
          <w:lang w:val="en-US"/>
        </w:rPr>
        <w:t>De Andrade JP</w:t>
      </w:r>
      <w:r w:rsidRPr="00B35637">
        <w:rPr>
          <w:rFonts w:ascii="Book Antiqua" w:eastAsia="宋体" w:hAnsi="Book Antiqua" w:cs="宋体"/>
          <w:color w:val="000000"/>
          <w:lang w:val="en-US"/>
        </w:rPr>
        <w:t>, Mezhir JJ. The critical role of peritoneal cytology in the staging of gastric cancer: an evidence-based review. </w:t>
      </w:r>
      <w:r w:rsidRPr="00B35637">
        <w:rPr>
          <w:rFonts w:ascii="Book Antiqua" w:eastAsia="宋体" w:hAnsi="Book Antiqua" w:cs="宋体"/>
          <w:i/>
          <w:iCs/>
          <w:color w:val="000000"/>
          <w:lang w:val="en-US"/>
        </w:rPr>
        <w:t>J Surg Oncol</w:t>
      </w:r>
      <w:r w:rsidRPr="00B35637">
        <w:rPr>
          <w:rFonts w:ascii="Book Antiqua" w:eastAsia="宋体" w:hAnsi="Book Antiqua" w:cs="宋体"/>
          <w:color w:val="000000"/>
          <w:lang w:val="en-US"/>
        </w:rPr>
        <w:t> 2014; </w:t>
      </w:r>
      <w:r w:rsidRPr="00B35637">
        <w:rPr>
          <w:rFonts w:ascii="Book Antiqua" w:eastAsia="宋体" w:hAnsi="Book Antiqua" w:cs="宋体"/>
          <w:b/>
          <w:bCs/>
          <w:color w:val="000000"/>
          <w:lang w:val="en-US"/>
        </w:rPr>
        <w:t>110</w:t>
      </w:r>
      <w:r w:rsidRPr="00B35637">
        <w:rPr>
          <w:rFonts w:ascii="Book Antiqua" w:eastAsia="宋体" w:hAnsi="Book Antiqua" w:cs="宋体"/>
          <w:color w:val="000000"/>
          <w:lang w:val="en-US"/>
        </w:rPr>
        <w:t>: 291-297 [PMID: 24850538 DOI: 10.1002/jso.23632]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 xml:space="preserve">110 </w:t>
      </w:r>
      <w:r w:rsidRPr="00B35637">
        <w:rPr>
          <w:rFonts w:ascii="Book Antiqua" w:eastAsia="宋体" w:hAnsi="Book Antiqua" w:cs="宋体"/>
          <w:b/>
          <w:color w:val="000000"/>
          <w:lang w:val="en-US"/>
        </w:rPr>
        <w:t>Ang CW</w:t>
      </w:r>
      <w:r w:rsidRPr="00B35637">
        <w:rPr>
          <w:rFonts w:ascii="Book Antiqua" w:eastAsia="宋体" w:hAnsi="Book Antiqua" w:cs="宋体"/>
          <w:color w:val="000000"/>
          <w:lang w:val="en-US"/>
        </w:rPr>
        <w:t>, Tan LC.</w:t>
      </w:r>
      <w:proofErr w:type="gramEnd"/>
      <w:r w:rsidRPr="00B35637">
        <w:rPr>
          <w:rFonts w:ascii="Book Antiqua" w:eastAsia="宋体" w:hAnsi="Book Antiqua" w:cs="宋体"/>
          <w:color w:val="000000"/>
          <w:lang w:val="en-US"/>
        </w:rPr>
        <w:t xml:space="preserve"> Peritoneal cytology in the staging process of gastric cancer: do or don’t? </w:t>
      </w:r>
      <w:r w:rsidRPr="00B35637">
        <w:rPr>
          <w:rFonts w:ascii="Book Antiqua" w:eastAsia="宋体" w:hAnsi="Book Antiqua" w:cs="宋体"/>
          <w:i/>
          <w:color w:val="000000"/>
          <w:lang w:val="en-US"/>
        </w:rPr>
        <w:t xml:space="preserve">J Gastroint Dig Syst </w:t>
      </w:r>
      <w:r w:rsidRPr="00B35637">
        <w:rPr>
          <w:rFonts w:ascii="Book Antiqua" w:eastAsia="宋体" w:hAnsi="Book Antiqua" w:cs="宋体"/>
          <w:color w:val="000000"/>
          <w:lang w:val="en-US"/>
        </w:rPr>
        <w:t xml:space="preserve">2013; </w:t>
      </w:r>
      <w:r w:rsidRPr="00B35637">
        <w:rPr>
          <w:rFonts w:ascii="Book Antiqua" w:eastAsia="宋体" w:hAnsi="Book Antiqua" w:cs="宋体"/>
          <w:b/>
          <w:color w:val="000000"/>
          <w:lang w:val="en-US"/>
        </w:rPr>
        <w:t>3</w:t>
      </w:r>
      <w:r w:rsidRPr="00B35637">
        <w:rPr>
          <w:rFonts w:ascii="Book Antiqua" w:eastAsia="宋体" w:hAnsi="Book Antiqua" w:cs="宋体"/>
          <w:color w:val="000000"/>
          <w:lang w:val="en-US"/>
        </w:rPr>
        <w:t>: 156 [</w:t>
      </w:r>
      <w:r w:rsidRPr="00B35637">
        <w:rPr>
          <w:rFonts w:ascii="Book Antiqua" w:eastAsia="宋体" w:hAnsi="Book Antiqua" w:cs="宋体"/>
          <w:caps/>
          <w:color w:val="000000"/>
          <w:lang w:val="en-US"/>
        </w:rPr>
        <w:t>doi</w:t>
      </w:r>
      <w:r w:rsidRPr="00B35637">
        <w:rPr>
          <w:rFonts w:ascii="Book Antiqua" w:eastAsia="宋体" w:hAnsi="Book Antiqua" w:cs="宋体"/>
          <w:color w:val="000000"/>
          <w:lang w:val="en-US"/>
        </w:rPr>
        <w:t>: 10.4172/2161-069X.1000156]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111 </w:t>
      </w:r>
      <w:r w:rsidRPr="00B35637">
        <w:rPr>
          <w:rFonts w:ascii="Book Antiqua" w:eastAsia="宋体" w:hAnsi="Book Antiqua" w:cs="宋体"/>
          <w:b/>
          <w:bCs/>
          <w:color w:val="000000"/>
          <w:lang w:val="en-US"/>
        </w:rPr>
        <w:t>Homma Y</w:t>
      </w:r>
      <w:r w:rsidRPr="00B35637">
        <w:rPr>
          <w:rFonts w:ascii="Book Antiqua" w:eastAsia="宋体" w:hAnsi="Book Antiqua" w:cs="宋体"/>
          <w:color w:val="000000"/>
          <w:lang w:val="en-US"/>
        </w:rPr>
        <w:t>, Ushida S, Yamada M, Kobayashi H, Suzuki K. Positive peritoneal washing cytology in multiple cavities can predict poor prognosis of advanced gastric cancer patients. </w:t>
      </w:r>
      <w:r w:rsidRPr="00B35637">
        <w:rPr>
          <w:rFonts w:ascii="Book Antiqua" w:eastAsia="宋体" w:hAnsi="Book Antiqua" w:cs="宋体"/>
          <w:i/>
          <w:iCs/>
          <w:color w:val="000000"/>
          <w:lang w:val="en-US"/>
        </w:rPr>
        <w:t>Ann Surg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17</w:t>
      </w:r>
      <w:r w:rsidRPr="00B35637">
        <w:rPr>
          <w:rFonts w:ascii="Book Antiqua" w:eastAsia="宋体" w:hAnsi="Book Antiqua" w:cs="宋体"/>
          <w:color w:val="000000"/>
          <w:lang w:val="en-US"/>
        </w:rPr>
        <w:t>: 455-460 [PMID: 19847567 DOI: 10.1245/s10434-009-0764-2]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112 </w:t>
      </w:r>
      <w:r w:rsidRPr="00B35637">
        <w:rPr>
          <w:rFonts w:ascii="Book Antiqua" w:eastAsia="宋体" w:hAnsi="Book Antiqua" w:cs="宋体"/>
          <w:b/>
          <w:bCs/>
          <w:color w:val="000000"/>
          <w:lang w:val="en-US"/>
        </w:rPr>
        <w:t>Kodera Y</w:t>
      </w:r>
      <w:r w:rsidRPr="00B35637">
        <w:rPr>
          <w:rFonts w:ascii="Book Antiqua" w:eastAsia="宋体" w:hAnsi="Book Antiqua" w:cs="宋体"/>
          <w:color w:val="000000"/>
          <w:lang w:val="en-US"/>
        </w:rPr>
        <w:t>, Yamamura Y, Shimizu Y, Torii A, Hirai T, Yasui K, Morimoto T, Kato T. Peritoneal washing cytology: prognostic value of positive findings in patients with gastric carcinoma undergoing a potentially curative resection. </w:t>
      </w:r>
      <w:r w:rsidRPr="00B35637">
        <w:rPr>
          <w:rFonts w:ascii="Book Antiqua" w:eastAsia="宋体" w:hAnsi="Book Antiqua" w:cs="宋体"/>
          <w:i/>
          <w:iCs/>
          <w:color w:val="000000"/>
          <w:lang w:val="en-US"/>
        </w:rPr>
        <w:t>J Surg Oncol</w:t>
      </w:r>
      <w:r w:rsidRPr="00B35637">
        <w:rPr>
          <w:rFonts w:ascii="Book Antiqua" w:eastAsia="宋体" w:hAnsi="Book Antiqua" w:cs="宋体"/>
          <w:color w:val="000000"/>
          <w:lang w:val="en-US"/>
        </w:rPr>
        <w:t> 1999; </w:t>
      </w:r>
      <w:r w:rsidRPr="00B35637">
        <w:rPr>
          <w:rFonts w:ascii="Book Antiqua" w:eastAsia="宋体" w:hAnsi="Book Antiqua" w:cs="宋体"/>
          <w:b/>
          <w:bCs/>
          <w:color w:val="000000"/>
          <w:lang w:val="en-US"/>
        </w:rPr>
        <w:t>72</w:t>
      </w:r>
      <w:r w:rsidRPr="00B35637">
        <w:rPr>
          <w:rFonts w:ascii="Book Antiqua" w:eastAsia="宋体" w:hAnsi="Book Antiqua" w:cs="宋体"/>
          <w:color w:val="000000"/>
          <w:lang w:val="en-US"/>
        </w:rPr>
        <w:t>: 60-4; discussion 64-5 [PMID: 10518099]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113 </w:t>
      </w:r>
      <w:r w:rsidRPr="00B35637">
        <w:rPr>
          <w:rFonts w:ascii="Book Antiqua" w:eastAsia="宋体" w:hAnsi="Book Antiqua" w:cs="宋体"/>
          <w:b/>
          <w:bCs/>
          <w:color w:val="000000"/>
          <w:lang w:val="en-US"/>
        </w:rPr>
        <w:t>Ajani JA</w:t>
      </w:r>
      <w:r w:rsidRPr="00B35637">
        <w:rPr>
          <w:rFonts w:ascii="Book Antiqua" w:eastAsia="宋体" w:hAnsi="Book Antiqua" w:cs="宋体"/>
          <w:color w:val="000000"/>
          <w:lang w:val="en-US"/>
        </w:rPr>
        <w:t>, Bentrem DJ, Besh S, D'Amico TA, Das P, Denlinger C, Fakih MG, Fuchs CS, Gerdes H, Glasgow RE, Hayman JA, Hofstetter WL, Ilson DH, Keswani RN, Kleinberg LR, Korn WM, Lockhart AC, Meredith K, Mulcahy MF, Orringer MB, Posey JA, Sasson AR, Scott WJ, Strong VE, Varghese TK, Warren G, Washington MK, Willett C, Wright CD, McMillian NR, Sundar H. Gastric cancer, version 2.2013: featured updates to the NCCN Guidelines. </w:t>
      </w:r>
      <w:r w:rsidRPr="00B35637">
        <w:rPr>
          <w:rFonts w:ascii="Book Antiqua" w:eastAsia="宋体" w:hAnsi="Book Antiqua" w:cs="宋体"/>
          <w:i/>
          <w:iCs/>
          <w:color w:val="000000"/>
          <w:lang w:val="en-US"/>
        </w:rPr>
        <w:t>J Natl Compr Canc Netw</w:t>
      </w:r>
      <w:r w:rsidRPr="00B35637">
        <w:rPr>
          <w:rFonts w:ascii="Book Antiqua" w:eastAsia="宋体" w:hAnsi="Book Antiqua" w:cs="宋体"/>
          <w:color w:val="000000"/>
          <w:lang w:val="en-US"/>
        </w:rPr>
        <w:t> 2013; </w:t>
      </w:r>
      <w:r w:rsidRPr="00B35637">
        <w:rPr>
          <w:rFonts w:ascii="Book Antiqua" w:eastAsia="宋体" w:hAnsi="Book Antiqua" w:cs="宋体"/>
          <w:b/>
          <w:bCs/>
          <w:color w:val="000000"/>
          <w:lang w:val="en-US"/>
        </w:rPr>
        <w:t>11</w:t>
      </w:r>
      <w:r w:rsidRPr="00B35637">
        <w:rPr>
          <w:rFonts w:ascii="Book Antiqua" w:eastAsia="宋体" w:hAnsi="Book Antiqua" w:cs="宋体"/>
          <w:color w:val="000000"/>
          <w:lang w:val="en-US"/>
        </w:rPr>
        <w:t>: 531-546 [PMID: 23667204]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114</w:t>
      </w:r>
      <w:r w:rsidRPr="00B35637">
        <w:rPr>
          <w:rFonts w:ascii="Book Antiqua" w:eastAsia="宋体" w:hAnsi="Book Antiqua" w:cs="宋体"/>
          <w:b/>
          <w:color w:val="000000"/>
          <w:lang w:val="en-US"/>
        </w:rPr>
        <w:t xml:space="preserve"> Edge S</w:t>
      </w:r>
      <w:r w:rsidRPr="00B35637">
        <w:rPr>
          <w:rFonts w:ascii="Book Antiqua" w:eastAsia="宋体" w:hAnsi="Book Antiqua" w:cs="宋体"/>
          <w:color w:val="000000"/>
          <w:lang w:val="en-US"/>
        </w:rPr>
        <w:t>. Cancer AJCo: AJCC cancer staging manual. New York: Springer; 2010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115 </w:t>
      </w:r>
      <w:r w:rsidRPr="00B35637">
        <w:rPr>
          <w:rFonts w:ascii="Book Antiqua" w:eastAsia="宋体" w:hAnsi="Book Antiqua" w:cs="宋体"/>
          <w:b/>
          <w:bCs/>
          <w:color w:val="000000"/>
          <w:lang w:val="en-US"/>
        </w:rPr>
        <w:t>Sarela AI</w:t>
      </w:r>
      <w:r w:rsidRPr="00B35637">
        <w:rPr>
          <w:rFonts w:ascii="Book Antiqua" w:eastAsia="宋体" w:hAnsi="Book Antiqua" w:cs="宋体"/>
          <w:color w:val="000000"/>
          <w:lang w:val="en-US"/>
        </w:rPr>
        <w:t>, Lefkowitz R, Brennan MF, Karpeh MS. Selection of patients with gastric adenocarcinoma for laparoscopic staging. </w:t>
      </w:r>
      <w:r w:rsidRPr="00B35637">
        <w:rPr>
          <w:rFonts w:ascii="Book Antiqua" w:eastAsia="宋体" w:hAnsi="Book Antiqua" w:cs="宋体"/>
          <w:i/>
          <w:iCs/>
          <w:color w:val="000000"/>
          <w:lang w:val="en-US"/>
        </w:rPr>
        <w:t>Am J Surg</w:t>
      </w:r>
      <w:r w:rsidRPr="00B35637">
        <w:rPr>
          <w:rFonts w:ascii="Book Antiqua" w:eastAsia="宋体" w:hAnsi="Book Antiqua" w:cs="宋体"/>
          <w:color w:val="000000"/>
          <w:lang w:val="en-US"/>
        </w:rPr>
        <w:t> 2006; </w:t>
      </w:r>
      <w:r w:rsidRPr="00B35637">
        <w:rPr>
          <w:rFonts w:ascii="Book Antiqua" w:eastAsia="宋体" w:hAnsi="Book Antiqua" w:cs="宋体"/>
          <w:b/>
          <w:bCs/>
          <w:color w:val="000000"/>
          <w:lang w:val="en-US"/>
        </w:rPr>
        <w:t>191</w:t>
      </w:r>
      <w:r w:rsidRPr="00B35637">
        <w:rPr>
          <w:rFonts w:ascii="Book Antiqua" w:eastAsia="宋体" w:hAnsi="Book Antiqua" w:cs="宋体"/>
          <w:color w:val="000000"/>
          <w:lang w:val="en-US"/>
        </w:rPr>
        <w:t>: 134-138 [PMID: 16399124]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116 </w:t>
      </w:r>
      <w:r w:rsidRPr="00B35637">
        <w:rPr>
          <w:rFonts w:ascii="Book Antiqua" w:eastAsia="宋体" w:hAnsi="Book Antiqua" w:cs="宋体"/>
          <w:b/>
          <w:bCs/>
          <w:color w:val="000000"/>
          <w:lang w:val="en-US"/>
        </w:rPr>
        <w:t>van Hagen P</w:t>
      </w:r>
      <w:r w:rsidRPr="00B35637">
        <w:rPr>
          <w:rFonts w:ascii="Book Antiqua" w:eastAsia="宋体" w:hAnsi="Book Antiqua" w:cs="宋体"/>
          <w:color w:val="000000"/>
          <w:lang w:val="en-US"/>
        </w:rPr>
        <w:t>, Hulshof MC, van Lanschot JJ, Steyerberg EW, van Berge Henegouwen MI, Wijnhoven BP, Richel DJ, Nieuwenhuijzen GA, Hospers GA, Bonenkamp JJ, Cuesta MA, Blaisse RJ, Busch OR, ten Kate FJ, Creemers GJ, Punt CJ, Plukker JT, Verheul HM, Spillenaar Bilgen EJ, van Dekken H, van der Sangen MJ, Rozema T, Biermann K, Beukema JC, Piet AH, van Rij CM, Reinders JG, Tilanus HW, van der Gaast A. Preoperative chemoradiotherapy for esophageal or junctional cancer. </w:t>
      </w:r>
      <w:r w:rsidRPr="00B35637">
        <w:rPr>
          <w:rFonts w:ascii="Book Antiqua" w:eastAsia="宋体" w:hAnsi="Book Antiqua" w:cs="宋体"/>
          <w:i/>
          <w:iCs/>
          <w:color w:val="000000"/>
          <w:lang w:val="en-US"/>
        </w:rPr>
        <w:t>N Engl J Med</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366</w:t>
      </w:r>
      <w:r w:rsidRPr="00B35637">
        <w:rPr>
          <w:rFonts w:ascii="Book Antiqua" w:eastAsia="宋体" w:hAnsi="Book Antiqua" w:cs="宋体"/>
          <w:color w:val="000000"/>
          <w:lang w:val="en-US"/>
        </w:rPr>
        <w:t>: 2074-2084 [PMID: 22646630 DOI: 10.1056/NEJMoa1112088]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117 </w:t>
      </w:r>
      <w:r w:rsidRPr="00B35637">
        <w:rPr>
          <w:rFonts w:ascii="Book Antiqua" w:eastAsia="宋体" w:hAnsi="Book Antiqua" w:cs="宋体"/>
          <w:b/>
          <w:bCs/>
          <w:color w:val="000000"/>
          <w:lang w:val="en-US"/>
        </w:rPr>
        <w:t>Sauer R</w:t>
      </w:r>
      <w:r w:rsidRPr="00B35637">
        <w:rPr>
          <w:rFonts w:ascii="Book Antiqua" w:eastAsia="宋体" w:hAnsi="Book Antiqua" w:cs="宋体"/>
          <w:color w:val="000000"/>
          <w:lang w:val="en-US"/>
        </w:rPr>
        <w:t>, Becker H, Hohenberger W, Rödel C, Wittekind C, Fietkau R, Martus P, Tschmelitsch J, Hager E, Hess CF, Karstens JH, Liersch T, Schmidberger H, Raab R. Preoperative versus postoperative chemoradiotherapy for rectal cancer. </w:t>
      </w:r>
      <w:r w:rsidRPr="00B35637">
        <w:rPr>
          <w:rFonts w:ascii="Book Antiqua" w:eastAsia="宋体" w:hAnsi="Book Antiqua" w:cs="宋体"/>
          <w:i/>
          <w:iCs/>
          <w:color w:val="000000"/>
          <w:lang w:val="en-US"/>
        </w:rPr>
        <w:t>N Engl J Med</w:t>
      </w:r>
      <w:r w:rsidRPr="00B35637">
        <w:rPr>
          <w:rFonts w:ascii="Book Antiqua" w:eastAsia="宋体" w:hAnsi="Book Antiqua" w:cs="宋体"/>
          <w:color w:val="000000"/>
          <w:lang w:val="en-US"/>
        </w:rPr>
        <w:t> 2004; </w:t>
      </w:r>
      <w:r w:rsidRPr="00B35637">
        <w:rPr>
          <w:rFonts w:ascii="Book Antiqua" w:eastAsia="宋体" w:hAnsi="Book Antiqua" w:cs="宋体"/>
          <w:b/>
          <w:bCs/>
          <w:color w:val="000000"/>
          <w:lang w:val="en-US"/>
        </w:rPr>
        <w:t>351</w:t>
      </w:r>
      <w:r w:rsidRPr="00B35637">
        <w:rPr>
          <w:rFonts w:ascii="Book Antiqua" w:eastAsia="宋体" w:hAnsi="Book Antiqua" w:cs="宋体"/>
          <w:color w:val="000000"/>
          <w:lang w:val="en-US"/>
        </w:rPr>
        <w:t>: 1731-1740 [PMID: 15496622]</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118 </w:t>
      </w:r>
      <w:r w:rsidRPr="00B35637">
        <w:rPr>
          <w:rFonts w:ascii="Book Antiqua" w:eastAsia="宋体" w:hAnsi="Book Antiqua" w:cs="宋体"/>
          <w:b/>
          <w:bCs/>
          <w:color w:val="000000"/>
          <w:lang w:val="en-US"/>
        </w:rPr>
        <w:t>Ajani JA</w:t>
      </w:r>
      <w:r w:rsidRPr="00B35637">
        <w:rPr>
          <w:rFonts w:ascii="Book Antiqua" w:eastAsia="宋体" w:hAnsi="Book Antiqua" w:cs="宋体"/>
          <w:color w:val="000000"/>
          <w:lang w:val="en-US"/>
        </w:rPr>
        <w:t>, Winter K, Okawara GS, Donohue JH, Pisters PW, Crane CH, Greskovich JF, Anne PR, Bradley JD, Willett C, Rich TA. Phase II trial of preoperative chemoradiation in patients with localized gastric adenocarcinoma (RTOG 9904): quality of combined modality therapy and pathologic response.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2006; </w:t>
      </w:r>
      <w:r w:rsidRPr="00B35637">
        <w:rPr>
          <w:rFonts w:ascii="Book Antiqua" w:eastAsia="宋体" w:hAnsi="Book Antiqua" w:cs="宋体"/>
          <w:b/>
          <w:bCs/>
          <w:color w:val="000000"/>
          <w:lang w:val="en-US"/>
        </w:rPr>
        <w:t>24</w:t>
      </w:r>
      <w:r w:rsidRPr="00B35637">
        <w:rPr>
          <w:rFonts w:ascii="Book Antiqua" w:eastAsia="宋体" w:hAnsi="Book Antiqua" w:cs="宋体"/>
          <w:color w:val="000000"/>
          <w:lang w:val="en-US"/>
        </w:rPr>
        <w:t>: 3953-3958 [PMID: 16921048]</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119 </w:t>
      </w:r>
      <w:r w:rsidRPr="00B35637">
        <w:rPr>
          <w:rFonts w:ascii="Book Antiqua" w:eastAsia="宋体" w:hAnsi="Book Antiqua" w:cs="宋体"/>
          <w:b/>
          <w:bCs/>
          <w:color w:val="000000"/>
          <w:lang w:val="en-US"/>
        </w:rPr>
        <w:t>Ajani JA</w:t>
      </w:r>
      <w:r w:rsidRPr="00B35637">
        <w:rPr>
          <w:rFonts w:ascii="Book Antiqua" w:eastAsia="宋体" w:hAnsi="Book Antiqua" w:cs="宋体"/>
          <w:color w:val="000000"/>
          <w:lang w:val="en-US"/>
        </w:rPr>
        <w:t>, Mansfield PF, Crane CH, Wu TT, Lunagomez S, Lynch PM, Janjan N, Feig B, Faust J, Yao JC, Nivers R, Morris J, Pisters PW. Paclitaxel-based chemoradiotherapy in localized gastric carcinoma: degree of pathologic response and not clinical parameters dictated patient outcome.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2005; </w:t>
      </w:r>
      <w:r w:rsidRPr="00B35637">
        <w:rPr>
          <w:rFonts w:ascii="Book Antiqua" w:eastAsia="宋体" w:hAnsi="Book Antiqua" w:cs="宋体"/>
          <w:b/>
          <w:bCs/>
          <w:color w:val="000000"/>
          <w:lang w:val="en-US"/>
        </w:rPr>
        <w:t>23</w:t>
      </w:r>
      <w:r w:rsidRPr="00B35637">
        <w:rPr>
          <w:rFonts w:ascii="Book Antiqua" w:eastAsia="宋体" w:hAnsi="Book Antiqua" w:cs="宋体"/>
          <w:color w:val="000000"/>
          <w:lang w:val="en-US"/>
        </w:rPr>
        <w:t>: 1237-1244 [PMID: 15718321]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120 </w:t>
      </w:r>
      <w:r w:rsidRPr="00B35637">
        <w:rPr>
          <w:rFonts w:ascii="Book Antiqua" w:eastAsia="宋体" w:hAnsi="Book Antiqua" w:cs="宋体"/>
          <w:b/>
          <w:bCs/>
          <w:color w:val="000000"/>
          <w:lang w:val="en-US"/>
        </w:rPr>
        <w:t>Ajani JA</w:t>
      </w:r>
      <w:r w:rsidRPr="00B35637">
        <w:rPr>
          <w:rFonts w:ascii="Book Antiqua" w:eastAsia="宋体" w:hAnsi="Book Antiqua" w:cs="宋体"/>
          <w:color w:val="000000"/>
          <w:lang w:val="en-US"/>
        </w:rPr>
        <w:t>, Mansfield PF, Janjan N, Morris J, Pisters PW, Lynch PM, Feig B, Myerson R, Nivers R, Cohen DS, Gunderson LL. Multi-institutional trial of preoperative chemoradiotherapy in patients with potentially resectable gastric carcinoma.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2004; </w:t>
      </w:r>
      <w:r w:rsidRPr="00B35637">
        <w:rPr>
          <w:rFonts w:ascii="Book Antiqua" w:eastAsia="宋体" w:hAnsi="Book Antiqua" w:cs="宋体"/>
          <w:b/>
          <w:bCs/>
          <w:color w:val="000000"/>
          <w:lang w:val="en-US"/>
        </w:rPr>
        <w:t>22</w:t>
      </w:r>
      <w:r w:rsidRPr="00B35637">
        <w:rPr>
          <w:rFonts w:ascii="Book Antiqua" w:eastAsia="宋体" w:hAnsi="Book Antiqua" w:cs="宋体"/>
          <w:color w:val="000000"/>
          <w:lang w:val="en-US"/>
        </w:rPr>
        <w:t>: 2774-2780 [PMID: 15254045]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121 </w:t>
      </w:r>
      <w:r w:rsidRPr="00B35637">
        <w:rPr>
          <w:rFonts w:ascii="Book Antiqua" w:eastAsia="宋体" w:hAnsi="Book Antiqua" w:cs="宋体"/>
          <w:b/>
          <w:bCs/>
          <w:color w:val="000000"/>
          <w:lang w:val="en-US"/>
        </w:rPr>
        <w:t>Reed VK</w:t>
      </w:r>
      <w:r w:rsidRPr="00B35637">
        <w:rPr>
          <w:rFonts w:ascii="Book Antiqua" w:eastAsia="宋体" w:hAnsi="Book Antiqua" w:cs="宋体"/>
          <w:color w:val="000000"/>
          <w:lang w:val="en-US"/>
        </w:rPr>
        <w:t>, Krishnan S, Mansfield PF, Bhosale PR, Kim M, Das P, Janjan NA, Delclos ME, Lowy AM, Feig BW, Pisters PW, Ajani JA, Crane CH. Incidence, natural history, and patterns of locoregional recurrence in gastric cancer patients treated with preoperative chemoradiotherapy. </w:t>
      </w:r>
      <w:r w:rsidRPr="00B35637">
        <w:rPr>
          <w:rFonts w:ascii="Book Antiqua" w:eastAsia="宋体" w:hAnsi="Book Antiqua" w:cs="宋体"/>
          <w:i/>
          <w:iCs/>
          <w:color w:val="000000"/>
          <w:lang w:val="en-US"/>
        </w:rPr>
        <w:t>Int J Radiat Oncol Biol Phys</w:t>
      </w:r>
      <w:r w:rsidRPr="00B35637">
        <w:rPr>
          <w:rFonts w:ascii="Book Antiqua" w:eastAsia="宋体" w:hAnsi="Book Antiqua" w:cs="宋体"/>
          <w:color w:val="000000"/>
          <w:lang w:val="en-US"/>
        </w:rPr>
        <w:t> 2008; </w:t>
      </w:r>
      <w:r w:rsidRPr="00B35637">
        <w:rPr>
          <w:rFonts w:ascii="Book Antiqua" w:eastAsia="宋体" w:hAnsi="Book Antiqua" w:cs="宋体"/>
          <w:b/>
          <w:bCs/>
          <w:color w:val="000000"/>
          <w:lang w:val="en-US"/>
        </w:rPr>
        <w:t>71</w:t>
      </w:r>
      <w:r w:rsidRPr="00B35637">
        <w:rPr>
          <w:rFonts w:ascii="Book Antiqua" w:eastAsia="宋体" w:hAnsi="Book Antiqua" w:cs="宋体"/>
          <w:color w:val="000000"/>
          <w:lang w:val="en-US"/>
        </w:rPr>
        <w:t>: 741-747 [PMID: 18164837 DOI: 10.1016/j.ijrobp.2007.10.030]</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lastRenderedPageBreak/>
        <w:t>122 </w:t>
      </w:r>
      <w:r w:rsidRPr="00B35637">
        <w:rPr>
          <w:rFonts w:ascii="Book Antiqua" w:eastAsia="宋体" w:hAnsi="Book Antiqua" w:cs="宋体"/>
          <w:b/>
          <w:bCs/>
          <w:color w:val="000000"/>
          <w:lang w:val="en-US"/>
        </w:rPr>
        <w:t>Fields RC</w:t>
      </w:r>
      <w:r w:rsidRPr="00B35637">
        <w:rPr>
          <w:rFonts w:ascii="Book Antiqua" w:eastAsia="宋体" w:hAnsi="Book Antiqua" w:cs="宋体"/>
          <w:color w:val="000000"/>
          <w:lang w:val="en-US"/>
        </w:rPr>
        <w:t xml:space="preserve">, Strong VE, Gönen M, Goodman KA, Rizk NP, Kelsen DP, Ilson DH, Tang LH, Brennan MF, Coit DG, Shah MA. </w:t>
      </w:r>
      <w:proofErr w:type="gramStart"/>
      <w:r w:rsidRPr="00B35637">
        <w:rPr>
          <w:rFonts w:ascii="Book Antiqua" w:eastAsia="宋体" w:hAnsi="Book Antiqua" w:cs="宋体"/>
          <w:color w:val="000000"/>
          <w:lang w:val="en-US"/>
        </w:rPr>
        <w:t>Recurrence and survival after pathologic complete response to preoperative therapy followed by surgery for gastric or gastrooesophageal adenocarcinoma.</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Br J Cancer</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104</w:t>
      </w:r>
      <w:r w:rsidRPr="00B35637">
        <w:rPr>
          <w:rFonts w:ascii="Book Antiqua" w:eastAsia="宋体" w:hAnsi="Book Antiqua" w:cs="宋体"/>
          <w:color w:val="000000"/>
          <w:lang w:val="en-US"/>
        </w:rPr>
        <w:t>: 1840-1847 [PMID: 21610705 DOI: 10.1038/bjc.2011.175]</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123 </w:t>
      </w:r>
      <w:r w:rsidRPr="00B35637">
        <w:rPr>
          <w:rFonts w:ascii="Book Antiqua" w:eastAsia="宋体" w:hAnsi="Book Antiqua" w:cs="宋体"/>
          <w:b/>
          <w:bCs/>
          <w:color w:val="000000"/>
          <w:lang w:val="en-US"/>
        </w:rPr>
        <w:t>Díaz-González JA</w:t>
      </w:r>
      <w:r w:rsidRPr="00B35637">
        <w:rPr>
          <w:rFonts w:ascii="Book Antiqua" w:eastAsia="宋体" w:hAnsi="Book Antiqua" w:cs="宋体"/>
          <w:color w:val="000000"/>
          <w:lang w:val="en-US"/>
        </w:rPr>
        <w:t xml:space="preserve">, Rodríguez J, Hernández-Lizoain JL, Ciérvide R, Gaztañaga M, San Miguel I, Arbea L, Aristu JJ, Chopitea A, Martínez-Regueira F, Valentí V, García-Foncillas J, Martínez-Monge R, Sola JJ. </w:t>
      </w:r>
      <w:proofErr w:type="gramStart"/>
      <w:r w:rsidRPr="00B35637">
        <w:rPr>
          <w:rFonts w:ascii="Book Antiqua" w:eastAsia="宋体" w:hAnsi="Book Antiqua" w:cs="宋体"/>
          <w:color w:val="000000"/>
          <w:lang w:val="en-US"/>
        </w:rPr>
        <w:t>Patterns of response after preoperative treatment in gastric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Int J Radiat Oncol Biol Phys</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80</w:t>
      </w:r>
      <w:r w:rsidRPr="00B35637">
        <w:rPr>
          <w:rFonts w:ascii="Book Antiqua" w:eastAsia="宋体" w:hAnsi="Book Antiqua" w:cs="宋体"/>
          <w:color w:val="000000"/>
          <w:lang w:val="en-US"/>
        </w:rPr>
        <w:t>: 698-704 [PMID: 20656414 DOI: 10.1016/j.ijrobp.2010.02.054]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proofErr w:type="gramStart"/>
      <w:r w:rsidRPr="00B35637">
        <w:rPr>
          <w:rFonts w:ascii="Book Antiqua" w:eastAsia="宋体" w:hAnsi="Book Antiqua" w:cs="宋体"/>
          <w:color w:val="000000"/>
          <w:lang w:val="en-US"/>
        </w:rPr>
        <w:t>124 </w:t>
      </w:r>
      <w:r w:rsidRPr="00B35637">
        <w:rPr>
          <w:rFonts w:ascii="Book Antiqua" w:eastAsia="宋体" w:hAnsi="Book Antiqua" w:cs="宋体"/>
          <w:b/>
          <w:bCs/>
          <w:color w:val="000000"/>
          <w:lang w:val="en-US"/>
        </w:rPr>
        <w:t>Kim MS</w:t>
      </w:r>
      <w:r w:rsidRPr="00B35637">
        <w:rPr>
          <w:rFonts w:ascii="Book Antiqua" w:eastAsia="宋体" w:hAnsi="Book Antiqua" w:cs="宋体"/>
          <w:color w:val="000000"/>
          <w:lang w:val="en-US"/>
        </w:rPr>
        <w:t>, Lim JS, Hyung WJ, Lee YC, Rha SY, Keum KC, Koom WS.</w:t>
      </w:r>
      <w:proofErr w:type="gramEnd"/>
      <w:r w:rsidRPr="00B35637">
        <w:rPr>
          <w:rFonts w:ascii="Book Antiqua" w:eastAsia="宋体" w:hAnsi="Book Antiqua" w:cs="宋体"/>
          <w:color w:val="000000"/>
          <w:lang w:val="en-US"/>
        </w:rPr>
        <w:t xml:space="preserve"> </w:t>
      </w:r>
      <w:proofErr w:type="gramStart"/>
      <w:r w:rsidRPr="00B35637">
        <w:rPr>
          <w:rFonts w:ascii="Book Antiqua" w:eastAsia="宋体" w:hAnsi="Book Antiqua" w:cs="宋体"/>
          <w:color w:val="000000"/>
          <w:lang w:val="en-US"/>
        </w:rPr>
        <w:t>Neoadjuvant chemoradiotherapy followed by D2 gastrectomy in locally advanced gastric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World J Gastroenterol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21</w:t>
      </w:r>
      <w:r w:rsidRPr="00B35637">
        <w:rPr>
          <w:rFonts w:ascii="Book Antiqua" w:eastAsia="宋体" w:hAnsi="Book Antiqua" w:cs="宋体"/>
          <w:color w:val="000000"/>
          <w:lang w:val="en-US"/>
        </w:rPr>
        <w:t>: 2711-2718 [PMID: 25759540 DOI: 10.3748/wjg.v21.i9.2711]</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125 </w:t>
      </w:r>
      <w:r w:rsidRPr="00B35637">
        <w:rPr>
          <w:rFonts w:ascii="Book Antiqua" w:eastAsia="宋体" w:hAnsi="Book Antiqua" w:cs="宋体"/>
          <w:b/>
          <w:bCs/>
          <w:color w:val="000000"/>
          <w:lang w:val="en-US"/>
        </w:rPr>
        <w:t>Leong T</w:t>
      </w:r>
      <w:r w:rsidRPr="00B35637">
        <w:rPr>
          <w:rFonts w:ascii="Book Antiqua" w:eastAsia="宋体" w:hAnsi="Book Antiqua" w:cs="宋体"/>
          <w:color w:val="000000"/>
          <w:lang w:val="en-US"/>
        </w:rPr>
        <w:t>, Smithers BM, Michael M, Gebski V, Boussioutas A, Miller D, Simes J, Zalcberg J, Haustermans K, Lordick F, Schuhmacher C, Swallow C, Darling G, Wong R. TOPGEAR: a randomised phase III trial of perioperative ECF chemotherapy versus preoperative chemoradiation plus perioperative ECF chemotherapy for resectable gastric cancer (an international, intergroup trial of the AGITG/TROG/EORTC/NCIC CTG). </w:t>
      </w:r>
      <w:r w:rsidRPr="00B35637">
        <w:rPr>
          <w:rFonts w:ascii="Book Antiqua" w:eastAsia="宋体" w:hAnsi="Book Antiqua" w:cs="宋体"/>
          <w:i/>
          <w:iCs/>
          <w:color w:val="000000"/>
          <w:lang w:val="en-US"/>
        </w:rPr>
        <w:t>BMC Cancer</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15</w:t>
      </w:r>
      <w:r w:rsidRPr="00B35637">
        <w:rPr>
          <w:rFonts w:ascii="Book Antiqua" w:eastAsia="宋体" w:hAnsi="Book Antiqua" w:cs="宋体"/>
          <w:color w:val="000000"/>
          <w:lang w:val="en-US"/>
        </w:rPr>
        <w:t>: 532 [PMID: 26194186 DOI: 10.1186/s12885-015-1529-x]</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126 </w:t>
      </w:r>
      <w:r w:rsidRPr="00B35637">
        <w:rPr>
          <w:rFonts w:ascii="Book Antiqua" w:eastAsia="宋体" w:hAnsi="Book Antiqua" w:cs="宋体"/>
          <w:b/>
          <w:bCs/>
          <w:color w:val="000000"/>
          <w:lang w:val="en-US"/>
        </w:rPr>
        <w:t>Smalley SR</w:t>
      </w:r>
      <w:r w:rsidRPr="00B35637">
        <w:rPr>
          <w:rFonts w:ascii="Book Antiqua" w:eastAsia="宋体" w:hAnsi="Book Antiqua" w:cs="宋体"/>
          <w:color w:val="000000"/>
          <w:lang w:val="en-US"/>
        </w:rPr>
        <w:t>, Benedetti JK, Haller DG, Hundahl SA, Estes NC, Ajani JA, Gunderson LL, Goldman B, Martenson JA, Jessup JM, Stemmermann GN, Blanke CD, Macdonald JS. Updated analysis of SWOG-directed intergroup study 0116: a phase III trial of adjuvant radiochemotherapy versus observation after curative gastric cancer resection.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30</w:t>
      </w:r>
      <w:r w:rsidRPr="00B35637">
        <w:rPr>
          <w:rFonts w:ascii="Book Antiqua" w:eastAsia="宋体" w:hAnsi="Book Antiqua" w:cs="宋体"/>
          <w:color w:val="000000"/>
          <w:lang w:val="en-US"/>
        </w:rPr>
        <w:t>: 2327-2333 [PMID: 22585691 DOI: 10.1200/JCO.2011.36.7136]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127 </w:t>
      </w:r>
      <w:r w:rsidRPr="00B35637">
        <w:rPr>
          <w:rFonts w:ascii="Book Antiqua" w:eastAsia="宋体" w:hAnsi="Book Antiqua" w:cs="宋体"/>
          <w:b/>
          <w:bCs/>
          <w:color w:val="000000"/>
          <w:lang w:val="en-US"/>
        </w:rPr>
        <w:t>Dikken JL</w:t>
      </w:r>
      <w:r w:rsidRPr="00B35637">
        <w:rPr>
          <w:rFonts w:ascii="Book Antiqua" w:eastAsia="宋体" w:hAnsi="Book Antiqua" w:cs="宋体"/>
          <w:color w:val="000000"/>
          <w:lang w:val="en-US"/>
        </w:rPr>
        <w:t xml:space="preserve">, Jansen EP, Cats </w:t>
      </w:r>
      <w:proofErr w:type="gramStart"/>
      <w:r w:rsidRPr="00B35637">
        <w:rPr>
          <w:rFonts w:ascii="Book Antiqua" w:eastAsia="宋体" w:hAnsi="Book Antiqua" w:cs="宋体"/>
          <w:color w:val="000000"/>
          <w:lang w:val="en-US"/>
        </w:rPr>
        <w:t>A</w:t>
      </w:r>
      <w:proofErr w:type="gramEnd"/>
      <w:r w:rsidRPr="00B35637">
        <w:rPr>
          <w:rFonts w:ascii="Book Antiqua" w:eastAsia="宋体" w:hAnsi="Book Antiqua" w:cs="宋体"/>
          <w:color w:val="000000"/>
          <w:lang w:val="en-US"/>
        </w:rPr>
        <w:t>, Bakker B, Hartgrink HH, Kranenbarg EM, Boot H, Putter H, Peeters KC, van de Velde CJ, Verheij M. Impact of the extent of surgery and postoperative chemoradiotherapy on recurrence patterns in gastric cancer.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2010; </w:t>
      </w:r>
      <w:r w:rsidRPr="00B35637">
        <w:rPr>
          <w:rFonts w:ascii="Book Antiqua" w:eastAsia="宋体" w:hAnsi="Book Antiqua" w:cs="宋体"/>
          <w:b/>
          <w:bCs/>
          <w:color w:val="000000"/>
          <w:lang w:val="en-US"/>
        </w:rPr>
        <w:t>28</w:t>
      </w:r>
      <w:r w:rsidRPr="00B35637">
        <w:rPr>
          <w:rFonts w:ascii="Book Antiqua" w:eastAsia="宋体" w:hAnsi="Book Antiqua" w:cs="宋体"/>
          <w:color w:val="000000"/>
          <w:lang w:val="en-US"/>
        </w:rPr>
        <w:t>: 2430-2436 [PMID: 20368551 DOI: 10.1200/JCO.2009.26.9654]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128 </w:t>
      </w:r>
      <w:r w:rsidRPr="00B35637">
        <w:rPr>
          <w:rFonts w:ascii="Book Antiqua" w:eastAsia="宋体" w:hAnsi="Book Antiqua" w:cs="宋体"/>
          <w:b/>
          <w:bCs/>
          <w:color w:val="000000"/>
          <w:lang w:val="en-US"/>
        </w:rPr>
        <w:t>Lee J</w:t>
      </w:r>
      <w:r w:rsidRPr="00B35637">
        <w:rPr>
          <w:rFonts w:ascii="Book Antiqua" w:eastAsia="宋体" w:hAnsi="Book Antiqua" w:cs="宋体"/>
          <w:color w:val="000000"/>
          <w:lang w:val="en-US"/>
        </w:rPr>
        <w:t xml:space="preserve">, Lim do H, Kim S, Park SH, Park JO, Park YS, Lim HY, Choi MG, Sohn TS, Noh JH, Bae JM, Ahn YC, Sohn I, Jung SH, Park CK, Kim KM, Kang WK. Phase III trial comparing capecitabine plus cisplatin versus capecitabine plus cisplatin with concurrent capecitabine radiotherapy in completely resected gastric cancer with D2 lymph node </w:t>
      </w:r>
      <w:r w:rsidRPr="00B35637">
        <w:rPr>
          <w:rFonts w:ascii="Book Antiqua" w:eastAsia="宋体" w:hAnsi="Book Antiqua" w:cs="宋体"/>
          <w:color w:val="000000"/>
          <w:lang w:val="en-US"/>
        </w:rPr>
        <w:lastRenderedPageBreak/>
        <w:t>dissection: the ARTIST trial. </w:t>
      </w:r>
      <w:r w:rsidRPr="00B35637">
        <w:rPr>
          <w:rFonts w:ascii="Book Antiqua" w:eastAsia="宋体" w:hAnsi="Book Antiqua" w:cs="宋体"/>
          <w:i/>
          <w:iCs/>
          <w:color w:val="000000"/>
          <w:lang w:val="en-US"/>
        </w:rPr>
        <w:t>J Clin Oncol</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30</w:t>
      </w:r>
      <w:r w:rsidRPr="00B35637">
        <w:rPr>
          <w:rFonts w:ascii="Book Antiqua" w:eastAsia="宋体" w:hAnsi="Book Antiqua" w:cs="宋体"/>
          <w:color w:val="000000"/>
          <w:lang w:val="en-US"/>
        </w:rPr>
        <w:t>: 268-273 [PMID: 22184384 DOI: 10.1200/JCO.2011.39.1953]</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129 </w:t>
      </w:r>
      <w:r w:rsidRPr="00B35637">
        <w:rPr>
          <w:rFonts w:ascii="Book Antiqua" w:eastAsia="宋体" w:hAnsi="Book Antiqua" w:cs="宋体"/>
          <w:b/>
          <w:bCs/>
          <w:color w:val="000000"/>
          <w:lang w:val="en-US"/>
        </w:rPr>
        <w:t>Kim S</w:t>
      </w:r>
      <w:r w:rsidRPr="00B35637">
        <w:rPr>
          <w:rFonts w:ascii="Book Antiqua" w:eastAsia="宋体" w:hAnsi="Book Antiqua" w:cs="宋体"/>
          <w:color w:val="000000"/>
          <w:lang w:val="en-US"/>
        </w:rPr>
        <w:t xml:space="preserve">, Lim DH, Lee J, Kang WK, MacDonald JS, Park CH, Park SH, Lee SH, Kim K, Park JO, Kim WS, Jung CW, Park YS, Im YH, Sohn TS, Noh JH, Heo JS, Kim YI, Park CK, Park K. </w:t>
      </w:r>
      <w:proofErr w:type="gramStart"/>
      <w:r w:rsidRPr="00B35637">
        <w:rPr>
          <w:rFonts w:ascii="Book Antiqua" w:eastAsia="宋体" w:hAnsi="Book Antiqua" w:cs="宋体"/>
          <w:color w:val="000000"/>
          <w:lang w:val="en-US"/>
        </w:rPr>
        <w:t>An observational study suggesting clinical benefit for adjuvant postoperative chemoradiation in a population of over 500 cases after gastric resection with D2 nodal dissection for adenocarcinoma of the stomach.</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Int J Radiat Oncol Biol Phys</w:t>
      </w:r>
      <w:r w:rsidRPr="00B35637">
        <w:rPr>
          <w:rFonts w:ascii="Book Antiqua" w:eastAsia="宋体" w:hAnsi="Book Antiqua" w:cs="宋体"/>
          <w:color w:val="000000"/>
          <w:lang w:val="en-US"/>
        </w:rPr>
        <w:t> 2005; </w:t>
      </w:r>
      <w:r w:rsidRPr="00B35637">
        <w:rPr>
          <w:rFonts w:ascii="Book Antiqua" w:eastAsia="宋体" w:hAnsi="Book Antiqua" w:cs="宋体"/>
          <w:b/>
          <w:bCs/>
          <w:color w:val="000000"/>
          <w:lang w:val="en-US"/>
        </w:rPr>
        <w:t>63</w:t>
      </w:r>
      <w:r w:rsidRPr="00B35637">
        <w:rPr>
          <w:rFonts w:ascii="Book Antiqua" w:eastAsia="宋体" w:hAnsi="Book Antiqua" w:cs="宋体"/>
          <w:color w:val="000000"/>
          <w:lang w:val="en-US"/>
        </w:rPr>
        <w:t>: 1279-1285 [PMID: 16099596]</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130 </w:t>
      </w:r>
      <w:r w:rsidRPr="00B35637">
        <w:rPr>
          <w:rFonts w:ascii="Book Antiqua" w:eastAsia="宋体" w:hAnsi="Book Antiqua" w:cs="宋体"/>
          <w:b/>
          <w:bCs/>
          <w:color w:val="000000"/>
          <w:lang w:val="en-US"/>
        </w:rPr>
        <w:t>Zhu WG</w:t>
      </w:r>
      <w:r w:rsidRPr="00B35637">
        <w:rPr>
          <w:rFonts w:ascii="Book Antiqua" w:eastAsia="宋体" w:hAnsi="Book Antiqua" w:cs="宋体"/>
          <w:color w:val="000000"/>
          <w:lang w:val="en-US"/>
        </w:rPr>
        <w:t xml:space="preserve">, Xua DF, Pu J, Zong CD, Li T, Tao GZ, Ji FZ, Zhou XL, Han JH, Wang CS, Yu CH, Yi JG, Su XL, Ding JX. </w:t>
      </w:r>
      <w:proofErr w:type="gramStart"/>
      <w:r w:rsidRPr="00B35637">
        <w:rPr>
          <w:rFonts w:ascii="Book Antiqua" w:eastAsia="宋体" w:hAnsi="Book Antiqua" w:cs="宋体"/>
          <w:color w:val="000000"/>
          <w:lang w:val="en-US"/>
        </w:rPr>
        <w:t>A randomized, controlled, multicenter study comparing intensity-modulated radiotherapy plus concurrent chemotherapy with chemotherapy alone in gastric cancer patients with D2 resection.</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Radiother Oncol</w:t>
      </w:r>
      <w:r w:rsidRPr="00B35637">
        <w:rPr>
          <w:rFonts w:ascii="Book Antiqua" w:eastAsia="宋体" w:hAnsi="Book Antiqua" w:cs="宋体"/>
          <w:color w:val="000000"/>
          <w:lang w:val="en-US"/>
        </w:rPr>
        <w:t> 2012; </w:t>
      </w:r>
      <w:r w:rsidRPr="00B35637">
        <w:rPr>
          <w:rFonts w:ascii="Book Antiqua" w:eastAsia="宋体" w:hAnsi="Book Antiqua" w:cs="宋体"/>
          <w:b/>
          <w:bCs/>
          <w:color w:val="000000"/>
          <w:lang w:val="en-US"/>
        </w:rPr>
        <w:t>104</w:t>
      </w:r>
      <w:r w:rsidRPr="00B35637">
        <w:rPr>
          <w:rFonts w:ascii="Book Antiqua" w:eastAsia="宋体" w:hAnsi="Book Antiqua" w:cs="宋体"/>
          <w:color w:val="000000"/>
          <w:lang w:val="en-US"/>
        </w:rPr>
        <w:t>: 361-366 [PMID: 22985776 DOI: 10.1016/j.radonc.2012.08.024]</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131 </w:t>
      </w:r>
      <w:r w:rsidRPr="00B35637">
        <w:rPr>
          <w:rFonts w:ascii="Book Antiqua" w:eastAsia="宋体" w:hAnsi="Book Antiqua" w:cs="宋体"/>
          <w:b/>
          <w:bCs/>
          <w:color w:val="000000"/>
          <w:lang w:val="en-US"/>
        </w:rPr>
        <w:t>Tey J</w:t>
      </w:r>
      <w:r w:rsidRPr="00B35637">
        <w:rPr>
          <w:rFonts w:ascii="Book Antiqua" w:eastAsia="宋体" w:hAnsi="Book Antiqua" w:cs="宋体"/>
          <w:color w:val="000000"/>
          <w:lang w:val="en-US"/>
        </w:rPr>
        <w:t xml:space="preserve">, Back MF, Shakespeare TP, Mukherjee RK, Lu JJ, Lee KM, Wong LC, Leong CN, Zhu M. </w:t>
      </w:r>
      <w:proofErr w:type="gramStart"/>
      <w:r w:rsidRPr="00B35637">
        <w:rPr>
          <w:rFonts w:ascii="Book Antiqua" w:eastAsia="宋体" w:hAnsi="Book Antiqua" w:cs="宋体"/>
          <w:color w:val="000000"/>
          <w:lang w:val="en-US"/>
        </w:rPr>
        <w:t>The role of palliative radiation therapy in symptomatic locally advanced gastric cancer.</w:t>
      </w:r>
      <w:proofErr w:type="gramEnd"/>
      <w:r w:rsidRPr="00B35637">
        <w:rPr>
          <w:rFonts w:ascii="Book Antiqua" w:eastAsia="宋体" w:hAnsi="Book Antiqua" w:cs="宋体"/>
          <w:color w:val="000000"/>
          <w:lang w:val="en-US"/>
        </w:rPr>
        <w:t> </w:t>
      </w:r>
      <w:r w:rsidRPr="00B35637">
        <w:rPr>
          <w:rFonts w:ascii="Book Antiqua" w:eastAsia="宋体" w:hAnsi="Book Antiqua" w:cs="宋体"/>
          <w:i/>
          <w:iCs/>
          <w:color w:val="000000"/>
          <w:lang w:val="en-US"/>
        </w:rPr>
        <w:t>Int J Radiat Oncol Biol Phys</w:t>
      </w:r>
      <w:r w:rsidRPr="00B35637">
        <w:rPr>
          <w:rFonts w:ascii="Book Antiqua" w:eastAsia="宋体" w:hAnsi="Book Antiqua" w:cs="宋体"/>
          <w:color w:val="000000"/>
          <w:lang w:val="en-US"/>
        </w:rPr>
        <w:t> 2007; </w:t>
      </w:r>
      <w:r w:rsidRPr="00B35637">
        <w:rPr>
          <w:rFonts w:ascii="Book Antiqua" w:eastAsia="宋体" w:hAnsi="Book Antiqua" w:cs="宋体"/>
          <w:b/>
          <w:bCs/>
          <w:color w:val="000000"/>
          <w:lang w:val="en-US"/>
        </w:rPr>
        <w:t>67</w:t>
      </w:r>
      <w:r w:rsidRPr="00B35637">
        <w:rPr>
          <w:rFonts w:ascii="Book Antiqua" w:eastAsia="宋体" w:hAnsi="Book Antiqua" w:cs="宋体"/>
          <w:color w:val="000000"/>
          <w:lang w:val="en-US"/>
        </w:rPr>
        <w:t>: 385-388 [PMID: 17118569]</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132 </w:t>
      </w:r>
      <w:r w:rsidRPr="00B35637">
        <w:rPr>
          <w:rFonts w:ascii="Book Antiqua" w:eastAsia="宋体" w:hAnsi="Book Antiqua" w:cs="宋体"/>
          <w:b/>
          <w:bCs/>
          <w:color w:val="000000"/>
          <w:lang w:val="en-US"/>
        </w:rPr>
        <w:t>Asakura H</w:t>
      </w:r>
      <w:r w:rsidRPr="00B35637">
        <w:rPr>
          <w:rFonts w:ascii="Book Antiqua" w:eastAsia="宋体" w:hAnsi="Book Antiqua" w:cs="宋体"/>
          <w:color w:val="000000"/>
          <w:lang w:val="en-US"/>
        </w:rPr>
        <w:t xml:space="preserve">, Hashimoto T, Harada H, Mizumoto M, Furutani K, Hasuike N, Matsuoka M, Ono H, </w:t>
      </w:r>
      <w:proofErr w:type="gramStart"/>
      <w:r w:rsidRPr="00B35637">
        <w:rPr>
          <w:rFonts w:ascii="Book Antiqua" w:eastAsia="宋体" w:hAnsi="Book Antiqua" w:cs="宋体"/>
          <w:color w:val="000000"/>
          <w:lang w:val="en-US"/>
        </w:rPr>
        <w:t>Boku</w:t>
      </w:r>
      <w:proofErr w:type="gramEnd"/>
      <w:r w:rsidRPr="00B35637">
        <w:rPr>
          <w:rFonts w:ascii="Book Antiqua" w:eastAsia="宋体" w:hAnsi="Book Antiqua" w:cs="宋体"/>
          <w:color w:val="000000"/>
          <w:lang w:val="en-US"/>
        </w:rPr>
        <w:t xml:space="preserve"> N, Nishimura T. Palliative radiotherapy for bleeding from advanced gastric cancer: is a schedule of 30 Gy in 10 fractions adequate? </w:t>
      </w:r>
      <w:r w:rsidRPr="00B35637">
        <w:rPr>
          <w:rFonts w:ascii="Book Antiqua" w:eastAsia="宋体" w:hAnsi="Book Antiqua" w:cs="宋体"/>
          <w:i/>
          <w:iCs/>
          <w:color w:val="000000"/>
          <w:lang w:val="en-US"/>
        </w:rPr>
        <w:t>J Cancer Res Clin Oncol</w:t>
      </w:r>
      <w:r w:rsidRPr="00B35637">
        <w:rPr>
          <w:rFonts w:ascii="Book Antiqua" w:eastAsia="宋体" w:hAnsi="Book Antiqua" w:cs="宋体"/>
          <w:color w:val="000000"/>
          <w:lang w:val="en-US"/>
        </w:rPr>
        <w:t> 2011; </w:t>
      </w:r>
      <w:r w:rsidRPr="00B35637">
        <w:rPr>
          <w:rFonts w:ascii="Book Antiqua" w:eastAsia="宋体" w:hAnsi="Book Antiqua" w:cs="宋体"/>
          <w:b/>
          <w:bCs/>
          <w:color w:val="000000"/>
          <w:lang w:val="en-US"/>
        </w:rPr>
        <w:t>137</w:t>
      </w:r>
      <w:r w:rsidRPr="00B35637">
        <w:rPr>
          <w:rFonts w:ascii="Book Antiqua" w:eastAsia="宋体" w:hAnsi="Book Antiqua" w:cs="宋体"/>
          <w:color w:val="000000"/>
          <w:lang w:val="en-US"/>
        </w:rPr>
        <w:t>: 125-130 [PMID: 20336314 DOI: 10.1007/s00432-010-0866-z]</w:t>
      </w:r>
    </w:p>
    <w:p w:rsidR="00CB1279" w:rsidRPr="00B35637" w:rsidRDefault="00CB1279" w:rsidP="00012E79">
      <w:pPr>
        <w:adjustRightInd w:val="0"/>
        <w:snapToGrid w:val="0"/>
        <w:spacing w:line="360" w:lineRule="auto"/>
        <w:jc w:val="both"/>
        <w:rPr>
          <w:rFonts w:ascii="Book Antiqua" w:eastAsia="宋体" w:hAnsi="Book Antiqua" w:cs="宋体"/>
          <w:color w:val="000000"/>
          <w:lang w:val="en-US"/>
        </w:rPr>
      </w:pPr>
      <w:r w:rsidRPr="00B35637">
        <w:rPr>
          <w:rFonts w:ascii="Book Antiqua" w:eastAsia="宋体" w:hAnsi="Book Antiqua" w:cs="宋体"/>
          <w:color w:val="000000"/>
          <w:lang w:val="en-US"/>
        </w:rPr>
        <w:t>133 </w:t>
      </w:r>
      <w:r w:rsidRPr="00B35637">
        <w:rPr>
          <w:rFonts w:ascii="Book Antiqua" w:eastAsia="宋体" w:hAnsi="Book Antiqua" w:cs="宋体"/>
          <w:b/>
          <w:bCs/>
          <w:color w:val="000000"/>
          <w:lang w:val="en-US"/>
        </w:rPr>
        <w:t>Wong RK</w:t>
      </w:r>
      <w:r w:rsidRPr="00B35637">
        <w:rPr>
          <w:rFonts w:ascii="Book Antiqua" w:eastAsia="宋体" w:hAnsi="Book Antiqua" w:cs="宋体"/>
          <w:color w:val="000000"/>
          <w:lang w:val="en-US"/>
        </w:rPr>
        <w:t>, Jang R, Darling G. Postoperative chemoradiotherapy vs. preoperative chemoradiotherapy for locally advanced (operable) gastric cancer: clarifying the role and technique of radiotherapy. </w:t>
      </w:r>
      <w:r w:rsidRPr="00B35637">
        <w:rPr>
          <w:rFonts w:ascii="Book Antiqua" w:eastAsia="宋体" w:hAnsi="Book Antiqua" w:cs="宋体"/>
          <w:i/>
          <w:iCs/>
          <w:color w:val="000000"/>
          <w:lang w:val="en-US"/>
        </w:rPr>
        <w:t>J Gastrointest Oncol</w:t>
      </w:r>
      <w:r w:rsidRPr="00B35637">
        <w:rPr>
          <w:rFonts w:ascii="Book Antiqua" w:eastAsia="宋体" w:hAnsi="Book Antiqua" w:cs="宋体"/>
          <w:color w:val="000000"/>
          <w:lang w:val="en-US"/>
        </w:rPr>
        <w:t> 2015; </w:t>
      </w:r>
      <w:r w:rsidRPr="00B35637">
        <w:rPr>
          <w:rFonts w:ascii="Book Antiqua" w:eastAsia="宋体" w:hAnsi="Book Antiqua" w:cs="宋体"/>
          <w:b/>
          <w:bCs/>
          <w:color w:val="000000"/>
          <w:lang w:val="en-US"/>
        </w:rPr>
        <w:t>6</w:t>
      </w:r>
      <w:r w:rsidRPr="00B35637">
        <w:rPr>
          <w:rFonts w:ascii="Book Antiqua" w:eastAsia="宋体" w:hAnsi="Book Antiqua" w:cs="宋体"/>
          <w:color w:val="000000"/>
          <w:lang w:val="en-US"/>
        </w:rPr>
        <w:t>: 89-107 [PMID: 25642342 DOI: 10.3978/j.issn.2078-6891]</w:t>
      </w:r>
    </w:p>
    <w:p w:rsidR="00CB1279" w:rsidRPr="00B35637" w:rsidRDefault="00CB1279" w:rsidP="00012E79">
      <w:pPr>
        <w:adjustRightInd w:val="0"/>
        <w:snapToGrid w:val="0"/>
        <w:spacing w:line="360" w:lineRule="auto"/>
        <w:jc w:val="both"/>
        <w:rPr>
          <w:rFonts w:ascii="Book Antiqua" w:hAnsi="Book Antiqua"/>
          <w:lang w:val="en-US"/>
        </w:rPr>
      </w:pPr>
    </w:p>
    <w:p w:rsidR="00CB1279" w:rsidRPr="00B35637" w:rsidRDefault="00CB1279" w:rsidP="00012E79">
      <w:pPr>
        <w:adjustRightInd w:val="0"/>
        <w:snapToGrid w:val="0"/>
        <w:spacing w:line="360" w:lineRule="auto"/>
        <w:jc w:val="right"/>
        <w:rPr>
          <w:rFonts w:ascii="Book Antiqua" w:hAnsi="Book Antiqua"/>
          <w:b/>
          <w:bCs/>
          <w:lang w:val="en-US"/>
        </w:rPr>
      </w:pPr>
      <w:r w:rsidRPr="00B35637">
        <w:rPr>
          <w:rFonts w:ascii="Book Antiqua" w:hAnsi="Book Antiqua"/>
          <w:b/>
          <w:bCs/>
          <w:lang w:val="en-US"/>
        </w:rPr>
        <w:t xml:space="preserve">P-Reviewer: </w:t>
      </w:r>
      <w:r w:rsidRPr="00B35637">
        <w:rPr>
          <w:rFonts w:ascii="Book Antiqua" w:hAnsi="Book Antiqua"/>
          <w:bCs/>
          <w:lang w:val="en-US"/>
        </w:rPr>
        <w:t>Aoyagi</w:t>
      </w:r>
      <w:r w:rsidRPr="00B35637">
        <w:rPr>
          <w:rFonts w:ascii="Book Antiqua" w:eastAsiaTheme="minorEastAsia" w:hAnsi="Book Antiqua" w:hint="eastAsia"/>
          <w:bCs/>
          <w:lang w:val="en-US" w:eastAsia="zh-CN"/>
        </w:rPr>
        <w:t xml:space="preserve"> </w:t>
      </w:r>
      <w:r w:rsidRPr="00B35637">
        <w:rPr>
          <w:rFonts w:ascii="Book Antiqua" w:eastAsiaTheme="minorEastAsia" w:hAnsi="Book Antiqua" w:hint="eastAsia"/>
          <w:bCs/>
          <w:caps/>
          <w:lang w:val="en-US" w:eastAsia="zh-CN"/>
        </w:rPr>
        <w:t>k</w:t>
      </w:r>
      <w:r w:rsidRPr="00B35637">
        <w:rPr>
          <w:rFonts w:ascii="Book Antiqua" w:hAnsi="Book Antiqua" w:hint="eastAsia"/>
          <w:bCs/>
          <w:lang w:val="en-US"/>
        </w:rPr>
        <w:t xml:space="preserve"> </w:t>
      </w:r>
      <w:r w:rsidRPr="00B35637">
        <w:rPr>
          <w:rFonts w:ascii="Book Antiqua" w:hAnsi="Book Antiqua"/>
          <w:b/>
          <w:bCs/>
          <w:lang w:val="en-US"/>
        </w:rPr>
        <w:t>S-Editor:</w:t>
      </w:r>
      <w:r w:rsidRPr="00B35637">
        <w:rPr>
          <w:rFonts w:ascii="Book Antiqua" w:hAnsi="Book Antiqua"/>
          <w:lang w:val="en-US"/>
        </w:rPr>
        <w:t xml:space="preserve"> </w:t>
      </w:r>
      <w:r w:rsidRPr="00B35637">
        <w:rPr>
          <w:rFonts w:ascii="Book Antiqua" w:hAnsi="Book Antiqua" w:hint="eastAsia"/>
          <w:lang w:val="en-US"/>
        </w:rPr>
        <w:t xml:space="preserve">Ma YJ </w:t>
      </w:r>
      <w:r w:rsidRPr="00B35637">
        <w:rPr>
          <w:rFonts w:ascii="Book Antiqua" w:hAnsi="Book Antiqua"/>
          <w:b/>
          <w:bCs/>
          <w:lang w:val="en-US"/>
        </w:rPr>
        <w:t>L-Editor:</w:t>
      </w:r>
      <w:r w:rsidRPr="00B35637">
        <w:rPr>
          <w:rFonts w:ascii="Book Antiqua" w:hAnsi="Book Antiqua"/>
          <w:lang w:val="en-US"/>
        </w:rPr>
        <w:t xml:space="preserve"> </w:t>
      </w:r>
      <w:r w:rsidRPr="00B35637">
        <w:rPr>
          <w:rFonts w:ascii="Book Antiqua" w:hAnsi="Book Antiqua" w:hint="eastAsia"/>
          <w:lang w:val="en-US"/>
        </w:rPr>
        <w:t xml:space="preserve"> </w:t>
      </w:r>
      <w:r w:rsidRPr="00B35637">
        <w:rPr>
          <w:rFonts w:ascii="Book Antiqua" w:hAnsi="Book Antiqua"/>
          <w:lang w:val="en-US"/>
        </w:rPr>
        <w:t xml:space="preserve"> </w:t>
      </w:r>
      <w:r w:rsidRPr="00B35637">
        <w:rPr>
          <w:rFonts w:ascii="Book Antiqua" w:hAnsi="Book Antiqua"/>
          <w:b/>
          <w:bCs/>
          <w:lang w:val="en-US"/>
        </w:rPr>
        <w:t>E-Editor:</w:t>
      </w:r>
    </w:p>
    <w:p w:rsidR="00CB1279" w:rsidRDefault="00CB1279" w:rsidP="00012E79">
      <w:pPr>
        <w:shd w:val="clear" w:color="auto" w:fill="FFFFFF"/>
        <w:adjustRightInd w:val="0"/>
        <w:snapToGrid w:val="0"/>
        <w:spacing w:line="360" w:lineRule="auto"/>
        <w:rPr>
          <w:rFonts w:ascii="Book Antiqua" w:hAnsi="Book Antiqua"/>
          <w:lang w:val="en-US"/>
        </w:rPr>
      </w:pPr>
      <w:r>
        <w:rPr>
          <w:rFonts w:ascii="Book Antiqua" w:hAnsi="Book Antiqua"/>
          <w:lang w:val="en-US"/>
        </w:rPr>
        <w:br w:type="page"/>
      </w:r>
    </w:p>
    <w:p w:rsidR="00CB1279"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lastRenderedPageBreak/>
        <w:drawing>
          <wp:inline distT="0" distB="0" distL="0" distR="0">
            <wp:extent cx="6120130" cy="1372009"/>
            <wp:effectExtent l="0" t="0" r="0" b="0"/>
            <wp:docPr id="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9" cstate="print"/>
                    <a:srcRect l="10677" t="58646" r="28265" b="22929"/>
                    <a:stretch>
                      <a:fillRect/>
                    </a:stretch>
                  </pic:blipFill>
                  <pic:spPr bwMode="auto">
                    <a:xfrm>
                      <a:off x="0" y="0"/>
                      <a:ext cx="6120130" cy="1372009"/>
                    </a:xfrm>
                    <a:prstGeom prst="rect">
                      <a:avLst/>
                    </a:prstGeom>
                    <a:noFill/>
                    <a:ln w="9525">
                      <a:noFill/>
                      <a:miter lim="800000"/>
                      <a:headEnd/>
                      <a:tailEnd/>
                    </a:ln>
                  </pic:spPr>
                </pic:pic>
              </a:graphicData>
            </a:graphic>
          </wp:inline>
        </w:drawing>
      </w:r>
    </w:p>
    <w:p w:rsidR="000B5595" w:rsidRPr="00CB1279"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eastAsiaTheme="minorEastAsia" w:hAnsi="Book Antiqua" w:cs="Times New Roman" w:hint="eastAsia"/>
          <w:b/>
          <w:sz w:val="24"/>
          <w:szCs w:val="24"/>
          <w:lang w:val="en-US" w:eastAsia="zh-CN"/>
        </w:rPr>
        <w:t>A</w:t>
      </w:r>
    </w:p>
    <w:p w:rsidR="00CB1279"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hAnsi="Book Antiqua"/>
          <w:noProof/>
          <w:lang w:val="en-US" w:eastAsia="zh-CN"/>
        </w:rPr>
        <w:drawing>
          <wp:inline distT="0" distB="0" distL="0" distR="0">
            <wp:extent cx="6120130" cy="127535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l="25417" t="57709" r="6464" b="24063"/>
                    <a:stretch>
                      <a:fillRect/>
                    </a:stretch>
                  </pic:blipFill>
                  <pic:spPr bwMode="auto">
                    <a:xfrm>
                      <a:off x="0" y="0"/>
                      <a:ext cx="6120130" cy="1275355"/>
                    </a:xfrm>
                    <a:prstGeom prst="rect">
                      <a:avLst/>
                    </a:prstGeom>
                    <a:noFill/>
                    <a:ln w="9525">
                      <a:noFill/>
                      <a:miter lim="800000"/>
                      <a:headEnd/>
                      <a:tailEnd/>
                    </a:ln>
                  </pic:spPr>
                </pic:pic>
              </a:graphicData>
            </a:graphic>
          </wp:inline>
        </w:drawing>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eastAsiaTheme="minorEastAsia" w:hAnsi="Book Antiqua" w:cs="Times New Roman" w:hint="eastAsia"/>
          <w:sz w:val="24"/>
          <w:szCs w:val="24"/>
          <w:lang w:val="en-US" w:eastAsia="zh-CN"/>
        </w:rPr>
        <w:t>B</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hAnsi="Book Antiqua"/>
          <w:noProof/>
          <w:lang w:val="en-US" w:eastAsia="zh-CN"/>
        </w:rPr>
        <w:drawing>
          <wp:inline distT="0" distB="0" distL="0" distR="0">
            <wp:extent cx="6120130" cy="1091105"/>
            <wp:effectExtent l="0" t="0" r="0" b="0"/>
            <wp:docPr id="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1" cstate="print"/>
                    <a:srcRect l="25266" t="58646" r="7213" b="25189"/>
                    <a:stretch>
                      <a:fillRect/>
                    </a:stretch>
                  </pic:blipFill>
                  <pic:spPr bwMode="auto">
                    <a:xfrm>
                      <a:off x="0" y="0"/>
                      <a:ext cx="6120130" cy="1091105"/>
                    </a:xfrm>
                    <a:prstGeom prst="rect">
                      <a:avLst/>
                    </a:prstGeom>
                    <a:noFill/>
                    <a:ln w="9525">
                      <a:noFill/>
                      <a:miter lim="800000"/>
                      <a:headEnd/>
                      <a:tailEnd/>
                    </a:ln>
                  </pic:spPr>
                </pic:pic>
              </a:graphicData>
            </a:graphic>
          </wp:inline>
        </w:drawing>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eastAsiaTheme="minorEastAsia" w:hAnsi="Book Antiqua" w:cs="Times New Roman" w:hint="eastAsia"/>
          <w:sz w:val="24"/>
          <w:szCs w:val="24"/>
          <w:lang w:val="en-US" w:eastAsia="zh-CN"/>
        </w:rPr>
        <w:t>C</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hAnsi="Book Antiqua"/>
          <w:noProof/>
          <w:lang w:val="en-US" w:eastAsia="zh-CN"/>
        </w:rPr>
        <w:drawing>
          <wp:inline distT="0" distB="0" distL="0" distR="0">
            <wp:extent cx="6120130" cy="1339952"/>
            <wp:effectExtent l="0" t="0" r="0" b="0"/>
            <wp:docPr id="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2" cstate="print"/>
                    <a:srcRect l="24812" t="57330" r="6761" b="23495"/>
                    <a:stretch>
                      <a:fillRect/>
                    </a:stretch>
                  </pic:blipFill>
                  <pic:spPr bwMode="auto">
                    <a:xfrm>
                      <a:off x="0" y="0"/>
                      <a:ext cx="6120130" cy="1339952"/>
                    </a:xfrm>
                    <a:prstGeom prst="rect">
                      <a:avLst/>
                    </a:prstGeom>
                    <a:noFill/>
                    <a:ln w="9525">
                      <a:noFill/>
                      <a:miter lim="800000"/>
                      <a:headEnd/>
                      <a:tailEnd/>
                    </a:ln>
                  </pic:spPr>
                </pic:pic>
              </a:graphicData>
            </a:graphic>
          </wp:inline>
        </w:drawing>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eastAsiaTheme="minorEastAsia" w:hAnsi="Book Antiqua" w:cs="Times New Roman" w:hint="eastAsia"/>
          <w:sz w:val="24"/>
          <w:szCs w:val="24"/>
          <w:lang w:val="en-US" w:eastAsia="zh-CN"/>
        </w:rPr>
        <w:t>D</w:t>
      </w:r>
    </w:p>
    <w:p w:rsidR="001A2AF5" w:rsidRPr="00011D9B" w:rsidRDefault="00CB1279"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606B51">
        <w:rPr>
          <w:rFonts w:ascii="Book Antiqua" w:hAnsi="Book Antiqua" w:cs="Times New Roman"/>
          <w:b/>
          <w:sz w:val="24"/>
          <w:szCs w:val="24"/>
          <w:lang w:val="en-US"/>
        </w:rPr>
        <w:t>Figure 1</w:t>
      </w:r>
      <w:r w:rsidR="001A2AF5" w:rsidRPr="00606B51">
        <w:rPr>
          <w:rFonts w:ascii="Book Antiqua" w:hAnsi="Book Antiqua" w:cs="Times New Roman"/>
          <w:b/>
          <w:sz w:val="24"/>
          <w:szCs w:val="24"/>
          <w:lang w:val="en-US"/>
        </w:rPr>
        <w:t xml:space="preserve"> </w:t>
      </w:r>
      <w:r w:rsidR="001A2AF5" w:rsidRPr="00011D9B">
        <w:rPr>
          <w:rFonts w:ascii="Book Antiqua" w:hAnsi="Book Antiqua" w:cs="Times New Roman"/>
          <w:b/>
          <w:sz w:val="24"/>
          <w:szCs w:val="24"/>
          <w:lang w:val="en-US"/>
        </w:rPr>
        <w:t>Overall 1</w:t>
      </w:r>
      <w:r w:rsidR="00606B51" w:rsidRPr="00011D9B">
        <w:rPr>
          <w:rFonts w:ascii="Book Antiqua" w:eastAsiaTheme="minorEastAsia" w:hAnsi="Book Antiqua" w:cs="Times New Roman"/>
          <w:b/>
          <w:sz w:val="24"/>
          <w:szCs w:val="24"/>
          <w:lang w:val="en-US" w:eastAsia="zh-CN"/>
        </w:rPr>
        <w:t>-year (A), 2-year (B), 3-year (C) or 5</w:t>
      </w:r>
      <w:r w:rsidR="001A2AF5" w:rsidRPr="00011D9B">
        <w:rPr>
          <w:rFonts w:ascii="Book Antiqua" w:hAnsi="Book Antiqua" w:cs="Times New Roman"/>
          <w:b/>
          <w:sz w:val="24"/>
          <w:szCs w:val="24"/>
          <w:lang w:val="en-US"/>
        </w:rPr>
        <w:t xml:space="preserve">-year </w:t>
      </w:r>
      <w:r w:rsidR="00606B51" w:rsidRPr="00011D9B">
        <w:rPr>
          <w:rFonts w:ascii="Book Antiqua" w:eastAsiaTheme="minorEastAsia" w:hAnsi="Book Antiqua" w:cs="Times New Roman"/>
          <w:b/>
          <w:sz w:val="24"/>
          <w:szCs w:val="24"/>
          <w:lang w:val="en-US" w:eastAsia="zh-CN"/>
        </w:rPr>
        <w:t>(</w:t>
      </w:r>
      <w:r w:rsidR="00606B51" w:rsidRPr="00011D9B">
        <w:rPr>
          <w:rFonts w:ascii="Book Antiqua" w:eastAsiaTheme="minorEastAsia" w:hAnsi="Book Antiqua" w:cs="Times New Roman"/>
          <w:b/>
          <w:caps/>
          <w:sz w:val="24"/>
          <w:szCs w:val="24"/>
          <w:lang w:val="en-US" w:eastAsia="zh-CN"/>
        </w:rPr>
        <w:t>d</w:t>
      </w:r>
      <w:r w:rsidR="00606B51" w:rsidRPr="00011D9B">
        <w:rPr>
          <w:rFonts w:ascii="Book Antiqua" w:eastAsiaTheme="minorEastAsia" w:hAnsi="Book Antiqua" w:cs="Times New Roman"/>
          <w:b/>
          <w:sz w:val="24"/>
          <w:szCs w:val="24"/>
          <w:lang w:val="en-US" w:eastAsia="zh-CN"/>
        </w:rPr>
        <w:t xml:space="preserve">) </w:t>
      </w:r>
      <w:r w:rsidR="001A2AF5" w:rsidRPr="00011D9B">
        <w:rPr>
          <w:rFonts w:ascii="Book Antiqua" w:hAnsi="Book Antiqua" w:cs="Times New Roman"/>
          <w:b/>
          <w:sz w:val="24"/>
          <w:szCs w:val="24"/>
          <w:lang w:val="en-US"/>
        </w:rPr>
        <w:t>survival in patients undergone to CC0-CC1 procedure</w:t>
      </w:r>
      <w:r w:rsidR="00070223" w:rsidRPr="00011D9B">
        <w:rPr>
          <w:rFonts w:ascii="Book Antiqua" w:eastAsiaTheme="minorEastAsia" w:hAnsi="Book Antiqua" w:cs="Times New Roman"/>
          <w:b/>
          <w:sz w:val="24"/>
          <w:szCs w:val="24"/>
          <w:lang w:val="en-US" w:eastAsia="zh-CN"/>
        </w:rPr>
        <w:t>.</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eastAsiaTheme="minorEastAsia" w:hAnsi="Book Antiqua" w:cs="Times New Roman"/>
          <w:sz w:val="24"/>
          <w:szCs w:val="24"/>
          <w:lang w:val="en-US" w:eastAsia="zh-CN"/>
        </w:rPr>
        <w:br w:type="page"/>
      </w:r>
    </w:p>
    <w:p w:rsidR="00606B51"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hAnsi="Book Antiqua"/>
          <w:noProof/>
          <w:lang w:val="en-US" w:eastAsia="zh-CN"/>
        </w:rPr>
        <w:lastRenderedPageBreak/>
        <w:drawing>
          <wp:inline distT="0" distB="0" distL="0" distR="0">
            <wp:extent cx="6120130" cy="1219588"/>
            <wp:effectExtent l="0" t="0" r="0" b="0"/>
            <wp:docPr id="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3" cstate="print"/>
                    <a:srcRect l="16995" t="58080" r="15036" b="24811"/>
                    <a:stretch>
                      <a:fillRect/>
                    </a:stretch>
                  </pic:blipFill>
                  <pic:spPr bwMode="auto">
                    <a:xfrm>
                      <a:off x="0" y="0"/>
                      <a:ext cx="6120130" cy="1219588"/>
                    </a:xfrm>
                    <a:prstGeom prst="rect">
                      <a:avLst/>
                    </a:prstGeom>
                    <a:noFill/>
                    <a:ln w="9525">
                      <a:noFill/>
                      <a:miter lim="800000"/>
                      <a:headEnd/>
                      <a:tailEnd/>
                    </a:ln>
                  </pic:spPr>
                </pic:pic>
              </a:graphicData>
            </a:graphic>
          </wp:inline>
        </w:drawing>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eastAsiaTheme="minorEastAsia" w:hAnsi="Book Antiqua" w:cs="Times New Roman" w:hint="eastAsia"/>
          <w:sz w:val="24"/>
          <w:szCs w:val="24"/>
          <w:lang w:val="en-US" w:eastAsia="zh-CN"/>
        </w:rPr>
        <w:t>A</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hAnsi="Book Antiqua"/>
          <w:noProof/>
          <w:lang w:val="en-US" w:eastAsia="zh-CN"/>
        </w:rPr>
        <w:drawing>
          <wp:inline distT="0" distB="0" distL="0" distR="0">
            <wp:extent cx="6120130" cy="1143721"/>
            <wp:effectExtent l="0" t="0" r="0" b="0"/>
            <wp:docPr id="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4" cstate="print"/>
                    <a:srcRect l="17297" t="58646" r="15787" b="25000"/>
                    <a:stretch>
                      <a:fillRect/>
                    </a:stretch>
                  </pic:blipFill>
                  <pic:spPr bwMode="auto">
                    <a:xfrm>
                      <a:off x="0" y="0"/>
                      <a:ext cx="6120130" cy="1143721"/>
                    </a:xfrm>
                    <a:prstGeom prst="rect">
                      <a:avLst/>
                    </a:prstGeom>
                    <a:noFill/>
                    <a:ln w="9525">
                      <a:noFill/>
                      <a:miter lim="800000"/>
                      <a:headEnd/>
                      <a:tailEnd/>
                    </a:ln>
                  </pic:spPr>
                </pic:pic>
              </a:graphicData>
            </a:graphic>
          </wp:inline>
        </w:drawing>
      </w:r>
    </w:p>
    <w:p w:rsidR="000B5595" w:rsidRPr="00070223"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eastAsiaTheme="minorEastAsia" w:hAnsi="Book Antiqua" w:cs="Times New Roman" w:hint="eastAsia"/>
          <w:sz w:val="24"/>
          <w:szCs w:val="24"/>
          <w:lang w:val="en-US" w:eastAsia="zh-CN"/>
        </w:rPr>
        <w:t>B</w:t>
      </w:r>
    </w:p>
    <w:p w:rsidR="001A2AF5" w:rsidRDefault="00070223"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606B51">
        <w:rPr>
          <w:rFonts w:ascii="Book Antiqua" w:hAnsi="Book Antiqua" w:cs="Times New Roman"/>
          <w:b/>
          <w:sz w:val="24"/>
          <w:szCs w:val="24"/>
          <w:lang w:val="en-US"/>
        </w:rPr>
        <w:t xml:space="preserve">Figure </w:t>
      </w:r>
      <w:r w:rsidR="00606B51" w:rsidRPr="00606B51">
        <w:rPr>
          <w:rFonts w:ascii="Book Antiqua" w:eastAsiaTheme="minorEastAsia" w:hAnsi="Book Antiqua" w:cs="Times New Roman" w:hint="eastAsia"/>
          <w:b/>
          <w:sz w:val="24"/>
          <w:szCs w:val="24"/>
          <w:lang w:val="en-US" w:eastAsia="zh-CN"/>
        </w:rPr>
        <w:t>2</w:t>
      </w:r>
      <w:r w:rsidR="00606B51" w:rsidRPr="00606B51">
        <w:rPr>
          <w:rFonts w:ascii="Book Antiqua" w:hAnsi="Book Antiqua" w:cs="Times New Roman"/>
          <w:b/>
          <w:sz w:val="24"/>
          <w:szCs w:val="24"/>
          <w:lang w:val="en-US"/>
        </w:rPr>
        <w:t xml:space="preserve"> </w:t>
      </w:r>
      <w:r w:rsidRPr="00011D9B">
        <w:rPr>
          <w:rFonts w:ascii="Book Antiqua" w:eastAsiaTheme="minorEastAsia" w:hAnsi="Book Antiqua" w:cs="Times New Roman"/>
          <w:b/>
          <w:sz w:val="24"/>
          <w:szCs w:val="24"/>
          <w:lang w:val="en-US" w:eastAsia="zh-CN"/>
        </w:rPr>
        <w:t>One</w:t>
      </w:r>
      <w:r w:rsidR="001A2AF5" w:rsidRPr="00011D9B">
        <w:rPr>
          <w:rFonts w:ascii="Book Antiqua" w:hAnsi="Book Antiqua" w:cs="Times New Roman"/>
          <w:b/>
          <w:sz w:val="24"/>
          <w:szCs w:val="24"/>
          <w:lang w:val="en-US"/>
        </w:rPr>
        <w:t xml:space="preserve">-year </w:t>
      </w:r>
      <w:r w:rsidR="00606B51" w:rsidRPr="00011D9B">
        <w:rPr>
          <w:rFonts w:ascii="Book Antiqua" w:eastAsiaTheme="minorEastAsia" w:hAnsi="Book Antiqua" w:cs="Times New Roman"/>
          <w:b/>
          <w:sz w:val="24"/>
          <w:szCs w:val="24"/>
          <w:lang w:val="en-US" w:eastAsia="zh-CN"/>
        </w:rPr>
        <w:t>(A) or 3</w:t>
      </w:r>
      <w:r w:rsidR="00606B51" w:rsidRPr="00011D9B">
        <w:rPr>
          <w:rFonts w:ascii="Book Antiqua" w:hAnsi="Book Antiqua" w:cs="Times New Roman"/>
          <w:b/>
          <w:sz w:val="24"/>
          <w:szCs w:val="24"/>
          <w:lang w:val="en-US"/>
        </w:rPr>
        <w:t xml:space="preserve">-year </w:t>
      </w:r>
      <w:r w:rsidR="00606B51" w:rsidRPr="00011D9B">
        <w:rPr>
          <w:rFonts w:ascii="Book Antiqua" w:eastAsiaTheme="minorEastAsia" w:hAnsi="Book Antiqua" w:cs="Times New Roman"/>
          <w:b/>
          <w:sz w:val="24"/>
          <w:szCs w:val="24"/>
          <w:lang w:val="en-US" w:eastAsia="zh-CN"/>
        </w:rPr>
        <w:t>(</w:t>
      </w:r>
      <w:r w:rsidR="00606B51" w:rsidRPr="00011D9B">
        <w:rPr>
          <w:rFonts w:ascii="Book Antiqua" w:eastAsiaTheme="minorEastAsia" w:hAnsi="Book Antiqua" w:cs="Times New Roman"/>
          <w:b/>
          <w:caps/>
          <w:sz w:val="24"/>
          <w:szCs w:val="24"/>
          <w:lang w:val="en-US" w:eastAsia="zh-CN"/>
        </w:rPr>
        <w:t>b</w:t>
      </w:r>
      <w:r w:rsidR="00606B51" w:rsidRPr="00011D9B">
        <w:rPr>
          <w:rFonts w:ascii="Book Antiqua" w:eastAsiaTheme="minorEastAsia" w:hAnsi="Book Antiqua" w:cs="Times New Roman"/>
          <w:b/>
          <w:sz w:val="24"/>
          <w:szCs w:val="24"/>
          <w:lang w:val="en-US" w:eastAsia="zh-CN"/>
        </w:rPr>
        <w:t xml:space="preserve">) </w:t>
      </w:r>
      <w:r w:rsidR="001A2AF5" w:rsidRPr="00011D9B">
        <w:rPr>
          <w:rFonts w:ascii="Book Antiqua" w:hAnsi="Book Antiqua" w:cs="Times New Roman"/>
          <w:b/>
          <w:sz w:val="24"/>
          <w:szCs w:val="24"/>
          <w:lang w:val="en-US"/>
        </w:rPr>
        <w:t>survival compared between CC0 and CC1 cytoreduction</w:t>
      </w:r>
      <w:r w:rsidR="00606B51">
        <w:rPr>
          <w:rFonts w:ascii="Book Antiqua" w:eastAsiaTheme="minorEastAsia" w:hAnsi="Book Antiqua" w:cs="Times New Roman" w:hint="eastAsia"/>
          <w:b/>
          <w:sz w:val="24"/>
          <w:szCs w:val="24"/>
          <w:lang w:val="en-US" w:eastAsia="zh-CN"/>
        </w:rPr>
        <w:t>.</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eastAsiaTheme="minorEastAsia" w:hAnsi="Book Antiqua" w:cs="Times New Roman"/>
          <w:b/>
          <w:sz w:val="24"/>
          <w:szCs w:val="24"/>
          <w:lang w:val="en-US" w:eastAsia="zh-CN"/>
        </w:rPr>
        <w:br w:type="page"/>
      </w:r>
    </w:p>
    <w:p w:rsidR="000B5595" w:rsidRDefault="000B5595" w:rsidP="00012E79">
      <w:pPr>
        <w:pStyle w:val="PreformattatoHTML1"/>
        <w:adjustRightInd w:val="0"/>
        <w:snapToGrid w:val="0"/>
        <w:spacing w:line="360" w:lineRule="auto"/>
        <w:jc w:val="both"/>
        <w:rPr>
          <w:rFonts w:eastAsiaTheme="minorEastAsia"/>
          <w:noProof/>
          <w:lang w:val="en-US" w:eastAsia="zh-CN"/>
        </w:rPr>
      </w:pPr>
      <w:r>
        <w:rPr>
          <w:noProof/>
          <w:lang w:val="en-US" w:eastAsia="zh-CN"/>
        </w:rPr>
        <w:lastRenderedPageBreak/>
        <w:drawing>
          <wp:anchor distT="0" distB="0" distL="114300" distR="114300" simplePos="0" relativeHeight="251659264" behindDoc="0" locked="0" layoutInCell="1" allowOverlap="1">
            <wp:simplePos x="0" y="0"/>
            <wp:positionH relativeFrom="column">
              <wp:posOffset>90426</wp:posOffset>
            </wp:positionH>
            <wp:positionV relativeFrom="paragraph">
              <wp:posOffset>10160</wp:posOffset>
            </wp:positionV>
            <wp:extent cx="5857875" cy="5281295"/>
            <wp:effectExtent l="0" t="0" r="0" b="0"/>
            <wp:wrapNone/>
            <wp:docPr id="1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5" cstate="print"/>
                    <a:srcRect l="14136" t="11655" r="14883" b="6953"/>
                    <a:stretch>
                      <a:fillRect/>
                    </a:stretch>
                  </pic:blipFill>
                  <pic:spPr bwMode="auto">
                    <a:xfrm>
                      <a:off x="0" y="0"/>
                      <a:ext cx="5857875" cy="5281295"/>
                    </a:xfrm>
                    <a:prstGeom prst="rect">
                      <a:avLst/>
                    </a:prstGeom>
                    <a:noFill/>
                  </pic:spPr>
                </pic:pic>
              </a:graphicData>
            </a:graphic>
          </wp:anchor>
        </w:drawing>
      </w:r>
    </w:p>
    <w:p w:rsidR="000B5595" w:rsidRDefault="000B5595" w:rsidP="00012E79">
      <w:pPr>
        <w:pStyle w:val="PreformattatoHTML1"/>
        <w:adjustRightInd w:val="0"/>
        <w:snapToGrid w:val="0"/>
        <w:spacing w:line="360" w:lineRule="auto"/>
        <w:jc w:val="both"/>
        <w:rPr>
          <w:rFonts w:eastAsiaTheme="minorEastAsia"/>
          <w:noProof/>
          <w:lang w:val="en-US" w:eastAsia="zh-CN"/>
        </w:rPr>
      </w:pPr>
    </w:p>
    <w:p w:rsidR="00606B51" w:rsidRDefault="00606B51"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drawing>
          <wp:inline distT="0" distB="0" distL="0" distR="0">
            <wp:extent cx="6120130" cy="3221286"/>
            <wp:effectExtent l="0" t="0" r="0" b="0"/>
            <wp:docPr id="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6" cstate="print"/>
                    <a:srcRect l="21506" t="26126" r="3604" b="23495"/>
                    <a:stretch>
                      <a:fillRect/>
                    </a:stretch>
                  </pic:blipFill>
                  <pic:spPr bwMode="auto">
                    <a:xfrm>
                      <a:off x="0" y="0"/>
                      <a:ext cx="6120130" cy="3221286"/>
                    </a:xfrm>
                    <a:prstGeom prst="rect">
                      <a:avLst/>
                    </a:prstGeom>
                    <a:noFill/>
                    <a:ln w="9525">
                      <a:noFill/>
                      <a:miter lim="800000"/>
                      <a:headEnd/>
                      <a:tailEnd/>
                    </a:ln>
                  </pic:spPr>
                </pic:pic>
              </a:graphicData>
            </a:graphic>
          </wp:inline>
        </w:drawing>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eastAsiaTheme="minorEastAsia" w:hAnsi="Book Antiqua" w:cs="Times New Roman" w:hint="eastAsia"/>
          <w:b/>
          <w:sz w:val="24"/>
          <w:szCs w:val="24"/>
          <w:lang w:val="en-US" w:eastAsia="zh-CN"/>
        </w:rPr>
        <w:t>C</w:t>
      </w:r>
    </w:p>
    <w:p w:rsidR="001A2AF5" w:rsidRDefault="00070223"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606B51">
        <w:rPr>
          <w:rFonts w:ascii="Book Antiqua" w:hAnsi="Book Antiqua" w:cs="Times New Roman"/>
          <w:b/>
          <w:sz w:val="24"/>
          <w:szCs w:val="24"/>
          <w:lang w:val="en-US"/>
        </w:rPr>
        <w:lastRenderedPageBreak/>
        <w:t xml:space="preserve">Figure </w:t>
      </w:r>
      <w:r w:rsidR="00606B51">
        <w:rPr>
          <w:rFonts w:ascii="Book Antiqua" w:eastAsiaTheme="minorEastAsia" w:hAnsi="Book Antiqua" w:cs="Times New Roman" w:hint="eastAsia"/>
          <w:b/>
          <w:sz w:val="24"/>
          <w:szCs w:val="24"/>
          <w:lang w:val="en-US" w:eastAsia="zh-CN"/>
        </w:rPr>
        <w:t>3</w:t>
      </w:r>
      <w:r w:rsidR="00606B51" w:rsidRPr="00606B51">
        <w:rPr>
          <w:rFonts w:ascii="Book Antiqua" w:hAnsi="Book Antiqua" w:cs="Times New Roman"/>
          <w:b/>
          <w:sz w:val="24"/>
          <w:szCs w:val="24"/>
          <w:lang w:val="en-US"/>
        </w:rPr>
        <w:t xml:space="preserve"> </w:t>
      </w:r>
      <w:r w:rsidR="001A2AF5" w:rsidRPr="00011D9B">
        <w:rPr>
          <w:rFonts w:ascii="Book Antiqua" w:hAnsi="Book Antiqua" w:cs="Times New Roman"/>
          <w:b/>
          <w:sz w:val="24"/>
          <w:szCs w:val="24"/>
          <w:lang w:val="en-US"/>
        </w:rPr>
        <w:t>Overall 1</w:t>
      </w:r>
      <w:r w:rsidR="00606B51">
        <w:rPr>
          <w:rFonts w:ascii="Book Antiqua" w:eastAsiaTheme="minorEastAsia" w:hAnsi="Book Antiqua" w:cs="Times New Roman" w:hint="eastAsia"/>
          <w:b/>
          <w:sz w:val="24"/>
          <w:szCs w:val="24"/>
          <w:lang w:val="en-US" w:eastAsia="zh-CN"/>
        </w:rPr>
        <w:t xml:space="preserve">-year </w:t>
      </w:r>
      <w:r w:rsidR="001A2AF5" w:rsidRPr="00011D9B">
        <w:rPr>
          <w:rFonts w:ascii="Book Antiqua" w:hAnsi="Book Antiqua" w:cs="Times New Roman"/>
          <w:b/>
          <w:sz w:val="24"/>
          <w:szCs w:val="24"/>
          <w:lang w:val="en-US"/>
        </w:rPr>
        <w:t>(A)</w:t>
      </w:r>
      <w:r w:rsidR="00606B51">
        <w:rPr>
          <w:rFonts w:ascii="Book Antiqua" w:eastAsiaTheme="minorEastAsia" w:hAnsi="Book Antiqua" w:cs="Times New Roman" w:hint="eastAsia"/>
          <w:b/>
          <w:sz w:val="24"/>
          <w:szCs w:val="24"/>
          <w:lang w:val="en-US" w:eastAsia="zh-CN"/>
        </w:rPr>
        <w:t>,</w:t>
      </w:r>
      <w:r w:rsidR="001A2AF5" w:rsidRPr="00011D9B">
        <w:rPr>
          <w:rFonts w:ascii="Book Antiqua" w:hAnsi="Book Antiqua" w:cs="Times New Roman"/>
          <w:b/>
          <w:sz w:val="24"/>
          <w:szCs w:val="24"/>
          <w:lang w:val="en-US"/>
        </w:rPr>
        <w:t xml:space="preserve"> 2-year (B) </w:t>
      </w:r>
      <w:r w:rsidR="00606B51">
        <w:rPr>
          <w:rFonts w:ascii="Book Antiqua" w:eastAsiaTheme="minorEastAsia" w:hAnsi="Book Antiqua" w:cs="Times New Roman" w:hint="eastAsia"/>
          <w:b/>
          <w:sz w:val="24"/>
          <w:szCs w:val="24"/>
          <w:lang w:val="en-US" w:eastAsia="zh-CN"/>
        </w:rPr>
        <w:t>or 3-year (</w:t>
      </w:r>
      <w:r w:rsidR="00606B51" w:rsidRPr="00011D9B">
        <w:rPr>
          <w:rFonts w:ascii="Book Antiqua" w:eastAsiaTheme="minorEastAsia" w:hAnsi="Book Antiqua" w:cs="Times New Roman"/>
          <w:b/>
          <w:caps/>
          <w:sz w:val="24"/>
          <w:szCs w:val="24"/>
          <w:lang w:val="en-US" w:eastAsia="zh-CN"/>
        </w:rPr>
        <w:t>c</w:t>
      </w:r>
      <w:r w:rsidR="00606B51">
        <w:rPr>
          <w:rFonts w:ascii="Book Antiqua" w:eastAsiaTheme="minorEastAsia" w:hAnsi="Book Antiqua" w:cs="Times New Roman" w:hint="eastAsia"/>
          <w:b/>
          <w:sz w:val="24"/>
          <w:szCs w:val="24"/>
          <w:lang w:val="en-US" w:eastAsia="zh-CN"/>
        </w:rPr>
        <w:t xml:space="preserve">) </w:t>
      </w:r>
      <w:r w:rsidR="001A2AF5" w:rsidRPr="00011D9B">
        <w:rPr>
          <w:rFonts w:ascii="Book Antiqua" w:hAnsi="Book Antiqua" w:cs="Times New Roman"/>
          <w:b/>
          <w:sz w:val="24"/>
          <w:szCs w:val="24"/>
          <w:lang w:val="en-US"/>
        </w:rPr>
        <w:t>mortality in intraperitoneal chemotherapy</w:t>
      </w:r>
      <w:r w:rsidR="00606B51" w:rsidRPr="00011D9B">
        <w:rPr>
          <w:rFonts w:ascii="Book Antiqua" w:eastAsiaTheme="minorEastAsia" w:hAnsi="Book Antiqua" w:cs="Times New Roman"/>
          <w:b/>
          <w:sz w:val="24"/>
          <w:szCs w:val="24"/>
          <w:lang w:val="en-US" w:eastAsia="zh-CN"/>
        </w:rPr>
        <w:t>.</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eastAsiaTheme="minorEastAsia" w:hAnsi="Book Antiqua" w:cs="Times New Roman"/>
          <w:b/>
          <w:sz w:val="24"/>
          <w:szCs w:val="24"/>
          <w:lang w:val="en-US" w:eastAsia="zh-CN"/>
        </w:rPr>
        <w:br w:type="page"/>
      </w:r>
    </w:p>
    <w:p w:rsidR="00606B51"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lastRenderedPageBreak/>
        <w:drawing>
          <wp:inline distT="0" distB="0" distL="0" distR="0">
            <wp:extent cx="6120130" cy="1285916"/>
            <wp:effectExtent l="0" t="0" r="0" b="0"/>
            <wp:docPr id="8"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7" cstate="print"/>
                    <a:srcRect l="16995" t="56953" r="14885" b="23685"/>
                    <a:stretch>
                      <a:fillRect/>
                    </a:stretch>
                  </pic:blipFill>
                  <pic:spPr bwMode="auto">
                    <a:xfrm>
                      <a:off x="0" y="0"/>
                      <a:ext cx="6120130" cy="1285916"/>
                    </a:xfrm>
                    <a:prstGeom prst="rect">
                      <a:avLst/>
                    </a:prstGeom>
                    <a:noFill/>
                    <a:ln w="9525">
                      <a:noFill/>
                      <a:miter lim="800000"/>
                      <a:headEnd/>
                      <a:tailEnd/>
                    </a:ln>
                  </pic:spPr>
                </pic:pic>
              </a:graphicData>
            </a:graphic>
          </wp:inline>
        </w:drawing>
      </w:r>
    </w:p>
    <w:p w:rsidR="000B5595" w:rsidRPr="00011D9B"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11D9B">
        <w:rPr>
          <w:rFonts w:ascii="Book Antiqua" w:eastAsiaTheme="minorEastAsia" w:hAnsi="Book Antiqua" w:cs="Times New Roman"/>
          <w:sz w:val="24"/>
          <w:szCs w:val="24"/>
          <w:lang w:val="en-US" w:eastAsia="zh-CN"/>
        </w:rPr>
        <w:t>A</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drawing>
          <wp:inline distT="0" distB="0" distL="0" distR="0">
            <wp:extent cx="6120130" cy="1205097"/>
            <wp:effectExtent l="0" t="0" r="0" b="0"/>
            <wp:docPr id="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8" cstate="print"/>
                    <a:srcRect l="25266" t="58269" r="7666" b="24623"/>
                    <a:stretch>
                      <a:fillRect/>
                    </a:stretch>
                  </pic:blipFill>
                  <pic:spPr bwMode="auto">
                    <a:xfrm>
                      <a:off x="0" y="0"/>
                      <a:ext cx="6120130" cy="1205097"/>
                    </a:xfrm>
                    <a:prstGeom prst="rect">
                      <a:avLst/>
                    </a:prstGeom>
                    <a:noFill/>
                    <a:ln w="9525">
                      <a:noFill/>
                      <a:miter lim="800000"/>
                      <a:headEnd/>
                      <a:tailEnd/>
                    </a:ln>
                  </pic:spPr>
                </pic:pic>
              </a:graphicData>
            </a:graphic>
          </wp:inline>
        </w:drawing>
      </w:r>
    </w:p>
    <w:p w:rsidR="000B5595" w:rsidRPr="00011D9B"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11D9B">
        <w:rPr>
          <w:rFonts w:ascii="Book Antiqua" w:eastAsiaTheme="minorEastAsia" w:hAnsi="Book Antiqua" w:cs="Times New Roman"/>
          <w:sz w:val="24"/>
          <w:szCs w:val="24"/>
          <w:lang w:val="en-US" w:eastAsia="zh-CN"/>
        </w:rPr>
        <w:t>B</w:t>
      </w:r>
    </w:p>
    <w:p w:rsidR="001A2AF5" w:rsidRDefault="00070223"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Pr>
          <w:rFonts w:ascii="Book Antiqua" w:hAnsi="Book Antiqua" w:cs="Times New Roman"/>
          <w:b/>
          <w:sz w:val="24"/>
          <w:szCs w:val="24"/>
          <w:lang w:val="en-US"/>
        </w:rPr>
        <w:t xml:space="preserve">Figure </w:t>
      </w:r>
      <w:r w:rsidR="00606B51">
        <w:rPr>
          <w:rFonts w:ascii="Book Antiqua" w:eastAsiaTheme="minorEastAsia" w:hAnsi="Book Antiqua" w:cs="Times New Roman" w:hint="eastAsia"/>
          <w:b/>
          <w:sz w:val="24"/>
          <w:szCs w:val="24"/>
          <w:lang w:val="en-US" w:eastAsia="zh-CN"/>
        </w:rPr>
        <w:t>4</w:t>
      </w:r>
      <w:r w:rsidR="00606B51" w:rsidRPr="000E667F">
        <w:rPr>
          <w:rFonts w:ascii="Book Antiqua" w:hAnsi="Book Antiqua" w:cs="Times New Roman"/>
          <w:b/>
          <w:sz w:val="24"/>
          <w:szCs w:val="24"/>
          <w:lang w:val="en-US"/>
        </w:rPr>
        <w:t xml:space="preserve"> </w:t>
      </w:r>
      <w:r w:rsidRPr="00011D9B">
        <w:rPr>
          <w:rFonts w:ascii="Book Antiqua" w:eastAsiaTheme="minorEastAsia" w:hAnsi="Book Antiqua" w:cs="Times New Roman"/>
          <w:b/>
          <w:sz w:val="24"/>
          <w:szCs w:val="24"/>
          <w:lang w:val="en-US" w:eastAsia="zh-CN"/>
        </w:rPr>
        <w:t>Two</w:t>
      </w:r>
      <w:r w:rsidRPr="00011D9B">
        <w:rPr>
          <w:rFonts w:ascii="Book Antiqua" w:hAnsi="Book Antiqua" w:cs="Times New Roman"/>
          <w:b/>
          <w:sz w:val="24"/>
          <w:szCs w:val="24"/>
          <w:lang w:val="en-US"/>
        </w:rPr>
        <w:t>-year</w:t>
      </w:r>
      <w:r w:rsidR="001A2AF5" w:rsidRPr="00011D9B">
        <w:rPr>
          <w:rFonts w:ascii="Book Antiqua" w:hAnsi="Book Antiqua" w:cs="Times New Roman"/>
          <w:b/>
          <w:sz w:val="24"/>
          <w:szCs w:val="24"/>
          <w:lang w:val="en-US"/>
        </w:rPr>
        <w:t xml:space="preserve"> </w:t>
      </w:r>
      <w:r w:rsidR="00892ACF">
        <w:rPr>
          <w:rFonts w:ascii="Book Antiqua" w:eastAsiaTheme="minorEastAsia" w:hAnsi="Book Antiqua" w:cs="Times New Roman" w:hint="eastAsia"/>
          <w:b/>
          <w:sz w:val="24"/>
          <w:szCs w:val="24"/>
          <w:lang w:val="en-US" w:eastAsia="zh-CN"/>
        </w:rPr>
        <w:t xml:space="preserve">(A) </w:t>
      </w:r>
      <w:r w:rsidR="00606B51" w:rsidRPr="00011D9B">
        <w:rPr>
          <w:rFonts w:ascii="Book Antiqua" w:eastAsiaTheme="minorEastAsia" w:hAnsi="Book Antiqua" w:cs="Times New Roman"/>
          <w:b/>
          <w:sz w:val="24"/>
          <w:szCs w:val="24"/>
          <w:lang w:val="en-US" w:eastAsia="zh-CN"/>
        </w:rPr>
        <w:t xml:space="preserve">or three-year </w:t>
      </w:r>
      <w:r w:rsidR="00892ACF">
        <w:rPr>
          <w:rFonts w:ascii="Book Antiqua" w:eastAsiaTheme="minorEastAsia" w:hAnsi="Book Antiqua" w:cs="Times New Roman" w:hint="eastAsia"/>
          <w:b/>
          <w:sz w:val="24"/>
          <w:szCs w:val="24"/>
          <w:lang w:val="en-US" w:eastAsia="zh-CN"/>
        </w:rPr>
        <w:t xml:space="preserve">(B) </w:t>
      </w:r>
      <w:r w:rsidR="001A2AF5" w:rsidRPr="00011D9B">
        <w:rPr>
          <w:rFonts w:ascii="Book Antiqua" w:hAnsi="Book Antiqua" w:cs="Times New Roman"/>
          <w:b/>
          <w:sz w:val="24"/>
          <w:szCs w:val="24"/>
          <w:lang w:val="en-US"/>
        </w:rPr>
        <w:t>mortality in patients with locoregional nodal metastasis</w:t>
      </w:r>
      <w:r w:rsidR="00606B51" w:rsidRPr="00011D9B">
        <w:rPr>
          <w:rFonts w:ascii="Book Antiqua" w:eastAsiaTheme="minorEastAsia" w:hAnsi="Book Antiqua" w:cs="Times New Roman"/>
          <w:b/>
          <w:sz w:val="24"/>
          <w:szCs w:val="24"/>
          <w:lang w:val="en-US" w:eastAsia="zh-CN"/>
        </w:rPr>
        <w:t>.</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eastAsiaTheme="minorEastAsia" w:hAnsi="Book Antiqua" w:cs="Times New Roman"/>
          <w:b/>
          <w:sz w:val="24"/>
          <w:szCs w:val="24"/>
          <w:lang w:val="en-US" w:eastAsia="zh-CN"/>
        </w:rPr>
        <w:br w:type="page"/>
      </w:r>
    </w:p>
    <w:p w:rsidR="00606B51"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lastRenderedPageBreak/>
        <w:drawing>
          <wp:inline distT="0" distB="0" distL="0" distR="0">
            <wp:extent cx="6120130" cy="1212850"/>
            <wp:effectExtent l="0" t="0" r="0" b="0"/>
            <wp:docPr id="1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9" cstate="print"/>
                    <a:srcRect l="24963" t="58456" r="7515" b="24811"/>
                    <a:stretch>
                      <a:fillRect/>
                    </a:stretch>
                  </pic:blipFill>
                  <pic:spPr bwMode="auto">
                    <a:xfrm>
                      <a:off x="0" y="0"/>
                      <a:ext cx="6120130" cy="1212850"/>
                    </a:xfrm>
                    <a:prstGeom prst="rect">
                      <a:avLst/>
                    </a:prstGeom>
                    <a:noFill/>
                    <a:ln w="9525">
                      <a:noFill/>
                      <a:miter lim="800000"/>
                      <a:headEnd/>
                      <a:tailEnd/>
                    </a:ln>
                  </pic:spPr>
                </pic:pic>
              </a:graphicData>
            </a:graphic>
          </wp:inline>
        </w:drawing>
      </w:r>
    </w:p>
    <w:p w:rsidR="000B5595" w:rsidRPr="000E41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E4195">
        <w:rPr>
          <w:rFonts w:ascii="Book Antiqua" w:eastAsiaTheme="minorEastAsia" w:hAnsi="Book Antiqua" w:cs="Times New Roman" w:hint="eastAsia"/>
          <w:sz w:val="24"/>
          <w:szCs w:val="24"/>
          <w:lang w:val="en-US" w:eastAsia="zh-CN"/>
        </w:rPr>
        <w:t>A</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drawing>
          <wp:inline distT="0" distB="0" distL="0" distR="0">
            <wp:extent cx="6120130" cy="1266861"/>
            <wp:effectExtent l="0" t="0" r="0" b="0"/>
            <wp:docPr id="1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20" cstate="print"/>
                    <a:srcRect l="24963" t="58080" r="7964" b="24063"/>
                    <a:stretch>
                      <a:fillRect/>
                    </a:stretch>
                  </pic:blipFill>
                  <pic:spPr bwMode="auto">
                    <a:xfrm>
                      <a:off x="0" y="0"/>
                      <a:ext cx="6120130" cy="1266861"/>
                    </a:xfrm>
                    <a:prstGeom prst="rect">
                      <a:avLst/>
                    </a:prstGeom>
                    <a:noFill/>
                    <a:ln w="9525">
                      <a:noFill/>
                      <a:miter lim="800000"/>
                      <a:headEnd/>
                      <a:tailEnd/>
                    </a:ln>
                  </pic:spPr>
                </pic:pic>
              </a:graphicData>
            </a:graphic>
          </wp:inline>
        </w:drawing>
      </w:r>
    </w:p>
    <w:p w:rsidR="000B5595" w:rsidRPr="000E4195"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E4195">
        <w:rPr>
          <w:rFonts w:ascii="Book Antiqua" w:eastAsiaTheme="minorEastAsia" w:hAnsi="Book Antiqua" w:cs="Times New Roman" w:hint="eastAsia"/>
          <w:sz w:val="24"/>
          <w:szCs w:val="24"/>
          <w:lang w:val="en-US" w:eastAsia="zh-CN"/>
        </w:rPr>
        <w:t>B</w:t>
      </w:r>
    </w:p>
    <w:p w:rsidR="001A2AF5" w:rsidRPr="00011D9B" w:rsidRDefault="001A2AF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606B51">
        <w:rPr>
          <w:rFonts w:ascii="Book Antiqua" w:hAnsi="Book Antiqua" w:cs="Times New Roman"/>
          <w:b/>
          <w:sz w:val="24"/>
          <w:szCs w:val="24"/>
          <w:lang w:val="en-US"/>
        </w:rPr>
        <w:t xml:space="preserve">Figure </w:t>
      </w:r>
      <w:r w:rsidR="00606B51">
        <w:rPr>
          <w:rFonts w:ascii="Book Antiqua" w:eastAsiaTheme="minorEastAsia" w:hAnsi="Book Antiqua" w:cs="Times New Roman" w:hint="eastAsia"/>
          <w:b/>
          <w:sz w:val="24"/>
          <w:szCs w:val="24"/>
          <w:lang w:val="en-US" w:eastAsia="zh-CN"/>
        </w:rPr>
        <w:t>5</w:t>
      </w:r>
      <w:r w:rsidRPr="00606B51">
        <w:rPr>
          <w:rFonts w:ascii="Book Antiqua" w:hAnsi="Book Antiqua" w:cs="Times New Roman"/>
          <w:b/>
          <w:sz w:val="24"/>
          <w:szCs w:val="24"/>
          <w:lang w:val="en-US"/>
        </w:rPr>
        <w:t xml:space="preserve"> </w:t>
      </w:r>
      <w:r w:rsidR="00606B51" w:rsidRPr="00011D9B">
        <w:rPr>
          <w:rFonts w:ascii="Book Antiqua" w:eastAsiaTheme="minorEastAsia" w:hAnsi="Book Antiqua" w:cs="Times New Roman"/>
          <w:b/>
          <w:sz w:val="24"/>
          <w:szCs w:val="24"/>
          <w:lang w:val="en-US" w:eastAsia="zh-CN"/>
        </w:rPr>
        <w:t>One</w:t>
      </w:r>
      <w:r w:rsidRPr="00011D9B">
        <w:rPr>
          <w:rFonts w:ascii="Book Antiqua" w:hAnsi="Book Antiqua" w:cs="Times New Roman"/>
          <w:b/>
          <w:sz w:val="24"/>
          <w:szCs w:val="24"/>
          <w:lang w:val="en-US"/>
        </w:rPr>
        <w:t xml:space="preserve">-year </w:t>
      </w:r>
      <w:r w:rsidR="000B5595">
        <w:rPr>
          <w:rFonts w:ascii="Book Antiqua" w:eastAsiaTheme="minorEastAsia" w:hAnsi="Book Antiqua" w:cs="Times New Roman" w:hint="eastAsia"/>
          <w:b/>
          <w:sz w:val="24"/>
          <w:szCs w:val="24"/>
          <w:lang w:val="en-US" w:eastAsia="zh-CN"/>
        </w:rPr>
        <w:t xml:space="preserve">(A) </w:t>
      </w:r>
      <w:r w:rsidR="00606B51" w:rsidRPr="00011D9B">
        <w:rPr>
          <w:rFonts w:ascii="Book Antiqua" w:eastAsiaTheme="minorEastAsia" w:hAnsi="Book Antiqua" w:cs="Times New Roman"/>
          <w:b/>
          <w:sz w:val="24"/>
          <w:szCs w:val="24"/>
          <w:lang w:val="en-US" w:eastAsia="zh-CN"/>
        </w:rPr>
        <w:t xml:space="preserve">or 2-year </w:t>
      </w:r>
      <w:r w:rsidR="000B5595">
        <w:rPr>
          <w:rFonts w:ascii="Book Antiqua" w:eastAsiaTheme="minorEastAsia" w:hAnsi="Book Antiqua" w:cs="Times New Roman" w:hint="eastAsia"/>
          <w:b/>
          <w:sz w:val="24"/>
          <w:szCs w:val="24"/>
          <w:lang w:val="en-US" w:eastAsia="zh-CN"/>
        </w:rPr>
        <w:t xml:space="preserve">(B) </w:t>
      </w:r>
      <w:r w:rsidRPr="00011D9B">
        <w:rPr>
          <w:rFonts w:ascii="Book Antiqua" w:hAnsi="Book Antiqua" w:cs="Times New Roman"/>
          <w:b/>
          <w:sz w:val="24"/>
          <w:szCs w:val="24"/>
          <w:lang w:val="en-US"/>
        </w:rPr>
        <w:t>mortality in patients with serosal infilatration</w:t>
      </w:r>
      <w:r w:rsidR="00606B51" w:rsidRPr="00011D9B">
        <w:rPr>
          <w:rFonts w:ascii="Book Antiqua" w:eastAsiaTheme="minorEastAsia" w:hAnsi="Book Antiqua" w:cs="Times New Roman"/>
          <w:b/>
          <w:sz w:val="24"/>
          <w:szCs w:val="24"/>
          <w:lang w:val="en-US" w:eastAsia="zh-CN"/>
        </w:rPr>
        <w:t>.</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eastAsiaTheme="minorEastAsia" w:hAnsi="Book Antiqua" w:cs="Times New Roman"/>
          <w:b/>
          <w:sz w:val="24"/>
          <w:szCs w:val="24"/>
          <w:lang w:val="en-US" w:eastAsia="zh-CN"/>
        </w:rPr>
        <w:br w:type="page"/>
      </w:r>
    </w:p>
    <w:p w:rsidR="00606B51"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lastRenderedPageBreak/>
        <w:drawing>
          <wp:inline distT="0" distB="0" distL="0" distR="0">
            <wp:extent cx="6120130" cy="1808658"/>
            <wp:effectExtent l="0" t="0" r="0" b="0"/>
            <wp:docPr id="1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21" cstate="print"/>
                    <a:srcRect l="8723" t="42480" r="6761" b="26315"/>
                    <a:stretch>
                      <a:fillRect/>
                    </a:stretch>
                  </pic:blipFill>
                  <pic:spPr bwMode="auto">
                    <a:xfrm>
                      <a:off x="0" y="0"/>
                      <a:ext cx="6120130" cy="1808658"/>
                    </a:xfrm>
                    <a:prstGeom prst="rect">
                      <a:avLst/>
                    </a:prstGeom>
                    <a:noFill/>
                    <a:ln w="9525">
                      <a:noFill/>
                      <a:miter lim="800000"/>
                      <a:headEnd/>
                      <a:tailEnd/>
                    </a:ln>
                  </pic:spPr>
                </pic:pic>
              </a:graphicData>
            </a:graphic>
          </wp:inline>
        </w:drawing>
      </w:r>
    </w:p>
    <w:p w:rsidR="000B5595" w:rsidRPr="00011D9B"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11D9B">
        <w:rPr>
          <w:rFonts w:ascii="Book Antiqua" w:eastAsiaTheme="minorEastAsia" w:hAnsi="Book Antiqua" w:cs="Times New Roman"/>
          <w:sz w:val="24"/>
          <w:szCs w:val="24"/>
          <w:lang w:val="en-US" w:eastAsia="zh-CN"/>
        </w:rPr>
        <w:t>A</w:t>
      </w:r>
    </w:p>
    <w:p w:rsidR="000B5595" w:rsidRDefault="000B559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Pr>
          <w:rFonts w:ascii="Book Antiqua" w:hAnsi="Book Antiqua"/>
          <w:noProof/>
          <w:lang w:val="en-US" w:eastAsia="zh-CN"/>
        </w:rPr>
        <w:drawing>
          <wp:inline distT="0" distB="0" distL="0" distR="0">
            <wp:extent cx="6120130" cy="3476196"/>
            <wp:effectExtent l="0" t="0" r="0" b="0"/>
            <wp:docPr id="1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22" cstate="print"/>
                    <a:srcRect l="21506" t="19922" r="3755" b="27631"/>
                    <a:stretch>
                      <a:fillRect/>
                    </a:stretch>
                  </pic:blipFill>
                  <pic:spPr bwMode="auto">
                    <a:xfrm>
                      <a:off x="0" y="0"/>
                      <a:ext cx="6120130" cy="3476196"/>
                    </a:xfrm>
                    <a:prstGeom prst="rect">
                      <a:avLst/>
                    </a:prstGeom>
                    <a:noFill/>
                    <a:ln w="9525">
                      <a:noFill/>
                      <a:miter lim="800000"/>
                      <a:headEnd/>
                      <a:tailEnd/>
                    </a:ln>
                  </pic:spPr>
                </pic:pic>
              </a:graphicData>
            </a:graphic>
          </wp:inline>
        </w:drawing>
      </w:r>
    </w:p>
    <w:p w:rsidR="000B5595" w:rsidRPr="00011D9B" w:rsidRDefault="000B5595"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11D9B">
        <w:rPr>
          <w:rFonts w:ascii="Book Antiqua" w:eastAsiaTheme="minorEastAsia" w:hAnsi="Book Antiqua" w:cs="Times New Roman"/>
          <w:sz w:val="24"/>
          <w:szCs w:val="24"/>
          <w:lang w:val="en-US" w:eastAsia="zh-CN"/>
        </w:rPr>
        <w:t>B</w:t>
      </w:r>
    </w:p>
    <w:p w:rsidR="001A2AF5" w:rsidRPr="00011D9B" w:rsidRDefault="001A2AF5"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0B5595">
        <w:rPr>
          <w:rFonts w:ascii="Book Antiqua" w:hAnsi="Book Antiqua" w:cs="Times New Roman"/>
          <w:b/>
          <w:sz w:val="24"/>
          <w:szCs w:val="24"/>
          <w:lang w:val="en-US"/>
        </w:rPr>
        <w:t xml:space="preserve">Figure </w:t>
      </w:r>
      <w:r w:rsidR="00606B51" w:rsidRPr="000B5595">
        <w:rPr>
          <w:rFonts w:ascii="Book Antiqua" w:eastAsiaTheme="minorEastAsia" w:hAnsi="Book Antiqua" w:cs="Times New Roman" w:hint="eastAsia"/>
          <w:b/>
          <w:sz w:val="24"/>
          <w:szCs w:val="24"/>
          <w:lang w:val="en-US" w:eastAsia="zh-CN"/>
        </w:rPr>
        <w:t>6</w:t>
      </w:r>
      <w:r w:rsidRPr="000B5595">
        <w:rPr>
          <w:rFonts w:ascii="Book Antiqua" w:hAnsi="Book Antiqua" w:cs="Times New Roman"/>
          <w:b/>
          <w:sz w:val="24"/>
          <w:szCs w:val="24"/>
          <w:lang w:val="en-US"/>
        </w:rPr>
        <w:t xml:space="preserve"> </w:t>
      </w:r>
      <w:r w:rsidRPr="00011D9B">
        <w:rPr>
          <w:rFonts w:ascii="Book Antiqua" w:hAnsi="Book Antiqua" w:cs="Times New Roman"/>
          <w:b/>
          <w:sz w:val="24"/>
          <w:szCs w:val="24"/>
          <w:lang w:val="en-US"/>
        </w:rPr>
        <w:t xml:space="preserve">Overall </w:t>
      </w:r>
      <w:r w:rsidR="000B5595" w:rsidRPr="00011D9B">
        <w:rPr>
          <w:rFonts w:ascii="Book Antiqua" w:eastAsiaTheme="minorEastAsia" w:hAnsi="Book Antiqua" w:cs="Times New Roman"/>
          <w:b/>
          <w:sz w:val="24"/>
          <w:szCs w:val="24"/>
          <w:lang w:val="en-US" w:eastAsia="zh-CN"/>
        </w:rPr>
        <w:t xml:space="preserve">(A) </w:t>
      </w:r>
      <w:r w:rsidR="00606B51" w:rsidRPr="00011D9B">
        <w:rPr>
          <w:rFonts w:ascii="Book Antiqua" w:eastAsiaTheme="minorEastAsia" w:hAnsi="Book Antiqua" w:cs="Times New Roman"/>
          <w:b/>
          <w:sz w:val="24"/>
          <w:szCs w:val="24"/>
          <w:lang w:val="en-US" w:eastAsia="zh-CN"/>
        </w:rPr>
        <w:t xml:space="preserve">or </w:t>
      </w:r>
      <w:r w:rsidR="00606B51" w:rsidRPr="00011D9B">
        <w:rPr>
          <w:rFonts w:ascii="Book Antiqua" w:hAnsi="Book Antiqua" w:cs="Times New Roman"/>
          <w:b/>
          <w:sz w:val="24"/>
          <w:szCs w:val="24"/>
          <w:lang w:val="en-US"/>
        </w:rPr>
        <w:t xml:space="preserve">peritoneal </w:t>
      </w:r>
      <w:r w:rsidR="000B5595" w:rsidRPr="00011D9B">
        <w:rPr>
          <w:rFonts w:ascii="Book Antiqua" w:eastAsiaTheme="minorEastAsia" w:hAnsi="Book Antiqua" w:cs="Times New Roman"/>
          <w:b/>
          <w:sz w:val="24"/>
          <w:szCs w:val="24"/>
          <w:lang w:val="en-US" w:eastAsia="zh-CN"/>
        </w:rPr>
        <w:t xml:space="preserve">(B) </w:t>
      </w:r>
      <w:r w:rsidRPr="00011D9B">
        <w:rPr>
          <w:rFonts w:ascii="Book Antiqua" w:hAnsi="Book Antiqua" w:cs="Times New Roman"/>
          <w:b/>
          <w:sz w:val="24"/>
          <w:szCs w:val="24"/>
          <w:lang w:val="en-US"/>
        </w:rPr>
        <w:t>recurrence in patients treated with intraperitoneal chemotherapy</w:t>
      </w:r>
      <w:r w:rsidR="000B5595">
        <w:rPr>
          <w:rFonts w:ascii="Book Antiqua" w:eastAsiaTheme="minorEastAsia" w:hAnsi="Book Antiqua" w:cs="Times New Roman" w:hint="eastAsia"/>
          <w:b/>
          <w:sz w:val="24"/>
          <w:szCs w:val="24"/>
          <w:lang w:val="en-US" w:eastAsia="zh-CN"/>
        </w:rPr>
        <w:t>.</w:t>
      </w: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Default="001A2AF5" w:rsidP="00012E79">
      <w:pPr>
        <w:pStyle w:val="PreformattatoHTML1"/>
        <w:adjustRightInd w:val="0"/>
        <w:snapToGrid w:val="0"/>
        <w:spacing w:line="360" w:lineRule="auto"/>
        <w:jc w:val="both"/>
        <w:rPr>
          <w:rFonts w:ascii="Book Antiqua" w:hAnsi="Book Antiqua" w:cs="Times New Roman"/>
          <w:sz w:val="24"/>
          <w:szCs w:val="24"/>
          <w:lang w:val="en-US"/>
        </w:rPr>
      </w:pPr>
    </w:p>
    <w:p w:rsidR="001A2AF5" w:rsidRPr="000E667F" w:rsidRDefault="001A2AF5" w:rsidP="00012E79">
      <w:pPr>
        <w:pStyle w:val="PreformattatoHTML1"/>
        <w:adjustRightInd w:val="0"/>
        <w:snapToGrid w:val="0"/>
        <w:spacing w:line="360" w:lineRule="auto"/>
        <w:jc w:val="both"/>
        <w:rPr>
          <w:rFonts w:ascii="Book Antiqua" w:hAnsi="Book Antiqua" w:cs="Times New Roman"/>
          <w:b/>
          <w:sz w:val="24"/>
          <w:szCs w:val="24"/>
          <w:lang w:val="en-US"/>
        </w:rPr>
        <w:sectPr w:rsidR="001A2AF5" w:rsidRPr="000E667F" w:rsidSect="00351752">
          <w:footerReference w:type="even" r:id="rId23"/>
          <w:footerReference w:type="default" r:id="rId24"/>
          <w:pgSz w:w="11906" w:h="16838"/>
          <w:pgMar w:top="1417" w:right="1134" w:bottom="1134" w:left="1134" w:header="708" w:footer="708" w:gutter="0"/>
          <w:cols w:space="708"/>
          <w:docGrid w:linePitch="360"/>
        </w:sectPr>
      </w:pPr>
    </w:p>
    <w:p w:rsidR="00070223" w:rsidRPr="00070223" w:rsidRDefault="00070223"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CB1279">
        <w:rPr>
          <w:rFonts w:ascii="Book Antiqua" w:hAnsi="Book Antiqua" w:cs="Times New Roman"/>
          <w:b/>
          <w:sz w:val="24"/>
          <w:szCs w:val="24"/>
          <w:lang w:val="en-US"/>
        </w:rPr>
        <w:lastRenderedPageBreak/>
        <w:t>Table 1 Type of standard lymphadenectomy in different countries</w:t>
      </w:r>
    </w:p>
    <w:tbl>
      <w:tblPr>
        <w:tblW w:w="0" w:type="auto"/>
        <w:tblBorders>
          <w:top w:val="single" w:sz="4" w:space="0" w:color="auto"/>
          <w:bottom w:val="single" w:sz="4" w:space="0" w:color="auto"/>
        </w:tblBorders>
        <w:tblLook w:val="04A0" w:firstRow="1" w:lastRow="0" w:firstColumn="1" w:lastColumn="0" w:noHBand="0" w:noVBand="1"/>
      </w:tblPr>
      <w:tblGrid>
        <w:gridCol w:w="2086"/>
        <w:gridCol w:w="1321"/>
        <w:gridCol w:w="1428"/>
        <w:gridCol w:w="1244"/>
        <w:gridCol w:w="1380"/>
        <w:gridCol w:w="1383"/>
        <w:gridCol w:w="1364"/>
      </w:tblGrid>
      <w:tr w:rsidR="00070223" w:rsidRPr="00611FFB" w:rsidTr="00070223">
        <w:trPr>
          <w:trHeight w:val="324"/>
        </w:trPr>
        <w:tc>
          <w:tcPr>
            <w:tcW w:w="2086"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lang w:val="en-US"/>
              </w:rPr>
            </w:pPr>
          </w:p>
        </w:tc>
        <w:tc>
          <w:tcPr>
            <w:tcW w:w="1321"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lang w:val="en-US"/>
              </w:rPr>
            </w:pPr>
            <w:r w:rsidRPr="00611FFB">
              <w:rPr>
                <w:rFonts w:ascii="Book Antiqua" w:hAnsi="Book Antiqua"/>
                <w:b/>
                <w:lang w:val="en-US"/>
              </w:rPr>
              <w:t>ESMO</w:t>
            </w:r>
          </w:p>
        </w:tc>
        <w:tc>
          <w:tcPr>
            <w:tcW w:w="1428"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lang w:val="en-US"/>
              </w:rPr>
            </w:pPr>
            <w:r w:rsidRPr="00611FFB">
              <w:rPr>
                <w:rFonts w:ascii="Book Antiqua" w:hAnsi="Book Antiqua"/>
                <w:b/>
                <w:lang w:val="en-US"/>
              </w:rPr>
              <w:t>Germany</w:t>
            </w:r>
          </w:p>
        </w:tc>
        <w:tc>
          <w:tcPr>
            <w:tcW w:w="1244"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lang w:val="en-US" w:eastAsia="zh-CN"/>
              </w:rPr>
            </w:pPr>
            <w:r w:rsidRPr="00611FFB">
              <w:rPr>
                <w:rFonts w:ascii="Book Antiqua" w:hAnsi="Book Antiqua"/>
                <w:b/>
                <w:lang w:val="en-US"/>
              </w:rPr>
              <w:t>U</w:t>
            </w:r>
            <w:r>
              <w:rPr>
                <w:rFonts w:ascii="Book Antiqua" w:hAnsi="Book Antiqua" w:hint="eastAsia"/>
                <w:b/>
                <w:lang w:val="en-US" w:eastAsia="zh-CN"/>
              </w:rPr>
              <w:t>nited Kingdom</w:t>
            </w:r>
          </w:p>
        </w:tc>
        <w:tc>
          <w:tcPr>
            <w:tcW w:w="1380"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lang w:val="en-US" w:eastAsia="zh-CN"/>
              </w:rPr>
            </w:pPr>
            <w:r w:rsidRPr="00611FFB">
              <w:rPr>
                <w:rFonts w:ascii="Book Antiqua" w:hAnsi="Book Antiqua"/>
                <w:b/>
                <w:lang w:val="en-US"/>
              </w:rPr>
              <w:t>U</w:t>
            </w:r>
            <w:r>
              <w:rPr>
                <w:rFonts w:ascii="Book Antiqua" w:hAnsi="Book Antiqua" w:hint="eastAsia"/>
                <w:b/>
                <w:lang w:val="en-US" w:eastAsia="zh-CN"/>
              </w:rPr>
              <w:t>nited States</w:t>
            </w:r>
          </w:p>
        </w:tc>
        <w:tc>
          <w:tcPr>
            <w:tcW w:w="1383"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lang w:val="en-US"/>
              </w:rPr>
            </w:pPr>
            <w:r w:rsidRPr="00611FFB">
              <w:rPr>
                <w:rFonts w:ascii="Book Antiqua" w:hAnsi="Book Antiqua"/>
                <w:b/>
                <w:lang w:val="en-US"/>
              </w:rPr>
              <w:t>Canada</w:t>
            </w:r>
          </w:p>
        </w:tc>
        <w:tc>
          <w:tcPr>
            <w:tcW w:w="1364" w:type="dxa"/>
            <w:tcBorders>
              <w:top w:val="single" w:sz="4" w:space="0" w:color="auto"/>
              <w:bottom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center"/>
              <w:rPr>
                <w:rFonts w:ascii="Book Antiqua" w:hAnsi="Book Antiqua"/>
                <w:b/>
                <w:lang w:val="en-US"/>
              </w:rPr>
            </w:pPr>
            <w:r w:rsidRPr="00611FFB">
              <w:rPr>
                <w:rFonts w:ascii="Book Antiqua" w:hAnsi="Book Antiqua"/>
                <w:b/>
                <w:lang w:val="en-US"/>
              </w:rPr>
              <w:t>Japan</w:t>
            </w:r>
          </w:p>
        </w:tc>
      </w:tr>
      <w:tr w:rsidR="00070223" w:rsidRPr="00611FFB" w:rsidTr="00070223">
        <w:trPr>
          <w:trHeight w:val="1291"/>
        </w:trPr>
        <w:tc>
          <w:tcPr>
            <w:tcW w:w="2086"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tabs>
                <w:tab w:val="left" w:pos="630"/>
              </w:tabs>
              <w:adjustRightInd w:val="0"/>
              <w:snapToGrid w:val="0"/>
              <w:spacing w:line="360" w:lineRule="auto"/>
              <w:rPr>
                <w:rFonts w:ascii="Book Antiqua" w:hAnsi="Book Antiqua"/>
                <w:b/>
                <w:lang w:val="en-US"/>
              </w:rPr>
            </w:pPr>
            <w:r w:rsidRPr="00611FFB">
              <w:rPr>
                <w:rFonts w:ascii="Book Antiqua" w:hAnsi="Book Antiqua"/>
                <w:b/>
                <w:lang w:val="en-US"/>
              </w:rPr>
              <w:t>Type of standard lymphadenectomy</w:t>
            </w:r>
          </w:p>
        </w:tc>
        <w:tc>
          <w:tcPr>
            <w:tcW w:w="1321"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D2</w:t>
            </w:r>
          </w:p>
        </w:tc>
        <w:tc>
          <w:tcPr>
            <w:tcW w:w="1428"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D2</w:t>
            </w:r>
          </w:p>
        </w:tc>
        <w:tc>
          <w:tcPr>
            <w:tcW w:w="1244"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D2</w:t>
            </w:r>
          </w:p>
        </w:tc>
        <w:tc>
          <w:tcPr>
            <w:tcW w:w="1380"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D1</w:t>
            </w:r>
          </w:p>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D2 (not routinely)</w:t>
            </w:r>
          </w:p>
        </w:tc>
        <w:tc>
          <w:tcPr>
            <w:tcW w:w="1383"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D1</w:t>
            </w:r>
          </w:p>
        </w:tc>
        <w:tc>
          <w:tcPr>
            <w:tcW w:w="1364" w:type="dxa"/>
            <w:tcBorders>
              <w:top w:val="single" w:sz="4" w:space="0" w:color="auto"/>
            </w:tcBorders>
            <w:shd w:val="clear" w:color="auto" w:fill="auto"/>
            <w:vAlign w:val="center"/>
          </w:tcPr>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D1 (PER I T1)</w:t>
            </w:r>
          </w:p>
          <w:p w:rsidR="00070223" w:rsidRPr="00611FFB" w:rsidRDefault="00070223" w:rsidP="00012E79">
            <w:pPr>
              <w:pStyle w:val="Didefault"/>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hAnsi="Book Antiqua"/>
                <w:lang w:val="en-US"/>
              </w:rPr>
            </w:pPr>
            <w:r w:rsidRPr="00611FFB">
              <w:rPr>
                <w:rFonts w:ascii="Book Antiqua" w:hAnsi="Book Antiqua"/>
                <w:lang w:val="en-US"/>
              </w:rPr>
              <w:t>Modified D2 (vedi)</w:t>
            </w:r>
          </w:p>
        </w:tc>
      </w:tr>
    </w:tbl>
    <w:p w:rsidR="00070223" w:rsidRDefault="00070223" w:rsidP="00012E79">
      <w:pPr>
        <w:pStyle w:val="Didefault"/>
        <w:adjustRightInd w:val="0"/>
        <w:snapToGrid w:val="0"/>
        <w:spacing w:line="360" w:lineRule="auto"/>
        <w:rPr>
          <w:rFonts w:ascii="Book Antiqua" w:hAnsi="Book Antiqua"/>
          <w:lang w:val="en-US" w:eastAsia="zh-CN"/>
        </w:rPr>
      </w:pPr>
      <w:r>
        <w:rPr>
          <w:rFonts w:ascii="Book Antiqua" w:hAnsi="Book Antiqua"/>
          <w:lang w:val="en-US"/>
        </w:rPr>
        <w:t>ESMO: European society medical oncology guideline</w:t>
      </w:r>
      <w:r>
        <w:rPr>
          <w:rFonts w:ascii="Book Antiqua" w:hAnsi="Book Antiqua" w:hint="eastAsia"/>
          <w:lang w:val="en-US" w:eastAsia="zh-CN"/>
        </w:rPr>
        <w:t>.</w:t>
      </w:r>
    </w:p>
    <w:p w:rsidR="00070223" w:rsidRDefault="00070223" w:rsidP="00012E79">
      <w:pPr>
        <w:pStyle w:val="Didefault"/>
        <w:adjustRightInd w:val="0"/>
        <w:snapToGrid w:val="0"/>
        <w:spacing w:line="360" w:lineRule="auto"/>
        <w:rPr>
          <w:rFonts w:ascii="Book Antiqua" w:hAnsi="Book Antiqua"/>
          <w:lang w:val="en-US" w:eastAsia="zh-CN"/>
        </w:rPr>
      </w:pPr>
    </w:p>
    <w:p w:rsidR="00070223" w:rsidRPr="00B35637" w:rsidRDefault="00070223" w:rsidP="00012E79">
      <w:pPr>
        <w:adjustRightInd w:val="0"/>
        <w:snapToGrid w:val="0"/>
        <w:spacing w:line="360" w:lineRule="auto"/>
        <w:rPr>
          <w:rFonts w:ascii="Book Antiqua" w:eastAsiaTheme="minorEastAsia" w:hAnsi="Book Antiqua"/>
          <w:lang w:val="en-US" w:eastAsia="zh-CN"/>
        </w:rPr>
      </w:pPr>
      <w:r w:rsidRPr="00B35637">
        <w:rPr>
          <w:rFonts w:ascii="Book Antiqua" w:eastAsiaTheme="minorEastAsia" w:hAnsi="Book Antiqua"/>
          <w:lang w:val="en-US" w:eastAsia="zh-CN"/>
        </w:rPr>
        <w:br w:type="page"/>
      </w:r>
    </w:p>
    <w:p w:rsidR="00351752" w:rsidRPr="00CB2418" w:rsidRDefault="00195408" w:rsidP="00012E79">
      <w:pPr>
        <w:pStyle w:val="PreformattatoHTML1"/>
        <w:adjustRightInd w:val="0"/>
        <w:snapToGrid w:val="0"/>
        <w:spacing w:line="360" w:lineRule="auto"/>
        <w:jc w:val="both"/>
        <w:rPr>
          <w:rFonts w:ascii="Book Antiqua" w:eastAsiaTheme="minorEastAsia" w:hAnsi="Book Antiqua" w:cs="Times New Roman"/>
          <w:b/>
          <w:sz w:val="24"/>
          <w:szCs w:val="24"/>
          <w:lang w:val="en-US" w:eastAsia="zh-CN"/>
        </w:rPr>
      </w:pPr>
      <w:r w:rsidRPr="00CB1279">
        <w:rPr>
          <w:rFonts w:ascii="Book Antiqua" w:hAnsi="Book Antiqua" w:cs="Times New Roman"/>
          <w:b/>
          <w:sz w:val="24"/>
          <w:szCs w:val="24"/>
          <w:lang w:val="en-US"/>
        </w:rPr>
        <w:lastRenderedPageBreak/>
        <w:t>Table 2 Outcomes related to different kind of lymphadenectomies</w:t>
      </w:r>
    </w:p>
    <w:tbl>
      <w:tblPr>
        <w:tblW w:w="14743" w:type="dxa"/>
        <w:tblInd w:w="-885" w:type="dxa"/>
        <w:tblBorders>
          <w:top w:val="single" w:sz="4" w:space="0" w:color="auto"/>
          <w:bottom w:val="single" w:sz="4" w:space="0" w:color="auto"/>
        </w:tblBorders>
        <w:tblLayout w:type="fixed"/>
        <w:tblLook w:val="04A0" w:firstRow="1" w:lastRow="0" w:firstColumn="1" w:lastColumn="0" w:noHBand="0" w:noVBand="1"/>
      </w:tblPr>
      <w:tblGrid>
        <w:gridCol w:w="567"/>
        <w:gridCol w:w="710"/>
        <w:gridCol w:w="850"/>
        <w:gridCol w:w="993"/>
        <w:gridCol w:w="708"/>
        <w:gridCol w:w="567"/>
        <w:gridCol w:w="567"/>
        <w:gridCol w:w="567"/>
        <w:gridCol w:w="567"/>
        <w:gridCol w:w="566"/>
        <w:gridCol w:w="710"/>
        <w:gridCol w:w="567"/>
        <w:gridCol w:w="567"/>
        <w:gridCol w:w="567"/>
        <w:gridCol w:w="567"/>
        <w:gridCol w:w="567"/>
        <w:gridCol w:w="851"/>
        <w:gridCol w:w="708"/>
        <w:gridCol w:w="567"/>
        <w:gridCol w:w="567"/>
        <w:gridCol w:w="567"/>
        <w:gridCol w:w="567"/>
        <w:gridCol w:w="709"/>
      </w:tblGrid>
      <w:tr w:rsidR="00070223" w:rsidRPr="00AB46C7" w:rsidTr="00AB46C7">
        <w:tc>
          <w:tcPr>
            <w:tcW w:w="567" w:type="dxa"/>
            <w:vMerge w:val="restart"/>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Ref.</w:t>
            </w:r>
          </w:p>
        </w:tc>
        <w:tc>
          <w:tcPr>
            <w:tcW w:w="710" w:type="dxa"/>
            <w:vMerge w:val="restart"/>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Year</w:t>
            </w:r>
          </w:p>
        </w:tc>
        <w:tc>
          <w:tcPr>
            <w:tcW w:w="850" w:type="dxa"/>
            <w:vMerge w:val="restart"/>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Country</w:t>
            </w:r>
          </w:p>
        </w:tc>
        <w:tc>
          <w:tcPr>
            <w:tcW w:w="993" w:type="dxa"/>
            <w:vMerge w:val="restart"/>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Type of study</w:t>
            </w:r>
          </w:p>
        </w:tc>
        <w:tc>
          <w:tcPr>
            <w:tcW w:w="708" w:type="dxa"/>
            <w:vMerge w:val="restart"/>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N° pts</w:t>
            </w:r>
          </w:p>
        </w:tc>
        <w:tc>
          <w:tcPr>
            <w:tcW w:w="2834" w:type="dxa"/>
            <w:gridSpan w:val="5"/>
            <w:tcBorders>
              <w:top w:val="single" w:sz="4" w:space="0" w:color="auto"/>
              <w:bottom w:val="single" w:sz="4" w:space="0" w:color="auto"/>
            </w:tcBorders>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Perioperative mortality (%)</w:t>
            </w:r>
          </w:p>
        </w:tc>
        <w:tc>
          <w:tcPr>
            <w:tcW w:w="710" w:type="dxa"/>
            <w:tcBorders>
              <w:top w:val="single" w:sz="4" w:space="0" w:color="auto"/>
              <w:bottom w:val="single" w:sz="4" w:space="0" w:color="auto"/>
            </w:tcBorders>
          </w:tcPr>
          <w:p w:rsidR="00070223" w:rsidRPr="00AB46C7" w:rsidRDefault="00070223" w:rsidP="00012E79">
            <w:pPr>
              <w:adjustRightInd w:val="0"/>
              <w:snapToGrid w:val="0"/>
              <w:spacing w:line="360" w:lineRule="auto"/>
              <w:jc w:val="center"/>
              <w:rPr>
                <w:rFonts w:ascii="Book Antiqua" w:hAnsi="Book Antiqua"/>
                <w:b/>
              </w:rPr>
            </w:pPr>
          </w:p>
        </w:tc>
        <w:tc>
          <w:tcPr>
            <w:tcW w:w="2835" w:type="dxa"/>
            <w:gridSpan w:val="5"/>
            <w:tcBorders>
              <w:top w:val="single" w:sz="4" w:space="0" w:color="auto"/>
              <w:bottom w:val="single" w:sz="4" w:space="0" w:color="auto"/>
            </w:tcBorders>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Overall morbidity (%)</w:t>
            </w:r>
          </w:p>
        </w:tc>
        <w:tc>
          <w:tcPr>
            <w:tcW w:w="851" w:type="dxa"/>
            <w:tcBorders>
              <w:top w:val="single" w:sz="4" w:space="0" w:color="auto"/>
              <w:bottom w:val="single" w:sz="4" w:space="0" w:color="auto"/>
            </w:tcBorders>
          </w:tcPr>
          <w:p w:rsidR="00070223" w:rsidRPr="00AB46C7" w:rsidRDefault="00070223" w:rsidP="00012E79">
            <w:pPr>
              <w:adjustRightInd w:val="0"/>
              <w:snapToGrid w:val="0"/>
              <w:spacing w:line="360" w:lineRule="auto"/>
              <w:jc w:val="center"/>
              <w:rPr>
                <w:rFonts w:ascii="Book Antiqua" w:hAnsi="Book Antiqua"/>
                <w:b/>
              </w:rPr>
            </w:pPr>
          </w:p>
        </w:tc>
        <w:tc>
          <w:tcPr>
            <w:tcW w:w="2976" w:type="dxa"/>
            <w:gridSpan w:val="5"/>
            <w:tcBorders>
              <w:top w:val="single" w:sz="4" w:space="0" w:color="auto"/>
              <w:bottom w:val="single" w:sz="4" w:space="0" w:color="auto"/>
            </w:tcBorders>
          </w:tcPr>
          <w:p w:rsidR="00070223" w:rsidRPr="00AB46C7" w:rsidRDefault="00070223" w:rsidP="00012E79">
            <w:pPr>
              <w:adjustRightInd w:val="0"/>
              <w:snapToGrid w:val="0"/>
              <w:spacing w:line="360" w:lineRule="auto"/>
              <w:jc w:val="center"/>
              <w:rPr>
                <w:rFonts w:ascii="Book Antiqua" w:hAnsi="Book Antiqua"/>
                <w:b/>
              </w:rPr>
            </w:pPr>
            <w:r w:rsidRPr="00AB46C7">
              <w:rPr>
                <w:rFonts w:ascii="Book Antiqua" w:hAnsi="Book Antiqua"/>
                <w:b/>
              </w:rPr>
              <w:t>Overall survival (%)</w:t>
            </w:r>
          </w:p>
        </w:tc>
        <w:tc>
          <w:tcPr>
            <w:tcW w:w="709" w:type="dxa"/>
            <w:tcBorders>
              <w:top w:val="single" w:sz="4" w:space="0" w:color="auto"/>
              <w:bottom w:val="single" w:sz="4" w:space="0" w:color="auto"/>
            </w:tcBorders>
          </w:tcPr>
          <w:p w:rsidR="00070223" w:rsidRPr="00AB46C7" w:rsidRDefault="00070223" w:rsidP="00012E79">
            <w:pPr>
              <w:adjustRightInd w:val="0"/>
              <w:snapToGrid w:val="0"/>
              <w:spacing w:line="360" w:lineRule="auto"/>
              <w:jc w:val="center"/>
              <w:rPr>
                <w:rFonts w:ascii="Book Antiqua" w:hAnsi="Book Antiqua"/>
                <w:b/>
              </w:rPr>
            </w:pPr>
          </w:p>
        </w:tc>
      </w:tr>
      <w:tr w:rsidR="00070223" w:rsidRPr="00AB46C7" w:rsidTr="00AB46C7">
        <w:tc>
          <w:tcPr>
            <w:tcW w:w="567" w:type="dxa"/>
            <w:vMerge/>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p>
        </w:tc>
        <w:tc>
          <w:tcPr>
            <w:tcW w:w="710" w:type="dxa"/>
            <w:vMerge/>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p>
        </w:tc>
        <w:tc>
          <w:tcPr>
            <w:tcW w:w="850" w:type="dxa"/>
            <w:vMerge/>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p>
        </w:tc>
        <w:tc>
          <w:tcPr>
            <w:tcW w:w="993" w:type="dxa"/>
            <w:vMerge/>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p>
        </w:tc>
        <w:tc>
          <w:tcPr>
            <w:tcW w:w="708" w:type="dxa"/>
            <w:vMerge/>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D1</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D1+</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D2</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D2+</w:t>
            </w:r>
          </w:p>
        </w:tc>
        <w:tc>
          <w:tcPr>
            <w:tcW w:w="566"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D3</w:t>
            </w:r>
          </w:p>
        </w:tc>
        <w:tc>
          <w:tcPr>
            <w:tcW w:w="710"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i/>
              </w:rPr>
              <w:t>P</w:t>
            </w:r>
            <w:r w:rsidRPr="00AB46C7">
              <w:rPr>
                <w:rFonts w:ascii="Book Antiqua" w:hAnsi="Book Antiqua"/>
                <w:b/>
              </w:rPr>
              <w:t xml:space="preserve"> value</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D1</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D1+</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D2</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D2+</w:t>
            </w:r>
          </w:p>
        </w:tc>
        <w:tc>
          <w:tcPr>
            <w:tcW w:w="567"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D3</w:t>
            </w:r>
          </w:p>
        </w:tc>
        <w:tc>
          <w:tcPr>
            <w:tcW w:w="851"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i/>
              </w:rPr>
              <w:t>P</w:t>
            </w:r>
            <w:r w:rsidRPr="00AB46C7">
              <w:rPr>
                <w:rFonts w:ascii="Book Antiqua" w:hAnsi="Book Antiqua"/>
                <w:b/>
              </w:rPr>
              <w:t xml:space="preserve"> value</w:t>
            </w:r>
          </w:p>
        </w:tc>
        <w:tc>
          <w:tcPr>
            <w:tcW w:w="708" w:type="dxa"/>
            <w:tcBorders>
              <w:top w:val="single" w:sz="4" w:space="0" w:color="auto"/>
              <w:bottom w:val="single" w:sz="4" w:space="0" w:color="auto"/>
            </w:tcBorders>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D1</w:t>
            </w:r>
          </w:p>
        </w:tc>
        <w:tc>
          <w:tcPr>
            <w:tcW w:w="567" w:type="dxa"/>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D1+</w:t>
            </w:r>
          </w:p>
        </w:tc>
        <w:tc>
          <w:tcPr>
            <w:tcW w:w="567" w:type="dxa"/>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D2</w:t>
            </w:r>
          </w:p>
        </w:tc>
        <w:tc>
          <w:tcPr>
            <w:tcW w:w="567" w:type="dxa"/>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D2+</w:t>
            </w:r>
          </w:p>
        </w:tc>
        <w:tc>
          <w:tcPr>
            <w:tcW w:w="567" w:type="dxa"/>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rPr>
              <w:t>D3</w:t>
            </w:r>
          </w:p>
        </w:tc>
        <w:tc>
          <w:tcPr>
            <w:tcW w:w="709" w:type="dxa"/>
            <w:tcBorders>
              <w:top w:val="single" w:sz="4" w:space="0" w:color="auto"/>
              <w:bottom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b/>
              </w:rPr>
            </w:pPr>
            <w:r w:rsidRPr="00AB46C7">
              <w:rPr>
                <w:rFonts w:ascii="Book Antiqua" w:hAnsi="Book Antiqua"/>
                <w:b/>
                <w:i/>
              </w:rPr>
              <w:t>P</w:t>
            </w:r>
            <w:r w:rsidRPr="00AB46C7">
              <w:rPr>
                <w:rFonts w:ascii="Book Antiqua" w:hAnsi="Book Antiqua"/>
                <w:b/>
              </w:rPr>
              <w:t xml:space="preserve"> value</w:t>
            </w:r>
          </w:p>
        </w:tc>
      </w:tr>
      <w:tr w:rsidR="00070223" w:rsidRPr="00AB46C7" w:rsidTr="00AB46C7">
        <w:tc>
          <w:tcPr>
            <w:tcW w:w="567" w:type="dxa"/>
            <w:tcBorders>
              <w:top w:val="single" w:sz="4" w:space="0" w:color="auto"/>
            </w:tcBorders>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34</w:t>
            </w:r>
            <w:r>
              <w:rPr>
                <w:rFonts w:ascii="Book Antiqua" w:eastAsiaTheme="minorEastAsia" w:hAnsi="Book Antiqua" w:hint="eastAsia"/>
                <w:lang w:eastAsia="zh-CN"/>
              </w:rPr>
              <w:t>]</w:t>
            </w:r>
          </w:p>
        </w:tc>
        <w:tc>
          <w:tcPr>
            <w:tcW w:w="710"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1999</w:t>
            </w:r>
          </w:p>
        </w:tc>
        <w:tc>
          <w:tcPr>
            <w:tcW w:w="850"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Holland</w:t>
            </w:r>
          </w:p>
        </w:tc>
        <w:tc>
          <w:tcPr>
            <w:tcW w:w="993"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RCT</w:t>
            </w:r>
          </w:p>
        </w:tc>
        <w:tc>
          <w:tcPr>
            <w:tcW w:w="708"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711</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10</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0.004</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25</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43</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&lt;</w:t>
            </w:r>
            <w:r w:rsidR="00AB46C7">
              <w:rPr>
                <w:rFonts w:ascii="Book Antiqua" w:eastAsiaTheme="minorEastAsia" w:hAnsi="Book Antiqua" w:hint="eastAsia"/>
                <w:lang w:eastAsia="zh-CN"/>
              </w:rPr>
              <w:t xml:space="preserve"> </w:t>
            </w:r>
            <w:r w:rsidRPr="00AB46C7">
              <w:rPr>
                <w:rFonts w:ascii="Book Antiqua" w:hAnsi="Book Antiqua"/>
              </w:rPr>
              <w:t>0.0001</w:t>
            </w:r>
          </w:p>
        </w:tc>
        <w:tc>
          <w:tcPr>
            <w:tcW w:w="708" w:type="dxa"/>
            <w:tcBorders>
              <w:top w:val="single" w:sz="4" w:space="0" w:color="auto"/>
            </w:tcBorders>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45</w:t>
            </w:r>
          </w:p>
        </w:tc>
        <w:tc>
          <w:tcPr>
            <w:tcW w:w="567"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47</w:t>
            </w:r>
          </w:p>
        </w:tc>
        <w:tc>
          <w:tcPr>
            <w:tcW w:w="567"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tcBorders>
              <w:top w:val="single" w:sz="4" w:space="0" w:color="auto"/>
            </w:tcBorders>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35</w:t>
            </w:r>
            <w:r>
              <w:rPr>
                <w:rFonts w:ascii="Book Antiqua" w:eastAsiaTheme="minorEastAsia" w:hAnsi="Book Antiqua" w:hint="eastAsia"/>
                <w:lang w:eastAsia="zh-CN"/>
              </w:rPr>
              <w:t>,</w:t>
            </w:r>
            <w:r w:rsidR="00070223" w:rsidRPr="00AB46C7">
              <w:rPr>
                <w:rFonts w:ascii="Book Antiqua" w:hAnsi="Book Antiqua"/>
              </w:rPr>
              <w:t>36</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1996</w:t>
            </w:r>
          </w:p>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1999</w:t>
            </w:r>
          </w:p>
        </w:tc>
        <w:tc>
          <w:tcPr>
            <w:tcW w:w="850" w:type="dxa"/>
            <w:shd w:val="clear" w:color="auto" w:fill="auto"/>
          </w:tcPr>
          <w:p w:rsidR="00070223" w:rsidRPr="00CB2418" w:rsidRDefault="00070223" w:rsidP="00012E79">
            <w:pPr>
              <w:adjustRightInd w:val="0"/>
              <w:snapToGrid w:val="0"/>
              <w:spacing w:line="360" w:lineRule="auto"/>
              <w:rPr>
                <w:rFonts w:ascii="Book Antiqua" w:eastAsiaTheme="minorEastAsia" w:hAnsi="Book Antiqua"/>
                <w:lang w:eastAsia="zh-CN"/>
              </w:rPr>
            </w:pPr>
            <w:r w:rsidRPr="00AB46C7">
              <w:rPr>
                <w:rFonts w:ascii="Book Antiqua" w:hAnsi="Book Antiqua"/>
              </w:rPr>
              <w:t>U</w:t>
            </w:r>
            <w:r w:rsidR="00CB2418">
              <w:rPr>
                <w:rFonts w:ascii="Book Antiqua" w:eastAsiaTheme="minorEastAsia" w:hAnsi="Book Antiqua" w:hint="eastAsia"/>
                <w:lang w:eastAsia="zh-CN"/>
              </w:rPr>
              <w:t>nited Kingdom</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RCT</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400</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6.5</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13</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0.04</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28</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46</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&lt;</w:t>
            </w:r>
            <w:r w:rsidR="00AB46C7">
              <w:rPr>
                <w:rFonts w:ascii="Book Antiqua" w:eastAsiaTheme="minorEastAsia" w:hAnsi="Book Antiqua" w:hint="eastAsia"/>
                <w:lang w:eastAsia="zh-CN"/>
              </w:rPr>
              <w:t xml:space="preserve"> </w:t>
            </w:r>
            <w:r w:rsidRPr="00AB46C7">
              <w:rPr>
                <w:rFonts w:ascii="Book Antiqua" w:hAnsi="Book Antiqua"/>
              </w:rPr>
              <w:t>0.001</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35</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33</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23</w:t>
            </w:r>
            <w:r>
              <w:rPr>
                <w:rFonts w:ascii="Book Antiqua" w:eastAsiaTheme="minorEastAsia" w:hAnsi="Book Antiqua" w:hint="eastAsia"/>
                <w:lang w:eastAsia="zh-CN"/>
              </w:rPr>
              <w:t>,</w:t>
            </w:r>
            <w:r w:rsidR="00070223" w:rsidRPr="00AB46C7">
              <w:rPr>
                <w:rFonts w:ascii="Book Antiqua" w:hAnsi="Book Antiqua"/>
              </w:rPr>
              <w:t>24</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1998</w:t>
            </w:r>
          </w:p>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2004</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Italy</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Prospective</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191</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3.1</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20.9</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55</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37</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2004</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Italy</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RCT</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162</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1.3</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10.5</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16.3</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708" w:type="dxa"/>
          </w:tcPr>
          <w:p w:rsidR="00070223" w:rsidRPr="00AB46C7" w:rsidRDefault="00070223" w:rsidP="00012E79">
            <w:pPr>
              <w:adjustRightInd w:val="0"/>
              <w:snapToGrid w:val="0"/>
              <w:spacing w:line="360" w:lineRule="auto"/>
              <w:rPr>
                <w:rFonts w:ascii="Book Antiqua" w:hAnsi="Book Antiqua"/>
              </w:rPr>
            </w:pP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42</w:t>
            </w:r>
            <w:r>
              <w:rPr>
                <w:rFonts w:ascii="Book Antiqua" w:eastAsiaTheme="minorEastAsia" w:hAnsi="Book Antiqua" w:hint="eastAsia"/>
                <w:lang w:eastAsia="zh-CN"/>
              </w:rPr>
              <w:t>,</w:t>
            </w:r>
            <w:r w:rsidR="00070223" w:rsidRPr="00AB46C7">
              <w:rPr>
                <w:rFonts w:ascii="Book Antiqua" w:hAnsi="Book Antiqua"/>
              </w:rPr>
              <w:t>43</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2004</w:t>
            </w:r>
          </w:p>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2006</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China</w:t>
            </w:r>
          </w:p>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Taiw</w:t>
            </w:r>
            <w:r w:rsidRPr="00AB46C7">
              <w:rPr>
                <w:rFonts w:ascii="Book Antiqua" w:hAnsi="Book Antiqua"/>
              </w:rPr>
              <w:lastRenderedPageBreak/>
              <w:t>an</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lastRenderedPageBreak/>
              <w:t>RCT</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221</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7.3</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17.1</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0.012</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53.6</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59.5</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0.041</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lastRenderedPageBreak/>
              <w:t>[</w:t>
            </w:r>
            <w:r w:rsidR="00070223" w:rsidRPr="00AB46C7">
              <w:rPr>
                <w:rFonts w:ascii="Book Antiqua" w:hAnsi="Book Antiqua"/>
              </w:rPr>
              <w:t>28</w:t>
            </w:r>
            <w:r>
              <w:rPr>
                <w:rFonts w:ascii="Book Antiqua" w:eastAsiaTheme="minorEastAsia" w:hAnsi="Book Antiqua" w:hint="eastAsia"/>
                <w:lang w:eastAsia="zh-CN"/>
              </w:rPr>
              <w:t>,</w:t>
            </w:r>
            <w:r w:rsidR="00070223" w:rsidRPr="00AB46C7">
              <w:rPr>
                <w:rFonts w:ascii="Book Antiqua" w:hAnsi="Book Antiqua"/>
              </w:rPr>
              <w:t>44</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2004</w:t>
            </w:r>
          </w:p>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2008</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Japan</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RCT</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523</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0.8</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0.8</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20.9</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28.1</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69.2</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70.3</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22</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2007</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Japan</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RCT</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275</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4.9</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2.2</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27.7</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21.6</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30</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2010</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Holland</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Prosepctive</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711</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21</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29</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r>
      <w:tr w:rsidR="00070223" w:rsidRPr="00AB46C7" w:rsidTr="00AB46C7">
        <w:tc>
          <w:tcPr>
            <w:tcW w:w="567" w:type="dxa"/>
            <w:shd w:val="clear" w:color="auto" w:fill="auto"/>
          </w:tcPr>
          <w:p w:rsidR="00070223" w:rsidRPr="00CB2418" w:rsidRDefault="00CB2418"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39</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2010</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Italy</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RCT</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267</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3</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2.2</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12</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17.9</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r>
      <w:tr w:rsidR="00070223" w:rsidRPr="00AB46C7" w:rsidTr="00AB46C7">
        <w:tc>
          <w:tcPr>
            <w:tcW w:w="567" w:type="dxa"/>
            <w:shd w:val="clear" w:color="auto" w:fill="auto"/>
          </w:tcPr>
          <w:p w:rsidR="00070223" w:rsidRPr="009C3C89" w:rsidRDefault="009C3C89" w:rsidP="00012E79">
            <w:pPr>
              <w:adjustRightInd w:val="0"/>
              <w:snapToGrid w:val="0"/>
              <w:spacing w:line="360" w:lineRule="auto"/>
              <w:rPr>
                <w:rFonts w:ascii="Book Antiqua" w:eastAsiaTheme="minorEastAsia" w:hAnsi="Book Antiqua"/>
                <w:lang w:eastAsia="zh-CN"/>
              </w:rPr>
            </w:pPr>
            <w:r>
              <w:rPr>
                <w:rFonts w:ascii="Book Antiqua" w:eastAsiaTheme="minorEastAsia" w:hAnsi="Book Antiqua" w:hint="eastAsia"/>
                <w:lang w:eastAsia="zh-CN"/>
              </w:rPr>
              <w:t>[</w:t>
            </w:r>
            <w:r w:rsidR="00070223" w:rsidRPr="00AB46C7">
              <w:rPr>
                <w:rFonts w:ascii="Book Antiqua" w:hAnsi="Book Antiqua"/>
              </w:rPr>
              <w:t>21</w:t>
            </w:r>
            <w:r>
              <w:rPr>
                <w:rFonts w:ascii="Book Antiqua" w:eastAsiaTheme="minorEastAsia" w:hAnsi="Book Antiqua" w:hint="eastAsia"/>
                <w:lang w:eastAsia="zh-CN"/>
              </w:rPr>
              <w:t>]</w:t>
            </w:r>
          </w:p>
        </w:tc>
        <w:tc>
          <w:tcPr>
            <w:tcW w:w="71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2015</w:t>
            </w:r>
          </w:p>
        </w:tc>
        <w:tc>
          <w:tcPr>
            <w:tcW w:w="850"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Italy</w:t>
            </w:r>
          </w:p>
        </w:tc>
        <w:tc>
          <w:tcPr>
            <w:tcW w:w="993"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Retrospective</w:t>
            </w:r>
          </w:p>
        </w:tc>
        <w:tc>
          <w:tcPr>
            <w:tcW w:w="708" w:type="dxa"/>
            <w:shd w:val="clear" w:color="auto" w:fill="auto"/>
          </w:tcPr>
          <w:p w:rsidR="00070223" w:rsidRPr="00AB46C7" w:rsidRDefault="00070223" w:rsidP="00012E79">
            <w:pPr>
              <w:adjustRightInd w:val="0"/>
              <w:snapToGrid w:val="0"/>
              <w:spacing w:line="360" w:lineRule="auto"/>
              <w:rPr>
                <w:rFonts w:ascii="Book Antiqua" w:hAnsi="Book Antiqua"/>
              </w:rPr>
            </w:pP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4</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6"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2.4</w:t>
            </w:r>
          </w:p>
        </w:tc>
        <w:tc>
          <w:tcPr>
            <w:tcW w:w="710"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NS</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851"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8" w:type="dxa"/>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567"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c>
          <w:tcPr>
            <w:tcW w:w="709" w:type="dxa"/>
            <w:shd w:val="clear" w:color="auto" w:fill="auto"/>
          </w:tcPr>
          <w:p w:rsidR="00070223" w:rsidRPr="00AB46C7" w:rsidRDefault="00070223" w:rsidP="00012E79">
            <w:pPr>
              <w:adjustRightInd w:val="0"/>
              <w:snapToGrid w:val="0"/>
              <w:spacing w:line="360" w:lineRule="auto"/>
              <w:rPr>
                <w:rFonts w:ascii="Book Antiqua" w:hAnsi="Book Antiqua"/>
              </w:rPr>
            </w:pPr>
            <w:r w:rsidRPr="00AB46C7">
              <w:rPr>
                <w:rFonts w:ascii="Book Antiqua" w:hAnsi="Book Antiqua"/>
              </w:rPr>
              <w:t>-</w:t>
            </w:r>
          </w:p>
        </w:tc>
      </w:tr>
    </w:tbl>
    <w:p w:rsidR="00195408" w:rsidRDefault="00195408" w:rsidP="00012E79">
      <w:pPr>
        <w:pStyle w:val="PreformattatoHTML1"/>
        <w:adjustRightInd w:val="0"/>
        <w:snapToGrid w:val="0"/>
        <w:spacing w:line="360" w:lineRule="auto"/>
        <w:jc w:val="both"/>
        <w:rPr>
          <w:rFonts w:ascii="Book Antiqua" w:eastAsiaTheme="minorEastAsia" w:hAnsi="Book Antiqua" w:cs="Times New Roman"/>
          <w:sz w:val="24"/>
          <w:szCs w:val="24"/>
          <w:lang w:val="en-US" w:eastAsia="zh-CN"/>
        </w:rPr>
      </w:pPr>
      <w:r w:rsidRPr="000E667F">
        <w:rPr>
          <w:rFonts w:ascii="Book Antiqua" w:hAnsi="Book Antiqua" w:cs="Times New Roman"/>
          <w:sz w:val="24"/>
          <w:szCs w:val="24"/>
          <w:lang w:val="en-US"/>
        </w:rPr>
        <w:t>Pts: Patients</w:t>
      </w:r>
      <w:r>
        <w:rPr>
          <w:rFonts w:ascii="Book Antiqua" w:eastAsiaTheme="minorEastAsia" w:hAnsi="Book Antiqua" w:cs="Times New Roman" w:hint="eastAsia"/>
          <w:sz w:val="24"/>
          <w:szCs w:val="24"/>
          <w:lang w:val="en-US" w:eastAsia="zh-CN"/>
        </w:rPr>
        <w:t>;</w:t>
      </w:r>
      <w:r w:rsidRPr="000E667F">
        <w:rPr>
          <w:rFonts w:ascii="Book Antiqua" w:hAnsi="Book Antiqua" w:cs="Times New Roman"/>
          <w:sz w:val="24"/>
          <w:szCs w:val="24"/>
          <w:lang w:val="en-US"/>
        </w:rPr>
        <w:t xml:space="preserve"> RC</w:t>
      </w:r>
      <w:r>
        <w:rPr>
          <w:rFonts w:ascii="Book Antiqua" w:hAnsi="Book Antiqua" w:cs="Times New Roman"/>
          <w:sz w:val="24"/>
          <w:szCs w:val="24"/>
          <w:lang w:val="en-US"/>
        </w:rPr>
        <w:t>T: Randomized controlled trials</w:t>
      </w:r>
      <w:r w:rsidRPr="000E667F">
        <w:rPr>
          <w:rFonts w:ascii="Book Antiqua" w:hAnsi="Book Antiqua" w:cs="Times New Roman"/>
          <w:sz w:val="24"/>
          <w:szCs w:val="24"/>
          <w:lang w:val="en-US"/>
        </w:rPr>
        <w:t>.</w:t>
      </w:r>
    </w:p>
    <w:p w:rsidR="00351752" w:rsidRPr="00195408" w:rsidRDefault="00351752" w:rsidP="00012E79">
      <w:pPr>
        <w:adjustRightInd w:val="0"/>
        <w:snapToGrid w:val="0"/>
        <w:spacing w:line="360" w:lineRule="auto"/>
        <w:rPr>
          <w:rFonts w:ascii="Book Antiqua" w:hAnsi="Book Antiqua"/>
          <w:lang w:val="en-US"/>
        </w:rPr>
      </w:pPr>
    </w:p>
    <w:p w:rsidR="00351752" w:rsidRPr="00B35637" w:rsidRDefault="00351752" w:rsidP="00012E79">
      <w:pPr>
        <w:adjustRightInd w:val="0"/>
        <w:snapToGrid w:val="0"/>
        <w:spacing w:line="360" w:lineRule="auto"/>
        <w:rPr>
          <w:rFonts w:ascii="Book Antiqua" w:hAnsi="Book Antiqua"/>
          <w:lang w:val="en-US"/>
        </w:rPr>
      </w:pPr>
    </w:p>
    <w:p w:rsidR="00351752" w:rsidRPr="00B35637" w:rsidRDefault="00351752" w:rsidP="00012E79">
      <w:pPr>
        <w:adjustRightInd w:val="0"/>
        <w:snapToGrid w:val="0"/>
        <w:spacing w:line="360" w:lineRule="auto"/>
        <w:rPr>
          <w:rFonts w:ascii="Book Antiqua" w:hAnsi="Book Antiqua"/>
          <w:lang w:val="en-US"/>
        </w:rPr>
      </w:pPr>
    </w:p>
    <w:p w:rsidR="00351752" w:rsidRPr="00B35637" w:rsidRDefault="00351752" w:rsidP="00012E79">
      <w:pPr>
        <w:adjustRightInd w:val="0"/>
        <w:snapToGrid w:val="0"/>
        <w:spacing w:line="360" w:lineRule="auto"/>
        <w:rPr>
          <w:rFonts w:ascii="Book Antiqua" w:hAnsi="Book Antiqua"/>
          <w:lang w:val="en-US"/>
        </w:rPr>
      </w:pPr>
    </w:p>
    <w:p w:rsidR="00796635" w:rsidRPr="00011D9B" w:rsidRDefault="00796635" w:rsidP="00012E79">
      <w:pPr>
        <w:pStyle w:val="Didefault"/>
        <w:adjustRightInd w:val="0"/>
        <w:snapToGrid w:val="0"/>
        <w:spacing w:line="360" w:lineRule="auto"/>
        <w:rPr>
          <w:rFonts w:ascii="Book Antiqua" w:hAnsi="Book Antiqua"/>
          <w:lang w:val="en-US" w:eastAsia="zh-CN"/>
        </w:rPr>
      </w:pPr>
    </w:p>
    <w:sectPr w:rsidR="00796635" w:rsidRPr="00011D9B" w:rsidSect="002B259C">
      <w:footerReference w:type="even" r:id="rId25"/>
      <w:footerReference w:type="default" r:id="rId26"/>
      <w:pgSz w:w="16840" w:h="11901"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9C3" w:rsidRDefault="002669C3">
      <w:r>
        <w:separator/>
      </w:r>
    </w:p>
  </w:endnote>
  <w:endnote w:type="continuationSeparator" w:id="0">
    <w:p w:rsidR="002669C3" w:rsidRDefault="0026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AGaramond">
    <w:altName w:val="AGaramond"/>
    <w:panose1 w:val="00000000000000000000"/>
    <w:charset w:val="00"/>
    <w:family w:val="roman"/>
    <w:notTrueType/>
    <w:pitch w:val="default"/>
    <w:sig w:usb0="00000003" w:usb1="00000000" w:usb2="00000000" w:usb3="00000000" w:csb0="00000001" w:csb1="00000000"/>
  </w:font>
  <w:font w:name="Garamond Premr Pro">
    <w:charset w:val="00"/>
    <w:family w:val="auto"/>
    <w:pitch w:val="variable"/>
    <w:sig w:usb0="00000003" w:usb1="00000000" w:usb2="00000000" w:usb3="00000000" w:csb0="00000001" w:csb1="00000000"/>
  </w:font>
  <w:font w:name="Lucida Grande">
    <w:charset w:val="00"/>
    <w:family w:val="auto"/>
    <w:pitch w:val="variable"/>
    <w:sig w:usb0="A1002AE7" w:usb1="C0000063" w:usb2="00000038" w:usb3="00000000" w:csb0="000000B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merican Typewriter Light">
    <w:charset w:val="00"/>
    <w:family w:val="auto"/>
    <w:pitch w:val="variable"/>
    <w:sig w:usb0="A000006F" w:usb1="00000019"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B8" w:rsidRDefault="001A3D1F" w:rsidP="000F1105">
    <w:pPr>
      <w:pStyle w:val="a4"/>
      <w:framePr w:wrap="around" w:vAnchor="text" w:hAnchor="margin" w:xAlign="right" w:y="1"/>
      <w:rPr>
        <w:rStyle w:val="a5"/>
      </w:rPr>
    </w:pPr>
    <w:r>
      <w:rPr>
        <w:rStyle w:val="a5"/>
      </w:rPr>
      <w:fldChar w:fldCharType="begin"/>
    </w:r>
    <w:r w:rsidR="00D20FB8">
      <w:rPr>
        <w:rStyle w:val="a5"/>
      </w:rPr>
      <w:instrText xml:space="preserve">PAGE  </w:instrText>
    </w:r>
    <w:r>
      <w:rPr>
        <w:rStyle w:val="a5"/>
      </w:rPr>
      <w:fldChar w:fldCharType="end"/>
    </w:r>
  </w:p>
  <w:p w:rsidR="00D20FB8" w:rsidRDefault="00D20FB8" w:rsidP="000F110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B8" w:rsidRDefault="001A3D1F" w:rsidP="000F1105">
    <w:pPr>
      <w:pStyle w:val="a4"/>
      <w:framePr w:wrap="around" w:vAnchor="text" w:hAnchor="margin" w:xAlign="right" w:y="1"/>
      <w:rPr>
        <w:rStyle w:val="a5"/>
      </w:rPr>
    </w:pPr>
    <w:r>
      <w:rPr>
        <w:rStyle w:val="a5"/>
      </w:rPr>
      <w:fldChar w:fldCharType="begin"/>
    </w:r>
    <w:r w:rsidR="00D20FB8">
      <w:rPr>
        <w:rStyle w:val="a5"/>
      </w:rPr>
      <w:instrText xml:space="preserve">PAGE  </w:instrText>
    </w:r>
    <w:r>
      <w:rPr>
        <w:rStyle w:val="a5"/>
      </w:rPr>
      <w:fldChar w:fldCharType="separate"/>
    </w:r>
    <w:r w:rsidR="002B641D">
      <w:rPr>
        <w:rStyle w:val="a5"/>
        <w:noProof/>
      </w:rPr>
      <w:t>3</w:t>
    </w:r>
    <w:r>
      <w:rPr>
        <w:rStyle w:val="a5"/>
      </w:rPr>
      <w:fldChar w:fldCharType="end"/>
    </w:r>
  </w:p>
  <w:p w:rsidR="00D20FB8" w:rsidRDefault="00D20FB8" w:rsidP="000F1105">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B8" w:rsidRDefault="001A3D1F" w:rsidP="000F1105">
    <w:pPr>
      <w:pStyle w:val="a4"/>
      <w:framePr w:wrap="around" w:vAnchor="text" w:hAnchor="margin" w:xAlign="right" w:y="1"/>
      <w:rPr>
        <w:rStyle w:val="a5"/>
      </w:rPr>
    </w:pPr>
    <w:r>
      <w:rPr>
        <w:rStyle w:val="a5"/>
      </w:rPr>
      <w:fldChar w:fldCharType="begin"/>
    </w:r>
    <w:r w:rsidR="00D20FB8">
      <w:rPr>
        <w:rStyle w:val="a5"/>
      </w:rPr>
      <w:instrText xml:space="preserve">PAGE  </w:instrText>
    </w:r>
    <w:r>
      <w:rPr>
        <w:rStyle w:val="a5"/>
      </w:rPr>
      <w:fldChar w:fldCharType="end"/>
    </w:r>
  </w:p>
  <w:p w:rsidR="00D20FB8" w:rsidRDefault="00D20FB8" w:rsidP="000F1105">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B8" w:rsidRDefault="001A3D1F" w:rsidP="000F1105">
    <w:pPr>
      <w:pStyle w:val="a4"/>
      <w:framePr w:wrap="around" w:vAnchor="text" w:hAnchor="margin" w:xAlign="right" w:y="1"/>
      <w:rPr>
        <w:rStyle w:val="a5"/>
      </w:rPr>
    </w:pPr>
    <w:r>
      <w:rPr>
        <w:rStyle w:val="a5"/>
      </w:rPr>
      <w:fldChar w:fldCharType="begin"/>
    </w:r>
    <w:r w:rsidR="00D20FB8">
      <w:rPr>
        <w:rStyle w:val="a5"/>
      </w:rPr>
      <w:instrText xml:space="preserve">PAGE  </w:instrText>
    </w:r>
    <w:r>
      <w:rPr>
        <w:rStyle w:val="a5"/>
      </w:rPr>
      <w:fldChar w:fldCharType="separate"/>
    </w:r>
    <w:r w:rsidR="002B641D">
      <w:rPr>
        <w:rStyle w:val="a5"/>
        <w:noProof/>
      </w:rPr>
      <w:t>51</w:t>
    </w:r>
    <w:r>
      <w:rPr>
        <w:rStyle w:val="a5"/>
      </w:rPr>
      <w:fldChar w:fldCharType="end"/>
    </w:r>
  </w:p>
  <w:p w:rsidR="00D20FB8" w:rsidRDefault="00D20FB8" w:rsidP="000F1105">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9C3" w:rsidRDefault="002669C3">
      <w:r>
        <w:separator/>
      </w:r>
    </w:p>
  </w:footnote>
  <w:footnote w:type="continuationSeparator" w:id="0">
    <w:p w:rsidR="002669C3" w:rsidRDefault="002669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7636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6630D7"/>
    <w:multiLevelType w:val="hybridMultilevel"/>
    <w:tmpl w:val="0652F440"/>
    <w:lvl w:ilvl="0" w:tplc="B05A084E">
      <w:start w:val="1"/>
      <w:numFmt w:val="decimal"/>
      <w:lvlText w:val="%1)"/>
      <w:lvlJc w:val="left"/>
      <w:pPr>
        <w:tabs>
          <w:tab w:val="num" w:pos="540"/>
        </w:tabs>
        <w:ind w:left="540" w:hanging="360"/>
      </w:pPr>
      <w:rPr>
        <w:b w:val="0"/>
        <w:i w:val="0"/>
        <w:color w:val="000080"/>
        <w:sz w:val="24"/>
        <w:szCs w:val="24"/>
      </w:rPr>
    </w:lvl>
    <w:lvl w:ilvl="1" w:tplc="FA8A2A58">
      <w:start w:val="1"/>
      <w:numFmt w:val="bullet"/>
      <w:lvlText w:val=""/>
      <w:lvlJc w:val="left"/>
      <w:pPr>
        <w:tabs>
          <w:tab w:val="num" w:pos="1440"/>
        </w:tabs>
        <w:ind w:left="1440" w:hanging="360"/>
      </w:pPr>
      <w:rPr>
        <w:rFonts w:ascii="Symbol" w:hAnsi="Symbol" w:hint="default"/>
        <w:b w:val="0"/>
        <w:i w:val="0"/>
        <w:sz w:val="24"/>
        <w:szCs w:val="24"/>
      </w:rPr>
    </w:lvl>
    <w:lvl w:ilvl="2" w:tplc="FEEE933E" w:tentative="1">
      <w:start w:val="1"/>
      <w:numFmt w:val="lowerRoman"/>
      <w:lvlText w:val="%3."/>
      <w:lvlJc w:val="right"/>
      <w:pPr>
        <w:tabs>
          <w:tab w:val="num" w:pos="2160"/>
        </w:tabs>
        <w:ind w:left="2160" w:hanging="180"/>
      </w:pPr>
    </w:lvl>
    <w:lvl w:ilvl="3" w:tplc="5EB01B1A" w:tentative="1">
      <w:start w:val="1"/>
      <w:numFmt w:val="decimal"/>
      <w:lvlText w:val="%4."/>
      <w:lvlJc w:val="left"/>
      <w:pPr>
        <w:tabs>
          <w:tab w:val="num" w:pos="2880"/>
        </w:tabs>
        <w:ind w:left="2880" w:hanging="360"/>
      </w:pPr>
    </w:lvl>
    <w:lvl w:ilvl="4" w:tplc="285CA8FE" w:tentative="1">
      <w:start w:val="1"/>
      <w:numFmt w:val="lowerLetter"/>
      <w:lvlText w:val="%5."/>
      <w:lvlJc w:val="left"/>
      <w:pPr>
        <w:tabs>
          <w:tab w:val="num" w:pos="3600"/>
        </w:tabs>
        <w:ind w:left="3600" w:hanging="360"/>
      </w:pPr>
    </w:lvl>
    <w:lvl w:ilvl="5" w:tplc="9DC4144A" w:tentative="1">
      <w:start w:val="1"/>
      <w:numFmt w:val="lowerRoman"/>
      <w:lvlText w:val="%6."/>
      <w:lvlJc w:val="right"/>
      <w:pPr>
        <w:tabs>
          <w:tab w:val="num" w:pos="4320"/>
        </w:tabs>
        <w:ind w:left="4320" w:hanging="180"/>
      </w:pPr>
    </w:lvl>
    <w:lvl w:ilvl="6" w:tplc="AF3AF316" w:tentative="1">
      <w:start w:val="1"/>
      <w:numFmt w:val="decimal"/>
      <w:lvlText w:val="%7."/>
      <w:lvlJc w:val="left"/>
      <w:pPr>
        <w:tabs>
          <w:tab w:val="num" w:pos="5040"/>
        </w:tabs>
        <w:ind w:left="5040" w:hanging="360"/>
      </w:pPr>
    </w:lvl>
    <w:lvl w:ilvl="7" w:tplc="2DF8DEB6" w:tentative="1">
      <w:start w:val="1"/>
      <w:numFmt w:val="lowerLetter"/>
      <w:lvlText w:val="%8."/>
      <w:lvlJc w:val="left"/>
      <w:pPr>
        <w:tabs>
          <w:tab w:val="num" w:pos="5760"/>
        </w:tabs>
        <w:ind w:left="5760" w:hanging="360"/>
      </w:pPr>
    </w:lvl>
    <w:lvl w:ilvl="8" w:tplc="7FA0B594" w:tentative="1">
      <w:start w:val="1"/>
      <w:numFmt w:val="lowerRoman"/>
      <w:lvlText w:val="%9."/>
      <w:lvlJc w:val="right"/>
      <w:pPr>
        <w:tabs>
          <w:tab w:val="num" w:pos="6480"/>
        </w:tabs>
        <w:ind w:left="6480" w:hanging="180"/>
      </w:pPr>
    </w:lvl>
  </w:abstractNum>
  <w:abstractNum w:abstractNumId="2">
    <w:nsid w:val="0AFC0DFB"/>
    <w:multiLevelType w:val="hybridMultilevel"/>
    <w:tmpl w:val="7C485394"/>
    <w:lvl w:ilvl="0" w:tplc="8C1C8F88">
      <w:start w:val="1"/>
      <w:numFmt w:val="decimal"/>
      <w:lvlText w:val="%1."/>
      <w:lvlJc w:val="left"/>
      <w:pPr>
        <w:tabs>
          <w:tab w:val="num" w:pos="720"/>
        </w:tabs>
        <w:ind w:left="720" w:hanging="360"/>
      </w:pPr>
    </w:lvl>
    <w:lvl w:ilvl="1" w:tplc="F09E9DCE">
      <w:start w:val="1"/>
      <w:numFmt w:val="bullet"/>
      <w:lvlText w:val=""/>
      <w:lvlJc w:val="left"/>
      <w:pPr>
        <w:tabs>
          <w:tab w:val="num" w:pos="1440"/>
        </w:tabs>
        <w:ind w:left="1440" w:hanging="360"/>
      </w:pPr>
      <w:rPr>
        <w:rFonts w:ascii="Symbol" w:hAnsi="Symbol" w:hint="default"/>
      </w:rPr>
    </w:lvl>
    <w:lvl w:ilvl="2" w:tplc="86DE5F08" w:tentative="1">
      <w:start w:val="1"/>
      <w:numFmt w:val="lowerRoman"/>
      <w:lvlText w:val="%3."/>
      <w:lvlJc w:val="right"/>
      <w:pPr>
        <w:tabs>
          <w:tab w:val="num" w:pos="2160"/>
        </w:tabs>
        <w:ind w:left="2160" w:hanging="180"/>
      </w:pPr>
    </w:lvl>
    <w:lvl w:ilvl="3" w:tplc="2946DD1E" w:tentative="1">
      <w:start w:val="1"/>
      <w:numFmt w:val="decimal"/>
      <w:lvlText w:val="%4."/>
      <w:lvlJc w:val="left"/>
      <w:pPr>
        <w:tabs>
          <w:tab w:val="num" w:pos="2880"/>
        </w:tabs>
        <w:ind w:left="2880" w:hanging="360"/>
      </w:pPr>
    </w:lvl>
    <w:lvl w:ilvl="4" w:tplc="8936403C" w:tentative="1">
      <w:start w:val="1"/>
      <w:numFmt w:val="lowerLetter"/>
      <w:lvlText w:val="%5."/>
      <w:lvlJc w:val="left"/>
      <w:pPr>
        <w:tabs>
          <w:tab w:val="num" w:pos="3600"/>
        </w:tabs>
        <w:ind w:left="3600" w:hanging="360"/>
      </w:pPr>
    </w:lvl>
    <w:lvl w:ilvl="5" w:tplc="B37874D8" w:tentative="1">
      <w:start w:val="1"/>
      <w:numFmt w:val="lowerRoman"/>
      <w:lvlText w:val="%6."/>
      <w:lvlJc w:val="right"/>
      <w:pPr>
        <w:tabs>
          <w:tab w:val="num" w:pos="4320"/>
        </w:tabs>
        <w:ind w:left="4320" w:hanging="180"/>
      </w:pPr>
    </w:lvl>
    <w:lvl w:ilvl="6" w:tplc="EF1A3748" w:tentative="1">
      <w:start w:val="1"/>
      <w:numFmt w:val="decimal"/>
      <w:lvlText w:val="%7."/>
      <w:lvlJc w:val="left"/>
      <w:pPr>
        <w:tabs>
          <w:tab w:val="num" w:pos="5040"/>
        </w:tabs>
        <w:ind w:left="5040" w:hanging="360"/>
      </w:pPr>
    </w:lvl>
    <w:lvl w:ilvl="7" w:tplc="53D0A3DE" w:tentative="1">
      <w:start w:val="1"/>
      <w:numFmt w:val="lowerLetter"/>
      <w:lvlText w:val="%8."/>
      <w:lvlJc w:val="left"/>
      <w:pPr>
        <w:tabs>
          <w:tab w:val="num" w:pos="5760"/>
        </w:tabs>
        <w:ind w:left="5760" w:hanging="360"/>
      </w:pPr>
    </w:lvl>
    <w:lvl w:ilvl="8" w:tplc="05AC0214" w:tentative="1">
      <w:start w:val="1"/>
      <w:numFmt w:val="lowerRoman"/>
      <w:lvlText w:val="%9."/>
      <w:lvlJc w:val="right"/>
      <w:pPr>
        <w:tabs>
          <w:tab w:val="num" w:pos="6480"/>
        </w:tabs>
        <w:ind w:left="6480" w:hanging="180"/>
      </w:pPr>
    </w:lvl>
  </w:abstractNum>
  <w:abstractNum w:abstractNumId="3">
    <w:nsid w:val="2E775455"/>
    <w:multiLevelType w:val="singleLevel"/>
    <w:tmpl w:val="EAA6A004"/>
    <w:lvl w:ilvl="0">
      <w:start w:val="1"/>
      <w:numFmt w:val="decimal"/>
      <w:lvlText w:val="(%1)"/>
      <w:lvlJc w:val="left"/>
      <w:pPr>
        <w:tabs>
          <w:tab w:val="num" w:pos="360"/>
        </w:tabs>
        <w:ind w:left="360" w:hanging="360"/>
      </w:pPr>
      <w:rPr>
        <w:rFonts w:hint="default"/>
      </w:rPr>
    </w:lvl>
  </w:abstractNum>
  <w:abstractNum w:abstractNumId="4">
    <w:nsid w:val="35C9241F"/>
    <w:multiLevelType w:val="singleLevel"/>
    <w:tmpl w:val="EAA6A004"/>
    <w:lvl w:ilvl="0">
      <w:start w:val="1"/>
      <w:numFmt w:val="decimal"/>
      <w:lvlText w:val="(%1)"/>
      <w:lvlJc w:val="left"/>
      <w:pPr>
        <w:tabs>
          <w:tab w:val="num" w:pos="360"/>
        </w:tabs>
        <w:ind w:left="360" w:hanging="360"/>
      </w:pPr>
      <w:rPr>
        <w:rFonts w:hint="default"/>
      </w:rPr>
    </w:lvl>
  </w:abstractNum>
  <w:abstractNum w:abstractNumId="5">
    <w:nsid w:val="388468D0"/>
    <w:multiLevelType w:val="hybridMultilevel"/>
    <w:tmpl w:val="85B294DC"/>
    <w:lvl w:ilvl="0" w:tplc="B94E8E6A">
      <w:start w:val="1"/>
      <w:numFmt w:val="decimal"/>
      <w:lvlText w:val="%1."/>
      <w:lvlJc w:val="left"/>
      <w:pPr>
        <w:tabs>
          <w:tab w:val="num" w:pos="720"/>
        </w:tabs>
        <w:ind w:left="720" w:hanging="360"/>
      </w:pPr>
    </w:lvl>
    <w:lvl w:ilvl="1" w:tplc="0F441A48">
      <w:start w:val="1"/>
      <w:numFmt w:val="lowerLetter"/>
      <w:lvlText w:val="%2."/>
      <w:lvlJc w:val="left"/>
      <w:pPr>
        <w:tabs>
          <w:tab w:val="num" w:pos="1440"/>
        </w:tabs>
        <w:ind w:left="1440" w:hanging="360"/>
      </w:pPr>
    </w:lvl>
    <w:lvl w:ilvl="2" w:tplc="7DA24CF2" w:tentative="1">
      <w:start w:val="1"/>
      <w:numFmt w:val="lowerRoman"/>
      <w:lvlText w:val="%3."/>
      <w:lvlJc w:val="right"/>
      <w:pPr>
        <w:tabs>
          <w:tab w:val="num" w:pos="2160"/>
        </w:tabs>
        <w:ind w:left="2160" w:hanging="180"/>
      </w:pPr>
    </w:lvl>
    <w:lvl w:ilvl="3" w:tplc="627C894E" w:tentative="1">
      <w:start w:val="1"/>
      <w:numFmt w:val="decimal"/>
      <w:lvlText w:val="%4."/>
      <w:lvlJc w:val="left"/>
      <w:pPr>
        <w:tabs>
          <w:tab w:val="num" w:pos="2880"/>
        </w:tabs>
        <w:ind w:left="2880" w:hanging="360"/>
      </w:pPr>
    </w:lvl>
    <w:lvl w:ilvl="4" w:tplc="0BE492B2" w:tentative="1">
      <w:start w:val="1"/>
      <w:numFmt w:val="lowerLetter"/>
      <w:lvlText w:val="%5."/>
      <w:lvlJc w:val="left"/>
      <w:pPr>
        <w:tabs>
          <w:tab w:val="num" w:pos="3600"/>
        </w:tabs>
        <w:ind w:left="3600" w:hanging="360"/>
      </w:pPr>
    </w:lvl>
    <w:lvl w:ilvl="5" w:tplc="197643FC" w:tentative="1">
      <w:start w:val="1"/>
      <w:numFmt w:val="lowerRoman"/>
      <w:lvlText w:val="%6."/>
      <w:lvlJc w:val="right"/>
      <w:pPr>
        <w:tabs>
          <w:tab w:val="num" w:pos="4320"/>
        </w:tabs>
        <w:ind w:left="4320" w:hanging="180"/>
      </w:pPr>
    </w:lvl>
    <w:lvl w:ilvl="6" w:tplc="793208DC" w:tentative="1">
      <w:start w:val="1"/>
      <w:numFmt w:val="decimal"/>
      <w:lvlText w:val="%7."/>
      <w:lvlJc w:val="left"/>
      <w:pPr>
        <w:tabs>
          <w:tab w:val="num" w:pos="5040"/>
        </w:tabs>
        <w:ind w:left="5040" w:hanging="360"/>
      </w:pPr>
    </w:lvl>
    <w:lvl w:ilvl="7" w:tplc="2CCA8698" w:tentative="1">
      <w:start w:val="1"/>
      <w:numFmt w:val="lowerLetter"/>
      <w:lvlText w:val="%8."/>
      <w:lvlJc w:val="left"/>
      <w:pPr>
        <w:tabs>
          <w:tab w:val="num" w:pos="5760"/>
        </w:tabs>
        <w:ind w:left="5760" w:hanging="360"/>
      </w:pPr>
    </w:lvl>
    <w:lvl w:ilvl="8" w:tplc="091CD7B2" w:tentative="1">
      <w:start w:val="1"/>
      <w:numFmt w:val="lowerRoman"/>
      <w:lvlText w:val="%9."/>
      <w:lvlJc w:val="right"/>
      <w:pPr>
        <w:tabs>
          <w:tab w:val="num" w:pos="6480"/>
        </w:tabs>
        <w:ind w:left="6480" w:hanging="180"/>
      </w:pPr>
    </w:lvl>
  </w:abstractNum>
  <w:abstractNum w:abstractNumId="6">
    <w:nsid w:val="42AF7122"/>
    <w:multiLevelType w:val="hybridMultilevel"/>
    <w:tmpl w:val="0ECC2916"/>
    <w:lvl w:ilvl="0" w:tplc="2CE23668">
      <w:start w:val="1"/>
      <w:numFmt w:val="decimal"/>
      <w:lvlText w:val="%1."/>
      <w:lvlJc w:val="left"/>
      <w:pPr>
        <w:tabs>
          <w:tab w:val="num" w:pos="720"/>
        </w:tabs>
        <w:ind w:left="720" w:hanging="360"/>
      </w:pPr>
    </w:lvl>
    <w:lvl w:ilvl="1" w:tplc="7B8C3438" w:tentative="1">
      <w:start w:val="1"/>
      <w:numFmt w:val="lowerLetter"/>
      <w:lvlText w:val="%2."/>
      <w:lvlJc w:val="left"/>
      <w:pPr>
        <w:tabs>
          <w:tab w:val="num" w:pos="1440"/>
        </w:tabs>
        <w:ind w:left="1440" w:hanging="360"/>
      </w:pPr>
    </w:lvl>
    <w:lvl w:ilvl="2" w:tplc="C0F4D402" w:tentative="1">
      <w:start w:val="1"/>
      <w:numFmt w:val="lowerRoman"/>
      <w:lvlText w:val="%3."/>
      <w:lvlJc w:val="right"/>
      <w:pPr>
        <w:tabs>
          <w:tab w:val="num" w:pos="2160"/>
        </w:tabs>
        <w:ind w:left="2160" w:hanging="180"/>
      </w:pPr>
    </w:lvl>
    <w:lvl w:ilvl="3" w:tplc="C82606CA" w:tentative="1">
      <w:start w:val="1"/>
      <w:numFmt w:val="decimal"/>
      <w:lvlText w:val="%4."/>
      <w:lvlJc w:val="left"/>
      <w:pPr>
        <w:tabs>
          <w:tab w:val="num" w:pos="2880"/>
        </w:tabs>
        <w:ind w:left="2880" w:hanging="360"/>
      </w:pPr>
    </w:lvl>
    <w:lvl w:ilvl="4" w:tplc="F7786A56" w:tentative="1">
      <w:start w:val="1"/>
      <w:numFmt w:val="lowerLetter"/>
      <w:lvlText w:val="%5."/>
      <w:lvlJc w:val="left"/>
      <w:pPr>
        <w:tabs>
          <w:tab w:val="num" w:pos="3600"/>
        </w:tabs>
        <w:ind w:left="3600" w:hanging="360"/>
      </w:pPr>
    </w:lvl>
    <w:lvl w:ilvl="5" w:tplc="D6E25D98" w:tentative="1">
      <w:start w:val="1"/>
      <w:numFmt w:val="lowerRoman"/>
      <w:lvlText w:val="%6."/>
      <w:lvlJc w:val="right"/>
      <w:pPr>
        <w:tabs>
          <w:tab w:val="num" w:pos="4320"/>
        </w:tabs>
        <w:ind w:left="4320" w:hanging="180"/>
      </w:pPr>
    </w:lvl>
    <w:lvl w:ilvl="6" w:tplc="1FD6B272" w:tentative="1">
      <w:start w:val="1"/>
      <w:numFmt w:val="decimal"/>
      <w:lvlText w:val="%7."/>
      <w:lvlJc w:val="left"/>
      <w:pPr>
        <w:tabs>
          <w:tab w:val="num" w:pos="5040"/>
        </w:tabs>
        <w:ind w:left="5040" w:hanging="360"/>
      </w:pPr>
    </w:lvl>
    <w:lvl w:ilvl="7" w:tplc="56C2D1C2" w:tentative="1">
      <w:start w:val="1"/>
      <w:numFmt w:val="lowerLetter"/>
      <w:lvlText w:val="%8."/>
      <w:lvlJc w:val="left"/>
      <w:pPr>
        <w:tabs>
          <w:tab w:val="num" w:pos="5760"/>
        </w:tabs>
        <w:ind w:left="5760" w:hanging="360"/>
      </w:pPr>
    </w:lvl>
    <w:lvl w:ilvl="8" w:tplc="923EBC84" w:tentative="1">
      <w:start w:val="1"/>
      <w:numFmt w:val="lowerRoman"/>
      <w:lvlText w:val="%9."/>
      <w:lvlJc w:val="right"/>
      <w:pPr>
        <w:tabs>
          <w:tab w:val="num" w:pos="6480"/>
        </w:tabs>
        <w:ind w:left="6480" w:hanging="180"/>
      </w:pPr>
    </w:lvl>
  </w:abstractNum>
  <w:abstractNum w:abstractNumId="7">
    <w:nsid w:val="4FB177EB"/>
    <w:multiLevelType w:val="hybridMultilevel"/>
    <w:tmpl w:val="7C787F3C"/>
    <w:lvl w:ilvl="0" w:tplc="D6CCD71A">
      <w:start w:val="1"/>
      <w:numFmt w:val="bullet"/>
      <w:lvlText w:val=""/>
      <w:lvlJc w:val="left"/>
      <w:pPr>
        <w:tabs>
          <w:tab w:val="num" w:pos="720"/>
        </w:tabs>
        <w:ind w:left="720" w:hanging="360"/>
      </w:pPr>
      <w:rPr>
        <w:rFonts w:ascii="Symbol" w:hAnsi="Symbol" w:hint="default"/>
      </w:rPr>
    </w:lvl>
    <w:lvl w:ilvl="1" w:tplc="A0B0F118" w:tentative="1">
      <w:start w:val="1"/>
      <w:numFmt w:val="bullet"/>
      <w:lvlText w:val="o"/>
      <w:lvlJc w:val="left"/>
      <w:pPr>
        <w:tabs>
          <w:tab w:val="num" w:pos="1440"/>
        </w:tabs>
        <w:ind w:left="1440" w:hanging="360"/>
      </w:pPr>
      <w:rPr>
        <w:rFonts w:ascii="Courier New" w:hAnsi="Courier New" w:cs="Courier New" w:hint="default"/>
      </w:rPr>
    </w:lvl>
    <w:lvl w:ilvl="2" w:tplc="EE84C1DC" w:tentative="1">
      <w:start w:val="1"/>
      <w:numFmt w:val="bullet"/>
      <w:lvlText w:val=""/>
      <w:lvlJc w:val="left"/>
      <w:pPr>
        <w:tabs>
          <w:tab w:val="num" w:pos="2160"/>
        </w:tabs>
        <w:ind w:left="2160" w:hanging="360"/>
      </w:pPr>
      <w:rPr>
        <w:rFonts w:ascii="Wingdings" w:hAnsi="Wingdings" w:hint="default"/>
      </w:rPr>
    </w:lvl>
    <w:lvl w:ilvl="3" w:tplc="95C055FC" w:tentative="1">
      <w:start w:val="1"/>
      <w:numFmt w:val="bullet"/>
      <w:lvlText w:val=""/>
      <w:lvlJc w:val="left"/>
      <w:pPr>
        <w:tabs>
          <w:tab w:val="num" w:pos="2880"/>
        </w:tabs>
        <w:ind w:left="2880" w:hanging="360"/>
      </w:pPr>
      <w:rPr>
        <w:rFonts w:ascii="Symbol" w:hAnsi="Symbol" w:hint="default"/>
      </w:rPr>
    </w:lvl>
    <w:lvl w:ilvl="4" w:tplc="0F00C470" w:tentative="1">
      <w:start w:val="1"/>
      <w:numFmt w:val="bullet"/>
      <w:lvlText w:val="o"/>
      <w:lvlJc w:val="left"/>
      <w:pPr>
        <w:tabs>
          <w:tab w:val="num" w:pos="3600"/>
        </w:tabs>
        <w:ind w:left="3600" w:hanging="360"/>
      </w:pPr>
      <w:rPr>
        <w:rFonts w:ascii="Courier New" w:hAnsi="Courier New" w:cs="Courier New" w:hint="default"/>
      </w:rPr>
    </w:lvl>
    <w:lvl w:ilvl="5" w:tplc="9A9A80B2" w:tentative="1">
      <w:start w:val="1"/>
      <w:numFmt w:val="bullet"/>
      <w:lvlText w:val=""/>
      <w:lvlJc w:val="left"/>
      <w:pPr>
        <w:tabs>
          <w:tab w:val="num" w:pos="4320"/>
        </w:tabs>
        <w:ind w:left="4320" w:hanging="360"/>
      </w:pPr>
      <w:rPr>
        <w:rFonts w:ascii="Wingdings" w:hAnsi="Wingdings" w:hint="default"/>
      </w:rPr>
    </w:lvl>
    <w:lvl w:ilvl="6" w:tplc="B2C2484E" w:tentative="1">
      <w:start w:val="1"/>
      <w:numFmt w:val="bullet"/>
      <w:lvlText w:val=""/>
      <w:lvlJc w:val="left"/>
      <w:pPr>
        <w:tabs>
          <w:tab w:val="num" w:pos="5040"/>
        </w:tabs>
        <w:ind w:left="5040" w:hanging="360"/>
      </w:pPr>
      <w:rPr>
        <w:rFonts w:ascii="Symbol" w:hAnsi="Symbol" w:hint="default"/>
      </w:rPr>
    </w:lvl>
    <w:lvl w:ilvl="7" w:tplc="58B80B60" w:tentative="1">
      <w:start w:val="1"/>
      <w:numFmt w:val="bullet"/>
      <w:lvlText w:val="o"/>
      <w:lvlJc w:val="left"/>
      <w:pPr>
        <w:tabs>
          <w:tab w:val="num" w:pos="5760"/>
        </w:tabs>
        <w:ind w:left="5760" w:hanging="360"/>
      </w:pPr>
      <w:rPr>
        <w:rFonts w:ascii="Courier New" w:hAnsi="Courier New" w:cs="Courier New" w:hint="default"/>
      </w:rPr>
    </w:lvl>
    <w:lvl w:ilvl="8" w:tplc="CBC2557C" w:tentative="1">
      <w:start w:val="1"/>
      <w:numFmt w:val="bullet"/>
      <w:lvlText w:val=""/>
      <w:lvlJc w:val="left"/>
      <w:pPr>
        <w:tabs>
          <w:tab w:val="num" w:pos="6480"/>
        </w:tabs>
        <w:ind w:left="6480" w:hanging="360"/>
      </w:pPr>
      <w:rPr>
        <w:rFonts w:ascii="Wingdings" w:hAnsi="Wingdings" w:hint="default"/>
      </w:rPr>
    </w:lvl>
  </w:abstractNum>
  <w:abstractNum w:abstractNumId="8">
    <w:nsid w:val="5B186661"/>
    <w:multiLevelType w:val="hybridMultilevel"/>
    <w:tmpl w:val="EA12626E"/>
    <w:lvl w:ilvl="0" w:tplc="41DE6ACA">
      <w:start w:val="1"/>
      <w:numFmt w:val="decimal"/>
      <w:lvlText w:val="%1."/>
      <w:lvlJc w:val="left"/>
      <w:pPr>
        <w:tabs>
          <w:tab w:val="num" w:pos="720"/>
        </w:tabs>
        <w:ind w:left="720" w:hanging="360"/>
      </w:pPr>
    </w:lvl>
    <w:lvl w:ilvl="1" w:tplc="41CEF2E2" w:tentative="1">
      <w:start w:val="1"/>
      <w:numFmt w:val="lowerLetter"/>
      <w:lvlText w:val="%2."/>
      <w:lvlJc w:val="left"/>
      <w:pPr>
        <w:tabs>
          <w:tab w:val="num" w:pos="1440"/>
        </w:tabs>
        <w:ind w:left="1440" w:hanging="360"/>
      </w:pPr>
    </w:lvl>
    <w:lvl w:ilvl="2" w:tplc="8A08F5E2" w:tentative="1">
      <w:start w:val="1"/>
      <w:numFmt w:val="lowerRoman"/>
      <w:lvlText w:val="%3."/>
      <w:lvlJc w:val="right"/>
      <w:pPr>
        <w:tabs>
          <w:tab w:val="num" w:pos="2160"/>
        </w:tabs>
        <w:ind w:left="2160" w:hanging="180"/>
      </w:pPr>
    </w:lvl>
    <w:lvl w:ilvl="3" w:tplc="8F8A238E" w:tentative="1">
      <w:start w:val="1"/>
      <w:numFmt w:val="decimal"/>
      <w:lvlText w:val="%4."/>
      <w:lvlJc w:val="left"/>
      <w:pPr>
        <w:tabs>
          <w:tab w:val="num" w:pos="2880"/>
        </w:tabs>
        <w:ind w:left="2880" w:hanging="360"/>
      </w:pPr>
    </w:lvl>
    <w:lvl w:ilvl="4" w:tplc="7A84B34C" w:tentative="1">
      <w:start w:val="1"/>
      <w:numFmt w:val="lowerLetter"/>
      <w:lvlText w:val="%5."/>
      <w:lvlJc w:val="left"/>
      <w:pPr>
        <w:tabs>
          <w:tab w:val="num" w:pos="3600"/>
        </w:tabs>
        <w:ind w:left="3600" w:hanging="360"/>
      </w:pPr>
    </w:lvl>
    <w:lvl w:ilvl="5" w:tplc="18527960" w:tentative="1">
      <w:start w:val="1"/>
      <w:numFmt w:val="lowerRoman"/>
      <w:lvlText w:val="%6."/>
      <w:lvlJc w:val="right"/>
      <w:pPr>
        <w:tabs>
          <w:tab w:val="num" w:pos="4320"/>
        </w:tabs>
        <w:ind w:left="4320" w:hanging="180"/>
      </w:pPr>
    </w:lvl>
    <w:lvl w:ilvl="6" w:tplc="DCB6DF0A" w:tentative="1">
      <w:start w:val="1"/>
      <w:numFmt w:val="decimal"/>
      <w:lvlText w:val="%7."/>
      <w:lvlJc w:val="left"/>
      <w:pPr>
        <w:tabs>
          <w:tab w:val="num" w:pos="5040"/>
        </w:tabs>
        <w:ind w:left="5040" w:hanging="360"/>
      </w:pPr>
    </w:lvl>
    <w:lvl w:ilvl="7" w:tplc="043AA80C" w:tentative="1">
      <w:start w:val="1"/>
      <w:numFmt w:val="lowerLetter"/>
      <w:lvlText w:val="%8."/>
      <w:lvlJc w:val="left"/>
      <w:pPr>
        <w:tabs>
          <w:tab w:val="num" w:pos="5760"/>
        </w:tabs>
        <w:ind w:left="5760" w:hanging="360"/>
      </w:pPr>
    </w:lvl>
    <w:lvl w:ilvl="8" w:tplc="4AFAE4A6" w:tentative="1">
      <w:start w:val="1"/>
      <w:numFmt w:val="lowerRoman"/>
      <w:lvlText w:val="%9."/>
      <w:lvlJc w:val="right"/>
      <w:pPr>
        <w:tabs>
          <w:tab w:val="num" w:pos="6480"/>
        </w:tabs>
        <w:ind w:left="6480" w:hanging="180"/>
      </w:pPr>
    </w:lvl>
  </w:abstractNum>
  <w:abstractNum w:abstractNumId="9">
    <w:nsid w:val="6EB60155"/>
    <w:multiLevelType w:val="hybridMultilevel"/>
    <w:tmpl w:val="91A285FA"/>
    <w:lvl w:ilvl="0" w:tplc="D60E7ED8">
      <w:start w:val="1"/>
      <w:numFmt w:val="bullet"/>
      <w:lvlText w:val=""/>
      <w:lvlJc w:val="left"/>
      <w:pPr>
        <w:tabs>
          <w:tab w:val="num" w:pos="720"/>
        </w:tabs>
        <w:ind w:left="720" w:hanging="360"/>
      </w:pPr>
      <w:rPr>
        <w:rFonts w:ascii="Symbol" w:hAnsi="Symbol" w:hint="default"/>
      </w:rPr>
    </w:lvl>
    <w:lvl w:ilvl="1" w:tplc="C51E8DD6">
      <w:start w:val="1"/>
      <w:numFmt w:val="bullet"/>
      <w:lvlText w:val="o"/>
      <w:lvlJc w:val="left"/>
      <w:pPr>
        <w:tabs>
          <w:tab w:val="num" w:pos="1440"/>
        </w:tabs>
        <w:ind w:left="1440" w:hanging="360"/>
      </w:pPr>
      <w:rPr>
        <w:rFonts w:ascii="Courier New" w:hAnsi="Courier New" w:cs="Courier New" w:hint="default"/>
      </w:rPr>
    </w:lvl>
    <w:lvl w:ilvl="2" w:tplc="C3CAAEEA" w:tentative="1">
      <w:start w:val="1"/>
      <w:numFmt w:val="bullet"/>
      <w:lvlText w:val=""/>
      <w:lvlJc w:val="left"/>
      <w:pPr>
        <w:tabs>
          <w:tab w:val="num" w:pos="2160"/>
        </w:tabs>
        <w:ind w:left="2160" w:hanging="360"/>
      </w:pPr>
      <w:rPr>
        <w:rFonts w:ascii="Wingdings" w:hAnsi="Wingdings" w:hint="default"/>
      </w:rPr>
    </w:lvl>
    <w:lvl w:ilvl="3" w:tplc="DB7009B4" w:tentative="1">
      <w:start w:val="1"/>
      <w:numFmt w:val="bullet"/>
      <w:lvlText w:val=""/>
      <w:lvlJc w:val="left"/>
      <w:pPr>
        <w:tabs>
          <w:tab w:val="num" w:pos="2880"/>
        </w:tabs>
        <w:ind w:left="2880" w:hanging="360"/>
      </w:pPr>
      <w:rPr>
        <w:rFonts w:ascii="Symbol" w:hAnsi="Symbol" w:hint="default"/>
      </w:rPr>
    </w:lvl>
    <w:lvl w:ilvl="4" w:tplc="A6F48ED6" w:tentative="1">
      <w:start w:val="1"/>
      <w:numFmt w:val="bullet"/>
      <w:lvlText w:val="o"/>
      <w:lvlJc w:val="left"/>
      <w:pPr>
        <w:tabs>
          <w:tab w:val="num" w:pos="3600"/>
        </w:tabs>
        <w:ind w:left="3600" w:hanging="360"/>
      </w:pPr>
      <w:rPr>
        <w:rFonts w:ascii="Courier New" w:hAnsi="Courier New" w:cs="Courier New" w:hint="default"/>
      </w:rPr>
    </w:lvl>
    <w:lvl w:ilvl="5" w:tplc="10ACDEF6" w:tentative="1">
      <w:start w:val="1"/>
      <w:numFmt w:val="bullet"/>
      <w:lvlText w:val=""/>
      <w:lvlJc w:val="left"/>
      <w:pPr>
        <w:tabs>
          <w:tab w:val="num" w:pos="4320"/>
        </w:tabs>
        <w:ind w:left="4320" w:hanging="360"/>
      </w:pPr>
      <w:rPr>
        <w:rFonts w:ascii="Wingdings" w:hAnsi="Wingdings" w:hint="default"/>
      </w:rPr>
    </w:lvl>
    <w:lvl w:ilvl="6" w:tplc="360CD1E4" w:tentative="1">
      <w:start w:val="1"/>
      <w:numFmt w:val="bullet"/>
      <w:lvlText w:val=""/>
      <w:lvlJc w:val="left"/>
      <w:pPr>
        <w:tabs>
          <w:tab w:val="num" w:pos="5040"/>
        </w:tabs>
        <w:ind w:left="5040" w:hanging="360"/>
      </w:pPr>
      <w:rPr>
        <w:rFonts w:ascii="Symbol" w:hAnsi="Symbol" w:hint="default"/>
      </w:rPr>
    </w:lvl>
    <w:lvl w:ilvl="7" w:tplc="B01CA76E" w:tentative="1">
      <w:start w:val="1"/>
      <w:numFmt w:val="bullet"/>
      <w:lvlText w:val="o"/>
      <w:lvlJc w:val="left"/>
      <w:pPr>
        <w:tabs>
          <w:tab w:val="num" w:pos="5760"/>
        </w:tabs>
        <w:ind w:left="5760" w:hanging="360"/>
      </w:pPr>
      <w:rPr>
        <w:rFonts w:ascii="Courier New" w:hAnsi="Courier New" w:cs="Courier New" w:hint="default"/>
      </w:rPr>
    </w:lvl>
    <w:lvl w:ilvl="8" w:tplc="A01CDA5A" w:tentative="1">
      <w:start w:val="1"/>
      <w:numFmt w:val="bullet"/>
      <w:lvlText w:val=""/>
      <w:lvlJc w:val="left"/>
      <w:pPr>
        <w:tabs>
          <w:tab w:val="num" w:pos="6480"/>
        </w:tabs>
        <w:ind w:left="6480" w:hanging="360"/>
      </w:pPr>
      <w:rPr>
        <w:rFonts w:ascii="Wingdings" w:hAnsi="Wingdings" w:hint="default"/>
      </w:rPr>
    </w:lvl>
  </w:abstractNum>
  <w:abstractNum w:abstractNumId="10">
    <w:nsid w:val="71244E5C"/>
    <w:multiLevelType w:val="hybridMultilevel"/>
    <w:tmpl w:val="4918A2F8"/>
    <w:lvl w:ilvl="0" w:tplc="0410000F">
      <w:start w:val="1"/>
      <w:numFmt w:val="decimal"/>
      <w:lvlText w:val="%1."/>
      <w:lvlJc w:val="left"/>
      <w:pPr>
        <w:ind w:left="720" w:hanging="360"/>
      </w:p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7"/>
  </w:num>
  <w:num w:numId="4">
    <w:abstractNumId w:val="6"/>
  </w:num>
  <w:num w:numId="5">
    <w:abstractNumId w:val="2"/>
  </w:num>
  <w:num w:numId="6">
    <w:abstractNumId w:val="9"/>
  </w:num>
  <w:num w:numId="7">
    <w:abstractNumId w:val="5"/>
  </w:num>
  <w:num w:numId="8">
    <w:abstractNumId w:val="4"/>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991"/>
    <w:rsid w:val="00004D21"/>
    <w:rsid w:val="00011D9B"/>
    <w:rsid w:val="000124BA"/>
    <w:rsid w:val="00012E79"/>
    <w:rsid w:val="00017C1D"/>
    <w:rsid w:val="0002086F"/>
    <w:rsid w:val="00020A4B"/>
    <w:rsid w:val="00023AAE"/>
    <w:rsid w:val="0003369B"/>
    <w:rsid w:val="00035959"/>
    <w:rsid w:val="00035BC4"/>
    <w:rsid w:val="00046435"/>
    <w:rsid w:val="00051699"/>
    <w:rsid w:val="000564C0"/>
    <w:rsid w:val="00060D88"/>
    <w:rsid w:val="00070223"/>
    <w:rsid w:val="00082441"/>
    <w:rsid w:val="00085C88"/>
    <w:rsid w:val="00087C06"/>
    <w:rsid w:val="000A3CF3"/>
    <w:rsid w:val="000B1493"/>
    <w:rsid w:val="000B1740"/>
    <w:rsid w:val="000B1760"/>
    <w:rsid w:val="000B2214"/>
    <w:rsid w:val="000B4763"/>
    <w:rsid w:val="000B5595"/>
    <w:rsid w:val="000C05CF"/>
    <w:rsid w:val="000C36FA"/>
    <w:rsid w:val="000C45FF"/>
    <w:rsid w:val="000C7AD5"/>
    <w:rsid w:val="000D0DC7"/>
    <w:rsid w:val="000D0EEF"/>
    <w:rsid w:val="000D3B85"/>
    <w:rsid w:val="000D3F32"/>
    <w:rsid w:val="000D461A"/>
    <w:rsid w:val="000E4195"/>
    <w:rsid w:val="000E479A"/>
    <w:rsid w:val="000E5213"/>
    <w:rsid w:val="000F100B"/>
    <w:rsid w:val="000F1105"/>
    <w:rsid w:val="000F2EA0"/>
    <w:rsid w:val="000F5CA3"/>
    <w:rsid w:val="000F7E9F"/>
    <w:rsid w:val="00103676"/>
    <w:rsid w:val="00104B4E"/>
    <w:rsid w:val="0011058E"/>
    <w:rsid w:val="0011485B"/>
    <w:rsid w:val="0012077D"/>
    <w:rsid w:val="00120D27"/>
    <w:rsid w:val="001250A8"/>
    <w:rsid w:val="0013163F"/>
    <w:rsid w:val="0013530D"/>
    <w:rsid w:val="00136502"/>
    <w:rsid w:val="0013694B"/>
    <w:rsid w:val="001446E2"/>
    <w:rsid w:val="001512F3"/>
    <w:rsid w:val="001514AE"/>
    <w:rsid w:val="0017295C"/>
    <w:rsid w:val="00174089"/>
    <w:rsid w:val="00176D9E"/>
    <w:rsid w:val="00181152"/>
    <w:rsid w:val="00191768"/>
    <w:rsid w:val="00194153"/>
    <w:rsid w:val="00195408"/>
    <w:rsid w:val="0019744F"/>
    <w:rsid w:val="001A2AF5"/>
    <w:rsid w:val="001A3D1F"/>
    <w:rsid w:val="001A60C6"/>
    <w:rsid w:val="001B1943"/>
    <w:rsid w:val="001B57E2"/>
    <w:rsid w:val="001B73BE"/>
    <w:rsid w:val="001C3980"/>
    <w:rsid w:val="001D1DAE"/>
    <w:rsid w:val="001E2B5B"/>
    <w:rsid w:val="001E5DA1"/>
    <w:rsid w:val="001F0E0D"/>
    <w:rsid w:val="001F3C9C"/>
    <w:rsid w:val="001F5D56"/>
    <w:rsid w:val="002039D3"/>
    <w:rsid w:val="00203D99"/>
    <w:rsid w:val="00204E13"/>
    <w:rsid w:val="00205CA9"/>
    <w:rsid w:val="00212D72"/>
    <w:rsid w:val="00214456"/>
    <w:rsid w:val="00215623"/>
    <w:rsid w:val="00221F1B"/>
    <w:rsid w:val="0023107D"/>
    <w:rsid w:val="00241495"/>
    <w:rsid w:val="002510F2"/>
    <w:rsid w:val="00257174"/>
    <w:rsid w:val="00266329"/>
    <w:rsid w:val="002669C3"/>
    <w:rsid w:val="0027126C"/>
    <w:rsid w:val="00272D60"/>
    <w:rsid w:val="0027507A"/>
    <w:rsid w:val="00275BE5"/>
    <w:rsid w:val="00281747"/>
    <w:rsid w:val="00284B6F"/>
    <w:rsid w:val="002873CD"/>
    <w:rsid w:val="0029086D"/>
    <w:rsid w:val="00291917"/>
    <w:rsid w:val="00296219"/>
    <w:rsid w:val="00296BD9"/>
    <w:rsid w:val="002B259C"/>
    <w:rsid w:val="002B2C06"/>
    <w:rsid w:val="002B446D"/>
    <w:rsid w:val="002B641D"/>
    <w:rsid w:val="002D0859"/>
    <w:rsid w:val="002D45EE"/>
    <w:rsid w:val="002D6643"/>
    <w:rsid w:val="002E23D5"/>
    <w:rsid w:val="002F6FA2"/>
    <w:rsid w:val="00305CE0"/>
    <w:rsid w:val="00315F66"/>
    <w:rsid w:val="00316878"/>
    <w:rsid w:val="00322EBE"/>
    <w:rsid w:val="003363A8"/>
    <w:rsid w:val="003368A4"/>
    <w:rsid w:val="00341070"/>
    <w:rsid w:val="0034273D"/>
    <w:rsid w:val="003433A8"/>
    <w:rsid w:val="00344E0D"/>
    <w:rsid w:val="00351752"/>
    <w:rsid w:val="003522AF"/>
    <w:rsid w:val="003527DD"/>
    <w:rsid w:val="00364D0F"/>
    <w:rsid w:val="0036546C"/>
    <w:rsid w:val="00380F13"/>
    <w:rsid w:val="00382A8A"/>
    <w:rsid w:val="00391609"/>
    <w:rsid w:val="00393182"/>
    <w:rsid w:val="0039460D"/>
    <w:rsid w:val="003A67E6"/>
    <w:rsid w:val="003B4DB8"/>
    <w:rsid w:val="003B5125"/>
    <w:rsid w:val="003C1455"/>
    <w:rsid w:val="003C561C"/>
    <w:rsid w:val="003D0497"/>
    <w:rsid w:val="003E281B"/>
    <w:rsid w:val="003F67B6"/>
    <w:rsid w:val="003F7E20"/>
    <w:rsid w:val="00414033"/>
    <w:rsid w:val="00416D71"/>
    <w:rsid w:val="004221B6"/>
    <w:rsid w:val="004254C2"/>
    <w:rsid w:val="00432BA0"/>
    <w:rsid w:val="00435A6A"/>
    <w:rsid w:val="00436EE3"/>
    <w:rsid w:val="004377D3"/>
    <w:rsid w:val="00442080"/>
    <w:rsid w:val="00443F8E"/>
    <w:rsid w:val="00446617"/>
    <w:rsid w:val="0045239D"/>
    <w:rsid w:val="00474B43"/>
    <w:rsid w:val="00482BEF"/>
    <w:rsid w:val="00484DF9"/>
    <w:rsid w:val="004C3A8C"/>
    <w:rsid w:val="004C5DB5"/>
    <w:rsid w:val="004D3707"/>
    <w:rsid w:val="004D4D8D"/>
    <w:rsid w:val="004D74BD"/>
    <w:rsid w:val="004E17EC"/>
    <w:rsid w:val="004E2D0B"/>
    <w:rsid w:val="004E3584"/>
    <w:rsid w:val="004E3C0E"/>
    <w:rsid w:val="004E3D0D"/>
    <w:rsid w:val="004F7952"/>
    <w:rsid w:val="005002BA"/>
    <w:rsid w:val="005163C8"/>
    <w:rsid w:val="00517F10"/>
    <w:rsid w:val="0053790F"/>
    <w:rsid w:val="005621DB"/>
    <w:rsid w:val="00571215"/>
    <w:rsid w:val="0057158D"/>
    <w:rsid w:val="00571739"/>
    <w:rsid w:val="00590C07"/>
    <w:rsid w:val="005929FA"/>
    <w:rsid w:val="005964ED"/>
    <w:rsid w:val="005A49CD"/>
    <w:rsid w:val="005B05FA"/>
    <w:rsid w:val="005B0A27"/>
    <w:rsid w:val="005B1A5B"/>
    <w:rsid w:val="005B5AA5"/>
    <w:rsid w:val="005D78FD"/>
    <w:rsid w:val="005E0F1E"/>
    <w:rsid w:val="005E6B92"/>
    <w:rsid w:val="005E7B84"/>
    <w:rsid w:val="005F0BB2"/>
    <w:rsid w:val="00602CC5"/>
    <w:rsid w:val="00606B51"/>
    <w:rsid w:val="00610788"/>
    <w:rsid w:val="00611FFB"/>
    <w:rsid w:val="00617652"/>
    <w:rsid w:val="006322AA"/>
    <w:rsid w:val="0065013A"/>
    <w:rsid w:val="00655F85"/>
    <w:rsid w:val="006742E1"/>
    <w:rsid w:val="00685F2D"/>
    <w:rsid w:val="0068780E"/>
    <w:rsid w:val="00692817"/>
    <w:rsid w:val="00696377"/>
    <w:rsid w:val="006A01FB"/>
    <w:rsid w:val="006A6E1F"/>
    <w:rsid w:val="006B1F94"/>
    <w:rsid w:val="006B26FD"/>
    <w:rsid w:val="006B2BAC"/>
    <w:rsid w:val="006B409D"/>
    <w:rsid w:val="006C1321"/>
    <w:rsid w:val="006D08AC"/>
    <w:rsid w:val="006D5216"/>
    <w:rsid w:val="006E16A4"/>
    <w:rsid w:val="00704339"/>
    <w:rsid w:val="0071322C"/>
    <w:rsid w:val="007277B3"/>
    <w:rsid w:val="00731990"/>
    <w:rsid w:val="007334C1"/>
    <w:rsid w:val="00743699"/>
    <w:rsid w:val="00744241"/>
    <w:rsid w:val="00747D3E"/>
    <w:rsid w:val="00753EF2"/>
    <w:rsid w:val="007579DB"/>
    <w:rsid w:val="0076010E"/>
    <w:rsid w:val="00760BB2"/>
    <w:rsid w:val="00771ACE"/>
    <w:rsid w:val="00783860"/>
    <w:rsid w:val="00790CAC"/>
    <w:rsid w:val="00791DE1"/>
    <w:rsid w:val="00794A25"/>
    <w:rsid w:val="00796635"/>
    <w:rsid w:val="007A18F2"/>
    <w:rsid w:val="007A2CE6"/>
    <w:rsid w:val="007A447E"/>
    <w:rsid w:val="007A4C32"/>
    <w:rsid w:val="007A5926"/>
    <w:rsid w:val="007A5A64"/>
    <w:rsid w:val="007A7832"/>
    <w:rsid w:val="007A7B64"/>
    <w:rsid w:val="007B4FAA"/>
    <w:rsid w:val="007B676F"/>
    <w:rsid w:val="007B6E9E"/>
    <w:rsid w:val="007C0D9B"/>
    <w:rsid w:val="007C1741"/>
    <w:rsid w:val="007C3058"/>
    <w:rsid w:val="007C3B35"/>
    <w:rsid w:val="007C6509"/>
    <w:rsid w:val="007D739F"/>
    <w:rsid w:val="007E7775"/>
    <w:rsid w:val="007F0A5D"/>
    <w:rsid w:val="007F3E23"/>
    <w:rsid w:val="0080159D"/>
    <w:rsid w:val="00802722"/>
    <w:rsid w:val="0080366C"/>
    <w:rsid w:val="00813ADF"/>
    <w:rsid w:val="008145FE"/>
    <w:rsid w:val="00815284"/>
    <w:rsid w:val="008175C5"/>
    <w:rsid w:val="008229A4"/>
    <w:rsid w:val="0083011E"/>
    <w:rsid w:val="008311B1"/>
    <w:rsid w:val="00847986"/>
    <w:rsid w:val="008500F1"/>
    <w:rsid w:val="00853A89"/>
    <w:rsid w:val="00870967"/>
    <w:rsid w:val="0087411E"/>
    <w:rsid w:val="00877395"/>
    <w:rsid w:val="00881857"/>
    <w:rsid w:val="00885FB8"/>
    <w:rsid w:val="00892ACF"/>
    <w:rsid w:val="008A0A45"/>
    <w:rsid w:val="008A1462"/>
    <w:rsid w:val="008B2EEF"/>
    <w:rsid w:val="008B3517"/>
    <w:rsid w:val="008B3BED"/>
    <w:rsid w:val="008C13D7"/>
    <w:rsid w:val="008C2C2A"/>
    <w:rsid w:val="008D640D"/>
    <w:rsid w:val="008E17D4"/>
    <w:rsid w:val="008E2046"/>
    <w:rsid w:val="008E3EE4"/>
    <w:rsid w:val="008E65CC"/>
    <w:rsid w:val="008E693D"/>
    <w:rsid w:val="008E76AA"/>
    <w:rsid w:val="008F2E50"/>
    <w:rsid w:val="00901F13"/>
    <w:rsid w:val="00907507"/>
    <w:rsid w:val="009131AB"/>
    <w:rsid w:val="00915D58"/>
    <w:rsid w:val="009223D4"/>
    <w:rsid w:val="009241A8"/>
    <w:rsid w:val="0092488C"/>
    <w:rsid w:val="00930755"/>
    <w:rsid w:val="00931402"/>
    <w:rsid w:val="00941F84"/>
    <w:rsid w:val="00943ACF"/>
    <w:rsid w:val="00946540"/>
    <w:rsid w:val="0095605F"/>
    <w:rsid w:val="009565C1"/>
    <w:rsid w:val="00960EE9"/>
    <w:rsid w:val="00962728"/>
    <w:rsid w:val="009700E5"/>
    <w:rsid w:val="0097529B"/>
    <w:rsid w:val="009765DC"/>
    <w:rsid w:val="00983AB4"/>
    <w:rsid w:val="00985FCA"/>
    <w:rsid w:val="009868C6"/>
    <w:rsid w:val="00990A67"/>
    <w:rsid w:val="009B291B"/>
    <w:rsid w:val="009C3C89"/>
    <w:rsid w:val="009D6145"/>
    <w:rsid w:val="009D657F"/>
    <w:rsid w:val="009F2071"/>
    <w:rsid w:val="009F49F1"/>
    <w:rsid w:val="00A033FD"/>
    <w:rsid w:val="00A11580"/>
    <w:rsid w:val="00A168A7"/>
    <w:rsid w:val="00A16E80"/>
    <w:rsid w:val="00A20B6D"/>
    <w:rsid w:val="00A21310"/>
    <w:rsid w:val="00A22BDC"/>
    <w:rsid w:val="00A44238"/>
    <w:rsid w:val="00A45D17"/>
    <w:rsid w:val="00A5043A"/>
    <w:rsid w:val="00A819EA"/>
    <w:rsid w:val="00AA1C19"/>
    <w:rsid w:val="00AA49C5"/>
    <w:rsid w:val="00AA4B12"/>
    <w:rsid w:val="00AA7F61"/>
    <w:rsid w:val="00AB34D9"/>
    <w:rsid w:val="00AB46C7"/>
    <w:rsid w:val="00AB62DA"/>
    <w:rsid w:val="00AC00B4"/>
    <w:rsid w:val="00AD0717"/>
    <w:rsid w:val="00AD113F"/>
    <w:rsid w:val="00AD5701"/>
    <w:rsid w:val="00AE102E"/>
    <w:rsid w:val="00AE1A89"/>
    <w:rsid w:val="00AF583A"/>
    <w:rsid w:val="00B114D9"/>
    <w:rsid w:val="00B124D2"/>
    <w:rsid w:val="00B143DC"/>
    <w:rsid w:val="00B174AC"/>
    <w:rsid w:val="00B17784"/>
    <w:rsid w:val="00B2023F"/>
    <w:rsid w:val="00B313C2"/>
    <w:rsid w:val="00B35637"/>
    <w:rsid w:val="00B44B00"/>
    <w:rsid w:val="00B44D8D"/>
    <w:rsid w:val="00B4575F"/>
    <w:rsid w:val="00B45A28"/>
    <w:rsid w:val="00B52A2D"/>
    <w:rsid w:val="00B54538"/>
    <w:rsid w:val="00B6647B"/>
    <w:rsid w:val="00B6666D"/>
    <w:rsid w:val="00B76223"/>
    <w:rsid w:val="00B87DC6"/>
    <w:rsid w:val="00B9586A"/>
    <w:rsid w:val="00BA636C"/>
    <w:rsid w:val="00BA743A"/>
    <w:rsid w:val="00BB01C4"/>
    <w:rsid w:val="00BB2E45"/>
    <w:rsid w:val="00BC01BD"/>
    <w:rsid w:val="00BC0DCB"/>
    <w:rsid w:val="00BC1087"/>
    <w:rsid w:val="00BC6932"/>
    <w:rsid w:val="00BC7484"/>
    <w:rsid w:val="00BD5A4F"/>
    <w:rsid w:val="00BE6BB2"/>
    <w:rsid w:val="00BE7D7B"/>
    <w:rsid w:val="00BF1374"/>
    <w:rsid w:val="00BF3DF2"/>
    <w:rsid w:val="00C040EC"/>
    <w:rsid w:val="00C129AB"/>
    <w:rsid w:val="00C202A8"/>
    <w:rsid w:val="00C33F3F"/>
    <w:rsid w:val="00C35FC4"/>
    <w:rsid w:val="00C408FA"/>
    <w:rsid w:val="00C5064F"/>
    <w:rsid w:val="00C50ADE"/>
    <w:rsid w:val="00C53127"/>
    <w:rsid w:val="00C54593"/>
    <w:rsid w:val="00C618A8"/>
    <w:rsid w:val="00C67A18"/>
    <w:rsid w:val="00C70026"/>
    <w:rsid w:val="00C85E69"/>
    <w:rsid w:val="00C94760"/>
    <w:rsid w:val="00C95D76"/>
    <w:rsid w:val="00CA6991"/>
    <w:rsid w:val="00CB1279"/>
    <w:rsid w:val="00CB2418"/>
    <w:rsid w:val="00CB50DF"/>
    <w:rsid w:val="00CC5024"/>
    <w:rsid w:val="00CC5CD3"/>
    <w:rsid w:val="00CD2470"/>
    <w:rsid w:val="00CD349D"/>
    <w:rsid w:val="00CD7E54"/>
    <w:rsid w:val="00CE3117"/>
    <w:rsid w:val="00CE6A9C"/>
    <w:rsid w:val="00CF0952"/>
    <w:rsid w:val="00CF5E2A"/>
    <w:rsid w:val="00CF5EFC"/>
    <w:rsid w:val="00D01C07"/>
    <w:rsid w:val="00D10172"/>
    <w:rsid w:val="00D102D9"/>
    <w:rsid w:val="00D10A2F"/>
    <w:rsid w:val="00D11439"/>
    <w:rsid w:val="00D121D5"/>
    <w:rsid w:val="00D12E28"/>
    <w:rsid w:val="00D16ADE"/>
    <w:rsid w:val="00D16C75"/>
    <w:rsid w:val="00D20FB8"/>
    <w:rsid w:val="00D229D3"/>
    <w:rsid w:val="00D3117F"/>
    <w:rsid w:val="00D33569"/>
    <w:rsid w:val="00D435F7"/>
    <w:rsid w:val="00D43D86"/>
    <w:rsid w:val="00D46AF6"/>
    <w:rsid w:val="00D500E7"/>
    <w:rsid w:val="00D5124F"/>
    <w:rsid w:val="00D52211"/>
    <w:rsid w:val="00D54978"/>
    <w:rsid w:val="00D567E8"/>
    <w:rsid w:val="00D5695F"/>
    <w:rsid w:val="00D6230D"/>
    <w:rsid w:val="00D64C9B"/>
    <w:rsid w:val="00D71AD1"/>
    <w:rsid w:val="00D73795"/>
    <w:rsid w:val="00D76B71"/>
    <w:rsid w:val="00D87F5F"/>
    <w:rsid w:val="00D953C2"/>
    <w:rsid w:val="00D971D0"/>
    <w:rsid w:val="00DA6760"/>
    <w:rsid w:val="00DA79FB"/>
    <w:rsid w:val="00DD3311"/>
    <w:rsid w:val="00DF5419"/>
    <w:rsid w:val="00DF675F"/>
    <w:rsid w:val="00DF79BA"/>
    <w:rsid w:val="00DF7EDB"/>
    <w:rsid w:val="00E057DB"/>
    <w:rsid w:val="00E35FC7"/>
    <w:rsid w:val="00E410C4"/>
    <w:rsid w:val="00E4633E"/>
    <w:rsid w:val="00E46D93"/>
    <w:rsid w:val="00E53C1A"/>
    <w:rsid w:val="00E752AF"/>
    <w:rsid w:val="00E75C94"/>
    <w:rsid w:val="00E809BC"/>
    <w:rsid w:val="00E92338"/>
    <w:rsid w:val="00EA2BF5"/>
    <w:rsid w:val="00EA2DE6"/>
    <w:rsid w:val="00EA4B4F"/>
    <w:rsid w:val="00EA6CD4"/>
    <w:rsid w:val="00EA7E0D"/>
    <w:rsid w:val="00EB2778"/>
    <w:rsid w:val="00EB4886"/>
    <w:rsid w:val="00EB65A0"/>
    <w:rsid w:val="00EC07FF"/>
    <w:rsid w:val="00EC123A"/>
    <w:rsid w:val="00EC1FCB"/>
    <w:rsid w:val="00EC3558"/>
    <w:rsid w:val="00ED66A8"/>
    <w:rsid w:val="00EE78BB"/>
    <w:rsid w:val="00EF15CF"/>
    <w:rsid w:val="00EF1DA9"/>
    <w:rsid w:val="00EF21DF"/>
    <w:rsid w:val="00F02671"/>
    <w:rsid w:val="00F21F7D"/>
    <w:rsid w:val="00F23B5B"/>
    <w:rsid w:val="00F269E0"/>
    <w:rsid w:val="00F33CEF"/>
    <w:rsid w:val="00F40F65"/>
    <w:rsid w:val="00F46856"/>
    <w:rsid w:val="00F511B4"/>
    <w:rsid w:val="00F52A2C"/>
    <w:rsid w:val="00F55F63"/>
    <w:rsid w:val="00F57E4A"/>
    <w:rsid w:val="00F608DE"/>
    <w:rsid w:val="00F66169"/>
    <w:rsid w:val="00F6699A"/>
    <w:rsid w:val="00F86794"/>
    <w:rsid w:val="00F90126"/>
    <w:rsid w:val="00F93589"/>
    <w:rsid w:val="00F95825"/>
    <w:rsid w:val="00F97F09"/>
    <w:rsid w:val="00FB5378"/>
    <w:rsid w:val="00FC1EF1"/>
    <w:rsid w:val="00FC35FC"/>
    <w:rsid w:val="00FC5E91"/>
    <w:rsid w:val="00FE1559"/>
    <w:rsid w:val="00FE3D62"/>
    <w:rsid w:val="00FF2041"/>
    <w:rsid w:val="00FF719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5FA"/>
    <w:rPr>
      <w:rFonts w:eastAsia="Times New Roman"/>
      <w:sz w:val="24"/>
      <w:szCs w:val="24"/>
    </w:rPr>
  </w:style>
  <w:style w:type="paragraph" w:styleId="1">
    <w:name w:val="heading 1"/>
    <w:basedOn w:val="a"/>
    <w:next w:val="a"/>
    <w:qFormat/>
    <w:rsid w:val="005B05FA"/>
    <w:pPr>
      <w:keepNext/>
      <w:spacing w:before="240" w:after="60"/>
      <w:outlineLvl w:val="0"/>
    </w:pPr>
    <w:rPr>
      <w:rFonts w:ascii="Arial" w:eastAsia="MS Mincho" w:hAnsi="Arial" w:cs="Arial"/>
      <w:b/>
      <w:bCs/>
      <w:kern w:val="32"/>
      <w:sz w:val="32"/>
      <w:szCs w:val="32"/>
      <w:lang w:val="en-GB" w:eastAsia="en-US"/>
    </w:rPr>
  </w:style>
  <w:style w:type="paragraph" w:styleId="2">
    <w:name w:val="heading 2"/>
    <w:basedOn w:val="a"/>
    <w:next w:val="a"/>
    <w:qFormat/>
    <w:rsid w:val="005B05FA"/>
    <w:pPr>
      <w:keepNext/>
      <w:spacing w:before="240" w:after="60"/>
      <w:outlineLvl w:val="1"/>
    </w:pPr>
    <w:rPr>
      <w:rFonts w:ascii="Arial" w:eastAsia="MS Mincho" w:hAnsi="Arial" w:cs="Arial"/>
      <w:b/>
      <w:bCs/>
      <w:sz w:val="22"/>
      <w:szCs w:val="28"/>
      <w:lang w:val="en-GB" w:eastAsia="en-US"/>
    </w:rPr>
  </w:style>
  <w:style w:type="paragraph" w:styleId="3">
    <w:name w:val="heading 3"/>
    <w:basedOn w:val="a"/>
    <w:next w:val="a"/>
    <w:qFormat/>
    <w:rsid w:val="005B05FA"/>
    <w:pPr>
      <w:keepNext/>
      <w:outlineLvl w:val="2"/>
    </w:pPr>
    <w:rPr>
      <w:rFonts w:eastAsia="MS Mincho"/>
      <w:b/>
      <w:bCs/>
      <w:lang w:val="en-GB" w:eastAsia="en-US"/>
    </w:rPr>
  </w:style>
  <w:style w:type="paragraph" w:styleId="4">
    <w:name w:val="heading 4"/>
    <w:basedOn w:val="a"/>
    <w:next w:val="a"/>
    <w:link w:val="4Char"/>
    <w:qFormat/>
    <w:rsid w:val="00F511B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rsid w:val="005B05FA"/>
    <w:rPr>
      <w:rFonts w:ascii="Arial" w:eastAsia="MS Mincho" w:hAnsi="Arial" w:cs="Arial"/>
      <w:b/>
      <w:bCs/>
      <w:noProof w:val="0"/>
      <w:kern w:val="32"/>
      <w:sz w:val="32"/>
      <w:szCs w:val="32"/>
      <w:lang w:val="en-GB" w:eastAsia="en-US" w:bidi="ar-SA"/>
    </w:rPr>
  </w:style>
  <w:style w:type="character" w:customStyle="1" w:styleId="Heading2Char">
    <w:name w:val="Heading 2 Char"/>
    <w:rsid w:val="005B05FA"/>
    <w:rPr>
      <w:rFonts w:ascii="Arial" w:eastAsia="MS Mincho" w:hAnsi="Arial" w:cs="Arial"/>
      <w:b/>
      <w:bCs/>
      <w:noProof w:val="0"/>
      <w:sz w:val="22"/>
      <w:szCs w:val="28"/>
      <w:lang w:val="en-GB" w:eastAsia="en-US" w:bidi="ar-SA"/>
    </w:rPr>
  </w:style>
  <w:style w:type="character" w:customStyle="1" w:styleId="Heading3Char">
    <w:name w:val="Heading 3 Char"/>
    <w:rsid w:val="005B05FA"/>
    <w:rPr>
      <w:rFonts w:eastAsia="MS Mincho"/>
      <w:b/>
      <w:bCs/>
      <w:noProof w:val="0"/>
      <w:sz w:val="24"/>
      <w:szCs w:val="24"/>
      <w:lang w:val="en-GB" w:eastAsia="en-US" w:bidi="ar-SA"/>
    </w:rPr>
  </w:style>
  <w:style w:type="paragraph" w:styleId="a3">
    <w:name w:val="List Paragraph"/>
    <w:basedOn w:val="a"/>
    <w:uiPriority w:val="99"/>
    <w:qFormat/>
    <w:rsid w:val="005B05FA"/>
    <w:pPr>
      <w:spacing w:after="200" w:line="276" w:lineRule="auto"/>
      <w:ind w:left="720"/>
      <w:contextualSpacing/>
    </w:pPr>
    <w:rPr>
      <w:rFonts w:ascii="Calibri" w:eastAsia="Calibri" w:hAnsi="Calibri"/>
      <w:sz w:val="22"/>
      <w:szCs w:val="22"/>
      <w:lang w:eastAsia="en-US"/>
    </w:rPr>
  </w:style>
  <w:style w:type="paragraph" w:styleId="a4">
    <w:name w:val="footer"/>
    <w:basedOn w:val="a"/>
    <w:link w:val="Char"/>
    <w:uiPriority w:val="99"/>
    <w:rsid w:val="005B05FA"/>
    <w:pPr>
      <w:tabs>
        <w:tab w:val="center" w:pos="4819"/>
        <w:tab w:val="right" w:pos="9638"/>
      </w:tabs>
    </w:pPr>
    <w:rPr>
      <w:rFonts w:eastAsia="MS Mincho"/>
      <w:lang w:eastAsia="ja-JP"/>
    </w:rPr>
  </w:style>
  <w:style w:type="character" w:customStyle="1" w:styleId="FooterChar">
    <w:name w:val="Footer Char"/>
    <w:rsid w:val="005B05FA"/>
    <w:rPr>
      <w:rFonts w:eastAsia="MS Mincho"/>
      <w:noProof w:val="0"/>
      <w:sz w:val="24"/>
      <w:szCs w:val="24"/>
      <w:lang w:val="it-IT" w:eastAsia="ja-JP" w:bidi="ar-SA"/>
    </w:rPr>
  </w:style>
  <w:style w:type="character" w:styleId="a5">
    <w:name w:val="page number"/>
    <w:basedOn w:val="a0"/>
    <w:uiPriority w:val="99"/>
    <w:rsid w:val="005B05FA"/>
  </w:style>
  <w:style w:type="character" w:customStyle="1" w:styleId="xcitationtitle1">
    <w:name w:val="xcitationtitle1"/>
    <w:rsid w:val="005B05FA"/>
    <w:rPr>
      <w:rFonts w:ascii="Verdana" w:hAnsi="Verdana" w:hint="default"/>
      <w:b/>
      <w:bCs/>
      <w:sz w:val="21"/>
      <w:szCs w:val="21"/>
    </w:rPr>
  </w:style>
  <w:style w:type="character" w:customStyle="1" w:styleId="entity2">
    <w:name w:val="entity2"/>
    <w:rsid w:val="005B05FA"/>
    <w:rPr>
      <w:rFonts w:ascii="Times New Roman" w:hAnsi="Times New Roman" w:cs="Times New Roman" w:hint="default"/>
      <w:sz w:val="26"/>
      <w:szCs w:val="26"/>
    </w:rPr>
  </w:style>
  <w:style w:type="character" w:customStyle="1" w:styleId="smalltext1">
    <w:name w:val="smalltext1"/>
    <w:rsid w:val="005B05FA"/>
    <w:rPr>
      <w:rFonts w:ascii="Verdana" w:hAnsi="Verdana" w:hint="default"/>
      <w:sz w:val="17"/>
      <w:szCs w:val="17"/>
    </w:rPr>
  </w:style>
  <w:style w:type="paragraph" w:styleId="a6">
    <w:name w:val="endnote text"/>
    <w:basedOn w:val="a"/>
    <w:semiHidden/>
    <w:rsid w:val="005B05FA"/>
    <w:rPr>
      <w:rFonts w:eastAsia="MS Mincho"/>
      <w:sz w:val="20"/>
      <w:szCs w:val="20"/>
      <w:lang w:eastAsia="ja-JP"/>
    </w:rPr>
  </w:style>
  <w:style w:type="paragraph" w:customStyle="1" w:styleId="rprtbody1">
    <w:name w:val="rprtbody1"/>
    <w:basedOn w:val="a"/>
    <w:rsid w:val="005B05FA"/>
    <w:pPr>
      <w:spacing w:before="34" w:after="34"/>
    </w:pPr>
    <w:rPr>
      <w:rFonts w:eastAsia="MS Mincho"/>
      <w:sz w:val="28"/>
      <w:szCs w:val="28"/>
      <w:lang w:eastAsia="ja-JP"/>
    </w:rPr>
  </w:style>
  <w:style w:type="character" w:customStyle="1" w:styleId="src1">
    <w:name w:val="src1"/>
    <w:rsid w:val="005B05FA"/>
    <w:rPr>
      <w:vanish w:val="0"/>
      <w:webHidden w:val="0"/>
      <w:specVanish w:val="0"/>
    </w:rPr>
  </w:style>
  <w:style w:type="character" w:customStyle="1" w:styleId="jrnl">
    <w:name w:val="jrnl"/>
    <w:basedOn w:val="a0"/>
    <w:rsid w:val="005B05FA"/>
  </w:style>
  <w:style w:type="paragraph" w:customStyle="1" w:styleId="NormaleWeb1">
    <w:name w:val="Normale (Web)1"/>
    <w:basedOn w:val="a"/>
    <w:rsid w:val="005B05FA"/>
    <w:pPr>
      <w:spacing w:before="100" w:beforeAutospacing="1" w:after="100" w:afterAutospacing="1"/>
    </w:pPr>
    <w:rPr>
      <w:rFonts w:ascii="Arial" w:eastAsia="MS Mincho" w:hAnsi="Arial" w:cs="Arial"/>
      <w:color w:val="000000"/>
      <w:lang w:eastAsia="ja-JP"/>
    </w:rPr>
  </w:style>
  <w:style w:type="character" w:customStyle="1" w:styleId="contentparagraphtext1">
    <w:name w:val="contentparagraphtext1"/>
    <w:rsid w:val="005B05FA"/>
    <w:rPr>
      <w:rFonts w:ascii="Arial" w:hAnsi="Arial" w:cs="Arial" w:hint="default"/>
      <w:color w:val="000000"/>
      <w:sz w:val="19"/>
      <w:szCs w:val="19"/>
    </w:rPr>
  </w:style>
  <w:style w:type="paragraph" w:customStyle="1" w:styleId="text-decbookmainmain">
    <w:name w:val="text-dec bookmain main"/>
    <w:basedOn w:val="a"/>
    <w:rsid w:val="005B05FA"/>
    <w:pPr>
      <w:spacing w:before="100" w:beforeAutospacing="1" w:after="100" w:afterAutospacing="1"/>
    </w:pPr>
  </w:style>
  <w:style w:type="character" w:customStyle="1" w:styleId="shorttext1">
    <w:name w:val="short_text1"/>
    <w:rsid w:val="005B05FA"/>
    <w:rPr>
      <w:sz w:val="26"/>
      <w:szCs w:val="26"/>
    </w:rPr>
  </w:style>
  <w:style w:type="character" w:styleId="a7">
    <w:name w:val="Emphasis"/>
    <w:qFormat/>
    <w:rsid w:val="005B05FA"/>
    <w:rPr>
      <w:b/>
      <w:bCs/>
      <w:i w:val="0"/>
      <w:iCs w:val="0"/>
    </w:rPr>
  </w:style>
  <w:style w:type="character" w:styleId="a8">
    <w:name w:val="Hyperlink"/>
    <w:rsid w:val="005B05FA"/>
    <w:rPr>
      <w:strike w:val="0"/>
      <w:dstrike w:val="0"/>
      <w:color w:val="444F8B"/>
      <w:u w:val="none"/>
      <w:effect w:val="none"/>
    </w:rPr>
  </w:style>
  <w:style w:type="paragraph" w:styleId="a9">
    <w:name w:val="Body Text Indent"/>
    <w:basedOn w:val="a"/>
    <w:rsid w:val="005B05FA"/>
    <w:pPr>
      <w:spacing w:line="480" w:lineRule="auto"/>
      <w:ind w:left="720"/>
    </w:pPr>
    <w:rPr>
      <w:rFonts w:eastAsia="MS Mincho"/>
      <w:lang w:val="en-GB" w:eastAsia="en-US"/>
    </w:rPr>
  </w:style>
  <w:style w:type="character" w:customStyle="1" w:styleId="BodyTextIndentChar">
    <w:name w:val="Body Text Indent Char"/>
    <w:rsid w:val="005B05FA"/>
    <w:rPr>
      <w:rFonts w:eastAsia="MS Mincho"/>
      <w:noProof w:val="0"/>
      <w:sz w:val="24"/>
      <w:szCs w:val="24"/>
      <w:lang w:val="en-GB" w:eastAsia="en-US" w:bidi="ar-SA"/>
    </w:rPr>
  </w:style>
  <w:style w:type="character" w:customStyle="1" w:styleId="entity1">
    <w:name w:val="entity1"/>
    <w:rsid w:val="005B05FA"/>
    <w:rPr>
      <w:rFonts w:ascii="Times New Roman" w:hAnsi="Times New Roman" w:cs="Times New Roman" w:hint="default"/>
    </w:rPr>
  </w:style>
  <w:style w:type="paragraph" w:customStyle="1" w:styleId="justify">
    <w:name w:val="justify"/>
    <w:basedOn w:val="a"/>
    <w:rsid w:val="005B05FA"/>
    <w:pPr>
      <w:spacing w:before="100" w:beforeAutospacing="1" w:after="100" w:afterAutospacing="1" w:line="480" w:lineRule="auto"/>
      <w:jc w:val="both"/>
    </w:pPr>
    <w:rPr>
      <w:rFonts w:ascii="Verdana" w:eastAsia="Arial Unicode MS" w:hAnsi="Verdana" w:cs="Arial Unicode MS"/>
      <w:sz w:val="20"/>
      <w:szCs w:val="20"/>
      <w:lang w:val="en-GB" w:eastAsia="en-US"/>
    </w:rPr>
  </w:style>
  <w:style w:type="character" w:customStyle="1" w:styleId="smallhead">
    <w:name w:val="smallhead"/>
    <w:basedOn w:val="a0"/>
    <w:rsid w:val="005B05FA"/>
  </w:style>
  <w:style w:type="paragraph" w:styleId="aa">
    <w:name w:val="header"/>
    <w:basedOn w:val="a"/>
    <w:rsid w:val="005B05FA"/>
    <w:pPr>
      <w:tabs>
        <w:tab w:val="center" w:pos="4153"/>
        <w:tab w:val="right" w:pos="8306"/>
      </w:tabs>
      <w:spacing w:line="480" w:lineRule="auto"/>
    </w:pPr>
    <w:rPr>
      <w:rFonts w:eastAsia="MS Mincho"/>
      <w:lang w:val="en-GB" w:eastAsia="en-US"/>
    </w:rPr>
  </w:style>
  <w:style w:type="character" w:customStyle="1" w:styleId="HeaderChar">
    <w:name w:val="Header Char"/>
    <w:rsid w:val="005B05FA"/>
    <w:rPr>
      <w:rFonts w:eastAsia="MS Mincho"/>
      <w:noProof w:val="0"/>
      <w:sz w:val="24"/>
      <w:szCs w:val="24"/>
      <w:lang w:val="en-GB" w:eastAsia="en-US" w:bidi="ar-SA"/>
    </w:rPr>
  </w:style>
  <w:style w:type="paragraph" w:customStyle="1" w:styleId="authlist">
    <w:name w:val="auth_list"/>
    <w:basedOn w:val="a"/>
    <w:rsid w:val="005B05FA"/>
    <w:pPr>
      <w:spacing w:before="100" w:beforeAutospacing="1" w:after="100" w:afterAutospacing="1"/>
    </w:pPr>
    <w:rPr>
      <w:rFonts w:ascii="MS PGothic" w:eastAsia="MS PGothic" w:hAnsi="MS PGothic" w:cs="MS PGothic"/>
      <w:lang w:val="en-US" w:eastAsia="ja-JP"/>
    </w:rPr>
  </w:style>
  <w:style w:type="character" w:customStyle="1" w:styleId="gt-icon-text1">
    <w:name w:val="gt-icon-text1"/>
    <w:basedOn w:val="a0"/>
    <w:rsid w:val="005B05FA"/>
  </w:style>
  <w:style w:type="character" w:styleId="ab">
    <w:name w:val="Strong"/>
    <w:qFormat/>
    <w:rsid w:val="005B05FA"/>
    <w:rPr>
      <w:b/>
      <w:bCs/>
    </w:rPr>
  </w:style>
  <w:style w:type="paragraph" w:customStyle="1" w:styleId="helptext2">
    <w:name w:val="helptext2"/>
    <w:basedOn w:val="a"/>
    <w:rsid w:val="005B05FA"/>
    <w:pPr>
      <w:spacing w:before="68" w:after="68" w:line="190" w:lineRule="atLeast"/>
      <w:textAlignment w:val="bottom"/>
    </w:pPr>
    <w:rPr>
      <w:rFonts w:ascii="Verdana" w:hAnsi="Verdana"/>
      <w:sz w:val="15"/>
      <w:szCs w:val="15"/>
    </w:rPr>
  </w:style>
  <w:style w:type="character" w:customStyle="1" w:styleId="open-data-icon2">
    <w:name w:val="open-data-icon2"/>
    <w:basedOn w:val="a0"/>
    <w:rsid w:val="005B05FA"/>
  </w:style>
  <w:style w:type="paragraph" w:customStyle="1" w:styleId="10">
    <w:name w:val="标题1"/>
    <w:basedOn w:val="a"/>
    <w:rsid w:val="005B05FA"/>
    <w:pPr>
      <w:spacing w:before="100" w:beforeAutospacing="1" w:after="100" w:afterAutospacing="1"/>
    </w:pPr>
  </w:style>
  <w:style w:type="character" w:customStyle="1" w:styleId="src">
    <w:name w:val="src"/>
    <w:basedOn w:val="a0"/>
    <w:rsid w:val="005B05FA"/>
  </w:style>
  <w:style w:type="paragraph" w:customStyle="1" w:styleId="articlebodynormaltext1">
    <w:name w:val="articlebody_normaltext1"/>
    <w:basedOn w:val="a"/>
    <w:rsid w:val="005B05FA"/>
    <w:pPr>
      <w:spacing w:before="100" w:beforeAutospacing="1" w:after="225" w:line="336" w:lineRule="atLeast"/>
      <w:ind w:firstLine="1050"/>
    </w:pPr>
    <w:rPr>
      <w:rFonts w:eastAsia="MS Mincho"/>
      <w:lang w:eastAsia="ja-JP"/>
    </w:rPr>
  </w:style>
  <w:style w:type="character" w:customStyle="1" w:styleId="citation">
    <w:name w:val="citation"/>
    <w:basedOn w:val="a0"/>
    <w:rsid w:val="005B05FA"/>
  </w:style>
  <w:style w:type="character" w:customStyle="1" w:styleId="ref-journal1">
    <w:name w:val="ref-journal1"/>
    <w:rsid w:val="005B05FA"/>
    <w:rPr>
      <w:i/>
      <w:iCs/>
    </w:rPr>
  </w:style>
  <w:style w:type="character" w:customStyle="1" w:styleId="ref-vol">
    <w:name w:val="ref-vol"/>
    <w:basedOn w:val="a0"/>
    <w:rsid w:val="005B05FA"/>
  </w:style>
  <w:style w:type="paragraph" w:customStyle="1" w:styleId="Pa4">
    <w:name w:val="Pa4"/>
    <w:basedOn w:val="a"/>
    <w:next w:val="a"/>
    <w:rsid w:val="005B05FA"/>
    <w:pPr>
      <w:autoSpaceDE w:val="0"/>
      <w:autoSpaceDN w:val="0"/>
      <w:adjustRightInd w:val="0"/>
      <w:spacing w:line="201" w:lineRule="atLeast"/>
    </w:pPr>
    <w:rPr>
      <w:rFonts w:ascii="AGaramond" w:hAnsi="AGaramond"/>
    </w:rPr>
  </w:style>
  <w:style w:type="character" w:customStyle="1" w:styleId="A10">
    <w:name w:val="A1"/>
    <w:rsid w:val="005B05FA"/>
    <w:rPr>
      <w:rFonts w:ascii="Garamond Premr Pro" w:hAnsi="Garamond Premr Pro" w:cs="Garamond Premr Pro"/>
      <w:color w:val="000000"/>
      <w:sz w:val="14"/>
      <w:szCs w:val="14"/>
    </w:rPr>
  </w:style>
  <w:style w:type="paragraph" w:customStyle="1" w:styleId="PreformattatoHTML1">
    <w:name w:val="Preformattato HTML1"/>
    <w:basedOn w:val="a"/>
    <w:uiPriority w:val="99"/>
    <w:rsid w:val="005B0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horttext">
    <w:name w:val="short_text"/>
    <w:basedOn w:val="a0"/>
    <w:rsid w:val="005B05FA"/>
  </w:style>
  <w:style w:type="paragraph" w:customStyle="1" w:styleId="aux1">
    <w:name w:val="aux1"/>
    <w:basedOn w:val="a"/>
    <w:rsid w:val="005B05FA"/>
    <w:pPr>
      <w:spacing w:line="320" w:lineRule="atLeast"/>
    </w:pPr>
  </w:style>
  <w:style w:type="character" w:styleId="ac">
    <w:name w:val="endnote reference"/>
    <w:semiHidden/>
    <w:rsid w:val="005B05FA"/>
    <w:rPr>
      <w:vertAlign w:val="superscript"/>
    </w:rPr>
  </w:style>
  <w:style w:type="character" w:customStyle="1" w:styleId="subabstractlabel">
    <w:name w:val="sub_abstract_label"/>
    <w:rsid w:val="005B05FA"/>
    <w:rPr>
      <w:b/>
      <w:bCs/>
      <w:sz w:val="24"/>
      <w:szCs w:val="24"/>
    </w:rPr>
  </w:style>
  <w:style w:type="character" w:customStyle="1" w:styleId="ja50-ce-author">
    <w:name w:val="ja50-ce-author"/>
    <w:basedOn w:val="a0"/>
    <w:rsid w:val="005B05FA"/>
  </w:style>
  <w:style w:type="paragraph" w:customStyle="1" w:styleId="ja50-ce-simple-para8">
    <w:name w:val="ja50-ce-simple-para8"/>
    <w:basedOn w:val="a"/>
    <w:rsid w:val="005B05FA"/>
    <w:pPr>
      <w:spacing w:after="100" w:afterAutospacing="1"/>
    </w:pPr>
    <w:rPr>
      <w:rFonts w:eastAsia="MS Mincho"/>
      <w:lang w:eastAsia="ja-JP"/>
    </w:rPr>
  </w:style>
  <w:style w:type="character" w:customStyle="1" w:styleId="sb-contribution">
    <w:name w:val="sb-contribution"/>
    <w:basedOn w:val="a0"/>
    <w:rsid w:val="005B05FA"/>
  </w:style>
  <w:style w:type="character" w:customStyle="1" w:styleId="sb-authors">
    <w:name w:val="sb-authors"/>
    <w:basedOn w:val="a0"/>
    <w:rsid w:val="005B05FA"/>
  </w:style>
  <w:style w:type="character" w:customStyle="1" w:styleId="sb-issue">
    <w:name w:val="sb-issue"/>
    <w:basedOn w:val="a0"/>
    <w:rsid w:val="005B05FA"/>
  </w:style>
  <w:style w:type="character" w:customStyle="1" w:styleId="sb-date">
    <w:name w:val="sb-date"/>
    <w:basedOn w:val="a0"/>
    <w:rsid w:val="005B05FA"/>
  </w:style>
  <w:style w:type="character" w:customStyle="1" w:styleId="sb-volume-nr">
    <w:name w:val="sb-volume-nr"/>
    <w:basedOn w:val="a0"/>
    <w:rsid w:val="005B05FA"/>
  </w:style>
  <w:style w:type="character" w:customStyle="1" w:styleId="sb-pages">
    <w:name w:val="sb-pages"/>
    <w:basedOn w:val="a0"/>
    <w:rsid w:val="005B05FA"/>
  </w:style>
  <w:style w:type="paragraph" w:customStyle="1" w:styleId="Testofumetto1">
    <w:name w:val="Testo fumetto1"/>
    <w:basedOn w:val="a"/>
    <w:rsid w:val="005B05FA"/>
    <w:rPr>
      <w:rFonts w:ascii="Lucida Grande" w:hAnsi="Lucida Grande"/>
      <w:sz w:val="18"/>
      <w:szCs w:val="18"/>
    </w:rPr>
  </w:style>
  <w:style w:type="character" w:customStyle="1" w:styleId="BalloonTextChar">
    <w:name w:val="Balloon Text Char"/>
    <w:rsid w:val="005B05FA"/>
    <w:rPr>
      <w:rFonts w:ascii="Lucida Grande" w:eastAsia="Times New Roman" w:hAnsi="Lucida Grande"/>
      <w:noProof w:val="0"/>
      <w:sz w:val="18"/>
      <w:szCs w:val="18"/>
      <w:lang w:val="it-IT" w:eastAsia="it-IT"/>
    </w:rPr>
  </w:style>
  <w:style w:type="paragraph" w:customStyle="1" w:styleId="Revisione1">
    <w:name w:val="Revisione1"/>
    <w:hidden/>
    <w:semiHidden/>
    <w:rsid w:val="005B05FA"/>
    <w:rPr>
      <w:rFonts w:eastAsia="Times New Roman"/>
      <w:sz w:val="24"/>
      <w:szCs w:val="24"/>
    </w:rPr>
  </w:style>
  <w:style w:type="paragraph" w:styleId="ad">
    <w:name w:val="Body Text"/>
    <w:basedOn w:val="a"/>
    <w:rsid w:val="005B05FA"/>
    <w:pPr>
      <w:autoSpaceDE w:val="0"/>
      <w:autoSpaceDN w:val="0"/>
      <w:adjustRightInd w:val="0"/>
      <w:spacing w:line="360" w:lineRule="auto"/>
    </w:pPr>
    <w:rPr>
      <w:rFonts w:ascii="Arial" w:hAnsi="Arial"/>
      <w:b/>
      <w:lang w:val="en-GB"/>
    </w:rPr>
  </w:style>
  <w:style w:type="paragraph" w:styleId="ae">
    <w:name w:val="Balloon Text"/>
    <w:basedOn w:val="a"/>
    <w:semiHidden/>
    <w:rsid w:val="00CA6991"/>
    <w:rPr>
      <w:rFonts w:ascii="Tahoma" w:hAnsi="Tahoma" w:cs="Tahoma"/>
      <w:sz w:val="16"/>
      <w:szCs w:val="16"/>
    </w:rPr>
  </w:style>
  <w:style w:type="character" w:customStyle="1" w:styleId="4Char">
    <w:name w:val="标题 4 Char"/>
    <w:link w:val="4"/>
    <w:semiHidden/>
    <w:rsid w:val="00F511B4"/>
    <w:rPr>
      <w:rFonts w:ascii="Calibri" w:eastAsia="Times New Roman" w:hAnsi="Calibri" w:cs="Times New Roman"/>
      <w:b/>
      <w:bCs/>
      <w:sz w:val="28"/>
      <w:szCs w:val="28"/>
    </w:rPr>
  </w:style>
  <w:style w:type="paragraph" w:styleId="af">
    <w:name w:val="annotation text"/>
    <w:basedOn w:val="a"/>
    <w:link w:val="Char0"/>
    <w:rsid w:val="00EC3558"/>
    <w:pPr>
      <w:autoSpaceDE w:val="0"/>
      <w:autoSpaceDN w:val="0"/>
      <w:spacing w:after="200" w:line="276" w:lineRule="auto"/>
    </w:pPr>
    <w:rPr>
      <w:rFonts w:eastAsia="宋体"/>
      <w:color w:val="000000"/>
      <w:kern w:val="2"/>
      <w:sz w:val="21"/>
      <w:lang w:val="en-US" w:eastAsia="zh-CN"/>
    </w:rPr>
  </w:style>
  <w:style w:type="character" w:customStyle="1" w:styleId="Char0">
    <w:name w:val="批注文字 Char"/>
    <w:link w:val="af"/>
    <w:rsid w:val="00EC3558"/>
    <w:rPr>
      <w:rFonts w:eastAsia="宋体"/>
      <w:color w:val="000000"/>
      <w:kern w:val="2"/>
      <w:sz w:val="21"/>
      <w:szCs w:val="24"/>
      <w:lang w:val="en-US" w:eastAsia="zh-CN"/>
    </w:rPr>
  </w:style>
  <w:style w:type="character" w:customStyle="1" w:styleId="titolo1">
    <w:name w:val="titolo1"/>
    <w:uiPriority w:val="99"/>
    <w:rsid w:val="00EC3558"/>
    <w:rPr>
      <w:color w:val="FF0000"/>
      <w:sz w:val="17"/>
      <w:szCs w:val="17"/>
    </w:rPr>
  </w:style>
  <w:style w:type="paragraph" w:customStyle="1" w:styleId="Didefault">
    <w:name w:val="Di default"/>
    <w:uiPriority w:val="99"/>
    <w:rsid w:val="0025717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ps">
    <w:name w:val="hps"/>
    <w:rsid w:val="00571215"/>
  </w:style>
  <w:style w:type="character" w:customStyle="1" w:styleId="highlight2">
    <w:name w:val="highlight2"/>
    <w:rsid w:val="00571215"/>
  </w:style>
  <w:style w:type="character" w:customStyle="1" w:styleId="headingendmark">
    <w:name w:val="headingendmark"/>
    <w:rsid w:val="00023AAE"/>
  </w:style>
  <w:style w:type="character" w:styleId="af0">
    <w:name w:val="annotation reference"/>
    <w:basedOn w:val="a0"/>
    <w:rsid w:val="00432BA0"/>
    <w:rPr>
      <w:sz w:val="16"/>
      <w:szCs w:val="16"/>
    </w:rPr>
  </w:style>
  <w:style w:type="paragraph" w:styleId="af1">
    <w:name w:val="annotation subject"/>
    <w:basedOn w:val="af"/>
    <w:next w:val="af"/>
    <w:link w:val="Char1"/>
    <w:rsid w:val="00432BA0"/>
    <w:pPr>
      <w:autoSpaceDE/>
      <w:autoSpaceDN/>
      <w:spacing w:after="0" w:line="240" w:lineRule="auto"/>
    </w:pPr>
    <w:rPr>
      <w:rFonts w:eastAsia="Times New Roman"/>
      <w:b/>
      <w:bCs/>
      <w:color w:val="auto"/>
      <w:kern w:val="0"/>
      <w:sz w:val="20"/>
      <w:szCs w:val="20"/>
      <w:lang w:val="it-IT" w:eastAsia="it-IT"/>
    </w:rPr>
  </w:style>
  <w:style w:type="character" w:customStyle="1" w:styleId="Char1">
    <w:name w:val="批注主题 Char"/>
    <w:basedOn w:val="Char0"/>
    <w:link w:val="af1"/>
    <w:rsid w:val="00432BA0"/>
    <w:rPr>
      <w:rFonts w:eastAsia="Times New Roman"/>
      <w:b/>
      <w:bCs/>
      <w:color w:val="000000"/>
      <w:kern w:val="2"/>
      <w:sz w:val="21"/>
      <w:szCs w:val="24"/>
      <w:lang w:val="en-US" w:eastAsia="zh-CN"/>
    </w:rPr>
  </w:style>
  <w:style w:type="character" w:customStyle="1" w:styleId="apple-converted-space">
    <w:name w:val="apple-converted-space"/>
    <w:basedOn w:val="a0"/>
    <w:rsid w:val="00474B43"/>
  </w:style>
  <w:style w:type="character" w:customStyle="1" w:styleId="highlight">
    <w:name w:val="highlight"/>
    <w:basedOn w:val="a0"/>
    <w:rsid w:val="00474B43"/>
  </w:style>
  <w:style w:type="paragraph" w:customStyle="1" w:styleId="desc">
    <w:name w:val="desc"/>
    <w:basedOn w:val="a"/>
    <w:rsid w:val="008C2C2A"/>
    <w:pPr>
      <w:spacing w:before="100" w:beforeAutospacing="1" w:after="100" w:afterAutospacing="1"/>
    </w:pPr>
  </w:style>
  <w:style w:type="paragraph" w:customStyle="1" w:styleId="details">
    <w:name w:val="details"/>
    <w:basedOn w:val="a"/>
    <w:rsid w:val="008C2C2A"/>
    <w:pPr>
      <w:spacing w:before="100" w:beforeAutospacing="1" w:after="100" w:afterAutospacing="1"/>
    </w:pPr>
  </w:style>
  <w:style w:type="character" w:customStyle="1" w:styleId="Char">
    <w:name w:val="页脚 Char"/>
    <w:link w:val="a4"/>
    <w:uiPriority w:val="99"/>
    <w:locked/>
    <w:rsid w:val="001A2AF5"/>
    <w:rPr>
      <w:sz w:val="24"/>
      <w:szCs w:val="24"/>
      <w:lang w:eastAsia="ja-JP"/>
    </w:rPr>
  </w:style>
  <w:style w:type="paragraph" w:customStyle="1" w:styleId="Titolo10">
    <w:name w:val="Titolo1"/>
    <w:basedOn w:val="a"/>
    <w:rsid w:val="00305CE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5FA"/>
    <w:rPr>
      <w:rFonts w:eastAsia="Times New Roman"/>
      <w:sz w:val="24"/>
      <w:szCs w:val="24"/>
    </w:rPr>
  </w:style>
  <w:style w:type="paragraph" w:styleId="1">
    <w:name w:val="heading 1"/>
    <w:basedOn w:val="a"/>
    <w:next w:val="a"/>
    <w:qFormat/>
    <w:rsid w:val="005B05FA"/>
    <w:pPr>
      <w:keepNext/>
      <w:spacing w:before="240" w:after="60"/>
      <w:outlineLvl w:val="0"/>
    </w:pPr>
    <w:rPr>
      <w:rFonts w:ascii="Arial" w:eastAsia="MS Mincho" w:hAnsi="Arial" w:cs="Arial"/>
      <w:b/>
      <w:bCs/>
      <w:kern w:val="32"/>
      <w:sz w:val="32"/>
      <w:szCs w:val="32"/>
      <w:lang w:val="en-GB" w:eastAsia="en-US"/>
    </w:rPr>
  </w:style>
  <w:style w:type="paragraph" w:styleId="2">
    <w:name w:val="heading 2"/>
    <w:basedOn w:val="a"/>
    <w:next w:val="a"/>
    <w:qFormat/>
    <w:rsid w:val="005B05FA"/>
    <w:pPr>
      <w:keepNext/>
      <w:spacing w:before="240" w:after="60"/>
      <w:outlineLvl w:val="1"/>
    </w:pPr>
    <w:rPr>
      <w:rFonts w:ascii="Arial" w:eastAsia="MS Mincho" w:hAnsi="Arial" w:cs="Arial"/>
      <w:b/>
      <w:bCs/>
      <w:sz w:val="22"/>
      <w:szCs w:val="28"/>
      <w:lang w:val="en-GB" w:eastAsia="en-US"/>
    </w:rPr>
  </w:style>
  <w:style w:type="paragraph" w:styleId="3">
    <w:name w:val="heading 3"/>
    <w:basedOn w:val="a"/>
    <w:next w:val="a"/>
    <w:qFormat/>
    <w:rsid w:val="005B05FA"/>
    <w:pPr>
      <w:keepNext/>
      <w:outlineLvl w:val="2"/>
    </w:pPr>
    <w:rPr>
      <w:rFonts w:eastAsia="MS Mincho"/>
      <w:b/>
      <w:bCs/>
      <w:lang w:val="en-GB" w:eastAsia="en-US"/>
    </w:rPr>
  </w:style>
  <w:style w:type="paragraph" w:styleId="4">
    <w:name w:val="heading 4"/>
    <w:basedOn w:val="a"/>
    <w:next w:val="a"/>
    <w:link w:val="4Char"/>
    <w:qFormat/>
    <w:rsid w:val="00F511B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rsid w:val="005B05FA"/>
    <w:rPr>
      <w:rFonts w:ascii="Arial" w:eastAsia="MS Mincho" w:hAnsi="Arial" w:cs="Arial"/>
      <w:b/>
      <w:bCs/>
      <w:noProof w:val="0"/>
      <w:kern w:val="32"/>
      <w:sz w:val="32"/>
      <w:szCs w:val="32"/>
      <w:lang w:val="en-GB" w:eastAsia="en-US" w:bidi="ar-SA"/>
    </w:rPr>
  </w:style>
  <w:style w:type="character" w:customStyle="1" w:styleId="Heading2Char">
    <w:name w:val="Heading 2 Char"/>
    <w:rsid w:val="005B05FA"/>
    <w:rPr>
      <w:rFonts w:ascii="Arial" w:eastAsia="MS Mincho" w:hAnsi="Arial" w:cs="Arial"/>
      <w:b/>
      <w:bCs/>
      <w:noProof w:val="0"/>
      <w:sz w:val="22"/>
      <w:szCs w:val="28"/>
      <w:lang w:val="en-GB" w:eastAsia="en-US" w:bidi="ar-SA"/>
    </w:rPr>
  </w:style>
  <w:style w:type="character" w:customStyle="1" w:styleId="Heading3Char">
    <w:name w:val="Heading 3 Char"/>
    <w:rsid w:val="005B05FA"/>
    <w:rPr>
      <w:rFonts w:eastAsia="MS Mincho"/>
      <w:b/>
      <w:bCs/>
      <w:noProof w:val="0"/>
      <w:sz w:val="24"/>
      <w:szCs w:val="24"/>
      <w:lang w:val="en-GB" w:eastAsia="en-US" w:bidi="ar-SA"/>
    </w:rPr>
  </w:style>
  <w:style w:type="paragraph" w:styleId="a3">
    <w:name w:val="List Paragraph"/>
    <w:basedOn w:val="a"/>
    <w:uiPriority w:val="99"/>
    <w:qFormat/>
    <w:rsid w:val="005B05FA"/>
    <w:pPr>
      <w:spacing w:after="200" w:line="276" w:lineRule="auto"/>
      <w:ind w:left="720"/>
      <w:contextualSpacing/>
    </w:pPr>
    <w:rPr>
      <w:rFonts w:ascii="Calibri" w:eastAsia="Calibri" w:hAnsi="Calibri"/>
      <w:sz w:val="22"/>
      <w:szCs w:val="22"/>
      <w:lang w:eastAsia="en-US"/>
    </w:rPr>
  </w:style>
  <w:style w:type="paragraph" w:styleId="a4">
    <w:name w:val="footer"/>
    <w:basedOn w:val="a"/>
    <w:link w:val="Char"/>
    <w:uiPriority w:val="99"/>
    <w:rsid w:val="005B05FA"/>
    <w:pPr>
      <w:tabs>
        <w:tab w:val="center" w:pos="4819"/>
        <w:tab w:val="right" w:pos="9638"/>
      </w:tabs>
    </w:pPr>
    <w:rPr>
      <w:rFonts w:eastAsia="MS Mincho"/>
      <w:lang w:eastAsia="ja-JP"/>
    </w:rPr>
  </w:style>
  <w:style w:type="character" w:customStyle="1" w:styleId="FooterChar">
    <w:name w:val="Footer Char"/>
    <w:rsid w:val="005B05FA"/>
    <w:rPr>
      <w:rFonts w:eastAsia="MS Mincho"/>
      <w:noProof w:val="0"/>
      <w:sz w:val="24"/>
      <w:szCs w:val="24"/>
      <w:lang w:val="it-IT" w:eastAsia="ja-JP" w:bidi="ar-SA"/>
    </w:rPr>
  </w:style>
  <w:style w:type="character" w:styleId="a5">
    <w:name w:val="page number"/>
    <w:basedOn w:val="a0"/>
    <w:uiPriority w:val="99"/>
    <w:rsid w:val="005B05FA"/>
  </w:style>
  <w:style w:type="character" w:customStyle="1" w:styleId="xcitationtitle1">
    <w:name w:val="xcitationtitle1"/>
    <w:rsid w:val="005B05FA"/>
    <w:rPr>
      <w:rFonts w:ascii="Verdana" w:hAnsi="Verdana" w:hint="default"/>
      <w:b/>
      <w:bCs/>
      <w:sz w:val="21"/>
      <w:szCs w:val="21"/>
    </w:rPr>
  </w:style>
  <w:style w:type="character" w:customStyle="1" w:styleId="entity2">
    <w:name w:val="entity2"/>
    <w:rsid w:val="005B05FA"/>
    <w:rPr>
      <w:rFonts w:ascii="Times New Roman" w:hAnsi="Times New Roman" w:cs="Times New Roman" w:hint="default"/>
      <w:sz w:val="26"/>
      <w:szCs w:val="26"/>
    </w:rPr>
  </w:style>
  <w:style w:type="character" w:customStyle="1" w:styleId="smalltext1">
    <w:name w:val="smalltext1"/>
    <w:rsid w:val="005B05FA"/>
    <w:rPr>
      <w:rFonts w:ascii="Verdana" w:hAnsi="Verdana" w:hint="default"/>
      <w:sz w:val="17"/>
      <w:szCs w:val="17"/>
    </w:rPr>
  </w:style>
  <w:style w:type="paragraph" w:styleId="a6">
    <w:name w:val="endnote text"/>
    <w:basedOn w:val="a"/>
    <w:semiHidden/>
    <w:rsid w:val="005B05FA"/>
    <w:rPr>
      <w:rFonts w:eastAsia="MS Mincho"/>
      <w:sz w:val="20"/>
      <w:szCs w:val="20"/>
      <w:lang w:eastAsia="ja-JP"/>
    </w:rPr>
  </w:style>
  <w:style w:type="paragraph" w:customStyle="1" w:styleId="rprtbody1">
    <w:name w:val="rprtbody1"/>
    <w:basedOn w:val="a"/>
    <w:rsid w:val="005B05FA"/>
    <w:pPr>
      <w:spacing w:before="34" w:after="34"/>
    </w:pPr>
    <w:rPr>
      <w:rFonts w:eastAsia="MS Mincho"/>
      <w:sz w:val="28"/>
      <w:szCs w:val="28"/>
      <w:lang w:eastAsia="ja-JP"/>
    </w:rPr>
  </w:style>
  <w:style w:type="character" w:customStyle="1" w:styleId="src1">
    <w:name w:val="src1"/>
    <w:rsid w:val="005B05FA"/>
    <w:rPr>
      <w:vanish w:val="0"/>
      <w:webHidden w:val="0"/>
      <w:specVanish w:val="0"/>
    </w:rPr>
  </w:style>
  <w:style w:type="character" w:customStyle="1" w:styleId="jrnl">
    <w:name w:val="jrnl"/>
    <w:basedOn w:val="a0"/>
    <w:rsid w:val="005B05FA"/>
  </w:style>
  <w:style w:type="paragraph" w:customStyle="1" w:styleId="NormaleWeb1">
    <w:name w:val="Normale (Web)1"/>
    <w:basedOn w:val="a"/>
    <w:rsid w:val="005B05FA"/>
    <w:pPr>
      <w:spacing w:before="100" w:beforeAutospacing="1" w:after="100" w:afterAutospacing="1"/>
    </w:pPr>
    <w:rPr>
      <w:rFonts w:ascii="Arial" w:eastAsia="MS Mincho" w:hAnsi="Arial" w:cs="Arial"/>
      <w:color w:val="000000"/>
      <w:lang w:eastAsia="ja-JP"/>
    </w:rPr>
  </w:style>
  <w:style w:type="character" w:customStyle="1" w:styleId="contentparagraphtext1">
    <w:name w:val="contentparagraphtext1"/>
    <w:rsid w:val="005B05FA"/>
    <w:rPr>
      <w:rFonts w:ascii="Arial" w:hAnsi="Arial" w:cs="Arial" w:hint="default"/>
      <w:color w:val="000000"/>
      <w:sz w:val="19"/>
      <w:szCs w:val="19"/>
    </w:rPr>
  </w:style>
  <w:style w:type="paragraph" w:customStyle="1" w:styleId="text-decbookmainmain">
    <w:name w:val="text-dec bookmain main"/>
    <w:basedOn w:val="a"/>
    <w:rsid w:val="005B05FA"/>
    <w:pPr>
      <w:spacing w:before="100" w:beforeAutospacing="1" w:after="100" w:afterAutospacing="1"/>
    </w:pPr>
  </w:style>
  <w:style w:type="character" w:customStyle="1" w:styleId="shorttext1">
    <w:name w:val="short_text1"/>
    <w:rsid w:val="005B05FA"/>
    <w:rPr>
      <w:sz w:val="26"/>
      <w:szCs w:val="26"/>
    </w:rPr>
  </w:style>
  <w:style w:type="character" w:styleId="a7">
    <w:name w:val="Emphasis"/>
    <w:qFormat/>
    <w:rsid w:val="005B05FA"/>
    <w:rPr>
      <w:b/>
      <w:bCs/>
      <w:i w:val="0"/>
      <w:iCs w:val="0"/>
    </w:rPr>
  </w:style>
  <w:style w:type="character" w:styleId="a8">
    <w:name w:val="Hyperlink"/>
    <w:rsid w:val="005B05FA"/>
    <w:rPr>
      <w:strike w:val="0"/>
      <w:dstrike w:val="0"/>
      <w:color w:val="444F8B"/>
      <w:u w:val="none"/>
      <w:effect w:val="none"/>
    </w:rPr>
  </w:style>
  <w:style w:type="paragraph" w:styleId="a9">
    <w:name w:val="Body Text Indent"/>
    <w:basedOn w:val="a"/>
    <w:rsid w:val="005B05FA"/>
    <w:pPr>
      <w:spacing w:line="480" w:lineRule="auto"/>
      <w:ind w:left="720"/>
    </w:pPr>
    <w:rPr>
      <w:rFonts w:eastAsia="MS Mincho"/>
      <w:lang w:val="en-GB" w:eastAsia="en-US"/>
    </w:rPr>
  </w:style>
  <w:style w:type="character" w:customStyle="1" w:styleId="BodyTextIndentChar">
    <w:name w:val="Body Text Indent Char"/>
    <w:rsid w:val="005B05FA"/>
    <w:rPr>
      <w:rFonts w:eastAsia="MS Mincho"/>
      <w:noProof w:val="0"/>
      <w:sz w:val="24"/>
      <w:szCs w:val="24"/>
      <w:lang w:val="en-GB" w:eastAsia="en-US" w:bidi="ar-SA"/>
    </w:rPr>
  </w:style>
  <w:style w:type="character" w:customStyle="1" w:styleId="entity1">
    <w:name w:val="entity1"/>
    <w:rsid w:val="005B05FA"/>
    <w:rPr>
      <w:rFonts w:ascii="Times New Roman" w:hAnsi="Times New Roman" w:cs="Times New Roman" w:hint="default"/>
    </w:rPr>
  </w:style>
  <w:style w:type="paragraph" w:customStyle="1" w:styleId="justify">
    <w:name w:val="justify"/>
    <w:basedOn w:val="a"/>
    <w:rsid w:val="005B05FA"/>
    <w:pPr>
      <w:spacing w:before="100" w:beforeAutospacing="1" w:after="100" w:afterAutospacing="1" w:line="480" w:lineRule="auto"/>
      <w:jc w:val="both"/>
    </w:pPr>
    <w:rPr>
      <w:rFonts w:ascii="Verdana" w:eastAsia="Arial Unicode MS" w:hAnsi="Verdana" w:cs="Arial Unicode MS"/>
      <w:sz w:val="20"/>
      <w:szCs w:val="20"/>
      <w:lang w:val="en-GB" w:eastAsia="en-US"/>
    </w:rPr>
  </w:style>
  <w:style w:type="character" w:customStyle="1" w:styleId="smallhead">
    <w:name w:val="smallhead"/>
    <w:basedOn w:val="a0"/>
    <w:rsid w:val="005B05FA"/>
  </w:style>
  <w:style w:type="paragraph" w:styleId="aa">
    <w:name w:val="header"/>
    <w:basedOn w:val="a"/>
    <w:rsid w:val="005B05FA"/>
    <w:pPr>
      <w:tabs>
        <w:tab w:val="center" w:pos="4153"/>
        <w:tab w:val="right" w:pos="8306"/>
      </w:tabs>
      <w:spacing w:line="480" w:lineRule="auto"/>
    </w:pPr>
    <w:rPr>
      <w:rFonts w:eastAsia="MS Mincho"/>
      <w:lang w:val="en-GB" w:eastAsia="en-US"/>
    </w:rPr>
  </w:style>
  <w:style w:type="character" w:customStyle="1" w:styleId="HeaderChar">
    <w:name w:val="Header Char"/>
    <w:rsid w:val="005B05FA"/>
    <w:rPr>
      <w:rFonts w:eastAsia="MS Mincho"/>
      <w:noProof w:val="0"/>
      <w:sz w:val="24"/>
      <w:szCs w:val="24"/>
      <w:lang w:val="en-GB" w:eastAsia="en-US" w:bidi="ar-SA"/>
    </w:rPr>
  </w:style>
  <w:style w:type="paragraph" w:customStyle="1" w:styleId="authlist">
    <w:name w:val="auth_list"/>
    <w:basedOn w:val="a"/>
    <w:rsid w:val="005B05FA"/>
    <w:pPr>
      <w:spacing w:before="100" w:beforeAutospacing="1" w:after="100" w:afterAutospacing="1"/>
    </w:pPr>
    <w:rPr>
      <w:rFonts w:ascii="MS PGothic" w:eastAsia="MS PGothic" w:hAnsi="MS PGothic" w:cs="MS PGothic"/>
      <w:lang w:val="en-US" w:eastAsia="ja-JP"/>
    </w:rPr>
  </w:style>
  <w:style w:type="character" w:customStyle="1" w:styleId="gt-icon-text1">
    <w:name w:val="gt-icon-text1"/>
    <w:basedOn w:val="a0"/>
    <w:rsid w:val="005B05FA"/>
  </w:style>
  <w:style w:type="character" w:styleId="ab">
    <w:name w:val="Strong"/>
    <w:qFormat/>
    <w:rsid w:val="005B05FA"/>
    <w:rPr>
      <w:b/>
      <w:bCs/>
    </w:rPr>
  </w:style>
  <w:style w:type="paragraph" w:customStyle="1" w:styleId="helptext2">
    <w:name w:val="helptext2"/>
    <w:basedOn w:val="a"/>
    <w:rsid w:val="005B05FA"/>
    <w:pPr>
      <w:spacing w:before="68" w:after="68" w:line="190" w:lineRule="atLeast"/>
      <w:textAlignment w:val="bottom"/>
    </w:pPr>
    <w:rPr>
      <w:rFonts w:ascii="Verdana" w:hAnsi="Verdana"/>
      <w:sz w:val="15"/>
      <w:szCs w:val="15"/>
    </w:rPr>
  </w:style>
  <w:style w:type="character" w:customStyle="1" w:styleId="open-data-icon2">
    <w:name w:val="open-data-icon2"/>
    <w:basedOn w:val="a0"/>
    <w:rsid w:val="005B05FA"/>
  </w:style>
  <w:style w:type="paragraph" w:customStyle="1" w:styleId="10">
    <w:name w:val="标题1"/>
    <w:basedOn w:val="a"/>
    <w:rsid w:val="005B05FA"/>
    <w:pPr>
      <w:spacing w:before="100" w:beforeAutospacing="1" w:after="100" w:afterAutospacing="1"/>
    </w:pPr>
  </w:style>
  <w:style w:type="character" w:customStyle="1" w:styleId="src">
    <w:name w:val="src"/>
    <w:basedOn w:val="a0"/>
    <w:rsid w:val="005B05FA"/>
  </w:style>
  <w:style w:type="paragraph" w:customStyle="1" w:styleId="articlebodynormaltext1">
    <w:name w:val="articlebody_normaltext1"/>
    <w:basedOn w:val="a"/>
    <w:rsid w:val="005B05FA"/>
    <w:pPr>
      <w:spacing w:before="100" w:beforeAutospacing="1" w:after="225" w:line="336" w:lineRule="atLeast"/>
      <w:ind w:firstLine="1050"/>
    </w:pPr>
    <w:rPr>
      <w:rFonts w:eastAsia="MS Mincho"/>
      <w:lang w:eastAsia="ja-JP"/>
    </w:rPr>
  </w:style>
  <w:style w:type="character" w:customStyle="1" w:styleId="citation">
    <w:name w:val="citation"/>
    <w:basedOn w:val="a0"/>
    <w:rsid w:val="005B05FA"/>
  </w:style>
  <w:style w:type="character" w:customStyle="1" w:styleId="ref-journal1">
    <w:name w:val="ref-journal1"/>
    <w:rsid w:val="005B05FA"/>
    <w:rPr>
      <w:i/>
      <w:iCs/>
    </w:rPr>
  </w:style>
  <w:style w:type="character" w:customStyle="1" w:styleId="ref-vol">
    <w:name w:val="ref-vol"/>
    <w:basedOn w:val="a0"/>
    <w:rsid w:val="005B05FA"/>
  </w:style>
  <w:style w:type="paragraph" w:customStyle="1" w:styleId="Pa4">
    <w:name w:val="Pa4"/>
    <w:basedOn w:val="a"/>
    <w:next w:val="a"/>
    <w:rsid w:val="005B05FA"/>
    <w:pPr>
      <w:autoSpaceDE w:val="0"/>
      <w:autoSpaceDN w:val="0"/>
      <w:adjustRightInd w:val="0"/>
      <w:spacing w:line="201" w:lineRule="atLeast"/>
    </w:pPr>
    <w:rPr>
      <w:rFonts w:ascii="AGaramond" w:hAnsi="AGaramond"/>
    </w:rPr>
  </w:style>
  <w:style w:type="character" w:customStyle="1" w:styleId="A10">
    <w:name w:val="A1"/>
    <w:rsid w:val="005B05FA"/>
    <w:rPr>
      <w:rFonts w:ascii="Garamond Premr Pro" w:hAnsi="Garamond Premr Pro" w:cs="Garamond Premr Pro"/>
      <w:color w:val="000000"/>
      <w:sz w:val="14"/>
      <w:szCs w:val="14"/>
    </w:rPr>
  </w:style>
  <w:style w:type="paragraph" w:customStyle="1" w:styleId="PreformattatoHTML1">
    <w:name w:val="Preformattato HTML1"/>
    <w:basedOn w:val="a"/>
    <w:uiPriority w:val="99"/>
    <w:rsid w:val="005B0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horttext">
    <w:name w:val="short_text"/>
    <w:basedOn w:val="a0"/>
    <w:rsid w:val="005B05FA"/>
  </w:style>
  <w:style w:type="paragraph" w:customStyle="1" w:styleId="aux1">
    <w:name w:val="aux1"/>
    <w:basedOn w:val="a"/>
    <w:rsid w:val="005B05FA"/>
    <w:pPr>
      <w:spacing w:line="320" w:lineRule="atLeast"/>
    </w:pPr>
  </w:style>
  <w:style w:type="character" w:styleId="ac">
    <w:name w:val="endnote reference"/>
    <w:semiHidden/>
    <w:rsid w:val="005B05FA"/>
    <w:rPr>
      <w:vertAlign w:val="superscript"/>
    </w:rPr>
  </w:style>
  <w:style w:type="character" w:customStyle="1" w:styleId="subabstractlabel">
    <w:name w:val="sub_abstract_label"/>
    <w:rsid w:val="005B05FA"/>
    <w:rPr>
      <w:b/>
      <w:bCs/>
      <w:sz w:val="24"/>
      <w:szCs w:val="24"/>
    </w:rPr>
  </w:style>
  <w:style w:type="character" w:customStyle="1" w:styleId="ja50-ce-author">
    <w:name w:val="ja50-ce-author"/>
    <w:basedOn w:val="a0"/>
    <w:rsid w:val="005B05FA"/>
  </w:style>
  <w:style w:type="paragraph" w:customStyle="1" w:styleId="ja50-ce-simple-para8">
    <w:name w:val="ja50-ce-simple-para8"/>
    <w:basedOn w:val="a"/>
    <w:rsid w:val="005B05FA"/>
    <w:pPr>
      <w:spacing w:after="100" w:afterAutospacing="1"/>
    </w:pPr>
    <w:rPr>
      <w:rFonts w:eastAsia="MS Mincho"/>
      <w:lang w:eastAsia="ja-JP"/>
    </w:rPr>
  </w:style>
  <w:style w:type="character" w:customStyle="1" w:styleId="sb-contribution">
    <w:name w:val="sb-contribution"/>
    <w:basedOn w:val="a0"/>
    <w:rsid w:val="005B05FA"/>
  </w:style>
  <w:style w:type="character" w:customStyle="1" w:styleId="sb-authors">
    <w:name w:val="sb-authors"/>
    <w:basedOn w:val="a0"/>
    <w:rsid w:val="005B05FA"/>
  </w:style>
  <w:style w:type="character" w:customStyle="1" w:styleId="sb-issue">
    <w:name w:val="sb-issue"/>
    <w:basedOn w:val="a0"/>
    <w:rsid w:val="005B05FA"/>
  </w:style>
  <w:style w:type="character" w:customStyle="1" w:styleId="sb-date">
    <w:name w:val="sb-date"/>
    <w:basedOn w:val="a0"/>
    <w:rsid w:val="005B05FA"/>
  </w:style>
  <w:style w:type="character" w:customStyle="1" w:styleId="sb-volume-nr">
    <w:name w:val="sb-volume-nr"/>
    <w:basedOn w:val="a0"/>
    <w:rsid w:val="005B05FA"/>
  </w:style>
  <w:style w:type="character" w:customStyle="1" w:styleId="sb-pages">
    <w:name w:val="sb-pages"/>
    <w:basedOn w:val="a0"/>
    <w:rsid w:val="005B05FA"/>
  </w:style>
  <w:style w:type="paragraph" w:customStyle="1" w:styleId="Testofumetto1">
    <w:name w:val="Testo fumetto1"/>
    <w:basedOn w:val="a"/>
    <w:rsid w:val="005B05FA"/>
    <w:rPr>
      <w:rFonts w:ascii="Lucida Grande" w:hAnsi="Lucida Grande"/>
      <w:sz w:val="18"/>
      <w:szCs w:val="18"/>
    </w:rPr>
  </w:style>
  <w:style w:type="character" w:customStyle="1" w:styleId="BalloonTextChar">
    <w:name w:val="Balloon Text Char"/>
    <w:rsid w:val="005B05FA"/>
    <w:rPr>
      <w:rFonts w:ascii="Lucida Grande" w:eastAsia="Times New Roman" w:hAnsi="Lucida Grande"/>
      <w:noProof w:val="0"/>
      <w:sz w:val="18"/>
      <w:szCs w:val="18"/>
      <w:lang w:val="it-IT" w:eastAsia="it-IT"/>
    </w:rPr>
  </w:style>
  <w:style w:type="paragraph" w:customStyle="1" w:styleId="Revisione1">
    <w:name w:val="Revisione1"/>
    <w:hidden/>
    <w:semiHidden/>
    <w:rsid w:val="005B05FA"/>
    <w:rPr>
      <w:rFonts w:eastAsia="Times New Roman"/>
      <w:sz w:val="24"/>
      <w:szCs w:val="24"/>
    </w:rPr>
  </w:style>
  <w:style w:type="paragraph" w:styleId="ad">
    <w:name w:val="Body Text"/>
    <w:basedOn w:val="a"/>
    <w:rsid w:val="005B05FA"/>
    <w:pPr>
      <w:autoSpaceDE w:val="0"/>
      <w:autoSpaceDN w:val="0"/>
      <w:adjustRightInd w:val="0"/>
      <w:spacing w:line="360" w:lineRule="auto"/>
    </w:pPr>
    <w:rPr>
      <w:rFonts w:ascii="Arial" w:hAnsi="Arial"/>
      <w:b/>
      <w:lang w:val="en-GB"/>
    </w:rPr>
  </w:style>
  <w:style w:type="paragraph" w:styleId="ae">
    <w:name w:val="Balloon Text"/>
    <w:basedOn w:val="a"/>
    <w:semiHidden/>
    <w:rsid w:val="00CA6991"/>
    <w:rPr>
      <w:rFonts w:ascii="Tahoma" w:hAnsi="Tahoma" w:cs="Tahoma"/>
      <w:sz w:val="16"/>
      <w:szCs w:val="16"/>
    </w:rPr>
  </w:style>
  <w:style w:type="character" w:customStyle="1" w:styleId="4Char">
    <w:name w:val="标题 4 Char"/>
    <w:link w:val="4"/>
    <w:semiHidden/>
    <w:rsid w:val="00F511B4"/>
    <w:rPr>
      <w:rFonts w:ascii="Calibri" w:eastAsia="Times New Roman" w:hAnsi="Calibri" w:cs="Times New Roman"/>
      <w:b/>
      <w:bCs/>
      <w:sz w:val="28"/>
      <w:szCs w:val="28"/>
    </w:rPr>
  </w:style>
  <w:style w:type="paragraph" w:styleId="af">
    <w:name w:val="annotation text"/>
    <w:basedOn w:val="a"/>
    <w:link w:val="Char0"/>
    <w:rsid w:val="00EC3558"/>
    <w:pPr>
      <w:autoSpaceDE w:val="0"/>
      <w:autoSpaceDN w:val="0"/>
      <w:spacing w:after="200" w:line="276" w:lineRule="auto"/>
    </w:pPr>
    <w:rPr>
      <w:rFonts w:eastAsia="宋体"/>
      <w:color w:val="000000"/>
      <w:kern w:val="2"/>
      <w:sz w:val="21"/>
      <w:lang w:val="en-US" w:eastAsia="zh-CN"/>
    </w:rPr>
  </w:style>
  <w:style w:type="character" w:customStyle="1" w:styleId="Char0">
    <w:name w:val="批注文字 Char"/>
    <w:link w:val="af"/>
    <w:rsid w:val="00EC3558"/>
    <w:rPr>
      <w:rFonts w:eastAsia="宋体"/>
      <w:color w:val="000000"/>
      <w:kern w:val="2"/>
      <w:sz w:val="21"/>
      <w:szCs w:val="24"/>
      <w:lang w:val="en-US" w:eastAsia="zh-CN"/>
    </w:rPr>
  </w:style>
  <w:style w:type="character" w:customStyle="1" w:styleId="titolo1">
    <w:name w:val="titolo1"/>
    <w:uiPriority w:val="99"/>
    <w:rsid w:val="00EC3558"/>
    <w:rPr>
      <w:color w:val="FF0000"/>
      <w:sz w:val="17"/>
      <w:szCs w:val="17"/>
    </w:rPr>
  </w:style>
  <w:style w:type="paragraph" w:customStyle="1" w:styleId="Didefault">
    <w:name w:val="Di default"/>
    <w:uiPriority w:val="99"/>
    <w:rsid w:val="0025717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ps">
    <w:name w:val="hps"/>
    <w:rsid w:val="00571215"/>
  </w:style>
  <w:style w:type="character" w:customStyle="1" w:styleId="highlight2">
    <w:name w:val="highlight2"/>
    <w:rsid w:val="00571215"/>
  </w:style>
  <w:style w:type="character" w:customStyle="1" w:styleId="headingendmark">
    <w:name w:val="headingendmark"/>
    <w:rsid w:val="00023AAE"/>
  </w:style>
  <w:style w:type="character" w:styleId="af0">
    <w:name w:val="annotation reference"/>
    <w:basedOn w:val="a0"/>
    <w:rsid w:val="00432BA0"/>
    <w:rPr>
      <w:sz w:val="16"/>
      <w:szCs w:val="16"/>
    </w:rPr>
  </w:style>
  <w:style w:type="paragraph" w:styleId="af1">
    <w:name w:val="annotation subject"/>
    <w:basedOn w:val="af"/>
    <w:next w:val="af"/>
    <w:link w:val="Char1"/>
    <w:rsid w:val="00432BA0"/>
    <w:pPr>
      <w:autoSpaceDE/>
      <w:autoSpaceDN/>
      <w:spacing w:after="0" w:line="240" w:lineRule="auto"/>
    </w:pPr>
    <w:rPr>
      <w:rFonts w:eastAsia="Times New Roman"/>
      <w:b/>
      <w:bCs/>
      <w:color w:val="auto"/>
      <w:kern w:val="0"/>
      <w:sz w:val="20"/>
      <w:szCs w:val="20"/>
      <w:lang w:val="it-IT" w:eastAsia="it-IT"/>
    </w:rPr>
  </w:style>
  <w:style w:type="character" w:customStyle="1" w:styleId="Char1">
    <w:name w:val="批注主题 Char"/>
    <w:basedOn w:val="Char0"/>
    <w:link w:val="af1"/>
    <w:rsid w:val="00432BA0"/>
    <w:rPr>
      <w:rFonts w:eastAsia="Times New Roman"/>
      <w:b/>
      <w:bCs/>
      <w:color w:val="000000"/>
      <w:kern w:val="2"/>
      <w:sz w:val="21"/>
      <w:szCs w:val="24"/>
      <w:lang w:val="en-US" w:eastAsia="zh-CN"/>
    </w:rPr>
  </w:style>
  <w:style w:type="character" w:customStyle="1" w:styleId="apple-converted-space">
    <w:name w:val="apple-converted-space"/>
    <w:basedOn w:val="a0"/>
    <w:rsid w:val="00474B43"/>
  </w:style>
  <w:style w:type="character" w:customStyle="1" w:styleId="highlight">
    <w:name w:val="highlight"/>
    <w:basedOn w:val="a0"/>
    <w:rsid w:val="00474B43"/>
  </w:style>
  <w:style w:type="paragraph" w:customStyle="1" w:styleId="desc">
    <w:name w:val="desc"/>
    <w:basedOn w:val="a"/>
    <w:rsid w:val="008C2C2A"/>
    <w:pPr>
      <w:spacing w:before="100" w:beforeAutospacing="1" w:after="100" w:afterAutospacing="1"/>
    </w:pPr>
  </w:style>
  <w:style w:type="paragraph" w:customStyle="1" w:styleId="details">
    <w:name w:val="details"/>
    <w:basedOn w:val="a"/>
    <w:rsid w:val="008C2C2A"/>
    <w:pPr>
      <w:spacing w:before="100" w:beforeAutospacing="1" w:after="100" w:afterAutospacing="1"/>
    </w:pPr>
  </w:style>
  <w:style w:type="character" w:customStyle="1" w:styleId="Char">
    <w:name w:val="页脚 Char"/>
    <w:link w:val="a4"/>
    <w:uiPriority w:val="99"/>
    <w:locked/>
    <w:rsid w:val="001A2AF5"/>
    <w:rPr>
      <w:sz w:val="24"/>
      <w:szCs w:val="24"/>
      <w:lang w:eastAsia="ja-JP"/>
    </w:rPr>
  </w:style>
  <w:style w:type="paragraph" w:customStyle="1" w:styleId="Titolo10">
    <w:name w:val="Titolo1"/>
    <w:basedOn w:val="a"/>
    <w:rsid w:val="00305CE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423946">
      <w:bodyDiv w:val="1"/>
      <w:marLeft w:val="0"/>
      <w:marRight w:val="0"/>
      <w:marTop w:val="0"/>
      <w:marBottom w:val="0"/>
      <w:divBdr>
        <w:top w:val="none" w:sz="0" w:space="0" w:color="auto"/>
        <w:left w:val="none" w:sz="0" w:space="0" w:color="auto"/>
        <w:bottom w:val="none" w:sz="0" w:space="0" w:color="auto"/>
        <w:right w:val="none" w:sz="0" w:space="0" w:color="auto"/>
      </w:divBdr>
    </w:div>
    <w:div w:id="542789904">
      <w:bodyDiv w:val="1"/>
      <w:marLeft w:val="0"/>
      <w:marRight w:val="0"/>
      <w:marTop w:val="0"/>
      <w:marBottom w:val="0"/>
      <w:divBdr>
        <w:top w:val="none" w:sz="0" w:space="0" w:color="auto"/>
        <w:left w:val="none" w:sz="0" w:space="0" w:color="auto"/>
        <w:bottom w:val="none" w:sz="0" w:space="0" w:color="auto"/>
        <w:right w:val="none" w:sz="0" w:space="0" w:color="auto"/>
      </w:divBdr>
      <w:divsChild>
        <w:div w:id="401177239">
          <w:marLeft w:val="0"/>
          <w:marRight w:val="0"/>
          <w:marTop w:val="34"/>
          <w:marBottom w:val="34"/>
          <w:divBdr>
            <w:top w:val="none" w:sz="0" w:space="0" w:color="auto"/>
            <w:left w:val="none" w:sz="0" w:space="0" w:color="auto"/>
            <w:bottom w:val="none" w:sz="0" w:space="0" w:color="auto"/>
            <w:right w:val="none" w:sz="0" w:space="0" w:color="auto"/>
          </w:divBdr>
        </w:div>
      </w:divsChild>
    </w:div>
    <w:div w:id="544177110">
      <w:bodyDiv w:val="1"/>
      <w:marLeft w:val="0"/>
      <w:marRight w:val="0"/>
      <w:marTop w:val="0"/>
      <w:marBottom w:val="0"/>
      <w:divBdr>
        <w:top w:val="none" w:sz="0" w:space="0" w:color="auto"/>
        <w:left w:val="none" w:sz="0" w:space="0" w:color="auto"/>
        <w:bottom w:val="none" w:sz="0" w:space="0" w:color="auto"/>
        <w:right w:val="none" w:sz="0" w:space="0" w:color="auto"/>
      </w:divBdr>
    </w:div>
    <w:div w:id="752360091">
      <w:bodyDiv w:val="1"/>
      <w:marLeft w:val="0"/>
      <w:marRight w:val="0"/>
      <w:marTop w:val="0"/>
      <w:marBottom w:val="0"/>
      <w:divBdr>
        <w:top w:val="none" w:sz="0" w:space="0" w:color="auto"/>
        <w:left w:val="none" w:sz="0" w:space="0" w:color="auto"/>
        <w:bottom w:val="none" w:sz="0" w:space="0" w:color="auto"/>
        <w:right w:val="none" w:sz="0" w:space="0" w:color="auto"/>
      </w:divBdr>
      <w:divsChild>
        <w:div w:id="2135436996">
          <w:marLeft w:val="0"/>
          <w:marRight w:val="1"/>
          <w:marTop w:val="0"/>
          <w:marBottom w:val="0"/>
          <w:divBdr>
            <w:top w:val="none" w:sz="0" w:space="0" w:color="auto"/>
            <w:left w:val="none" w:sz="0" w:space="0" w:color="auto"/>
            <w:bottom w:val="none" w:sz="0" w:space="0" w:color="auto"/>
            <w:right w:val="none" w:sz="0" w:space="0" w:color="auto"/>
          </w:divBdr>
          <w:divsChild>
            <w:div w:id="934703532">
              <w:marLeft w:val="0"/>
              <w:marRight w:val="0"/>
              <w:marTop w:val="0"/>
              <w:marBottom w:val="0"/>
              <w:divBdr>
                <w:top w:val="none" w:sz="0" w:space="0" w:color="auto"/>
                <w:left w:val="none" w:sz="0" w:space="0" w:color="auto"/>
                <w:bottom w:val="none" w:sz="0" w:space="0" w:color="auto"/>
                <w:right w:val="none" w:sz="0" w:space="0" w:color="auto"/>
              </w:divBdr>
              <w:divsChild>
                <w:div w:id="320164411">
                  <w:marLeft w:val="0"/>
                  <w:marRight w:val="1"/>
                  <w:marTop w:val="0"/>
                  <w:marBottom w:val="0"/>
                  <w:divBdr>
                    <w:top w:val="none" w:sz="0" w:space="0" w:color="auto"/>
                    <w:left w:val="none" w:sz="0" w:space="0" w:color="auto"/>
                    <w:bottom w:val="none" w:sz="0" w:space="0" w:color="auto"/>
                    <w:right w:val="none" w:sz="0" w:space="0" w:color="auto"/>
                  </w:divBdr>
                  <w:divsChild>
                    <w:div w:id="749084414">
                      <w:marLeft w:val="0"/>
                      <w:marRight w:val="0"/>
                      <w:marTop w:val="0"/>
                      <w:marBottom w:val="0"/>
                      <w:divBdr>
                        <w:top w:val="none" w:sz="0" w:space="0" w:color="auto"/>
                        <w:left w:val="none" w:sz="0" w:space="0" w:color="auto"/>
                        <w:bottom w:val="none" w:sz="0" w:space="0" w:color="auto"/>
                        <w:right w:val="none" w:sz="0" w:space="0" w:color="auto"/>
                      </w:divBdr>
                      <w:divsChild>
                        <w:div w:id="29841325">
                          <w:marLeft w:val="0"/>
                          <w:marRight w:val="0"/>
                          <w:marTop w:val="0"/>
                          <w:marBottom w:val="0"/>
                          <w:divBdr>
                            <w:top w:val="none" w:sz="0" w:space="0" w:color="auto"/>
                            <w:left w:val="none" w:sz="0" w:space="0" w:color="auto"/>
                            <w:bottom w:val="none" w:sz="0" w:space="0" w:color="auto"/>
                            <w:right w:val="none" w:sz="0" w:space="0" w:color="auto"/>
                          </w:divBdr>
                          <w:divsChild>
                            <w:div w:id="797769808">
                              <w:marLeft w:val="0"/>
                              <w:marRight w:val="0"/>
                              <w:marTop w:val="120"/>
                              <w:marBottom w:val="360"/>
                              <w:divBdr>
                                <w:top w:val="none" w:sz="0" w:space="0" w:color="auto"/>
                                <w:left w:val="none" w:sz="0" w:space="0" w:color="auto"/>
                                <w:bottom w:val="none" w:sz="0" w:space="0" w:color="auto"/>
                                <w:right w:val="none" w:sz="0" w:space="0" w:color="auto"/>
                              </w:divBdr>
                              <w:divsChild>
                                <w:div w:id="222571060">
                                  <w:marLeft w:val="0"/>
                                  <w:marRight w:val="0"/>
                                  <w:marTop w:val="0"/>
                                  <w:marBottom w:val="0"/>
                                  <w:divBdr>
                                    <w:top w:val="none" w:sz="0" w:space="0" w:color="auto"/>
                                    <w:left w:val="none" w:sz="0" w:space="0" w:color="auto"/>
                                    <w:bottom w:val="none" w:sz="0" w:space="0" w:color="auto"/>
                                    <w:right w:val="none" w:sz="0" w:space="0" w:color="auto"/>
                                  </w:divBdr>
                                  <w:divsChild>
                                    <w:div w:id="8762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762">
      <w:bodyDiv w:val="1"/>
      <w:marLeft w:val="0"/>
      <w:marRight w:val="0"/>
      <w:marTop w:val="0"/>
      <w:marBottom w:val="0"/>
      <w:divBdr>
        <w:top w:val="none" w:sz="0" w:space="0" w:color="auto"/>
        <w:left w:val="none" w:sz="0" w:space="0" w:color="auto"/>
        <w:bottom w:val="none" w:sz="0" w:space="0" w:color="auto"/>
        <w:right w:val="none" w:sz="0" w:space="0" w:color="auto"/>
      </w:divBdr>
    </w:div>
    <w:div w:id="955600638">
      <w:bodyDiv w:val="1"/>
      <w:marLeft w:val="0"/>
      <w:marRight w:val="0"/>
      <w:marTop w:val="0"/>
      <w:marBottom w:val="0"/>
      <w:divBdr>
        <w:top w:val="none" w:sz="0" w:space="0" w:color="auto"/>
        <w:left w:val="none" w:sz="0" w:space="0" w:color="auto"/>
        <w:bottom w:val="none" w:sz="0" w:space="0" w:color="auto"/>
        <w:right w:val="none" w:sz="0" w:space="0" w:color="auto"/>
      </w:divBdr>
      <w:divsChild>
        <w:div w:id="510069966">
          <w:marLeft w:val="0"/>
          <w:marRight w:val="0"/>
          <w:marTop w:val="34"/>
          <w:marBottom w:val="34"/>
          <w:divBdr>
            <w:top w:val="none" w:sz="0" w:space="0" w:color="auto"/>
            <w:left w:val="none" w:sz="0" w:space="0" w:color="auto"/>
            <w:bottom w:val="none" w:sz="0" w:space="0" w:color="auto"/>
            <w:right w:val="none" w:sz="0" w:space="0" w:color="auto"/>
          </w:divBdr>
        </w:div>
        <w:div w:id="1176729049">
          <w:marLeft w:val="0"/>
          <w:marRight w:val="0"/>
          <w:marTop w:val="0"/>
          <w:marBottom w:val="0"/>
          <w:divBdr>
            <w:top w:val="none" w:sz="0" w:space="0" w:color="auto"/>
            <w:left w:val="none" w:sz="0" w:space="0" w:color="auto"/>
            <w:bottom w:val="none" w:sz="0" w:space="0" w:color="auto"/>
            <w:right w:val="none" w:sz="0" w:space="0" w:color="auto"/>
          </w:divBdr>
        </w:div>
      </w:divsChild>
    </w:div>
    <w:div w:id="1130436886">
      <w:bodyDiv w:val="1"/>
      <w:marLeft w:val="0"/>
      <w:marRight w:val="0"/>
      <w:marTop w:val="0"/>
      <w:marBottom w:val="0"/>
      <w:divBdr>
        <w:top w:val="none" w:sz="0" w:space="0" w:color="auto"/>
        <w:left w:val="none" w:sz="0" w:space="0" w:color="auto"/>
        <w:bottom w:val="none" w:sz="0" w:space="0" w:color="auto"/>
        <w:right w:val="none" w:sz="0" w:space="0" w:color="auto"/>
      </w:divBdr>
    </w:div>
    <w:div w:id="1228347521">
      <w:bodyDiv w:val="1"/>
      <w:marLeft w:val="0"/>
      <w:marRight w:val="0"/>
      <w:marTop w:val="0"/>
      <w:marBottom w:val="0"/>
      <w:divBdr>
        <w:top w:val="none" w:sz="0" w:space="0" w:color="auto"/>
        <w:left w:val="none" w:sz="0" w:space="0" w:color="auto"/>
        <w:bottom w:val="none" w:sz="0" w:space="0" w:color="auto"/>
        <w:right w:val="none" w:sz="0" w:space="0" w:color="auto"/>
      </w:divBdr>
    </w:div>
    <w:div w:id="1231774722">
      <w:bodyDiv w:val="1"/>
      <w:marLeft w:val="0"/>
      <w:marRight w:val="0"/>
      <w:marTop w:val="0"/>
      <w:marBottom w:val="0"/>
      <w:divBdr>
        <w:top w:val="none" w:sz="0" w:space="0" w:color="auto"/>
        <w:left w:val="none" w:sz="0" w:space="0" w:color="auto"/>
        <w:bottom w:val="none" w:sz="0" w:space="0" w:color="auto"/>
        <w:right w:val="none" w:sz="0" w:space="0" w:color="auto"/>
      </w:divBdr>
      <w:divsChild>
        <w:div w:id="2076512012">
          <w:marLeft w:val="0"/>
          <w:marRight w:val="0"/>
          <w:marTop w:val="34"/>
          <w:marBottom w:val="34"/>
          <w:divBdr>
            <w:top w:val="none" w:sz="0" w:space="0" w:color="auto"/>
            <w:left w:val="none" w:sz="0" w:space="0" w:color="auto"/>
            <w:bottom w:val="none" w:sz="0" w:space="0" w:color="auto"/>
            <w:right w:val="none" w:sz="0" w:space="0" w:color="auto"/>
          </w:divBdr>
        </w:div>
      </w:divsChild>
    </w:div>
    <w:div w:id="1377194680">
      <w:bodyDiv w:val="1"/>
      <w:marLeft w:val="0"/>
      <w:marRight w:val="0"/>
      <w:marTop w:val="0"/>
      <w:marBottom w:val="0"/>
      <w:divBdr>
        <w:top w:val="none" w:sz="0" w:space="0" w:color="auto"/>
        <w:left w:val="none" w:sz="0" w:space="0" w:color="auto"/>
        <w:bottom w:val="none" w:sz="0" w:space="0" w:color="auto"/>
        <w:right w:val="none" w:sz="0" w:space="0" w:color="auto"/>
      </w:divBdr>
      <w:divsChild>
        <w:div w:id="1922981129">
          <w:marLeft w:val="0"/>
          <w:marRight w:val="0"/>
          <w:marTop w:val="0"/>
          <w:marBottom w:val="0"/>
          <w:divBdr>
            <w:top w:val="none" w:sz="0" w:space="0" w:color="auto"/>
            <w:left w:val="none" w:sz="0" w:space="0" w:color="auto"/>
            <w:bottom w:val="none" w:sz="0" w:space="0" w:color="auto"/>
            <w:right w:val="none" w:sz="0" w:space="0" w:color="auto"/>
          </w:divBdr>
          <w:divsChild>
            <w:div w:id="1253078147">
              <w:marLeft w:val="0"/>
              <w:marRight w:val="0"/>
              <w:marTop w:val="0"/>
              <w:marBottom w:val="0"/>
              <w:divBdr>
                <w:top w:val="none" w:sz="0" w:space="0" w:color="auto"/>
                <w:left w:val="none" w:sz="0" w:space="0" w:color="auto"/>
                <w:bottom w:val="none" w:sz="0" w:space="0" w:color="auto"/>
                <w:right w:val="none" w:sz="0" w:space="0" w:color="auto"/>
              </w:divBdr>
              <w:divsChild>
                <w:div w:id="131949176">
                  <w:marLeft w:val="0"/>
                  <w:marRight w:val="0"/>
                  <w:marTop w:val="0"/>
                  <w:marBottom w:val="0"/>
                  <w:divBdr>
                    <w:top w:val="none" w:sz="0" w:space="0" w:color="auto"/>
                    <w:left w:val="none" w:sz="0" w:space="0" w:color="auto"/>
                    <w:bottom w:val="none" w:sz="0" w:space="0" w:color="auto"/>
                    <w:right w:val="none" w:sz="0" w:space="0" w:color="auto"/>
                  </w:divBdr>
                  <w:divsChild>
                    <w:div w:id="224610586">
                      <w:marLeft w:val="0"/>
                      <w:marRight w:val="0"/>
                      <w:marTop w:val="0"/>
                      <w:marBottom w:val="0"/>
                      <w:divBdr>
                        <w:top w:val="none" w:sz="0" w:space="0" w:color="auto"/>
                        <w:left w:val="none" w:sz="0" w:space="0" w:color="auto"/>
                        <w:bottom w:val="none" w:sz="0" w:space="0" w:color="auto"/>
                        <w:right w:val="none" w:sz="0" w:space="0" w:color="auto"/>
                      </w:divBdr>
                      <w:divsChild>
                        <w:div w:id="1770277897">
                          <w:marLeft w:val="0"/>
                          <w:marRight w:val="0"/>
                          <w:marTop w:val="0"/>
                          <w:marBottom w:val="0"/>
                          <w:divBdr>
                            <w:top w:val="none" w:sz="0" w:space="0" w:color="auto"/>
                            <w:left w:val="none" w:sz="0" w:space="0" w:color="auto"/>
                            <w:bottom w:val="none" w:sz="0" w:space="0" w:color="auto"/>
                            <w:right w:val="none" w:sz="0" w:space="0" w:color="auto"/>
                          </w:divBdr>
                          <w:divsChild>
                            <w:div w:id="367951520">
                              <w:marLeft w:val="0"/>
                              <w:marRight w:val="0"/>
                              <w:marTop w:val="0"/>
                              <w:marBottom w:val="0"/>
                              <w:divBdr>
                                <w:top w:val="none" w:sz="0" w:space="0" w:color="auto"/>
                                <w:left w:val="none" w:sz="0" w:space="0" w:color="auto"/>
                                <w:bottom w:val="none" w:sz="0" w:space="0" w:color="auto"/>
                                <w:right w:val="none" w:sz="0" w:space="0" w:color="auto"/>
                              </w:divBdr>
                              <w:divsChild>
                                <w:div w:id="1521433885">
                                  <w:marLeft w:val="0"/>
                                  <w:marRight w:val="0"/>
                                  <w:marTop w:val="0"/>
                                  <w:marBottom w:val="0"/>
                                  <w:divBdr>
                                    <w:top w:val="none" w:sz="0" w:space="0" w:color="auto"/>
                                    <w:left w:val="none" w:sz="0" w:space="0" w:color="auto"/>
                                    <w:bottom w:val="none" w:sz="0" w:space="0" w:color="auto"/>
                                    <w:right w:val="none" w:sz="0" w:space="0" w:color="auto"/>
                                  </w:divBdr>
                                  <w:divsChild>
                                    <w:div w:id="2124573319">
                                      <w:marLeft w:val="0"/>
                                      <w:marRight w:val="0"/>
                                      <w:marTop w:val="0"/>
                                      <w:marBottom w:val="0"/>
                                      <w:divBdr>
                                        <w:top w:val="none" w:sz="0" w:space="0" w:color="auto"/>
                                        <w:left w:val="none" w:sz="0" w:space="0" w:color="auto"/>
                                        <w:bottom w:val="none" w:sz="0" w:space="0" w:color="auto"/>
                                        <w:right w:val="none" w:sz="0" w:space="0" w:color="auto"/>
                                      </w:divBdr>
                                      <w:divsChild>
                                        <w:div w:id="1862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413736">
      <w:bodyDiv w:val="1"/>
      <w:marLeft w:val="0"/>
      <w:marRight w:val="0"/>
      <w:marTop w:val="0"/>
      <w:marBottom w:val="0"/>
      <w:divBdr>
        <w:top w:val="none" w:sz="0" w:space="0" w:color="auto"/>
        <w:left w:val="none" w:sz="0" w:space="0" w:color="auto"/>
        <w:bottom w:val="none" w:sz="0" w:space="0" w:color="auto"/>
        <w:right w:val="none" w:sz="0" w:space="0" w:color="auto"/>
      </w:divBdr>
    </w:div>
    <w:div w:id="1835341136">
      <w:bodyDiv w:val="1"/>
      <w:marLeft w:val="0"/>
      <w:marRight w:val="0"/>
      <w:marTop w:val="0"/>
      <w:marBottom w:val="0"/>
      <w:divBdr>
        <w:top w:val="none" w:sz="0" w:space="0" w:color="auto"/>
        <w:left w:val="none" w:sz="0" w:space="0" w:color="auto"/>
        <w:bottom w:val="none" w:sz="0" w:space="0" w:color="auto"/>
        <w:right w:val="none" w:sz="0" w:space="0" w:color="auto"/>
      </w:divBdr>
    </w:div>
    <w:div w:id="1842818790">
      <w:bodyDiv w:val="1"/>
      <w:marLeft w:val="0"/>
      <w:marRight w:val="0"/>
      <w:marTop w:val="0"/>
      <w:marBottom w:val="0"/>
      <w:divBdr>
        <w:top w:val="none" w:sz="0" w:space="0" w:color="auto"/>
        <w:left w:val="none" w:sz="0" w:space="0" w:color="auto"/>
        <w:bottom w:val="none" w:sz="0" w:space="0" w:color="auto"/>
        <w:right w:val="none" w:sz="0" w:space="0" w:color="auto"/>
      </w:divBdr>
      <w:divsChild>
        <w:div w:id="1443920854">
          <w:marLeft w:val="0"/>
          <w:marRight w:val="0"/>
          <w:marTop w:val="34"/>
          <w:marBottom w:val="34"/>
          <w:divBdr>
            <w:top w:val="none" w:sz="0" w:space="0" w:color="auto"/>
            <w:left w:val="none" w:sz="0" w:space="0" w:color="auto"/>
            <w:bottom w:val="none" w:sz="0" w:space="0" w:color="auto"/>
            <w:right w:val="none" w:sz="0" w:space="0" w:color="auto"/>
          </w:divBdr>
        </w:div>
      </w:divsChild>
    </w:div>
    <w:div w:id="1973172044">
      <w:bodyDiv w:val="1"/>
      <w:marLeft w:val="0"/>
      <w:marRight w:val="0"/>
      <w:marTop w:val="0"/>
      <w:marBottom w:val="0"/>
      <w:divBdr>
        <w:top w:val="none" w:sz="0" w:space="0" w:color="auto"/>
        <w:left w:val="none" w:sz="0" w:space="0" w:color="auto"/>
        <w:bottom w:val="none" w:sz="0" w:space="0" w:color="auto"/>
        <w:right w:val="none" w:sz="0" w:space="0" w:color="auto"/>
      </w:divBdr>
      <w:divsChild>
        <w:div w:id="331226521">
          <w:marLeft w:val="0"/>
          <w:marRight w:val="1"/>
          <w:marTop w:val="0"/>
          <w:marBottom w:val="0"/>
          <w:divBdr>
            <w:top w:val="none" w:sz="0" w:space="0" w:color="auto"/>
            <w:left w:val="none" w:sz="0" w:space="0" w:color="auto"/>
            <w:bottom w:val="none" w:sz="0" w:space="0" w:color="auto"/>
            <w:right w:val="none" w:sz="0" w:space="0" w:color="auto"/>
          </w:divBdr>
          <w:divsChild>
            <w:div w:id="868881206">
              <w:marLeft w:val="0"/>
              <w:marRight w:val="0"/>
              <w:marTop w:val="0"/>
              <w:marBottom w:val="0"/>
              <w:divBdr>
                <w:top w:val="none" w:sz="0" w:space="0" w:color="auto"/>
                <w:left w:val="none" w:sz="0" w:space="0" w:color="auto"/>
                <w:bottom w:val="none" w:sz="0" w:space="0" w:color="auto"/>
                <w:right w:val="none" w:sz="0" w:space="0" w:color="auto"/>
              </w:divBdr>
              <w:divsChild>
                <w:div w:id="247545878">
                  <w:marLeft w:val="0"/>
                  <w:marRight w:val="1"/>
                  <w:marTop w:val="0"/>
                  <w:marBottom w:val="0"/>
                  <w:divBdr>
                    <w:top w:val="none" w:sz="0" w:space="0" w:color="auto"/>
                    <w:left w:val="none" w:sz="0" w:space="0" w:color="auto"/>
                    <w:bottom w:val="none" w:sz="0" w:space="0" w:color="auto"/>
                    <w:right w:val="none" w:sz="0" w:space="0" w:color="auto"/>
                  </w:divBdr>
                  <w:divsChild>
                    <w:div w:id="557592953">
                      <w:marLeft w:val="0"/>
                      <w:marRight w:val="0"/>
                      <w:marTop w:val="0"/>
                      <w:marBottom w:val="0"/>
                      <w:divBdr>
                        <w:top w:val="none" w:sz="0" w:space="0" w:color="auto"/>
                        <w:left w:val="none" w:sz="0" w:space="0" w:color="auto"/>
                        <w:bottom w:val="none" w:sz="0" w:space="0" w:color="auto"/>
                        <w:right w:val="none" w:sz="0" w:space="0" w:color="auto"/>
                      </w:divBdr>
                      <w:divsChild>
                        <w:div w:id="1408962422">
                          <w:marLeft w:val="0"/>
                          <w:marRight w:val="0"/>
                          <w:marTop w:val="0"/>
                          <w:marBottom w:val="0"/>
                          <w:divBdr>
                            <w:top w:val="none" w:sz="0" w:space="0" w:color="auto"/>
                            <w:left w:val="none" w:sz="0" w:space="0" w:color="auto"/>
                            <w:bottom w:val="none" w:sz="0" w:space="0" w:color="auto"/>
                            <w:right w:val="none" w:sz="0" w:space="0" w:color="auto"/>
                          </w:divBdr>
                          <w:divsChild>
                            <w:div w:id="391657565">
                              <w:marLeft w:val="0"/>
                              <w:marRight w:val="0"/>
                              <w:marTop w:val="120"/>
                              <w:marBottom w:val="360"/>
                              <w:divBdr>
                                <w:top w:val="none" w:sz="0" w:space="0" w:color="auto"/>
                                <w:left w:val="none" w:sz="0" w:space="0" w:color="auto"/>
                                <w:bottom w:val="none" w:sz="0" w:space="0" w:color="auto"/>
                                <w:right w:val="none" w:sz="0" w:space="0" w:color="auto"/>
                              </w:divBdr>
                              <w:divsChild>
                                <w:div w:id="64883460">
                                  <w:marLeft w:val="0"/>
                                  <w:marRight w:val="0"/>
                                  <w:marTop w:val="0"/>
                                  <w:marBottom w:val="0"/>
                                  <w:divBdr>
                                    <w:top w:val="none" w:sz="0" w:space="0" w:color="auto"/>
                                    <w:left w:val="none" w:sz="0" w:space="0" w:color="auto"/>
                                    <w:bottom w:val="none" w:sz="0" w:space="0" w:color="auto"/>
                                    <w:right w:val="none" w:sz="0" w:space="0" w:color="auto"/>
                                  </w:divBdr>
                                </w:div>
                                <w:div w:id="2121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2637">
      <w:bodyDiv w:val="1"/>
      <w:marLeft w:val="0"/>
      <w:marRight w:val="0"/>
      <w:marTop w:val="0"/>
      <w:marBottom w:val="0"/>
      <w:divBdr>
        <w:top w:val="none" w:sz="0" w:space="0" w:color="auto"/>
        <w:left w:val="none" w:sz="0" w:space="0" w:color="auto"/>
        <w:bottom w:val="none" w:sz="0" w:space="0" w:color="auto"/>
        <w:right w:val="none" w:sz="0" w:space="0" w:color="auto"/>
      </w:divBdr>
      <w:divsChild>
        <w:div w:id="1764186928">
          <w:marLeft w:val="0"/>
          <w:marRight w:val="1"/>
          <w:marTop w:val="0"/>
          <w:marBottom w:val="0"/>
          <w:divBdr>
            <w:top w:val="none" w:sz="0" w:space="0" w:color="auto"/>
            <w:left w:val="none" w:sz="0" w:space="0" w:color="auto"/>
            <w:bottom w:val="none" w:sz="0" w:space="0" w:color="auto"/>
            <w:right w:val="none" w:sz="0" w:space="0" w:color="auto"/>
          </w:divBdr>
          <w:divsChild>
            <w:div w:id="66198696">
              <w:marLeft w:val="0"/>
              <w:marRight w:val="0"/>
              <w:marTop w:val="0"/>
              <w:marBottom w:val="0"/>
              <w:divBdr>
                <w:top w:val="none" w:sz="0" w:space="0" w:color="auto"/>
                <w:left w:val="none" w:sz="0" w:space="0" w:color="auto"/>
                <w:bottom w:val="none" w:sz="0" w:space="0" w:color="auto"/>
                <w:right w:val="none" w:sz="0" w:space="0" w:color="auto"/>
              </w:divBdr>
              <w:divsChild>
                <w:div w:id="1998416183">
                  <w:marLeft w:val="0"/>
                  <w:marRight w:val="1"/>
                  <w:marTop w:val="0"/>
                  <w:marBottom w:val="0"/>
                  <w:divBdr>
                    <w:top w:val="none" w:sz="0" w:space="0" w:color="auto"/>
                    <w:left w:val="none" w:sz="0" w:space="0" w:color="auto"/>
                    <w:bottom w:val="none" w:sz="0" w:space="0" w:color="auto"/>
                    <w:right w:val="none" w:sz="0" w:space="0" w:color="auto"/>
                  </w:divBdr>
                  <w:divsChild>
                    <w:div w:id="834877644">
                      <w:marLeft w:val="0"/>
                      <w:marRight w:val="0"/>
                      <w:marTop w:val="0"/>
                      <w:marBottom w:val="0"/>
                      <w:divBdr>
                        <w:top w:val="none" w:sz="0" w:space="0" w:color="auto"/>
                        <w:left w:val="none" w:sz="0" w:space="0" w:color="auto"/>
                        <w:bottom w:val="none" w:sz="0" w:space="0" w:color="auto"/>
                        <w:right w:val="none" w:sz="0" w:space="0" w:color="auto"/>
                      </w:divBdr>
                      <w:divsChild>
                        <w:div w:id="895555580">
                          <w:marLeft w:val="0"/>
                          <w:marRight w:val="0"/>
                          <w:marTop w:val="0"/>
                          <w:marBottom w:val="0"/>
                          <w:divBdr>
                            <w:top w:val="none" w:sz="0" w:space="0" w:color="auto"/>
                            <w:left w:val="none" w:sz="0" w:space="0" w:color="auto"/>
                            <w:bottom w:val="none" w:sz="0" w:space="0" w:color="auto"/>
                            <w:right w:val="none" w:sz="0" w:space="0" w:color="auto"/>
                          </w:divBdr>
                          <w:divsChild>
                            <w:div w:id="1828473319">
                              <w:marLeft w:val="0"/>
                              <w:marRight w:val="0"/>
                              <w:marTop w:val="120"/>
                              <w:marBottom w:val="360"/>
                              <w:divBdr>
                                <w:top w:val="none" w:sz="0" w:space="0" w:color="auto"/>
                                <w:left w:val="none" w:sz="0" w:space="0" w:color="auto"/>
                                <w:bottom w:val="none" w:sz="0" w:space="0" w:color="auto"/>
                                <w:right w:val="none" w:sz="0" w:space="0" w:color="auto"/>
                              </w:divBdr>
                              <w:divsChild>
                                <w:div w:id="998922706">
                                  <w:marLeft w:val="0"/>
                                  <w:marRight w:val="0"/>
                                  <w:marTop w:val="0"/>
                                  <w:marBottom w:val="0"/>
                                  <w:divBdr>
                                    <w:top w:val="none" w:sz="0" w:space="0" w:color="auto"/>
                                    <w:left w:val="none" w:sz="0" w:space="0" w:color="auto"/>
                                    <w:bottom w:val="none" w:sz="0" w:space="0" w:color="auto"/>
                                    <w:right w:val="none" w:sz="0" w:space="0" w:color="auto"/>
                                  </w:divBdr>
                                </w:div>
                                <w:div w:id="19212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967805">
      <w:bodyDiv w:val="1"/>
      <w:marLeft w:val="0"/>
      <w:marRight w:val="0"/>
      <w:marTop w:val="0"/>
      <w:marBottom w:val="0"/>
      <w:divBdr>
        <w:top w:val="none" w:sz="0" w:space="0" w:color="auto"/>
        <w:left w:val="none" w:sz="0" w:space="0" w:color="auto"/>
        <w:bottom w:val="none" w:sz="0" w:space="0" w:color="auto"/>
        <w:right w:val="none" w:sz="0" w:space="0" w:color="auto"/>
      </w:divBdr>
      <w:divsChild>
        <w:div w:id="686255385">
          <w:marLeft w:val="0"/>
          <w:marRight w:val="1"/>
          <w:marTop w:val="0"/>
          <w:marBottom w:val="0"/>
          <w:divBdr>
            <w:top w:val="none" w:sz="0" w:space="0" w:color="auto"/>
            <w:left w:val="none" w:sz="0" w:space="0" w:color="auto"/>
            <w:bottom w:val="none" w:sz="0" w:space="0" w:color="auto"/>
            <w:right w:val="none" w:sz="0" w:space="0" w:color="auto"/>
          </w:divBdr>
          <w:divsChild>
            <w:div w:id="831332045">
              <w:marLeft w:val="0"/>
              <w:marRight w:val="0"/>
              <w:marTop w:val="0"/>
              <w:marBottom w:val="0"/>
              <w:divBdr>
                <w:top w:val="none" w:sz="0" w:space="0" w:color="auto"/>
                <w:left w:val="none" w:sz="0" w:space="0" w:color="auto"/>
                <w:bottom w:val="none" w:sz="0" w:space="0" w:color="auto"/>
                <w:right w:val="none" w:sz="0" w:space="0" w:color="auto"/>
              </w:divBdr>
              <w:divsChild>
                <w:div w:id="971057062">
                  <w:marLeft w:val="0"/>
                  <w:marRight w:val="1"/>
                  <w:marTop w:val="0"/>
                  <w:marBottom w:val="0"/>
                  <w:divBdr>
                    <w:top w:val="none" w:sz="0" w:space="0" w:color="auto"/>
                    <w:left w:val="none" w:sz="0" w:space="0" w:color="auto"/>
                    <w:bottom w:val="none" w:sz="0" w:space="0" w:color="auto"/>
                    <w:right w:val="none" w:sz="0" w:space="0" w:color="auto"/>
                  </w:divBdr>
                  <w:divsChild>
                    <w:div w:id="1093206278">
                      <w:marLeft w:val="0"/>
                      <w:marRight w:val="0"/>
                      <w:marTop w:val="0"/>
                      <w:marBottom w:val="0"/>
                      <w:divBdr>
                        <w:top w:val="none" w:sz="0" w:space="0" w:color="auto"/>
                        <w:left w:val="none" w:sz="0" w:space="0" w:color="auto"/>
                        <w:bottom w:val="none" w:sz="0" w:space="0" w:color="auto"/>
                        <w:right w:val="none" w:sz="0" w:space="0" w:color="auto"/>
                      </w:divBdr>
                      <w:divsChild>
                        <w:div w:id="618682309">
                          <w:marLeft w:val="0"/>
                          <w:marRight w:val="0"/>
                          <w:marTop w:val="0"/>
                          <w:marBottom w:val="0"/>
                          <w:divBdr>
                            <w:top w:val="none" w:sz="0" w:space="0" w:color="auto"/>
                            <w:left w:val="none" w:sz="0" w:space="0" w:color="auto"/>
                            <w:bottom w:val="none" w:sz="0" w:space="0" w:color="auto"/>
                            <w:right w:val="none" w:sz="0" w:space="0" w:color="auto"/>
                          </w:divBdr>
                          <w:divsChild>
                            <w:div w:id="344865654">
                              <w:marLeft w:val="0"/>
                              <w:marRight w:val="0"/>
                              <w:marTop w:val="120"/>
                              <w:marBottom w:val="360"/>
                              <w:divBdr>
                                <w:top w:val="none" w:sz="0" w:space="0" w:color="auto"/>
                                <w:left w:val="none" w:sz="0" w:space="0" w:color="auto"/>
                                <w:bottom w:val="none" w:sz="0" w:space="0" w:color="auto"/>
                                <w:right w:val="none" w:sz="0" w:space="0" w:color="auto"/>
                              </w:divBdr>
                              <w:divsChild>
                                <w:div w:id="7562364">
                                  <w:marLeft w:val="0"/>
                                  <w:marRight w:val="0"/>
                                  <w:marTop w:val="0"/>
                                  <w:marBottom w:val="0"/>
                                  <w:divBdr>
                                    <w:top w:val="none" w:sz="0" w:space="0" w:color="auto"/>
                                    <w:left w:val="none" w:sz="0" w:space="0" w:color="auto"/>
                                    <w:bottom w:val="none" w:sz="0" w:space="0" w:color="auto"/>
                                    <w:right w:val="none" w:sz="0" w:space="0" w:color="auto"/>
                                  </w:divBdr>
                                </w:div>
                                <w:div w:id="20216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707226">
      <w:bodyDiv w:val="1"/>
      <w:marLeft w:val="0"/>
      <w:marRight w:val="0"/>
      <w:marTop w:val="0"/>
      <w:marBottom w:val="0"/>
      <w:divBdr>
        <w:top w:val="none" w:sz="0" w:space="0" w:color="auto"/>
        <w:left w:val="none" w:sz="0" w:space="0" w:color="auto"/>
        <w:bottom w:val="none" w:sz="0" w:space="0" w:color="auto"/>
        <w:right w:val="none" w:sz="0" w:space="0" w:color="auto"/>
      </w:divBdr>
      <w:divsChild>
        <w:div w:id="187329763">
          <w:marLeft w:val="0"/>
          <w:marRight w:val="1"/>
          <w:marTop w:val="0"/>
          <w:marBottom w:val="0"/>
          <w:divBdr>
            <w:top w:val="none" w:sz="0" w:space="0" w:color="auto"/>
            <w:left w:val="none" w:sz="0" w:space="0" w:color="auto"/>
            <w:bottom w:val="none" w:sz="0" w:space="0" w:color="auto"/>
            <w:right w:val="none" w:sz="0" w:space="0" w:color="auto"/>
          </w:divBdr>
          <w:divsChild>
            <w:div w:id="110829547">
              <w:marLeft w:val="0"/>
              <w:marRight w:val="0"/>
              <w:marTop w:val="0"/>
              <w:marBottom w:val="0"/>
              <w:divBdr>
                <w:top w:val="none" w:sz="0" w:space="0" w:color="auto"/>
                <w:left w:val="none" w:sz="0" w:space="0" w:color="auto"/>
                <w:bottom w:val="none" w:sz="0" w:space="0" w:color="auto"/>
                <w:right w:val="none" w:sz="0" w:space="0" w:color="auto"/>
              </w:divBdr>
              <w:divsChild>
                <w:div w:id="448015563">
                  <w:marLeft w:val="0"/>
                  <w:marRight w:val="1"/>
                  <w:marTop w:val="0"/>
                  <w:marBottom w:val="0"/>
                  <w:divBdr>
                    <w:top w:val="none" w:sz="0" w:space="0" w:color="auto"/>
                    <w:left w:val="none" w:sz="0" w:space="0" w:color="auto"/>
                    <w:bottom w:val="none" w:sz="0" w:space="0" w:color="auto"/>
                    <w:right w:val="none" w:sz="0" w:space="0" w:color="auto"/>
                  </w:divBdr>
                  <w:divsChild>
                    <w:div w:id="770200466">
                      <w:marLeft w:val="0"/>
                      <w:marRight w:val="0"/>
                      <w:marTop w:val="0"/>
                      <w:marBottom w:val="0"/>
                      <w:divBdr>
                        <w:top w:val="none" w:sz="0" w:space="0" w:color="auto"/>
                        <w:left w:val="none" w:sz="0" w:space="0" w:color="auto"/>
                        <w:bottom w:val="none" w:sz="0" w:space="0" w:color="auto"/>
                        <w:right w:val="none" w:sz="0" w:space="0" w:color="auto"/>
                      </w:divBdr>
                      <w:divsChild>
                        <w:div w:id="1397052967">
                          <w:marLeft w:val="0"/>
                          <w:marRight w:val="0"/>
                          <w:marTop w:val="0"/>
                          <w:marBottom w:val="0"/>
                          <w:divBdr>
                            <w:top w:val="none" w:sz="0" w:space="0" w:color="auto"/>
                            <w:left w:val="none" w:sz="0" w:space="0" w:color="auto"/>
                            <w:bottom w:val="none" w:sz="0" w:space="0" w:color="auto"/>
                            <w:right w:val="none" w:sz="0" w:space="0" w:color="auto"/>
                          </w:divBdr>
                          <w:divsChild>
                            <w:div w:id="172115651">
                              <w:marLeft w:val="0"/>
                              <w:marRight w:val="0"/>
                              <w:marTop w:val="120"/>
                              <w:marBottom w:val="360"/>
                              <w:divBdr>
                                <w:top w:val="none" w:sz="0" w:space="0" w:color="auto"/>
                                <w:left w:val="none" w:sz="0" w:space="0" w:color="auto"/>
                                <w:bottom w:val="none" w:sz="0" w:space="0" w:color="auto"/>
                                <w:right w:val="none" w:sz="0" w:space="0" w:color="auto"/>
                              </w:divBdr>
                              <w:divsChild>
                                <w:div w:id="820582274">
                                  <w:marLeft w:val="0"/>
                                  <w:marRight w:val="0"/>
                                  <w:marTop w:val="0"/>
                                  <w:marBottom w:val="0"/>
                                  <w:divBdr>
                                    <w:top w:val="none" w:sz="0" w:space="0" w:color="auto"/>
                                    <w:left w:val="none" w:sz="0" w:space="0" w:color="auto"/>
                                    <w:bottom w:val="none" w:sz="0" w:space="0" w:color="auto"/>
                                    <w:right w:val="none" w:sz="0" w:space="0" w:color="auto"/>
                                  </w:divBdr>
                                </w:div>
                                <w:div w:id="18472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110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4F5F5-3867-4121-9721-28077EADB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14335</Words>
  <Characters>81712</Characters>
  <Application>Microsoft Office Word</Application>
  <DocSecurity>0</DocSecurity>
  <Lines>680</Lines>
  <Paragraphs>191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Laparoscopic cholecystectomy has been accepted as an effective and safe treatment for acute cholecystitis (Recommendation 1A)</vt:lpstr>
      <vt:lpstr>Laparoscopic cholecystectomy has been accepted as an effective and safe treatment for acute cholecystitis (Recommendation 1A)</vt:lpstr>
    </vt:vector>
  </TitlesOfParts>
  <Company>OORRBG</Company>
  <LinksUpToDate>false</LinksUpToDate>
  <CharactersWithSpaces>95856</CharactersWithSpaces>
  <SharedDoc>false</SharedDoc>
  <HLinks>
    <vt:vector size="84" baseType="variant">
      <vt:variant>
        <vt:i4>3407901</vt:i4>
      </vt:variant>
      <vt:variant>
        <vt:i4>39</vt:i4>
      </vt:variant>
      <vt:variant>
        <vt:i4>0</vt:i4>
      </vt:variant>
      <vt:variant>
        <vt:i4>5</vt:i4>
      </vt:variant>
      <vt:variant>
        <vt:lpwstr>http://www.ncbi.nlm.nih.gov/pubmed/15136924</vt:lpwstr>
      </vt:variant>
      <vt:variant>
        <vt:lpwstr/>
      </vt:variant>
      <vt:variant>
        <vt:i4>6881344</vt:i4>
      </vt:variant>
      <vt:variant>
        <vt:i4>36</vt:i4>
      </vt:variant>
      <vt:variant>
        <vt:i4>0</vt:i4>
      </vt:variant>
      <vt:variant>
        <vt:i4>5</vt:i4>
      </vt:variant>
      <vt:variant>
        <vt:lpwstr>http://www.ncbi.nlm.nih.gov/pubmed/19571714?itool=EntrezSystem2.PEntrez.Pubmed.Pubmed_ResultsPanel.Pubmed_RVDocSum&amp;ordinalpos=6</vt:lpwstr>
      </vt:variant>
      <vt:variant>
        <vt:lpwstr/>
      </vt:variant>
      <vt:variant>
        <vt:i4>2556008</vt:i4>
      </vt:variant>
      <vt:variant>
        <vt:i4>33</vt:i4>
      </vt:variant>
      <vt:variant>
        <vt:i4>0</vt:i4>
      </vt:variant>
      <vt:variant>
        <vt:i4>5</vt:i4>
      </vt:variant>
      <vt:variant>
        <vt:lpwstr>javascript:AL_get(this, 'jour', 'Ann Surg.');</vt:lpwstr>
      </vt:variant>
      <vt:variant>
        <vt:lpwstr/>
      </vt:variant>
      <vt:variant>
        <vt:i4>4718665</vt:i4>
      </vt:variant>
      <vt:variant>
        <vt:i4>30</vt:i4>
      </vt:variant>
      <vt:variant>
        <vt:i4>0</vt:i4>
      </vt:variant>
      <vt:variant>
        <vt:i4>5</vt:i4>
      </vt:variant>
      <vt:variant>
        <vt:lpwstr>http://www.ncbi.nlm.nih.gov/pubmed?term=%22Cuesta MA%22%5BAuthor%5D&amp;itool=EntrezSystem2.PEntrez.Pubmed.Pubmed_ResultsPanel.Pubmed_RVAbstract</vt:lpwstr>
      </vt:variant>
      <vt:variant>
        <vt:lpwstr/>
      </vt:variant>
      <vt:variant>
        <vt:i4>7077910</vt:i4>
      </vt:variant>
      <vt:variant>
        <vt:i4>27</vt:i4>
      </vt:variant>
      <vt:variant>
        <vt:i4>0</vt:i4>
      </vt:variant>
      <vt:variant>
        <vt:i4>5</vt:i4>
      </vt:variant>
      <vt:variant>
        <vt:lpwstr>http://www.ncbi.nlm.nih.gov/pubmed?term=%22Engel AF%22%5BAuthor%5D&amp;itool=EntrezSystem2.PEntrez.Pubmed.Pubmed_ResultsPanel.Pubmed_RVAbstract</vt:lpwstr>
      </vt:variant>
      <vt:variant>
        <vt:lpwstr/>
      </vt:variant>
      <vt:variant>
        <vt:i4>3735610</vt:i4>
      </vt:variant>
      <vt:variant>
        <vt:i4>24</vt:i4>
      </vt:variant>
      <vt:variant>
        <vt:i4>0</vt:i4>
      </vt:variant>
      <vt:variant>
        <vt:i4>5</vt:i4>
      </vt:variant>
      <vt:variant>
        <vt:lpwstr>http://www.ncbi.nlm.nih.gov/pubmed?term=%22Lacy AM%22%5BAuthor%5D&amp;itool=EntrezSystem2.PEntrez.Pubmed.Pubmed_ResultsPanel.Pubmed_RVAbstract</vt:lpwstr>
      </vt:variant>
      <vt:variant>
        <vt:lpwstr/>
      </vt:variant>
      <vt:variant>
        <vt:i4>6422627</vt:i4>
      </vt:variant>
      <vt:variant>
        <vt:i4>21</vt:i4>
      </vt:variant>
      <vt:variant>
        <vt:i4>0</vt:i4>
      </vt:variant>
      <vt:variant>
        <vt:i4>5</vt:i4>
      </vt:variant>
      <vt:variant>
        <vt:lpwstr>http://www.ncbi.nlm.nih.gov/pubmed?term=%22Heres P%22%5BAuthor%5D&amp;itool=EntrezSystem2.PEntrez.Pubmed.Pubmed_ResultsPanel.Pubmed_RVAbstract</vt:lpwstr>
      </vt:variant>
      <vt:variant>
        <vt:lpwstr/>
      </vt:variant>
      <vt:variant>
        <vt:i4>3670071</vt:i4>
      </vt:variant>
      <vt:variant>
        <vt:i4>18</vt:i4>
      </vt:variant>
      <vt:variant>
        <vt:i4>0</vt:i4>
      </vt:variant>
      <vt:variant>
        <vt:i4>5</vt:i4>
      </vt:variant>
      <vt:variant>
        <vt:lpwstr>http://www.ncbi.nlm.nih.gov/pubmed?term=%22Bemelman WA%22%5BAuthor%5D&amp;itool=EntrezSystem2.PEntrez.Pubmed.Pubmed_ResultsPanel.Pubmed_RVAbstract</vt:lpwstr>
      </vt:variant>
      <vt:variant>
        <vt:lpwstr/>
      </vt:variant>
      <vt:variant>
        <vt:i4>6946852</vt:i4>
      </vt:variant>
      <vt:variant>
        <vt:i4>15</vt:i4>
      </vt:variant>
      <vt:variant>
        <vt:i4>0</vt:i4>
      </vt:variant>
      <vt:variant>
        <vt:i4>5</vt:i4>
      </vt:variant>
      <vt:variant>
        <vt:lpwstr>http://www.ncbi.nlm.nih.gov/pubmed?term=%22de Lange ES%22%5BAuthor%5D&amp;itool=EntrezSystem2.PEntrez.Pubmed.Pubmed_ResultsPanel.Pubmed_RVAbstract</vt:lpwstr>
      </vt:variant>
      <vt:variant>
        <vt:lpwstr/>
      </vt:variant>
      <vt:variant>
        <vt:i4>6291484</vt:i4>
      </vt:variant>
      <vt:variant>
        <vt:i4>12</vt:i4>
      </vt:variant>
      <vt:variant>
        <vt:i4>0</vt:i4>
      </vt:variant>
      <vt:variant>
        <vt:i4>5</vt:i4>
      </vt:variant>
      <vt:variant>
        <vt:lpwstr>http://www.ncbi.nlm.nih.gov/pubmed?term=%22van den Broek WT%22%5BAuthor%5D&amp;itool=EntrezSystem2.PEntrez.Pubmed.Pubmed_ResultsPanel.Pubmed_RVAbstract</vt:lpwstr>
      </vt:variant>
      <vt:variant>
        <vt:lpwstr/>
      </vt:variant>
      <vt:variant>
        <vt:i4>2883634</vt:i4>
      </vt:variant>
      <vt:variant>
        <vt:i4>9</vt:i4>
      </vt:variant>
      <vt:variant>
        <vt:i4>0</vt:i4>
      </vt:variant>
      <vt:variant>
        <vt:i4>5</vt:i4>
      </vt:variant>
      <vt:variant>
        <vt:lpwstr>http://www.ncbi.nlm.nih.gov/pubmed?term=%22van der Peet DL%22%5BAuthor%5D&amp;itool=EntrezSystem2.PEntrez.Pubmed.Pubmed_ResultsPanel.Pubmed_RVAbstract</vt:lpwstr>
      </vt:variant>
      <vt:variant>
        <vt:lpwstr/>
      </vt:variant>
      <vt:variant>
        <vt:i4>1245207</vt:i4>
      </vt:variant>
      <vt:variant>
        <vt:i4>6</vt:i4>
      </vt:variant>
      <vt:variant>
        <vt:i4>0</vt:i4>
      </vt:variant>
      <vt:variant>
        <vt:i4>5</vt:i4>
      </vt:variant>
      <vt:variant>
        <vt:lpwstr>http://www.ncbi.nlm.nih.gov/pubmed?term=%22Bergamaschi R%22%5BAuthor%5D&amp;itool=EntrezSystem2.PEntrez.Pubmed.Pubmed_ResultsPanel.Pubmed_RVAbstract</vt:lpwstr>
      </vt:variant>
      <vt:variant>
        <vt:lpwstr/>
      </vt:variant>
      <vt:variant>
        <vt:i4>2031742</vt:i4>
      </vt:variant>
      <vt:variant>
        <vt:i4>3</vt:i4>
      </vt:variant>
      <vt:variant>
        <vt:i4>0</vt:i4>
      </vt:variant>
      <vt:variant>
        <vt:i4>5</vt:i4>
      </vt:variant>
      <vt:variant>
        <vt:lpwstr>http://www.ncbi.nlm.nih.gov/pubmed?term=%22Veenhof AA%22%5BAuthor%5D&amp;itool=EntrezSystem2.PEntrez.Pubmed.Pubmed_ResultsPanel.Pubmed_RVAbstract</vt:lpwstr>
      </vt:variant>
      <vt:variant>
        <vt:lpwstr/>
      </vt:variant>
      <vt:variant>
        <vt:i4>4259935</vt:i4>
      </vt:variant>
      <vt:variant>
        <vt:i4>0</vt:i4>
      </vt:variant>
      <vt:variant>
        <vt:i4>0</vt:i4>
      </vt:variant>
      <vt:variant>
        <vt:i4>5</vt:i4>
      </vt:variant>
      <vt:variant>
        <vt:lpwstr>http://www.ncbi.nlm.nih.gov/pubmed?term=%22Klarenbeek BR%22%5BAuthor%5D&amp;itool=EntrezSystem2.PEntrez.Pubmed.Pubmed_ResultsPanel.Pubmed_RVAbstract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Laparoscopic cholecystectomy has been accepted as an effective and safe treatment for acute cholecystitis (Recommendation 1A)</dc:title>
  <dc:creator>ceresoli</dc:creator>
  <cp:lastModifiedBy>Windows 用户</cp:lastModifiedBy>
  <cp:revision>3</cp:revision>
  <dcterms:created xsi:type="dcterms:W3CDTF">2015-11-24T03:02:00Z</dcterms:created>
  <dcterms:modified xsi:type="dcterms:W3CDTF">2015-11-24T07:45:00Z</dcterms:modified>
</cp:coreProperties>
</file>